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7A" w14:textId="77777777" w:rsidR="00BD6E6F" w:rsidRPr="0003711D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03711D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E15688" w:rsidRPr="0003711D">
        <w:rPr>
          <w:rFonts w:ascii="Arial" w:hAnsi="Arial" w:cs="Arial"/>
          <w:b/>
          <w:bCs/>
          <w:sz w:val="32"/>
          <w:szCs w:val="28"/>
        </w:rPr>
        <w:fldChar w:fldCharType="begin"/>
      </w:r>
      <w:r w:rsidRPr="0003711D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E15688" w:rsidRPr="0003711D">
        <w:rPr>
          <w:rFonts w:ascii="Arial" w:hAnsi="Arial" w:cs="Arial"/>
          <w:b/>
          <w:bCs/>
          <w:sz w:val="32"/>
          <w:szCs w:val="28"/>
        </w:rPr>
        <w:fldChar w:fldCharType="end"/>
      </w:r>
    </w:p>
    <w:p w14:paraId="60D4737B" w14:textId="77777777" w:rsidR="00BD6E6F" w:rsidRPr="0003711D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Od roku 2002 je </w:t>
      </w:r>
      <w:r w:rsidRPr="0003711D">
        <w:rPr>
          <w:rFonts w:ascii="Arial" w:hAnsi="Arial" w:cs="Arial"/>
          <w:b/>
          <w:bCs/>
          <w:sz w:val="20"/>
          <w:szCs w:val="32"/>
        </w:rPr>
        <w:t>dotazník VŠPS</w:t>
      </w:r>
      <w:r w:rsidRPr="0003711D">
        <w:rPr>
          <w:rFonts w:ascii="Arial" w:hAnsi="Arial" w:cs="Arial"/>
          <w:sz w:val="20"/>
          <w:szCs w:val="32"/>
        </w:rPr>
        <w:t xml:space="preserve"> plně harmo</w:t>
      </w:r>
      <w:r w:rsidR="008914DF" w:rsidRPr="0003711D">
        <w:rPr>
          <w:rFonts w:ascii="Arial" w:hAnsi="Arial" w:cs="Arial"/>
          <w:sz w:val="20"/>
          <w:szCs w:val="32"/>
        </w:rPr>
        <w:t xml:space="preserve">nizován se standardem </w:t>
      </w:r>
      <w:proofErr w:type="spellStart"/>
      <w:r w:rsidR="008914DF" w:rsidRPr="0003711D">
        <w:rPr>
          <w:rFonts w:ascii="Arial" w:hAnsi="Arial" w:cs="Arial"/>
          <w:sz w:val="20"/>
          <w:szCs w:val="32"/>
        </w:rPr>
        <w:t>Eurostatu</w:t>
      </w:r>
      <w:proofErr w:type="spellEnd"/>
      <w:r w:rsidR="008914DF" w:rsidRPr="0003711D">
        <w:rPr>
          <w:rFonts w:ascii="Arial" w:hAnsi="Arial" w:cs="Arial"/>
          <w:sz w:val="20"/>
          <w:szCs w:val="32"/>
        </w:rPr>
        <w:t xml:space="preserve">. </w:t>
      </w:r>
      <w:r w:rsidRPr="0003711D">
        <w:rPr>
          <w:rFonts w:ascii="Arial" w:hAnsi="Arial" w:cs="Arial"/>
          <w:sz w:val="20"/>
          <w:szCs w:val="32"/>
        </w:rPr>
        <w:t xml:space="preserve">Obsah standardu </w:t>
      </w:r>
      <w:proofErr w:type="spellStart"/>
      <w:r w:rsidRPr="0003711D">
        <w:rPr>
          <w:rFonts w:ascii="Arial" w:hAnsi="Arial" w:cs="Arial"/>
          <w:sz w:val="20"/>
          <w:szCs w:val="32"/>
        </w:rPr>
        <w:t>Eurostatu</w:t>
      </w:r>
      <w:proofErr w:type="spellEnd"/>
      <w:r w:rsidRPr="0003711D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</w:t>
      </w:r>
      <w:r w:rsidR="008914DF" w:rsidRPr="0003711D">
        <w:rPr>
          <w:rFonts w:ascii="Arial" w:hAnsi="Arial" w:cs="Arial"/>
          <w:sz w:val="20"/>
          <w:szCs w:val="32"/>
        </w:rPr>
        <w:t xml:space="preserve"> v souladu s </w:t>
      </w:r>
      <w:r w:rsidR="008914DF" w:rsidRPr="0003711D">
        <w:rPr>
          <w:rFonts w:ascii="Arial" w:hAnsi="Arial" w:cs="Arial"/>
          <w:sz w:val="20"/>
          <w:szCs w:val="20"/>
        </w:rPr>
        <w:t>nařízeními Evropského parlamentu a Rady (EU)</w:t>
      </w:r>
      <w:r w:rsidRPr="0003711D">
        <w:rPr>
          <w:rFonts w:ascii="Arial" w:hAnsi="Arial" w:cs="Arial"/>
          <w:sz w:val="20"/>
          <w:szCs w:val="20"/>
        </w:rPr>
        <w:t>.</w:t>
      </w:r>
      <w:r w:rsidRPr="0003711D">
        <w:rPr>
          <w:rFonts w:ascii="Arial" w:hAnsi="Arial" w:cs="Arial"/>
          <w:sz w:val="20"/>
          <w:szCs w:val="32"/>
        </w:rPr>
        <w:t xml:space="preserve"> </w:t>
      </w:r>
      <w:r w:rsidR="00AB05F5" w:rsidRPr="0003711D">
        <w:rPr>
          <w:rFonts w:ascii="Arial" w:hAnsi="Arial" w:cs="Arial"/>
          <w:sz w:val="20"/>
          <w:szCs w:val="32"/>
        </w:rPr>
        <w:t>F</w:t>
      </w:r>
      <w:r w:rsidRPr="0003711D">
        <w:rPr>
          <w:rFonts w:ascii="Arial" w:hAnsi="Arial" w:cs="Arial"/>
          <w:sz w:val="20"/>
          <w:szCs w:val="32"/>
        </w:rPr>
        <w:t>ormální struktura čtvrtletní publikace zůstáv</w:t>
      </w:r>
      <w:r w:rsidR="00AB05F5" w:rsidRPr="0003711D">
        <w:rPr>
          <w:rFonts w:ascii="Arial" w:hAnsi="Arial" w:cs="Arial"/>
          <w:sz w:val="20"/>
          <w:szCs w:val="32"/>
        </w:rPr>
        <w:t>á</w:t>
      </w:r>
      <w:r w:rsidRPr="0003711D">
        <w:rPr>
          <w:rFonts w:ascii="Arial" w:hAnsi="Arial" w:cs="Arial"/>
          <w:sz w:val="20"/>
          <w:szCs w:val="32"/>
        </w:rPr>
        <w:t xml:space="preserve"> zachován</w:t>
      </w:r>
      <w:r w:rsidR="00AB05F5" w:rsidRPr="0003711D">
        <w:rPr>
          <w:rFonts w:ascii="Arial" w:hAnsi="Arial" w:cs="Arial"/>
          <w:sz w:val="20"/>
          <w:szCs w:val="32"/>
        </w:rPr>
        <w:t>a</w:t>
      </w:r>
      <w:r w:rsidRPr="0003711D">
        <w:rPr>
          <w:rFonts w:ascii="Arial" w:hAnsi="Arial" w:cs="Arial"/>
          <w:sz w:val="20"/>
          <w:szCs w:val="32"/>
        </w:rPr>
        <w:t xml:space="preserve"> a umožňuj</w:t>
      </w:r>
      <w:r w:rsidR="00AB05F5" w:rsidRPr="0003711D">
        <w:rPr>
          <w:rFonts w:ascii="Arial" w:hAnsi="Arial" w:cs="Arial"/>
          <w:sz w:val="20"/>
          <w:szCs w:val="32"/>
        </w:rPr>
        <w:t>e</w:t>
      </w:r>
      <w:r w:rsidRPr="0003711D">
        <w:rPr>
          <w:rFonts w:ascii="Arial" w:hAnsi="Arial" w:cs="Arial"/>
          <w:sz w:val="20"/>
          <w:szCs w:val="32"/>
        </w:rPr>
        <w:t xml:space="preserve"> tak čtenáři dobrou orientaci ve vazbě na publikace za předcházející období. Zároveň je zajištěna kontinuita a konzistence statistických dat v potřebné časové posloupnosti. </w:t>
      </w:r>
    </w:p>
    <w:p w14:paraId="60D4737C" w14:textId="77777777" w:rsidR="00BD6E6F" w:rsidRPr="0003711D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03711D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03711D">
        <w:rPr>
          <w:rFonts w:ascii="Arial" w:hAnsi="Arial" w:cs="Arial"/>
          <w:b/>
          <w:bCs/>
          <w:sz w:val="20"/>
        </w:rPr>
        <w:t>14 krajů</w:t>
      </w:r>
      <w:r w:rsidRPr="0003711D">
        <w:rPr>
          <w:rFonts w:ascii="Arial" w:hAnsi="Arial" w:cs="Arial"/>
          <w:sz w:val="20"/>
        </w:rPr>
        <w:t xml:space="preserve"> </w:t>
      </w:r>
      <w:r w:rsidR="00D93C02" w:rsidRPr="0003711D">
        <w:rPr>
          <w:rFonts w:ascii="Arial" w:hAnsi="Arial" w:cs="Arial"/>
          <w:sz w:val="20"/>
        </w:rPr>
        <w:t>–</w:t>
      </w:r>
      <w:r w:rsidRPr="0003711D">
        <w:rPr>
          <w:rFonts w:ascii="Arial" w:hAnsi="Arial" w:cs="Arial"/>
          <w:sz w:val="20"/>
        </w:rPr>
        <w:t xml:space="preserve"> vyšších územních samosprávných celků (VÚSC). V návaznosti na toto administrativní uspořádání bylo pro potřeby statistické, analytické a</w:t>
      </w:r>
      <w:r w:rsidR="00C609D2" w:rsidRPr="0003711D">
        <w:rPr>
          <w:rFonts w:ascii="Arial" w:hAnsi="Arial" w:cs="Arial"/>
          <w:sz w:val="20"/>
        </w:rPr>
        <w:t> </w:t>
      </w:r>
      <w:r w:rsidRPr="0003711D">
        <w:rPr>
          <w:rFonts w:ascii="Arial" w:hAnsi="Arial" w:cs="Arial"/>
          <w:sz w:val="20"/>
        </w:rPr>
        <w:t>pro potřeby Evropské unie, v souladu s Usnesením vlády České republiky č. 707/1998, provedeno vymezení osmi statistických územních jednotek (</w:t>
      </w:r>
      <w:r w:rsidR="007B0AC2" w:rsidRPr="0003711D">
        <w:rPr>
          <w:rFonts w:ascii="Arial" w:hAnsi="Arial" w:cs="Arial"/>
          <w:b/>
          <w:bCs/>
          <w:sz w:val="20"/>
        </w:rPr>
        <w:t>regionů soudržnosti</w:t>
      </w:r>
      <w:r w:rsidRPr="0003711D">
        <w:rPr>
          <w:rFonts w:ascii="Arial" w:hAnsi="Arial" w:cs="Arial"/>
          <w:sz w:val="20"/>
        </w:rPr>
        <w:t xml:space="preserve">) na území ČR. Územní uspořádání České republiky, které respektuje systém vymezení NUTS (La </w:t>
      </w:r>
      <w:proofErr w:type="spellStart"/>
      <w:r w:rsidRPr="0003711D">
        <w:rPr>
          <w:rFonts w:ascii="Arial" w:hAnsi="Arial" w:cs="Arial"/>
          <w:sz w:val="20"/>
        </w:rPr>
        <w:t>Nomenclature</w:t>
      </w:r>
      <w:proofErr w:type="spellEnd"/>
      <w:r w:rsidRPr="0003711D">
        <w:rPr>
          <w:rFonts w:ascii="Arial" w:hAnsi="Arial" w:cs="Arial"/>
          <w:sz w:val="20"/>
        </w:rPr>
        <w:t xml:space="preserve"> des </w:t>
      </w:r>
      <w:proofErr w:type="spellStart"/>
      <w:r w:rsidRPr="0003711D">
        <w:rPr>
          <w:rFonts w:ascii="Arial" w:hAnsi="Arial" w:cs="Arial"/>
          <w:sz w:val="20"/>
        </w:rPr>
        <w:t>Unités</w:t>
      </w:r>
      <w:proofErr w:type="spellEnd"/>
      <w:r w:rsidRPr="0003711D">
        <w:rPr>
          <w:rFonts w:ascii="Arial" w:hAnsi="Arial" w:cs="Arial"/>
          <w:sz w:val="20"/>
        </w:rPr>
        <w:t xml:space="preserve"> </w:t>
      </w:r>
      <w:proofErr w:type="spellStart"/>
      <w:r w:rsidRPr="0003711D">
        <w:rPr>
          <w:rFonts w:ascii="Arial" w:hAnsi="Arial" w:cs="Arial"/>
          <w:sz w:val="20"/>
        </w:rPr>
        <w:t>Territoriales</w:t>
      </w:r>
      <w:proofErr w:type="spellEnd"/>
      <w:r w:rsidRPr="0003711D">
        <w:rPr>
          <w:rFonts w:ascii="Arial" w:hAnsi="Arial" w:cs="Arial"/>
          <w:sz w:val="20"/>
        </w:rPr>
        <w:t xml:space="preserve"> </w:t>
      </w:r>
      <w:proofErr w:type="spellStart"/>
      <w:r w:rsidRPr="0003711D">
        <w:rPr>
          <w:rFonts w:ascii="Arial" w:hAnsi="Arial" w:cs="Arial"/>
          <w:sz w:val="20"/>
        </w:rPr>
        <w:t>Statistiques</w:t>
      </w:r>
      <w:proofErr w:type="spellEnd"/>
      <w:r w:rsidRPr="0003711D">
        <w:rPr>
          <w:rFonts w:ascii="Arial" w:hAnsi="Arial" w:cs="Arial"/>
          <w:sz w:val="20"/>
        </w:rPr>
        <w:t>) v zemích EU, je patrné z map v Technických poznámkách. Pravidelná čtvrtletní publikace výsledků VŠPS obsahuje pohledy na trh práce na všech základních úrovních, tj.</w:t>
      </w:r>
      <w:r w:rsidR="00E406BB" w:rsidRPr="0003711D">
        <w:rPr>
          <w:rFonts w:ascii="Arial" w:hAnsi="Arial" w:cs="Arial"/>
          <w:sz w:val="20"/>
        </w:rPr>
        <w:t> </w:t>
      </w:r>
      <w:r w:rsidRPr="0003711D">
        <w:rPr>
          <w:rFonts w:ascii="Arial" w:hAnsi="Arial" w:cs="Arial"/>
          <w:sz w:val="20"/>
        </w:rPr>
        <w:t xml:space="preserve">NUTS 1 </w:t>
      </w:r>
      <w:r w:rsidR="00D93C02" w:rsidRPr="0003711D">
        <w:rPr>
          <w:rFonts w:ascii="Arial" w:hAnsi="Arial" w:cs="Arial"/>
          <w:sz w:val="20"/>
        </w:rPr>
        <w:t xml:space="preserve">– </w:t>
      </w:r>
      <w:r w:rsidRPr="0003711D">
        <w:rPr>
          <w:rFonts w:ascii="Arial" w:hAnsi="Arial" w:cs="Arial"/>
          <w:sz w:val="20"/>
        </w:rPr>
        <w:t xml:space="preserve">Česká republika, NUTS 2 </w:t>
      </w:r>
      <w:r w:rsidR="00D93C02" w:rsidRPr="0003711D">
        <w:rPr>
          <w:rFonts w:ascii="Arial" w:hAnsi="Arial" w:cs="Arial"/>
          <w:sz w:val="20"/>
        </w:rPr>
        <w:t xml:space="preserve">– </w:t>
      </w:r>
      <w:r w:rsidR="007B0AC2" w:rsidRPr="0003711D">
        <w:rPr>
          <w:rFonts w:ascii="Arial" w:hAnsi="Arial" w:cs="Arial"/>
          <w:sz w:val="20"/>
        </w:rPr>
        <w:t xml:space="preserve">regiony soudržnosti </w:t>
      </w:r>
      <w:r w:rsidRPr="0003711D">
        <w:rPr>
          <w:rFonts w:ascii="Arial" w:hAnsi="Arial" w:cs="Arial"/>
          <w:sz w:val="20"/>
        </w:rPr>
        <w:t xml:space="preserve">a NUTS 3 </w:t>
      </w:r>
      <w:r w:rsidR="00D93C02" w:rsidRPr="0003711D">
        <w:rPr>
          <w:rFonts w:ascii="Arial" w:hAnsi="Arial" w:cs="Arial"/>
          <w:sz w:val="20"/>
        </w:rPr>
        <w:t xml:space="preserve">– </w:t>
      </w:r>
      <w:r w:rsidRPr="0003711D">
        <w:rPr>
          <w:rFonts w:ascii="Arial" w:hAnsi="Arial" w:cs="Arial"/>
          <w:sz w:val="20"/>
        </w:rPr>
        <w:t>kraje.</w:t>
      </w:r>
    </w:p>
    <w:p w14:paraId="60D4737D" w14:textId="77777777" w:rsidR="00BD6E6F" w:rsidRPr="0003711D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Předmětem šetření</w:t>
      </w:r>
      <w:r w:rsidRPr="0003711D">
        <w:rPr>
          <w:rFonts w:ascii="Arial" w:hAnsi="Arial" w:cs="Arial"/>
          <w:sz w:val="20"/>
          <w:szCs w:val="32"/>
        </w:rPr>
        <w:t xml:space="preserve"> ve VŠPS jsou </w:t>
      </w:r>
      <w:r w:rsidRPr="0003711D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03711D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</w:t>
      </w:r>
      <w:r w:rsidRPr="0003711D">
        <w:rPr>
          <w:rFonts w:ascii="Arial" w:hAnsi="Arial" w:cs="Arial"/>
          <w:b/>
          <w:sz w:val="20"/>
          <w:szCs w:val="32"/>
        </w:rPr>
        <w:t>Šetření se nevztahuje na osoby bydlící dlouhodobě v hromadných ubytovacích zařízeních</w:t>
      </w:r>
      <w:r w:rsidRPr="0003711D">
        <w:rPr>
          <w:rFonts w:ascii="Arial" w:hAnsi="Arial" w:cs="Arial"/>
          <w:sz w:val="20"/>
          <w:szCs w:val="32"/>
        </w:rPr>
        <w:t xml:space="preserve">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03711D">
        <w:rPr>
          <w:rFonts w:ascii="Arial" w:hAnsi="Arial" w:cs="Arial"/>
          <w:sz w:val="20"/>
          <w:szCs w:val="32"/>
        </w:rPr>
        <w:t>Eurostatu</w:t>
      </w:r>
      <w:proofErr w:type="spellEnd"/>
      <w:r w:rsidRPr="0003711D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03711D">
        <w:rPr>
          <w:rFonts w:ascii="Arial" w:hAnsi="Arial" w:cs="Arial"/>
          <w:sz w:val="20"/>
          <w:szCs w:val="32"/>
        </w:rPr>
        <w:t>zdrojů nebo</w:t>
      </w:r>
      <w:proofErr w:type="gramEnd"/>
      <w:r w:rsidRPr="0003711D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14:paraId="60D4737E" w14:textId="613D5C79" w:rsidR="00BD6E6F" w:rsidRPr="0003711D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Výběrový soubor zahrnoval v</w:t>
      </w:r>
      <w:r w:rsidR="005C65CD" w:rsidRPr="0003711D">
        <w:rPr>
          <w:rFonts w:ascii="Arial" w:hAnsi="Arial" w:cs="Arial"/>
          <w:sz w:val="20"/>
          <w:szCs w:val="32"/>
        </w:rPr>
        <w:t>e</w:t>
      </w:r>
      <w:r w:rsidRPr="0003711D">
        <w:rPr>
          <w:rFonts w:ascii="Arial" w:hAnsi="Arial" w:cs="Arial"/>
          <w:sz w:val="20"/>
          <w:szCs w:val="32"/>
        </w:rPr>
        <w:t> </w:t>
      </w:r>
      <w:r w:rsidR="003249AF" w:rsidRPr="0003711D">
        <w:rPr>
          <w:rFonts w:ascii="Arial" w:hAnsi="Arial" w:cs="Arial"/>
          <w:sz w:val="20"/>
          <w:szCs w:val="32"/>
        </w:rPr>
        <w:t>4</w:t>
      </w:r>
      <w:r w:rsidR="00EC3188" w:rsidRPr="0003711D">
        <w:rPr>
          <w:rFonts w:ascii="Arial" w:hAnsi="Arial" w:cs="Arial"/>
          <w:sz w:val="20"/>
          <w:szCs w:val="32"/>
        </w:rPr>
        <w:t>. </w:t>
      </w:r>
      <w:r w:rsidR="00CC5311" w:rsidRPr="0003711D">
        <w:rPr>
          <w:rFonts w:ascii="Arial" w:hAnsi="Arial" w:cs="Arial"/>
          <w:sz w:val="20"/>
          <w:szCs w:val="32"/>
        </w:rPr>
        <w:t>čtvrt</w:t>
      </w:r>
      <w:r w:rsidRPr="0003711D">
        <w:rPr>
          <w:rFonts w:ascii="Arial" w:hAnsi="Arial" w:cs="Arial"/>
          <w:sz w:val="20"/>
          <w:szCs w:val="32"/>
        </w:rPr>
        <w:t>letí roku 20</w:t>
      </w:r>
      <w:r w:rsidR="00CC4EA6" w:rsidRPr="0003711D">
        <w:rPr>
          <w:rFonts w:ascii="Arial" w:hAnsi="Arial" w:cs="Arial"/>
          <w:sz w:val="20"/>
          <w:szCs w:val="32"/>
        </w:rPr>
        <w:t>2</w:t>
      </w:r>
      <w:r w:rsidR="008A1BAD" w:rsidRPr="0003711D">
        <w:rPr>
          <w:rFonts w:ascii="Arial" w:hAnsi="Arial" w:cs="Arial"/>
          <w:sz w:val="20"/>
          <w:szCs w:val="32"/>
        </w:rPr>
        <w:t>2</w:t>
      </w:r>
      <w:r w:rsidRPr="0003711D">
        <w:rPr>
          <w:rFonts w:ascii="Arial" w:hAnsi="Arial" w:cs="Arial"/>
          <w:sz w:val="20"/>
          <w:szCs w:val="32"/>
        </w:rPr>
        <w:t xml:space="preserve"> </w:t>
      </w:r>
      <w:r w:rsidR="00C11449" w:rsidRPr="0003711D">
        <w:rPr>
          <w:rFonts w:ascii="Arial" w:hAnsi="Arial" w:cs="Arial"/>
          <w:sz w:val="20"/>
          <w:szCs w:val="32"/>
        </w:rPr>
        <w:t xml:space="preserve">přes </w:t>
      </w:r>
      <w:r w:rsidR="001B7D5C" w:rsidRPr="0003711D">
        <w:rPr>
          <w:rFonts w:ascii="Arial" w:hAnsi="Arial" w:cs="Arial"/>
          <w:b/>
          <w:sz w:val="20"/>
          <w:szCs w:val="32"/>
        </w:rPr>
        <w:t>2</w:t>
      </w:r>
      <w:r w:rsidR="005A2754" w:rsidRPr="0003711D">
        <w:rPr>
          <w:rFonts w:ascii="Arial" w:hAnsi="Arial" w:cs="Arial"/>
          <w:b/>
          <w:sz w:val="20"/>
          <w:szCs w:val="32"/>
        </w:rPr>
        <w:t>3</w:t>
      </w:r>
      <w:r w:rsidRPr="0003711D">
        <w:rPr>
          <w:rFonts w:ascii="Arial" w:hAnsi="Arial" w:cs="Arial"/>
          <w:b/>
          <w:bCs/>
          <w:sz w:val="20"/>
          <w:szCs w:val="32"/>
        </w:rPr>
        <w:t> tis. bytů</w:t>
      </w:r>
      <w:r w:rsidRPr="0003711D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637B94" w:rsidRPr="0003711D">
        <w:rPr>
          <w:rFonts w:ascii="Arial" w:hAnsi="Arial" w:cs="Arial"/>
          <w:sz w:val="20"/>
          <w:szCs w:val="32"/>
        </w:rPr>
        <w:t>necelých</w:t>
      </w:r>
      <w:r w:rsidR="00637B94" w:rsidRPr="0003711D">
        <w:rPr>
          <w:rFonts w:ascii="Arial" w:hAnsi="Arial" w:cs="Arial"/>
          <w:b/>
          <w:bCs/>
          <w:sz w:val="20"/>
          <w:szCs w:val="32"/>
        </w:rPr>
        <w:t xml:space="preserve"> </w:t>
      </w:r>
      <w:r w:rsidR="008736EB" w:rsidRPr="0003711D">
        <w:rPr>
          <w:rFonts w:ascii="Arial" w:hAnsi="Arial" w:cs="Arial"/>
          <w:b/>
          <w:bCs/>
          <w:sz w:val="20"/>
          <w:szCs w:val="32"/>
        </w:rPr>
        <w:t>49</w:t>
      </w:r>
      <w:r w:rsidR="00DF2929" w:rsidRPr="0003711D">
        <w:rPr>
          <w:rFonts w:ascii="Arial" w:hAnsi="Arial" w:cs="Arial"/>
          <w:b/>
          <w:bCs/>
          <w:sz w:val="20"/>
          <w:szCs w:val="32"/>
        </w:rPr>
        <w:t> </w:t>
      </w:r>
      <w:r w:rsidRPr="0003711D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03711D">
        <w:rPr>
          <w:rFonts w:ascii="Arial" w:hAnsi="Arial" w:cs="Arial"/>
          <w:sz w:val="20"/>
          <w:szCs w:val="32"/>
        </w:rPr>
        <w:t xml:space="preserve">. Z nich </w:t>
      </w:r>
      <w:r w:rsidR="005C65CD" w:rsidRPr="0003711D">
        <w:rPr>
          <w:rFonts w:ascii="Arial" w:hAnsi="Arial" w:cs="Arial"/>
          <w:sz w:val="20"/>
          <w:szCs w:val="32"/>
        </w:rPr>
        <w:t xml:space="preserve">více než </w:t>
      </w:r>
      <w:r w:rsidR="004174DC" w:rsidRPr="0003711D">
        <w:rPr>
          <w:rFonts w:ascii="Arial" w:hAnsi="Arial" w:cs="Arial"/>
          <w:b/>
          <w:sz w:val="20"/>
          <w:szCs w:val="32"/>
        </w:rPr>
        <w:t>4</w:t>
      </w:r>
      <w:r w:rsidR="008736EB" w:rsidRPr="0003711D">
        <w:rPr>
          <w:rFonts w:ascii="Arial" w:hAnsi="Arial" w:cs="Arial"/>
          <w:b/>
          <w:sz w:val="20"/>
          <w:szCs w:val="32"/>
        </w:rPr>
        <w:t>2</w:t>
      </w:r>
      <w:r w:rsidRPr="0003711D">
        <w:rPr>
          <w:rFonts w:ascii="Arial" w:hAnsi="Arial" w:cs="Arial"/>
          <w:b/>
          <w:bCs/>
          <w:sz w:val="20"/>
          <w:szCs w:val="32"/>
        </w:rPr>
        <w:t> tis. respondentů</w:t>
      </w:r>
      <w:r w:rsidR="008736EB" w:rsidRPr="0003711D">
        <w:rPr>
          <w:rFonts w:ascii="Arial" w:hAnsi="Arial" w:cs="Arial"/>
          <w:b/>
          <w:bCs/>
          <w:sz w:val="20"/>
          <w:szCs w:val="32"/>
        </w:rPr>
        <w:t xml:space="preserve"> </w:t>
      </w:r>
      <w:r w:rsidR="008736EB" w:rsidRPr="0003711D">
        <w:rPr>
          <w:rFonts w:ascii="Arial" w:hAnsi="Arial" w:cs="Arial"/>
          <w:bCs/>
          <w:sz w:val="20"/>
          <w:szCs w:val="32"/>
        </w:rPr>
        <w:t>bylo</w:t>
      </w:r>
      <w:r w:rsidRPr="0003711D">
        <w:rPr>
          <w:rFonts w:ascii="Arial" w:hAnsi="Arial" w:cs="Arial"/>
          <w:b/>
          <w:bCs/>
          <w:sz w:val="20"/>
          <w:szCs w:val="32"/>
        </w:rPr>
        <w:t xml:space="preserve"> ve věku </w:t>
      </w:r>
      <w:smartTag w:uri="urn:schemas-microsoft-com:office:smarttags" w:element="metricconverter">
        <w:smartTagPr>
          <w:attr w:name="ProductID" w:val="15 a"/>
        </w:smartTagPr>
        <w:r w:rsidRPr="0003711D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03711D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03711D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03711D">
        <w:rPr>
          <w:rFonts w:ascii="Arial" w:hAnsi="Arial" w:cs="Arial"/>
          <w:sz w:val="20"/>
          <w:szCs w:val="32"/>
        </w:rPr>
        <w:t>hodnot</w:t>
      </w:r>
      <w:r w:rsidR="004B209D" w:rsidRPr="0003711D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03711D">
        <w:rPr>
          <w:rFonts w:ascii="Arial" w:hAnsi="Arial" w:cs="Arial"/>
          <w:sz w:val="20"/>
          <w:szCs w:val="32"/>
        </w:rPr>
        <w:t>na úrovni</w:t>
      </w:r>
      <w:r w:rsidRPr="0003711D">
        <w:rPr>
          <w:rFonts w:ascii="Arial" w:hAnsi="Arial" w:cs="Arial"/>
          <w:sz w:val="20"/>
          <w:szCs w:val="32"/>
        </w:rPr>
        <w:t xml:space="preserve"> </w:t>
      </w:r>
      <w:r w:rsidR="002A5006" w:rsidRPr="0003711D">
        <w:rPr>
          <w:rFonts w:ascii="Arial" w:hAnsi="Arial" w:cs="Arial"/>
          <w:sz w:val="20"/>
          <w:szCs w:val="32"/>
        </w:rPr>
        <w:t>NUTS 2 a NUTS 3</w:t>
      </w:r>
      <w:r w:rsidRPr="0003711D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03711D">
        <w:rPr>
          <w:rFonts w:ascii="Arial" w:hAnsi="Arial" w:cs="Arial"/>
          <w:sz w:val="20"/>
          <w:szCs w:val="32"/>
        </w:rPr>
        <w:t>Eurostatem</w:t>
      </w:r>
      <w:proofErr w:type="spellEnd"/>
      <w:r w:rsidRPr="0003711D">
        <w:rPr>
          <w:rFonts w:ascii="Arial" w:hAnsi="Arial" w:cs="Arial"/>
          <w:sz w:val="20"/>
          <w:szCs w:val="32"/>
        </w:rPr>
        <w:t xml:space="preserve">. </w:t>
      </w:r>
      <w:bookmarkStart w:id="0" w:name="_GoBack"/>
      <w:bookmarkEnd w:id="0"/>
    </w:p>
    <w:p w14:paraId="60D4737F" w14:textId="77777777" w:rsidR="00BD6E6F" w:rsidRPr="0003711D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03711D">
        <w:lastRenderedPageBreak/>
        <w:t>Počet domácnos</w:t>
      </w:r>
      <w:r w:rsidR="005A576C" w:rsidRPr="0003711D">
        <w:t>tí a osob 15</w:t>
      </w:r>
      <w:r w:rsidRPr="0003711D">
        <w:t>letých a starších ve výběrovém souboru</w:t>
      </w:r>
    </w:p>
    <w:tbl>
      <w:tblPr>
        <w:tblW w:w="9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03711D" w:rsidRPr="0003711D" w14:paraId="60D47382" w14:textId="77777777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0D47380" w14:textId="77777777" w:rsidR="00BD6E6F" w:rsidRPr="0003711D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81" w14:textId="77777777" w:rsidR="00BD6E6F" w:rsidRPr="0003711D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03711D" w:rsidRPr="0003711D" w14:paraId="60D47392" w14:textId="77777777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3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4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5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6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7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8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9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A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B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C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D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E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F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90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14:paraId="60D47391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03711D" w:rsidRPr="0003711D" w14:paraId="60D47394" w14:textId="77777777" w:rsidTr="0087717F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93" w14:textId="77777777" w:rsidR="00BD6E6F" w:rsidRPr="0003711D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03711D" w:rsidRPr="0003711D" w14:paraId="60D473A4" w14:textId="77777777" w:rsidTr="0087717F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5" w14:textId="0A116D58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23461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6" w14:textId="599C8536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2065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7" w14:textId="64AF43F4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2926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8" w14:textId="32CED197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1762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9" w14:textId="434B618D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1571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A" w14:textId="3DEA33F1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926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B" w14:textId="5CD77699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1639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C" w14:textId="50EDA173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1171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D" w14:textId="475798C3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1185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E" w14:textId="068C3E78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1264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F" w14:textId="4D453BF6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1373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0" w14:textId="741A394F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2391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1" w14:textId="2D158FF3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1259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2" w14:textId="2F4027AF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1274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D473A3" w14:textId="4B3F2636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2655</w:t>
            </w:r>
          </w:p>
        </w:tc>
      </w:tr>
      <w:tr w:rsidR="0003711D" w:rsidRPr="0003711D" w14:paraId="60D473A6" w14:textId="77777777" w:rsidTr="0087717F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A5" w14:textId="77777777" w:rsidR="00194364" w:rsidRPr="0003711D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03711D" w:rsidRPr="0003711D" w14:paraId="60D473B6" w14:textId="77777777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7" w14:textId="50A9C3F4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42075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8" w14:textId="1BCF356B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3253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9" w14:textId="7741122D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5185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A" w14:textId="16632D0E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3140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B" w14:textId="75C42A5B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2978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C" w14:textId="0199CEB6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1590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D" w14:textId="049BD418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2863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E" w14:textId="69244421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2082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F" w14:textId="2F56A028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2197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0" w14:textId="294AE3EB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2368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1" w14:textId="3916697E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2578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2" w14:textId="2BD9C650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4620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3" w14:textId="5C99C619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2241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4" w14:textId="1251A186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2382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14:paraId="60D473B5" w14:textId="60AE4F7E" w:rsidR="00996684" w:rsidRPr="0003711D" w:rsidRDefault="00996684" w:rsidP="0099668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Segoe UI" w:hAnsi="Segoe UI" w:cs="Segoe UI"/>
                <w:sz w:val="18"/>
                <w:szCs w:val="18"/>
              </w:rPr>
              <w:t>4598</w:t>
            </w:r>
          </w:p>
        </w:tc>
      </w:tr>
    </w:tbl>
    <w:p w14:paraId="60D473B7" w14:textId="77777777" w:rsidR="00BD6E6F" w:rsidRPr="0003711D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03711D">
        <w:rPr>
          <w:rFonts w:ascii="Arial" w:hAnsi="Arial"/>
          <w:b/>
          <w:bCs/>
          <w:sz w:val="20"/>
          <w:szCs w:val="17"/>
        </w:rPr>
        <w:t>Všechny údaje</w:t>
      </w:r>
      <w:r w:rsidRPr="0003711D">
        <w:rPr>
          <w:rFonts w:ascii="Arial" w:hAnsi="Arial"/>
          <w:sz w:val="20"/>
          <w:szCs w:val="17"/>
        </w:rPr>
        <w:t xml:space="preserve"> z výběrového souboru byly převáženy na věkovou strukturu obyvatelstva podle demografické projekce středních čtvrtletních stavů pro </w:t>
      </w:r>
      <w:r w:rsidR="00B80561" w:rsidRPr="0003711D">
        <w:rPr>
          <w:rFonts w:ascii="Arial" w:hAnsi="Arial"/>
          <w:sz w:val="20"/>
          <w:szCs w:val="17"/>
        </w:rPr>
        <w:t>výběrové šetření pracovních sil</w:t>
      </w:r>
      <w:r w:rsidRPr="0003711D">
        <w:rPr>
          <w:rFonts w:ascii="Arial" w:hAnsi="Arial"/>
          <w:sz w:val="20"/>
          <w:szCs w:val="17"/>
        </w:rPr>
        <w:t>. Uvedený způsob přepočtu nejlépe koresponduje s okruhem osob zahrnutých do šetření (trvale bydlící obyvatelstvo).</w:t>
      </w:r>
    </w:p>
    <w:p w14:paraId="60D473B8" w14:textId="77777777" w:rsidR="00A45F62" w:rsidRPr="0003711D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03711D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03711D">
        <w:rPr>
          <w:rFonts w:ascii="Arial" w:hAnsi="Arial"/>
          <w:sz w:val="20"/>
          <w:szCs w:val="28"/>
        </w:rPr>
        <w:t xml:space="preserve"> </w:t>
      </w:r>
      <w:r w:rsidR="00A45F62" w:rsidRPr="0003711D">
        <w:rPr>
          <w:rFonts w:ascii="Arial" w:hAnsi="Arial"/>
          <w:b/>
          <w:sz w:val="20"/>
          <w:szCs w:val="28"/>
        </w:rPr>
        <w:t>Od ledna roku 2013</w:t>
      </w:r>
      <w:r w:rsidR="00A45F62" w:rsidRPr="0003711D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03711D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03711D">
        <w:rPr>
          <w:rFonts w:ascii="Arial" w:hAnsi="Arial"/>
          <w:sz w:val="20"/>
          <w:szCs w:val="28"/>
        </w:rPr>
        <w:t xml:space="preserve"> v měsíční periodicitě v tzv. Rychlých informacích na st</w:t>
      </w:r>
      <w:r w:rsidR="000C1662" w:rsidRPr="0003711D">
        <w:rPr>
          <w:rFonts w:ascii="Arial" w:hAnsi="Arial"/>
          <w:sz w:val="20"/>
          <w:szCs w:val="28"/>
        </w:rPr>
        <w:t>r</w:t>
      </w:r>
      <w:r w:rsidR="00A45F62" w:rsidRPr="0003711D">
        <w:rPr>
          <w:rFonts w:ascii="Arial" w:hAnsi="Arial"/>
          <w:sz w:val="20"/>
          <w:szCs w:val="28"/>
        </w:rPr>
        <w:t xml:space="preserve">ánkách Českého statistického úřadu – </w:t>
      </w:r>
      <w:hyperlink r:id="rId8" w:history="1">
        <w:r w:rsidR="00A45F62" w:rsidRPr="0003711D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03711D">
        <w:rPr>
          <w:rFonts w:ascii="Arial" w:hAnsi="Arial"/>
          <w:sz w:val="20"/>
          <w:szCs w:val="28"/>
        </w:rPr>
        <w:t>:</w:t>
      </w:r>
    </w:p>
    <w:p w14:paraId="60D473B9" w14:textId="77777777" w:rsidR="009536E0" w:rsidRPr="0003711D" w:rsidRDefault="00E031A9" w:rsidP="009536E0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9536E0" w:rsidRPr="0003711D">
          <w:rPr>
            <w:rStyle w:val="Hypertextovodkaz"/>
            <w:rFonts w:ascii="Arial" w:hAnsi="Arial"/>
            <w:color w:val="auto"/>
            <w:sz w:val="20"/>
            <w:szCs w:val="28"/>
          </w:rPr>
          <w:t>https://www.czso.cz/csu/czso/zamestnanost-nezamestnanost-</w:t>
        </w:r>
      </w:hyperlink>
    </w:p>
    <w:p w14:paraId="60D473BA" w14:textId="47A8A786" w:rsidR="00264E07" w:rsidRPr="0003711D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b/>
          <w:sz w:val="20"/>
          <w:szCs w:val="28"/>
        </w:rPr>
        <w:t>Od 1. čtvrtletí 2011</w:t>
      </w:r>
      <w:r w:rsidRPr="0003711D">
        <w:rPr>
          <w:rFonts w:ascii="Arial" w:hAnsi="Arial"/>
          <w:sz w:val="20"/>
          <w:szCs w:val="28"/>
        </w:rPr>
        <w:t xml:space="preserve"> </w:t>
      </w:r>
      <w:r w:rsidRPr="0003711D">
        <w:rPr>
          <w:rFonts w:ascii="Arial" w:hAnsi="Arial"/>
          <w:b/>
          <w:sz w:val="20"/>
          <w:szCs w:val="28"/>
        </w:rPr>
        <w:t>nejsou</w:t>
      </w:r>
      <w:r w:rsidRPr="0003711D">
        <w:rPr>
          <w:rFonts w:ascii="Arial" w:hAnsi="Arial"/>
          <w:sz w:val="20"/>
          <w:szCs w:val="28"/>
        </w:rPr>
        <w:t xml:space="preserve"> samostatně publikovány údaje </w:t>
      </w:r>
      <w:r w:rsidRPr="0003711D">
        <w:rPr>
          <w:rFonts w:ascii="Arial" w:hAnsi="Arial"/>
          <w:b/>
          <w:sz w:val="20"/>
          <w:szCs w:val="28"/>
        </w:rPr>
        <w:t>za civilní sektor</w:t>
      </w:r>
      <w:r w:rsidRPr="0003711D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03711D">
        <w:rPr>
          <w:rFonts w:ascii="Arial" w:hAnsi="Arial"/>
          <w:sz w:val="20"/>
          <w:szCs w:val="28"/>
        </w:rPr>
        <w:t xml:space="preserve"> (tabulky typu 300)</w:t>
      </w:r>
      <w:r w:rsidRPr="0003711D">
        <w:rPr>
          <w:rFonts w:ascii="Arial" w:hAnsi="Arial"/>
          <w:sz w:val="20"/>
          <w:szCs w:val="28"/>
        </w:rPr>
        <w:t xml:space="preserve"> </w:t>
      </w:r>
      <w:r w:rsidR="00A119BF" w:rsidRPr="0003711D">
        <w:rPr>
          <w:rFonts w:ascii="Arial" w:hAnsi="Arial"/>
          <w:sz w:val="20"/>
          <w:szCs w:val="28"/>
        </w:rPr>
        <w:t xml:space="preserve">jsou </w:t>
      </w:r>
      <w:r w:rsidRPr="0003711D">
        <w:rPr>
          <w:rFonts w:ascii="Arial" w:hAnsi="Arial"/>
          <w:sz w:val="20"/>
          <w:szCs w:val="28"/>
        </w:rPr>
        <w:t>publikovány za celé národní hospod</w:t>
      </w:r>
      <w:r w:rsidR="00A119BF" w:rsidRPr="0003711D">
        <w:rPr>
          <w:rFonts w:ascii="Arial" w:hAnsi="Arial"/>
          <w:sz w:val="20"/>
          <w:szCs w:val="28"/>
        </w:rPr>
        <w:t>ářství, a to ve stejném formátu, p</w:t>
      </w:r>
      <w:r w:rsidR="00126812" w:rsidRPr="0003711D">
        <w:rPr>
          <w:rFonts w:ascii="Arial" w:hAnsi="Arial"/>
          <w:sz w:val="20"/>
          <w:szCs w:val="28"/>
        </w:rPr>
        <w:t>ři zachování hlaviček i sloupců.</w:t>
      </w:r>
    </w:p>
    <w:p w14:paraId="60D473BB" w14:textId="77777777" w:rsidR="00EB5EFF" w:rsidRPr="0003711D" w:rsidRDefault="0062193A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b/>
          <w:sz w:val="20"/>
          <w:szCs w:val="28"/>
        </w:rPr>
        <w:t>N</w:t>
      </w:r>
      <w:r w:rsidR="00EB5EFF" w:rsidRPr="0003711D">
        <w:rPr>
          <w:rFonts w:ascii="Arial" w:hAnsi="Arial"/>
          <w:b/>
          <w:sz w:val="20"/>
          <w:szCs w:val="28"/>
        </w:rPr>
        <w:t xml:space="preserve">ěkteré ukazatele </w:t>
      </w:r>
      <w:r w:rsidRPr="0003711D">
        <w:rPr>
          <w:rFonts w:ascii="Arial" w:hAnsi="Arial"/>
          <w:sz w:val="20"/>
          <w:szCs w:val="28"/>
        </w:rPr>
        <w:t xml:space="preserve">jsou zjišťovány </w:t>
      </w:r>
      <w:r w:rsidR="00EB5EFF" w:rsidRPr="0003711D">
        <w:rPr>
          <w:rFonts w:ascii="Arial" w:hAnsi="Arial"/>
          <w:b/>
          <w:sz w:val="20"/>
          <w:szCs w:val="28"/>
        </w:rPr>
        <w:t>v omezeném rozsahu</w:t>
      </w:r>
      <w:r w:rsidR="0006191C" w:rsidRPr="0003711D">
        <w:rPr>
          <w:rFonts w:ascii="Arial" w:hAnsi="Arial"/>
          <w:sz w:val="20"/>
          <w:szCs w:val="28"/>
        </w:rPr>
        <w:t xml:space="preserve"> </w:t>
      </w:r>
      <w:r w:rsidR="0039265E" w:rsidRPr="0003711D">
        <w:rPr>
          <w:rFonts w:ascii="Arial" w:hAnsi="Arial" w:cs="Arial"/>
          <w:sz w:val="20"/>
          <w:szCs w:val="20"/>
        </w:rPr>
        <w:t xml:space="preserve">na vybrané návštěvě domácnosti </w:t>
      </w:r>
      <w:r w:rsidR="0006191C" w:rsidRPr="0003711D">
        <w:rPr>
          <w:rFonts w:ascii="Arial" w:hAnsi="Arial"/>
          <w:sz w:val="20"/>
          <w:szCs w:val="28"/>
        </w:rPr>
        <w:t>(</w:t>
      </w:r>
      <w:r w:rsidR="0086293A" w:rsidRPr="0003711D">
        <w:rPr>
          <w:rFonts w:ascii="Arial" w:hAnsi="Arial"/>
          <w:sz w:val="20"/>
          <w:szCs w:val="28"/>
        </w:rPr>
        <w:t>tzn. ne každé čtvrtletí opakovaně</w:t>
      </w:r>
      <w:r w:rsidR="0006191C" w:rsidRPr="0003711D">
        <w:rPr>
          <w:rFonts w:ascii="Arial" w:hAnsi="Arial"/>
          <w:sz w:val="20"/>
          <w:szCs w:val="28"/>
        </w:rPr>
        <w:t>)</w:t>
      </w:r>
      <w:r w:rsidR="0039265E" w:rsidRPr="0003711D">
        <w:rPr>
          <w:rFonts w:ascii="Arial" w:hAnsi="Arial"/>
          <w:sz w:val="20"/>
          <w:szCs w:val="28"/>
        </w:rPr>
        <w:t>. N</w:t>
      </w:r>
      <w:r w:rsidR="00EB5EFF" w:rsidRPr="0003711D">
        <w:rPr>
          <w:rFonts w:ascii="Arial" w:hAnsi="Arial"/>
          <w:sz w:val="20"/>
          <w:szCs w:val="28"/>
        </w:rPr>
        <w:t xml:space="preserve">ejsou </w:t>
      </w:r>
      <w:r w:rsidR="0039265E" w:rsidRPr="0003711D">
        <w:rPr>
          <w:rFonts w:ascii="Arial" w:hAnsi="Arial"/>
          <w:sz w:val="20"/>
          <w:szCs w:val="28"/>
        </w:rPr>
        <w:t xml:space="preserve">proto </w:t>
      </w:r>
      <w:r w:rsidR="00EB5EFF" w:rsidRPr="0003711D">
        <w:rPr>
          <w:rFonts w:ascii="Arial" w:hAnsi="Arial"/>
          <w:sz w:val="20"/>
          <w:szCs w:val="28"/>
        </w:rPr>
        <w:t xml:space="preserve">součástí pravidelných publikací. Příslušné údaje </w:t>
      </w:r>
      <w:r w:rsidR="0039265E" w:rsidRPr="0003711D">
        <w:rPr>
          <w:rFonts w:ascii="Arial" w:hAnsi="Arial"/>
          <w:sz w:val="20"/>
          <w:szCs w:val="28"/>
        </w:rPr>
        <w:t>jsou</w:t>
      </w:r>
      <w:r w:rsidR="00EB5EFF" w:rsidRPr="0003711D">
        <w:rPr>
          <w:rFonts w:ascii="Arial" w:hAnsi="Arial"/>
          <w:sz w:val="20"/>
          <w:szCs w:val="28"/>
        </w:rPr>
        <w:t xml:space="preserve"> k</w:t>
      </w:r>
      <w:r w:rsidR="00906F39" w:rsidRPr="0003711D">
        <w:rPr>
          <w:rFonts w:ascii="Arial" w:hAnsi="Arial"/>
          <w:sz w:val="20"/>
          <w:szCs w:val="28"/>
        </w:rPr>
        <w:t> </w:t>
      </w:r>
      <w:r w:rsidR="00EB5EFF" w:rsidRPr="0003711D">
        <w:rPr>
          <w:rFonts w:ascii="Arial" w:hAnsi="Arial"/>
          <w:sz w:val="20"/>
          <w:szCs w:val="28"/>
        </w:rPr>
        <w:t xml:space="preserve">dispozici </w:t>
      </w:r>
      <w:r w:rsidR="00EB5EFF" w:rsidRPr="0003711D">
        <w:rPr>
          <w:rFonts w:ascii="Arial" w:hAnsi="Arial"/>
          <w:b/>
          <w:sz w:val="20"/>
          <w:szCs w:val="28"/>
        </w:rPr>
        <w:t>jen jako roční údaje</w:t>
      </w:r>
      <w:r w:rsidR="00EB5EFF" w:rsidRPr="0003711D">
        <w:rPr>
          <w:rFonts w:ascii="Arial" w:hAnsi="Arial"/>
          <w:sz w:val="20"/>
          <w:szCs w:val="28"/>
        </w:rPr>
        <w:t xml:space="preserve"> a</w:t>
      </w:r>
      <w:r w:rsidR="005F0E95" w:rsidRPr="0003711D">
        <w:rPr>
          <w:rFonts w:ascii="Arial" w:hAnsi="Arial"/>
          <w:sz w:val="20"/>
          <w:szCs w:val="28"/>
        </w:rPr>
        <w:t> </w:t>
      </w:r>
      <w:r w:rsidR="00EB5EFF" w:rsidRPr="0003711D">
        <w:rPr>
          <w:rFonts w:ascii="Arial" w:hAnsi="Arial"/>
          <w:sz w:val="20"/>
          <w:szCs w:val="28"/>
        </w:rPr>
        <w:t xml:space="preserve">lze si je vyžádat prostřednictvím informačního servisu ČSÚ. Jsou to </w:t>
      </w:r>
      <w:r w:rsidR="0006191C" w:rsidRPr="0003711D">
        <w:rPr>
          <w:rFonts w:ascii="Arial" w:hAnsi="Arial"/>
          <w:sz w:val="20"/>
          <w:szCs w:val="28"/>
        </w:rPr>
        <w:t xml:space="preserve">například </w:t>
      </w:r>
      <w:r w:rsidR="00EB5EFF" w:rsidRPr="0003711D">
        <w:rPr>
          <w:rFonts w:ascii="Arial" w:hAnsi="Arial"/>
          <w:sz w:val="20"/>
          <w:szCs w:val="28"/>
        </w:rPr>
        <w:t>ukazatele:</w:t>
      </w:r>
    </w:p>
    <w:p w14:paraId="60D473BC" w14:textId="77777777" w:rsidR="00EB5EFF" w:rsidRPr="0003711D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sz w:val="20"/>
          <w:szCs w:val="28"/>
        </w:rPr>
        <w:t>- osoby se zdravotním postižením</w:t>
      </w:r>
      <w:r w:rsidR="00254FB3" w:rsidRPr="0003711D">
        <w:rPr>
          <w:rFonts w:ascii="Arial" w:hAnsi="Arial"/>
          <w:sz w:val="20"/>
          <w:szCs w:val="28"/>
        </w:rPr>
        <w:t>;</w:t>
      </w:r>
    </w:p>
    <w:p w14:paraId="60D475F1" w14:textId="64422510" w:rsidR="001439D6" w:rsidRPr="0003711D" w:rsidRDefault="00EB5EFF" w:rsidP="0050104D">
      <w:pPr>
        <w:ind w:left="1134"/>
        <w:jc w:val="both"/>
        <w:rPr>
          <w:rFonts w:ascii="Arial" w:hAnsi="Arial" w:cs="Arial"/>
          <w:sz w:val="20"/>
          <w:szCs w:val="20"/>
        </w:rPr>
      </w:pPr>
      <w:r w:rsidRPr="0003711D">
        <w:rPr>
          <w:rFonts w:ascii="Arial" w:hAnsi="Arial"/>
          <w:sz w:val="20"/>
          <w:szCs w:val="28"/>
        </w:rPr>
        <w:t>- práce v atypickou dobu – na směny, večer, v noci, v sobotu, v neděli</w:t>
      </w:r>
      <w:r w:rsidR="00254FB3" w:rsidRPr="0003711D">
        <w:rPr>
          <w:rFonts w:ascii="Arial" w:hAnsi="Arial"/>
          <w:sz w:val="20"/>
          <w:szCs w:val="28"/>
        </w:rPr>
        <w:t>.</w:t>
      </w:r>
    </w:p>
    <w:sectPr w:rsidR="001439D6" w:rsidRPr="0003711D" w:rsidSect="005010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0F072" w14:textId="77777777" w:rsidR="00E031A9" w:rsidRDefault="00E031A9">
      <w:r>
        <w:separator/>
      </w:r>
    </w:p>
  </w:endnote>
  <w:endnote w:type="continuationSeparator" w:id="0">
    <w:p w14:paraId="4B9AD65E" w14:textId="77777777" w:rsidR="00E031A9" w:rsidRDefault="00E0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A" w14:textId="46B3DF06" w:rsidR="00C909F6" w:rsidRDefault="00C909F6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D4760D" wp14:editId="60D4760E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</w:r>
    <w:r w:rsidR="0048624E">
      <w:rPr>
        <w:rStyle w:val="slostrnky"/>
        <w:rFonts w:ascii="Arial" w:hAnsi="Arial" w:cs="Arial"/>
        <w:sz w:val="18"/>
      </w:rPr>
      <w:t>4</w:t>
    </w:r>
    <w:r>
      <w:rPr>
        <w:rStyle w:val="slostrnky"/>
        <w:rFonts w:ascii="Arial" w:hAnsi="Arial" w:cs="Arial"/>
        <w:sz w:val="18"/>
      </w:rPr>
      <w:t>. čtvrtletí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C" w14:textId="7D7FC650" w:rsidR="00C909F6" w:rsidRDefault="00C909F6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60D47610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 w:rsidR="0048624E">
      <w:rPr>
        <w:rFonts w:ascii="Arial" w:hAnsi="Arial" w:cs="Arial"/>
        <w:sz w:val="18"/>
      </w:rPr>
      <w:t>4</w:t>
    </w:r>
    <w:r>
      <w:rPr>
        <w:rFonts w:ascii="Arial" w:hAnsi="Arial" w:cs="Arial"/>
        <w:sz w:val="18"/>
      </w:rPr>
      <w:t>. čtvrtletí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9D67A" w14:textId="6191521F" w:rsidR="0050104D" w:rsidRDefault="0050104D" w:rsidP="0050104D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708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A5C183" wp14:editId="7FFDAB75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5FB75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mc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MslqY3roCISu1sSI6e1YvZavrdIaWrlqgDjxRfLwbuZaGYyZsrYeMMPLDvP2sGMeTodazT&#10;ubFdgIQKoHOU43KXg589onA4fcqmaQqq0cGXkGK4aKzzn7juUDBKLIF0BCanrfOBCCmGkPCO0hsh&#10;ZVRbKtQD20m2mMQbTkvBgjfEOXvYV9KiEwkNE7+YFngew6w+KhbRWk7Y+mZ7IuTVhtelCniQC/C5&#10;WdeO+LFIF+v5ep6P8slsPcrTuh593FT5aLbJnqb1h7qq6uxnoJblRSsY4yqwG7ozy/9O/ducXPvq&#10;3p/3OiRv0WPBgOzwj6SjmEG/ME6u2Gt22dlBZGjIGHwbntDxj3uwH0d89Qs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5h+pnB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 xml:space="preserve">        </w:t>
    </w:r>
    <w:r>
      <w:rPr>
        <w:rFonts w:ascii="Arial" w:hAnsi="Arial" w:cs="Arial"/>
        <w:sz w:val="18"/>
      </w:rPr>
      <w:t>4. čtvrtletí 2022</w:t>
    </w:r>
  </w:p>
  <w:p w14:paraId="1FA432F6" w14:textId="77777777" w:rsidR="0050104D" w:rsidRDefault="0050104D" w:rsidP="0050104D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5C8A6" w14:textId="77777777" w:rsidR="00E031A9" w:rsidRDefault="00E031A9">
      <w:r>
        <w:separator/>
      </w:r>
    </w:p>
  </w:footnote>
  <w:footnote w:type="continuationSeparator" w:id="0">
    <w:p w14:paraId="5DC122BC" w14:textId="77777777" w:rsidR="00E031A9" w:rsidRDefault="00E0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DE148" w14:textId="77777777" w:rsidR="0050104D" w:rsidRDefault="005010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2C41A" w14:textId="77777777" w:rsidR="0050104D" w:rsidRDefault="0050104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3115A" w14:textId="77777777" w:rsidR="0050104D" w:rsidRDefault="005010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250C"/>
    <w:rsid w:val="00023658"/>
    <w:rsid w:val="000255EB"/>
    <w:rsid w:val="0003251E"/>
    <w:rsid w:val="00032F55"/>
    <w:rsid w:val="00033A2E"/>
    <w:rsid w:val="00035547"/>
    <w:rsid w:val="0003711D"/>
    <w:rsid w:val="0003793D"/>
    <w:rsid w:val="00040452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61DD"/>
    <w:rsid w:val="00056B58"/>
    <w:rsid w:val="0006191C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2CFF"/>
    <w:rsid w:val="00074D99"/>
    <w:rsid w:val="00075011"/>
    <w:rsid w:val="0007630B"/>
    <w:rsid w:val="0007767F"/>
    <w:rsid w:val="00080207"/>
    <w:rsid w:val="000808D1"/>
    <w:rsid w:val="00080FA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D86"/>
    <w:rsid w:val="000D6446"/>
    <w:rsid w:val="000D7B6B"/>
    <w:rsid w:val="000D7E0D"/>
    <w:rsid w:val="000E0856"/>
    <w:rsid w:val="000E0B56"/>
    <w:rsid w:val="000E1146"/>
    <w:rsid w:val="000E2551"/>
    <w:rsid w:val="000E78F7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1948"/>
    <w:rsid w:val="001E2C7F"/>
    <w:rsid w:val="001E2DA6"/>
    <w:rsid w:val="001E430E"/>
    <w:rsid w:val="001E4391"/>
    <w:rsid w:val="001E470C"/>
    <w:rsid w:val="001E6BB4"/>
    <w:rsid w:val="001E7108"/>
    <w:rsid w:val="001F25C6"/>
    <w:rsid w:val="001F34E6"/>
    <w:rsid w:val="002004DF"/>
    <w:rsid w:val="00200E75"/>
    <w:rsid w:val="00200F22"/>
    <w:rsid w:val="00201268"/>
    <w:rsid w:val="00201B5B"/>
    <w:rsid w:val="00201D72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DA4"/>
    <w:rsid w:val="0021078A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B32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E6A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6357"/>
    <w:rsid w:val="002D77DD"/>
    <w:rsid w:val="002E044B"/>
    <w:rsid w:val="002E3120"/>
    <w:rsid w:val="002E3A06"/>
    <w:rsid w:val="002E4003"/>
    <w:rsid w:val="002E71B4"/>
    <w:rsid w:val="002E7764"/>
    <w:rsid w:val="002F0618"/>
    <w:rsid w:val="002F4A95"/>
    <w:rsid w:val="002F606F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600"/>
    <w:rsid w:val="00313DB3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3DC7"/>
    <w:rsid w:val="00324376"/>
    <w:rsid w:val="003249AF"/>
    <w:rsid w:val="003252A4"/>
    <w:rsid w:val="00326D57"/>
    <w:rsid w:val="00327730"/>
    <w:rsid w:val="00327CF3"/>
    <w:rsid w:val="00331D49"/>
    <w:rsid w:val="003334E7"/>
    <w:rsid w:val="003354E8"/>
    <w:rsid w:val="00335A35"/>
    <w:rsid w:val="0033730E"/>
    <w:rsid w:val="00340B06"/>
    <w:rsid w:val="0034195A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400E"/>
    <w:rsid w:val="003E53BD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400097"/>
    <w:rsid w:val="004002FF"/>
    <w:rsid w:val="004005FB"/>
    <w:rsid w:val="004006EB"/>
    <w:rsid w:val="00400759"/>
    <w:rsid w:val="00401BD1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1002"/>
    <w:rsid w:val="00472FF9"/>
    <w:rsid w:val="00475F10"/>
    <w:rsid w:val="004804EE"/>
    <w:rsid w:val="00480ED5"/>
    <w:rsid w:val="00481154"/>
    <w:rsid w:val="004843EB"/>
    <w:rsid w:val="00485BE9"/>
    <w:rsid w:val="0048624E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56E2"/>
    <w:rsid w:val="004B6453"/>
    <w:rsid w:val="004B71D4"/>
    <w:rsid w:val="004C2736"/>
    <w:rsid w:val="004C39CD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299A"/>
    <w:rsid w:val="004E29DF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4FF"/>
    <w:rsid w:val="004F7859"/>
    <w:rsid w:val="0050059D"/>
    <w:rsid w:val="00500908"/>
    <w:rsid w:val="0050104D"/>
    <w:rsid w:val="00501556"/>
    <w:rsid w:val="00502B9E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71560"/>
    <w:rsid w:val="005719A4"/>
    <w:rsid w:val="0057250C"/>
    <w:rsid w:val="005754CE"/>
    <w:rsid w:val="0057556F"/>
    <w:rsid w:val="005760BD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E2F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3A75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37B94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60863"/>
    <w:rsid w:val="00662454"/>
    <w:rsid w:val="00662BDA"/>
    <w:rsid w:val="0066387E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0038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2D5E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2FC3"/>
    <w:rsid w:val="006F39D0"/>
    <w:rsid w:val="006F43EF"/>
    <w:rsid w:val="006F720D"/>
    <w:rsid w:val="006F7785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600BA"/>
    <w:rsid w:val="00760D37"/>
    <w:rsid w:val="00760DFD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EE0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1FC0"/>
    <w:rsid w:val="0086293A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6EB"/>
    <w:rsid w:val="0087386D"/>
    <w:rsid w:val="00875BDC"/>
    <w:rsid w:val="0087623B"/>
    <w:rsid w:val="0087717F"/>
    <w:rsid w:val="00877FC5"/>
    <w:rsid w:val="00881EF3"/>
    <w:rsid w:val="00883FF2"/>
    <w:rsid w:val="00886AF3"/>
    <w:rsid w:val="00887261"/>
    <w:rsid w:val="00887754"/>
    <w:rsid w:val="00887852"/>
    <w:rsid w:val="00887A44"/>
    <w:rsid w:val="00887E33"/>
    <w:rsid w:val="008900B6"/>
    <w:rsid w:val="008914DF"/>
    <w:rsid w:val="00891B3F"/>
    <w:rsid w:val="008948EC"/>
    <w:rsid w:val="00896366"/>
    <w:rsid w:val="00896C40"/>
    <w:rsid w:val="008A1A2F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4D51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77BCF"/>
    <w:rsid w:val="00980D31"/>
    <w:rsid w:val="009818AA"/>
    <w:rsid w:val="009820BB"/>
    <w:rsid w:val="00982EAD"/>
    <w:rsid w:val="00983109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6684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30D37"/>
    <w:rsid w:val="00A30DAB"/>
    <w:rsid w:val="00A322BC"/>
    <w:rsid w:val="00A32954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5F5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23D5A"/>
    <w:rsid w:val="00B240E1"/>
    <w:rsid w:val="00B24C40"/>
    <w:rsid w:val="00B24CA4"/>
    <w:rsid w:val="00B26733"/>
    <w:rsid w:val="00B3036E"/>
    <w:rsid w:val="00B306ED"/>
    <w:rsid w:val="00B31923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1B2A"/>
    <w:rsid w:val="00BF2F45"/>
    <w:rsid w:val="00BF31FE"/>
    <w:rsid w:val="00BF3ABC"/>
    <w:rsid w:val="00BF4F5A"/>
    <w:rsid w:val="00BF634C"/>
    <w:rsid w:val="00BF66B4"/>
    <w:rsid w:val="00C0115C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0F5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DB0"/>
    <w:rsid w:val="00C84FD8"/>
    <w:rsid w:val="00C854AA"/>
    <w:rsid w:val="00C909F6"/>
    <w:rsid w:val="00C916FA"/>
    <w:rsid w:val="00C91B11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DDF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3F0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CF601F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D55"/>
    <w:rsid w:val="00D27610"/>
    <w:rsid w:val="00D30620"/>
    <w:rsid w:val="00D329BB"/>
    <w:rsid w:val="00D32F7D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1A9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0C48"/>
    <w:rsid w:val="00E2112A"/>
    <w:rsid w:val="00E21643"/>
    <w:rsid w:val="00E23D5C"/>
    <w:rsid w:val="00E25897"/>
    <w:rsid w:val="00E27DF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3416"/>
    <w:rsid w:val="00E63A0C"/>
    <w:rsid w:val="00E66952"/>
    <w:rsid w:val="00E67235"/>
    <w:rsid w:val="00E7031C"/>
    <w:rsid w:val="00E730D8"/>
    <w:rsid w:val="00E731EB"/>
    <w:rsid w:val="00E73AE0"/>
    <w:rsid w:val="00E73DEB"/>
    <w:rsid w:val="00E741D9"/>
    <w:rsid w:val="00E748C8"/>
    <w:rsid w:val="00E76033"/>
    <w:rsid w:val="00E77114"/>
    <w:rsid w:val="00E77412"/>
    <w:rsid w:val="00E77C07"/>
    <w:rsid w:val="00E77C22"/>
    <w:rsid w:val="00E803EB"/>
    <w:rsid w:val="00E805C1"/>
    <w:rsid w:val="00E814F2"/>
    <w:rsid w:val="00E81973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3C80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06E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2DFF"/>
    <w:rsid w:val="00F230CE"/>
    <w:rsid w:val="00F2404A"/>
    <w:rsid w:val="00F24A01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F17"/>
    <w:rsid w:val="00F93115"/>
    <w:rsid w:val="00F93D05"/>
    <w:rsid w:val="00F9493F"/>
    <w:rsid w:val="00F94C4F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amestnanost-nezamestnanost-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69E5-3374-4470-ADF1-E99B732C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4909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Petráňová Marta</cp:lastModifiedBy>
  <cp:revision>3</cp:revision>
  <cp:lastPrinted>2022-03-02T10:25:00Z</cp:lastPrinted>
  <dcterms:created xsi:type="dcterms:W3CDTF">2023-03-28T21:09:00Z</dcterms:created>
  <dcterms:modified xsi:type="dcterms:W3CDTF">2023-03-28T21:12:00Z</dcterms:modified>
</cp:coreProperties>
</file>