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2" w:rsidRDefault="00336463" w:rsidP="00C32E6B">
      <w:pPr>
        <w:pStyle w:val="Nadpis2"/>
        <w:jc w:val="left"/>
      </w:pPr>
      <w:r w:rsidRPr="00743EFD">
        <w:t>Methodological notes</w:t>
      </w:r>
      <w:r w:rsidR="00C32E6B" w:rsidRPr="00743EFD">
        <w:t xml:space="preserve"> of external trade in goods </w:t>
      </w:r>
    </w:p>
    <w:p w:rsidR="00C32E6B" w:rsidRPr="00743EFD" w:rsidRDefault="00C32E6B" w:rsidP="00C32E6B">
      <w:pPr>
        <w:pStyle w:val="Nadpis2"/>
        <w:jc w:val="left"/>
      </w:pPr>
      <w:r w:rsidRPr="00743EFD">
        <w:t>according to the movement (cross-border concept)</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hAnsi="Arial"/>
          <w:sz w:val="18"/>
          <w:szCs w:val="20"/>
          <w:lang w:val="en-GB"/>
        </w:rPr>
      </w:pPr>
      <w:r w:rsidRPr="00743EFD">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sidRPr="00743EFD">
        <w:rPr>
          <w:rFonts w:ascii="Arial" w:hAnsi="Arial"/>
          <w:sz w:val="18"/>
          <w:szCs w:val="20"/>
          <w:lang w:val="en-GB"/>
        </w:rPr>
        <w:t>Customs Administration of the Czech Republic</w:t>
      </w:r>
      <w:r w:rsidRPr="00743EFD">
        <w:rPr>
          <w:rFonts w:ascii="Arial" w:hAnsi="Arial"/>
          <w:sz w:val="18"/>
          <w:szCs w:val="20"/>
          <w:lang w:val="en-GB"/>
        </w:rPr>
        <w:t>, whereas the Czech Statistical Office is in charge of further data processing, checks and publishing.</w:t>
      </w:r>
      <w:r w:rsidRPr="00743EFD">
        <w:rPr>
          <w:rFonts w:ascii="Arial" w:hAnsi="Arial"/>
          <w:sz w:val="18"/>
          <w:szCs w:val="20"/>
          <w:lang w:val="en-GB"/>
        </w:rPr>
        <w:tab/>
      </w:r>
    </w:p>
    <w:p w:rsidR="00336463" w:rsidRPr="00743EFD" w:rsidRDefault="00336463">
      <w:pPr>
        <w:jc w:val="both"/>
        <w:rPr>
          <w:rFonts w:ascii="Arial" w:hAnsi="Arial"/>
          <w:sz w:val="18"/>
          <w:szCs w:val="20"/>
          <w:lang w:val="en-GB"/>
        </w:rPr>
      </w:pPr>
    </w:p>
    <w:p w:rsidR="00336463" w:rsidRPr="00743EFD" w:rsidRDefault="00336463">
      <w:pPr>
        <w:autoSpaceDE w:val="0"/>
        <w:autoSpaceDN w:val="0"/>
        <w:adjustRightInd w:val="0"/>
        <w:jc w:val="both"/>
        <w:rPr>
          <w:rFonts w:ascii="Arial" w:hAnsi="Arial"/>
          <w:sz w:val="18"/>
          <w:szCs w:val="20"/>
          <w:lang w:val="en-GB"/>
        </w:rPr>
      </w:pPr>
      <w:r w:rsidRPr="00743EFD">
        <w:rPr>
          <w:rFonts w:ascii="Arial" w:hAnsi="Arial"/>
          <w:sz w:val="18"/>
          <w:szCs w:val="20"/>
          <w:lang w:val="en-GB"/>
        </w:rPr>
        <w:t xml:space="preserve">In compliance with the binding regulations of the EU, the measurement of data on exports and imports is governed by Customs </w:t>
      </w:r>
      <w:r w:rsidR="00021D99">
        <w:rPr>
          <w:rFonts w:ascii="Arial" w:hAnsi="Arial"/>
          <w:sz w:val="18"/>
          <w:szCs w:val="20"/>
          <w:lang w:val="en-GB"/>
        </w:rPr>
        <w:t>law</w:t>
      </w:r>
      <w:r w:rsidRPr="00743EFD">
        <w:rPr>
          <w:rFonts w:ascii="Arial" w:hAnsi="Arial"/>
          <w:sz w:val="18"/>
          <w:szCs w:val="20"/>
          <w:lang w:val="en-GB"/>
        </w:rPr>
        <w:t xml:space="preserve"> No</w:t>
      </w:r>
      <w:r w:rsidR="00021D99">
        <w:rPr>
          <w:rFonts w:ascii="Arial" w:hAnsi="Arial"/>
          <w:sz w:val="18"/>
          <w:szCs w:val="20"/>
          <w:lang w:val="en-GB"/>
        </w:rPr>
        <w:t>.</w:t>
      </w:r>
      <w:r w:rsidRPr="00743EFD">
        <w:rPr>
          <w:rFonts w:ascii="Arial" w:hAnsi="Arial"/>
          <w:sz w:val="18"/>
          <w:szCs w:val="20"/>
          <w:lang w:val="en-GB"/>
        </w:rPr>
        <w:t xml:space="preserve"> </w:t>
      </w:r>
      <w:r w:rsidR="00021D99">
        <w:rPr>
          <w:rFonts w:ascii="Arial" w:hAnsi="Arial"/>
          <w:sz w:val="18"/>
          <w:szCs w:val="20"/>
          <w:lang w:val="en-GB"/>
        </w:rPr>
        <w:t>242</w:t>
      </w:r>
      <w:r w:rsidRPr="00743EFD">
        <w:rPr>
          <w:rFonts w:ascii="Arial" w:hAnsi="Arial"/>
          <w:sz w:val="18"/>
          <w:szCs w:val="20"/>
          <w:lang w:val="en-GB"/>
        </w:rPr>
        <w:t>/</w:t>
      </w:r>
      <w:r w:rsidR="00021D99">
        <w:rPr>
          <w:rFonts w:ascii="Arial" w:hAnsi="Arial"/>
          <w:sz w:val="18"/>
          <w:szCs w:val="20"/>
          <w:lang w:val="en-GB"/>
        </w:rPr>
        <w:t>2016</w:t>
      </w:r>
      <w:r w:rsidRPr="00743EFD">
        <w:rPr>
          <w:rFonts w:ascii="Arial" w:hAnsi="Arial"/>
          <w:sz w:val="18"/>
          <w:szCs w:val="20"/>
          <w:lang w:val="en-GB"/>
        </w:rPr>
        <w:t xml:space="preserve"> Coll., </w:t>
      </w:r>
      <w:r w:rsidR="00021D99">
        <w:rPr>
          <w:rFonts w:ascii="Arial" w:hAnsi="Arial"/>
          <w:sz w:val="18"/>
          <w:szCs w:val="20"/>
          <w:lang w:val="en-GB"/>
        </w:rPr>
        <w:t>from 14 July 2016</w:t>
      </w:r>
      <w:r w:rsidRPr="00743EFD">
        <w:rPr>
          <w:rFonts w:ascii="Arial" w:hAnsi="Arial"/>
          <w:sz w:val="18"/>
          <w:szCs w:val="20"/>
          <w:lang w:val="en-GB"/>
        </w:rPr>
        <w:t xml:space="preserve">; by Decree No </w:t>
      </w:r>
      <w:r w:rsidR="005B410D" w:rsidRPr="00743EFD">
        <w:rPr>
          <w:rFonts w:ascii="Arial" w:hAnsi="Arial"/>
          <w:sz w:val="18"/>
          <w:szCs w:val="20"/>
          <w:lang w:val="en-GB"/>
        </w:rPr>
        <w:t>421</w:t>
      </w:r>
      <w:r w:rsidRPr="00743EFD">
        <w:rPr>
          <w:rFonts w:ascii="Arial" w:hAnsi="Arial"/>
          <w:sz w:val="18"/>
          <w:szCs w:val="20"/>
          <w:lang w:val="en-GB"/>
        </w:rPr>
        <w:t>/</w:t>
      </w:r>
      <w:r w:rsidR="005B410D" w:rsidRPr="00743EFD">
        <w:rPr>
          <w:rFonts w:ascii="Arial" w:hAnsi="Arial"/>
          <w:sz w:val="18"/>
          <w:szCs w:val="20"/>
          <w:lang w:val="en-GB"/>
        </w:rPr>
        <w:t>2012</w:t>
      </w:r>
      <w:r w:rsidRPr="00743EFD">
        <w:rPr>
          <w:rFonts w:ascii="Arial" w:hAnsi="Arial"/>
          <w:sz w:val="18"/>
          <w:szCs w:val="20"/>
          <w:lang w:val="en-GB"/>
        </w:rPr>
        <w:t xml:space="preserve"> Coll., on trade with third countries implementing certain provisions of the customs act (by the Ministry of Finance of the CR) as amended</w:t>
      </w:r>
      <w:r w:rsidR="00021D99">
        <w:rPr>
          <w:rFonts w:ascii="Arial" w:hAnsi="Arial"/>
          <w:sz w:val="18"/>
          <w:szCs w:val="20"/>
          <w:lang w:val="en-GB"/>
        </w:rPr>
        <w:t>.</w:t>
      </w:r>
      <w:r w:rsidRPr="00743EFD">
        <w:rPr>
          <w:rFonts w:ascii="Arial" w:hAnsi="Arial"/>
          <w:sz w:val="18"/>
          <w:szCs w:val="20"/>
          <w:lang w:val="en-GB"/>
        </w:rPr>
        <w:t xml:space="preserve"> Intrastat is governed by </w:t>
      </w:r>
      <w:r w:rsidR="00021D99">
        <w:rPr>
          <w:rFonts w:ascii="Arial" w:hAnsi="Arial"/>
          <w:sz w:val="18"/>
          <w:szCs w:val="20"/>
          <w:lang w:val="en-GB"/>
        </w:rPr>
        <w:t xml:space="preserve">Government regulation No. 244/2016 Coll. </w:t>
      </w:r>
      <w:r w:rsidR="006D018F">
        <w:rPr>
          <w:rFonts w:ascii="Arial" w:hAnsi="Arial"/>
          <w:sz w:val="18"/>
          <w:szCs w:val="20"/>
          <w:lang w:val="en-GB"/>
        </w:rPr>
        <w:t>f</w:t>
      </w:r>
      <w:r w:rsidR="00021D99">
        <w:rPr>
          <w:rFonts w:ascii="Arial" w:hAnsi="Arial"/>
          <w:sz w:val="18"/>
          <w:szCs w:val="20"/>
          <w:lang w:val="en-GB"/>
        </w:rPr>
        <w:t>rom 18 May 2016 implementing several provisions of Customs law in the scope of statistics.</w:t>
      </w:r>
    </w:p>
    <w:p w:rsidR="00336463" w:rsidRPr="00743EFD" w:rsidRDefault="00336463">
      <w:pPr>
        <w:jc w:val="both"/>
        <w:rPr>
          <w:rFonts w:ascii="Arial" w:hAnsi="Arial"/>
          <w:sz w:val="18"/>
          <w:szCs w:val="20"/>
          <w:lang w:val="en-GB"/>
        </w:rPr>
      </w:pPr>
    </w:p>
    <w:p w:rsidR="00336463" w:rsidRPr="00743EFD" w:rsidRDefault="00336463">
      <w:pPr>
        <w:jc w:val="both"/>
        <w:rPr>
          <w:rFonts w:ascii="Arial" w:hAnsi="Arial"/>
          <w:sz w:val="18"/>
          <w:szCs w:val="20"/>
          <w:lang w:val="en-GB"/>
        </w:rPr>
      </w:pPr>
      <w:r w:rsidRPr="00743EFD">
        <w:rPr>
          <w:rFonts w:ascii="Arial" w:hAnsi="Arial"/>
          <w:b/>
          <w:bCs/>
          <w:sz w:val="18"/>
          <w:szCs w:val="20"/>
          <w:lang w:val="en-GB"/>
        </w:rPr>
        <w:t xml:space="preserve">External trade statistics is made up of the sum of intra-Community trade (trade with the EU Member States) and trade with non-EU countries. </w:t>
      </w:r>
      <w:r w:rsidRPr="00743EFD">
        <w:rPr>
          <w:rFonts w:ascii="Arial" w:hAnsi="Arial"/>
          <w:sz w:val="18"/>
          <w:szCs w:val="20"/>
          <w:lang w:val="en-GB"/>
        </w:rPr>
        <w:t>Data on goods traded between Member States of the Communities are supplied by reporting units to the customs office on the Intrastat forms, with information on dispatches of goods or arrivals of goods. Data on imported and exported goods in trade with non-EU countries are given in a Single Administrative Document.</w:t>
      </w:r>
      <w:r w:rsidR="00B57220">
        <w:rPr>
          <w:rFonts w:ascii="Arial" w:hAnsi="Arial"/>
          <w:sz w:val="18"/>
          <w:szCs w:val="20"/>
          <w:lang w:val="en-GB"/>
        </w:rPr>
        <w:t xml:space="preserve"> </w:t>
      </w:r>
      <w:r w:rsidR="00B57220" w:rsidRPr="00B57220">
        <w:rPr>
          <w:rFonts w:ascii="Arial" w:hAnsi="Arial"/>
          <w:sz w:val="18"/>
          <w:szCs w:val="20"/>
          <w:lang w:val="en-GB"/>
        </w:rPr>
        <w:t>The Intrastat data processing includes mathematical and statistical imputations, which compensate for information lost due to non-response and introduction of statistical thresholds.</w:t>
      </w:r>
    </w:p>
    <w:p w:rsidR="00743EFD" w:rsidRPr="00743EFD" w:rsidRDefault="00743EFD">
      <w:pPr>
        <w:jc w:val="both"/>
        <w:rPr>
          <w:rFonts w:ascii="Arial" w:hAnsi="Arial"/>
          <w:sz w:val="18"/>
          <w:szCs w:val="20"/>
          <w:lang w:val="en-GB"/>
        </w:rPr>
      </w:pPr>
    </w:p>
    <w:p w:rsidR="00743EFD" w:rsidRPr="00743EFD" w:rsidRDefault="00743EFD">
      <w:pPr>
        <w:jc w:val="both"/>
        <w:rPr>
          <w:rFonts w:ascii="Arial" w:hAnsi="Arial"/>
          <w:bCs/>
          <w:sz w:val="18"/>
          <w:szCs w:val="20"/>
          <w:lang w:val="en-GB"/>
        </w:rPr>
      </w:pPr>
      <w:r w:rsidRPr="00743EFD">
        <w:rPr>
          <w:rFonts w:ascii="Arial" w:hAnsi="Arial"/>
          <w:b/>
          <w:bCs/>
          <w:sz w:val="18"/>
          <w:szCs w:val="20"/>
          <w:lang w:val="en-GB"/>
        </w:rPr>
        <w:t xml:space="preserve">Cross-border concept of external trade </w:t>
      </w:r>
      <w:r w:rsidRPr="00743EFD">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p>
    <w:p w:rsidR="00336463" w:rsidRPr="00743EFD" w:rsidRDefault="00336463">
      <w:pPr>
        <w:jc w:val="both"/>
        <w:rPr>
          <w:rFonts w:ascii="Arial" w:hAnsi="Arial"/>
          <w:b/>
          <w:bCs/>
          <w:sz w:val="18"/>
          <w:szCs w:val="20"/>
          <w:lang w:val="en-GB"/>
        </w:rPr>
      </w:pPr>
    </w:p>
    <w:p w:rsidR="00336463" w:rsidRPr="00743EFD" w:rsidRDefault="00336463">
      <w:pPr>
        <w:jc w:val="both"/>
        <w:rPr>
          <w:rFonts w:ascii="Arial" w:hAnsi="Arial"/>
          <w:spacing w:val="-4"/>
          <w:sz w:val="18"/>
          <w:lang w:val="en-GB"/>
        </w:rPr>
      </w:pPr>
      <w:r w:rsidRPr="00743EFD">
        <w:rPr>
          <w:rFonts w:ascii="Arial" w:hAnsi="Arial"/>
          <w:spacing w:val="-4"/>
          <w:sz w:val="18"/>
          <w:lang w:val="en-GB"/>
        </w:rPr>
        <w:t>Data on exports are compiled by country of destination and data on imports are compiled by country of origin.</w:t>
      </w:r>
    </w:p>
    <w:p w:rsidR="00336463" w:rsidRPr="00743EFD" w:rsidRDefault="00336463">
      <w:pPr>
        <w:jc w:val="both"/>
        <w:rPr>
          <w:rFonts w:ascii="Arial" w:hAnsi="Arial"/>
          <w:spacing w:val="-4"/>
          <w:sz w:val="18"/>
          <w:lang w:val="en-GB"/>
        </w:rPr>
      </w:pPr>
    </w:p>
    <w:p w:rsidR="00336463" w:rsidRPr="00743EFD" w:rsidRDefault="00336463">
      <w:pPr>
        <w:jc w:val="both"/>
        <w:rPr>
          <w:rFonts w:ascii="Arial" w:hAnsi="Arial"/>
          <w:sz w:val="18"/>
          <w:lang w:val="en-GB"/>
        </w:rPr>
      </w:pPr>
      <w:r w:rsidRPr="00743EFD">
        <w:rPr>
          <w:rFonts w:ascii="Arial" w:hAnsi="Arial"/>
          <w:spacing w:val="-4"/>
          <w:sz w:val="18"/>
          <w:lang w:val="en-GB"/>
        </w:rPr>
        <w:t xml:space="preserve">Data on external trade in USD and in EUR </w:t>
      </w:r>
      <w:r w:rsidRPr="00743EFD">
        <w:rPr>
          <w:rFonts w:ascii="Arial" w:hAnsi="Arial"/>
          <w:sz w:val="18"/>
          <w:lang w:val="en-GB"/>
        </w:rPr>
        <w:t xml:space="preserve">are calculated, using average monthly exchange rate in a given period as reported by the Czech National Bank. </w:t>
      </w:r>
    </w:p>
    <w:p w:rsidR="00336463" w:rsidRPr="00743EFD" w:rsidRDefault="00336463">
      <w:pPr>
        <w:jc w:val="both"/>
        <w:rPr>
          <w:rFonts w:ascii="Arial" w:hAnsi="Arial"/>
          <w:sz w:val="18"/>
          <w:lang w:val="en-GB"/>
        </w:rPr>
      </w:pPr>
    </w:p>
    <w:p w:rsidR="00336463" w:rsidRPr="00743EFD" w:rsidRDefault="00336463">
      <w:pPr>
        <w:pStyle w:val="Zkladntext"/>
      </w:pPr>
      <w:r w:rsidRPr="00743EFD">
        <w:tab/>
      </w: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Default="00336463">
      <w:pPr>
        <w:jc w:val="both"/>
        <w:rPr>
          <w:rFonts w:ascii="Arial" w:hAnsi="Arial"/>
          <w:sz w:val="18"/>
          <w:lang w:val="en-GB"/>
        </w:rPr>
      </w:pPr>
    </w:p>
    <w:p w:rsidR="00E41E44" w:rsidRPr="00743EFD" w:rsidRDefault="00E41E44">
      <w:pPr>
        <w:jc w:val="both"/>
        <w:rPr>
          <w:rFonts w:ascii="Arial" w:hAnsi="Arial"/>
          <w:sz w:val="18"/>
          <w:lang w:val="en-GB"/>
        </w:rPr>
      </w:pPr>
    </w:p>
    <w:p w:rsidR="00336463" w:rsidRPr="00743EFD" w:rsidRDefault="00336463">
      <w:pPr>
        <w:jc w:val="both"/>
        <w:rPr>
          <w:rFonts w:ascii="Arial" w:hAnsi="Arial"/>
          <w:sz w:val="18"/>
          <w:lang w:val="en-GB"/>
        </w:rPr>
      </w:pPr>
      <w:bookmarkStart w:id="0" w:name="_GoBack"/>
      <w:bookmarkEnd w:id="0"/>
    </w:p>
    <w:p w:rsidR="00336463" w:rsidRPr="00743EFD" w:rsidRDefault="00336463">
      <w:pPr>
        <w:jc w:val="both"/>
        <w:rPr>
          <w:rFonts w:ascii="Arial" w:hAnsi="Arial"/>
          <w:sz w:val="18"/>
          <w:lang w:val="en-GB"/>
        </w:rPr>
      </w:pPr>
    </w:p>
    <w:p w:rsidR="001B1B33" w:rsidRPr="00743EFD" w:rsidRDefault="001B1B33">
      <w:pPr>
        <w:jc w:val="both"/>
        <w:rPr>
          <w:rFonts w:ascii="Arial" w:hAnsi="Arial"/>
          <w:sz w:val="18"/>
          <w:lang w:val="en-GB"/>
        </w:rPr>
      </w:pPr>
    </w:p>
    <w:p w:rsidR="00AE59EC" w:rsidRPr="00743EFD" w:rsidRDefault="00AE59EC">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1B1B33" w:rsidRPr="00743EFD" w:rsidRDefault="001B1B33">
      <w:pPr>
        <w:jc w:val="both"/>
        <w:rPr>
          <w:rFonts w:ascii="Arial" w:hAnsi="Arial"/>
          <w:sz w:val="18"/>
          <w:lang w:val="en-GB"/>
        </w:rPr>
      </w:pP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F6C6D" w:rsidRPr="00743EFD" w:rsidRDefault="00AE59EC" w:rsidP="007F6C6D">
      <w:pPr>
        <w:jc w:val="both"/>
        <w:rPr>
          <w:rFonts w:ascii="Arial" w:hAnsi="Arial" w:cs="Arial"/>
          <w:b/>
          <w:sz w:val="17"/>
          <w:lang w:val="en-GB"/>
        </w:rPr>
      </w:pPr>
      <w:r w:rsidRPr="00743EFD">
        <w:rPr>
          <w:rFonts w:ascii="Arial" w:hAnsi="Arial" w:cs="Arial"/>
          <w:b/>
          <w:sz w:val="17"/>
          <w:lang w:val="en-GB"/>
        </w:rPr>
        <w:t>The data for individual months of 201</w:t>
      </w:r>
      <w:r w:rsidR="00BE0206">
        <w:rPr>
          <w:rFonts w:ascii="Arial" w:hAnsi="Arial" w:cs="Arial"/>
          <w:b/>
          <w:sz w:val="17"/>
          <w:lang w:val="en-GB"/>
        </w:rPr>
        <w:t>5</w:t>
      </w:r>
      <w:r w:rsidRPr="00743EFD">
        <w:rPr>
          <w:rFonts w:ascii="Arial" w:hAnsi="Arial" w:cs="Arial"/>
          <w:b/>
          <w:sz w:val="17"/>
          <w:lang w:val="en-GB"/>
        </w:rPr>
        <w:t xml:space="preserve"> </w:t>
      </w:r>
      <w:r w:rsidR="00745F7A" w:rsidRPr="00743EFD">
        <w:rPr>
          <w:rFonts w:ascii="Arial" w:hAnsi="Arial" w:cs="Arial"/>
          <w:b/>
          <w:sz w:val="17"/>
          <w:lang w:val="en-GB"/>
        </w:rPr>
        <w:t xml:space="preserve">are final. The data for individual months of </w:t>
      </w:r>
      <w:r w:rsidR="00341C09">
        <w:rPr>
          <w:rFonts w:ascii="Arial" w:hAnsi="Arial" w:cs="Arial"/>
          <w:b/>
          <w:sz w:val="17"/>
          <w:lang w:val="en-GB"/>
        </w:rPr>
        <w:t xml:space="preserve">2016 </w:t>
      </w:r>
      <w:r w:rsidR="00745F7A" w:rsidRPr="00743EFD">
        <w:rPr>
          <w:rFonts w:ascii="Arial" w:hAnsi="Arial" w:cs="Arial"/>
          <w:b/>
          <w:sz w:val="17"/>
          <w:lang w:val="en-GB"/>
        </w:rPr>
        <w:t xml:space="preserve">are </w:t>
      </w:r>
      <w:r w:rsidR="001B6110" w:rsidRPr="00743EFD">
        <w:rPr>
          <w:rFonts w:ascii="Arial" w:hAnsi="Arial" w:cs="Arial"/>
          <w:b/>
          <w:sz w:val="17"/>
          <w:lang w:val="en-GB"/>
        </w:rPr>
        <w:t>preliminary</w:t>
      </w:r>
      <w:r w:rsidR="00745F7A" w:rsidRPr="00743EFD">
        <w:rPr>
          <w:rFonts w:ascii="Arial" w:hAnsi="Arial" w:cs="Arial"/>
          <w:b/>
          <w:sz w:val="17"/>
          <w:lang w:val="en-GB"/>
        </w:rPr>
        <w:t>.</w:t>
      </w:r>
      <w:r w:rsidR="007F6C6D" w:rsidRPr="00743EFD">
        <w:rPr>
          <w:rFonts w:ascii="Arial" w:hAnsi="Arial" w:cs="Arial"/>
          <w:b/>
          <w:sz w:val="17"/>
          <w:lang w:val="en-GB"/>
        </w:rPr>
        <w:t xml:space="preserve"> </w:t>
      </w:r>
    </w:p>
    <w:p w:rsidR="004322CC" w:rsidRPr="00743EFD" w:rsidRDefault="004322CC" w:rsidP="004322CC">
      <w:pPr>
        <w:jc w:val="both"/>
        <w:rPr>
          <w:rFonts w:ascii="Arial" w:hAnsi="Arial" w:cs="Arial"/>
          <w:b/>
          <w:sz w:val="17"/>
          <w:lang w:val="en-GB"/>
        </w:rPr>
      </w:pPr>
    </w:p>
    <w:p w:rsidR="004322CC" w:rsidRPr="00743EFD" w:rsidRDefault="004322CC" w:rsidP="004322CC">
      <w:pPr>
        <w:rPr>
          <w:rFonts w:ascii="Arial" w:hAnsi="Arial" w:cs="Arial"/>
          <w:sz w:val="17"/>
          <w:lang w:val="en-GB"/>
        </w:rPr>
      </w:pPr>
    </w:p>
    <w:p w:rsidR="00336463" w:rsidRPr="00743EFD" w:rsidRDefault="00336463" w:rsidP="000F6891">
      <w:pPr>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1E2B19" w:rsidRPr="00743EFD" w:rsidRDefault="001E2B19" w:rsidP="000F6891">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CC01BD" w:rsidRPr="00743EFD" w:rsidRDefault="00CC01BD" w:rsidP="000F6891">
      <w:pPr>
        <w:jc w:val="both"/>
        <w:rPr>
          <w:rFonts w:ascii="Arial" w:hAnsi="Arial" w:cs="Arial"/>
          <w:sz w:val="17"/>
          <w:lang w:val="en-GB"/>
        </w:rPr>
      </w:pP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7"/>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23" w:rsidRDefault="00C84E23">
      <w:r>
        <w:separator/>
      </w:r>
    </w:p>
  </w:endnote>
  <w:endnote w:type="continuationSeparator" w:id="0">
    <w:p w:rsidR="00C84E23" w:rsidRDefault="00C8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23" w:rsidRDefault="00C84E23">
      <w:r>
        <w:separator/>
      </w:r>
    </w:p>
  </w:footnote>
  <w:footnote w:type="continuationSeparator" w:id="0">
    <w:p w:rsidR="00C84E23" w:rsidRDefault="00C84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63" w:rsidRDefault="00763CD6">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BF8"/>
    <w:rsid w:val="00021D99"/>
    <w:rsid w:val="000502D3"/>
    <w:rsid w:val="000F2E12"/>
    <w:rsid w:val="000F6891"/>
    <w:rsid w:val="0014778C"/>
    <w:rsid w:val="00167E23"/>
    <w:rsid w:val="00196BF8"/>
    <w:rsid w:val="001B1B33"/>
    <w:rsid w:val="001B6110"/>
    <w:rsid w:val="001E2B19"/>
    <w:rsid w:val="001E7989"/>
    <w:rsid w:val="001F5CC3"/>
    <w:rsid w:val="00224CB1"/>
    <w:rsid w:val="0027592A"/>
    <w:rsid w:val="002C31AC"/>
    <w:rsid w:val="00336463"/>
    <w:rsid w:val="00341C09"/>
    <w:rsid w:val="00360FB3"/>
    <w:rsid w:val="00375731"/>
    <w:rsid w:val="0042483F"/>
    <w:rsid w:val="004322CC"/>
    <w:rsid w:val="004A4B9F"/>
    <w:rsid w:val="00584DA2"/>
    <w:rsid w:val="00597931"/>
    <w:rsid w:val="005A27A9"/>
    <w:rsid w:val="005B410D"/>
    <w:rsid w:val="005C3E69"/>
    <w:rsid w:val="00605EAD"/>
    <w:rsid w:val="00627C63"/>
    <w:rsid w:val="00641649"/>
    <w:rsid w:val="006502D1"/>
    <w:rsid w:val="006A00FC"/>
    <w:rsid w:val="006C49D7"/>
    <w:rsid w:val="006D018F"/>
    <w:rsid w:val="006D1B2B"/>
    <w:rsid w:val="006F50B5"/>
    <w:rsid w:val="006F5BDC"/>
    <w:rsid w:val="0071393D"/>
    <w:rsid w:val="00743EFD"/>
    <w:rsid w:val="00745F7A"/>
    <w:rsid w:val="00763CD6"/>
    <w:rsid w:val="00765BE4"/>
    <w:rsid w:val="007C3208"/>
    <w:rsid w:val="007F6C6D"/>
    <w:rsid w:val="00807E6E"/>
    <w:rsid w:val="00823551"/>
    <w:rsid w:val="00856D37"/>
    <w:rsid w:val="008B7361"/>
    <w:rsid w:val="009F3874"/>
    <w:rsid w:val="00A0701C"/>
    <w:rsid w:val="00A17863"/>
    <w:rsid w:val="00A32EAE"/>
    <w:rsid w:val="00A43E6A"/>
    <w:rsid w:val="00A6491C"/>
    <w:rsid w:val="00AD1BC9"/>
    <w:rsid w:val="00AE59EC"/>
    <w:rsid w:val="00B50768"/>
    <w:rsid w:val="00B57220"/>
    <w:rsid w:val="00BE0206"/>
    <w:rsid w:val="00C32E6B"/>
    <w:rsid w:val="00C346C9"/>
    <w:rsid w:val="00C36215"/>
    <w:rsid w:val="00C74F6B"/>
    <w:rsid w:val="00C84E23"/>
    <w:rsid w:val="00CC01BD"/>
    <w:rsid w:val="00CD3839"/>
    <w:rsid w:val="00D27960"/>
    <w:rsid w:val="00D64EF3"/>
    <w:rsid w:val="00DD4677"/>
    <w:rsid w:val="00E24EB5"/>
    <w:rsid w:val="00E41E44"/>
    <w:rsid w:val="00E95A46"/>
    <w:rsid w:val="00EC09AD"/>
    <w:rsid w:val="00EC3476"/>
    <w:rsid w:val="00F65EB5"/>
    <w:rsid w:val="00FB0D9C"/>
    <w:rsid w:val="00FE0720"/>
    <w:rsid w:val="00FE3036"/>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438</Words>
  <Characters>2589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Monika Bartlová</cp:lastModifiedBy>
  <cp:revision>19</cp:revision>
  <cp:lastPrinted>2016-08-30T11:58:00Z</cp:lastPrinted>
  <dcterms:created xsi:type="dcterms:W3CDTF">2013-12-04T09:55:00Z</dcterms:created>
  <dcterms:modified xsi:type="dcterms:W3CDTF">2016-10-03T07:56:00Z</dcterms:modified>
</cp:coreProperties>
</file>