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B" w:rsidRPr="00B86AA7" w:rsidRDefault="00ED31EB" w:rsidP="00B86AA7">
      <w:pPr>
        <w:pStyle w:val="Nadpis1"/>
        <w:rPr>
          <w:sz w:val="32"/>
          <w:szCs w:val="32"/>
        </w:rPr>
      </w:pPr>
      <w:r w:rsidRPr="00B86AA7">
        <w:rPr>
          <w:sz w:val="32"/>
          <w:szCs w:val="32"/>
        </w:rP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7" w:tooltip="info revize" w:history="1">
        <w:r w:rsidRPr="00AF0441">
          <w:rPr>
            <w:rStyle w:val="Hypertextovodkaz"/>
            <w:rFonts w:cs="Arial"/>
          </w:rPr>
          <w:t>mimořádná 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nejsou agregovatelné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mimořádné revize – metody řetězení. </w:t>
      </w:r>
    </w:p>
    <w:p w:rsidR="009F1AF1" w:rsidRP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8" w:history="1">
        <w:r w:rsidRPr="009F1AF1">
          <w:rPr>
            <w:rFonts w:cs="Arial"/>
            <w:color w:val="0000FF"/>
            <w:u w:val="single"/>
          </w:rPr>
          <w:t>http://www.czso.cz/csu/redakce.nsf/i/ceny_stavebnich_praci_revize</w:t>
        </w:r>
      </w:hyperlink>
      <w:r w:rsidRPr="009F1AF1">
        <w:rPr>
          <w:rFonts w:cs="Arial"/>
          <w:color w:val="000000"/>
        </w:rPr>
        <w:t>).</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(Classification of Types of Construction</w:t>
      </w:r>
      <w:r w:rsidR="002E1AB3">
        <w:rPr>
          <w:rFonts w:cs="Arial"/>
          <w:color w:val="000000"/>
        </w:rPr>
        <w:t>s</w:t>
      </w:r>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612A8B" w:rsidP="003D325F">
      <w:pPr>
        <w:pStyle w:val="Zkladntext2"/>
        <w:rPr>
          <w:rFonts w:cs="Arial"/>
          <w:b/>
        </w:rPr>
      </w:pPr>
      <w:hyperlink r:id="rId9" w:history="1">
        <w:r w:rsidR="003D325F">
          <w:rPr>
            <w:rStyle w:val="Hypertextovodkaz"/>
            <w:rFonts w:cs="Arial"/>
            <w:szCs w:val="24"/>
          </w:rPr>
          <w:t>http://czso.cz/csu/klasifik.nsf/i/klasifikace_stavebnich_del_(cz_cc)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r w:rsidRPr="004D47A3">
        <w:rPr>
          <w:rFonts w:ascii="Arial" w:hAnsi="Arial" w:cs="Arial"/>
          <w:b/>
          <w:bCs/>
          <w:color w:val="000000"/>
          <w:sz w:val="20"/>
          <w:szCs w:val="20"/>
        </w:rPr>
        <w:t>TSKPstat</w:t>
      </w:r>
      <w:r w:rsidRPr="004D47A3">
        <w:rPr>
          <w:rFonts w:ascii="Arial" w:hAnsi="Arial" w:cs="Arial"/>
          <w:color w:val="000000"/>
          <w:sz w:val="20"/>
          <w:szCs w:val="20"/>
        </w:rPr>
        <w:t xml:space="preserve"> vycházející z Třídníku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612A8B">
      <w:pPr>
        <w:jc w:val="both"/>
        <w:rPr>
          <w:rFonts w:ascii="Arial" w:hAnsi="Arial" w:cs="Arial"/>
          <w:color w:val="000000"/>
          <w:sz w:val="20"/>
          <w:szCs w:val="20"/>
        </w:rPr>
      </w:pPr>
      <w:hyperlink r:id="rId10" w:tooltip="TSKPstat" w:history="1">
        <w:r w:rsidR="00463A49" w:rsidRPr="00463A49">
          <w:rPr>
            <w:rStyle w:val="Hypertextovodkaz"/>
            <w:rFonts w:ascii="Arial" w:hAnsi="Arial" w:cs="Arial"/>
            <w:sz w:val="20"/>
            <w:szCs w:val="20"/>
          </w:rPr>
          <w:t>http://www.czso.cz/csu/redakce.nsf/i/statisticke_ciselniky_tskpstat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pro roky</w:t>
      </w:r>
      <w:r w:rsidR="00DE1AFA">
        <w:rPr>
          <w:rFonts w:ascii="Arial" w:hAnsi="Arial" w:cs="Arial"/>
          <w:sz w:val="20"/>
          <w:szCs w:val="20"/>
        </w:rPr>
        <w:t xml:space="preserve"> 2012</w:t>
      </w:r>
      <w:r w:rsidR="000A5A2D">
        <w:rPr>
          <w:rFonts w:ascii="Arial" w:hAnsi="Arial" w:cs="Arial"/>
          <w:sz w:val="20"/>
          <w:szCs w:val="20"/>
        </w:rPr>
        <w:t xml:space="preserve"> a 2013</w:t>
      </w:r>
      <w:r w:rsidR="00DE1AFA">
        <w:rPr>
          <w:rFonts w:ascii="Arial" w:hAnsi="Arial" w:cs="Arial"/>
          <w:sz w:val="20"/>
          <w:szCs w:val="20"/>
        </w:rPr>
        <w:t xml:space="preserve"> </w:t>
      </w:r>
      <w:r w:rsidRPr="004D47A3">
        <w:rPr>
          <w:rFonts w:ascii="Arial" w:hAnsi="Arial" w:cs="Arial"/>
          <w:sz w:val="20"/>
          <w:szCs w:val="20"/>
        </w:rPr>
        <w:t>obsahuje 1</w:t>
      </w:r>
      <w:r w:rsidR="00DE1AFA">
        <w:rPr>
          <w:rFonts w:ascii="Arial" w:hAnsi="Arial" w:cs="Arial"/>
          <w:sz w:val="20"/>
          <w:szCs w:val="20"/>
        </w:rPr>
        <w:t>32</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TSKPstat</w:t>
      </w:r>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Laspeyres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612A8B">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454146954"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r w:rsidR="00FE609F" w:rsidRPr="00FA33F4">
        <w:rPr>
          <w:rFonts w:cs="Arial"/>
        </w:rPr>
        <w:t>předrevizní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systému číselníků TSKPstat</w:t>
      </w:r>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systému číselníků TSKPstat</w:t>
      </w:r>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TSKPstat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r w:rsidR="00AF5B50">
        <w:rPr>
          <w:rFonts w:ascii="Arial" w:hAnsi="Arial" w:cs="Arial"/>
          <w:sz w:val="20"/>
          <w:szCs w:val="20"/>
        </w:rPr>
        <w:t>TSKPstat</w:t>
      </w:r>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F125CA" w:rsidRDefault="00F125CA" w:rsidP="00F125CA">
      <w:pPr>
        <w:jc w:val="both"/>
        <w:rPr>
          <w:rFonts w:ascii="Arial" w:hAnsi="Arial" w:cs="Arial"/>
          <w:sz w:val="20"/>
          <w:szCs w:val="20"/>
        </w:rPr>
      </w:pPr>
      <w:r>
        <w:rPr>
          <w:rFonts w:ascii="Arial" w:hAnsi="Arial" w:cs="Arial"/>
          <w:sz w:val="20"/>
          <w:szCs w:val="20"/>
        </w:rPr>
        <w:t xml:space="preserve">Úloha navíc umožňuje výpočet </w:t>
      </w:r>
      <w:r>
        <w:rPr>
          <w:rFonts w:ascii="Arial" w:hAnsi="Arial" w:cs="Arial"/>
          <w:b/>
          <w:sz w:val="20"/>
          <w:szCs w:val="20"/>
        </w:rPr>
        <w:t>průměrných cen stavebních prací</w:t>
      </w:r>
      <w:r>
        <w:rPr>
          <w:rFonts w:ascii="Arial" w:hAnsi="Arial" w:cs="Arial"/>
          <w:sz w:val="20"/>
          <w:szCs w:val="20"/>
        </w:rPr>
        <w:t>. Tyto ceny se počítají jako prosté aritmetické průměry vykázaných cen členěné podle kódu reprezentanta a doplňujících podmínek. Průměrné ceny a mediány cen vybraných stavebních prací jsou uvedeny v tabulce č. 6.</w:t>
      </w:r>
    </w:p>
    <w:p w:rsidR="007D0C32" w:rsidRDefault="007D0C32" w:rsidP="003C169A">
      <w:pPr>
        <w:pStyle w:val="Zkladntextodsazen2"/>
        <w:ind w:firstLine="0"/>
        <w:rPr>
          <w:rFonts w:cs="Arial"/>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mimořádná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vícebytových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41" w:rsidRDefault="008D4141">
      <w:r>
        <w:separator/>
      </w:r>
    </w:p>
  </w:endnote>
  <w:endnote w:type="continuationSeparator" w:id="0">
    <w:p w:rsidR="008D4141" w:rsidRDefault="008D41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41" w:rsidRDefault="008D4141">
      <w:r>
        <w:separator/>
      </w:r>
    </w:p>
  </w:footnote>
  <w:footnote w:type="continuationSeparator" w:id="0">
    <w:p w:rsidR="008D4141" w:rsidRDefault="008D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08B"/>
    <w:rsid w:val="0004097D"/>
    <w:rsid w:val="00041FE3"/>
    <w:rsid w:val="000775B2"/>
    <w:rsid w:val="00080762"/>
    <w:rsid w:val="000850AE"/>
    <w:rsid w:val="000A5A2D"/>
    <w:rsid w:val="0014486D"/>
    <w:rsid w:val="001957B2"/>
    <w:rsid w:val="0019611C"/>
    <w:rsid w:val="001B2D76"/>
    <w:rsid w:val="002369D7"/>
    <w:rsid w:val="00287A22"/>
    <w:rsid w:val="002E1AB3"/>
    <w:rsid w:val="0030296A"/>
    <w:rsid w:val="0033000C"/>
    <w:rsid w:val="003671B5"/>
    <w:rsid w:val="00372BA4"/>
    <w:rsid w:val="00391EA4"/>
    <w:rsid w:val="00394779"/>
    <w:rsid w:val="00395529"/>
    <w:rsid w:val="003C0A89"/>
    <w:rsid w:val="003C169A"/>
    <w:rsid w:val="003D325F"/>
    <w:rsid w:val="00421E81"/>
    <w:rsid w:val="00443463"/>
    <w:rsid w:val="00463A49"/>
    <w:rsid w:val="00481F43"/>
    <w:rsid w:val="004D47A3"/>
    <w:rsid w:val="0054008B"/>
    <w:rsid w:val="005553EA"/>
    <w:rsid w:val="00557803"/>
    <w:rsid w:val="0058726A"/>
    <w:rsid w:val="00596A51"/>
    <w:rsid w:val="005D1AA2"/>
    <w:rsid w:val="005E4E1D"/>
    <w:rsid w:val="005E674B"/>
    <w:rsid w:val="005E69BF"/>
    <w:rsid w:val="00612A8B"/>
    <w:rsid w:val="00622D28"/>
    <w:rsid w:val="0066588C"/>
    <w:rsid w:val="006A470C"/>
    <w:rsid w:val="00713A75"/>
    <w:rsid w:val="00756DC9"/>
    <w:rsid w:val="00792906"/>
    <w:rsid w:val="007933E1"/>
    <w:rsid w:val="007B169A"/>
    <w:rsid w:val="007B3DF7"/>
    <w:rsid w:val="007D0C32"/>
    <w:rsid w:val="007F7194"/>
    <w:rsid w:val="00815584"/>
    <w:rsid w:val="0082252E"/>
    <w:rsid w:val="00823214"/>
    <w:rsid w:val="00844785"/>
    <w:rsid w:val="00846313"/>
    <w:rsid w:val="008A5F19"/>
    <w:rsid w:val="008D3FBE"/>
    <w:rsid w:val="008D4141"/>
    <w:rsid w:val="008E526E"/>
    <w:rsid w:val="008F1B70"/>
    <w:rsid w:val="00922062"/>
    <w:rsid w:val="009230B5"/>
    <w:rsid w:val="00944E36"/>
    <w:rsid w:val="0094720E"/>
    <w:rsid w:val="009A7398"/>
    <w:rsid w:val="009B02E9"/>
    <w:rsid w:val="009C309E"/>
    <w:rsid w:val="009F1AF1"/>
    <w:rsid w:val="00AA4C9F"/>
    <w:rsid w:val="00AF0441"/>
    <w:rsid w:val="00AF5B50"/>
    <w:rsid w:val="00B4337D"/>
    <w:rsid w:val="00B60CEB"/>
    <w:rsid w:val="00B63DFE"/>
    <w:rsid w:val="00B713FC"/>
    <w:rsid w:val="00B86AA7"/>
    <w:rsid w:val="00BA4C8E"/>
    <w:rsid w:val="00BF00FC"/>
    <w:rsid w:val="00C01C2C"/>
    <w:rsid w:val="00C238F7"/>
    <w:rsid w:val="00C629CA"/>
    <w:rsid w:val="00C81D5E"/>
    <w:rsid w:val="00CB4EE3"/>
    <w:rsid w:val="00CC341F"/>
    <w:rsid w:val="00CE4575"/>
    <w:rsid w:val="00CE7C13"/>
    <w:rsid w:val="00D01412"/>
    <w:rsid w:val="00D13245"/>
    <w:rsid w:val="00D47F35"/>
    <w:rsid w:val="00D71F90"/>
    <w:rsid w:val="00D90914"/>
    <w:rsid w:val="00DD2573"/>
    <w:rsid w:val="00DE1AFA"/>
    <w:rsid w:val="00E02453"/>
    <w:rsid w:val="00E272E5"/>
    <w:rsid w:val="00E34033"/>
    <w:rsid w:val="00E35712"/>
    <w:rsid w:val="00ED31EB"/>
    <w:rsid w:val="00EF3F93"/>
    <w:rsid w:val="00F058DA"/>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A8B"/>
    <w:rPr>
      <w:sz w:val="24"/>
      <w:szCs w:val="24"/>
    </w:rPr>
  </w:style>
  <w:style w:type="paragraph" w:styleId="Nadpis1">
    <w:name w:val="heading 1"/>
    <w:basedOn w:val="Normln"/>
    <w:next w:val="Normln"/>
    <w:qFormat/>
    <w:rsid w:val="00612A8B"/>
    <w:pPr>
      <w:keepNext/>
      <w:jc w:val="center"/>
      <w:outlineLvl w:val="0"/>
    </w:pPr>
    <w:rPr>
      <w:rFonts w:ascii="Arial" w:hAnsi="Arial"/>
      <w:b/>
      <w:bCs/>
      <w:sz w:val="28"/>
      <w:szCs w:val="28"/>
    </w:rPr>
  </w:style>
  <w:style w:type="paragraph" w:styleId="Nadpis2">
    <w:name w:val="heading 2"/>
    <w:basedOn w:val="Normln"/>
    <w:next w:val="Normln"/>
    <w:qFormat/>
    <w:rsid w:val="00612A8B"/>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12A8B"/>
    <w:rPr>
      <w:rFonts w:ascii="Arial" w:hAnsi="Arial"/>
      <w:sz w:val="20"/>
      <w:szCs w:val="20"/>
    </w:rPr>
  </w:style>
  <w:style w:type="paragraph" w:styleId="Zkladntext2">
    <w:name w:val="Body Text 2"/>
    <w:basedOn w:val="Normln"/>
    <w:semiHidden/>
    <w:rsid w:val="00612A8B"/>
    <w:pPr>
      <w:jc w:val="both"/>
    </w:pPr>
    <w:rPr>
      <w:rFonts w:ascii="Arial" w:hAnsi="Arial"/>
      <w:sz w:val="20"/>
      <w:szCs w:val="20"/>
    </w:rPr>
  </w:style>
  <w:style w:type="character" w:styleId="Hypertextovodkaz">
    <w:name w:val="Hyperlink"/>
    <w:basedOn w:val="Standardnpsmoodstavce"/>
    <w:semiHidden/>
    <w:rsid w:val="00612A8B"/>
    <w:rPr>
      <w:color w:val="0000FF"/>
      <w:u w:val="single"/>
    </w:rPr>
  </w:style>
  <w:style w:type="paragraph" w:styleId="Zhlav">
    <w:name w:val="header"/>
    <w:basedOn w:val="Normln"/>
    <w:semiHidden/>
    <w:rsid w:val="00612A8B"/>
    <w:pPr>
      <w:tabs>
        <w:tab w:val="center" w:pos="4536"/>
        <w:tab w:val="right" w:pos="9072"/>
      </w:tabs>
    </w:pPr>
  </w:style>
  <w:style w:type="paragraph" w:styleId="Zpat">
    <w:name w:val="footer"/>
    <w:basedOn w:val="Normln"/>
    <w:semiHidden/>
    <w:rsid w:val="00612A8B"/>
    <w:pPr>
      <w:tabs>
        <w:tab w:val="center" w:pos="4536"/>
        <w:tab w:val="right" w:pos="9072"/>
      </w:tabs>
    </w:pPr>
  </w:style>
  <w:style w:type="paragraph" w:styleId="Zkladntextodsazen">
    <w:name w:val="Body Text Indent"/>
    <w:basedOn w:val="Normln"/>
    <w:semiHidden/>
    <w:rsid w:val="00612A8B"/>
    <w:pPr>
      <w:ind w:firstLine="709"/>
      <w:jc w:val="both"/>
    </w:pPr>
    <w:rPr>
      <w:rFonts w:ascii="Arial" w:hAnsi="Arial"/>
      <w:sz w:val="20"/>
      <w:szCs w:val="20"/>
    </w:rPr>
  </w:style>
  <w:style w:type="paragraph" w:styleId="Zkladntext3">
    <w:name w:val="Body Text 3"/>
    <w:basedOn w:val="Normln"/>
    <w:semiHidden/>
    <w:rsid w:val="00612A8B"/>
    <w:rPr>
      <w:b/>
      <w:bCs/>
    </w:rPr>
  </w:style>
  <w:style w:type="paragraph" w:styleId="Zkladntextodsazen2">
    <w:name w:val="Body Text Indent 2"/>
    <w:basedOn w:val="Normln"/>
    <w:semiHidden/>
    <w:rsid w:val="00612A8B"/>
    <w:pPr>
      <w:ind w:firstLine="708"/>
      <w:jc w:val="both"/>
    </w:pPr>
    <w:rPr>
      <w:rFonts w:ascii="Arial" w:hAnsi="Arial"/>
      <w:sz w:val="20"/>
      <w:szCs w:val="20"/>
    </w:rPr>
  </w:style>
  <w:style w:type="character" w:styleId="Sledovanodkaz">
    <w:name w:val="FollowedHyperlink"/>
    <w:basedOn w:val="Standardnpsmoodstavce"/>
    <w:semiHidden/>
    <w:rsid w:val="00612A8B"/>
    <w:rPr>
      <w:color w:val="800080"/>
      <w:u w:val="single"/>
    </w:rPr>
  </w:style>
  <w:style w:type="character" w:styleId="Odkaznakoment">
    <w:name w:val="annotation reference"/>
    <w:basedOn w:val="Standardnpsmoodstavce"/>
    <w:semiHidden/>
    <w:rsid w:val="00612A8B"/>
    <w:rPr>
      <w:sz w:val="16"/>
      <w:szCs w:val="16"/>
    </w:rPr>
  </w:style>
  <w:style w:type="paragraph" w:styleId="Textkomente">
    <w:name w:val="annotation text"/>
    <w:basedOn w:val="Normln"/>
    <w:semiHidden/>
    <w:rsid w:val="00612A8B"/>
    <w:rPr>
      <w:sz w:val="20"/>
      <w:szCs w:val="20"/>
    </w:rPr>
  </w:style>
  <w:style w:type="paragraph" w:styleId="Pedmtkomente">
    <w:name w:val="annotation subject"/>
    <w:basedOn w:val="Textkomente"/>
    <w:next w:val="Textkomente"/>
    <w:semiHidden/>
    <w:rsid w:val="00612A8B"/>
    <w:rPr>
      <w:b/>
      <w:bCs/>
    </w:rPr>
  </w:style>
  <w:style w:type="paragraph" w:styleId="Textbubliny">
    <w:name w:val="Balloon Text"/>
    <w:basedOn w:val="Normln"/>
    <w:semiHidden/>
    <w:rsid w:val="00612A8B"/>
    <w:rPr>
      <w:rFonts w:ascii="Tahoma" w:hAnsi="Tahoma" w:cs="Tahoma"/>
      <w:sz w:val="16"/>
      <w:szCs w:val="16"/>
    </w:rPr>
  </w:style>
  <w:style w:type="paragraph" w:styleId="Revize">
    <w:name w:val="Revision"/>
    <w:hidden/>
    <w:uiPriority w:val="99"/>
    <w:semiHidden/>
    <w:rsid w:val="00F125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ceny_stavebnich_praci_reviz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zso.cz/csu/redakce.nsf/i/ceny_stavebnich_praci_revize"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xh/redakce.nsf/i/ceny_stavebnich_praci" TargetMode="External"/><Relationship Id="rId5" Type="http://schemas.openxmlformats.org/officeDocument/2006/relationships/footnotes" Target="footnotes.xml"/><Relationship Id="rId15" Type="http://schemas.openxmlformats.org/officeDocument/2006/relationships/hyperlink" Target="http://czso.cz/csu/klasifik.nsf/i/klasifikace_produkce_%28cz_cpa%29" TargetMode="External"/><Relationship Id="rId10" Type="http://schemas.openxmlformats.org/officeDocument/2006/relationships/hyperlink" Target="http://www.czso.cz/csu/redakce.nsf/i/statisticke_ciselniky_tskpstat" TargetMode="External"/><Relationship Id="rId4" Type="http://schemas.openxmlformats.org/officeDocument/2006/relationships/webSettings" Target="webSettings.xml"/><Relationship Id="rId9" Type="http://schemas.openxmlformats.org/officeDocument/2006/relationships/hyperlink" Target="http://czso.cz/csu/klasifik.nsf/i/klasifikace_stavebnich_del_(cz_cc)" TargetMode="External"/><Relationship Id="rId14" Type="http://schemas.openxmlformats.org/officeDocument/2006/relationships/hyperlink" Target="http://www.czso.cz/xh/redakce.nsf/i/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9022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10530</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Petra Hochová</cp:lastModifiedBy>
  <cp:revision>2</cp:revision>
  <cp:lastPrinted>2012-04-02T15:16:00Z</cp:lastPrinted>
  <dcterms:created xsi:type="dcterms:W3CDTF">2014-02-17T11:56:00Z</dcterms:created>
  <dcterms:modified xsi:type="dcterms:W3CDTF">2014-02-17T11:56:00Z</dcterms:modified>
</cp:coreProperties>
</file>