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8910F3" w:rsidP="006C49F4">
      <w:pPr>
        <w:pStyle w:val="datum"/>
        <w:spacing w:line="276" w:lineRule="auto"/>
        <w:rPr>
          <w:color w:val="BD1B16"/>
        </w:rPr>
      </w:pPr>
      <w:r>
        <w:t>30</w:t>
      </w:r>
      <w:r w:rsidR="006C49F4">
        <w:t xml:space="preserve">. </w:t>
      </w:r>
      <w:r w:rsidR="005363CF">
        <w:t>října</w:t>
      </w:r>
      <w:r w:rsidR="00853D68">
        <w:t xml:space="preserve"> </w:t>
      </w:r>
      <w:r w:rsidR="006C49F4">
        <w:t>201</w:t>
      </w:r>
      <w:r w:rsidR="004A461B">
        <w:t>8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783CEA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493CB6">
        <w:rPr>
          <w:rFonts w:cs="Arial"/>
          <w:b/>
          <w:szCs w:val="18"/>
        </w:rPr>
        <w:t>Již osm</w:t>
      </w:r>
      <w:r w:rsidR="002E38C1">
        <w:rPr>
          <w:rFonts w:cs="Arial"/>
          <w:b/>
          <w:szCs w:val="18"/>
        </w:rPr>
        <w:t xml:space="preserve"> států EU</w:t>
      </w:r>
      <w:r w:rsidR="006163BE">
        <w:rPr>
          <w:rFonts w:cs="Arial"/>
          <w:b/>
          <w:szCs w:val="18"/>
        </w:rPr>
        <w:t xml:space="preserve">28 (Švédsko, </w:t>
      </w:r>
      <w:r w:rsidR="00493CB6">
        <w:rPr>
          <w:rFonts w:cs="Arial"/>
          <w:b/>
          <w:szCs w:val="18"/>
        </w:rPr>
        <w:t>Česká republika, Německo</w:t>
      </w:r>
      <w:r w:rsidR="006163BE">
        <w:rPr>
          <w:rFonts w:cs="Arial"/>
          <w:b/>
          <w:szCs w:val="18"/>
        </w:rPr>
        <w:t>, Estonsko, Litva, Lotyšsko</w:t>
      </w:r>
      <w:r w:rsidR="00493CB6">
        <w:rPr>
          <w:rFonts w:cs="Arial"/>
          <w:b/>
          <w:szCs w:val="18"/>
        </w:rPr>
        <w:t xml:space="preserve">, Portugalsko, Slovinsko) </w:t>
      </w:r>
      <w:r w:rsidR="007522B9">
        <w:rPr>
          <w:rFonts w:cs="Arial"/>
          <w:b/>
          <w:szCs w:val="18"/>
        </w:rPr>
        <w:t>v</w:t>
      </w:r>
      <w:r w:rsidR="00493CB6">
        <w:rPr>
          <w:rFonts w:cs="Arial"/>
          <w:b/>
          <w:szCs w:val="18"/>
        </w:rPr>
        <w:t>e 2</w:t>
      </w:r>
      <w:r w:rsidR="00E7777D">
        <w:rPr>
          <w:rFonts w:cs="Arial"/>
          <w:b/>
          <w:szCs w:val="18"/>
        </w:rPr>
        <w:t>. čtvrtletí roku 2018</w:t>
      </w:r>
      <w:r w:rsidR="007522B9">
        <w:rPr>
          <w:rFonts w:cs="Arial"/>
          <w:b/>
          <w:szCs w:val="18"/>
        </w:rPr>
        <w:t xml:space="preserve"> </w:t>
      </w:r>
      <w:r w:rsidR="00493CB6">
        <w:rPr>
          <w:rFonts w:cs="Arial"/>
          <w:b/>
          <w:szCs w:val="18"/>
        </w:rPr>
        <w:t>překročilo</w:t>
      </w:r>
      <w:r w:rsidR="0000457E">
        <w:rPr>
          <w:rFonts w:cs="Arial"/>
          <w:b/>
          <w:szCs w:val="18"/>
        </w:rPr>
        <w:t xml:space="preserve"> stanovený cíl, podle kterého má míra zaměstnanosti členských zemí EU v průměru dosahovat 75 procent</w:t>
      </w:r>
      <w:r w:rsidR="00CC5D91">
        <w:rPr>
          <w:rFonts w:cs="Arial"/>
          <w:b/>
          <w:szCs w:val="18"/>
        </w:rPr>
        <w:t>, a </w:t>
      </w:r>
      <w:r w:rsidR="006163BE">
        <w:rPr>
          <w:rFonts w:cs="Arial"/>
          <w:b/>
          <w:szCs w:val="18"/>
        </w:rPr>
        <w:t>zároveň</w:t>
      </w:r>
      <w:r w:rsidR="00853D68">
        <w:rPr>
          <w:rFonts w:cs="Arial"/>
          <w:b/>
          <w:szCs w:val="18"/>
        </w:rPr>
        <w:t xml:space="preserve"> </w:t>
      </w:r>
      <w:r w:rsidR="00A1394D">
        <w:rPr>
          <w:rFonts w:cs="Arial"/>
          <w:b/>
          <w:szCs w:val="18"/>
        </w:rPr>
        <w:t>dosáhla</w:t>
      </w:r>
      <w:r w:rsidR="007522B9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 xml:space="preserve">svého </w:t>
      </w:r>
      <w:r w:rsidR="007522B9">
        <w:rPr>
          <w:rFonts w:cs="Arial"/>
          <w:b/>
          <w:szCs w:val="18"/>
        </w:rPr>
        <w:t>národního cíle</w:t>
      </w:r>
      <w:r w:rsidR="00032721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>v </w:t>
      </w:r>
      <w:r w:rsidR="00032721">
        <w:rPr>
          <w:rFonts w:cs="Arial"/>
          <w:b/>
          <w:szCs w:val="18"/>
        </w:rPr>
        <w:t>zaměstnanost</w:t>
      </w:r>
      <w:r w:rsidR="0000457E">
        <w:rPr>
          <w:rFonts w:cs="Arial"/>
          <w:b/>
          <w:szCs w:val="18"/>
        </w:rPr>
        <w:t>i</w:t>
      </w:r>
      <w:r w:rsidR="00493CB6">
        <w:rPr>
          <w:rFonts w:cs="Arial"/>
          <w:b/>
          <w:szCs w:val="18"/>
        </w:rPr>
        <w:t xml:space="preserve"> 20</w:t>
      </w:r>
      <w:r w:rsidR="00493CB6">
        <w:rPr>
          <w:rFonts w:cs="Arial"/>
          <w:b/>
          <w:szCs w:val="18"/>
        </w:rPr>
        <w:noBreakHyphen/>
      </w:r>
      <w:r w:rsidR="00A1394D">
        <w:rPr>
          <w:rFonts w:cs="Arial"/>
          <w:b/>
          <w:szCs w:val="18"/>
        </w:rPr>
        <w:t>64letých</w:t>
      </w:r>
      <w:r w:rsidR="00C33411">
        <w:rPr>
          <w:rFonts w:cs="Arial"/>
          <w:b/>
          <w:szCs w:val="18"/>
        </w:rPr>
        <w:t xml:space="preserve"> osob</w:t>
      </w:r>
      <w:r w:rsidR="00A1394D">
        <w:rPr>
          <w:rFonts w:cs="Arial"/>
          <w:b/>
          <w:szCs w:val="18"/>
        </w:rPr>
        <w:t xml:space="preserve">. </w:t>
      </w:r>
      <w:r w:rsidR="00E36C9C">
        <w:rPr>
          <w:rFonts w:cs="Arial"/>
          <w:b/>
          <w:szCs w:val="18"/>
        </w:rPr>
        <w:t>Celková průměrná n</w:t>
      </w:r>
      <w:r w:rsidR="00A1394D">
        <w:rPr>
          <w:rFonts w:cs="Arial"/>
          <w:b/>
          <w:szCs w:val="18"/>
        </w:rPr>
        <w:t xml:space="preserve">ezaměstnanost </w:t>
      </w:r>
      <w:r w:rsidR="00E36C9C">
        <w:rPr>
          <w:rFonts w:cs="Arial"/>
          <w:b/>
          <w:szCs w:val="18"/>
        </w:rPr>
        <w:t>států EU klesla na úroveň roku 2008</w:t>
      </w:r>
      <w:r w:rsidR="00A1332A">
        <w:rPr>
          <w:rFonts w:cs="Arial"/>
          <w:b/>
          <w:szCs w:val="18"/>
        </w:rPr>
        <w:t xml:space="preserve">. </w:t>
      </w:r>
      <w:r w:rsidR="006D283B">
        <w:rPr>
          <w:rFonts w:cs="Arial"/>
          <w:b/>
          <w:szCs w:val="18"/>
        </w:rPr>
        <w:t>Mezi zeměmi EU28 je v</w:t>
      </w:r>
      <w:r w:rsidR="00B408B7">
        <w:rPr>
          <w:rFonts w:cs="Arial"/>
          <w:b/>
          <w:szCs w:val="18"/>
        </w:rPr>
        <w:t xml:space="preserve"> České republice </w:t>
      </w:r>
      <w:r w:rsidR="00A1332A">
        <w:rPr>
          <w:rFonts w:cs="Arial"/>
          <w:b/>
          <w:szCs w:val="18"/>
        </w:rPr>
        <w:t>míra nezaměstnanosti</w:t>
      </w:r>
      <w:r w:rsidR="003744BF">
        <w:rPr>
          <w:rFonts w:cs="Arial"/>
          <w:b/>
          <w:szCs w:val="18"/>
        </w:rPr>
        <w:t xml:space="preserve"> mužů i žen</w:t>
      </w:r>
      <w:r w:rsidR="006163BE">
        <w:rPr>
          <w:rFonts w:cs="Arial"/>
          <w:b/>
          <w:szCs w:val="18"/>
        </w:rPr>
        <w:t xml:space="preserve"> v</w:t>
      </w:r>
      <w:r w:rsidR="00E36C9C">
        <w:rPr>
          <w:rFonts w:cs="Arial"/>
          <w:b/>
          <w:szCs w:val="18"/>
        </w:rPr>
        <w:t>e 2</w:t>
      </w:r>
      <w:r w:rsidR="009C7325">
        <w:rPr>
          <w:rFonts w:cs="Arial"/>
          <w:b/>
          <w:szCs w:val="18"/>
        </w:rPr>
        <w:t>. čtvr</w:t>
      </w:r>
      <w:r w:rsidR="00A6246A">
        <w:rPr>
          <w:rFonts w:cs="Arial"/>
          <w:b/>
          <w:szCs w:val="18"/>
        </w:rPr>
        <w:t>tletí rok</w:t>
      </w:r>
      <w:r w:rsidR="006163BE">
        <w:rPr>
          <w:rFonts w:cs="Arial"/>
          <w:b/>
          <w:szCs w:val="18"/>
        </w:rPr>
        <w:t>u 2018</w:t>
      </w:r>
      <w:r w:rsidR="003744BF">
        <w:rPr>
          <w:rFonts w:cs="Arial"/>
          <w:b/>
          <w:szCs w:val="18"/>
        </w:rPr>
        <w:t xml:space="preserve"> </w:t>
      </w:r>
      <w:r w:rsidR="00973192">
        <w:rPr>
          <w:rFonts w:cs="Arial"/>
          <w:b/>
          <w:szCs w:val="18"/>
        </w:rPr>
        <w:t xml:space="preserve">i nadále </w:t>
      </w:r>
      <w:r w:rsidR="00C16779">
        <w:rPr>
          <w:rFonts w:cs="Arial"/>
          <w:b/>
          <w:szCs w:val="18"/>
        </w:rPr>
        <w:t>nejnižší.</w:t>
      </w:r>
    </w:p>
    <w:p w:rsidR="00527967" w:rsidRDefault="00AD132F" w:rsidP="00527967">
      <w:pPr>
        <w:rPr>
          <w:b/>
        </w:rPr>
      </w:pPr>
      <w:r>
        <w:rPr>
          <w:b/>
        </w:rPr>
        <w:t>Česká r</w:t>
      </w:r>
      <w:r w:rsidR="0062024D">
        <w:rPr>
          <w:b/>
        </w:rPr>
        <w:t xml:space="preserve">epublika je </w:t>
      </w:r>
      <w:r w:rsidR="00E82717">
        <w:rPr>
          <w:b/>
        </w:rPr>
        <w:t>již na druhé</w:t>
      </w:r>
      <w:r w:rsidR="00FC3570">
        <w:rPr>
          <w:b/>
        </w:rPr>
        <w:t xml:space="preserve"> příčce</w:t>
      </w:r>
      <w:r>
        <w:rPr>
          <w:b/>
        </w:rPr>
        <w:t xml:space="preserve"> s nejvyšší mírou</w:t>
      </w:r>
      <w:r w:rsidR="00527967" w:rsidRPr="00BE2FD6">
        <w:rPr>
          <w:b/>
        </w:rPr>
        <w:t xml:space="preserve"> zaměstnanosti ve věku 20</w:t>
      </w:r>
      <w:r w:rsidR="00853D68">
        <w:rPr>
          <w:b/>
        </w:rPr>
        <w:t>–</w:t>
      </w:r>
      <w:r w:rsidR="00527967" w:rsidRPr="00BE2FD6">
        <w:rPr>
          <w:b/>
        </w:rPr>
        <w:t>64 let</w:t>
      </w:r>
      <w:r w:rsidR="00527967">
        <w:rPr>
          <w:b/>
        </w:rPr>
        <w:t xml:space="preserve"> </w:t>
      </w:r>
    </w:p>
    <w:p w:rsidR="004724F2" w:rsidRDefault="004724F2" w:rsidP="006C49F4">
      <w:pPr>
        <w:rPr>
          <w:b/>
        </w:rPr>
      </w:pPr>
    </w:p>
    <w:p w:rsidR="00162A38" w:rsidRDefault="00EF17F6" w:rsidP="00345D5C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</w:t>
      </w:r>
      <w:r w:rsidR="00853D68" w:rsidRPr="00853D68">
        <w:t>–</w:t>
      </w:r>
      <w:r w:rsidR="009D5BCA">
        <w:t>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 xml:space="preserve">%. </w:t>
      </w:r>
      <w:r w:rsidR="00E27F3A">
        <w:t>V</w:t>
      </w:r>
      <w:r w:rsidR="00184B51">
        <w:t>e 2</w:t>
      </w:r>
      <w:r w:rsidR="00CF3C5B">
        <w:t>. čtvrtletí 2</w:t>
      </w:r>
      <w:r w:rsidR="00E27F3A">
        <w:t>018</w:t>
      </w:r>
      <w:r w:rsidR="00CF3C5B">
        <w:t xml:space="preserve"> ta</w:t>
      </w:r>
      <w:r w:rsidR="000A3FFD">
        <w:t>to míra v zemích EU28</w:t>
      </w:r>
      <w:r w:rsidR="00CF3C5B">
        <w:t xml:space="preserve"> dosahovala v</w:t>
      </w:r>
      <w:r w:rsidR="00755F02">
        <w:t> </w:t>
      </w:r>
      <w:r w:rsidR="00CF3C5B">
        <w:t>průměru</w:t>
      </w:r>
      <w:r w:rsidR="00F6761C">
        <w:t xml:space="preserve"> 73,2</w:t>
      </w:r>
      <w:r w:rsidR="000A3FFD">
        <w:t> </w:t>
      </w:r>
      <w:r w:rsidR="00AF3130">
        <w:t xml:space="preserve">procent. </w:t>
      </w:r>
      <w:r w:rsidR="00AC3FE1">
        <w:t>Průměrná m</w:t>
      </w:r>
      <w:r w:rsidR="00345D5C">
        <w:t xml:space="preserve">íra zaměstnanosti mužů </w:t>
      </w:r>
      <w:r w:rsidR="00AF7F35">
        <w:t xml:space="preserve">za EU28 </w:t>
      </w:r>
      <w:r w:rsidR="00F6761C">
        <w:t>(79</w:t>
      </w:r>
      <w:r w:rsidR="00345D5C">
        <w:t>,0 %) převyš</w:t>
      </w:r>
      <w:r w:rsidR="00F6761C">
        <w:t>ovala míru zaměstnanosti žen (67,5 %) o 11,5</w:t>
      </w:r>
      <w:r w:rsidR="00345D5C">
        <w:t xml:space="preserve"> procentních bodů. </w:t>
      </w:r>
      <w:r w:rsidR="008C2B97">
        <w:t xml:space="preserve">Zaměstnanost posílila, téměř ve všech státech EU se míra zaměstnanosti </w:t>
      </w:r>
      <w:r w:rsidR="00D75722">
        <w:t xml:space="preserve">ve 2. čtvrtletí </w:t>
      </w:r>
      <w:r w:rsidR="008C2B97">
        <w:t>zvýšila.</w:t>
      </w:r>
    </w:p>
    <w:p w:rsidR="00162A38" w:rsidRDefault="00162A38" w:rsidP="00AF3130"/>
    <w:p w:rsidR="00AF3130" w:rsidRDefault="00EE3388" w:rsidP="00AF3130">
      <w:r>
        <w:t>Ve 2</w:t>
      </w:r>
      <w:r w:rsidR="00A65D40">
        <w:t>. čtvrtletí 2018</w:t>
      </w:r>
      <w:r w:rsidR="00C37DAA">
        <w:t xml:space="preserve"> c</w:t>
      </w:r>
      <w:r w:rsidR="00AF3130">
        <w:t>ílovou hranici</w:t>
      </w:r>
      <w:r w:rsidR="0070571E">
        <w:t xml:space="preserve"> (75 procent)</w:t>
      </w:r>
      <w:r w:rsidR="00AF3130">
        <w:t xml:space="preserve"> dosáhlo </w:t>
      </w:r>
      <w:r>
        <w:t>třináct</w:t>
      </w:r>
      <w:r w:rsidR="00AF3130">
        <w:t xml:space="preserve"> sledovaných států Evropy </w:t>
      </w:r>
      <w:r w:rsidR="00853D68" w:rsidRPr="00853D68">
        <w:t>–</w:t>
      </w:r>
      <w:r w:rsidR="00AF3130">
        <w:t xml:space="preserve"> Švédsko, </w:t>
      </w:r>
      <w:r>
        <w:t xml:space="preserve">Česká republika, </w:t>
      </w:r>
      <w:r w:rsidR="00142908">
        <w:t xml:space="preserve">Německo, </w:t>
      </w:r>
      <w:r>
        <w:t>Estonsko</w:t>
      </w:r>
      <w:r w:rsidR="00142908">
        <w:t>,</w:t>
      </w:r>
      <w:r>
        <w:t xml:space="preserve"> Nizozemsko,</w:t>
      </w:r>
      <w:r w:rsidR="00142908">
        <w:t xml:space="preserve"> </w:t>
      </w:r>
      <w:r>
        <w:t xml:space="preserve">Dánsko, Spojené království, Litva, Lotyšsko, </w:t>
      </w:r>
      <w:r w:rsidR="00AF3130">
        <w:t>Rakousko</w:t>
      </w:r>
      <w:r>
        <w:t>, nově pak Finsko, Portugalsko a Slovinsko</w:t>
      </w:r>
      <w:r w:rsidR="00AF3130">
        <w:t xml:space="preserve">. Na druhé straně nejnižší míra zaměstnanosti je </w:t>
      </w:r>
      <w:r>
        <w:t>hlavně</w:t>
      </w:r>
      <w:r w:rsidR="00CB27B3">
        <w:t xml:space="preserve"> v Řecku, Itálii</w:t>
      </w:r>
      <w:r>
        <w:t xml:space="preserve"> a</w:t>
      </w:r>
      <w:r w:rsidR="00CB27B3">
        <w:t xml:space="preserve"> v Chorvatsku</w:t>
      </w:r>
      <w:r w:rsidR="00AF3130">
        <w:t>, kde nepracuje více než třetina populace v tomto produktivním věku.</w:t>
      </w:r>
    </w:p>
    <w:p w:rsidR="00AF3130" w:rsidRDefault="00AF3130" w:rsidP="006C49F4"/>
    <w:p w:rsidR="006C49F4" w:rsidRDefault="00F31563" w:rsidP="006C49F4">
      <w:r>
        <w:t xml:space="preserve">Dále je </w:t>
      </w:r>
      <w:r w:rsidR="0083176F">
        <w:t xml:space="preserve">pro danou míru zaměstnanosti </w:t>
      </w:r>
      <w:r w:rsidR="000B34E0">
        <w:t xml:space="preserve">každé z členských zemí </w:t>
      </w:r>
      <w:r>
        <w:t>stanoven národní cíl. Definice národních cílů v oblasti zaměstnanosti jsou srovnatelné s</w:t>
      </w:r>
      <w:r w:rsidR="002C5502">
        <w:t> celounijní úrovní</w:t>
      </w:r>
      <w:r>
        <w:t xml:space="preserve">. </w:t>
      </w:r>
      <w:r w:rsidR="00D14C54">
        <w:t>V</w:t>
      </w:r>
      <w:r w:rsidR="005764FF">
        <w:t>e</w:t>
      </w:r>
      <w:r w:rsidR="006C49F4">
        <w:t xml:space="preserve"> </w:t>
      </w:r>
      <w:r w:rsidR="005764FF">
        <w:t>2</w:t>
      </w:r>
      <w:r w:rsidR="006C49F4">
        <w:t>.</w:t>
      </w:r>
      <w:r w:rsidR="001F3A63">
        <w:t> </w:t>
      </w:r>
      <w:r w:rsidR="006C49F4">
        <w:t>čtvrtletí 201</w:t>
      </w:r>
      <w:r w:rsidR="00A74A7B">
        <w:t>8</w:t>
      </w:r>
      <w:r w:rsidR="005D1D53">
        <w:t xml:space="preserve"> tu</w:t>
      </w:r>
      <w:r w:rsidR="00D86646">
        <w:t xml:space="preserve">to </w:t>
      </w:r>
      <w:r w:rsidR="005D1D53">
        <w:t>národní míru</w:t>
      </w:r>
      <w:r w:rsidR="006C49F4">
        <w:t> </w:t>
      </w:r>
      <w:r w:rsidR="00314281">
        <w:t xml:space="preserve">zaměstnanosti </w:t>
      </w:r>
      <w:r w:rsidR="006C49F4">
        <w:t>v zemích EU28</w:t>
      </w:r>
      <w:r w:rsidR="00867F6D">
        <w:t xml:space="preserve"> </w:t>
      </w:r>
      <w:r w:rsidR="00A74A7B">
        <w:t>stále splňuje</w:t>
      </w:r>
      <w:r w:rsidR="005764FF">
        <w:t xml:space="preserve"> již 14</w:t>
      </w:r>
      <w:r w:rsidR="005D1D53">
        <w:t xml:space="preserve"> států</w:t>
      </w:r>
      <w:r w:rsidR="009504D9">
        <w:t xml:space="preserve"> (Švédsko, </w:t>
      </w:r>
      <w:r w:rsidR="005764FF">
        <w:t>Česká republika, Německo</w:t>
      </w:r>
      <w:r w:rsidR="00A74A7B">
        <w:t>, Estonsko,</w:t>
      </w:r>
      <w:r w:rsidR="009504D9">
        <w:t xml:space="preserve"> </w:t>
      </w:r>
      <w:r w:rsidR="00A74A7B">
        <w:t>Litva, Lotyšsko</w:t>
      </w:r>
      <w:r w:rsidR="005764FF">
        <w:t>, Portugalsko, Slovinsko</w:t>
      </w:r>
      <w:r w:rsidR="00356D4E">
        <w:t xml:space="preserve"> a s úrovní pod </w:t>
      </w:r>
      <w:r w:rsidR="00AF7F35">
        <w:t xml:space="preserve">požadovaným </w:t>
      </w:r>
      <w:r w:rsidR="00A74A7B">
        <w:t>unijním průměrem</w:t>
      </w:r>
      <w:r w:rsidR="005764FF">
        <w:t xml:space="preserve"> </w:t>
      </w:r>
      <w:r w:rsidR="009504D9">
        <w:t xml:space="preserve">Malta, </w:t>
      </w:r>
      <w:r w:rsidR="005764FF">
        <w:t xml:space="preserve">Irsko, </w:t>
      </w:r>
      <w:r w:rsidR="009504D9">
        <w:t>Polsko</w:t>
      </w:r>
      <w:r w:rsidR="005764FF">
        <w:t>, také Slovensko, Rumunsko</w:t>
      </w:r>
      <w:r w:rsidR="00356D4E">
        <w:t xml:space="preserve"> a </w:t>
      </w:r>
      <w:r w:rsidR="009504D9">
        <w:t>Chorvatsko)</w:t>
      </w:r>
      <w:r w:rsidR="005D1D53">
        <w:t xml:space="preserve">. </w:t>
      </w:r>
    </w:p>
    <w:p w:rsidR="008B5F76" w:rsidRDefault="008B5F76" w:rsidP="006C49F4"/>
    <w:p w:rsidR="001917CC" w:rsidRDefault="006C49F4" w:rsidP="00951DAF">
      <w:r>
        <w:t xml:space="preserve">Tabulka seřazená od nejvyšších hodnot k nejnižším </w:t>
      </w:r>
      <w:r w:rsidR="00FB0495">
        <w:t xml:space="preserve">ukazuje, že si stále 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A64EE3">
        <w:t>některé země západní Evropy a </w:t>
      </w:r>
      <w:r w:rsidR="00D14C54">
        <w:t>naše republika.</w:t>
      </w:r>
      <w:r>
        <w:t xml:space="preserve"> </w:t>
      </w:r>
      <w:r w:rsidR="00FE0DF5">
        <w:t>N</w:t>
      </w:r>
      <w:r w:rsidR="007C2E74">
        <w:t xml:space="preserve">ejvyšší míru zaměstnanosti </w:t>
      </w:r>
      <w:r w:rsidR="00FE0DF5">
        <w:t xml:space="preserve">má dlouhodobě </w:t>
      </w:r>
      <w:r w:rsidR="00B5604A">
        <w:t>Švédsko (</w:t>
      </w:r>
      <w:r w:rsidR="00AF74F6">
        <w:t>8</w:t>
      </w:r>
      <w:r w:rsidR="00FE2099">
        <w:t>2</w:t>
      </w:r>
      <w:r>
        <w:t>,</w:t>
      </w:r>
      <w:r w:rsidR="00FE2099">
        <w:t>8</w:t>
      </w:r>
      <w:r w:rsidR="0096333B">
        <w:t xml:space="preserve"> </w:t>
      </w:r>
      <w:r w:rsidR="00D95A3F">
        <w:t>%</w:t>
      </w:r>
      <w:r w:rsidR="004724F2">
        <w:t>)</w:t>
      </w:r>
      <w:r w:rsidR="00B85ED9">
        <w:t xml:space="preserve">. </w:t>
      </w:r>
      <w:r w:rsidR="00601801">
        <w:t>Jedny z nejv</w:t>
      </w:r>
      <w:r w:rsidR="009252A9">
        <w:t>yšší</w:t>
      </w:r>
      <w:r w:rsidR="00601801">
        <w:t>ch</w:t>
      </w:r>
      <w:r w:rsidR="009252A9">
        <w:t xml:space="preserve"> </w:t>
      </w:r>
      <w:r w:rsidR="0096333B">
        <w:t>meziroční</w:t>
      </w:r>
      <w:r w:rsidR="00601801">
        <w:t>ch</w:t>
      </w:r>
      <w:r w:rsidR="0096333B">
        <w:t xml:space="preserve"> nárůst</w:t>
      </w:r>
      <w:r w:rsidR="00601801">
        <w:t>ů</w:t>
      </w:r>
      <w:r w:rsidR="00421578">
        <w:t xml:space="preserve"> míry zaměstnanosti </w:t>
      </w:r>
      <w:r w:rsidR="00CE37E4">
        <w:t>udává</w:t>
      </w:r>
      <w:r w:rsidR="00EC6A7D">
        <w:t xml:space="preserve"> </w:t>
      </w:r>
      <w:r w:rsidR="00601801">
        <w:t>Kypr</w:t>
      </w:r>
      <w:r w:rsidR="00270108">
        <w:t xml:space="preserve"> </w:t>
      </w:r>
      <w:r w:rsidR="00956E2A">
        <w:t>(o </w:t>
      </w:r>
      <w:r w:rsidR="00601801">
        <w:t>3,8</w:t>
      </w:r>
      <w:r w:rsidR="00956E2A">
        <w:t> </w:t>
      </w:r>
      <w:r w:rsidR="00EC6A7D">
        <w:t>p</w:t>
      </w:r>
      <w:r w:rsidR="00853D68">
        <w:t>. b.</w:t>
      </w:r>
      <w:r w:rsidR="009252A9">
        <w:t>)</w:t>
      </w:r>
      <w:r w:rsidR="00193CEF">
        <w:t>, Lotyšsko</w:t>
      </w:r>
      <w:r w:rsidR="00601801">
        <w:t xml:space="preserve"> (o 2,5 p. b.) a Portugalsko (o 2,3 p. b.)</w:t>
      </w:r>
      <w:r w:rsidR="00EC6A7D">
        <w:t xml:space="preserve">. </w:t>
      </w:r>
      <w:r w:rsidR="00EE2493">
        <w:t>N</w:t>
      </w:r>
      <w:r w:rsidR="00B5604A">
        <w:t>ejnižší mír</w:t>
      </w:r>
      <w:r w:rsidR="007136E5">
        <w:t xml:space="preserve">a zaměstnanosti je </w:t>
      </w:r>
      <w:r w:rsidR="00EE2493">
        <w:t xml:space="preserve">stále </w:t>
      </w:r>
      <w:r w:rsidR="007136E5">
        <w:t>v Řecku (</w:t>
      </w:r>
      <w:r w:rsidR="00601801">
        <w:t>59,9</w:t>
      </w:r>
      <w:r w:rsidR="007F065D">
        <w:t> </w:t>
      </w:r>
      <w:r w:rsidR="00E14D35">
        <w:t>%), kde</w:t>
      </w:r>
      <w:r w:rsidR="007136E5">
        <w:t xml:space="preserve"> je</w:t>
      </w:r>
      <w:r w:rsidR="009F0DBA">
        <w:t xml:space="preserve"> </w:t>
      </w:r>
      <w:r w:rsidR="00866FFF">
        <w:t>zaměstnána</w:t>
      </w:r>
      <w:r w:rsidR="00193CEF">
        <w:t xml:space="preserve"> pouze téměř</w:t>
      </w:r>
      <w:r w:rsidR="009F0DBA">
        <w:t xml:space="preserve"> polovina žen</w:t>
      </w:r>
      <w:r w:rsidR="00601801">
        <w:t xml:space="preserve"> v produktivním věku</w:t>
      </w:r>
      <w:r w:rsidR="00B5604A">
        <w:t>.</w:t>
      </w:r>
      <w:r w:rsidR="007A6921">
        <w:t xml:space="preserve"> </w:t>
      </w:r>
    </w:p>
    <w:p w:rsidR="00D712D5" w:rsidRDefault="00D712D5" w:rsidP="00951DAF"/>
    <w:p w:rsidR="00D712D5" w:rsidRDefault="00D712D5" w:rsidP="00D712D5">
      <w:r w:rsidRPr="00315A47">
        <w:t>V</w:t>
      </w:r>
      <w:r w:rsidR="008A1668">
        <w:t>e</w:t>
      </w:r>
      <w:r w:rsidRPr="00315A47">
        <w:t xml:space="preserve"> </w:t>
      </w:r>
      <w:r w:rsidR="008A1668">
        <w:t>2</w:t>
      </w:r>
      <w:r w:rsidRPr="00315A47">
        <w:t>. čtvrtletí 201</w:t>
      </w:r>
      <w:r w:rsidR="006E46B0">
        <w:t>8</w:t>
      </w:r>
      <w:r w:rsidR="00DF73DB">
        <w:t xml:space="preserve"> se Česká republika </w:t>
      </w:r>
      <w:r w:rsidR="007503AA">
        <w:t>zařadila na druhé</w:t>
      </w:r>
      <w:r>
        <w:t xml:space="preserve"> místo</w:t>
      </w:r>
      <w:r w:rsidR="00DF73DB">
        <w:t xml:space="preserve"> mezi zeměmi EU28, když míra naší zaměstnanosti </w:t>
      </w:r>
      <w:r w:rsidR="007503AA">
        <w:t>byla 79,8</w:t>
      </w:r>
      <w:r w:rsidR="00DF73DB">
        <w:t xml:space="preserve"> </w:t>
      </w:r>
      <w:r w:rsidR="00D10F21">
        <w:t>%</w:t>
      </w:r>
      <w:r w:rsidR="00356D4E">
        <w:t>, a předstihla</w:t>
      </w:r>
      <w:r w:rsidR="00642EED">
        <w:t xml:space="preserve"> tak v celkové</w:t>
      </w:r>
      <w:r>
        <w:t xml:space="preserve"> </w:t>
      </w:r>
      <w:r w:rsidR="00642EED">
        <w:t>míře</w:t>
      </w:r>
      <w:r w:rsidR="00AF1EFE">
        <w:t xml:space="preserve"> zaměstnanosti Něm</w:t>
      </w:r>
      <w:r w:rsidR="00642EED">
        <w:t>ecko (79,6</w:t>
      </w:r>
      <w:r w:rsidR="006E46B0">
        <w:t xml:space="preserve"> %). </w:t>
      </w:r>
      <w:r w:rsidR="00642EED">
        <w:t xml:space="preserve">Z dalších sousedních zemí, jež </w:t>
      </w:r>
      <w:r w:rsidR="00DF73DB">
        <w:t>splňuje</w:t>
      </w:r>
      <w:r>
        <w:t xml:space="preserve"> stanovenou </w:t>
      </w:r>
      <w:r w:rsidR="00DF73DB">
        <w:t xml:space="preserve">průměrnou </w:t>
      </w:r>
      <w:r w:rsidRPr="00135809">
        <w:t xml:space="preserve">hranici zaměstnat </w:t>
      </w:r>
      <w:r>
        <w:lastRenderedPageBreak/>
        <w:t xml:space="preserve">alespoň </w:t>
      </w:r>
      <w:r w:rsidRPr="00135809">
        <w:t>75 % populace ve věkové kategorii 20 až 64 let</w:t>
      </w:r>
      <w:r w:rsidR="00356D4E">
        <w:t>,</w:t>
      </w:r>
      <w:r w:rsidR="00642EED">
        <w:t xml:space="preserve"> je Rakousko (s mírou </w:t>
      </w:r>
      <w:r w:rsidR="00356D4E">
        <w:t xml:space="preserve">zaměstnanosti </w:t>
      </w:r>
      <w:r w:rsidR="00642EED">
        <w:t>76,3 %)</w:t>
      </w:r>
      <w:r w:rsidR="00DF73DB">
        <w:t xml:space="preserve">, </w:t>
      </w:r>
      <w:r w:rsidR="00CF1DC7">
        <w:t>ale na </w:t>
      </w:r>
      <w:r w:rsidR="00B472F3">
        <w:t>národní cílovou úroveň mu</w:t>
      </w:r>
      <w:r w:rsidR="00DF73DB">
        <w:t xml:space="preserve"> j</w:t>
      </w:r>
      <w:r w:rsidR="004E2B15">
        <w:t>eště schází</w:t>
      </w:r>
      <w:r w:rsidRPr="00135809">
        <w:t>.</w:t>
      </w:r>
      <w:r w:rsidR="00A07E34">
        <w:t xml:space="preserve"> </w:t>
      </w:r>
      <w:r w:rsidR="00356D4E">
        <w:t>Naopak v</w:t>
      </w:r>
      <w:r w:rsidR="00E54569">
        <w:t> </w:t>
      </w:r>
      <w:r w:rsidR="00642EED">
        <w:t>Polsku</w:t>
      </w:r>
      <w:r w:rsidR="00E54569">
        <w:t xml:space="preserve"> </w:t>
      </w:r>
      <w:r w:rsidR="00936323">
        <w:t xml:space="preserve">(72,4%) </w:t>
      </w:r>
      <w:r w:rsidR="002C6C7F">
        <w:t>a na </w:t>
      </w:r>
      <w:r w:rsidR="00E54569">
        <w:t xml:space="preserve">Slovensku </w:t>
      </w:r>
      <w:r w:rsidR="00936323">
        <w:t>(72</w:t>
      </w:r>
      <w:r w:rsidR="00285211">
        <w:t>,0</w:t>
      </w:r>
      <w:r w:rsidR="00936323">
        <w:t xml:space="preserve">%) </w:t>
      </w:r>
      <w:r w:rsidR="00E54569">
        <w:t>byl národní cíl splněn, ale</w:t>
      </w:r>
      <w:r w:rsidR="00642EED">
        <w:t xml:space="preserve"> celková míra zaměstnanosti </w:t>
      </w:r>
      <w:r w:rsidR="00E54569">
        <w:t>nedosahuje v těchto státech ani na evropský průměr</w:t>
      </w:r>
      <w:r w:rsidR="00936323">
        <w:t>.</w:t>
      </w:r>
    </w:p>
    <w:p w:rsidR="00264AA9" w:rsidRDefault="00264AA9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</w:t>
      </w:r>
      <w:r w:rsidR="00853D68">
        <w:rPr>
          <w:rFonts w:eastAsia="Times New Roman" w:cs="Arial"/>
          <w:b/>
          <w:bCs/>
          <w:sz w:val="18"/>
          <w:szCs w:val="18"/>
        </w:rPr>
        <w:t>–</w:t>
      </w:r>
      <w:r w:rsidRPr="0047611B">
        <w:rPr>
          <w:rFonts w:eastAsia="Times New Roman" w:cs="Arial"/>
          <w:b/>
          <w:bCs/>
          <w:sz w:val="18"/>
          <w:szCs w:val="18"/>
        </w:rPr>
        <w:t>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  <w:r w:rsidR="00BA6617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>(cíl</w:t>
            </w:r>
            <w:r w:rsidR="005C0D85">
              <w:rPr>
                <w:rFonts w:eastAsia="Times New Roman" w:cs="Arial"/>
                <w:sz w:val="16"/>
                <w:szCs w:val="16"/>
                <w:lang w:eastAsia="cs-CZ"/>
              </w:rPr>
              <w:t xml:space="preserve"> strategie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234E56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234E56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234E56">
              <w:rPr>
                <w:rFonts w:eastAsia="Times New Roman" w:cs="Arial"/>
                <w:sz w:val="16"/>
                <w:szCs w:val="16"/>
                <w:lang w:eastAsia="cs-CZ"/>
              </w:rPr>
              <w:br/>
              <w:t>2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>2018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234E56">
              <w:rPr>
                <w:rFonts w:eastAsia="Times New Roman" w:cs="Arial"/>
                <w:sz w:val="16"/>
                <w:szCs w:val="16"/>
                <w:lang w:eastAsia="cs-CZ"/>
              </w:rPr>
              <w:t xml:space="preserve"> 2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766C1A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 (&gt; 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79,8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87,4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1,9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 (72,8 %)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 (78 %)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 (75-77 %)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 (69-71 %)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73,2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79,0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67,5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1,0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 (71 %)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 (72 %)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 (73,2 %)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 (74 %)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 (62,9 %)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 (67-69 %)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234E56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56" w:rsidRDefault="00234E5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56" w:rsidRDefault="00234E5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7F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F452D1" w:rsidRDefault="00F452D1" w:rsidP="008964B0"/>
    <w:p w:rsidR="002C6C7F" w:rsidRDefault="002C6C7F" w:rsidP="002C6C7F">
      <w:r>
        <w:t xml:space="preserve">Ve všech zemích EU je míra zaměstnanosti mužů více či méně vyšší než míra zaměstnanosti žen. V evropském průměru míra zaměstnanosti mužů se 79 procenty zaznamenává ve 2. čtvrtletí roku 2018 nejvyšší hodnotu za posledních více než deset let. Zaměstnanost mužů v České republice s 87,4 procenty převyšovala v této kategorii všechny ostatní členské země. </w:t>
      </w:r>
      <w:r>
        <w:lastRenderedPageBreak/>
        <w:t>Míru zaměstnanosti žen má stále nejvyšší Švédsko (80,8 %). V ČR zaměstnanost žen zůstala na 72,0 %.</w:t>
      </w:r>
    </w:p>
    <w:p w:rsidR="002C6C7F" w:rsidRPr="008964B0" w:rsidRDefault="002C6C7F" w:rsidP="008964B0"/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t>Nezam</w:t>
      </w:r>
      <w:r w:rsidR="006D5AC9">
        <w:t>ěstnanost</w:t>
      </w:r>
      <w:r w:rsidR="003744BF">
        <w:t xml:space="preserve"> mužů i žen ve věku 15</w:t>
      </w:r>
      <w:r w:rsidR="00853D68" w:rsidRPr="00853D68">
        <w:t>–</w:t>
      </w:r>
      <w:r w:rsidR="003744BF">
        <w:t xml:space="preserve">64 let je </w:t>
      </w:r>
      <w:r w:rsidR="006D5AC9">
        <w:t xml:space="preserve">v </w:t>
      </w:r>
      <w:r>
        <w:t>naší republice </w:t>
      </w:r>
      <w:r w:rsidR="00000151">
        <w:t xml:space="preserve">stále </w:t>
      </w:r>
      <w:r>
        <w:t>nejnižší</w:t>
      </w:r>
    </w:p>
    <w:p w:rsidR="00D348FA" w:rsidRDefault="00D348FA" w:rsidP="008B5F76">
      <w:pPr>
        <w:keepNext/>
        <w:rPr>
          <w:b/>
        </w:rPr>
      </w:pPr>
    </w:p>
    <w:p w:rsidR="002B4C0F" w:rsidRDefault="00D05661" w:rsidP="00AF75A7">
      <w:r>
        <w:t>M</w:t>
      </w:r>
      <w:r w:rsidR="00525FBB">
        <w:t xml:space="preserve">íra nezaměstnanosti </w:t>
      </w:r>
      <w:r>
        <w:t>meziročně</w:t>
      </w:r>
      <w:r w:rsidR="003744BF">
        <w:t xml:space="preserve"> dále</w:t>
      </w:r>
      <w:r>
        <w:t xml:space="preserve"> klesla</w:t>
      </w:r>
      <w:r w:rsidR="00525FBB">
        <w:t xml:space="preserve"> </w:t>
      </w:r>
      <w:r w:rsidR="00EF4A9E">
        <w:t>kromě Lucemburska ve všech členských zemích </w:t>
      </w:r>
      <w:r w:rsidR="00525FBB">
        <w:t xml:space="preserve">EU. </w:t>
      </w:r>
      <w:r w:rsidR="00DB347D">
        <w:t>V Če</w:t>
      </w:r>
      <w:r w:rsidR="00AE1BBC">
        <w:t>ské republice byla míra neza</w:t>
      </w:r>
      <w:r w:rsidR="0010348C">
        <w:t xml:space="preserve">městnanosti v daném období </w:t>
      </w:r>
      <w:r w:rsidR="003124E1">
        <w:t xml:space="preserve">opět </w:t>
      </w:r>
      <w:r w:rsidR="00AE1BBC">
        <w:t xml:space="preserve">nejnižší, </w:t>
      </w:r>
      <w:r w:rsidR="0001485C">
        <w:t xml:space="preserve">když </w:t>
      </w:r>
      <w:r w:rsidR="00AE1BBC">
        <w:t>celková míra nezaměstnan</w:t>
      </w:r>
      <w:r w:rsidR="004255CB">
        <w:t>os</w:t>
      </w:r>
      <w:r w:rsidR="00B23C58">
        <w:t>ti za dané období dosahovala</w:t>
      </w:r>
      <w:r w:rsidR="00993424">
        <w:t xml:space="preserve"> v ČR</w:t>
      </w:r>
      <w:r w:rsidR="00B23C58">
        <w:t xml:space="preserve"> 2,2</w:t>
      </w:r>
      <w:r w:rsidR="004255CB">
        <w:t xml:space="preserve"> </w:t>
      </w:r>
      <w:r w:rsidR="00B23C58">
        <w:t>%, u mužů dokonce 1,8</w:t>
      </w:r>
      <w:r w:rsidR="00AE1BBC">
        <w:t xml:space="preserve"> %. </w:t>
      </w:r>
      <w:r w:rsidR="005E07F6">
        <w:t>M</w:t>
      </w:r>
      <w:r w:rsidR="00875B7B">
        <w:t xml:space="preserve">íra nezaměstnanosti žen </w:t>
      </w:r>
      <w:r w:rsidR="0010348C">
        <w:t xml:space="preserve">v tomto období </w:t>
      </w:r>
      <w:r w:rsidR="00993424">
        <w:t>byla také v naší republice</w:t>
      </w:r>
      <w:r w:rsidR="005E07F6">
        <w:t xml:space="preserve"> nejnižší</w:t>
      </w:r>
      <w:r w:rsidR="0010348C">
        <w:t xml:space="preserve"> </w:t>
      </w:r>
      <w:r w:rsidR="005E07F6">
        <w:t>(</w:t>
      </w:r>
      <w:r w:rsidR="00B23C58">
        <w:t>2,8</w:t>
      </w:r>
      <w:r w:rsidR="00993424">
        <w:t xml:space="preserve"> %</w:t>
      </w:r>
      <w:r w:rsidR="005E07F6">
        <w:t>)</w:t>
      </w:r>
      <w:r w:rsidR="0010348C">
        <w:t xml:space="preserve">. </w:t>
      </w:r>
      <w:r w:rsidR="00285BBA">
        <w:t>N</w:t>
      </w:r>
      <w:r w:rsidR="00993424">
        <w:t>a </w:t>
      </w:r>
      <w:r w:rsidR="00E92C06">
        <w:t>druhé</w:t>
      </w:r>
      <w:r w:rsidR="00C9723A">
        <w:t xml:space="preserve"> místo </w:t>
      </w:r>
      <w:r w:rsidR="00DA34D8">
        <w:t>s </w:t>
      </w:r>
      <w:r w:rsidR="0010348C">
        <w:t>celkovou</w:t>
      </w:r>
      <w:r w:rsidR="000E54E1">
        <w:t> </w:t>
      </w:r>
      <w:r w:rsidR="00E92C06">
        <w:t>úrovní ne</w:t>
      </w:r>
      <w:r w:rsidR="00476528">
        <w:t xml:space="preserve">zaměstnanosti </w:t>
      </w:r>
      <w:r w:rsidR="00B23C58">
        <w:t>3,5</w:t>
      </w:r>
      <w:r w:rsidR="002905EC">
        <w:t xml:space="preserve"> %</w:t>
      </w:r>
      <w:r w:rsidR="0010348C">
        <w:t xml:space="preserve"> </w:t>
      </w:r>
      <w:r w:rsidR="00B23C58">
        <w:t xml:space="preserve">se </w:t>
      </w:r>
      <w:r w:rsidR="00B3477D">
        <w:t>zařadilo Německo</w:t>
      </w:r>
      <w:r w:rsidR="00F8662A">
        <w:t xml:space="preserve">. </w:t>
      </w:r>
      <w:r w:rsidR="003A604D">
        <w:t xml:space="preserve">Nízkou nezaměstnanost měli také v Maďarsku a </w:t>
      </w:r>
      <w:r w:rsidR="00B23C58">
        <w:t>v</w:t>
      </w:r>
      <w:r w:rsidR="00BC2960">
        <w:t> </w:t>
      </w:r>
      <w:r w:rsidR="00B23C58">
        <w:t>Polsku</w:t>
      </w:r>
      <w:r w:rsidR="00BC2960">
        <w:t>. V</w:t>
      </w:r>
      <w:r w:rsidR="00331E8F">
        <w:t>e</w:t>
      </w:r>
      <w:r w:rsidR="00101F3A">
        <w:t> </w:t>
      </w:r>
      <w:r w:rsidR="00331E8F">
        <w:t>2</w:t>
      </w:r>
      <w:r w:rsidR="00101F3A">
        <w:t>. </w:t>
      </w:r>
      <w:r w:rsidR="005E07F6">
        <w:t xml:space="preserve">čtvrtletí </w:t>
      </w:r>
      <w:r w:rsidR="00BC2960">
        <w:t>bylo v těchto zemích</w:t>
      </w:r>
      <w:r w:rsidR="002C14D9">
        <w:t xml:space="preserve"> </w:t>
      </w:r>
      <w:r w:rsidR="00BC2960">
        <w:t>z</w:t>
      </w:r>
      <w:r w:rsidR="002C14D9">
        <w:t> </w:t>
      </w:r>
      <w:r w:rsidR="00BC2960">
        <w:t>těch</w:t>
      </w:r>
      <w:r w:rsidR="002C14D9">
        <w:t>,</w:t>
      </w:r>
      <w:r w:rsidR="00BC2960">
        <w:t xml:space="preserve"> </w:t>
      </w:r>
      <w:r w:rsidR="007D60A9">
        <w:t>kteří mohou</w:t>
      </w:r>
      <w:r w:rsidR="00BC2960">
        <w:t xml:space="preserve"> pracovat, 3,6 procent nezaměstnaných</w:t>
      </w:r>
      <w:r w:rsidR="00CC5389">
        <w:t>.</w:t>
      </w:r>
    </w:p>
    <w:p w:rsidR="00CC5389" w:rsidRDefault="00CC5389" w:rsidP="00AF75A7"/>
    <w:p w:rsidR="008B5F76" w:rsidRDefault="00AC4A5B" w:rsidP="00A72959">
      <w:r>
        <w:t>V porovnání s ostatními</w:t>
      </w:r>
      <w:r w:rsidR="00023A74">
        <w:t xml:space="preserve"> </w:t>
      </w:r>
      <w:r w:rsidR="00D64386">
        <w:t xml:space="preserve">sousedními státy </w:t>
      </w:r>
      <w:r w:rsidR="00331E8F">
        <w:t xml:space="preserve">je </w:t>
      </w:r>
      <w:r w:rsidR="00C56484">
        <w:t>Rakou</w:t>
      </w:r>
      <w:r w:rsidR="00616B7A">
        <w:t>sko</w:t>
      </w:r>
      <w:r w:rsidR="00C56484">
        <w:t xml:space="preserve"> (</w:t>
      </w:r>
      <w:r w:rsidR="002E46A0">
        <w:t>s</w:t>
      </w:r>
      <w:r w:rsidR="00004E43">
        <w:t>e</w:t>
      </w:r>
      <w:r w:rsidR="002E46A0">
        <w:t xml:space="preserve"> </w:t>
      </w:r>
      <w:r w:rsidR="00331E8F">
        <w:t>4,7</w:t>
      </w:r>
      <w:r w:rsidR="00C26662">
        <w:t xml:space="preserve"> %)</w:t>
      </w:r>
      <w:r w:rsidR="002E46A0">
        <w:t xml:space="preserve"> </w:t>
      </w:r>
      <w:r w:rsidR="00331E8F">
        <w:t>v první třetině uvedeného</w:t>
      </w:r>
      <w:r w:rsidR="002E46A0">
        <w:t xml:space="preserve"> žebříčku </w:t>
      </w:r>
      <w:r w:rsidR="00004E43">
        <w:t>seřazeného od nejnižší nezaměstnanosti</w:t>
      </w:r>
      <w:r w:rsidR="00EB3327">
        <w:t xml:space="preserve"> evropských zemí</w:t>
      </w:r>
      <w:r w:rsidR="00C26662">
        <w:t>.</w:t>
      </w:r>
      <w:r w:rsidR="00692035">
        <w:t xml:space="preserve"> </w:t>
      </w:r>
      <w:r w:rsidR="00C56484">
        <w:t>Slovensko</w:t>
      </w:r>
      <w:r w:rsidR="00331E8F">
        <w:t xml:space="preserve"> (6,7</w:t>
      </w:r>
      <w:r w:rsidR="007D60A9">
        <w:t> </w:t>
      </w:r>
      <w:r w:rsidR="002E46A0">
        <w:t>%)</w:t>
      </w:r>
      <w:r w:rsidR="00C56484">
        <w:t xml:space="preserve"> se </w:t>
      </w:r>
      <w:r w:rsidR="00331E8F">
        <w:t>drží</w:t>
      </w:r>
      <w:r w:rsidR="008F3DFA">
        <w:t xml:space="preserve"> pod</w:t>
      </w:r>
      <w:r w:rsidR="00780E8C">
        <w:t xml:space="preserve"> evropský</w:t>
      </w:r>
      <w:r w:rsidR="00331E8F">
        <w:t>m</w:t>
      </w:r>
      <w:r w:rsidR="00780E8C">
        <w:t xml:space="preserve"> průměr</w:t>
      </w:r>
      <w:r w:rsidR="00331E8F">
        <w:t>em</w:t>
      </w:r>
      <w:r w:rsidR="002E46A0">
        <w:t>,</w:t>
      </w:r>
      <w:r w:rsidR="00331E8F">
        <w:t xml:space="preserve"> který v tomto čtvrtletí činil 6,9</w:t>
      </w:r>
      <w:r w:rsidR="002E46A0">
        <w:t xml:space="preserve"> procent.</w:t>
      </w:r>
    </w:p>
    <w:p w:rsidR="00570FC1" w:rsidRPr="00570FC1" w:rsidRDefault="00570FC1" w:rsidP="00D0572C">
      <w:pPr>
        <w:widowControl w:val="0"/>
      </w:pPr>
    </w:p>
    <w:p w:rsidR="00F74404" w:rsidRDefault="00987EC6" w:rsidP="00D0572C">
      <w:pPr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Tabulka 2</w:t>
      </w:r>
      <w:r w:rsidR="00906CA7">
        <w:rPr>
          <w:rFonts w:eastAsia="Times New Roman" w:cs="Arial"/>
          <w:b/>
          <w:bCs/>
          <w:szCs w:val="20"/>
        </w:rPr>
        <w:t xml:space="preserve"> Míra nezaměstnanosti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906CA7">
        <w:rPr>
          <w:rFonts w:eastAsia="Times New Roman" w:cs="Arial"/>
          <w:b/>
          <w:bCs/>
          <w:szCs w:val="20"/>
        </w:rPr>
        <w:t>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D0572C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 w:rsidR="00616B7A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D0572C">
              <w:rPr>
                <w:rFonts w:eastAsia="Times New Roman" w:cs="Arial"/>
                <w:sz w:val="16"/>
                <w:szCs w:val="16"/>
                <w:lang w:eastAsia="cs-CZ"/>
              </w:rPr>
              <w:t>2. Q 2018 - 2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616B7A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D0572C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D0572C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</w:tr>
      <w:tr w:rsidR="00D0572C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72C" w:rsidRDefault="00D0572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2C" w:rsidRDefault="00D0572C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9FB" w:rsidRPr="004047E0" w:rsidRDefault="00906CA7" w:rsidP="00570FC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D0572C" w:rsidRDefault="00D0572C" w:rsidP="00D0572C">
      <w:pPr>
        <w:jc w:val="right"/>
        <w:rPr>
          <w:b/>
        </w:rPr>
      </w:pPr>
      <w:r w:rsidRPr="00585496">
        <w:rPr>
          <w:i/>
          <w:sz w:val="16"/>
          <w:szCs w:val="16"/>
          <w:vertAlign w:val="superscript"/>
        </w:rPr>
        <w:t>(u)</w:t>
      </w:r>
      <w:r w:rsidRPr="00BA73D5">
        <w:rPr>
          <w:i/>
          <w:sz w:val="16"/>
          <w:szCs w:val="16"/>
        </w:rPr>
        <w:t xml:space="preserve"> - nízká spolehlivost</w:t>
      </w:r>
    </w:p>
    <w:p w:rsidR="00976B55" w:rsidRDefault="00976B55" w:rsidP="00AF75A7"/>
    <w:p w:rsidR="0082215B" w:rsidRDefault="002C4DBB" w:rsidP="00C25E34">
      <w:pPr>
        <w:keepNext/>
      </w:pPr>
      <w:r w:rsidRPr="00B25466">
        <w:t>Nejvyšší m</w:t>
      </w:r>
      <w:r w:rsidR="0052409F">
        <w:t>ír</w:t>
      </w:r>
      <w:r w:rsidR="00DF10E2">
        <w:t>u</w:t>
      </w:r>
      <w:r w:rsidR="0052409F">
        <w:t xml:space="preserve"> nezaměstnanosti </w:t>
      </w:r>
      <w:r w:rsidR="00DF10E2">
        <w:t>mají</w:t>
      </w:r>
      <w:r w:rsidR="002D3EA6">
        <w:t xml:space="preserve"> </w:t>
      </w:r>
      <w:r w:rsidR="00276E2B" w:rsidRPr="00B25466">
        <w:t>v</w:t>
      </w:r>
      <w:r w:rsidR="00880368">
        <w:t>e</w:t>
      </w:r>
      <w:r w:rsidR="00276E2B" w:rsidRPr="00B25466">
        <w:t> </w:t>
      </w:r>
      <w:r w:rsidR="00750DBA" w:rsidRPr="00B25466">
        <w:t>státech</w:t>
      </w:r>
      <w:r w:rsidR="00276E2B" w:rsidRPr="00B25466">
        <w:t xml:space="preserve"> jižní</w:t>
      </w:r>
      <w:r w:rsidR="00863DA2">
        <w:t xml:space="preserve"> Evropy. </w:t>
      </w:r>
      <w:r w:rsidR="00CB24A4">
        <w:t xml:space="preserve">Řecko ve 2. čtvrtletí snížilo nezaměstnanost pod 20 </w:t>
      </w:r>
      <w:r w:rsidR="00CB24A4">
        <w:rPr>
          <w:lang w:val="en-US"/>
        </w:rPr>
        <w:t>% a</w:t>
      </w:r>
      <w:r w:rsidR="00E0023A" w:rsidRPr="00B25466">
        <w:t xml:space="preserve"> </w:t>
      </w:r>
      <w:r w:rsidR="00077A3F">
        <w:t>l</w:t>
      </w:r>
      <w:r w:rsidR="00E0023A" w:rsidRPr="00B25466">
        <w:t>z</w:t>
      </w:r>
      <w:r w:rsidR="00CB24A4">
        <w:t>e</w:t>
      </w:r>
      <w:r w:rsidR="00077A3F">
        <w:t xml:space="preserve"> konstatovat, že z</w:t>
      </w:r>
      <w:r w:rsidR="00E0023A" w:rsidRPr="00B25466">
        <w:t> osob ve </w:t>
      </w:r>
      <w:r w:rsidR="00B45735">
        <w:t>věku 15</w:t>
      </w:r>
      <w:r w:rsidR="00853D68" w:rsidRPr="00853D68">
        <w:t>–</w:t>
      </w:r>
      <w:r w:rsidR="00B45735">
        <w:t>64 let, které by mohly</w:t>
      </w:r>
      <w:r w:rsidR="00CB24A4">
        <w:t xml:space="preserve"> pracovat, byla téměř</w:t>
      </w:r>
      <w:r w:rsidR="006536B4">
        <w:t xml:space="preserve"> pětina nezaměstnaná. </w:t>
      </w:r>
    </w:p>
    <w:p w:rsidR="00773173" w:rsidRDefault="00773173" w:rsidP="00C25E34">
      <w:pPr>
        <w:keepNext/>
      </w:pPr>
    </w:p>
    <w:p w:rsidR="00773173" w:rsidRDefault="00863DA2" w:rsidP="00773173">
      <w:r>
        <w:t>Meziroční pokl</w:t>
      </w:r>
      <w:r w:rsidR="004C7803">
        <w:t>es v průměru za země EU28</w:t>
      </w:r>
      <w:r w:rsidR="00197E16" w:rsidRPr="00197E16">
        <w:t xml:space="preserve"> </w:t>
      </w:r>
      <w:r w:rsidR="00197E16">
        <w:t>činí</w:t>
      </w:r>
      <w:r w:rsidR="004C7803">
        <w:t xml:space="preserve"> 0,</w:t>
      </w:r>
      <w:r w:rsidR="00D4263A">
        <w:t>8</w:t>
      </w:r>
      <w:r>
        <w:t xml:space="preserve"> procent</w:t>
      </w:r>
      <w:r w:rsidR="000D1D0E">
        <w:t>ní</w:t>
      </w:r>
      <w:r w:rsidR="004C7803">
        <w:t>ho</w:t>
      </w:r>
      <w:r w:rsidR="000D1D0E">
        <w:t xml:space="preserve"> bod</w:t>
      </w:r>
      <w:r w:rsidR="004C7803">
        <w:t>u</w:t>
      </w:r>
      <w:r>
        <w:t xml:space="preserve">. </w:t>
      </w:r>
      <w:r w:rsidR="00D4263A">
        <w:t>V</w:t>
      </w:r>
      <w:r w:rsidR="00773173">
        <w:t xml:space="preserve">ětší meziroční pokles </w:t>
      </w:r>
      <w:r w:rsidR="002C14D9">
        <w:t>v </w:t>
      </w:r>
      <w:r w:rsidR="00A315F8">
        <w:t>nezaměstnanosti evidují</w:t>
      </w:r>
      <w:r w:rsidR="00773173">
        <w:t xml:space="preserve"> </w:t>
      </w:r>
      <w:r w:rsidR="00D4263A">
        <w:t>převážně země</w:t>
      </w:r>
      <w:r w:rsidR="00773173">
        <w:t xml:space="preserve">, kde se míra nezaměstnanosti </w:t>
      </w:r>
      <w:r w:rsidR="00DA34D8">
        <w:t xml:space="preserve">ve věkové skupině </w:t>
      </w:r>
      <w:r w:rsidR="00773173">
        <w:t>15</w:t>
      </w:r>
      <w:r w:rsidR="00DA34D8" w:rsidRPr="00853D68">
        <w:t>–</w:t>
      </w:r>
      <w:r w:rsidR="00DD65CA">
        <w:t>64letých pohybuje nad</w:t>
      </w:r>
      <w:r w:rsidR="00773173">
        <w:t xml:space="preserve"> evropským průměrem. </w:t>
      </w:r>
    </w:p>
    <w:p w:rsidR="00B93251" w:rsidRDefault="00B93251" w:rsidP="00AF75A7"/>
    <w:p w:rsidR="00592DCC" w:rsidRDefault="00592DCC" w:rsidP="00592DCC">
      <w:pPr>
        <w:pStyle w:val="Nadpis3"/>
        <w:numPr>
          <w:ilvl w:val="2"/>
          <w:numId w:val="1"/>
        </w:numPr>
        <w:suppressAutoHyphens/>
        <w:spacing w:before="0"/>
      </w:pPr>
      <w:r>
        <w:t>Klesá nezaměstnanost mladých ve věku 15</w:t>
      </w:r>
      <w:r w:rsidRPr="00853D68">
        <w:t>–</w:t>
      </w:r>
      <w:r>
        <w:t>24 let</w:t>
      </w:r>
    </w:p>
    <w:p w:rsidR="00592DCC" w:rsidRPr="00E02ECE" w:rsidRDefault="00592DCC" w:rsidP="00592DCC"/>
    <w:p w:rsidR="003B7D60" w:rsidRDefault="00592DCC" w:rsidP="00592DCC">
      <w:r>
        <w:t>Zejména demografické změny mají v současné době vliv na nezaměstnanost mladých ve věku 15</w:t>
      </w:r>
      <w:r w:rsidRPr="00853D68">
        <w:t>–</w:t>
      </w:r>
      <w:r>
        <w:t>24 let. Z meziročního porovnání vyplývá, že ve většině členských zemí EU míra nezaměstnanosti mladých klesla. Míra nezaměstnanosti mladých ve věku 15</w:t>
      </w:r>
      <w:r w:rsidRPr="00853D68">
        <w:t>–</w:t>
      </w:r>
      <w:r>
        <w:t xml:space="preserve">24 let je v evropských zemích </w:t>
      </w:r>
      <w:r w:rsidR="00610896">
        <w:t xml:space="preserve">až </w:t>
      </w:r>
      <w:r>
        <w:t xml:space="preserve">dvojnásobně </w:t>
      </w:r>
      <w:r w:rsidR="00610896">
        <w:t>i více vyšší než nezaměstnanost v produktivním věku. Problémem je to zejména v zemích s vyšší celkovou nezaměstnaností</w:t>
      </w:r>
      <w:r w:rsidR="007001BB">
        <w:t>. V</w:t>
      </w:r>
      <w:r>
        <w:t>yšší je nezaměstnanost mladých mužů než žen. Pro tuto věkovou skupinu je však třeba vzít v potaz, že do situace v nejmladších skupinách produktivního věku i z genderového pohledu zasahuje skutečnost, že podstatná část se zatím připravuj</w:t>
      </w:r>
      <w:bookmarkStart w:id="0" w:name="_GoBack"/>
      <w:bookmarkEnd w:id="0"/>
      <w:r>
        <w:t>e ve školách</w:t>
      </w:r>
      <w:r w:rsidR="00A315F8">
        <w:t xml:space="preserve"> na výkon budoucího povolání, a </w:t>
      </w:r>
      <w:r>
        <w:t xml:space="preserve">nejsou tedy aktivními. </w:t>
      </w:r>
    </w:p>
    <w:p w:rsidR="003B7D60" w:rsidRDefault="003B7D60" w:rsidP="00592DCC"/>
    <w:p w:rsidR="00592DCC" w:rsidRDefault="00592DCC" w:rsidP="00592DCC">
      <w:r>
        <w:t>Z dostupných údajů vyplývá, že největší nezaměstnano</w:t>
      </w:r>
      <w:r w:rsidR="005B40A8">
        <w:t>st mladých lidí měli v Řecku (</w:t>
      </w:r>
      <w:r w:rsidR="005B40A8">
        <w:rPr>
          <w:lang w:val="en-US"/>
        </w:rPr>
        <w:t>38</w:t>
      </w:r>
      <w:r w:rsidR="00A315F8">
        <w:t>,8 %) a </w:t>
      </w:r>
      <w:r w:rsidR="005B40A8">
        <w:t>ve Španělsku (34,7</w:t>
      </w:r>
      <w:r>
        <w:t xml:space="preserve"> %). První pořadí s nejnižší celkovou nezaměstnaností mladý</w:t>
      </w:r>
      <w:r w:rsidR="005B40A8">
        <w:t>ch si stále udržuje Německo (6,6</w:t>
      </w:r>
      <w:r w:rsidR="004B0C29">
        <w:t xml:space="preserve"> %), zde byla</w:t>
      </w:r>
      <w:r>
        <w:t xml:space="preserve"> </w:t>
      </w:r>
      <w:r w:rsidR="004B0C29">
        <w:t xml:space="preserve">i nejnižší </w:t>
      </w:r>
      <w:r>
        <w:t xml:space="preserve">míra nezaměstnanosti </w:t>
      </w:r>
      <w:r w:rsidR="00547538">
        <w:t xml:space="preserve">mladých </w:t>
      </w:r>
      <w:r w:rsidR="004B0C29">
        <w:t>žen</w:t>
      </w:r>
      <w:r w:rsidR="00547538">
        <w:t>, která činila</w:t>
      </w:r>
      <w:r w:rsidR="004B0C29">
        <w:t xml:space="preserve"> 5,2 %. V České republice ve 2. čtvrtletí 2018</w:t>
      </w:r>
      <w:r>
        <w:t xml:space="preserve"> míra nezaměstnanosti 15</w:t>
      </w:r>
      <w:r w:rsidRPr="00853D68">
        <w:t>–</w:t>
      </w:r>
      <w:r>
        <w:t>24letých</w:t>
      </w:r>
      <w:r w:rsidRPr="00414EB0">
        <w:t xml:space="preserve"> </w:t>
      </w:r>
      <w:r w:rsidR="004B0C29">
        <w:t>dosáhla třetí nejnižší hodnoty 7,0</w:t>
      </w:r>
      <w:r>
        <w:t xml:space="preserve"> %, u mužů </w:t>
      </w:r>
      <w:r w:rsidR="004D4FAD">
        <w:t>však byla tato míra v ČR nejnižší a činila 5,9</w:t>
      </w:r>
      <w:r>
        <w:t> %.</w:t>
      </w:r>
    </w:p>
    <w:p w:rsidR="003B7D60" w:rsidRDefault="003B7D60" w:rsidP="00592DCC"/>
    <w:p w:rsidR="003B7D60" w:rsidRPr="00726CC6" w:rsidRDefault="003B7D60" w:rsidP="00592DCC">
      <w:r>
        <w:t>Z hlediska meziročního</w:t>
      </w:r>
      <w:r w:rsidR="00DB736E">
        <w:t xml:space="preserve"> srovnání se ve většině zemí EU28</w:t>
      </w:r>
      <w:r>
        <w:t xml:space="preserve"> míra nezaměstnanosti 15</w:t>
      </w:r>
      <w:r w:rsidRPr="00853D68">
        <w:t>–</w:t>
      </w:r>
      <w:r>
        <w:t>24letých snížila. Pokles míry nezaměstnanosti je u mladých rychlejší než</w:t>
      </w:r>
      <w:r w:rsidR="00AA266E">
        <w:t xml:space="preserve"> celkově</w:t>
      </w:r>
      <w:r>
        <w:t xml:space="preserve"> u osob v produktivním věku.</w:t>
      </w:r>
    </w:p>
    <w:p w:rsidR="00592DCC" w:rsidRDefault="00592DCC" w:rsidP="00592DCC"/>
    <w:p w:rsidR="00592DCC" w:rsidRDefault="00592DCC" w:rsidP="00592DCC">
      <w:pPr>
        <w:jc w:val="left"/>
      </w:pPr>
      <w:r>
        <w:rPr>
          <w:rFonts w:eastAsia="Times New Roman" w:cs="Arial"/>
          <w:b/>
          <w:bCs/>
          <w:szCs w:val="20"/>
        </w:rPr>
        <w:t xml:space="preserve">Tabulka 3 </w:t>
      </w:r>
      <w:r w:rsidRPr="0047611B">
        <w:rPr>
          <w:rFonts w:eastAsia="Times New Roman" w:cs="Arial"/>
          <w:b/>
          <w:bCs/>
          <w:sz w:val="18"/>
          <w:szCs w:val="18"/>
        </w:rPr>
        <w:t>Míra nezaměstnanosti 15</w:t>
      </w:r>
      <w:r w:rsidRPr="00853D68">
        <w:rPr>
          <w:rFonts w:eastAsia="Times New Roman" w:cs="Arial"/>
          <w:b/>
          <w:bCs/>
          <w:sz w:val="18"/>
          <w:szCs w:val="18"/>
        </w:rPr>
        <w:t>–</w:t>
      </w:r>
      <w:r w:rsidRPr="0047611B">
        <w:rPr>
          <w:rFonts w:eastAsia="Times New Roman" w:cs="Arial"/>
          <w:b/>
          <w:bCs/>
          <w:sz w:val="18"/>
          <w:szCs w:val="18"/>
        </w:rPr>
        <w:t>24letých v členských zemích EU (v %)</w:t>
      </w:r>
    </w:p>
    <w:tbl>
      <w:tblPr>
        <w:tblW w:w="8714" w:type="dxa"/>
        <w:jc w:val="center"/>
        <w:tblCellMar>
          <w:left w:w="70" w:type="dxa"/>
          <w:right w:w="70" w:type="dxa"/>
        </w:tblCellMar>
        <w:tblLook w:val="04A0"/>
      </w:tblPr>
      <w:tblGrid>
        <w:gridCol w:w="3041"/>
        <w:gridCol w:w="2026"/>
        <w:gridCol w:w="1826"/>
        <w:gridCol w:w="1821"/>
      </w:tblGrid>
      <w:tr w:rsidR="00592DCC" w:rsidRPr="00F74404" w:rsidTr="00493CB6">
        <w:trPr>
          <w:trHeight w:val="263"/>
          <w:jc w:val="center"/>
        </w:trPr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2DCC" w:rsidRPr="00F74404" w:rsidRDefault="0035563B" w:rsidP="00493CB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592DCC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592DCC" w:rsidRPr="00F74404" w:rsidTr="00493CB6">
        <w:trPr>
          <w:trHeight w:val="263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592DCC" w:rsidRPr="00F74404" w:rsidTr="00493CB6">
        <w:trPr>
          <w:trHeight w:val="280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2DCC" w:rsidRPr="00F74404" w:rsidRDefault="00592DCC" w:rsidP="00493CB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8,4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Slovinsko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14,2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14,4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17,8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21,8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18,2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18,3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21,4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33,7</w:t>
            </w:r>
          </w:p>
        </w:tc>
      </w:tr>
      <w:tr w:rsidR="0035563B" w:rsidRPr="00F74404" w:rsidTr="00493CB6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63B" w:rsidRDefault="0035563B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3B" w:rsidRDefault="0035563B" w:rsidP="0035563B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42,6</w:t>
            </w:r>
          </w:p>
        </w:tc>
      </w:tr>
    </w:tbl>
    <w:p w:rsidR="00592DCC" w:rsidRPr="005F58AB" w:rsidRDefault="00592DCC" w:rsidP="00592DCC">
      <w:pPr>
        <w:rPr>
          <w:rFonts w:eastAsia="Times New Roman" w:cs="Arial"/>
          <w:b/>
          <w:bCs/>
          <w:sz w:val="8"/>
          <w:szCs w:val="8"/>
        </w:rPr>
      </w:pPr>
    </w:p>
    <w:p w:rsidR="00592DCC" w:rsidRDefault="00592DCC" w:rsidP="00592DCC">
      <w:pPr>
        <w:rPr>
          <w:rFonts w:eastAsia="Times New Roman" w:cs="Arial"/>
          <w:i/>
          <w:iCs/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Pr="00556DA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556DA8">
        <w:rPr>
          <w:sz w:val="16"/>
          <w:szCs w:val="16"/>
        </w:rPr>
        <w:t xml:space="preserve"> </w:t>
      </w:r>
      <w:r w:rsidRPr="00E103D9">
        <w:rPr>
          <w:rFonts w:eastAsia="Times New Roman" w:cs="Arial"/>
          <w:i/>
          <w:iCs/>
          <w:sz w:val="16"/>
          <w:szCs w:val="16"/>
        </w:rPr>
        <w:t>: - údaj není k</w:t>
      </w:r>
      <w:r>
        <w:rPr>
          <w:rFonts w:eastAsia="Times New Roman" w:cs="Arial"/>
          <w:i/>
          <w:iCs/>
          <w:sz w:val="16"/>
          <w:szCs w:val="16"/>
        </w:rPr>
        <w:t> </w:t>
      </w:r>
      <w:r w:rsidRPr="00E103D9">
        <w:rPr>
          <w:rFonts w:eastAsia="Times New Roman" w:cs="Arial"/>
          <w:i/>
          <w:iCs/>
          <w:sz w:val="16"/>
          <w:szCs w:val="16"/>
        </w:rPr>
        <w:t>dispozici</w:t>
      </w:r>
    </w:p>
    <w:p w:rsidR="00592DCC" w:rsidRDefault="00592DCC" w:rsidP="00592DCC">
      <w:pPr>
        <w:jc w:val="right"/>
      </w:pPr>
      <w:r>
        <w:rPr>
          <w:rFonts w:eastAsia="Times New Roman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35FF4">
        <w:rPr>
          <w:rFonts w:eastAsia="Times New Roman" w:cs="Arial"/>
          <w:i/>
          <w:iCs/>
          <w:sz w:val="16"/>
          <w:szCs w:val="16"/>
          <w:vertAlign w:val="superscript"/>
        </w:rPr>
        <w:t>(u)</w:t>
      </w:r>
      <w:r w:rsidRPr="0007371E">
        <w:rPr>
          <w:rFonts w:eastAsia="Times New Roman" w:cs="Arial"/>
          <w:i/>
          <w:iCs/>
          <w:sz w:val="16"/>
          <w:szCs w:val="16"/>
        </w:rPr>
        <w:t xml:space="preserve"> - nízká spolehlivost</w:t>
      </w:r>
    </w:p>
    <w:p w:rsidR="0007371E" w:rsidRDefault="0007371E" w:rsidP="00963AD9">
      <w:pPr>
        <w:rPr>
          <w:rFonts w:eastAsia="Times New Roman" w:cs="Arial"/>
          <w:b/>
          <w:bCs/>
          <w:szCs w:val="20"/>
        </w:rPr>
      </w:pPr>
    </w:p>
    <w:p w:rsidR="00A9335F" w:rsidRDefault="00742BF1" w:rsidP="00963AD9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</w:p>
    <w:p w:rsidR="00EF753F" w:rsidRDefault="00EF753F" w:rsidP="00AF75A7"/>
    <w:p w:rsidR="003379FD" w:rsidRDefault="009A3135" w:rsidP="003379FD">
      <w:r>
        <w:t>Při celkovém poklesu nezaměstnanosti se podíl dlouhodobě nezaměstnaných (1 rok a déle) na celkové nezaměstnanosti</w:t>
      </w:r>
      <w:r w:rsidR="00853D68">
        <w:t xml:space="preserve"> – </w:t>
      </w:r>
      <w:r>
        <w:t>v prům</w:t>
      </w:r>
      <w:r w:rsidR="00145464">
        <w:t>ěr</w:t>
      </w:r>
      <w:r w:rsidR="00B83197">
        <w:t>u za EU28 meziročně snížil o 1,3</w:t>
      </w:r>
      <w:r w:rsidR="003C4F82">
        <w:t xml:space="preserve"> </w:t>
      </w:r>
      <w:r w:rsidR="00853D68">
        <w:t>p. b.</w:t>
      </w:r>
      <w:r w:rsidR="00B83197">
        <w:t xml:space="preserve"> na 44,8</w:t>
      </w:r>
      <w:r>
        <w:t xml:space="preserve"> %.</w:t>
      </w:r>
      <w:r w:rsidR="004E7FB0">
        <w:t xml:space="preserve"> Nad </w:t>
      </w:r>
      <w:r w:rsidR="00B83197">
        <w:t>tímto průměrem je šest</w:t>
      </w:r>
      <w:r w:rsidR="00184099">
        <w:t xml:space="preserve"> stát</w:t>
      </w:r>
      <w:r w:rsidR="00853D68">
        <w:t>ů</w:t>
      </w:r>
      <w:r w:rsidR="00184099">
        <w:t xml:space="preserve"> </w:t>
      </w:r>
      <w:r w:rsidR="00853D68">
        <w:t>U</w:t>
      </w:r>
      <w:r w:rsidR="00184099">
        <w:t>nie s</w:t>
      </w:r>
      <w:r w:rsidR="00EA1414">
        <w:t>e stále</w:t>
      </w:r>
      <w:r w:rsidR="00184099">
        <w:t> vysokým podílem dlouhodobě nezaměstnaných</w:t>
      </w:r>
      <w:r w:rsidR="00EA5FE3">
        <w:t xml:space="preserve"> (Řecko, Slovensko, Itálie, Bulharsko, Belgie, Portugalsko)</w:t>
      </w:r>
      <w:r w:rsidR="00184099">
        <w:t>.</w:t>
      </w:r>
    </w:p>
    <w:p w:rsidR="009A3135" w:rsidRDefault="009A3135" w:rsidP="003379FD"/>
    <w:p w:rsidR="003F0B98" w:rsidRPr="00F27D16" w:rsidRDefault="005E4A24" w:rsidP="006B0C31">
      <w:r>
        <w:t>Ve většině zemí se v</w:t>
      </w:r>
      <w:r w:rsidR="00B83197">
        <w:t>e 2</w:t>
      </w:r>
      <w:r>
        <w:t>. čtvrtletí 2018</w:t>
      </w:r>
      <w:r w:rsidR="00D91DF9">
        <w:t xml:space="preserve"> podíl dlouhodobě nezam</w:t>
      </w:r>
      <w:r w:rsidR="003F2B19">
        <w:t>ěstnaných (tj. nezaměstnaných 1 </w:t>
      </w:r>
      <w:r w:rsidR="00D91DF9">
        <w:t>rok a déle) meziročně snížil.</w:t>
      </w:r>
      <w:r w:rsidR="000F2930">
        <w:t xml:space="preserve"> </w:t>
      </w:r>
      <w:r w:rsidR="00360217">
        <w:t>V České republice se podíl nezaměstnaných 1</w:t>
      </w:r>
      <w:r w:rsidR="00B83197">
        <w:t xml:space="preserve"> rok a déle meziročně snížil o 7,4</w:t>
      </w:r>
      <w:r w:rsidR="00360217" w:rsidRPr="009D58D2">
        <w:t xml:space="preserve"> p</w:t>
      </w:r>
      <w:r w:rsidR="00853D68">
        <w:t xml:space="preserve">. b. </w:t>
      </w:r>
      <w:r w:rsidR="00B83197">
        <w:t>(na 30,1</w:t>
      </w:r>
      <w:r w:rsidR="00360217">
        <w:t xml:space="preserve"> %). </w:t>
      </w:r>
      <w:r w:rsidR="00CB7336">
        <w:t>Významný meziroční pokles zaz</w:t>
      </w:r>
      <w:r w:rsidR="00690496">
        <w:t>namenali například v Irsku</w:t>
      </w:r>
      <w:r w:rsidR="00B83197">
        <w:t xml:space="preserve"> o 13,7</w:t>
      </w:r>
      <w:r w:rsidR="00690496" w:rsidRPr="009D58D2">
        <w:t xml:space="preserve"> p</w:t>
      </w:r>
      <w:r w:rsidR="00690496">
        <w:t>. b.</w:t>
      </w:r>
      <w:r w:rsidR="00CB7336">
        <w:t xml:space="preserve"> </w:t>
      </w:r>
      <w:r w:rsidR="00232192">
        <w:t xml:space="preserve">Počet </w:t>
      </w:r>
      <w:r w:rsidR="000F2930">
        <w:t>dlouhodob</w:t>
      </w:r>
      <w:r w:rsidR="00FE31E1">
        <w:t>ě nezaměs</w:t>
      </w:r>
      <w:r w:rsidR="00232192">
        <w:t>tnaných z celkového počtu nezaměstnaných se meziročně zvýšil</w:t>
      </w:r>
      <w:r w:rsidR="005F575C">
        <w:t xml:space="preserve"> </w:t>
      </w:r>
      <w:r w:rsidR="00232192">
        <w:t>v Bulharsku</w:t>
      </w:r>
      <w:r>
        <w:t>, v Lotyšsku, v</w:t>
      </w:r>
      <w:r w:rsidR="00232192">
        <w:t xml:space="preserve"> Estonsku</w:t>
      </w:r>
      <w:r>
        <w:t xml:space="preserve">, </w:t>
      </w:r>
      <w:r w:rsidR="00141B18">
        <w:t>a třeba také v Rumunsku</w:t>
      </w:r>
      <w:r w:rsidR="000F2930">
        <w:t>.</w:t>
      </w:r>
      <w:r w:rsidR="00D91DF9">
        <w:t xml:space="preserve"> </w:t>
      </w:r>
      <w:r w:rsidR="00F040EB">
        <w:t>Dlou</w:t>
      </w:r>
      <w:r w:rsidR="0024317B">
        <w:t xml:space="preserve">hodobá nezaměstnanost je </w:t>
      </w:r>
      <w:r>
        <w:t xml:space="preserve">stále </w:t>
      </w:r>
      <w:r w:rsidR="00F040EB">
        <w:t>problémem zejména v</w:t>
      </w:r>
      <w:r w:rsidR="008E0704">
        <w:t> </w:t>
      </w:r>
      <w:r w:rsidR="00F040EB">
        <w:t>Řecku</w:t>
      </w:r>
      <w:r w:rsidR="00141B18">
        <w:t xml:space="preserve"> (71,9</w:t>
      </w:r>
      <w:r w:rsidR="008E0704">
        <w:t xml:space="preserve"> %)</w:t>
      </w:r>
      <w:r w:rsidR="008E05F9">
        <w:t xml:space="preserve">, </w:t>
      </w:r>
      <w:r w:rsidR="00851C10">
        <w:t xml:space="preserve">dále pak </w:t>
      </w:r>
      <w:r w:rsidR="008A5A0F">
        <w:t xml:space="preserve">na Slovensku, </w:t>
      </w:r>
      <w:r w:rsidR="004D5681">
        <w:t>v</w:t>
      </w:r>
      <w:r w:rsidR="001B62E0">
        <w:t> </w:t>
      </w:r>
      <w:r w:rsidR="00963607">
        <w:t>Itálii</w:t>
      </w:r>
      <w:r w:rsidR="001B62E0">
        <w:t>,</w:t>
      </w:r>
      <w:r w:rsidR="001C0C99">
        <w:t xml:space="preserve"> v</w:t>
      </w:r>
      <w:r w:rsidR="001B62E0">
        <w:t> </w:t>
      </w:r>
      <w:r w:rsidR="004D5681">
        <w:t>Bulharsku</w:t>
      </w:r>
      <w:r w:rsidR="001B62E0">
        <w:t xml:space="preserve"> </w:t>
      </w:r>
      <w:r w:rsidR="00956E2A">
        <w:t>a i </w:t>
      </w:r>
      <w:r w:rsidR="001B62E0">
        <w:t>v</w:t>
      </w:r>
      <w:r w:rsidR="00956E2A">
        <w:t> </w:t>
      </w:r>
      <w:r w:rsidR="001B62E0">
        <w:t>Belgii</w:t>
      </w:r>
      <w:r w:rsidR="003F0454">
        <w:t>,</w:t>
      </w:r>
      <w:r w:rsidR="008A5A0F">
        <w:t xml:space="preserve"> </w:t>
      </w:r>
      <w:r w:rsidR="00177994">
        <w:t xml:space="preserve">kde </w:t>
      </w:r>
      <w:r w:rsidR="00794265">
        <w:t xml:space="preserve">už </w:t>
      </w:r>
      <w:r w:rsidR="00177994">
        <w:t>dlouhodobě nepracuje více než polovina z celkového počtu nezaměstnaných</w:t>
      </w:r>
      <w:r w:rsidR="00F040EB">
        <w:t xml:space="preserve">. Nejnižší podíl </w:t>
      </w:r>
      <w:r w:rsidR="007D4C69">
        <w:t xml:space="preserve">dlouhodobě </w:t>
      </w:r>
      <w:r w:rsidR="00F040EB">
        <w:t xml:space="preserve">nezaměstnaných je naopak v severských státech, </w:t>
      </w:r>
      <w:r w:rsidR="00141B18">
        <w:lastRenderedPageBreak/>
        <w:t>jako je Švédsko, Finsko a Dánsko</w:t>
      </w:r>
      <w:r w:rsidR="00F040EB">
        <w:t xml:space="preserve">. </w:t>
      </w:r>
      <w:r w:rsidR="007E6B0F">
        <w:t>Ve vě</w:t>
      </w:r>
      <w:r w:rsidR="00A61D5B">
        <w:t>tšině zemí mají vyšší dlouhodobou</w:t>
      </w:r>
      <w:r w:rsidR="0058375B">
        <w:t xml:space="preserve"> nezaměstnanost u </w:t>
      </w:r>
      <w:r w:rsidR="007E6B0F">
        <w:t xml:space="preserve">mužů než u žen. </w:t>
      </w:r>
    </w:p>
    <w:p w:rsidR="008B5F76" w:rsidRDefault="008B5F76" w:rsidP="00EA5FE3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EA5FE3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6C49F4" w:rsidRPr="00495AED">
        <w:rPr>
          <w:rFonts w:eastAsia="Times New Roman" w:cs="Arial"/>
          <w:b/>
          <w:bCs/>
          <w:szCs w:val="20"/>
        </w:rPr>
        <w:t>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341F6D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ED519F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341F6D"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ED519F">
              <w:rPr>
                <w:rFonts w:eastAsia="Times New Roman" w:cs="Arial"/>
                <w:sz w:val="16"/>
                <w:szCs w:val="16"/>
                <w:lang w:eastAsia="cs-CZ"/>
              </w:rPr>
              <w:t>. Q 2018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341F6D">
              <w:rPr>
                <w:rFonts w:eastAsia="Times New Roman" w:cs="Arial"/>
                <w:sz w:val="16"/>
                <w:szCs w:val="16"/>
                <w:lang w:eastAsia="cs-CZ"/>
              </w:rPr>
              <w:t xml:space="preserve"> 2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ED519F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-7,7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44,9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-0,6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-12,8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-9,3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-3,0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11,1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-15,7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-10,2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-20,6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-4,9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35,8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-7,4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-6,1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-8,4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-14,3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-8,6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22,2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-22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-13,7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341F6D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F6D" w:rsidRDefault="00341F6D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19,8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F6D" w:rsidRDefault="00341F6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F22623" w:rsidRDefault="00BA73D5" w:rsidP="00BA73D5">
      <w:pPr>
        <w:jc w:val="right"/>
        <w:rPr>
          <w:b/>
        </w:rPr>
      </w:pPr>
      <w:r w:rsidRPr="00585496">
        <w:rPr>
          <w:i/>
          <w:sz w:val="16"/>
          <w:szCs w:val="16"/>
          <w:vertAlign w:val="superscript"/>
        </w:rPr>
        <w:t>(u)</w:t>
      </w:r>
      <w:r w:rsidRPr="00BA73D5">
        <w:rPr>
          <w:i/>
          <w:sz w:val="16"/>
          <w:szCs w:val="16"/>
        </w:rPr>
        <w:t xml:space="preserve"> - nízká spolehlivost</w:t>
      </w:r>
    </w:p>
    <w:p w:rsidR="00D63432" w:rsidRDefault="00D63432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A83238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0525D0">
        <w:rPr>
          <w:rFonts w:cs="Arial"/>
        </w:rPr>
        <w:t>ilona.mendlova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D9" w:rsidRDefault="007E59D9" w:rsidP="00BA6370">
      <w:r>
        <w:separator/>
      </w:r>
    </w:p>
  </w:endnote>
  <w:endnote w:type="continuationSeparator" w:id="0">
    <w:p w:rsidR="007E59D9" w:rsidRDefault="007E59D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4E" w:rsidRDefault="009829A8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56D4E" w:rsidRPr="001404AB" w:rsidRDefault="00356D4E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56D4E" w:rsidRPr="00A81EB3" w:rsidRDefault="00356D4E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829A8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829A8" w:rsidRPr="004E479E">
                  <w:rPr>
                    <w:rFonts w:cs="Arial"/>
                    <w:szCs w:val="15"/>
                  </w:rPr>
                  <w:fldChar w:fldCharType="separate"/>
                </w:r>
                <w:r w:rsidR="0058375B">
                  <w:rPr>
                    <w:rFonts w:cs="Arial"/>
                    <w:noProof/>
                    <w:szCs w:val="15"/>
                  </w:rPr>
                  <w:t>6</w:t>
                </w:r>
                <w:r w:rsidR="009829A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D9" w:rsidRDefault="007E59D9" w:rsidP="00BA6370">
      <w:r>
        <w:separator/>
      </w:r>
    </w:p>
  </w:footnote>
  <w:footnote w:type="continuationSeparator" w:id="0">
    <w:p w:rsidR="007E59D9" w:rsidRDefault="007E59D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4E" w:rsidRDefault="009829A8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0151"/>
    <w:rsid w:val="00000589"/>
    <w:rsid w:val="0000142A"/>
    <w:rsid w:val="00001A2F"/>
    <w:rsid w:val="00002192"/>
    <w:rsid w:val="00002417"/>
    <w:rsid w:val="0000457E"/>
    <w:rsid w:val="00004E43"/>
    <w:rsid w:val="0000744E"/>
    <w:rsid w:val="00013079"/>
    <w:rsid w:val="00013212"/>
    <w:rsid w:val="0001485C"/>
    <w:rsid w:val="0001572F"/>
    <w:rsid w:val="000179A1"/>
    <w:rsid w:val="000179E6"/>
    <w:rsid w:val="00020BA7"/>
    <w:rsid w:val="00020C6B"/>
    <w:rsid w:val="00023A74"/>
    <w:rsid w:val="00027E31"/>
    <w:rsid w:val="00032721"/>
    <w:rsid w:val="0003657F"/>
    <w:rsid w:val="000379FC"/>
    <w:rsid w:val="00042500"/>
    <w:rsid w:val="0004341B"/>
    <w:rsid w:val="0004482A"/>
    <w:rsid w:val="00046669"/>
    <w:rsid w:val="0005042A"/>
    <w:rsid w:val="000518C9"/>
    <w:rsid w:val="000521B6"/>
    <w:rsid w:val="000525D0"/>
    <w:rsid w:val="000610A2"/>
    <w:rsid w:val="000617AC"/>
    <w:rsid w:val="00063179"/>
    <w:rsid w:val="00064FBD"/>
    <w:rsid w:val="00070871"/>
    <w:rsid w:val="00072327"/>
    <w:rsid w:val="0007371E"/>
    <w:rsid w:val="000761E6"/>
    <w:rsid w:val="00076327"/>
    <w:rsid w:val="000771B6"/>
    <w:rsid w:val="00077A3F"/>
    <w:rsid w:val="00082D6D"/>
    <w:rsid w:val="00083F88"/>
    <w:rsid w:val="00084FAA"/>
    <w:rsid w:val="000861DB"/>
    <w:rsid w:val="00087B70"/>
    <w:rsid w:val="000900EF"/>
    <w:rsid w:val="00090CE5"/>
    <w:rsid w:val="00091139"/>
    <w:rsid w:val="000917AA"/>
    <w:rsid w:val="00091CEB"/>
    <w:rsid w:val="00094016"/>
    <w:rsid w:val="0009799C"/>
    <w:rsid w:val="000A0476"/>
    <w:rsid w:val="000A32F6"/>
    <w:rsid w:val="000A3FFD"/>
    <w:rsid w:val="000A7FAB"/>
    <w:rsid w:val="000B0137"/>
    <w:rsid w:val="000B1699"/>
    <w:rsid w:val="000B16AA"/>
    <w:rsid w:val="000B34E0"/>
    <w:rsid w:val="000B6525"/>
    <w:rsid w:val="000B72D1"/>
    <w:rsid w:val="000C1528"/>
    <w:rsid w:val="000C1683"/>
    <w:rsid w:val="000C2AA2"/>
    <w:rsid w:val="000C7509"/>
    <w:rsid w:val="000D019C"/>
    <w:rsid w:val="000D0206"/>
    <w:rsid w:val="000D0BE6"/>
    <w:rsid w:val="000D1D0E"/>
    <w:rsid w:val="000D2246"/>
    <w:rsid w:val="000D3306"/>
    <w:rsid w:val="000D3D35"/>
    <w:rsid w:val="000D79C4"/>
    <w:rsid w:val="000E1A2F"/>
    <w:rsid w:val="000E1F7D"/>
    <w:rsid w:val="000E54E1"/>
    <w:rsid w:val="000E54E3"/>
    <w:rsid w:val="000E736E"/>
    <w:rsid w:val="000F19FE"/>
    <w:rsid w:val="000F2930"/>
    <w:rsid w:val="000F479D"/>
    <w:rsid w:val="000F726C"/>
    <w:rsid w:val="00101F3A"/>
    <w:rsid w:val="0010348C"/>
    <w:rsid w:val="00104577"/>
    <w:rsid w:val="001049FB"/>
    <w:rsid w:val="00104EA0"/>
    <w:rsid w:val="001123EF"/>
    <w:rsid w:val="00113D06"/>
    <w:rsid w:val="00115C5D"/>
    <w:rsid w:val="00116A63"/>
    <w:rsid w:val="0011717A"/>
    <w:rsid w:val="001172C5"/>
    <w:rsid w:val="00117A68"/>
    <w:rsid w:val="001226A8"/>
    <w:rsid w:val="001226ED"/>
    <w:rsid w:val="00125E02"/>
    <w:rsid w:val="00125FC3"/>
    <w:rsid w:val="00127B50"/>
    <w:rsid w:val="00132376"/>
    <w:rsid w:val="001330CD"/>
    <w:rsid w:val="001340B0"/>
    <w:rsid w:val="00134E08"/>
    <w:rsid w:val="00135809"/>
    <w:rsid w:val="001413C9"/>
    <w:rsid w:val="001416A6"/>
    <w:rsid w:val="00141A38"/>
    <w:rsid w:val="00141B18"/>
    <w:rsid w:val="0014209C"/>
    <w:rsid w:val="00142908"/>
    <w:rsid w:val="001443E1"/>
    <w:rsid w:val="00145464"/>
    <w:rsid w:val="0015073D"/>
    <w:rsid w:val="001528A8"/>
    <w:rsid w:val="0015316B"/>
    <w:rsid w:val="001533F3"/>
    <w:rsid w:val="00156713"/>
    <w:rsid w:val="00157379"/>
    <w:rsid w:val="00157549"/>
    <w:rsid w:val="00160D98"/>
    <w:rsid w:val="00162A38"/>
    <w:rsid w:val="001635B6"/>
    <w:rsid w:val="00163628"/>
    <w:rsid w:val="001647E0"/>
    <w:rsid w:val="0017021E"/>
    <w:rsid w:val="00171472"/>
    <w:rsid w:val="0017231D"/>
    <w:rsid w:val="00174F35"/>
    <w:rsid w:val="00177994"/>
    <w:rsid w:val="0018058E"/>
    <w:rsid w:val="00180AB9"/>
    <w:rsid w:val="001810DC"/>
    <w:rsid w:val="001817BB"/>
    <w:rsid w:val="001835FB"/>
    <w:rsid w:val="00184099"/>
    <w:rsid w:val="00184B51"/>
    <w:rsid w:val="001852C5"/>
    <w:rsid w:val="0018547A"/>
    <w:rsid w:val="00185A0B"/>
    <w:rsid w:val="00187CDA"/>
    <w:rsid w:val="00187ED2"/>
    <w:rsid w:val="001917CC"/>
    <w:rsid w:val="00192DC0"/>
    <w:rsid w:val="00193CEF"/>
    <w:rsid w:val="00194DB2"/>
    <w:rsid w:val="001965EC"/>
    <w:rsid w:val="00197E16"/>
    <w:rsid w:val="001A01B1"/>
    <w:rsid w:val="001A1589"/>
    <w:rsid w:val="001A163C"/>
    <w:rsid w:val="001A2108"/>
    <w:rsid w:val="001A2A5A"/>
    <w:rsid w:val="001A532E"/>
    <w:rsid w:val="001A5595"/>
    <w:rsid w:val="001B0A81"/>
    <w:rsid w:val="001B3F13"/>
    <w:rsid w:val="001B607F"/>
    <w:rsid w:val="001B62E0"/>
    <w:rsid w:val="001B79FC"/>
    <w:rsid w:val="001C0C99"/>
    <w:rsid w:val="001C1249"/>
    <w:rsid w:val="001C435E"/>
    <w:rsid w:val="001C58DD"/>
    <w:rsid w:val="001C5ADC"/>
    <w:rsid w:val="001C5FAE"/>
    <w:rsid w:val="001C67AA"/>
    <w:rsid w:val="001D5C11"/>
    <w:rsid w:val="001D6836"/>
    <w:rsid w:val="001D70AD"/>
    <w:rsid w:val="001D770C"/>
    <w:rsid w:val="001D78C5"/>
    <w:rsid w:val="001E166F"/>
    <w:rsid w:val="001E1EEB"/>
    <w:rsid w:val="001E32E5"/>
    <w:rsid w:val="001E3DCB"/>
    <w:rsid w:val="001E453B"/>
    <w:rsid w:val="001E4FBF"/>
    <w:rsid w:val="001F05B6"/>
    <w:rsid w:val="001F327E"/>
    <w:rsid w:val="001F3A63"/>
    <w:rsid w:val="001F3FFE"/>
    <w:rsid w:val="001F706E"/>
    <w:rsid w:val="00200E66"/>
    <w:rsid w:val="002036A8"/>
    <w:rsid w:val="00205123"/>
    <w:rsid w:val="00205E6D"/>
    <w:rsid w:val="002070FB"/>
    <w:rsid w:val="0021022B"/>
    <w:rsid w:val="00210589"/>
    <w:rsid w:val="002110AC"/>
    <w:rsid w:val="00214B96"/>
    <w:rsid w:val="00220F1B"/>
    <w:rsid w:val="00222765"/>
    <w:rsid w:val="00222F90"/>
    <w:rsid w:val="0022479E"/>
    <w:rsid w:val="00225483"/>
    <w:rsid w:val="0022636B"/>
    <w:rsid w:val="00227505"/>
    <w:rsid w:val="00227BF9"/>
    <w:rsid w:val="002309C1"/>
    <w:rsid w:val="00232192"/>
    <w:rsid w:val="002326F5"/>
    <w:rsid w:val="0023284A"/>
    <w:rsid w:val="00232FC2"/>
    <w:rsid w:val="00233E9A"/>
    <w:rsid w:val="00234E56"/>
    <w:rsid w:val="00235685"/>
    <w:rsid w:val="002366E1"/>
    <w:rsid w:val="00237E18"/>
    <w:rsid w:val="002406FA"/>
    <w:rsid w:val="0024317B"/>
    <w:rsid w:val="00243B3A"/>
    <w:rsid w:val="00247327"/>
    <w:rsid w:val="00254E0F"/>
    <w:rsid w:val="00261CC4"/>
    <w:rsid w:val="00261F39"/>
    <w:rsid w:val="00262984"/>
    <w:rsid w:val="002639BA"/>
    <w:rsid w:val="00264AA9"/>
    <w:rsid w:val="0026665F"/>
    <w:rsid w:val="00270108"/>
    <w:rsid w:val="00271012"/>
    <w:rsid w:val="00272702"/>
    <w:rsid w:val="002746BA"/>
    <w:rsid w:val="00274EF5"/>
    <w:rsid w:val="00275B29"/>
    <w:rsid w:val="00276E2B"/>
    <w:rsid w:val="00280C30"/>
    <w:rsid w:val="00281C72"/>
    <w:rsid w:val="00282A25"/>
    <w:rsid w:val="0028454A"/>
    <w:rsid w:val="00285211"/>
    <w:rsid w:val="00285BBA"/>
    <w:rsid w:val="00286DB3"/>
    <w:rsid w:val="002901BB"/>
    <w:rsid w:val="00290290"/>
    <w:rsid w:val="002905EC"/>
    <w:rsid w:val="00291964"/>
    <w:rsid w:val="0029585E"/>
    <w:rsid w:val="00295C31"/>
    <w:rsid w:val="00295FE5"/>
    <w:rsid w:val="00296369"/>
    <w:rsid w:val="002969CF"/>
    <w:rsid w:val="002971D6"/>
    <w:rsid w:val="00297C67"/>
    <w:rsid w:val="002A10CA"/>
    <w:rsid w:val="002A11A1"/>
    <w:rsid w:val="002A24A3"/>
    <w:rsid w:val="002A2518"/>
    <w:rsid w:val="002A28EE"/>
    <w:rsid w:val="002A5E3B"/>
    <w:rsid w:val="002B10EC"/>
    <w:rsid w:val="002B2E47"/>
    <w:rsid w:val="002B4C0F"/>
    <w:rsid w:val="002B5869"/>
    <w:rsid w:val="002B69ED"/>
    <w:rsid w:val="002C0E83"/>
    <w:rsid w:val="002C14D9"/>
    <w:rsid w:val="002C25CB"/>
    <w:rsid w:val="002C470E"/>
    <w:rsid w:val="002C4D85"/>
    <w:rsid w:val="002C4DBB"/>
    <w:rsid w:val="002C5502"/>
    <w:rsid w:val="002C5BC2"/>
    <w:rsid w:val="002C6C7F"/>
    <w:rsid w:val="002D0A87"/>
    <w:rsid w:val="002D3EA6"/>
    <w:rsid w:val="002D68A8"/>
    <w:rsid w:val="002E2146"/>
    <w:rsid w:val="002E2381"/>
    <w:rsid w:val="002E38C1"/>
    <w:rsid w:val="002E39AA"/>
    <w:rsid w:val="002E46A0"/>
    <w:rsid w:val="002E4B96"/>
    <w:rsid w:val="002E5B39"/>
    <w:rsid w:val="002E7D49"/>
    <w:rsid w:val="002F0D22"/>
    <w:rsid w:val="002F1479"/>
    <w:rsid w:val="002F1644"/>
    <w:rsid w:val="002F1EDB"/>
    <w:rsid w:val="002F2676"/>
    <w:rsid w:val="002F413C"/>
    <w:rsid w:val="002F50E1"/>
    <w:rsid w:val="0030058A"/>
    <w:rsid w:val="003022EA"/>
    <w:rsid w:val="00303535"/>
    <w:rsid w:val="00304728"/>
    <w:rsid w:val="00307C33"/>
    <w:rsid w:val="00310739"/>
    <w:rsid w:val="00310BEB"/>
    <w:rsid w:val="00311C1A"/>
    <w:rsid w:val="003120A3"/>
    <w:rsid w:val="00312313"/>
    <w:rsid w:val="003124E1"/>
    <w:rsid w:val="00314281"/>
    <w:rsid w:val="003156B5"/>
    <w:rsid w:val="00315A47"/>
    <w:rsid w:val="00316FF5"/>
    <w:rsid w:val="0032326D"/>
    <w:rsid w:val="00324B58"/>
    <w:rsid w:val="00331E8F"/>
    <w:rsid w:val="0033547E"/>
    <w:rsid w:val="0033564C"/>
    <w:rsid w:val="00335A22"/>
    <w:rsid w:val="00336DE1"/>
    <w:rsid w:val="00337592"/>
    <w:rsid w:val="003379FD"/>
    <w:rsid w:val="00340A63"/>
    <w:rsid w:val="00340D0D"/>
    <w:rsid w:val="00341F6D"/>
    <w:rsid w:val="00343BB9"/>
    <w:rsid w:val="0034452E"/>
    <w:rsid w:val="00345D5C"/>
    <w:rsid w:val="003463B8"/>
    <w:rsid w:val="00347437"/>
    <w:rsid w:val="0035048E"/>
    <w:rsid w:val="003537AA"/>
    <w:rsid w:val="00353DD0"/>
    <w:rsid w:val="003546B5"/>
    <w:rsid w:val="0035563B"/>
    <w:rsid w:val="0035565F"/>
    <w:rsid w:val="00356D4E"/>
    <w:rsid w:val="00357523"/>
    <w:rsid w:val="00360217"/>
    <w:rsid w:val="00361C15"/>
    <w:rsid w:val="00362C2E"/>
    <w:rsid w:val="00366DC6"/>
    <w:rsid w:val="003744BF"/>
    <w:rsid w:val="003768CE"/>
    <w:rsid w:val="0038282A"/>
    <w:rsid w:val="0038473F"/>
    <w:rsid w:val="00387296"/>
    <w:rsid w:val="00390324"/>
    <w:rsid w:val="00392AD7"/>
    <w:rsid w:val="00393363"/>
    <w:rsid w:val="00393847"/>
    <w:rsid w:val="003952D4"/>
    <w:rsid w:val="00397580"/>
    <w:rsid w:val="003A604D"/>
    <w:rsid w:val="003B2C6D"/>
    <w:rsid w:val="003B3B28"/>
    <w:rsid w:val="003B7664"/>
    <w:rsid w:val="003B7D60"/>
    <w:rsid w:val="003C20FA"/>
    <w:rsid w:val="003C2D0E"/>
    <w:rsid w:val="003C413B"/>
    <w:rsid w:val="003C445F"/>
    <w:rsid w:val="003C4F82"/>
    <w:rsid w:val="003C58AA"/>
    <w:rsid w:val="003C67B2"/>
    <w:rsid w:val="003D0499"/>
    <w:rsid w:val="003D0F23"/>
    <w:rsid w:val="003D5A98"/>
    <w:rsid w:val="003D74EF"/>
    <w:rsid w:val="003E0953"/>
    <w:rsid w:val="003E43AB"/>
    <w:rsid w:val="003E521E"/>
    <w:rsid w:val="003E6040"/>
    <w:rsid w:val="003E7666"/>
    <w:rsid w:val="003E7845"/>
    <w:rsid w:val="003E7E74"/>
    <w:rsid w:val="003F0454"/>
    <w:rsid w:val="003F0B98"/>
    <w:rsid w:val="003F1482"/>
    <w:rsid w:val="003F247A"/>
    <w:rsid w:val="003F2B19"/>
    <w:rsid w:val="003F2FC9"/>
    <w:rsid w:val="003F30D0"/>
    <w:rsid w:val="003F3DCF"/>
    <w:rsid w:val="003F526A"/>
    <w:rsid w:val="003F758F"/>
    <w:rsid w:val="00403AED"/>
    <w:rsid w:val="00403DF5"/>
    <w:rsid w:val="00404014"/>
    <w:rsid w:val="0040411A"/>
    <w:rsid w:val="004047E0"/>
    <w:rsid w:val="00405244"/>
    <w:rsid w:val="00405DFB"/>
    <w:rsid w:val="00407671"/>
    <w:rsid w:val="00411B61"/>
    <w:rsid w:val="0041231D"/>
    <w:rsid w:val="00412D23"/>
    <w:rsid w:val="00414E33"/>
    <w:rsid w:val="00414EB0"/>
    <w:rsid w:val="004168C7"/>
    <w:rsid w:val="004207E1"/>
    <w:rsid w:val="00421578"/>
    <w:rsid w:val="0042178D"/>
    <w:rsid w:val="004223F8"/>
    <w:rsid w:val="00422DF0"/>
    <w:rsid w:val="00422EBE"/>
    <w:rsid w:val="004232AA"/>
    <w:rsid w:val="004234A2"/>
    <w:rsid w:val="00424083"/>
    <w:rsid w:val="004255CB"/>
    <w:rsid w:val="00427C16"/>
    <w:rsid w:val="00430789"/>
    <w:rsid w:val="004314A9"/>
    <w:rsid w:val="004315DA"/>
    <w:rsid w:val="00432BAE"/>
    <w:rsid w:val="00432F40"/>
    <w:rsid w:val="004341DB"/>
    <w:rsid w:val="0043424C"/>
    <w:rsid w:val="00435973"/>
    <w:rsid w:val="00435A8D"/>
    <w:rsid w:val="004369C7"/>
    <w:rsid w:val="00440142"/>
    <w:rsid w:val="004407AA"/>
    <w:rsid w:val="00441B6C"/>
    <w:rsid w:val="00442652"/>
    <w:rsid w:val="00442C49"/>
    <w:rsid w:val="00443548"/>
    <w:rsid w:val="0044412E"/>
    <w:rsid w:val="004447D3"/>
    <w:rsid w:val="004473E3"/>
    <w:rsid w:val="00450885"/>
    <w:rsid w:val="004522BC"/>
    <w:rsid w:val="0045265D"/>
    <w:rsid w:val="00454545"/>
    <w:rsid w:val="0045547F"/>
    <w:rsid w:val="004559F9"/>
    <w:rsid w:val="00456804"/>
    <w:rsid w:val="00460599"/>
    <w:rsid w:val="004634F8"/>
    <w:rsid w:val="00463B1E"/>
    <w:rsid w:val="00465D63"/>
    <w:rsid w:val="004708CA"/>
    <w:rsid w:val="004724F2"/>
    <w:rsid w:val="00472E38"/>
    <w:rsid w:val="0047611B"/>
    <w:rsid w:val="004761A3"/>
    <w:rsid w:val="00476528"/>
    <w:rsid w:val="00480970"/>
    <w:rsid w:val="00483566"/>
    <w:rsid w:val="004837A4"/>
    <w:rsid w:val="00484959"/>
    <w:rsid w:val="004849B8"/>
    <w:rsid w:val="00486DAC"/>
    <w:rsid w:val="004878A3"/>
    <w:rsid w:val="00493A49"/>
    <w:rsid w:val="00493CB6"/>
    <w:rsid w:val="00495AED"/>
    <w:rsid w:val="004966AC"/>
    <w:rsid w:val="004A05AF"/>
    <w:rsid w:val="004A127B"/>
    <w:rsid w:val="004A1F9D"/>
    <w:rsid w:val="004A34F6"/>
    <w:rsid w:val="004A3A92"/>
    <w:rsid w:val="004A3E39"/>
    <w:rsid w:val="004A461B"/>
    <w:rsid w:val="004A7668"/>
    <w:rsid w:val="004B06FC"/>
    <w:rsid w:val="004B0C29"/>
    <w:rsid w:val="004B126B"/>
    <w:rsid w:val="004B30FD"/>
    <w:rsid w:val="004C0AA8"/>
    <w:rsid w:val="004C37C7"/>
    <w:rsid w:val="004C484E"/>
    <w:rsid w:val="004C61F5"/>
    <w:rsid w:val="004C634B"/>
    <w:rsid w:val="004C635E"/>
    <w:rsid w:val="004C72C7"/>
    <w:rsid w:val="004C7803"/>
    <w:rsid w:val="004D2A8D"/>
    <w:rsid w:val="004D3A0C"/>
    <w:rsid w:val="004D467B"/>
    <w:rsid w:val="004D4FAD"/>
    <w:rsid w:val="004D548C"/>
    <w:rsid w:val="004D5681"/>
    <w:rsid w:val="004D5FFB"/>
    <w:rsid w:val="004D656F"/>
    <w:rsid w:val="004D6CE5"/>
    <w:rsid w:val="004E2B15"/>
    <w:rsid w:val="004E41E3"/>
    <w:rsid w:val="004E479E"/>
    <w:rsid w:val="004E4AB5"/>
    <w:rsid w:val="004E7FB0"/>
    <w:rsid w:val="004F120B"/>
    <w:rsid w:val="004F2B1C"/>
    <w:rsid w:val="004F3C11"/>
    <w:rsid w:val="004F57A8"/>
    <w:rsid w:val="004F592A"/>
    <w:rsid w:val="004F59AC"/>
    <w:rsid w:val="004F78E6"/>
    <w:rsid w:val="0050108D"/>
    <w:rsid w:val="00501A1F"/>
    <w:rsid w:val="00501F66"/>
    <w:rsid w:val="00505CCC"/>
    <w:rsid w:val="00506862"/>
    <w:rsid w:val="005071A2"/>
    <w:rsid w:val="005076D2"/>
    <w:rsid w:val="005107D5"/>
    <w:rsid w:val="00511597"/>
    <w:rsid w:val="00512D99"/>
    <w:rsid w:val="005179CB"/>
    <w:rsid w:val="00523179"/>
    <w:rsid w:val="00523ABF"/>
    <w:rsid w:val="0052409F"/>
    <w:rsid w:val="00524138"/>
    <w:rsid w:val="00525823"/>
    <w:rsid w:val="00525851"/>
    <w:rsid w:val="00525FBB"/>
    <w:rsid w:val="005270F0"/>
    <w:rsid w:val="00527360"/>
    <w:rsid w:val="00527724"/>
    <w:rsid w:val="00527967"/>
    <w:rsid w:val="00527E61"/>
    <w:rsid w:val="0053149C"/>
    <w:rsid w:val="00531F87"/>
    <w:rsid w:val="005337A4"/>
    <w:rsid w:val="00533BD3"/>
    <w:rsid w:val="005341FC"/>
    <w:rsid w:val="00534B46"/>
    <w:rsid w:val="00535E4C"/>
    <w:rsid w:val="00535FF4"/>
    <w:rsid w:val="005363CF"/>
    <w:rsid w:val="00537DE3"/>
    <w:rsid w:val="00543776"/>
    <w:rsid w:val="00546C25"/>
    <w:rsid w:val="00546CA0"/>
    <w:rsid w:val="00547149"/>
    <w:rsid w:val="00547538"/>
    <w:rsid w:val="00547BCD"/>
    <w:rsid w:val="005518DF"/>
    <w:rsid w:val="00552695"/>
    <w:rsid w:val="005528C2"/>
    <w:rsid w:val="00553960"/>
    <w:rsid w:val="005552EA"/>
    <w:rsid w:val="00556DA8"/>
    <w:rsid w:val="00563856"/>
    <w:rsid w:val="00563991"/>
    <w:rsid w:val="005641DA"/>
    <w:rsid w:val="00564476"/>
    <w:rsid w:val="00566AE2"/>
    <w:rsid w:val="00567B73"/>
    <w:rsid w:val="00567FF9"/>
    <w:rsid w:val="00570FC1"/>
    <w:rsid w:val="00573BFA"/>
    <w:rsid w:val="005764FF"/>
    <w:rsid w:val="0057666D"/>
    <w:rsid w:val="00577D18"/>
    <w:rsid w:val="00577F51"/>
    <w:rsid w:val="0058037D"/>
    <w:rsid w:val="005818E0"/>
    <w:rsid w:val="00582699"/>
    <w:rsid w:val="00582BA5"/>
    <w:rsid w:val="00583670"/>
    <w:rsid w:val="0058375B"/>
    <w:rsid w:val="005846FE"/>
    <w:rsid w:val="00585496"/>
    <w:rsid w:val="00587155"/>
    <w:rsid w:val="0058773B"/>
    <w:rsid w:val="00587AD9"/>
    <w:rsid w:val="00592DCC"/>
    <w:rsid w:val="00595202"/>
    <w:rsid w:val="00595DB6"/>
    <w:rsid w:val="005970C2"/>
    <w:rsid w:val="00597DA3"/>
    <w:rsid w:val="005A2071"/>
    <w:rsid w:val="005A2524"/>
    <w:rsid w:val="005A7512"/>
    <w:rsid w:val="005B0729"/>
    <w:rsid w:val="005B21C1"/>
    <w:rsid w:val="005B40A8"/>
    <w:rsid w:val="005B47EB"/>
    <w:rsid w:val="005B628F"/>
    <w:rsid w:val="005B71B1"/>
    <w:rsid w:val="005B73B7"/>
    <w:rsid w:val="005B7B2A"/>
    <w:rsid w:val="005C071F"/>
    <w:rsid w:val="005C0D85"/>
    <w:rsid w:val="005C2C37"/>
    <w:rsid w:val="005C363E"/>
    <w:rsid w:val="005C445E"/>
    <w:rsid w:val="005C5C68"/>
    <w:rsid w:val="005C6451"/>
    <w:rsid w:val="005C734A"/>
    <w:rsid w:val="005C7750"/>
    <w:rsid w:val="005C7C60"/>
    <w:rsid w:val="005D0B61"/>
    <w:rsid w:val="005D1D50"/>
    <w:rsid w:val="005D1D53"/>
    <w:rsid w:val="005D2A80"/>
    <w:rsid w:val="005D3820"/>
    <w:rsid w:val="005D4F75"/>
    <w:rsid w:val="005D62B7"/>
    <w:rsid w:val="005D692E"/>
    <w:rsid w:val="005D7F71"/>
    <w:rsid w:val="005E0082"/>
    <w:rsid w:val="005E07F6"/>
    <w:rsid w:val="005E14BC"/>
    <w:rsid w:val="005E1A64"/>
    <w:rsid w:val="005E3714"/>
    <w:rsid w:val="005E4A24"/>
    <w:rsid w:val="005E6647"/>
    <w:rsid w:val="005E6747"/>
    <w:rsid w:val="005F0E29"/>
    <w:rsid w:val="005F2255"/>
    <w:rsid w:val="005F575C"/>
    <w:rsid w:val="005F58AB"/>
    <w:rsid w:val="005F651B"/>
    <w:rsid w:val="005F79FB"/>
    <w:rsid w:val="00601801"/>
    <w:rsid w:val="00601BEF"/>
    <w:rsid w:val="00602D62"/>
    <w:rsid w:val="006043EB"/>
    <w:rsid w:val="006051EF"/>
    <w:rsid w:val="00606DD6"/>
    <w:rsid w:val="00610896"/>
    <w:rsid w:val="006114A6"/>
    <w:rsid w:val="006163BE"/>
    <w:rsid w:val="00616B7A"/>
    <w:rsid w:val="006179E2"/>
    <w:rsid w:val="0062024D"/>
    <w:rsid w:val="00623954"/>
    <w:rsid w:val="00625195"/>
    <w:rsid w:val="00625F8B"/>
    <w:rsid w:val="00627171"/>
    <w:rsid w:val="00627AAB"/>
    <w:rsid w:val="0063008A"/>
    <w:rsid w:val="006329D0"/>
    <w:rsid w:val="00634F28"/>
    <w:rsid w:val="0063589C"/>
    <w:rsid w:val="00637BC9"/>
    <w:rsid w:val="00637E67"/>
    <w:rsid w:val="00642EED"/>
    <w:rsid w:val="00652C22"/>
    <w:rsid w:val="00652D84"/>
    <w:rsid w:val="006533BD"/>
    <w:rsid w:val="006536B4"/>
    <w:rsid w:val="006538A5"/>
    <w:rsid w:val="00653E9B"/>
    <w:rsid w:val="00657620"/>
    <w:rsid w:val="00657987"/>
    <w:rsid w:val="006602F9"/>
    <w:rsid w:val="0066195A"/>
    <w:rsid w:val="00664658"/>
    <w:rsid w:val="00665317"/>
    <w:rsid w:val="00665622"/>
    <w:rsid w:val="00665B58"/>
    <w:rsid w:val="00665BEE"/>
    <w:rsid w:val="00666987"/>
    <w:rsid w:val="0067006E"/>
    <w:rsid w:val="00670E29"/>
    <w:rsid w:val="00674991"/>
    <w:rsid w:val="00677999"/>
    <w:rsid w:val="00677C25"/>
    <w:rsid w:val="00681080"/>
    <w:rsid w:val="00681EDF"/>
    <w:rsid w:val="00684BED"/>
    <w:rsid w:val="0068720E"/>
    <w:rsid w:val="00690496"/>
    <w:rsid w:val="006908E4"/>
    <w:rsid w:val="00692035"/>
    <w:rsid w:val="00692B08"/>
    <w:rsid w:val="00697606"/>
    <w:rsid w:val="006A1B47"/>
    <w:rsid w:val="006A36EE"/>
    <w:rsid w:val="006A3ABC"/>
    <w:rsid w:val="006A4A92"/>
    <w:rsid w:val="006B0C31"/>
    <w:rsid w:val="006B18B9"/>
    <w:rsid w:val="006B1D06"/>
    <w:rsid w:val="006B1ED7"/>
    <w:rsid w:val="006B3216"/>
    <w:rsid w:val="006B50BC"/>
    <w:rsid w:val="006B76C4"/>
    <w:rsid w:val="006B7CB4"/>
    <w:rsid w:val="006B7EF4"/>
    <w:rsid w:val="006C0831"/>
    <w:rsid w:val="006C1771"/>
    <w:rsid w:val="006C2796"/>
    <w:rsid w:val="006C49F4"/>
    <w:rsid w:val="006C4D80"/>
    <w:rsid w:val="006C57DC"/>
    <w:rsid w:val="006D11E9"/>
    <w:rsid w:val="006D2459"/>
    <w:rsid w:val="006D283B"/>
    <w:rsid w:val="006D4C33"/>
    <w:rsid w:val="006D5AC9"/>
    <w:rsid w:val="006D7F3F"/>
    <w:rsid w:val="006E0007"/>
    <w:rsid w:val="006E024F"/>
    <w:rsid w:val="006E0268"/>
    <w:rsid w:val="006E30AC"/>
    <w:rsid w:val="006E3FBE"/>
    <w:rsid w:val="006E46B0"/>
    <w:rsid w:val="006E4E81"/>
    <w:rsid w:val="006E6B02"/>
    <w:rsid w:val="006F1B6D"/>
    <w:rsid w:val="007001BB"/>
    <w:rsid w:val="00700551"/>
    <w:rsid w:val="00702D54"/>
    <w:rsid w:val="00704A72"/>
    <w:rsid w:val="0070571E"/>
    <w:rsid w:val="00705F43"/>
    <w:rsid w:val="00706132"/>
    <w:rsid w:val="00706298"/>
    <w:rsid w:val="00707F7D"/>
    <w:rsid w:val="007136E5"/>
    <w:rsid w:val="00713969"/>
    <w:rsid w:val="00713A70"/>
    <w:rsid w:val="00715483"/>
    <w:rsid w:val="0071693B"/>
    <w:rsid w:val="00717EC5"/>
    <w:rsid w:val="00721FB6"/>
    <w:rsid w:val="00726CC6"/>
    <w:rsid w:val="00727C48"/>
    <w:rsid w:val="00730630"/>
    <w:rsid w:val="0073141A"/>
    <w:rsid w:val="00732891"/>
    <w:rsid w:val="00733C5E"/>
    <w:rsid w:val="00734804"/>
    <w:rsid w:val="00735DCE"/>
    <w:rsid w:val="0073619F"/>
    <w:rsid w:val="00736841"/>
    <w:rsid w:val="00741CA0"/>
    <w:rsid w:val="00742BF1"/>
    <w:rsid w:val="00744D05"/>
    <w:rsid w:val="00744F9E"/>
    <w:rsid w:val="007468D4"/>
    <w:rsid w:val="00746B73"/>
    <w:rsid w:val="00747254"/>
    <w:rsid w:val="007503AA"/>
    <w:rsid w:val="00750DBA"/>
    <w:rsid w:val="007522B9"/>
    <w:rsid w:val="007528E4"/>
    <w:rsid w:val="0075396A"/>
    <w:rsid w:val="007550FC"/>
    <w:rsid w:val="00755F02"/>
    <w:rsid w:val="00763591"/>
    <w:rsid w:val="0076380E"/>
    <w:rsid w:val="00763AA8"/>
    <w:rsid w:val="007653DD"/>
    <w:rsid w:val="00766C1A"/>
    <w:rsid w:val="00767DF3"/>
    <w:rsid w:val="00770E62"/>
    <w:rsid w:val="00773173"/>
    <w:rsid w:val="0077500B"/>
    <w:rsid w:val="0077531B"/>
    <w:rsid w:val="007759B1"/>
    <w:rsid w:val="007805A5"/>
    <w:rsid w:val="00780E8C"/>
    <w:rsid w:val="00782F37"/>
    <w:rsid w:val="00783CEA"/>
    <w:rsid w:val="00787099"/>
    <w:rsid w:val="0078798D"/>
    <w:rsid w:val="00790CFC"/>
    <w:rsid w:val="00794265"/>
    <w:rsid w:val="0079465D"/>
    <w:rsid w:val="00794CFA"/>
    <w:rsid w:val="00796333"/>
    <w:rsid w:val="007A0210"/>
    <w:rsid w:val="007A072A"/>
    <w:rsid w:val="007A0F52"/>
    <w:rsid w:val="007A21EB"/>
    <w:rsid w:val="007A431C"/>
    <w:rsid w:val="007A5786"/>
    <w:rsid w:val="007A6921"/>
    <w:rsid w:val="007A6C36"/>
    <w:rsid w:val="007B00D8"/>
    <w:rsid w:val="007B0B4A"/>
    <w:rsid w:val="007B1B34"/>
    <w:rsid w:val="007B2204"/>
    <w:rsid w:val="007B342D"/>
    <w:rsid w:val="007B3E9F"/>
    <w:rsid w:val="007C0D0A"/>
    <w:rsid w:val="007C2E74"/>
    <w:rsid w:val="007C451F"/>
    <w:rsid w:val="007C5403"/>
    <w:rsid w:val="007C57A0"/>
    <w:rsid w:val="007C60E9"/>
    <w:rsid w:val="007C7374"/>
    <w:rsid w:val="007C7F6F"/>
    <w:rsid w:val="007D0327"/>
    <w:rsid w:val="007D0C51"/>
    <w:rsid w:val="007D1115"/>
    <w:rsid w:val="007D4C69"/>
    <w:rsid w:val="007D5588"/>
    <w:rsid w:val="007D60A9"/>
    <w:rsid w:val="007D77C6"/>
    <w:rsid w:val="007D7A62"/>
    <w:rsid w:val="007D7B8D"/>
    <w:rsid w:val="007E08ED"/>
    <w:rsid w:val="007E256F"/>
    <w:rsid w:val="007E3BFA"/>
    <w:rsid w:val="007E43A2"/>
    <w:rsid w:val="007E4419"/>
    <w:rsid w:val="007E59D9"/>
    <w:rsid w:val="007E6B0F"/>
    <w:rsid w:val="007E740C"/>
    <w:rsid w:val="007F065D"/>
    <w:rsid w:val="007F0EF8"/>
    <w:rsid w:val="007F299B"/>
    <w:rsid w:val="007F4EA2"/>
    <w:rsid w:val="007F6804"/>
    <w:rsid w:val="007F7EEF"/>
    <w:rsid w:val="00802283"/>
    <w:rsid w:val="008040BF"/>
    <w:rsid w:val="008066B3"/>
    <w:rsid w:val="008076FD"/>
    <w:rsid w:val="00807A78"/>
    <w:rsid w:val="008100CE"/>
    <w:rsid w:val="00811B2F"/>
    <w:rsid w:val="0081283C"/>
    <w:rsid w:val="00812E5E"/>
    <w:rsid w:val="00815312"/>
    <w:rsid w:val="008210F6"/>
    <w:rsid w:val="0082215B"/>
    <w:rsid w:val="00822E27"/>
    <w:rsid w:val="00822EDE"/>
    <w:rsid w:val="0082447B"/>
    <w:rsid w:val="00825586"/>
    <w:rsid w:val="00826170"/>
    <w:rsid w:val="0082659E"/>
    <w:rsid w:val="008304BD"/>
    <w:rsid w:val="00830D24"/>
    <w:rsid w:val="0083176F"/>
    <w:rsid w:val="00835B84"/>
    <w:rsid w:val="00837EC0"/>
    <w:rsid w:val="008402F6"/>
    <w:rsid w:val="00840FA2"/>
    <w:rsid w:val="0084142E"/>
    <w:rsid w:val="008436A1"/>
    <w:rsid w:val="00843DD5"/>
    <w:rsid w:val="00843F20"/>
    <w:rsid w:val="0084584C"/>
    <w:rsid w:val="00847A7C"/>
    <w:rsid w:val="00851C10"/>
    <w:rsid w:val="0085224A"/>
    <w:rsid w:val="008528EA"/>
    <w:rsid w:val="00853D68"/>
    <w:rsid w:val="00854B30"/>
    <w:rsid w:val="00855438"/>
    <w:rsid w:val="008602EF"/>
    <w:rsid w:val="008610D9"/>
    <w:rsid w:val="00861BB5"/>
    <w:rsid w:val="00861D0E"/>
    <w:rsid w:val="00861E6A"/>
    <w:rsid w:val="00863DA2"/>
    <w:rsid w:val="00864BE4"/>
    <w:rsid w:val="00866FFF"/>
    <w:rsid w:val="00867F6D"/>
    <w:rsid w:val="00870B9F"/>
    <w:rsid w:val="0087156F"/>
    <w:rsid w:val="00871B04"/>
    <w:rsid w:val="00871F1D"/>
    <w:rsid w:val="008752CD"/>
    <w:rsid w:val="00875B7B"/>
    <w:rsid w:val="00875E63"/>
    <w:rsid w:val="00876313"/>
    <w:rsid w:val="00876D84"/>
    <w:rsid w:val="00880368"/>
    <w:rsid w:val="00881879"/>
    <w:rsid w:val="00881B76"/>
    <w:rsid w:val="00884A24"/>
    <w:rsid w:val="008910F3"/>
    <w:rsid w:val="008940E6"/>
    <w:rsid w:val="00896334"/>
    <w:rsid w:val="008964B0"/>
    <w:rsid w:val="00896A8B"/>
    <w:rsid w:val="00896FE0"/>
    <w:rsid w:val="008A1668"/>
    <w:rsid w:val="008A5A0F"/>
    <w:rsid w:val="008A6A3E"/>
    <w:rsid w:val="008A7D63"/>
    <w:rsid w:val="008A7FA9"/>
    <w:rsid w:val="008B0AAB"/>
    <w:rsid w:val="008B2FCF"/>
    <w:rsid w:val="008B3E97"/>
    <w:rsid w:val="008B58DE"/>
    <w:rsid w:val="008B5F76"/>
    <w:rsid w:val="008B63D0"/>
    <w:rsid w:val="008C192B"/>
    <w:rsid w:val="008C1BD4"/>
    <w:rsid w:val="008C2026"/>
    <w:rsid w:val="008C291A"/>
    <w:rsid w:val="008C2B97"/>
    <w:rsid w:val="008C31CD"/>
    <w:rsid w:val="008C384C"/>
    <w:rsid w:val="008C5FBF"/>
    <w:rsid w:val="008C708E"/>
    <w:rsid w:val="008D1A80"/>
    <w:rsid w:val="008D23CF"/>
    <w:rsid w:val="008D2D70"/>
    <w:rsid w:val="008D4A8F"/>
    <w:rsid w:val="008D6D88"/>
    <w:rsid w:val="008E05F9"/>
    <w:rsid w:val="008E0704"/>
    <w:rsid w:val="008E0AEA"/>
    <w:rsid w:val="008E0EE6"/>
    <w:rsid w:val="008E2BC7"/>
    <w:rsid w:val="008E4E9F"/>
    <w:rsid w:val="008E5B92"/>
    <w:rsid w:val="008E5C95"/>
    <w:rsid w:val="008E5DE3"/>
    <w:rsid w:val="008F20F7"/>
    <w:rsid w:val="008F3DFA"/>
    <w:rsid w:val="008F420A"/>
    <w:rsid w:val="008F6143"/>
    <w:rsid w:val="008F73B4"/>
    <w:rsid w:val="0090296A"/>
    <w:rsid w:val="0090415B"/>
    <w:rsid w:val="00904A54"/>
    <w:rsid w:val="009068E3"/>
    <w:rsid w:val="00906CA7"/>
    <w:rsid w:val="00910119"/>
    <w:rsid w:val="00910B77"/>
    <w:rsid w:val="009118A3"/>
    <w:rsid w:val="0091284E"/>
    <w:rsid w:val="0091634B"/>
    <w:rsid w:val="00916F4C"/>
    <w:rsid w:val="00917006"/>
    <w:rsid w:val="009219AE"/>
    <w:rsid w:val="00921F8C"/>
    <w:rsid w:val="009227BB"/>
    <w:rsid w:val="00923C94"/>
    <w:rsid w:val="00924006"/>
    <w:rsid w:val="00924857"/>
    <w:rsid w:val="009252A9"/>
    <w:rsid w:val="009301FE"/>
    <w:rsid w:val="00930869"/>
    <w:rsid w:val="00932C77"/>
    <w:rsid w:val="00932FF5"/>
    <w:rsid w:val="009330BE"/>
    <w:rsid w:val="00933775"/>
    <w:rsid w:val="00936323"/>
    <w:rsid w:val="00936470"/>
    <w:rsid w:val="00940628"/>
    <w:rsid w:val="00941944"/>
    <w:rsid w:val="00941E0E"/>
    <w:rsid w:val="009423B5"/>
    <w:rsid w:val="00942D35"/>
    <w:rsid w:val="009440FA"/>
    <w:rsid w:val="00945038"/>
    <w:rsid w:val="009504D9"/>
    <w:rsid w:val="00950C7D"/>
    <w:rsid w:val="00951DAF"/>
    <w:rsid w:val="00954026"/>
    <w:rsid w:val="00955E4B"/>
    <w:rsid w:val="00956E2A"/>
    <w:rsid w:val="00957092"/>
    <w:rsid w:val="00961433"/>
    <w:rsid w:val="00962806"/>
    <w:rsid w:val="0096333B"/>
    <w:rsid w:val="00963607"/>
    <w:rsid w:val="00963AD9"/>
    <w:rsid w:val="00964C5E"/>
    <w:rsid w:val="009676DD"/>
    <w:rsid w:val="00970ACC"/>
    <w:rsid w:val="00971C1C"/>
    <w:rsid w:val="00971E81"/>
    <w:rsid w:val="00973192"/>
    <w:rsid w:val="00974611"/>
    <w:rsid w:val="00976B55"/>
    <w:rsid w:val="00981AE0"/>
    <w:rsid w:val="00981F64"/>
    <w:rsid w:val="009829A8"/>
    <w:rsid w:val="00987EC6"/>
    <w:rsid w:val="009915D6"/>
    <w:rsid w:val="00993424"/>
    <w:rsid w:val="00997109"/>
    <w:rsid w:val="009A0536"/>
    <w:rsid w:val="009A10CF"/>
    <w:rsid w:val="009A1642"/>
    <w:rsid w:val="009A27B3"/>
    <w:rsid w:val="009A3135"/>
    <w:rsid w:val="009A36F5"/>
    <w:rsid w:val="009A4BD7"/>
    <w:rsid w:val="009A5289"/>
    <w:rsid w:val="009A59A7"/>
    <w:rsid w:val="009B08A0"/>
    <w:rsid w:val="009B0E5F"/>
    <w:rsid w:val="009B2363"/>
    <w:rsid w:val="009B2895"/>
    <w:rsid w:val="009B39BB"/>
    <w:rsid w:val="009B55B1"/>
    <w:rsid w:val="009B56BF"/>
    <w:rsid w:val="009B6B19"/>
    <w:rsid w:val="009C0F6F"/>
    <w:rsid w:val="009C2276"/>
    <w:rsid w:val="009C29D9"/>
    <w:rsid w:val="009C2A2D"/>
    <w:rsid w:val="009C7325"/>
    <w:rsid w:val="009D00CD"/>
    <w:rsid w:val="009D05C4"/>
    <w:rsid w:val="009D11DB"/>
    <w:rsid w:val="009D2F07"/>
    <w:rsid w:val="009D413F"/>
    <w:rsid w:val="009D49EE"/>
    <w:rsid w:val="009D53FB"/>
    <w:rsid w:val="009D58D2"/>
    <w:rsid w:val="009D5BCA"/>
    <w:rsid w:val="009D6998"/>
    <w:rsid w:val="009E147F"/>
    <w:rsid w:val="009E16C8"/>
    <w:rsid w:val="009E2108"/>
    <w:rsid w:val="009E4D46"/>
    <w:rsid w:val="009F0C08"/>
    <w:rsid w:val="009F0DBA"/>
    <w:rsid w:val="009F0DE4"/>
    <w:rsid w:val="009F0E27"/>
    <w:rsid w:val="009F1935"/>
    <w:rsid w:val="009F1958"/>
    <w:rsid w:val="009F421B"/>
    <w:rsid w:val="009F48F3"/>
    <w:rsid w:val="009F5E2C"/>
    <w:rsid w:val="009F6477"/>
    <w:rsid w:val="009F799A"/>
    <w:rsid w:val="00A0128C"/>
    <w:rsid w:val="00A01AB7"/>
    <w:rsid w:val="00A01ADC"/>
    <w:rsid w:val="00A02584"/>
    <w:rsid w:val="00A03D00"/>
    <w:rsid w:val="00A0414A"/>
    <w:rsid w:val="00A0427B"/>
    <w:rsid w:val="00A04964"/>
    <w:rsid w:val="00A07E34"/>
    <w:rsid w:val="00A1332A"/>
    <w:rsid w:val="00A1394D"/>
    <w:rsid w:val="00A142D4"/>
    <w:rsid w:val="00A158C9"/>
    <w:rsid w:val="00A172E0"/>
    <w:rsid w:val="00A25DC0"/>
    <w:rsid w:val="00A26140"/>
    <w:rsid w:val="00A268E9"/>
    <w:rsid w:val="00A26E37"/>
    <w:rsid w:val="00A3100A"/>
    <w:rsid w:val="00A315F8"/>
    <w:rsid w:val="00A31A9D"/>
    <w:rsid w:val="00A33D03"/>
    <w:rsid w:val="00A36C78"/>
    <w:rsid w:val="00A40818"/>
    <w:rsid w:val="00A42073"/>
    <w:rsid w:val="00A42DED"/>
    <w:rsid w:val="00A4343D"/>
    <w:rsid w:val="00A44A24"/>
    <w:rsid w:val="00A462DF"/>
    <w:rsid w:val="00A46909"/>
    <w:rsid w:val="00A473A6"/>
    <w:rsid w:val="00A50711"/>
    <w:rsid w:val="00A507A2"/>
    <w:rsid w:val="00A53882"/>
    <w:rsid w:val="00A543D6"/>
    <w:rsid w:val="00A55BE4"/>
    <w:rsid w:val="00A604C3"/>
    <w:rsid w:val="00A61D5B"/>
    <w:rsid w:val="00A6246A"/>
    <w:rsid w:val="00A62B48"/>
    <w:rsid w:val="00A64010"/>
    <w:rsid w:val="00A641A7"/>
    <w:rsid w:val="00A64EE3"/>
    <w:rsid w:val="00A64EF5"/>
    <w:rsid w:val="00A65811"/>
    <w:rsid w:val="00A65D40"/>
    <w:rsid w:val="00A66F4A"/>
    <w:rsid w:val="00A71448"/>
    <w:rsid w:val="00A72959"/>
    <w:rsid w:val="00A741FF"/>
    <w:rsid w:val="00A74A7B"/>
    <w:rsid w:val="00A75DA0"/>
    <w:rsid w:val="00A80D18"/>
    <w:rsid w:val="00A81EB3"/>
    <w:rsid w:val="00A82330"/>
    <w:rsid w:val="00A83238"/>
    <w:rsid w:val="00A83D23"/>
    <w:rsid w:val="00A83D4B"/>
    <w:rsid w:val="00A8600B"/>
    <w:rsid w:val="00A87A81"/>
    <w:rsid w:val="00A91B15"/>
    <w:rsid w:val="00A9335F"/>
    <w:rsid w:val="00A94634"/>
    <w:rsid w:val="00A9571B"/>
    <w:rsid w:val="00A97530"/>
    <w:rsid w:val="00AA12A9"/>
    <w:rsid w:val="00AA266E"/>
    <w:rsid w:val="00AA53F3"/>
    <w:rsid w:val="00AB0281"/>
    <w:rsid w:val="00AB5363"/>
    <w:rsid w:val="00AB5E2C"/>
    <w:rsid w:val="00AC0160"/>
    <w:rsid w:val="00AC18BD"/>
    <w:rsid w:val="00AC3FE1"/>
    <w:rsid w:val="00AC447A"/>
    <w:rsid w:val="00AC4A5B"/>
    <w:rsid w:val="00AC4D38"/>
    <w:rsid w:val="00AD132F"/>
    <w:rsid w:val="00AD274A"/>
    <w:rsid w:val="00AD344F"/>
    <w:rsid w:val="00AD377F"/>
    <w:rsid w:val="00AD4FD2"/>
    <w:rsid w:val="00AD5FC2"/>
    <w:rsid w:val="00AE18FD"/>
    <w:rsid w:val="00AE1BBC"/>
    <w:rsid w:val="00AE44C1"/>
    <w:rsid w:val="00AE634F"/>
    <w:rsid w:val="00AE7DFA"/>
    <w:rsid w:val="00AF18E7"/>
    <w:rsid w:val="00AF1EFE"/>
    <w:rsid w:val="00AF2368"/>
    <w:rsid w:val="00AF3130"/>
    <w:rsid w:val="00AF3D7F"/>
    <w:rsid w:val="00AF74F6"/>
    <w:rsid w:val="00AF75A7"/>
    <w:rsid w:val="00AF7F35"/>
    <w:rsid w:val="00B0065D"/>
    <w:rsid w:val="00B008B0"/>
    <w:rsid w:val="00B00C1D"/>
    <w:rsid w:val="00B03086"/>
    <w:rsid w:val="00B048E6"/>
    <w:rsid w:val="00B04ED5"/>
    <w:rsid w:val="00B06F8F"/>
    <w:rsid w:val="00B0711E"/>
    <w:rsid w:val="00B13D43"/>
    <w:rsid w:val="00B15E8A"/>
    <w:rsid w:val="00B15FB9"/>
    <w:rsid w:val="00B177B2"/>
    <w:rsid w:val="00B20298"/>
    <w:rsid w:val="00B206C1"/>
    <w:rsid w:val="00B21E2E"/>
    <w:rsid w:val="00B23C58"/>
    <w:rsid w:val="00B25466"/>
    <w:rsid w:val="00B26FAE"/>
    <w:rsid w:val="00B272A3"/>
    <w:rsid w:val="00B30035"/>
    <w:rsid w:val="00B340CA"/>
    <w:rsid w:val="00B3477D"/>
    <w:rsid w:val="00B35A9B"/>
    <w:rsid w:val="00B37AAD"/>
    <w:rsid w:val="00B37BCC"/>
    <w:rsid w:val="00B37BD2"/>
    <w:rsid w:val="00B408B7"/>
    <w:rsid w:val="00B4192E"/>
    <w:rsid w:val="00B435B8"/>
    <w:rsid w:val="00B445F8"/>
    <w:rsid w:val="00B45735"/>
    <w:rsid w:val="00B46C2D"/>
    <w:rsid w:val="00B472F3"/>
    <w:rsid w:val="00B47961"/>
    <w:rsid w:val="00B502F8"/>
    <w:rsid w:val="00B50558"/>
    <w:rsid w:val="00B536DD"/>
    <w:rsid w:val="00B5604A"/>
    <w:rsid w:val="00B57CF9"/>
    <w:rsid w:val="00B57CFB"/>
    <w:rsid w:val="00B6165F"/>
    <w:rsid w:val="00B62047"/>
    <w:rsid w:val="00B62A50"/>
    <w:rsid w:val="00B6314F"/>
    <w:rsid w:val="00B715F8"/>
    <w:rsid w:val="00B71BEF"/>
    <w:rsid w:val="00B73FE6"/>
    <w:rsid w:val="00B74031"/>
    <w:rsid w:val="00B75587"/>
    <w:rsid w:val="00B76FB4"/>
    <w:rsid w:val="00B80050"/>
    <w:rsid w:val="00B804E6"/>
    <w:rsid w:val="00B8116A"/>
    <w:rsid w:val="00B81B46"/>
    <w:rsid w:val="00B83197"/>
    <w:rsid w:val="00B857CE"/>
    <w:rsid w:val="00B85ED9"/>
    <w:rsid w:val="00B872B0"/>
    <w:rsid w:val="00B87E8A"/>
    <w:rsid w:val="00B91750"/>
    <w:rsid w:val="00B91B9F"/>
    <w:rsid w:val="00B91FE2"/>
    <w:rsid w:val="00B93251"/>
    <w:rsid w:val="00B96515"/>
    <w:rsid w:val="00B97043"/>
    <w:rsid w:val="00B97F14"/>
    <w:rsid w:val="00BA49E2"/>
    <w:rsid w:val="00BA6370"/>
    <w:rsid w:val="00BA6617"/>
    <w:rsid w:val="00BA73D5"/>
    <w:rsid w:val="00BB0BC1"/>
    <w:rsid w:val="00BB0F26"/>
    <w:rsid w:val="00BB31EC"/>
    <w:rsid w:val="00BB4483"/>
    <w:rsid w:val="00BB567D"/>
    <w:rsid w:val="00BB6087"/>
    <w:rsid w:val="00BB7C3A"/>
    <w:rsid w:val="00BB7E86"/>
    <w:rsid w:val="00BC2960"/>
    <w:rsid w:val="00BC36A9"/>
    <w:rsid w:val="00BC5812"/>
    <w:rsid w:val="00BC5DFF"/>
    <w:rsid w:val="00BC63F5"/>
    <w:rsid w:val="00BC6C63"/>
    <w:rsid w:val="00BC712C"/>
    <w:rsid w:val="00BD1D74"/>
    <w:rsid w:val="00BD5637"/>
    <w:rsid w:val="00BD65C7"/>
    <w:rsid w:val="00BE119A"/>
    <w:rsid w:val="00BE2FD6"/>
    <w:rsid w:val="00BE7005"/>
    <w:rsid w:val="00BF5150"/>
    <w:rsid w:val="00C024C5"/>
    <w:rsid w:val="00C02511"/>
    <w:rsid w:val="00C031F1"/>
    <w:rsid w:val="00C0334A"/>
    <w:rsid w:val="00C03EB1"/>
    <w:rsid w:val="00C073B2"/>
    <w:rsid w:val="00C101E1"/>
    <w:rsid w:val="00C114EB"/>
    <w:rsid w:val="00C13C27"/>
    <w:rsid w:val="00C14F12"/>
    <w:rsid w:val="00C150C4"/>
    <w:rsid w:val="00C16779"/>
    <w:rsid w:val="00C1683A"/>
    <w:rsid w:val="00C210C6"/>
    <w:rsid w:val="00C2573C"/>
    <w:rsid w:val="00C25E34"/>
    <w:rsid w:val="00C25E95"/>
    <w:rsid w:val="00C26567"/>
    <w:rsid w:val="00C26662"/>
    <w:rsid w:val="00C30BAB"/>
    <w:rsid w:val="00C31C6D"/>
    <w:rsid w:val="00C33411"/>
    <w:rsid w:val="00C3414C"/>
    <w:rsid w:val="00C34EBB"/>
    <w:rsid w:val="00C37DAA"/>
    <w:rsid w:val="00C4160D"/>
    <w:rsid w:val="00C45361"/>
    <w:rsid w:val="00C466A1"/>
    <w:rsid w:val="00C472F8"/>
    <w:rsid w:val="00C520EF"/>
    <w:rsid w:val="00C56334"/>
    <w:rsid w:val="00C56484"/>
    <w:rsid w:val="00C631D4"/>
    <w:rsid w:val="00C6392F"/>
    <w:rsid w:val="00C63CD2"/>
    <w:rsid w:val="00C64815"/>
    <w:rsid w:val="00C64FCD"/>
    <w:rsid w:val="00C6507B"/>
    <w:rsid w:val="00C65F23"/>
    <w:rsid w:val="00C66FC1"/>
    <w:rsid w:val="00C67D47"/>
    <w:rsid w:val="00C70B56"/>
    <w:rsid w:val="00C738D4"/>
    <w:rsid w:val="00C80844"/>
    <w:rsid w:val="00C83CB5"/>
    <w:rsid w:val="00C8406E"/>
    <w:rsid w:val="00C8455A"/>
    <w:rsid w:val="00C86C8B"/>
    <w:rsid w:val="00C916CE"/>
    <w:rsid w:val="00C95787"/>
    <w:rsid w:val="00C968F8"/>
    <w:rsid w:val="00C9723A"/>
    <w:rsid w:val="00CA09C9"/>
    <w:rsid w:val="00CA1124"/>
    <w:rsid w:val="00CA124B"/>
    <w:rsid w:val="00CA5CFC"/>
    <w:rsid w:val="00CA614E"/>
    <w:rsid w:val="00CA620C"/>
    <w:rsid w:val="00CA798A"/>
    <w:rsid w:val="00CA7DFC"/>
    <w:rsid w:val="00CB1E01"/>
    <w:rsid w:val="00CB24A4"/>
    <w:rsid w:val="00CB2709"/>
    <w:rsid w:val="00CB27B3"/>
    <w:rsid w:val="00CB3642"/>
    <w:rsid w:val="00CB365C"/>
    <w:rsid w:val="00CB3D2E"/>
    <w:rsid w:val="00CB6F89"/>
    <w:rsid w:val="00CB7336"/>
    <w:rsid w:val="00CC0046"/>
    <w:rsid w:val="00CC0055"/>
    <w:rsid w:val="00CC1C57"/>
    <w:rsid w:val="00CC2A6E"/>
    <w:rsid w:val="00CC2BB0"/>
    <w:rsid w:val="00CC421F"/>
    <w:rsid w:val="00CC5389"/>
    <w:rsid w:val="00CC5B92"/>
    <w:rsid w:val="00CC5D91"/>
    <w:rsid w:val="00CC5E0D"/>
    <w:rsid w:val="00CD491A"/>
    <w:rsid w:val="00CD59C6"/>
    <w:rsid w:val="00CD6337"/>
    <w:rsid w:val="00CD685F"/>
    <w:rsid w:val="00CE0673"/>
    <w:rsid w:val="00CE37E4"/>
    <w:rsid w:val="00CE43AE"/>
    <w:rsid w:val="00CE4450"/>
    <w:rsid w:val="00CE740C"/>
    <w:rsid w:val="00CF1661"/>
    <w:rsid w:val="00CF1DC7"/>
    <w:rsid w:val="00CF24D7"/>
    <w:rsid w:val="00CF27F4"/>
    <w:rsid w:val="00CF3C0A"/>
    <w:rsid w:val="00CF3C5B"/>
    <w:rsid w:val="00CF42CB"/>
    <w:rsid w:val="00CF4932"/>
    <w:rsid w:val="00CF545B"/>
    <w:rsid w:val="00CF5477"/>
    <w:rsid w:val="00CF65FB"/>
    <w:rsid w:val="00D01F63"/>
    <w:rsid w:val="00D031D5"/>
    <w:rsid w:val="00D03405"/>
    <w:rsid w:val="00D05661"/>
    <w:rsid w:val="00D0572C"/>
    <w:rsid w:val="00D057F7"/>
    <w:rsid w:val="00D06D98"/>
    <w:rsid w:val="00D0798D"/>
    <w:rsid w:val="00D07CC0"/>
    <w:rsid w:val="00D10F21"/>
    <w:rsid w:val="00D14316"/>
    <w:rsid w:val="00D14607"/>
    <w:rsid w:val="00D148C5"/>
    <w:rsid w:val="00D14C54"/>
    <w:rsid w:val="00D16A9E"/>
    <w:rsid w:val="00D21D5B"/>
    <w:rsid w:val="00D2322E"/>
    <w:rsid w:val="00D2506A"/>
    <w:rsid w:val="00D27D7D"/>
    <w:rsid w:val="00D31417"/>
    <w:rsid w:val="00D3232B"/>
    <w:rsid w:val="00D32B26"/>
    <w:rsid w:val="00D33FD7"/>
    <w:rsid w:val="00D348FA"/>
    <w:rsid w:val="00D36212"/>
    <w:rsid w:val="00D369D8"/>
    <w:rsid w:val="00D37A0F"/>
    <w:rsid w:val="00D40337"/>
    <w:rsid w:val="00D41DCA"/>
    <w:rsid w:val="00D4263A"/>
    <w:rsid w:val="00D4408E"/>
    <w:rsid w:val="00D453FA"/>
    <w:rsid w:val="00D46A1E"/>
    <w:rsid w:val="00D46EFF"/>
    <w:rsid w:val="00D47CE2"/>
    <w:rsid w:val="00D508FE"/>
    <w:rsid w:val="00D51215"/>
    <w:rsid w:val="00D523E4"/>
    <w:rsid w:val="00D53F76"/>
    <w:rsid w:val="00D56950"/>
    <w:rsid w:val="00D600B0"/>
    <w:rsid w:val="00D60C7D"/>
    <w:rsid w:val="00D61CE3"/>
    <w:rsid w:val="00D621AA"/>
    <w:rsid w:val="00D62326"/>
    <w:rsid w:val="00D628F8"/>
    <w:rsid w:val="00D62D64"/>
    <w:rsid w:val="00D63432"/>
    <w:rsid w:val="00D63EBE"/>
    <w:rsid w:val="00D64386"/>
    <w:rsid w:val="00D646AE"/>
    <w:rsid w:val="00D67581"/>
    <w:rsid w:val="00D712D5"/>
    <w:rsid w:val="00D71E3E"/>
    <w:rsid w:val="00D72D2C"/>
    <w:rsid w:val="00D73AE1"/>
    <w:rsid w:val="00D74BC1"/>
    <w:rsid w:val="00D75722"/>
    <w:rsid w:val="00D7618B"/>
    <w:rsid w:val="00D7628F"/>
    <w:rsid w:val="00D77294"/>
    <w:rsid w:val="00D81648"/>
    <w:rsid w:val="00D85987"/>
    <w:rsid w:val="00D86646"/>
    <w:rsid w:val="00D86C49"/>
    <w:rsid w:val="00D86CC5"/>
    <w:rsid w:val="00D91DF9"/>
    <w:rsid w:val="00D92643"/>
    <w:rsid w:val="00D95A3F"/>
    <w:rsid w:val="00DA34D8"/>
    <w:rsid w:val="00DA34F2"/>
    <w:rsid w:val="00DA67C0"/>
    <w:rsid w:val="00DA775D"/>
    <w:rsid w:val="00DA7979"/>
    <w:rsid w:val="00DB347D"/>
    <w:rsid w:val="00DB46EE"/>
    <w:rsid w:val="00DB5A7A"/>
    <w:rsid w:val="00DB6367"/>
    <w:rsid w:val="00DB6E85"/>
    <w:rsid w:val="00DB736E"/>
    <w:rsid w:val="00DC2064"/>
    <w:rsid w:val="00DC4F36"/>
    <w:rsid w:val="00DC59E3"/>
    <w:rsid w:val="00DC6E69"/>
    <w:rsid w:val="00DC78CD"/>
    <w:rsid w:val="00DD055B"/>
    <w:rsid w:val="00DD310A"/>
    <w:rsid w:val="00DD3B94"/>
    <w:rsid w:val="00DD615C"/>
    <w:rsid w:val="00DD65CA"/>
    <w:rsid w:val="00DE33BC"/>
    <w:rsid w:val="00DE3E25"/>
    <w:rsid w:val="00DE7B56"/>
    <w:rsid w:val="00DF01C7"/>
    <w:rsid w:val="00DF10E2"/>
    <w:rsid w:val="00DF28D3"/>
    <w:rsid w:val="00DF47FE"/>
    <w:rsid w:val="00DF4E4A"/>
    <w:rsid w:val="00DF5C8B"/>
    <w:rsid w:val="00DF6020"/>
    <w:rsid w:val="00DF64B3"/>
    <w:rsid w:val="00DF73A1"/>
    <w:rsid w:val="00DF73DB"/>
    <w:rsid w:val="00E0023A"/>
    <w:rsid w:val="00E04805"/>
    <w:rsid w:val="00E04CA8"/>
    <w:rsid w:val="00E05ADE"/>
    <w:rsid w:val="00E076F2"/>
    <w:rsid w:val="00E103D9"/>
    <w:rsid w:val="00E106ED"/>
    <w:rsid w:val="00E1085F"/>
    <w:rsid w:val="00E13D88"/>
    <w:rsid w:val="00E14D35"/>
    <w:rsid w:val="00E159D2"/>
    <w:rsid w:val="00E160E8"/>
    <w:rsid w:val="00E20DC1"/>
    <w:rsid w:val="00E23D65"/>
    <w:rsid w:val="00E24430"/>
    <w:rsid w:val="00E25BCF"/>
    <w:rsid w:val="00E26CEC"/>
    <w:rsid w:val="00E27A82"/>
    <w:rsid w:val="00E27F3A"/>
    <w:rsid w:val="00E321EC"/>
    <w:rsid w:val="00E32B19"/>
    <w:rsid w:val="00E332B3"/>
    <w:rsid w:val="00E36C9C"/>
    <w:rsid w:val="00E3794B"/>
    <w:rsid w:val="00E4122C"/>
    <w:rsid w:val="00E41F21"/>
    <w:rsid w:val="00E428DB"/>
    <w:rsid w:val="00E476F4"/>
    <w:rsid w:val="00E504C3"/>
    <w:rsid w:val="00E50AED"/>
    <w:rsid w:val="00E52D09"/>
    <w:rsid w:val="00E54569"/>
    <w:rsid w:val="00E54770"/>
    <w:rsid w:val="00E55AB6"/>
    <w:rsid w:val="00E5637A"/>
    <w:rsid w:val="00E565D3"/>
    <w:rsid w:val="00E608DE"/>
    <w:rsid w:val="00E619C4"/>
    <w:rsid w:val="00E6211A"/>
    <w:rsid w:val="00E62D21"/>
    <w:rsid w:val="00E63CDB"/>
    <w:rsid w:val="00E644C3"/>
    <w:rsid w:val="00E6622E"/>
    <w:rsid w:val="00E71054"/>
    <w:rsid w:val="00E71384"/>
    <w:rsid w:val="00E721E6"/>
    <w:rsid w:val="00E72D01"/>
    <w:rsid w:val="00E73AF7"/>
    <w:rsid w:val="00E74654"/>
    <w:rsid w:val="00E756CB"/>
    <w:rsid w:val="00E75783"/>
    <w:rsid w:val="00E7777D"/>
    <w:rsid w:val="00E80F06"/>
    <w:rsid w:val="00E82717"/>
    <w:rsid w:val="00E857D4"/>
    <w:rsid w:val="00E86679"/>
    <w:rsid w:val="00E91A14"/>
    <w:rsid w:val="00E91DEF"/>
    <w:rsid w:val="00E92176"/>
    <w:rsid w:val="00E922BC"/>
    <w:rsid w:val="00E92C06"/>
    <w:rsid w:val="00E937C4"/>
    <w:rsid w:val="00E977C1"/>
    <w:rsid w:val="00EA1414"/>
    <w:rsid w:val="00EA5985"/>
    <w:rsid w:val="00EA5E1A"/>
    <w:rsid w:val="00EA5FE3"/>
    <w:rsid w:val="00EB17C1"/>
    <w:rsid w:val="00EB3327"/>
    <w:rsid w:val="00EB38A5"/>
    <w:rsid w:val="00EB50BC"/>
    <w:rsid w:val="00EC1D7B"/>
    <w:rsid w:val="00EC209A"/>
    <w:rsid w:val="00EC2481"/>
    <w:rsid w:val="00EC278A"/>
    <w:rsid w:val="00EC3DC8"/>
    <w:rsid w:val="00EC67C1"/>
    <w:rsid w:val="00EC6A7D"/>
    <w:rsid w:val="00ED031B"/>
    <w:rsid w:val="00ED070A"/>
    <w:rsid w:val="00ED322A"/>
    <w:rsid w:val="00ED519F"/>
    <w:rsid w:val="00ED71F6"/>
    <w:rsid w:val="00ED7A6A"/>
    <w:rsid w:val="00ED7CBC"/>
    <w:rsid w:val="00ED7CFA"/>
    <w:rsid w:val="00EE1D69"/>
    <w:rsid w:val="00EE2493"/>
    <w:rsid w:val="00EE3388"/>
    <w:rsid w:val="00EE596B"/>
    <w:rsid w:val="00EE5A4D"/>
    <w:rsid w:val="00EF0178"/>
    <w:rsid w:val="00EF17F6"/>
    <w:rsid w:val="00EF22FF"/>
    <w:rsid w:val="00EF4A9E"/>
    <w:rsid w:val="00EF4C84"/>
    <w:rsid w:val="00EF4DBF"/>
    <w:rsid w:val="00EF6165"/>
    <w:rsid w:val="00EF67EC"/>
    <w:rsid w:val="00EF753F"/>
    <w:rsid w:val="00F004FC"/>
    <w:rsid w:val="00F034C1"/>
    <w:rsid w:val="00F0391E"/>
    <w:rsid w:val="00F040EB"/>
    <w:rsid w:val="00F05785"/>
    <w:rsid w:val="00F05F7E"/>
    <w:rsid w:val="00F11B08"/>
    <w:rsid w:val="00F14747"/>
    <w:rsid w:val="00F15C86"/>
    <w:rsid w:val="00F1765B"/>
    <w:rsid w:val="00F2122E"/>
    <w:rsid w:val="00F22623"/>
    <w:rsid w:val="00F25376"/>
    <w:rsid w:val="00F271F8"/>
    <w:rsid w:val="00F27D16"/>
    <w:rsid w:val="00F31563"/>
    <w:rsid w:val="00F33D69"/>
    <w:rsid w:val="00F34035"/>
    <w:rsid w:val="00F34C6C"/>
    <w:rsid w:val="00F36477"/>
    <w:rsid w:val="00F37ECE"/>
    <w:rsid w:val="00F41E18"/>
    <w:rsid w:val="00F42857"/>
    <w:rsid w:val="00F4458A"/>
    <w:rsid w:val="00F44D4E"/>
    <w:rsid w:val="00F44E20"/>
    <w:rsid w:val="00F452D1"/>
    <w:rsid w:val="00F460A6"/>
    <w:rsid w:val="00F47570"/>
    <w:rsid w:val="00F51006"/>
    <w:rsid w:val="00F5114D"/>
    <w:rsid w:val="00F5229C"/>
    <w:rsid w:val="00F531ED"/>
    <w:rsid w:val="00F53BE0"/>
    <w:rsid w:val="00F5477A"/>
    <w:rsid w:val="00F566CC"/>
    <w:rsid w:val="00F65078"/>
    <w:rsid w:val="00F65F1D"/>
    <w:rsid w:val="00F66094"/>
    <w:rsid w:val="00F6761C"/>
    <w:rsid w:val="00F67CD1"/>
    <w:rsid w:val="00F70E47"/>
    <w:rsid w:val="00F719B3"/>
    <w:rsid w:val="00F7416A"/>
    <w:rsid w:val="00F74404"/>
    <w:rsid w:val="00F748E9"/>
    <w:rsid w:val="00F74EE5"/>
    <w:rsid w:val="00F77AAC"/>
    <w:rsid w:val="00F80714"/>
    <w:rsid w:val="00F8282B"/>
    <w:rsid w:val="00F82D27"/>
    <w:rsid w:val="00F84970"/>
    <w:rsid w:val="00F8662A"/>
    <w:rsid w:val="00F86919"/>
    <w:rsid w:val="00F9090F"/>
    <w:rsid w:val="00F91C28"/>
    <w:rsid w:val="00F92BD7"/>
    <w:rsid w:val="00F948B9"/>
    <w:rsid w:val="00F95D3F"/>
    <w:rsid w:val="00F961E3"/>
    <w:rsid w:val="00F967CE"/>
    <w:rsid w:val="00FA083C"/>
    <w:rsid w:val="00FA0924"/>
    <w:rsid w:val="00FA5422"/>
    <w:rsid w:val="00FA6142"/>
    <w:rsid w:val="00FA6F15"/>
    <w:rsid w:val="00FB0495"/>
    <w:rsid w:val="00FB2014"/>
    <w:rsid w:val="00FB27D0"/>
    <w:rsid w:val="00FB43D9"/>
    <w:rsid w:val="00FB4530"/>
    <w:rsid w:val="00FB505D"/>
    <w:rsid w:val="00FB514A"/>
    <w:rsid w:val="00FB687C"/>
    <w:rsid w:val="00FC19C5"/>
    <w:rsid w:val="00FC3570"/>
    <w:rsid w:val="00FC5021"/>
    <w:rsid w:val="00FC622F"/>
    <w:rsid w:val="00FD130C"/>
    <w:rsid w:val="00FD1F2F"/>
    <w:rsid w:val="00FD31E4"/>
    <w:rsid w:val="00FD5415"/>
    <w:rsid w:val="00FD605D"/>
    <w:rsid w:val="00FD66FC"/>
    <w:rsid w:val="00FE0DF5"/>
    <w:rsid w:val="00FE2099"/>
    <w:rsid w:val="00FE31E1"/>
    <w:rsid w:val="00FE3477"/>
    <w:rsid w:val="00FE43C2"/>
    <w:rsid w:val="00FE74E8"/>
    <w:rsid w:val="00FF07B3"/>
    <w:rsid w:val="00FF4291"/>
    <w:rsid w:val="00FF6565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Zkladntext2Char">
    <w:name w:val="Základní text 2 Char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364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014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85C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148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8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85C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853D68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628E-8153-4614-B0D2-4A000443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1720</TotalTime>
  <Pages>6</Pages>
  <Words>1914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13184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mendlova</cp:lastModifiedBy>
  <cp:revision>125</cp:revision>
  <cp:lastPrinted>2018-07-26T08:20:00Z</cp:lastPrinted>
  <dcterms:created xsi:type="dcterms:W3CDTF">2018-04-27T11:51:00Z</dcterms:created>
  <dcterms:modified xsi:type="dcterms:W3CDTF">2018-10-28T22:17:00Z</dcterms:modified>
</cp:coreProperties>
</file>