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E71DF1" w14:textId="4CEC0D7B" w:rsidR="00F00E0C" w:rsidRPr="00CC3BEA" w:rsidRDefault="00EE13A7" w:rsidP="00CC3BEA">
      <w:pPr>
        <w:widowControl/>
        <w:autoSpaceDE/>
        <w:autoSpaceDN/>
        <w:adjustRightInd/>
        <w:rPr>
          <w:rFonts w:ascii="Arial" w:hAnsi="Arial" w:cs="Arial"/>
          <w:b/>
          <w:bCs/>
          <w:color w:val="0071BC"/>
          <w:sz w:val="24"/>
          <w:szCs w:val="24"/>
        </w:rPr>
      </w:pPr>
      <w:bookmarkStart w:id="0" w:name="_GoBack"/>
      <w:proofErr w:type="gramStart"/>
      <w:r w:rsidRPr="00CC3BEA">
        <w:rPr>
          <w:rFonts w:ascii="Arial" w:hAnsi="Arial" w:cs="Arial"/>
          <w:b/>
          <w:bCs/>
          <w:color w:val="0071BC"/>
          <w:sz w:val="24"/>
          <w:szCs w:val="24"/>
        </w:rPr>
        <w:t>30</w:t>
      </w:r>
      <w:r w:rsidR="00EA3E0B" w:rsidRPr="00CC3BEA">
        <w:rPr>
          <w:rFonts w:ascii="Arial" w:hAnsi="Arial" w:cs="Arial"/>
          <w:b/>
          <w:bCs/>
          <w:color w:val="0071BC"/>
          <w:sz w:val="24"/>
          <w:szCs w:val="24"/>
        </w:rPr>
        <w:t xml:space="preserve"> </w:t>
      </w:r>
      <w:r w:rsidR="00CC3BEA">
        <w:rPr>
          <w:rFonts w:ascii="Arial" w:hAnsi="Arial" w:cs="Arial"/>
          <w:b/>
          <w:bCs/>
          <w:color w:val="0071BC"/>
          <w:sz w:val="24"/>
          <w:szCs w:val="24"/>
        </w:rPr>
        <w:t xml:space="preserve"> </w:t>
      </w:r>
      <w:r w:rsidR="00EA3E0B" w:rsidRPr="00CC3BEA">
        <w:rPr>
          <w:rFonts w:ascii="Arial" w:hAnsi="Arial" w:cs="Arial"/>
          <w:b/>
          <w:bCs/>
          <w:color w:val="0071BC"/>
          <w:sz w:val="24"/>
          <w:szCs w:val="24"/>
        </w:rPr>
        <w:t>MEZINÁRODNÍ</w:t>
      </w:r>
      <w:proofErr w:type="gramEnd"/>
      <w:r w:rsidR="00EA3E0B" w:rsidRPr="00CC3BEA">
        <w:rPr>
          <w:rFonts w:ascii="Arial" w:hAnsi="Arial" w:cs="Arial"/>
          <w:b/>
          <w:bCs/>
          <w:color w:val="0071BC"/>
          <w:sz w:val="24"/>
          <w:szCs w:val="24"/>
        </w:rPr>
        <w:t xml:space="preserve"> SROVNÁNÍ</w:t>
      </w:r>
      <w:r w:rsidR="00CC3BEA">
        <w:rPr>
          <w:rFonts w:ascii="Arial" w:hAnsi="Arial" w:cs="Arial"/>
          <w:b/>
          <w:bCs/>
          <w:color w:val="0071BC"/>
          <w:sz w:val="24"/>
          <w:szCs w:val="24"/>
        </w:rPr>
        <w:t xml:space="preserve"> </w:t>
      </w:r>
    </w:p>
    <w:bookmarkEnd w:id="0"/>
    <w:p w14:paraId="647495E4" w14:textId="433AF555" w:rsidR="00F00E0C" w:rsidRDefault="00F00E0C" w:rsidP="00E85948">
      <w:pPr>
        <w:rPr>
          <w:rFonts w:ascii="Arial" w:hAnsi="Arial" w:cs="Arial"/>
          <w:sz w:val="18"/>
          <w:szCs w:val="18"/>
        </w:rPr>
      </w:pPr>
    </w:p>
    <w:p w14:paraId="1E88FCE9" w14:textId="77777777" w:rsidR="001B3D0B" w:rsidRPr="00E812AC" w:rsidRDefault="001B3D0B" w:rsidP="001B3D0B">
      <w:pPr>
        <w:rPr>
          <w:rFonts w:ascii="Arial" w:hAnsi="Arial" w:cs="Arial"/>
          <w:b/>
          <w:color w:val="0071BC"/>
        </w:rPr>
      </w:pPr>
      <w:r w:rsidRPr="001B3D0B">
        <w:rPr>
          <w:rFonts w:ascii="Arial" w:hAnsi="Arial" w:cs="Arial"/>
          <w:b/>
          <w:color w:val="0071BC"/>
        </w:rPr>
        <w:t>Metodické</w:t>
      </w:r>
      <w:r w:rsidRPr="00E812AC">
        <w:rPr>
          <w:rFonts w:ascii="Arial" w:hAnsi="Arial" w:cs="Arial"/>
          <w:b/>
          <w:color w:val="0071BC"/>
        </w:rPr>
        <w:t xml:space="preserve"> vysvětlivky</w:t>
      </w:r>
    </w:p>
    <w:p w14:paraId="085B44E0" w14:textId="77777777" w:rsidR="001B3D0B" w:rsidRDefault="001B3D0B" w:rsidP="001B3D0B">
      <w:pPr>
        <w:rPr>
          <w:rFonts w:ascii="Arial" w:hAnsi="Arial" w:cs="Arial"/>
          <w:sz w:val="18"/>
          <w:szCs w:val="18"/>
        </w:rPr>
      </w:pPr>
    </w:p>
    <w:p w14:paraId="67A748E2" w14:textId="77777777" w:rsidR="00F00E0C" w:rsidRPr="00CC3BEA" w:rsidRDefault="00EA3E0B" w:rsidP="00CC3BE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uppressAutoHyphens/>
        <w:jc w:val="both"/>
        <w:rPr>
          <w:rFonts w:ascii="Arial" w:hAnsi="Arial" w:cs="Arial"/>
          <w:sz w:val="18"/>
          <w:szCs w:val="18"/>
        </w:rPr>
      </w:pPr>
      <w:r w:rsidRPr="00CC3BEA">
        <w:rPr>
          <w:rFonts w:ascii="Arial" w:hAnsi="Arial" w:cs="Arial"/>
          <w:sz w:val="18"/>
          <w:szCs w:val="18"/>
        </w:rPr>
        <w:t>V této kapitole jsou uvedeny vybrané statistické</w:t>
      </w:r>
      <w:r w:rsidRPr="00CC3BEA">
        <w:rPr>
          <w:rFonts w:ascii="Arial" w:hAnsi="Arial" w:cs="Arial"/>
          <w:b/>
          <w:bCs/>
          <w:sz w:val="18"/>
          <w:szCs w:val="18"/>
        </w:rPr>
        <w:t xml:space="preserve"> </w:t>
      </w:r>
      <w:r w:rsidRPr="00CC3BEA">
        <w:rPr>
          <w:rFonts w:ascii="Arial" w:hAnsi="Arial" w:cs="Arial"/>
          <w:bCs/>
          <w:sz w:val="18"/>
          <w:szCs w:val="18"/>
        </w:rPr>
        <w:t>ukazatele</w:t>
      </w:r>
      <w:r w:rsidRPr="00CC3BEA">
        <w:rPr>
          <w:rFonts w:ascii="Arial" w:hAnsi="Arial" w:cs="Arial"/>
          <w:sz w:val="18"/>
          <w:szCs w:val="18"/>
        </w:rPr>
        <w:t>, které slouží ke srovnání mezi ekonomikami zemí Evropské unie a některých dalších zemí. Tyto ukazatele jsou sestavovány v </w:t>
      </w:r>
      <w:proofErr w:type="spellStart"/>
      <w:r w:rsidRPr="00CC3BEA">
        <w:rPr>
          <w:rFonts w:ascii="Arial" w:hAnsi="Arial" w:cs="Arial"/>
          <w:sz w:val="18"/>
          <w:szCs w:val="18"/>
        </w:rPr>
        <w:t>Eurostatu</w:t>
      </w:r>
      <w:proofErr w:type="spellEnd"/>
      <w:r w:rsidRPr="00CC3BEA">
        <w:rPr>
          <w:rFonts w:ascii="Arial" w:hAnsi="Arial" w:cs="Arial"/>
          <w:sz w:val="18"/>
          <w:szCs w:val="18"/>
        </w:rPr>
        <w:t xml:space="preserve"> na základě pravidelně zasílaných údajů z národních statistických úřadů, některá data se přebírají od mezinárodních organizací (např. OECD, Evropská centrální banka).</w:t>
      </w:r>
    </w:p>
    <w:p w14:paraId="17A3E603" w14:textId="77777777" w:rsidR="00F00E0C" w:rsidRPr="00BF6C96" w:rsidRDefault="00EA3E0B" w:rsidP="00BF6C96">
      <w:pPr>
        <w:spacing w:before="120"/>
        <w:jc w:val="both"/>
        <w:rPr>
          <w:rFonts w:ascii="Arial" w:hAnsi="Arial" w:cs="Arial"/>
          <w:sz w:val="18"/>
          <w:szCs w:val="18"/>
        </w:rPr>
      </w:pPr>
      <w:r w:rsidRPr="00BF6C96">
        <w:rPr>
          <w:rFonts w:ascii="Arial" w:hAnsi="Arial" w:cs="Arial"/>
          <w:sz w:val="18"/>
          <w:szCs w:val="18"/>
        </w:rPr>
        <w:t>Jednotlivé země, jejichž hodnoty ukazatelů se v tabulkách srovnávají, jsou řazeny abecedně podle názvů zemí v češtině. Česko-anglický přehled názvů zemí najdete v metodickém úvodu této kapitoly v anglické verzi. Údaje za Evropskou unii a Eurozónu jsou, pokud byly k dispozici, v tabulkách předřazeny jednotlivým zemím.</w:t>
      </w:r>
    </w:p>
    <w:p w14:paraId="05BBC7C0" w14:textId="7C2E5363" w:rsidR="002D6EDE" w:rsidRPr="00CC3BEA" w:rsidRDefault="00EA3E0B" w:rsidP="00CC3BEA">
      <w:pPr>
        <w:spacing w:before="120"/>
        <w:jc w:val="both"/>
        <w:rPr>
          <w:rFonts w:ascii="Arial" w:hAnsi="Arial" w:cs="Arial"/>
          <w:sz w:val="18"/>
          <w:szCs w:val="18"/>
        </w:rPr>
      </w:pPr>
      <w:r w:rsidRPr="00CC3BEA">
        <w:rPr>
          <w:rFonts w:ascii="Arial" w:hAnsi="Arial" w:cs="Arial"/>
          <w:b/>
          <w:bCs/>
          <w:sz w:val="18"/>
          <w:szCs w:val="18"/>
        </w:rPr>
        <w:t>Evropská unie (EU </w:t>
      </w:r>
      <w:r w:rsidR="001C6545" w:rsidRPr="00CC3BEA">
        <w:rPr>
          <w:rFonts w:ascii="Arial" w:hAnsi="Arial" w:cs="Arial"/>
          <w:b/>
          <w:bCs/>
          <w:sz w:val="18"/>
          <w:szCs w:val="18"/>
        </w:rPr>
        <w:t>27</w:t>
      </w:r>
      <w:r w:rsidRPr="00CC3BEA">
        <w:rPr>
          <w:rFonts w:ascii="Arial" w:hAnsi="Arial" w:cs="Arial"/>
          <w:b/>
          <w:bCs/>
          <w:sz w:val="18"/>
          <w:szCs w:val="18"/>
        </w:rPr>
        <w:t>)</w:t>
      </w:r>
      <w:r w:rsidRPr="00CC3BEA">
        <w:rPr>
          <w:rFonts w:ascii="Arial" w:hAnsi="Arial" w:cs="Arial"/>
          <w:bCs/>
          <w:sz w:val="18"/>
          <w:szCs w:val="18"/>
        </w:rPr>
        <w:t xml:space="preserve"> je ekonomické a politické uskupení </w:t>
      </w:r>
      <w:r w:rsidR="001C6545" w:rsidRPr="00CC3BEA">
        <w:rPr>
          <w:rFonts w:ascii="Arial" w:hAnsi="Arial" w:cs="Arial"/>
          <w:bCs/>
          <w:sz w:val="18"/>
          <w:szCs w:val="18"/>
        </w:rPr>
        <w:t>27 </w:t>
      </w:r>
      <w:r w:rsidRPr="00CC3BEA">
        <w:rPr>
          <w:rFonts w:ascii="Arial" w:hAnsi="Arial" w:cs="Arial"/>
          <w:bCs/>
          <w:sz w:val="18"/>
          <w:szCs w:val="18"/>
        </w:rPr>
        <w:t xml:space="preserve">států Evropy. </w:t>
      </w:r>
      <w:r w:rsidRPr="00CC3BEA">
        <w:rPr>
          <w:rFonts w:ascii="Arial" w:hAnsi="Arial" w:cs="Arial"/>
          <w:sz w:val="18"/>
          <w:szCs w:val="18"/>
        </w:rPr>
        <w:t>V následující tabulce je stručně shrnut vývoj EU od roku 1993, kdy vstoupila v platnost Maastrichtská smlouva.</w:t>
      </w:r>
    </w:p>
    <w:p w14:paraId="0FEACF3E" w14:textId="77777777" w:rsidR="0034344A" w:rsidRPr="00CC3BEA" w:rsidRDefault="0034344A" w:rsidP="0034344A">
      <w:pPr>
        <w:rPr>
          <w:rFonts w:ascii="Arial" w:hAnsi="Arial" w:cs="Arial"/>
          <w:bCs/>
          <w:sz w:val="18"/>
          <w:szCs w:val="18"/>
        </w:rPr>
      </w:pPr>
    </w:p>
    <w:tbl>
      <w:tblPr>
        <w:tblW w:w="985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80"/>
        <w:gridCol w:w="1460"/>
        <w:gridCol w:w="827"/>
        <w:gridCol w:w="851"/>
        <w:gridCol w:w="850"/>
        <w:gridCol w:w="993"/>
        <w:gridCol w:w="992"/>
      </w:tblGrid>
      <w:tr w:rsidR="000E4B29" w:rsidRPr="00CC3BEA" w14:paraId="768D834A" w14:textId="77777777" w:rsidTr="00472AFB">
        <w:trPr>
          <w:trHeight w:val="285"/>
        </w:trPr>
        <w:tc>
          <w:tcPr>
            <w:tcW w:w="3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D43BB" w14:textId="77777777" w:rsidR="000E4B29" w:rsidRPr="00CC3BEA" w:rsidRDefault="00EA3E0B" w:rsidP="00D529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BEA">
              <w:rPr>
                <w:rFonts w:ascii="Arial" w:hAnsi="Arial" w:cs="Arial"/>
                <w:color w:val="000000"/>
                <w:sz w:val="18"/>
                <w:szCs w:val="18"/>
              </w:rPr>
              <w:t>Země EU</w:t>
            </w:r>
          </w:p>
        </w:tc>
        <w:tc>
          <w:tcPr>
            <w:tcW w:w="146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BC3E58" w14:textId="77777777" w:rsidR="000E4B29" w:rsidRPr="00CC3BEA" w:rsidRDefault="00EA3E0B" w:rsidP="00D529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BEA">
              <w:rPr>
                <w:rFonts w:ascii="Arial" w:hAnsi="Arial" w:cs="Arial"/>
                <w:color w:val="000000"/>
                <w:sz w:val="18"/>
                <w:szCs w:val="18"/>
              </w:rPr>
              <w:t>Datum vstupu</w:t>
            </w:r>
          </w:p>
        </w:tc>
        <w:tc>
          <w:tcPr>
            <w:tcW w:w="4513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67B06E8A" w14:textId="77777777" w:rsidR="000E4B29" w:rsidRPr="00CC3BEA" w:rsidRDefault="00EA3E0B" w:rsidP="00D529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BEA">
              <w:rPr>
                <w:rFonts w:ascii="Arial" w:hAnsi="Arial" w:cs="Arial"/>
                <w:color w:val="000000"/>
                <w:sz w:val="18"/>
                <w:szCs w:val="18"/>
              </w:rPr>
              <w:t>Zkratky seskupení</w:t>
            </w:r>
          </w:p>
        </w:tc>
      </w:tr>
      <w:tr w:rsidR="000E4B29" w:rsidRPr="00CC3BEA" w14:paraId="14BF7BD4" w14:textId="77777777" w:rsidTr="00472AFB">
        <w:trPr>
          <w:trHeight w:val="1185"/>
        </w:trPr>
        <w:tc>
          <w:tcPr>
            <w:tcW w:w="38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2A1F3" w14:textId="6D28FD41" w:rsidR="001C6545" w:rsidRPr="00CC3BEA" w:rsidRDefault="00EA3E0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BEA">
              <w:rPr>
                <w:rFonts w:ascii="Arial" w:hAnsi="Arial" w:cs="Arial"/>
                <w:color w:val="000000"/>
                <w:sz w:val="18"/>
                <w:szCs w:val="18"/>
              </w:rPr>
              <w:t>Belgie, Dánsko, Francie, Irsko, Itálie, Lucembursko, Německo, Nizozemsko, Portugalsko, Řecko, Španělsko</w:t>
            </w:r>
            <w:r w:rsidR="00D34DF2" w:rsidRPr="00CC3BEA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</w:p>
          <w:p w14:paraId="503BA8B0" w14:textId="511CF4E1" w:rsidR="00867E98" w:rsidRPr="00CC3BEA" w:rsidRDefault="00EA3E0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BEA">
              <w:rPr>
                <w:rFonts w:ascii="Arial" w:hAnsi="Arial" w:cs="Arial"/>
                <w:color w:val="000000"/>
                <w:sz w:val="18"/>
                <w:szCs w:val="18"/>
              </w:rPr>
              <w:t>Velká Británie</w:t>
            </w:r>
            <w:r w:rsidR="00181327">
              <w:rPr>
                <w:rFonts w:ascii="Arial" w:hAnsi="Arial" w:cs="Arial"/>
                <w:color w:val="000000"/>
                <w:sz w:val="18"/>
                <w:szCs w:val="18"/>
              </w:rPr>
              <w:t xml:space="preserve"> a Severní Irsko</w:t>
            </w:r>
            <w:r w:rsidR="001C6545" w:rsidRPr="00CC3BEA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357BC" w14:textId="77777777" w:rsidR="000E4B29" w:rsidRPr="00CC3BEA" w:rsidRDefault="00EA3E0B" w:rsidP="000E4B2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BEA">
              <w:rPr>
                <w:rFonts w:ascii="Arial" w:hAnsi="Arial" w:cs="Arial"/>
                <w:color w:val="000000"/>
                <w:sz w:val="18"/>
                <w:szCs w:val="18"/>
              </w:rPr>
              <w:t>1. 11. 1993 (Smlouva o Evropské unii)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97B13" w14:textId="77777777" w:rsidR="000E4B29" w:rsidRPr="00CC3BEA" w:rsidRDefault="00EA3E0B" w:rsidP="000E4B2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BEA">
              <w:rPr>
                <w:rFonts w:ascii="Arial" w:hAnsi="Arial" w:cs="Arial"/>
                <w:color w:val="000000"/>
                <w:sz w:val="18"/>
                <w:szCs w:val="18"/>
              </w:rPr>
              <w:t>EU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34F15" w14:textId="77777777" w:rsidR="000E4B29" w:rsidRPr="00CC3BEA" w:rsidRDefault="00EA3E0B" w:rsidP="000E4B2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BEA">
              <w:rPr>
                <w:rFonts w:ascii="Arial" w:hAnsi="Arial" w:cs="Arial"/>
                <w:color w:val="000000"/>
                <w:sz w:val="18"/>
                <w:szCs w:val="18"/>
              </w:rPr>
              <w:t>EU 15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DC7E6" w14:textId="77777777" w:rsidR="000E4B29" w:rsidRPr="00CC3BEA" w:rsidRDefault="00EA3E0B" w:rsidP="000E4B2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BEA">
              <w:rPr>
                <w:rFonts w:ascii="Arial" w:hAnsi="Arial" w:cs="Arial"/>
                <w:color w:val="000000"/>
                <w:sz w:val="18"/>
                <w:szCs w:val="18"/>
              </w:rPr>
              <w:t>EU 25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AA925B" w14:textId="77777777" w:rsidR="000E4B29" w:rsidRPr="00CC3BEA" w:rsidRDefault="00EA3E0B" w:rsidP="000E4B2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BEA">
              <w:rPr>
                <w:rFonts w:ascii="Arial" w:hAnsi="Arial" w:cs="Arial"/>
                <w:color w:val="000000"/>
                <w:sz w:val="18"/>
                <w:szCs w:val="18"/>
              </w:rPr>
              <w:t>EU 27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EBD71B2" w14:textId="77777777" w:rsidR="000E4B29" w:rsidRPr="00CC3BEA" w:rsidRDefault="00EA3E0B" w:rsidP="000E4B2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BEA">
              <w:rPr>
                <w:rFonts w:ascii="Arial" w:hAnsi="Arial" w:cs="Arial"/>
                <w:color w:val="000000"/>
                <w:sz w:val="18"/>
                <w:szCs w:val="18"/>
              </w:rPr>
              <w:t>EU 28</w:t>
            </w:r>
          </w:p>
        </w:tc>
      </w:tr>
      <w:tr w:rsidR="000E4B29" w:rsidRPr="00CC3BEA" w14:paraId="5C990C2D" w14:textId="77777777" w:rsidTr="00472AFB">
        <w:trPr>
          <w:trHeight w:val="255"/>
        </w:trPr>
        <w:tc>
          <w:tcPr>
            <w:tcW w:w="38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E3668" w14:textId="77777777" w:rsidR="000E4B29" w:rsidRPr="00CC3BEA" w:rsidRDefault="00EA3E0B" w:rsidP="00D5293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BEA">
              <w:rPr>
                <w:rFonts w:ascii="Arial" w:hAnsi="Arial" w:cs="Arial"/>
                <w:color w:val="000000"/>
                <w:sz w:val="18"/>
                <w:szCs w:val="18"/>
              </w:rPr>
              <w:t>Finsko, Rakousko, Švédsko</w:t>
            </w: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79E4B7" w14:textId="77777777" w:rsidR="000E4B29" w:rsidRPr="00CC3BEA" w:rsidRDefault="00EA3E0B" w:rsidP="00D529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BEA">
              <w:rPr>
                <w:rFonts w:ascii="Arial" w:hAnsi="Arial" w:cs="Arial"/>
                <w:color w:val="000000"/>
                <w:sz w:val="18"/>
                <w:szCs w:val="18"/>
              </w:rPr>
              <w:t>1. 1. 1995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7E50B" w14:textId="77777777" w:rsidR="000E4B29" w:rsidRPr="00CC3BEA" w:rsidRDefault="000E4B29" w:rsidP="00D529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AC969" w14:textId="77777777" w:rsidR="000E4B29" w:rsidRPr="00CC3BEA" w:rsidRDefault="000E4B29" w:rsidP="00D529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77DA911" w14:textId="77777777" w:rsidR="000E4B29" w:rsidRPr="00CC3BEA" w:rsidRDefault="000E4B29" w:rsidP="00D529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5ACBEEE7" w14:textId="77777777" w:rsidR="000E4B29" w:rsidRPr="00CC3BEA" w:rsidRDefault="000E4B29" w:rsidP="000E4B2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E4B29" w:rsidRPr="00CC3BEA" w14:paraId="4F616766" w14:textId="77777777" w:rsidTr="00472AFB">
        <w:trPr>
          <w:trHeight w:val="930"/>
        </w:trPr>
        <w:tc>
          <w:tcPr>
            <w:tcW w:w="38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508A4" w14:textId="77777777" w:rsidR="000E4B29" w:rsidRPr="00CC3BEA" w:rsidRDefault="00EA3E0B" w:rsidP="00D5293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BEA">
              <w:rPr>
                <w:rFonts w:ascii="Arial" w:hAnsi="Arial" w:cs="Arial"/>
                <w:color w:val="000000"/>
                <w:sz w:val="18"/>
                <w:szCs w:val="18"/>
              </w:rPr>
              <w:t>Česká republika, Estonsko, Kypr, Litva, Lotyšsko, Maďarsko, Malta, Polsko, Slovensko, Slovinsko</w:t>
            </w:r>
          </w:p>
        </w:tc>
        <w:tc>
          <w:tcPr>
            <w:tcW w:w="31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963CF" w14:textId="77777777" w:rsidR="000E4B29" w:rsidRPr="00CC3BEA" w:rsidRDefault="00EA3E0B" w:rsidP="00D529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BEA">
              <w:rPr>
                <w:rFonts w:ascii="Arial" w:hAnsi="Arial" w:cs="Arial"/>
                <w:color w:val="000000"/>
                <w:sz w:val="18"/>
                <w:szCs w:val="18"/>
              </w:rPr>
              <w:t>1. 5. 2004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6A2C9" w14:textId="77777777" w:rsidR="000E4B29" w:rsidRPr="00CC3BEA" w:rsidRDefault="000E4B29" w:rsidP="00D529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D2FE7C5" w14:textId="77777777" w:rsidR="000E4B29" w:rsidRPr="00CC3BEA" w:rsidRDefault="000E4B29" w:rsidP="00D529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1DB2685" w14:textId="77777777" w:rsidR="000E4B29" w:rsidRPr="00CC3BEA" w:rsidRDefault="000E4B29" w:rsidP="000E4B2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E4B29" w:rsidRPr="00CC3BEA" w14:paraId="376A70AB" w14:textId="77777777" w:rsidTr="00472AFB">
        <w:trPr>
          <w:trHeight w:val="255"/>
        </w:trPr>
        <w:tc>
          <w:tcPr>
            <w:tcW w:w="3880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89EE7" w14:textId="77777777" w:rsidR="000E4B29" w:rsidRPr="00CC3BEA" w:rsidRDefault="00EA3E0B" w:rsidP="00D5293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BEA">
              <w:rPr>
                <w:rFonts w:ascii="Arial" w:hAnsi="Arial" w:cs="Arial"/>
                <w:color w:val="000000"/>
                <w:sz w:val="18"/>
                <w:szCs w:val="18"/>
              </w:rPr>
              <w:t>Bulharsko, Rumunsko</w:t>
            </w:r>
          </w:p>
        </w:tc>
        <w:tc>
          <w:tcPr>
            <w:tcW w:w="398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4F583" w14:textId="77777777" w:rsidR="000E4B29" w:rsidRPr="00CC3BEA" w:rsidRDefault="00EA3E0B" w:rsidP="00D529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BEA">
              <w:rPr>
                <w:rFonts w:ascii="Arial" w:hAnsi="Arial" w:cs="Arial"/>
                <w:color w:val="000000"/>
                <w:sz w:val="18"/>
                <w:szCs w:val="18"/>
              </w:rPr>
              <w:t>1. 1. 2007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CCB6427" w14:textId="77777777" w:rsidR="000E4B29" w:rsidRPr="00CC3BEA" w:rsidRDefault="000E4B29" w:rsidP="00D529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1CE0388" w14:textId="77777777" w:rsidR="000E4B29" w:rsidRPr="00CC3BEA" w:rsidRDefault="000E4B29" w:rsidP="000E4B2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E4B29" w:rsidRPr="00CC3BEA" w14:paraId="77AE5CF1" w14:textId="77777777" w:rsidTr="00472AFB">
        <w:trPr>
          <w:trHeight w:val="270"/>
        </w:trPr>
        <w:tc>
          <w:tcPr>
            <w:tcW w:w="38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1180E" w14:textId="77777777" w:rsidR="000E4B29" w:rsidRPr="00CC3BEA" w:rsidRDefault="00EA3E0B" w:rsidP="00D5293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BEA">
              <w:rPr>
                <w:rFonts w:ascii="Arial" w:hAnsi="Arial" w:cs="Arial"/>
                <w:color w:val="000000"/>
                <w:sz w:val="18"/>
                <w:szCs w:val="18"/>
              </w:rPr>
              <w:t>Chorvatsko</w:t>
            </w:r>
          </w:p>
        </w:tc>
        <w:tc>
          <w:tcPr>
            <w:tcW w:w="4981" w:type="dxa"/>
            <w:gridSpan w:val="5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B492F2" w14:textId="77777777" w:rsidR="000E4B29" w:rsidRPr="00CC3BEA" w:rsidRDefault="00EA3E0B" w:rsidP="00D5293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BEA">
              <w:rPr>
                <w:rFonts w:ascii="Arial" w:hAnsi="Arial" w:cs="Arial"/>
                <w:color w:val="000000"/>
                <w:sz w:val="18"/>
                <w:szCs w:val="18"/>
              </w:rPr>
              <w:t>1. 7. 2013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4764127" w14:textId="77777777" w:rsidR="000E4B29" w:rsidRPr="00CC3BEA" w:rsidRDefault="000E4B29" w:rsidP="000E4B2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14:paraId="7730796A" w14:textId="6BA91F08" w:rsidR="000E4B29" w:rsidRPr="00CC3BEA" w:rsidRDefault="001C6545" w:rsidP="0034344A">
      <w:pPr>
        <w:rPr>
          <w:rFonts w:ascii="Arial" w:hAnsi="Arial" w:cs="Arial"/>
          <w:bCs/>
          <w:sz w:val="18"/>
          <w:szCs w:val="18"/>
        </w:rPr>
      </w:pPr>
      <w:r w:rsidRPr="00CC3BEA">
        <w:rPr>
          <w:rFonts w:ascii="Arial" w:hAnsi="Arial" w:cs="Arial"/>
          <w:bCs/>
          <w:sz w:val="18"/>
          <w:szCs w:val="18"/>
          <w:vertAlign w:val="superscript"/>
        </w:rPr>
        <w:t>1)</w:t>
      </w:r>
      <w:r w:rsidRPr="00CC3BEA">
        <w:rPr>
          <w:rFonts w:ascii="Arial" w:hAnsi="Arial" w:cs="Arial"/>
          <w:bCs/>
          <w:sz w:val="18"/>
          <w:szCs w:val="18"/>
        </w:rPr>
        <w:t xml:space="preserve"> Velká Británie</w:t>
      </w:r>
      <w:r w:rsidR="00181327">
        <w:rPr>
          <w:rFonts w:ascii="Arial" w:hAnsi="Arial" w:cs="Arial"/>
          <w:bCs/>
          <w:sz w:val="18"/>
          <w:szCs w:val="18"/>
        </w:rPr>
        <w:t xml:space="preserve"> a Severní Irsko</w:t>
      </w:r>
      <w:r w:rsidRPr="00CC3BEA">
        <w:rPr>
          <w:rFonts w:ascii="Arial" w:hAnsi="Arial" w:cs="Arial"/>
          <w:bCs/>
          <w:sz w:val="18"/>
          <w:szCs w:val="18"/>
        </w:rPr>
        <w:t xml:space="preserve"> opustil</w:t>
      </w:r>
      <w:r w:rsidR="00E948C4">
        <w:rPr>
          <w:rFonts w:ascii="Arial" w:hAnsi="Arial" w:cs="Arial"/>
          <w:bCs/>
          <w:sz w:val="18"/>
          <w:szCs w:val="18"/>
        </w:rPr>
        <w:t>y</w:t>
      </w:r>
      <w:r w:rsidRPr="00CC3BEA">
        <w:rPr>
          <w:rFonts w:ascii="Arial" w:hAnsi="Arial" w:cs="Arial"/>
          <w:bCs/>
          <w:sz w:val="18"/>
          <w:szCs w:val="18"/>
        </w:rPr>
        <w:t xml:space="preserve"> Evropskou unii 31. 1. 2020</w:t>
      </w:r>
    </w:p>
    <w:p w14:paraId="19AEDF0E" w14:textId="653660E8" w:rsidR="007475B3" w:rsidRPr="00CC3BEA" w:rsidRDefault="007475B3" w:rsidP="00CC3BEA">
      <w:pPr>
        <w:spacing w:before="120"/>
        <w:jc w:val="both"/>
        <w:rPr>
          <w:rFonts w:ascii="Arial" w:hAnsi="Arial" w:cs="Arial"/>
          <w:bCs/>
          <w:sz w:val="18"/>
          <w:szCs w:val="18"/>
        </w:rPr>
      </w:pPr>
      <w:r w:rsidRPr="00CC3BEA">
        <w:rPr>
          <w:rFonts w:ascii="Arial" w:hAnsi="Arial" w:cs="Arial"/>
          <w:bCs/>
          <w:sz w:val="18"/>
          <w:szCs w:val="18"/>
        </w:rPr>
        <w:t xml:space="preserve">V tabulkách jsou uvedena data za EU 27, tj. Evropskou unii </w:t>
      </w:r>
      <w:r w:rsidR="000C659B" w:rsidRPr="00CC3BEA">
        <w:rPr>
          <w:rFonts w:ascii="Arial" w:hAnsi="Arial" w:cs="Arial"/>
          <w:bCs/>
          <w:sz w:val="18"/>
          <w:szCs w:val="18"/>
        </w:rPr>
        <w:t xml:space="preserve">– 27 zemí (od </w:t>
      </w:r>
      <w:r w:rsidRPr="00CC3BEA">
        <w:rPr>
          <w:rFonts w:ascii="Arial" w:hAnsi="Arial" w:cs="Arial"/>
          <w:bCs/>
          <w:sz w:val="18"/>
          <w:szCs w:val="18"/>
        </w:rPr>
        <w:t>roku</w:t>
      </w:r>
      <w:r w:rsidR="000C659B" w:rsidRPr="00CC3BEA">
        <w:rPr>
          <w:rFonts w:ascii="Arial" w:hAnsi="Arial" w:cs="Arial"/>
          <w:bCs/>
          <w:sz w:val="18"/>
          <w:szCs w:val="18"/>
        </w:rPr>
        <w:t xml:space="preserve"> 2020)</w:t>
      </w:r>
      <w:r w:rsidR="005C5FED" w:rsidRPr="00CC3BEA">
        <w:rPr>
          <w:rFonts w:ascii="Arial" w:hAnsi="Arial" w:cs="Arial"/>
          <w:bCs/>
          <w:sz w:val="18"/>
          <w:szCs w:val="18"/>
        </w:rPr>
        <w:t>.</w:t>
      </w:r>
      <w:r w:rsidRPr="00CC3BEA" w:rsidDel="007475B3">
        <w:rPr>
          <w:rFonts w:ascii="Arial" w:hAnsi="Arial" w:cs="Arial"/>
          <w:bCs/>
          <w:sz w:val="18"/>
          <w:szCs w:val="18"/>
        </w:rPr>
        <w:t xml:space="preserve"> </w:t>
      </w:r>
    </w:p>
    <w:p w14:paraId="4B1EB1ED" w14:textId="77777777" w:rsidR="00695E07" w:rsidRPr="00D87E53" w:rsidRDefault="00EA3E0B" w:rsidP="00CC3BEA">
      <w:pPr>
        <w:spacing w:before="120"/>
        <w:jc w:val="both"/>
        <w:rPr>
          <w:rFonts w:ascii="Arial" w:hAnsi="Arial" w:cs="Arial"/>
          <w:sz w:val="18"/>
          <w:szCs w:val="18"/>
        </w:rPr>
      </w:pPr>
      <w:r w:rsidRPr="00CC3BEA">
        <w:rPr>
          <w:rFonts w:ascii="Arial" w:hAnsi="Arial" w:cs="Arial"/>
          <w:b/>
          <w:bCs/>
          <w:sz w:val="18"/>
          <w:szCs w:val="18"/>
        </w:rPr>
        <w:t>Eurozóna 19 (EA 19)</w:t>
      </w:r>
      <w:r w:rsidRPr="00CC3BEA">
        <w:rPr>
          <w:rFonts w:ascii="Arial" w:hAnsi="Arial" w:cs="Arial"/>
          <w:bCs/>
          <w:sz w:val="18"/>
          <w:szCs w:val="18"/>
        </w:rPr>
        <w:t xml:space="preserve"> je území těch členských států Evropské unie, které přijaly euro jako společnou měnu v souladu se „Smlouvou o založení Evropského společenství“. K 1. 1. 2015 má </w:t>
      </w:r>
      <w:r w:rsidR="00AC2E4B" w:rsidRPr="00CC3BEA">
        <w:rPr>
          <w:rFonts w:ascii="Arial" w:hAnsi="Arial" w:cs="Arial"/>
          <w:bCs/>
          <w:sz w:val="18"/>
          <w:szCs w:val="18"/>
        </w:rPr>
        <w:t xml:space="preserve">eurozóna 19 členů. </w:t>
      </w:r>
      <w:r w:rsidR="00AC2E4B" w:rsidRPr="00CC3BEA">
        <w:rPr>
          <w:rFonts w:ascii="Arial" w:hAnsi="Arial" w:cs="Arial"/>
          <w:sz w:val="18"/>
          <w:szCs w:val="18"/>
        </w:rPr>
        <w:t>Následující tabulka poskytuje přehled o </w:t>
      </w:r>
      <w:r w:rsidR="00AC2E4B" w:rsidRPr="00D87E53">
        <w:rPr>
          <w:rFonts w:ascii="Arial" w:hAnsi="Arial" w:cs="Arial"/>
          <w:sz w:val="18"/>
          <w:szCs w:val="18"/>
        </w:rPr>
        <w:t>termínech, kdy země začaly používat</w:t>
      </w:r>
      <w:r w:rsidRPr="00D87E53">
        <w:rPr>
          <w:rFonts w:ascii="Arial" w:hAnsi="Arial" w:cs="Arial"/>
          <w:sz w:val="18"/>
          <w:szCs w:val="18"/>
        </w:rPr>
        <w:t xml:space="preserve"> euro.</w:t>
      </w:r>
    </w:p>
    <w:p w14:paraId="739CBFEA" w14:textId="77777777" w:rsidR="00695E07" w:rsidRPr="00D87E53" w:rsidRDefault="00695E07" w:rsidP="00EB0942">
      <w:pPr>
        <w:rPr>
          <w:rFonts w:ascii="Arial" w:hAnsi="Arial" w:cs="Arial"/>
          <w:sz w:val="18"/>
          <w:szCs w:val="18"/>
        </w:rPr>
      </w:pPr>
    </w:p>
    <w:tbl>
      <w:tblPr>
        <w:tblW w:w="985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92"/>
        <w:gridCol w:w="1134"/>
        <w:gridCol w:w="709"/>
        <w:gridCol w:w="765"/>
        <w:gridCol w:w="851"/>
        <w:gridCol w:w="850"/>
        <w:gridCol w:w="709"/>
        <w:gridCol w:w="851"/>
        <w:gridCol w:w="992"/>
      </w:tblGrid>
      <w:tr w:rsidR="004C06D8" w:rsidRPr="00CC3BEA" w14:paraId="7E7ACFBB" w14:textId="77777777" w:rsidTr="00472AFB">
        <w:trPr>
          <w:trHeight w:val="315"/>
        </w:trPr>
        <w:tc>
          <w:tcPr>
            <w:tcW w:w="2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B66A6" w14:textId="77777777" w:rsidR="004C06D8" w:rsidRPr="00CC3BEA" w:rsidRDefault="00EA3E0B" w:rsidP="004C06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BEA">
              <w:rPr>
                <w:rFonts w:ascii="Arial" w:hAnsi="Arial" w:cs="Arial"/>
                <w:color w:val="000000"/>
                <w:sz w:val="18"/>
                <w:szCs w:val="18"/>
              </w:rPr>
              <w:t>Země Eurozóny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DC4D9" w14:textId="77777777" w:rsidR="004C06D8" w:rsidRPr="00CC3BEA" w:rsidRDefault="00EA3E0B" w:rsidP="004C06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BEA">
              <w:rPr>
                <w:rFonts w:ascii="Arial" w:hAnsi="Arial" w:cs="Arial"/>
                <w:color w:val="000000"/>
                <w:sz w:val="18"/>
                <w:szCs w:val="18"/>
              </w:rPr>
              <w:t>Datum</w:t>
            </w:r>
          </w:p>
        </w:tc>
        <w:tc>
          <w:tcPr>
            <w:tcW w:w="5727" w:type="dxa"/>
            <w:gridSpan w:val="7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D158ACE" w14:textId="77777777" w:rsidR="004C06D8" w:rsidRPr="00CC3BEA" w:rsidRDefault="00EA3E0B" w:rsidP="004C06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BEA">
              <w:rPr>
                <w:rFonts w:ascii="Arial" w:hAnsi="Arial" w:cs="Arial"/>
                <w:color w:val="000000"/>
                <w:sz w:val="18"/>
                <w:szCs w:val="18"/>
              </w:rPr>
              <w:t>Zkratky seskupení</w:t>
            </w:r>
          </w:p>
        </w:tc>
      </w:tr>
      <w:tr w:rsidR="004C06D8" w:rsidRPr="00CC3BEA" w14:paraId="76065909" w14:textId="77777777" w:rsidTr="00472AFB">
        <w:trPr>
          <w:trHeight w:val="885"/>
        </w:trPr>
        <w:tc>
          <w:tcPr>
            <w:tcW w:w="2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804367" w14:textId="77777777" w:rsidR="004C06D8" w:rsidRPr="00CC3BEA" w:rsidRDefault="00EA3E0B" w:rsidP="004C06D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BEA">
              <w:rPr>
                <w:rFonts w:ascii="Arial" w:hAnsi="Arial" w:cs="Arial"/>
                <w:color w:val="000000"/>
                <w:sz w:val="18"/>
                <w:szCs w:val="18"/>
              </w:rPr>
              <w:t>Belgie, Finsko, Francie, Irsko, Itálie, Lucembursko, Německo, Nizozemsko, Portugalsko, Rakousko, Řecko, Španělsko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693AA" w14:textId="77777777" w:rsidR="004C06D8" w:rsidRPr="00CC3BEA" w:rsidRDefault="00EA3E0B" w:rsidP="004C06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BEA">
              <w:rPr>
                <w:rFonts w:ascii="Arial" w:hAnsi="Arial" w:cs="Arial"/>
                <w:color w:val="000000"/>
                <w:sz w:val="18"/>
                <w:szCs w:val="18"/>
              </w:rPr>
              <w:t>1. 1. 2002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BEB60" w14:textId="77777777" w:rsidR="004C06D8" w:rsidRPr="00CC3BEA" w:rsidRDefault="00EA3E0B" w:rsidP="004C06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BEA">
              <w:rPr>
                <w:rFonts w:ascii="Arial" w:hAnsi="Arial" w:cs="Arial"/>
                <w:color w:val="000000"/>
                <w:sz w:val="18"/>
                <w:szCs w:val="18"/>
              </w:rPr>
              <w:t>EA 12</w:t>
            </w:r>
          </w:p>
        </w:tc>
        <w:tc>
          <w:tcPr>
            <w:tcW w:w="7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19D36" w14:textId="77777777" w:rsidR="004C06D8" w:rsidRPr="00CC3BEA" w:rsidRDefault="00EA3E0B" w:rsidP="004C06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BEA">
              <w:rPr>
                <w:rFonts w:ascii="Arial" w:hAnsi="Arial" w:cs="Arial"/>
                <w:color w:val="000000"/>
                <w:sz w:val="18"/>
                <w:szCs w:val="18"/>
              </w:rPr>
              <w:t>EA 13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90A90" w14:textId="77777777" w:rsidR="004C06D8" w:rsidRPr="00CC3BEA" w:rsidRDefault="00EA3E0B" w:rsidP="004C06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BEA">
              <w:rPr>
                <w:rFonts w:ascii="Arial" w:hAnsi="Arial" w:cs="Arial"/>
                <w:color w:val="000000"/>
                <w:sz w:val="18"/>
                <w:szCs w:val="18"/>
              </w:rPr>
              <w:t>EA 15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73084" w14:textId="77777777" w:rsidR="004C06D8" w:rsidRPr="00CC3BEA" w:rsidRDefault="00EA3E0B" w:rsidP="004C06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BEA">
              <w:rPr>
                <w:rFonts w:ascii="Arial" w:hAnsi="Arial" w:cs="Arial"/>
                <w:color w:val="000000"/>
                <w:sz w:val="18"/>
                <w:szCs w:val="18"/>
              </w:rPr>
              <w:t>EA 16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D420B" w14:textId="77777777" w:rsidR="004C06D8" w:rsidRPr="00CC3BEA" w:rsidRDefault="00EA3E0B" w:rsidP="004C06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BEA">
              <w:rPr>
                <w:rFonts w:ascii="Arial" w:hAnsi="Arial" w:cs="Arial"/>
                <w:color w:val="000000"/>
                <w:sz w:val="18"/>
                <w:szCs w:val="18"/>
              </w:rPr>
              <w:t>EA 17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B9736" w14:textId="77777777" w:rsidR="004C06D8" w:rsidRPr="00CC3BEA" w:rsidRDefault="00EA3E0B" w:rsidP="004C06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BEA">
              <w:rPr>
                <w:rFonts w:ascii="Arial" w:hAnsi="Arial" w:cs="Arial"/>
                <w:color w:val="000000"/>
                <w:sz w:val="18"/>
                <w:szCs w:val="18"/>
              </w:rPr>
              <w:t>EA 18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074A5B7" w14:textId="77777777" w:rsidR="004C06D8" w:rsidRPr="00CC3BEA" w:rsidRDefault="00EA3E0B" w:rsidP="004C06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BEA">
              <w:rPr>
                <w:rFonts w:ascii="Arial" w:hAnsi="Arial" w:cs="Arial"/>
                <w:color w:val="000000"/>
                <w:sz w:val="18"/>
                <w:szCs w:val="18"/>
              </w:rPr>
              <w:t>EA 19</w:t>
            </w:r>
          </w:p>
        </w:tc>
      </w:tr>
      <w:tr w:rsidR="004C06D8" w:rsidRPr="00CC3BEA" w14:paraId="237835CE" w14:textId="77777777" w:rsidTr="00472AFB">
        <w:trPr>
          <w:trHeight w:val="264"/>
        </w:trPr>
        <w:tc>
          <w:tcPr>
            <w:tcW w:w="2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29C43" w14:textId="77777777" w:rsidR="004C06D8" w:rsidRPr="00CC3BEA" w:rsidRDefault="00EA3E0B" w:rsidP="004C06D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BEA">
              <w:rPr>
                <w:rFonts w:ascii="Arial" w:hAnsi="Arial" w:cs="Arial"/>
                <w:color w:val="000000"/>
                <w:sz w:val="18"/>
                <w:szCs w:val="18"/>
              </w:rPr>
              <w:t>Slovinsko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1A90E" w14:textId="77777777" w:rsidR="004C06D8" w:rsidRPr="00CC3BEA" w:rsidRDefault="00EA3E0B" w:rsidP="004C06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BEA">
              <w:rPr>
                <w:rFonts w:ascii="Arial" w:hAnsi="Arial" w:cs="Arial"/>
                <w:color w:val="000000"/>
                <w:sz w:val="18"/>
                <w:szCs w:val="18"/>
              </w:rPr>
              <w:t>1. 1. 2007</w:t>
            </w:r>
          </w:p>
        </w:tc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F5B86" w14:textId="77777777" w:rsidR="004C06D8" w:rsidRPr="00CC3BEA" w:rsidRDefault="004C06D8" w:rsidP="004C06D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6EA8F" w14:textId="77777777" w:rsidR="004C06D8" w:rsidRPr="00CC3BEA" w:rsidRDefault="004C06D8" w:rsidP="004C06D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169B5" w14:textId="77777777" w:rsidR="004C06D8" w:rsidRPr="00CC3BEA" w:rsidRDefault="004C06D8" w:rsidP="004C06D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124F7" w14:textId="77777777" w:rsidR="004C06D8" w:rsidRPr="00CC3BEA" w:rsidRDefault="004C06D8" w:rsidP="004C06D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B3D3E6" w14:textId="77777777" w:rsidR="004C06D8" w:rsidRPr="00CC3BEA" w:rsidRDefault="004C06D8" w:rsidP="004C06D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2BD4F2ED" w14:textId="77777777" w:rsidR="004C06D8" w:rsidRPr="00CC3BEA" w:rsidRDefault="004C06D8" w:rsidP="004C06D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C06D8" w:rsidRPr="00CC3BEA" w14:paraId="474D977D" w14:textId="77777777" w:rsidTr="00472AFB">
        <w:trPr>
          <w:trHeight w:val="264"/>
        </w:trPr>
        <w:tc>
          <w:tcPr>
            <w:tcW w:w="2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4F328" w14:textId="77777777" w:rsidR="004C06D8" w:rsidRPr="00CC3BEA" w:rsidRDefault="00EA3E0B" w:rsidP="004C06D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BEA">
              <w:rPr>
                <w:rFonts w:ascii="Arial" w:hAnsi="Arial" w:cs="Arial"/>
                <w:color w:val="000000"/>
                <w:sz w:val="18"/>
                <w:szCs w:val="18"/>
              </w:rPr>
              <w:t>Kypr, Malta</w:t>
            </w:r>
          </w:p>
        </w:tc>
        <w:tc>
          <w:tcPr>
            <w:tcW w:w="26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11EC6" w14:textId="77777777" w:rsidR="004C06D8" w:rsidRPr="00CC3BEA" w:rsidRDefault="00EA3E0B" w:rsidP="004C06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BEA">
              <w:rPr>
                <w:rFonts w:ascii="Arial" w:hAnsi="Arial" w:cs="Arial"/>
                <w:color w:val="000000"/>
                <w:sz w:val="18"/>
                <w:szCs w:val="18"/>
              </w:rPr>
              <w:t>1. 1. 2008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65237" w14:textId="77777777" w:rsidR="004C06D8" w:rsidRPr="00CC3BEA" w:rsidRDefault="004C06D8" w:rsidP="004C06D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D0257" w14:textId="77777777" w:rsidR="004C06D8" w:rsidRPr="00CC3BEA" w:rsidRDefault="004C06D8" w:rsidP="004C06D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F8EE8" w14:textId="77777777" w:rsidR="004C06D8" w:rsidRPr="00CC3BEA" w:rsidRDefault="004C06D8" w:rsidP="004C06D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1A492D" w14:textId="77777777" w:rsidR="004C06D8" w:rsidRPr="00CC3BEA" w:rsidRDefault="004C06D8" w:rsidP="004C06D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42761698" w14:textId="77777777" w:rsidR="004C06D8" w:rsidRPr="00CC3BEA" w:rsidRDefault="004C06D8" w:rsidP="004C06D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C06D8" w:rsidRPr="00CC3BEA" w14:paraId="78B4A166" w14:textId="77777777" w:rsidTr="00472AFB">
        <w:trPr>
          <w:trHeight w:val="264"/>
        </w:trPr>
        <w:tc>
          <w:tcPr>
            <w:tcW w:w="2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98130" w14:textId="77777777" w:rsidR="004C06D8" w:rsidRPr="00CC3BEA" w:rsidRDefault="00EA3E0B" w:rsidP="004C06D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BEA">
              <w:rPr>
                <w:rFonts w:ascii="Arial" w:hAnsi="Arial" w:cs="Arial"/>
                <w:color w:val="000000"/>
                <w:sz w:val="18"/>
                <w:szCs w:val="18"/>
              </w:rPr>
              <w:t>Slovensko</w:t>
            </w:r>
          </w:p>
        </w:tc>
        <w:tc>
          <w:tcPr>
            <w:tcW w:w="34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DBBB2" w14:textId="77777777" w:rsidR="004C06D8" w:rsidRPr="00CC3BEA" w:rsidRDefault="00EA3E0B" w:rsidP="004C06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BEA">
              <w:rPr>
                <w:rFonts w:ascii="Arial" w:hAnsi="Arial" w:cs="Arial"/>
                <w:color w:val="000000"/>
                <w:sz w:val="18"/>
                <w:szCs w:val="18"/>
              </w:rPr>
              <w:t>1. 1. 2009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66A6A" w14:textId="77777777" w:rsidR="004C06D8" w:rsidRPr="00CC3BEA" w:rsidRDefault="004C06D8" w:rsidP="004C06D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D3AAD" w14:textId="77777777" w:rsidR="004C06D8" w:rsidRPr="00CC3BEA" w:rsidRDefault="004C06D8" w:rsidP="004C06D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E0D457" w14:textId="77777777" w:rsidR="004C06D8" w:rsidRPr="00CC3BEA" w:rsidRDefault="004C06D8" w:rsidP="004C06D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3B3EF11C" w14:textId="77777777" w:rsidR="004C06D8" w:rsidRPr="00CC3BEA" w:rsidRDefault="004C06D8" w:rsidP="004C06D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C06D8" w:rsidRPr="00CC3BEA" w14:paraId="7AB00972" w14:textId="77777777" w:rsidTr="00472AFB">
        <w:trPr>
          <w:trHeight w:val="264"/>
        </w:trPr>
        <w:tc>
          <w:tcPr>
            <w:tcW w:w="2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0CB47" w14:textId="77777777" w:rsidR="004C06D8" w:rsidRPr="00CC3BEA" w:rsidRDefault="00EA3E0B" w:rsidP="004C06D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BEA">
              <w:rPr>
                <w:rFonts w:ascii="Arial" w:hAnsi="Arial" w:cs="Arial"/>
                <w:color w:val="000000"/>
                <w:sz w:val="18"/>
                <w:szCs w:val="18"/>
              </w:rPr>
              <w:t>Estonsko</w:t>
            </w:r>
          </w:p>
        </w:tc>
        <w:tc>
          <w:tcPr>
            <w:tcW w:w="43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33B22" w14:textId="77777777" w:rsidR="004C06D8" w:rsidRPr="00CC3BEA" w:rsidRDefault="00EA3E0B" w:rsidP="004C06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BEA">
              <w:rPr>
                <w:rFonts w:ascii="Arial" w:hAnsi="Arial" w:cs="Arial"/>
                <w:color w:val="000000"/>
                <w:sz w:val="18"/>
                <w:szCs w:val="18"/>
              </w:rPr>
              <w:t>1. 1. 2011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0671B" w14:textId="77777777" w:rsidR="004C06D8" w:rsidRPr="00CC3BEA" w:rsidRDefault="004C06D8" w:rsidP="004C06D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207C43" w14:textId="77777777" w:rsidR="004C06D8" w:rsidRPr="00CC3BEA" w:rsidRDefault="004C06D8" w:rsidP="004C06D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334BB6C9" w14:textId="77777777" w:rsidR="004C06D8" w:rsidRPr="00CC3BEA" w:rsidRDefault="004C06D8" w:rsidP="004C06D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C06D8" w:rsidRPr="00CC3BEA" w14:paraId="02B28CDB" w14:textId="77777777" w:rsidTr="00472AFB">
        <w:trPr>
          <w:trHeight w:val="264"/>
        </w:trPr>
        <w:tc>
          <w:tcPr>
            <w:tcW w:w="2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755BF" w14:textId="77777777" w:rsidR="004C06D8" w:rsidRPr="00CC3BEA" w:rsidRDefault="00EA3E0B" w:rsidP="004C06D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BEA">
              <w:rPr>
                <w:rFonts w:ascii="Arial" w:hAnsi="Arial" w:cs="Arial"/>
                <w:color w:val="000000"/>
                <w:sz w:val="18"/>
                <w:szCs w:val="18"/>
              </w:rPr>
              <w:t>Lotyšsko</w:t>
            </w:r>
          </w:p>
        </w:tc>
        <w:tc>
          <w:tcPr>
            <w:tcW w:w="50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5159A0" w14:textId="77777777" w:rsidR="004C06D8" w:rsidRPr="00CC3BEA" w:rsidRDefault="00EA3E0B" w:rsidP="004C06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BEA">
              <w:rPr>
                <w:rFonts w:ascii="Arial" w:hAnsi="Arial" w:cs="Arial"/>
                <w:color w:val="000000"/>
                <w:sz w:val="18"/>
                <w:szCs w:val="18"/>
              </w:rPr>
              <w:t>1. 1. 2014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E835C6" w14:textId="77777777" w:rsidR="004C06D8" w:rsidRPr="00CC3BEA" w:rsidRDefault="004C06D8" w:rsidP="004C06D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3B63E770" w14:textId="77777777" w:rsidR="004C06D8" w:rsidRPr="00CC3BEA" w:rsidRDefault="004C06D8" w:rsidP="004C06D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C06D8" w:rsidRPr="00CC3BEA" w14:paraId="0F3610E4" w14:textId="77777777" w:rsidTr="00472AFB">
        <w:trPr>
          <w:trHeight w:val="300"/>
        </w:trPr>
        <w:tc>
          <w:tcPr>
            <w:tcW w:w="2992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266E2" w14:textId="77777777" w:rsidR="004C06D8" w:rsidRPr="00CC3BEA" w:rsidRDefault="00EA3E0B" w:rsidP="004C06D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BEA">
              <w:rPr>
                <w:rFonts w:ascii="Arial" w:hAnsi="Arial" w:cs="Arial"/>
                <w:color w:val="000000"/>
                <w:sz w:val="18"/>
                <w:szCs w:val="18"/>
              </w:rPr>
              <w:t>Litva</w:t>
            </w:r>
          </w:p>
        </w:tc>
        <w:tc>
          <w:tcPr>
            <w:tcW w:w="5869" w:type="dxa"/>
            <w:gridSpan w:val="7"/>
            <w:tcBorders>
              <w:top w:val="nil"/>
              <w:left w:val="nil"/>
              <w:bottom w:val="single" w:sz="12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C19DDC" w14:textId="77777777" w:rsidR="004C06D8" w:rsidRPr="00CC3BEA" w:rsidRDefault="00EA3E0B" w:rsidP="004C06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3BEA">
              <w:rPr>
                <w:rFonts w:ascii="Arial" w:hAnsi="Arial" w:cs="Arial"/>
                <w:color w:val="000000"/>
                <w:sz w:val="18"/>
                <w:szCs w:val="18"/>
              </w:rPr>
              <w:t>1. 1. 2015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ED1BC6A" w14:textId="77777777" w:rsidR="004C06D8" w:rsidRPr="00CC3BEA" w:rsidRDefault="004C06D8" w:rsidP="004C06D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14:paraId="2832C143" w14:textId="77777777" w:rsidR="0093673C" w:rsidRPr="00CC3BEA" w:rsidRDefault="0093673C" w:rsidP="00CC3BEA">
      <w:pPr>
        <w:jc w:val="both"/>
        <w:rPr>
          <w:rFonts w:ascii="Arial" w:hAnsi="Arial" w:cs="Arial"/>
          <w:bCs/>
          <w:sz w:val="18"/>
          <w:szCs w:val="18"/>
        </w:rPr>
      </w:pPr>
    </w:p>
    <w:p w14:paraId="3E2CF74A" w14:textId="2A7628C8" w:rsidR="00F00E0C" w:rsidRPr="00CC3BEA" w:rsidRDefault="00EA3E0B" w:rsidP="00CC3BEA">
      <w:pPr>
        <w:spacing w:before="120"/>
        <w:jc w:val="both"/>
        <w:rPr>
          <w:rFonts w:ascii="Arial" w:hAnsi="Arial" w:cs="Arial"/>
          <w:sz w:val="18"/>
          <w:szCs w:val="18"/>
        </w:rPr>
      </w:pPr>
      <w:r w:rsidRPr="00CC3BEA">
        <w:rPr>
          <w:rFonts w:ascii="Arial" w:hAnsi="Arial" w:cs="Arial"/>
          <w:bCs/>
          <w:sz w:val="18"/>
          <w:szCs w:val="18"/>
        </w:rPr>
        <w:t>Pod souhrnným názvem „</w:t>
      </w:r>
      <w:r w:rsidRPr="00CC3BEA">
        <w:rPr>
          <w:rFonts w:ascii="Arial" w:hAnsi="Arial" w:cs="Arial"/>
          <w:b/>
          <w:bCs/>
          <w:sz w:val="18"/>
          <w:szCs w:val="18"/>
        </w:rPr>
        <w:t>Ostatní</w:t>
      </w:r>
      <w:r w:rsidRPr="00CC3BEA">
        <w:rPr>
          <w:rFonts w:ascii="Arial" w:hAnsi="Arial" w:cs="Arial"/>
          <w:bCs/>
          <w:sz w:val="18"/>
          <w:szCs w:val="18"/>
        </w:rPr>
        <w:t>“ jsou tabulky rozšířeny o </w:t>
      </w:r>
      <w:r w:rsidR="00084A30" w:rsidRPr="00CC3BEA">
        <w:rPr>
          <w:rFonts w:ascii="Arial" w:hAnsi="Arial" w:cs="Arial"/>
          <w:bCs/>
          <w:sz w:val="18"/>
          <w:szCs w:val="18"/>
        </w:rPr>
        <w:t>vybrané evropské země</w:t>
      </w:r>
      <w:r w:rsidRPr="00CC3BEA">
        <w:rPr>
          <w:rFonts w:ascii="Arial" w:hAnsi="Arial" w:cs="Arial"/>
          <w:bCs/>
          <w:sz w:val="18"/>
          <w:szCs w:val="18"/>
        </w:rPr>
        <w:t xml:space="preserve"> a </w:t>
      </w:r>
      <w:r w:rsidRPr="00CC3BEA">
        <w:rPr>
          <w:rFonts w:ascii="Arial" w:hAnsi="Arial" w:cs="Arial"/>
          <w:sz w:val="18"/>
          <w:szCs w:val="18"/>
        </w:rPr>
        <w:t>země s vyspělou ekonomikou z jiných kontinentů (Japonsko, Spojené státy), za něž jsou k dispozici srovnatelné údaje</w:t>
      </w:r>
      <w:r w:rsidRPr="00CC3BEA">
        <w:rPr>
          <w:rFonts w:ascii="Arial" w:hAnsi="Arial" w:cs="Arial"/>
          <w:bCs/>
          <w:sz w:val="18"/>
          <w:szCs w:val="18"/>
        </w:rPr>
        <w:t>.</w:t>
      </w:r>
    </w:p>
    <w:p w14:paraId="5E17A474" w14:textId="77777777" w:rsidR="00F00E0C" w:rsidRPr="00D87E53" w:rsidRDefault="00F00E0C" w:rsidP="00D87E53">
      <w:pPr>
        <w:jc w:val="both"/>
        <w:rPr>
          <w:rFonts w:ascii="Arial" w:hAnsi="Arial" w:cs="Arial"/>
          <w:sz w:val="18"/>
          <w:szCs w:val="18"/>
        </w:rPr>
      </w:pPr>
    </w:p>
    <w:p w14:paraId="238AD6BC" w14:textId="77777777" w:rsidR="00F00E0C" w:rsidRPr="00D87E53" w:rsidRDefault="00F00E0C" w:rsidP="00D87E53">
      <w:pPr>
        <w:jc w:val="both"/>
        <w:rPr>
          <w:rFonts w:ascii="Arial" w:hAnsi="Arial" w:cs="Arial"/>
          <w:sz w:val="18"/>
          <w:szCs w:val="18"/>
        </w:rPr>
      </w:pPr>
    </w:p>
    <w:p w14:paraId="4DF9A621" w14:textId="77777777" w:rsidR="00D87E53" w:rsidRPr="008263FD" w:rsidRDefault="00D87E53" w:rsidP="00D87E53">
      <w:pPr>
        <w:tabs>
          <w:tab w:val="left" w:pos="-1099"/>
          <w:tab w:val="left" w:pos="-720"/>
          <w:tab w:val="left" w:pos="0"/>
          <w:tab w:val="left" w:pos="65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outlineLvl w:val="0"/>
        <w:rPr>
          <w:rFonts w:ascii="Arial" w:hAnsi="Arial" w:cs="Arial"/>
          <w:color w:val="0071BC"/>
        </w:rPr>
      </w:pPr>
      <w:r w:rsidRPr="008263FD">
        <w:rPr>
          <w:rFonts w:ascii="Arial" w:hAnsi="Arial" w:cs="Arial"/>
          <w:b/>
          <w:bCs/>
          <w:color w:val="0071BC"/>
        </w:rPr>
        <w:t>Poznámky k tabulkám</w:t>
      </w:r>
    </w:p>
    <w:p w14:paraId="1D60715A" w14:textId="77777777" w:rsidR="00F00E0C" w:rsidRPr="00D87E53" w:rsidRDefault="00F00E0C" w:rsidP="00D87E53">
      <w:pPr>
        <w:jc w:val="both"/>
        <w:rPr>
          <w:rFonts w:ascii="Arial" w:hAnsi="Arial" w:cs="Arial"/>
          <w:sz w:val="18"/>
          <w:szCs w:val="18"/>
        </w:rPr>
      </w:pPr>
    </w:p>
    <w:p w14:paraId="17E94E55" w14:textId="52186CE4" w:rsidR="004C06D8" w:rsidRPr="00D87E53" w:rsidRDefault="00EA3E0B" w:rsidP="00D87E53">
      <w:pPr>
        <w:jc w:val="both"/>
        <w:rPr>
          <w:rFonts w:ascii="Arial" w:hAnsi="Arial" w:cs="Arial"/>
          <w:b/>
          <w:color w:val="0071BC"/>
        </w:rPr>
      </w:pPr>
      <w:r w:rsidRPr="00D87E53">
        <w:rPr>
          <w:rFonts w:ascii="Arial" w:hAnsi="Arial" w:cs="Arial"/>
          <w:b/>
          <w:color w:val="0071BC"/>
        </w:rPr>
        <w:t xml:space="preserve">Tab. </w:t>
      </w:r>
      <w:r w:rsidR="00EE13A7" w:rsidRPr="00D87E53">
        <w:rPr>
          <w:rFonts w:ascii="Arial" w:hAnsi="Arial" w:cs="Arial"/>
          <w:b/>
          <w:color w:val="0071BC"/>
        </w:rPr>
        <w:t>30</w:t>
      </w:r>
      <w:r w:rsidRPr="00D87E53">
        <w:rPr>
          <w:rFonts w:ascii="Arial" w:hAnsi="Arial" w:cs="Arial"/>
          <w:b/>
          <w:color w:val="0071BC"/>
        </w:rPr>
        <w:t>-1</w:t>
      </w:r>
      <w:r w:rsidR="00D87E53">
        <w:rPr>
          <w:rFonts w:ascii="Arial" w:hAnsi="Arial" w:cs="Arial"/>
          <w:b/>
          <w:color w:val="0071BC"/>
        </w:rPr>
        <w:t xml:space="preserve"> </w:t>
      </w:r>
      <w:r w:rsidRPr="00D87E53">
        <w:rPr>
          <w:rFonts w:ascii="Arial" w:hAnsi="Arial" w:cs="Arial"/>
          <w:b/>
          <w:color w:val="0071BC"/>
        </w:rPr>
        <w:t xml:space="preserve"> Rozloha území, počet obyvatel a přírůstek/úbytek obyvatel v roce </w:t>
      </w:r>
      <w:r w:rsidR="00A70348" w:rsidRPr="00D87E53">
        <w:rPr>
          <w:rFonts w:ascii="Arial" w:hAnsi="Arial" w:cs="Arial"/>
          <w:b/>
          <w:color w:val="0071BC"/>
        </w:rPr>
        <w:t>202</w:t>
      </w:r>
      <w:r w:rsidR="00A70348">
        <w:rPr>
          <w:rFonts w:ascii="Arial" w:hAnsi="Arial" w:cs="Arial"/>
          <w:b/>
          <w:color w:val="0071BC"/>
        </w:rPr>
        <w:t>1</w:t>
      </w:r>
    </w:p>
    <w:p w14:paraId="6C6ED50A" w14:textId="77777777" w:rsidR="00535FE5" w:rsidRPr="00D87E53" w:rsidRDefault="00EA3E0B" w:rsidP="00D87E53">
      <w:pPr>
        <w:spacing w:before="120"/>
        <w:jc w:val="both"/>
        <w:rPr>
          <w:rFonts w:ascii="Arial" w:hAnsi="Arial" w:cs="Arial"/>
          <w:iCs/>
          <w:sz w:val="18"/>
          <w:szCs w:val="18"/>
        </w:rPr>
      </w:pPr>
      <w:r w:rsidRPr="00D87E53">
        <w:rPr>
          <w:rFonts w:ascii="Arial" w:hAnsi="Arial" w:cs="Arial"/>
          <w:iCs/>
          <w:sz w:val="18"/>
          <w:szCs w:val="18"/>
        </w:rPr>
        <w:t>Celková rozloha je uvedena včetně vnitrozemských vod a vyjádřena v km</w:t>
      </w:r>
      <w:r w:rsidRPr="00D87E53">
        <w:rPr>
          <w:rFonts w:ascii="Arial" w:hAnsi="Arial" w:cs="Arial"/>
          <w:iCs/>
          <w:sz w:val="18"/>
          <w:szCs w:val="18"/>
          <w:vertAlign w:val="superscript"/>
        </w:rPr>
        <w:t>2</w:t>
      </w:r>
      <w:r w:rsidRPr="00D87E53">
        <w:rPr>
          <w:rFonts w:ascii="Arial" w:hAnsi="Arial" w:cs="Arial"/>
          <w:iCs/>
          <w:sz w:val="18"/>
          <w:szCs w:val="18"/>
        </w:rPr>
        <w:t xml:space="preserve">. Průměrný počet obyvatel je vypočítán jako aritmetický průměr počtu obyvatel k 1. lednu dvou po sobě následujících let. </w:t>
      </w:r>
    </w:p>
    <w:p w14:paraId="72EFC961" w14:textId="77777777" w:rsidR="00184D69" w:rsidRPr="00BF6C96" w:rsidRDefault="00EA3E0B" w:rsidP="00DD7E38">
      <w:pPr>
        <w:widowControl/>
        <w:spacing w:before="120"/>
        <w:jc w:val="both"/>
        <w:rPr>
          <w:rFonts w:ascii="Arial" w:hAnsi="Arial" w:cs="Arial"/>
          <w:sz w:val="18"/>
          <w:szCs w:val="18"/>
        </w:rPr>
      </w:pPr>
      <w:r w:rsidRPr="00BF6C96">
        <w:rPr>
          <w:rFonts w:ascii="Arial" w:hAnsi="Arial" w:cs="Arial"/>
          <w:sz w:val="18"/>
          <w:szCs w:val="18"/>
        </w:rPr>
        <w:t>Přirozený přírůstek/úbytek na 1 000 obyvatel je poměr přirozeného přírůstku/úbytku během roku (živě narození minus zemřelí) k průměrnému počtu obyvatel v daném roce. Přirozený přírůstek nastane, když je počet živě narozených vyšší než počet zemřelých. K</w:t>
      </w:r>
      <w:r w:rsidR="00397A12" w:rsidRPr="00BF6C96">
        <w:rPr>
          <w:rFonts w:ascii="Arial" w:hAnsi="Arial" w:cs="Arial"/>
          <w:sz w:val="18"/>
          <w:szCs w:val="18"/>
        </w:rPr>
        <w:t> </w:t>
      </w:r>
      <w:r w:rsidRPr="00BF6C96">
        <w:rPr>
          <w:rFonts w:ascii="Arial" w:hAnsi="Arial" w:cs="Arial"/>
          <w:sz w:val="18"/>
          <w:szCs w:val="18"/>
        </w:rPr>
        <w:t xml:space="preserve">přirozenému úbytku dochází, když je živě narozených méně než zemřelých. Celkový přírůstek/úbytek na 1 000 </w:t>
      </w:r>
      <w:r w:rsidRPr="00BF6C96">
        <w:rPr>
          <w:rFonts w:ascii="Arial" w:hAnsi="Arial" w:cs="Arial"/>
          <w:sz w:val="18"/>
          <w:szCs w:val="18"/>
        </w:rPr>
        <w:lastRenderedPageBreak/>
        <w:t>obyvatel je poměr přírůstku/úbytku</w:t>
      </w:r>
      <w:r w:rsidR="00102C21" w:rsidRPr="00BF6C96">
        <w:rPr>
          <w:rFonts w:ascii="Arial" w:hAnsi="Arial" w:cs="Arial"/>
          <w:sz w:val="18"/>
          <w:szCs w:val="18"/>
        </w:rPr>
        <w:t xml:space="preserve"> obyvatel</w:t>
      </w:r>
      <w:r w:rsidRPr="00BF6C96">
        <w:rPr>
          <w:rFonts w:ascii="Arial" w:hAnsi="Arial" w:cs="Arial"/>
          <w:sz w:val="18"/>
          <w:szCs w:val="18"/>
        </w:rPr>
        <w:t xml:space="preserve"> během roku k průměrnému počtu obyvatel v daném roce. Přírůstek/úbytek obyvatel se skládá z přirozeného přírůstku/úbytku a</w:t>
      </w:r>
      <w:r w:rsidR="00397A12" w:rsidRPr="00BF6C96">
        <w:rPr>
          <w:rFonts w:ascii="Arial" w:hAnsi="Arial" w:cs="Arial"/>
          <w:sz w:val="18"/>
          <w:szCs w:val="18"/>
        </w:rPr>
        <w:t> </w:t>
      </w:r>
      <w:r w:rsidRPr="00BF6C96">
        <w:rPr>
          <w:rFonts w:ascii="Arial" w:hAnsi="Arial" w:cs="Arial"/>
          <w:sz w:val="18"/>
          <w:szCs w:val="18"/>
        </w:rPr>
        <w:t xml:space="preserve">přírůstku/úbytku stěhováním. </w:t>
      </w:r>
    </w:p>
    <w:p w14:paraId="740D8C0A" w14:textId="77777777" w:rsidR="00184D69" w:rsidRPr="00BF6C96" w:rsidRDefault="00184D69" w:rsidP="00D5789D">
      <w:pPr>
        <w:jc w:val="both"/>
        <w:rPr>
          <w:rFonts w:ascii="Arial" w:hAnsi="Arial" w:cs="Arial"/>
          <w:iCs/>
          <w:sz w:val="18"/>
          <w:szCs w:val="18"/>
        </w:rPr>
      </w:pPr>
    </w:p>
    <w:p w14:paraId="46C25AF0" w14:textId="77777777" w:rsidR="00184D69" w:rsidRPr="00BF6C96" w:rsidRDefault="00184D69" w:rsidP="00D5789D">
      <w:pPr>
        <w:jc w:val="both"/>
        <w:rPr>
          <w:rFonts w:ascii="Arial" w:hAnsi="Arial" w:cs="Arial"/>
          <w:iCs/>
          <w:sz w:val="18"/>
          <w:szCs w:val="18"/>
        </w:rPr>
      </w:pPr>
    </w:p>
    <w:p w14:paraId="2927740B" w14:textId="0951104D" w:rsidR="00184D69" w:rsidRPr="00E85948" w:rsidRDefault="00ED75AF" w:rsidP="00D87E53">
      <w:pPr>
        <w:jc w:val="both"/>
        <w:rPr>
          <w:rFonts w:ascii="Arial" w:hAnsi="Arial" w:cs="Arial"/>
          <w:b/>
          <w:color w:val="0071BC"/>
        </w:rPr>
      </w:pPr>
      <w:r w:rsidRPr="00E85948">
        <w:rPr>
          <w:rFonts w:ascii="Arial" w:hAnsi="Arial" w:cs="Arial"/>
          <w:b/>
          <w:color w:val="0071BC"/>
        </w:rPr>
        <w:t xml:space="preserve">Tab. </w:t>
      </w:r>
      <w:r w:rsidR="00EE13A7" w:rsidRPr="00E85948">
        <w:rPr>
          <w:rFonts w:ascii="Arial" w:hAnsi="Arial" w:cs="Arial"/>
          <w:b/>
          <w:color w:val="0071BC"/>
        </w:rPr>
        <w:t>30</w:t>
      </w:r>
      <w:r w:rsidRPr="00E85948">
        <w:rPr>
          <w:rFonts w:ascii="Arial" w:hAnsi="Arial" w:cs="Arial"/>
          <w:b/>
          <w:color w:val="0071BC"/>
        </w:rPr>
        <w:t>-2</w:t>
      </w:r>
      <w:r w:rsidR="00E85948">
        <w:rPr>
          <w:rFonts w:ascii="Arial" w:hAnsi="Arial" w:cs="Arial"/>
          <w:b/>
          <w:color w:val="0071BC"/>
        </w:rPr>
        <w:t xml:space="preserve"> </w:t>
      </w:r>
      <w:r w:rsidRPr="00E85948">
        <w:rPr>
          <w:rFonts w:ascii="Arial" w:hAnsi="Arial" w:cs="Arial"/>
          <w:b/>
          <w:color w:val="0071BC"/>
        </w:rPr>
        <w:t xml:space="preserve"> HDP na 1 obyvatele ve standardech kupní síly (PPS)</w:t>
      </w:r>
    </w:p>
    <w:p w14:paraId="699B8F14" w14:textId="3DBCDD43" w:rsidR="00241138" w:rsidRPr="00D87E53" w:rsidRDefault="00ED75AF" w:rsidP="004467CB">
      <w:pPr>
        <w:spacing w:before="120"/>
        <w:jc w:val="both"/>
        <w:rPr>
          <w:rFonts w:ascii="Arial" w:hAnsi="Arial" w:cs="Arial"/>
          <w:sz w:val="18"/>
          <w:szCs w:val="18"/>
        </w:rPr>
      </w:pPr>
      <w:r w:rsidRPr="00D87E53">
        <w:rPr>
          <w:rFonts w:ascii="Arial" w:hAnsi="Arial" w:cs="Arial"/>
          <w:sz w:val="18"/>
          <w:szCs w:val="18"/>
        </w:rPr>
        <w:t>Hrubý domácí produkt (HDP) je měřítkem ekonomické výkonnosti. Je definován jako hodnota veškerého vyrobeného zboží a služeb minus hodnota jakéhokoliv zboží a služeb použitých při jejich tvorbě. Objemový index HDP na obyvatele vyjádřený ve standardech kupní síly je vyjádřen ve vztahu k</w:t>
      </w:r>
      <w:r w:rsidR="002013B3" w:rsidRPr="00D87E53">
        <w:rPr>
          <w:rFonts w:ascii="Arial" w:hAnsi="Arial" w:cs="Arial"/>
          <w:sz w:val="18"/>
          <w:szCs w:val="18"/>
        </w:rPr>
        <w:t> </w:t>
      </w:r>
      <w:r w:rsidRPr="00D87E53">
        <w:rPr>
          <w:rFonts w:ascii="Arial" w:hAnsi="Arial" w:cs="Arial"/>
          <w:sz w:val="18"/>
          <w:szCs w:val="18"/>
        </w:rPr>
        <w:t>průměru</w:t>
      </w:r>
      <w:r w:rsidR="002013B3" w:rsidRPr="00D87E53">
        <w:rPr>
          <w:rFonts w:ascii="Arial" w:hAnsi="Arial" w:cs="Arial"/>
          <w:sz w:val="18"/>
          <w:szCs w:val="18"/>
        </w:rPr>
        <w:t xml:space="preserve"> Evropské Unie</w:t>
      </w:r>
      <w:r w:rsidRPr="00D87E53">
        <w:rPr>
          <w:rFonts w:ascii="Arial" w:hAnsi="Arial" w:cs="Arial"/>
          <w:sz w:val="18"/>
          <w:szCs w:val="18"/>
        </w:rPr>
        <w:t xml:space="preserve">, který je roven 100. Pokud je index za určitou zemi vyšší než 100, znamená to, že HDP na obyvatele této země je vyšší než průměr EU a naopak. </w:t>
      </w:r>
      <w:r w:rsidR="00A4294D" w:rsidRPr="00D87E53">
        <w:rPr>
          <w:rFonts w:ascii="Arial" w:hAnsi="Arial" w:cs="Arial"/>
          <w:sz w:val="18"/>
          <w:szCs w:val="18"/>
        </w:rPr>
        <w:t>Základní ú</w:t>
      </w:r>
      <w:r w:rsidRPr="00D87E53">
        <w:rPr>
          <w:rFonts w:ascii="Arial" w:hAnsi="Arial" w:cs="Arial"/>
          <w:sz w:val="18"/>
          <w:szCs w:val="18"/>
        </w:rPr>
        <w:t>daje se uvádějí ve standardu kupní síly – společné měně, která stírá rozdíly v cenových hladinách mezi zeměmi a umožňuje tak</w:t>
      </w:r>
      <w:r w:rsidR="00B75248" w:rsidRPr="00D87E53">
        <w:rPr>
          <w:rFonts w:ascii="Arial" w:hAnsi="Arial" w:cs="Arial"/>
          <w:sz w:val="18"/>
          <w:szCs w:val="18"/>
        </w:rPr>
        <w:t xml:space="preserve"> smysluplná</w:t>
      </w:r>
      <w:r w:rsidRPr="00D87E53">
        <w:rPr>
          <w:rFonts w:ascii="Arial" w:hAnsi="Arial" w:cs="Arial"/>
          <w:sz w:val="18"/>
          <w:szCs w:val="18"/>
        </w:rPr>
        <w:t xml:space="preserve"> objemová srovnání HDP mezi jednotlivými zeměmi. Upozornění: index </w:t>
      </w:r>
      <w:r w:rsidR="00321C20" w:rsidRPr="00D87E53">
        <w:rPr>
          <w:rFonts w:ascii="Arial" w:hAnsi="Arial" w:cs="Arial"/>
          <w:sz w:val="18"/>
          <w:szCs w:val="18"/>
        </w:rPr>
        <w:t>vypočítaný z hodnot ve standardech kupní síly a</w:t>
      </w:r>
      <w:r w:rsidR="004467CB">
        <w:rPr>
          <w:rFonts w:ascii="Arial" w:hAnsi="Arial" w:cs="Arial"/>
          <w:sz w:val="18"/>
          <w:szCs w:val="18"/>
        </w:rPr>
        <w:t> </w:t>
      </w:r>
      <w:r w:rsidR="00321C20" w:rsidRPr="00D87E53">
        <w:rPr>
          <w:rFonts w:ascii="Arial" w:hAnsi="Arial" w:cs="Arial"/>
          <w:sz w:val="18"/>
          <w:szCs w:val="18"/>
        </w:rPr>
        <w:t xml:space="preserve">vyjádřený </w:t>
      </w:r>
      <w:r w:rsidR="00C4108F" w:rsidRPr="00D87E53">
        <w:rPr>
          <w:rFonts w:ascii="Arial" w:hAnsi="Arial" w:cs="Arial"/>
          <w:sz w:val="18"/>
          <w:szCs w:val="18"/>
        </w:rPr>
        <w:t xml:space="preserve">ve vztahu k EU 27_2020 = 100 </w:t>
      </w:r>
      <w:r w:rsidRPr="00D87E53">
        <w:rPr>
          <w:rFonts w:ascii="Arial" w:hAnsi="Arial" w:cs="Arial"/>
          <w:sz w:val="18"/>
          <w:szCs w:val="18"/>
        </w:rPr>
        <w:t>se hodí pro srovnání zemí, nikoliv pro porovnávání v čase.</w:t>
      </w:r>
    </w:p>
    <w:p w14:paraId="0FCCDE3E" w14:textId="282EB7EB" w:rsidR="00241138" w:rsidRDefault="00241138" w:rsidP="00D87E53">
      <w:pPr>
        <w:jc w:val="both"/>
        <w:rPr>
          <w:rFonts w:ascii="Arial" w:hAnsi="Arial" w:cs="Arial"/>
          <w:sz w:val="18"/>
          <w:szCs w:val="18"/>
        </w:rPr>
      </w:pPr>
    </w:p>
    <w:p w14:paraId="235273C9" w14:textId="77777777" w:rsidR="00BF6C96" w:rsidRPr="00D87E53" w:rsidRDefault="00BF6C96" w:rsidP="00D87E53">
      <w:pPr>
        <w:jc w:val="both"/>
        <w:rPr>
          <w:rFonts w:ascii="Arial" w:hAnsi="Arial" w:cs="Arial"/>
          <w:sz w:val="18"/>
          <w:szCs w:val="18"/>
        </w:rPr>
      </w:pPr>
    </w:p>
    <w:p w14:paraId="7E05D69C" w14:textId="264FFC5D" w:rsidR="00241138" w:rsidRPr="00E85948" w:rsidRDefault="00ED75AF" w:rsidP="00CC3BEA">
      <w:pPr>
        <w:jc w:val="both"/>
        <w:rPr>
          <w:rFonts w:ascii="Arial" w:hAnsi="Arial" w:cs="Arial"/>
          <w:b/>
          <w:color w:val="0071BC"/>
        </w:rPr>
      </w:pPr>
      <w:r w:rsidRPr="00E85948">
        <w:rPr>
          <w:rFonts w:ascii="Arial" w:hAnsi="Arial" w:cs="Arial"/>
          <w:b/>
          <w:color w:val="0071BC"/>
        </w:rPr>
        <w:t xml:space="preserve">Tab. </w:t>
      </w:r>
      <w:r w:rsidR="00EE13A7" w:rsidRPr="00E85948">
        <w:rPr>
          <w:rFonts w:ascii="Arial" w:hAnsi="Arial" w:cs="Arial"/>
          <w:b/>
          <w:color w:val="0071BC"/>
        </w:rPr>
        <w:t>30</w:t>
      </w:r>
      <w:r w:rsidRPr="00E85948">
        <w:rPr>
          <w:rFonts w:ascii="Arial" w:hAnsi="Arial" w:cs="Arial"/>
          <w:b/>
          <w:color w:val="0071BC"/>
        </w:rPr>
        <w:t>-3</w:t>
      </w:r>
      <w:r w:rsidR="00E85948">
        <w:rPr>
          <w:rFonts w:ascii="Arial" w:hAnsi="Arial" w:cs="Arial"/>
          <w:b/>
          <w:color w:val="0071BC"/>
        </w:rPr>
        <w:t xml:space="preserve"> </w:t>
      </w:r>
      <w:r w:rsidRPr="00E85948">
        <w:rPr>
          <w:rFonts w:ascii="Arial" w:hAnsi="Arial" w:cs="Arial"/>
          <w:b/>
          <w:color w:val="0071BC"/>
        </w:rPr>
        <w:t xml:space="preserve"> Míra růstu reálného HDP</w:t>
      </w:r>
    </w:p>
    <w:p w14:paraId="41072132" w14:textId="77777777" w:rsidR="00241138" w:rsidRPr="00BF6C96" w:rsidRDefault="00ED75AF" w:rsidP="00BF6C96">
      <w:pPr>
        <w:spacing w:before="120"/>
        <w:jc w:val="both"/>
        <w:rPr>
          <w:rFonts w:ascii="Arial" w:hAnsi="Arial" w:cs="Arial"/>
          <w:sz w:val="18"/>
          <w:szCs w:val="18"/>
        </w:rPr>
      </w:pPr>
      <w:r w:rsidRPr="00BF6C96">
        <w:rPr>
          <w:rFonts w:ascii="Arial" w:hAnsi="Arial" w:cs="Arial"/>
          <w:sz w:val="18"/>
          <w:szCs w:val="18"/>
        </w:rPr>
        <w:t xml:space="preserve">Výpočet roční míry růstu objemu HDP dovoluje srovnání dynamiky hospodářského vývoje jak v čase, tak i mezi různě velkými zeměmi. Pro měření míry růstu objemu HDP je HDP v běžných cenách vyjádřen v cenách předchozího roku a takto vypočítané </w:t>
      </w:r>
      <w:r w:rsidR="004B42BC" w:rsidRPr="00BF6C96">
        <w:rPr>
          <w:rFonts w:ascii="Arial" w:hAnsi="Arial" w:cs="Arial"/>
          <w:sz w:val="18"/>
          <w:szCs w:val="18"/>
        </w:rPr>
        <w:t xml:space="preserve">změny </w:t>
      </w:r>
      <w:r w:rsidRPr="00BF6C96">
        <w:rPr>
          <w:rFonts w:ascii="Arial" w:hAnsi="Arial" w:cs="Arial"/>
          <w:sz w:val="18"/>
          <w:szCs w:val="18"/>
        </w:rPr>
        <w:t>objemu jsou vztaženy k úrovni referenčního roku, což se nazývá zřetězená řada. To znamená, že pohyby cen nebudou zvyšovat míru růstu.</w:t>
      </w:r>
    </w:p>
    <w:p w14:paraId="49916530" w14:textId="77777777" w:rsidR="00241138" w:rsidRPr="00BF6C96" w:rsidRDefault="00241138" w:rsidP="00BF6C96">
      <w:pPr>
        <w:jc w:val="both"/>
        <w:rPr>
          <w:rFonts w:ascii="Arial" w:hAnsi="Arial" w:cs="Arial"/>
          <w:sz w:val="18"/>
          <w:szCs w:val="18"/>
        </w:rPr>
      </w:pPr>
    </w:p>
    <w:p w14:paraId="69E3BD19" w14:textId="77777777" w:rsidR="00241138" w:rsidRPr="00BF6C96" w:rsidRDefault="00241138" w:rsidP="00BF6C96">
      <w:pPr>
        <w:jc w:val="both"/>
        <w:rPr>
          <w:rFonts w:ascii="Arial" w:hAnsi="Arial" w:cs="Arial"/>
          <w:sz w:val="18"/>
          <w:szCs w:val="18"/>
        </w:rPr>
      </w:pPr>
    </w:p>
    <w:p w14:paraId="60DA600A" w14:textId="114FC6AA" w:rsidR="00241138" w:rsidRPr="00E85948" w:rsidRDefault="00ED75AF" w:rsidP="00CC3BEA">
      <w:pPr>
        <w:jc w:val="both"/>
        <w:rPr>
          <w:rFonts w:ascii="Arial" w:hAnsi="Arial" w:cs="Arial"/>
          <w:b/>
          <w:color w:val="0071BC"/>
        </w:rPr>
      </w:pPr>
      <w:r w:rsidRPr="00E85948">
        <w:rPr>
          <w:rFonts w:ascii="Arial" w:hAnsi="Arial" w:cs="Arial"/>
          <w:b/>
          <w:color w:val="0071BC"/>
        </w:rPr>
        <w:t xml:space="preserve">Tab. </w:t>
      </w:r>
      <w:r w:rsidR="00EE13A7" w:rsidRPr="00E85948">
        <w:rPr>
          <w:rFonts w:ascii="Arial" w:hAnsi="Arial" w:cs="Arial"/>
          <w:b/>
          <w:color w:val="0071BC"/>
        </w:rPr>
        <w:t>30</w:t>
      </w:r>
      <w:r w:rsidRPr="00E85948">
        <w:rPr>
          <w:rFonts w:ascii="Arial" w:hAnsi="Arial" w:cs="Arial"/>
          <w:b/>
          <w:color w:val="0071BC"/>
        </w:rPr>
        <w:t>-4</w:t>
      </w:r>
      <w:r w:rsidR="00E85948">
        <w:rPr>
          <w:rFonts w:ascii="Arial" w:hAnsi="Arial" w:cs="Arial"/>
          <w:b/>
          <w:color w:val="0071BC"/>
        </w:rPr>
        <w:t xml:space="preserve"> </w:t>
      </w:r>
      <w:r w:rsidRPr="00E85948">
        <w:rPr>
          <w:rFonts w:ascii="Arial" w:hAnsi="Arial" w:cs="Arial"/>
          <w:b/>
          <w:color w:val="0071BC"/>
        </w:rPr>
        <w:t xml:space="preserve"> Reálná produktivita práce na 1 zaměstnanou osobu</w:t>
      </w:r>
    </w:p>
    <w:p w14:paraId="34A3586B" w14:textId="0E1651C1" w:rsidR="00241138" w:rsidRPr="00CC3BEA" w:rsidRDefault="00ED75AF" w:rsidP="00CC3BEA">
      <w:pPr>
        <w:spacing w:before="120"/>
        <w:jc w:val="both"/>
        <w:rPr>
          <w:rFonts w:ascii="Arial" w:hAnsi="Arial" w:cs="Arial"/>
          <w:sz w:val="18"/>
          <w:szCs w:val="18"/>
        </w:rPr>
      </w:pPr>
      <w:r w:rsidRPr="00CC3BEA">
        <w:rPr>
          <w:rFonts w:ascii="Arial" w:hAnsi="Arial" w:cs="Arial"/>
          <w:sz w:val="18"/>
          <w:szCs w:val="18"/>
        </w:rPr>
        <w:t xml:space="preserve">Produktivita práce se měří jako podíl HDP (hrubý domácí produkt, zřetězené objemy, referenční rok </w:t>
      </w:r>
      <w:r w:rsidR="00701DCB" w:rsidRPr="00CC3BEA">
        <w:rPr>
          <w:rFonts w:ascii="Arial" w:hAnsi="Arial" w:cs="Arial"/>
          <w:sz w:val="18"/>
          <w:szCs w:val="18"/>
        </w:rPr>
        <w:t>201</w:t>
      </w:r>
      <w:r w:rsidR="00701DCB">
        <w:rPr>
          <w:rFonts w:ascii="Arial" w:hAnsi="Arial" w:cs="Arial"/>
          <w:sz w:val="18"/>
          <w:szCs w:val="18"/>
        </w:rPr>
        <w:t>5</w:t>
      </w:r>
      <w:r w:rsidRPr="00CC3BEA">
        <w:rPr>
          <w:rFonts w:ascii="Arial" w:hAnsi="Arial" w:cs="Arial"/>
          <w:sz w:val="18"/>
          <w:szCs w:val="18"/>
        </w:rPr>
        <w:t xml:space="preserve">, ve standardech kupní síly) na zaměstnanou osobu (celková zaměstnanost, všechna odvětví, </w:t>
      </w:r>
      <w:r w:rsidR="00466C19" w:rsidRPr="00CC3BEA">
        <w:rPr>
          <w:rFonts w:ascii="Arial" w:hAnsi="Arial" w:cs="Arial"/>
          <w:sz w:val="18"/>
          <w:szCs w:val="18"/>
        </w:rPr>
        <w:t>v osobách</w:t>
      </w:r>
      <w:r w:rsidRPr="00CC3BEA">
        <w:rPr>
          <w:rFonts w:ascii="Arial" w:hAnsi="Arial" w:cs="Arial"/>
          <w:sz w:val="18"/>
          <w:szCs w:val="18"/>
        </w:rPr>
        <w:t xml:space="preserve">). Zaměstnaná osoba na plný nebo částečný úvazek se zde nerozlišuje. </w:t>
      </w:r>
    </w:p>
    <w:p w14:paraId="7983D337" w14:textId="77777777" w:rsidR="00241138" w:rsidRPr="00BF6C96" w:rsidRDefault="00241138" w:rsidP="00BF6C96">
      <w:pPr>
        <w:jc w:val="both"/>
        <w:rPr>
          <w:rFonts w:ascii="Arial" w:hAnsi="Arial" w:cs="Arial"/>
          <w:sz w:val="18"/>
          <w:szCs w:val="18"/>
        </w:rPr>
      </w:pPr>
    </w:p>
    <w:p w14:paraId="514AD6B9" w14:textId="77777777" w:rsidR="00241138" w:rsidRPr="00BF6C96" w:rsidRDefault="00241138" w:rsidP="00BF6C96">
      <w:pPr>
        <w:jc w:val="both"/>
        <w:rPr>
          <w:rFonts w:ascii="Arial" w:hAnsi="Arial" w:cs="Arial"/>
          <w:sz w:val="18"/>
          <w:szCs w:val="18"/>
        </w:rPr>
      </w:pPr>
    </w:p>
    <w:p w14:paraId="3F1C46DB" w14:textId="77777777" w:rsidR="00241138" w:rsidRPr="00E85948" w:rsidRDefault="00ED75AF" w:rsidP="00CC3BEA">
      <w:pPr>
        <w:jc w:val="both"/>
        <w:rPr>
          <w:rFonts w:ascii="Arial" w:hAnsi="Arial" w:cs="Arial"/>
          <w:b/>
          <w:color w:val="0071BC"/>
        </w:rPr>
      </w:pPr>
      <w:r w:rsidRPr="00E85948">
        <w:rPr>
          <w:rFonts w:ascii="Arial" w:hAnsi="Arial" w:cs="Arial"/>
          <w:b/>
          <w:color w:val="0071BC"/>
        </w:rPr>
        <w:t xml:space="preserve">Tab. </w:t>
      </w:r>
      <w:r w:rsidR="00EE13A7" w:rsidRPr="00E85948">
        <w:rPr>
          <w:rFonts w:ascii="Arial" w:hAnsi="Arial" w:cs="Arial"/>
          <w:b/>
          <w:color w:val="0071BC"/>
        </w:rPr>
        <w:t>30</w:t>
      </w:r>
      <w:r w:rsidRPr="00E85948">
        <w:rPr>
          <w:rFonts w:ascii="Arial" w:hAnsi="Arial" w:cs="Arial"/>
          <w:b/>
          <w:color w:val="0071BC"/>
        </w:rPr>
        <w:t>-5. Hrubý dluh vládních institucí</w:t>
      </w:r>
    </w:p>
    <w:p w14:paraId="3AD71C9F" w14:textId="07569BB8" w:rsidR="00241138" w:rsidRPr="00BF6C96" w:rsidRDefault="00ED75AF" w:rsidP="00BF6C96">
      <w:pPr>
        <w:spacing w:before="120"/>
        <w:jc w:val="both"/>
        <w:rPr>
          <w:rFonts w:ascii="Arial" w:hAnsi="Arial" w:cs="Arial"/>
          <w:sz w:val="18"/>
          <w:szCs w:val="18"/>
        </w:rPr>
      </w:pPr>
      <w:r w:rsidRPr="00BF6C96">
        <w:rPr>
          <w:rFonts w:ascii="Arial" w:hAnsi="Arial" w:cs="Arial"/>
          <w:sz w:val="18"/>
          <w:szCs w:val="18"/>
        </w:rPr>
        <w:t xml:space="preserve">Hrubý dluh vládních institucí je definován v Maastrichtské smlouvě jako konsolidovaný hrubý dluh vládních institucí v nominální </w:t>
      </w:r>
      <w:r w:rsidR="00AA2886" w:rsidRPr="00BF6C96">
        <w:rPr>
          <w:rFonts w:ascii="Arial" w:hAnsi="Arial" w:cs="Arial"/>
          <w:sz w:val="18"/>
          <w:szCs w:val="18"/>
        </w:rPr>
        <w:t xml:space="preserve">(jmenovité) </w:t>
      </w:r>
      <w:r w:rsidRPr="00BF6C96">
        <w:rPr>
          <w:rFonts w:ascii="Arial" w:hAnsi="Arial" w:cs="Arial"/>
          <w:sz w:val="18"/>
          <w:szCs w:val="18"/>
        </w:rPr>
        <w:t>hodnotě, nesplacený na konci roku v následujících kategoriích vládních závazků (dle definice v</w:t>
      </w:r>
      <w:r w:rsidR="00A1584B" w:rsidRPr="00BF6C96">
        <w:rPr>
          <w:rFonts w:ascii="Arial" w:hAnsi="Arial" w:cs="Arial"/>
          <w:sz w:val="18"/>
          <w:szCs w:val="18"/>
        </w:rPr>
        <w:t> </w:t>
      </w:r>
      <w:r w:rsidR="00146745" w:rsidRPr="00BF6C96">
        <w:rPr>
          <w:rFonts w:ascii="Arial" w:hAnsi="Arial" w:cs="Arial"/>
          <w:sz w:val="18"/>
          <w:szCs w:val="18"/>
        </w:rPr>
        <w:t>klasifikaci</w:t>
      </w:r>
      <w:r w:rsidRPr="00BF6C96">
        <w:rPr>
          <w:rFonts w:ascii="Arial" w:hAnsi="Arial" w:cs="Arial"/>
          <w:sz w:val="18"/>
          <w:szCs w:val="18"/>
        </w:rPr>
        <w:t xml:space="preserve"> ESA 2010): oběživo a vklady, </w:t>
      </w:r>
      <w:r w:rsidR="004D3B39" w:rsidRPr="00BF6C96">
        <w:rPr>
          <w:rFonts w:ascii="Arial" w:hAnsi="Arial" w:cs="Arial"/>
          <w:sz w:val="18"/>
          <w:szCs w:val="18"/>
        </w:rPr>
        <w:t xml:space="preserve">dluhové </w:t>
      </w:r>
      <w:r w:rsidRPr="00BF6C96">
        <w:rPr>
          <w:rFonts w:ascii="Arial" w:hAnsi="Arial" w:cs="Arial"/>
          <w:sz w:val="18"/>
          <w:szCs w:val="18"/>
        </w:rPr>
        <w:t xml:space="preserve">cenné papíry a půjčky. Sektor vládních institucí </w:t>
      </w:r>
      <w:r w:rsidR="0002687F" w:rsidRPr="00BF6C96">
        <w:rPr>
          <w:rFonts w:ascii="Arial" w:hAnsi="Arial" w:cs="Arial"/>
          <w:sz w:val="18"/>
          <w:szCs w:val="18"/>
        </w:rPr>
        <w:t xml:space="preserve">se skládá z následujících </w:t>
      </w:r>
      <w:proofErr w:type="spellStart"/>
      <w:r w:rsidR="0002687F" w:rsidRPr="00BF6C96">
        <w:rPr>
          <w:rFonts w:ascii="Arial" w:hAnsi="Arial" w:cs="Arial"/>
          <w:sz w:val="18"/>
          <w:szCs w:val="18"/>
        </w:rPr>
        <w:t>subsektorů</w:t>
      </w:r>
      <w:proofErr w:type="spellEnd"/>
      <w:r w:rsidR="0002687F" w:rsidRPr="00BF6C96">
        <w:rPr>
          <w:rFonts w:ascii="Arial" w:hAnsi="Arial" w:cs="Arial"/>
          <w:sz w:val="18"/>
          <w:szCs w:val="18"/>
        </w:rPr>
        <w:t>:</w:t>
      </w:r>
      <w:r w:rsidRPr="00BF6C96">
        <w:rPr>
          <w:rFonts w:ascii="Arial" w:hAnsi="Arial" w:cs="Arial"/>
          <w:sz w:val="18"/>
          <w:szCs w:val="18"/>
        </w:rPr>
        <w:t xml:space="preserve"> ústředních vládních institucí, národních vládních institucí, místních vládních institucí a fond</w:t>
      </w:r>
      <w:r w:rsidR="0002687F" w:rsidRPr="00BF6C96">
        <w:rPr>
          <w:rFonts w:ascii="Arial" w:hAnsi="Arial" w:cs="Arial"/>
          <w:sz w:val="18"/>
          <w:szCs w:val="18"/>
        </w:rPr>
        <w:t>ů</w:t>
      </w:r>
      <w:r w:rsidRPr="00BF6C96">
        <w:rPr>
          <w:rFonts w:ascii="Arial" w:hAnsi="Arial" w:cs="Arial"/>
          <w:sz w:val="18"/>
          <w:szCs w:val="18"/>
        </w:rPr>
        <w:t xml:space="preserve"> sociálního zabezpečení. </w:t>
      </w:r>
    </w:p>
    <w:p w14:paraId="6971CA2A" w14:textId="77777777" w:rsidR="00241138" w:rsidRPr="00BF6C96" w:rsidRDefault="00241138" w:rsidP="00BF6C96">
      <w:pPr>
        <w:jc w:val="both"/>
        <w:rPr>
          <w:rFonts w:ascii="Arial" w:hAnsi="Arial" w:cs="Arial"/>
          <w:bCs/>
          <w:sz w:val="18"/>
          <w:szCs w:val="18"/>
        </w:rPr>
      </w:pPr>
    </w:p>
    <w:p w14:paraId="4D659542" w14:textId="77777777" w:rsidR="00241138" w:rsidRPr="00BF6C96" w:rsidRDefault="00241138" w:rsidP="00BF6C96">
      <w:pPr>
        <w:jc w:val="both"/>
        <w:rPr>
          <w:rFonts w:ascii="Arial" w:hAnsi="Arial" w:cs="Arial"/>
          <w:bCs/>
          <w:sz w:val="18"/>
          <w:szCs w:val="18"/>
        </w:rPr>
      </w:pPr>
    </w:p>
    <w:p w14:paraId="4D1BE350" w14:textId="5C2A3F2C" w:rsidR="00241138" w:rsidRPr="00E85948" w:rsidRDefault="00ED75AF" w:rsidP="00CC3BEA">
      <w:pPr>
        <w:jc w:val="both"/>
        <w:rPr>
          <w:rFonts w:ascii="Arial" w:hAnsi="Arial" w:cs="Arial"/>
          <w:b/>
          <w:color w:val="0071BC"/>
        </w:rPr>
      </w:pPr>
      <w:r w:rsidRPr="00E85948">
        <w:rPr>
          <w:rFonts w:ascii="Arial" w:hAnsi="Arial" w:cs="Arial"/>
          <w:b/>
          <w:color w:val="0071BC"/>
        </w:rPr>
        <w:t xml:space="preserve">Tab. </w:t>
      </w:r>
      <w:r w:rsidR="00EE13A7" w:rsidRPr="00E85948">
        <w:rPr>
          <w:rFonts w:ascii="Arial" w:hAnsi="Arial" w:cs="Arial"/>
          <w:b/>
          <w:color w:val="0071BC"/>
        </w:rPr>
        <w:t>30</w:t>
      </w:r>
      <w:r w:rsidRPr="00E85948">
        <w:rPr>
          <w:rFonts w:ascii="Arial" w:hAnsi="Arial" w:cs="Arial"/>
          <w:b/>
          <w:color w:val="0071BC"/>
        </w:rPr>
        <w:t>-6</w:t>
      </w:r>
      <w:r w:rsidR="00E85948">
        <w:rPr>
          <w:rFonts w:ascii="Arial" w:hAnsi="Arial" w:cs="Arial"/>
          <w:b/>
          <w:color w:val="0071BC"/>
        </w:rPr>
        <w:t xml:space="preserve"> </w:t>
      </w:r>
      <w:r w:rsidRPr="00E85948">
        <w:rPr>
          <w:rFonts w:ascii="Arial" w:hAnsi="Arial" w:cs="Arial"/>
          <w:b/>
          <w:color w:val="0071BC"/>
        </w:rPr>
        <w:t xml:space="preserve"> Hrubé domácí výdaje na výzkum a vývoj (GERD)</w:t>
      </w:r>
    </w:p>
    <w:p w14:paraId="1FA69D6A" w14:textId="5EAF299F" w:rsidR="003D1516" w:rsidRPr="00CC3BEA" w:rsidRDefault="004521EB" w:rsidP="00CC3BEA">
      <w:pPr>
        <w:spacing w:before="120"/>
        <w:jc w:val="both"/>
        <w:rPr>
          <w:rFonts w:ascii="Arial" w:hAnsi="Arial" w:cs="Arial"/>
          <w:sz w:val="18"/>
          <w:szCs w:val="18"/>
        </w:rPr>
      </w:pPr>
      <w:r w:rsidRPr="004521EB">
        <w:rPr>
          <w:rFonts w:ascii="Arial" w:hAnsi="Arial" w:cs="Arial"/>
          <w:sz w:val="18"/>
          <w:szCs w:val="18"/>
        </w:rPr>
        <w:t>Výzkum a vývoj (</w:t>
      </w:r>
      <w:proofErr w:type="spellStart"/>
      <w:r w:rsidRPr="004521EB">
        <w:rPr>
          <w:rFonts w:ascii="Arial" w:hAnsi="Arial" w:cs="Arial"/>
          <w:sz w:val="18"/>
          <w:szCs w:val="18"/>
        </w:rPr>
        <w:t>VaV</w:t>
      </w:r>
      <w:proofErr w:type="spellEnd"/>
      <w:r w:rsidRPr="004521EB">
        <w:rPr>
          <w:rFonts w:ascii="Arial" w:hAnsi="Arial" w:cs="Arial"/>
          <w:sz w:val="18"/>
          <w:szCs w:val="18"/>
        </w:rPr>
        <w:t>) je systematická tvůrčí práce konaná za účelem rozšíření stávajícího poznání, včetně poznání člověka, kultury a společnosti, získání nových znalostí nebo jejich využití v praxi, a to metodami, které umožňují potvrzení, doplnění či vyvrácení získaných poznatků</w:t>
      </w:r>
      <w:r w:rsidR="0006717C" w:rsidRPr="0006717C">
        <w:rPr>
          <w:rFonts w:ascii="Arial" w:hAnsi="Arial" w:cs="Arial"/>
          <w:sz w:val="18"/>
          <w:szCs w:val="18"/>
        </w:rPr>
        <w:t>. Výdaje na výzkum a vývoj zahrnují veškeré výdaje na výzkum a vývoj prováděný v rámci podnikatelského sektoru (BERD) na území státu v daném období bez ohledu na zdroj finančních prostředků. Výdaje na výzkum a vývoj v BERD jsou uvedeny jako procento HDP (intenzita výzkumu a vývoje).</w:t>
      </w:r>
      <w:r w:rsidR="00ED75AF" w:rsidRPr="00CC3BEA">
        <w:rPr>
          <w:rFonts w:ascii="Arial" w:hAnsi="Arial" w:cs="Arial"/>
          <w:sz w:val="18"/>
          <w:szCs w:val="18"/>
        </w:rPr>
        <w:t xml:space="preserve"> </w:t>
      </w:r>
    </w:p>
    <w:p w14:paraId="55F1A9D9" w14:textId="77777777" w:rsidR="00241138" w:rsidRPr="00CC3BEA" w:rsidRDefault="00241138" w:rsidP="00CC3BEA">
      <w:pPr>
        <w:jc w:val="both"/>
        <w:rPr>
          <w:rFonts w:ascii="Arial" w:hAnsi="Arial" w:cs="Arial"/>
          <w:bCs/>
          <w:sz w:val="18"/>
          <w:szCs w:val="18"/>
        </w:rPr>
      </w:pPr>
    </w:p>
    <w:p w14:paraId="330DC878" w14:textId="77777777" w:rsidR="00D30D88" w:rsidRPr="00CC3BEA" w:rsidRDefault="00D30D88" w:rsidP="00CC3BEA">
      <w:pPr>
        <w:jc w:val="both"/>
        <w:rPr>
          <w:rFonts w:ascii="Arial" w:hAnsi="Arial" w:cs="Arial"/>
          <w:bCs/>
          <w:sz w:val="18"/>
          <w:szCs w:val="18"/>
        </w:rPr>
      </w:pPr>
    </w:p>
    <w:p w14:paraId="32D066E1" w14:textId="62A574D7" w:rsidR="00241138" w:rsidRPr="00E85948" w:rsidRDefault="00ED75AF" w:rsidP="00CC3BEA">
      <w:pPr>
        <w:jc w:val="both"/>
        <w:rPr>
          <w:rFonts w:ascii="Arial" w:hAnsi="Arial" w:cs="Arial"/>
          <w:b/>
          <w:color w:val="0071BC"/>
        </w:rPr>
      </w:pPr>
      <w:r w:rsidRPr="00E85948">
        <w:rPr>
          <w:rFonts w:ascii="Arial" w:hAnsi="Arial" w:cs="Arial"/>
          <w:b/>
          <w:color w:val="0071BC"/>
        </w:rPr>
        <w:t xml:space="preserve">Tab. </w:t>
      </w:r>
      <w:r w:rsidR="00EE13A7" w:rsidRPr="00E85948">
        <w:rPr>
          <w:rFonts w:ascii="Arial" w:hAnsi="Arial" w:cs="Arial"/>
          <w:b/>
          <w:color w:val="0071BC"/>
        </w:rPr>
        <w:t>30</w:t>
      </w:r>
      <w:r w:rsidRPr="00E85948">
        <w:rPr>
          <w:rFonts w:ascii="Arial" w:hAnsi="Arial" w:cs="Arial"/>
          <w:b/>
          <w:color w:val="0071BC"/>
        </w:rPr>
        <w:t>-7</w:t>
      </w:r>
      <w:r w:rsidR="00E85948">
        <w:rPr>
          <w:rFonts w:ascii="Arial" w:hAnsi="Arial" w:cs="Arial"/>
          <w:b/>
          <w:color w:val="0071BC"/>
        </w:rPr>
        <w:t xml:space="preserve"> </w:t>
      </w:r>
      <w:r w:rsidRPr="00E85948">
        <w:rPr>
          <w:rFonts w:ascii="Arial" w:hAnsi="Arial" w:cs="Arial"/>
          <w:b/>
          <w:color w:val="0071BC"/>
        </w:rPr>
        <w:t xml:space="preserve"> Míra inflace</w:t>
      </w:r>
    </w:p>
    <w:p w14:paraId="0007A3ED" w14:textId="77777777" w:rsidR="00241138" w:rsidRPr="00CC3BEA" w:rsidRDefault="00ED75AF" w:rsidP="00CC3BEA">
      <w:pPr>
        <w:spacing w:before="120"/>
        <w:jc w:val="both"/>
        <w:rPr>
          <w:rFonts w:ascii="Arial" w:hAnsi="Arial" w:cs="Arial"/>
          <w:bCs/>
          <w:sz w:val="18"/>
          <w:szCs w:val="18"/>
        </w:rPr>
      </w:pPr>
      <w:r w:rsidRPr="00CC3BEA">
        <w:rPr>
          <w:rFonts w:ascii="Arial" w:hAnsi="Arial" w:cs="Arial"/>
          <w:sz w:val="18"/>
          <w:szCs w:val="18"/>
        </w:rPr>
        <w:t>Průměrná roční míra změny Harmonizovan</w:t>
      </w:r>
      <w:r w:rsidR="00E66782" w:rsidRPr="00CC3BEA">
        <w:rPr>
          <w:rFonts w:ascii="Arial" w:hAnsi="Arial" w:cs="Arial"/>
          <w:sz w:val="18"/>
          <w:szCs w:val="18"/>
        </w:rPr>
        <w:t>ých</w:t>
      </w:r>
      <w:r w:rsidRPr="00CC3BEA">
        <w:rPr>
          <w:rFonts w:ascii="Arial" w:hAnsi="Arial" w:cs="Arial"/>
          <w:sz w:val="18"/>
          <w:szCs w:val="18"/>
        </w:rPr>
        <w:t xml:space="preserve"> index</w:t>
      </w:r>
      <w:r w:rsidR="00E66782" w:rsidRPr="00CC3BEA">
        <w:rPr>
          <w:rFonts w:ascii="Arial" w:hAnsi="Arial" w:cs="Arial"/>
          <w:sz w:val="18"/>
          <w:szCs w:val="18"/>
        </w:rPr>
        <w:t>ů</w:t>
      </w:r>
      <w:r w:rsidRPr="00CC3BEA">
        <w:rPr>
          <w:rFonts w:ascii="Arial" w:hAnsi="Arial" w:cs="Arial"/>
          <w:sz w:val="18"/>
          <w:szCs w:val="18"/>
        </w:rPr>
        <w:t xml:space="preserve"> spotřebitelských cen (HICP). Harmonizované indexy spotřebitelských cen jsou vytvořeny pro mezinárodní srovnání inflace spotřebitelských cen. HICP využívá např. Evropská centrální banka ke sledování inflace v Hospodářské a měnové unii a k odhadu sbližování inflace, jak je vyžadováno Článkem 121 Amsterodamské smlouvy. Pro Spojené státy a Japonsko jsou v tabulce využity národní indexy spotřebitelských cen.</w:t>
      </w:r>
    </w:p>
    <w:p w14:paraId="40287AF0" w14:textId="77777777" w:rsidR="00241138" w:rsidRPr="00CC3BEA" w:rsidRDefault="00241138" w:rsidP="00CC3BEA">
      <w:pPr>
        <w:jc w:val="both"/>
        <w:rPr>
          <w:rFonts w:ascii="Arial" w:hAnsi="Arial" w:cs="Arial"/>
          <w:bCs/>
          <w:sz w:val="18"/>
          <w:szCs w:val="18"/>
        </w:rPr>
      </w:pPr>
    </w:p>
    <w:p w14:paraId="6C0119BC" w14:textId="77777777" w:rsidR="00241138" w:rsidRPr="00CC3BEA" w:rsidRDefault="00241138" w:rsidP="00CC3BEA">
      <w:pPr>
        <w:jc w:val="both"/>
        <w:rPr>
          <w:rFonts w:ascii="Arial" w:hAnsi="Arial" w:cs="Arial"/>
          <w:bCs/>
          <w:sz w:val="18"/>
          <w:szCs w:val="18"/>
        </w:rPr>
      </w:pPr>
    </w:p>
    <w:p w14:paraId="014532E4" w14:textId="54097AE9" w:rsidR="00241138" w:rsidRPr="00E85948" w:rsidRDefault="00ED75AF" w:rsidP="00CC3BEA">
      <w:pPr>
        <w:jc w:val="both"/>
        <w:rPr>
          <w:rFonts w:ascii="Arial" w:hAnsi="Arial" w:cs="Arial"/>
          <w:b/>
          <w:color w:val="0071BC"/>
        </w:rPr>
      </w:pPr>
      <w:r w:rsidRPr="00E85948">
        <w:rPr>
          <w:rFonts w:ascii="Arial" w:hAnsi="Arial" w:cs="Arial"/>
          <w:b/>
          <w:color w:val="0071BC"/>
        </w:rPr>
        <w:t xml:space="preserve">Tab. </w:t>
      </w:r>
      <w:r w:rsidR="00EE13A7" w:rsidRPr="00E85948">
        <w:rPr>
          <w:rFonts w:ascii="Arial" w:hAnsi="Arial" w:cs="Arial"/>
          <w:b/>
          <w:color w:val="0071BC"/>
        </w:rPr>
        <w:t>30</w:t>
      </w:r>
      <w:r w:rsidRPr="00E85948">
        <w:rPr>
          <w:rFonts w:ascii="Arial" w:hAnsi="Arial" w:cs="Arial"/>
          <w:b/>
          <w:color w:val="0071BC"/>
        </w:rPr>
        <w:t>-8</w:t>
      </w:r>
      <w:r w:rsidR="00E85948">
        <w:rPr>
          <w:rFonts w:ascii="Arial" w:hAnsi="Arial" w:cs="Arial"/>
          <w:b/>
          <w:color w:val="0071BC"/>
        </w:rPr>
        <w:t xml:space="preserve"> </w:t>
      </w:r>
      <w:r w:rsidRPr="00E85948">
        <w:rPr>
          <w:rFonts w:ascii="Arial" w:hAnsi="Arial" w:cs="Arial"/>
          <w:b/>
          <w:color w:val="0071BC"/>
        </w:rPr>
        <w:t xml:space="preserve"> Komparativní cenové hladiny</w:t>
      </w:r>
    </w:p>
    <w:p w14:paraId="56BE1664" w14:textId="77777777" w:rsidR="00241138" w:rsidRPr="00CC3BEA" w:rsidRDefault="00ED75AF" w:rsidP="00CC3BEA">
      <w:pPr>
        <w:spacing w:before="120"/>
        <w:jc w:val="both"/>
        <w:rPr>
          <w:rFonts w:ascii="Arial" w:hAnsi="Arial" w:cs="Arial"/>
          <w:sz w:val="18"/>
          <w:szCs w:val="18"/>
        </w:rPr>
      </w:pPr>
      <w:r w:rsidRPr="00CC3BEA">
        <w:rPr>
          <w:rFonts w:ascii="Arial" w:hAnsi="Arial" w:cs="Arial"/>
          <w:sz w:val="18"/>
          <w:szCs w:val="18"/>
        </w:rPr>
        <w:t xml:space="preserve">Komparativní cenové hladiny konečné spotřeby soukromých domácností včetně nepřímých daní. </w:t>
      </w:r>
      <w:r w:rsidR="003062FA" w:rsidRPr="00CC3BEA">
        <w:rPr>
          <w:rFonts w:ascii="Arial" w:hAnsi="Arial" w:cs="Arial"/>
          <w:sz w:val="18"/>
          <w:szCs w:val="18"/>
        </w:rPr>
        <w:t>Upozorňujeme, že v tomto ukaz</w:t>
      </w:r>
      <w:r w:rsidR="00A40BB2" w:rsidRPr="00CC3BEA">
        <w:rPr>
          <w:rFonts w:ascii="Arial" w:hAnsi="Arial" w:cs="Arial"/>
          <w:sz w:val="18"/>
          <w:szCs w:val="18"/>
        </w:rPr>
        <w:t>ateli došlo ke změně</w:t>
      </w:r>
      <w:r w:rsidR="00E623C6" w:rsidRPr="00CC3BEA">
        <w:rPr>
          <w:rFonts w:ascii="Arial" w:hAnsi="Arial" w:cs="Arial"/>
          <w:sz w:val="18"/>
          <w:szCs w:val="18"/>
        </w:rPr>
        <w:t xml:space="preserve"> - </w:t>
      </w:r>
      <w:r w:rsidR="00A40BB2" w:rsidRPr="00CC3BEA">
        <w:rPr>
          <w:rFonts w:ascii="Arial" w:hAnsi="Arial" w:cs="Arial"/>
          <w:sz w:val="18"/>
          <w:szCs w:val="18"/>
        </w:rPr>
        <w:t xml:space="preserve">údaje jsou vyjádřeny ve vztahu k EU 27_2020 = 100. Nejsou tedy srovnatelné s dříve publikovanými údaji. </w:t>
      </w:r>
      <w:r w:rsidRPr="00CC3BEA">
        <w:rPr>
          <w:rFonts w:ascii="Arial" w:hAnsi="Arial" w:cs="Arial"/>
          <w:sz w:val="18"/>
          <w:szCs w:val="18"/>
        </w:rPr>
        <w:t>Komparativní cenové hladiny jsou poměry mezi paritami kupní síly a devizovými kurzy každé země. Paritou kupní síly je poměr měnové konverze, který přepočítává hodnoty ekonomických ukazatelů, vyjádřené v domácí měně, na měnu společnou, která se nazývá standard kupní síly (PPS). Vyrovnáním kupní síly různých národních měn umožňuje tento standard</w:t>
      </w:r>
      <w:r w:rsidR="00F14519" w:rsidRPr="00CC3BEA">
        <w:rPr>
          <w:rFonts w:ascii="Arial" w:hAnsi="Arial" w:cs="Arial"/>
          <w:sz w:val="18"/>
          <w:szCs w:val="18"/>
        </w:rPr>
        <w:t xml:space="preserve"> smysluplné</w:t>
      </w:r>
      <w:r w:rsidRPr="00CC3BEA">
        <w:rPr>
          <w:rFonts w:ascii="Arial" w:hAnsi="Arial" w:cs="Arial"/>
          <w:sz w:val="18"/>
          <w:szCs w:val="18"/>
        </w:rPr>
        <w:t xml:space="preserve"> srovnání ukazatelů mezi jednotlivými státy. Poměr je koncipován vzhledem k průměru EU (EU 2</w:t>
      </w:r>
      <w:r w:rsidR="00C201B5" w:rsidRPr="00CC3BEA">
        <w:rPr>
          <w:rFonts w:ascii="Arial" w:hAnsi="Arial" w:cs="Arial"/>
          <w:sz w:val="18"/>
          <w:szCs w:val="18"/>
        </w:rPr>
        <w:t>7_2020</w:t>
      </w:r>
      <w:r w:rsidRPr="00CC3BEA">
        <w:rPr>
          <w:rFonts w:ascii="Arial" w:hAnsi="Arial" w:cs="Arial"/>
          <w:sz w:val="18"/>
          <w:szCs w:val="18"/>
        </w:rPr>
        <w:t> = 100). Pokud je tento poměr za určitou zemi vyšší/nižší než 100, znamená to, že daná země je relativně dražší/levnější než průměr EU.</w:t>
      </w:r>
    </w:p>
    <w:p w14:paraId="556DD1B2" w14:textId="77777777" w:rsidR="00241138" w:rsidRPr="00CC3BEA" w:rsidRDefault="00241138" w:rsidP="00CC3BEA">
      <w:pPr>
        <w:jc w:val="both"/>
        <w:rPr>
          <w:rFonts w:ascii="Arial" w:hAnsi="Arial" w:cs="Arial"/>
          <w:sz w:val="18"/>
          <w:szCs w:val="18"/>
        </w:rPr>
      </w:pPr>
    </w:p>
    <w:p w14:paraId="71127706" w14:textId="77777777" w:rsidR="00241138" w:rsidRPr="00BF6C96" w:rsidRDefault="00241138" w:rsidP="00BF6C96">
      <w:pPr>
        <w:jc w:val="both"/>
        <w:rPr>
          <w:rFonts w:ascii="Arial" w:hAnsi="Arial" w:cs="Arial"/>
          <w:sz w:val="18"/>
          <w:szCs w:val="18"/>
        </w:rPr>
      </w:pPr>
    </w:p>
    <w:p w14:paraId="6C6D0774" w14:textId="13147030" w:rsidR="00241138" w:rsidRPr="00E85948" w:rsidRDefault="00ED75AF" w:rsidP="00DD7E38">
      <w:pPr>
        <w:keepNext/>
        <w:jc w:val="both"/>
        <w:rPr>
          <w:rFonts w:ascii="Arial" w:hAnsi="Arial" w:cs="Arial"/>
          <w:b/>
          <w:color w:val="0071BC"/>
        </w:rPr>
      </w:pPr>
      <w:r w:rsidRPr="00E85948">
        <w:rPr>
          <w:rFonts w:ascii="Arial" w:hAnsi="Arial" w:cs="Arial"/>
          <w:b/>
          <w:color w:val="0071BC"/>
        </w:rPr>
        <w:t xml:space="preserve">Tab. </w:t>
      </w:r>
      <w:r w:rsidR="00EE13A7" w:rsidRPr="00E85948">
        <w:rPr>
          <w:rFonts w:ascii="Arial" w:hAnsi="Arial" w:cs="Arial"/>
          <w:b/>
          <w:color w:val="0071BC"/>
        </w:rPr>
        <w:t>30</w:t>
      </w:r>
      <w:r w:rsidRPr="00E85948">
        <w:rPr>
          <w:rFonts w:ascii="Arial" w:hAnsi="Arial" w:cs="Arial"/>
          <w:b/>
          <w:color w:val="0071BC"/>
        </w:rPr>
        <w:t>-9</w:t>
      </w:r>
      <w:r w:rsidR="00E85948">
        <w:rPr>
          <w:rFonts w:ascii="Arial" w:hAnsi="Arial" w:cs="Arial"/>
          <w:b/>
          <w:color w:val="0071BC"/>
        </w:rPr>
        <w:t xml:space="preserve"> </w:t>
      </w:r>
      <w:r w:rsidRPr="00E85948">
        <w:rPr>
          <w:rFonts w:ascii="Arial" w:hAnsi="Arial" w:cs="Arial"/>
          <w:b/>
          <w:color w:val="0071BC"/>
        </w:rPr>
        <w:t xml:space="preserve"> Míra zaměstnanosti</w:t>
      </w:r>
    </w:p>
    <w:p w14:paraId="2DC3EB19" w14:textId="77777777" w:rsidR="00A9582A" w:rsidRPr="00CC3BEA" w:rsidRDefault="00ED75AF" w:rsidP="00CC3BEA">
      <w:pPr>
        <w:spacing w:before="120"/>
        <w:jc w:val="both"/>
        <w:rPr>
          <w:rFonts w:ascii="Arial" w:hAnsi="Arial" w:cs="Arial"/>
          <w:sz w:val="18"/>
          <w:szCs w:val="18"/>
        </w:rPr>
      </w:pPr>
      <w:r w:rsidRPr="00CC3BEA">
        <w:rPr>
          <w:rFonts w:ascii="Arial" w:hAnsi="Arial" w:cs="Arial"/>
          <w:sz w:val="18"/>
          <w:szCs w:val="18"/>
        </w:rPr>
        <w:t>Míra zaměstnanosti je vypočítána vydělením počtu zaměstnaných osob ve věku 15 a více let počtem všech osob v této věkové skupině. Ukazatel je založen na Výběrov</w:t>
      </w:r>
      <w:r w:rsidR="008C2B25" w:rsidRPr="00CC3BEA">
        <w:rPr>
          <w:rFonts w:ascii="Arial" w:hAnsi="Arial" w:cs="Arial"/>
          <w:sz w:val="18"/>
          <w:szCs w:val="18"/>
        </w:rPr>
        <w:t>ém</w:t>
      </w:r>
      <w:r w:rsidRPr="00CC3BEA">
        <w:rPr>
          <w:rFonts w:ascii="Arial" w:hAnsi="Arial" w:cs="Arial"/>
          <w:sz w:val="18"/>
          <w:szCs w:val="18"/>
        </w:rPr>
        <w:t xml:space="preserve"> šetření pracovních sil EU. </w:t>
      </w:r>
    </w:p>
    <w:p w14:paraId="501EDE98" w14:textId="77777777" w:rsidR="00241138" w:rsidRPr="00CC3BEA" w:rsidRDefault="00241138" w:rsidP="00CC3BEA">
      <w:pPr>
        <w:jc w:val="both"/>
        <w:rPr>
          <w:rFonts w:ascii="Arial" w:hAnsi="Arial" w:cs="Arial"/>
          <w:sz w:val="18"/>
          <w:szCs w:val="18"/>
        </w:rPr>
      </w:pPr>
    </w:p>
    <w:p w14:paraId="4B4E561E" w14:textId="77777777" w:rsidR="00241138" w:rsidRPr="00CC3BEA" w:rsidRDefault="00241138" w:rsidP="00CC3BEA">
      <w:pPr>
        <w:jc w:val="both"/>
        <w:rPr>
          <w:rFonts w:ascii="Arial" w:hAnsi="Arial" w:cs="Arial"/>
          <w:sz w:val="18"/>
          <w:szCs w:val="18"/>
        </w:rPr>
      </w:pPr>
    </w:p>
    <w:p w14:paraId="174AA221" w14:textId="05B8D54C" w:rsidR="00241138" w:rsidRPr="00E85948" w:rsidRDefault="00ED75AF" w:rsidP="00CC3BEA">
      <w:pPr>
        <w:jc w:val="both"/>
        <w:rPr>
          <w:rFonts w:ascii="Arial" w:hAnsi="Arial" w:cs="Arial"/>
          <w:b/>
          <w:color w:val="0071BC"/>
        </w:rPr>
      </w:pPr>
      <w:r w:rsidRPr="00E85948">
        <w:rPr>
          <w:rFonts w:ascii="Arial" w:hAnsi="Arial" w:cs="Arial"/>
          <w:b/>
          <w:color w:val="0071BC"/>
        </w:rPr>
        <w:t xml:space="preserve">Tab. </w:t>
      </w:r>
      <w:r w:rsidR="00EE13A7" w:rsidRPr="00E85948">
        <w:rPr>
          <w:rFonts w:ascii="Arial" w:hAnsi="Arial" w:cs="Arial"/>
          <w:b/>
          <w:color w:val="0071BC"/>
        </w:rPr>
        <w:t>30</w:t>
      </w:r>
      <w:r w:rsidRPr="00E85948">
        <w:rPr>
          <w:rFonts w:ascii="Arial" w:hAnsi="Arial" w:cs="Arial"/>
          <w:b/>
          <w:color w:val="0071BC"/>
        </w:rPr>
        <w:t>-10</w:t>
      </w:r>
      <w:r w:rsidR="00E85948">
        <w:rPr>
          <w:rFonts w:ascii="Arial" w:hAnsi="Arial" w:cs="Arial"/>
          <w:b/>
          <w:color w:val="0071BC"/>
        </w:rPr>
        <w:t xml:space="preserve"> </w:t>
      </w:r>
      <w:r w:rsidRPr="00E85948">
        <w:rPr>
          <w:rFonts w:ascii="Arial" w:hAnsi="Arial" w:cs="Arial"/>
          <w:b/>
          <w:color w:val="0071BC"/>
        </w:rPr>
        <w:t xml:space="preserve"> Míra nezaměstnanosti</w:t>
      </w:r>
    </w:p>
    <w:p w14:paraId="253A8EAD" w14:textId="5AFFB070" w:rsidR="0076245B" w:rsidRPr="00CC3BEA" w:rsidRDefault="00ED75AF" w:rsidP="00CC3BEA">
      <w:pPr>
        <w:spacing w:before="120"/>
        <w:jc w:val="both"/>
        <w:rPr>
          <w:rFonts w:ascii="Arial" w:hAnsi="Arial" w:cs="Arial"/>
          <w:sz w:val="18"/>
          <w:szCs w:val="18"/>
        </w:rPr>
      </w:pPr>
      <w:r w:rsidRPr="00CC3BEA">
        <w:rPr>
          <w:rFonts w:ascii="Arial" w:hAnsi="Arial" w:cs="Arial"/>
          <w:sz w:val="18"/>
          <w:szCs w:val="18"/>
        </w:rPr>
        <w:t>Mír</w:t>
      </w:r>
      <w:r w:rsidR="00AF187A" w:rsidRPr="00CC3BEA">
        <w:rPr>
          <w:rFonts w:ascii="Arial" w:hAnsi="Arial" w:cs="Arial"/>
          <w:sz w:val="18"/>
          <w:szCs w:val="18"/>
        </w:rPr>
        <w:t>y</w:t>
      </w:r>
      <w:r w:rsidRPr="00CC3BEA">
        <w:rPr>
          <w:rFonts w:ascii="Arial" w:hAnsi="Arial" w:cs="Arial"/>
          <w:sz w:val="18"/>
          <w:szCs w:val="18"/>
        </w:rPr>
        <w:t xml:space="preserve"> nezaměstnanosti představuj</w:t>
      </w:r>
      <w:r w:rsidR="00AF187A" w:rsidRPr="00CC3BEA">
        <w:rPr>
          <w:rFonts w:ascii="Arial" w:hAnsi="Arial" w:cs="Arial"/>
          <w:sz w:val="18"/>
          <w:szCs w:val="18"/>
        </w:rPr>
        <w:t>í</w:t>
      </w:r>
      <w:r w:rsidRPr="00CC3BEA">
        <w:rPr>
          <w:rFonts w:ascii="Arial" w:hAnsi="Arial" w:cs="Arial"/>
          <w:sz w:val="18"/>
          <w:szCs w:val="18"/>
        </w:rPr>
        <w:t xml:space="preserve"> nezaměstnané osoby jako procentní podíl z pracovní síly. Pracovní síla je celkový počet zaměstnaných a nezaměstnaných osob. </w:t>
      </w:r>
      <w:proofErr w:type="gramStart"/>
      <w:r w:rsidRPr="00CC3BEA">
        <w:rPr>
          <w:rFonts w:ascii="Arial" w:hAnsi="Arial" w:cs="Arial"/>
          <w:sz w:val="18"/>
          <w:szCs w:val="18"/>
        </w:rPr>
        <w:t>Do</w:t>
      </w:r>
      <w:proofErr w:type="gramEnd"/>
      <w:r w:rsidRPr="00CC3BEA">
        <w:rPr>
          <w:rFonts w:ascii="Arial" w:hAnsi="Arial" w:cs="Arial"/>
          <w:sz w:val="18"/>
          <w:szCs w:val="18"/>
        </w:rPr>
        <w:t xml:space="preserve"> nezaměstnaných osob patří osoby ve věku 15 až 74 let, </w:t>
      </w:r>
      <w:proofErr w:type="gramStart"/>
      <w:r w:rsidRPr="00CC3BEA">
        <w:rPr>
          <w:rFonts w:ascii="Arial" w:hAnsi="Arial" w:cs="Arial"/>
          <w:sz w:val="18"/>
          <w:szCs w:val="18"/>
        </w:rPr>
        <w:t>které:</w:t>
      </w:r>
      <w:proofErr w:type="gramEnd"/>
    </w:p>
    <w:p w14:paraId="52804FA6" w14:textId="77777777" w:rsidR="0076245B" w:rsidRPr="00CC3BEA" w:rsidRDefault="00ED75AF" w:rsidP="00CC3BEA">
      <w:pPr>
        <w:spacing w:before="120"/>
        <w:jc w:val="both"/>
        <w:rPr>
          <w:rFonts w:ascii="Arial" w:hAnsi="Arial" w:cs="Arial"/>
          <w:sz w:val="18"/>
          <w:szCs w:val="18"/>
        </w:rPr>
      </w:pPr>
      <w:r w:rsidRPr="00CC3BEA">
        <w:rPr>
          <w:rFonts w:ascii="Arial" w:hAnsi="Arial" w:cs="Arial"/>
          <w:sz w:val="18"/>
          <w:szCs w:val="18"/>
        </w:rPr>
        <w:t xml:space="preserve">a) </w:t>
      </w:r>
      <w:r w:rsidR="004334F5" w:rsidRPr="00CC3BEA">
        <w:rPr>
          <w:rFonts w:ascii="Arial" w:hAnsi="Arial" w:cs="Arial"/>
          <w:sz w:val="18"/>
          <w:szCs w:val="18"/>
        </w:rPr>
        <w:t xml:space="preserve">byly </w:t>
      </w:r>
      <w:r w:rsidR="00931836" w:rsidRPr="00CC3BEA">
        <w:rPr>
          <w:rFonts w:ascii="Arial" w:hAnsi="Arial" w:cs="Arial"/>
          <w:sz w:val="18"/>
          <w:szCs w:val="18"/>
        </w:rPr>
        <w:t xml:space="preserve">během referenčního týdne </w:t>
      </w:r>
      <w:r w:rsidRPr="00CC3BEA">
        <w:rPr>
          <w:rFonts w:ascii="Arial" w:hAnsi="Arial" w:cs="Arial"/>
          <w:sz w:val="18"/>
          <w:szCs w:val="18"/>
        </w:rPr>
        <w:t>bez práce</w:t>
      </w:r>
      <w:r w:rsidR="00931836" w:rsidRPr="00CC3BEA">
        <w:rPr>
          <w:rFonts w:ascii="Arial" w:hAnsi="Arial" w:cs="Arial"/>
          <w:sz w:val="18"/>
          <w:szCs w:val="18"/>
        </w:rPr>
        <w:t xml:space="preserve"> </w:t>
      </w:r>
      <w:r w:rsidR="003A62EB" w:rsidRPr="00CC3BEA">
        <w:rPr>
          <w:rFonts w:ascii="Arial" w:hAnsi="Arial" w:cs="Arial"/>
          <w:sz w:val="18"/>
          <w:szCs w:val="18"/>
        </w:rPr>
        <w:t>(</w:t>
      </w:r>
      <w:r w:rsidR="00931836" w:rsidRPr="00CC3BEA">
        <w:rPr>
          <w:rFonts w:ascii="Arial" w:hAnsi="Arial" w:cs="Arial"/>
          <w:sz w:val="18"/>
          <w:szCs w:val="18"/>
        </w:rPr>
        <w:t xml:space="preserve">to znamená, že nebyly ani v placeném zaměstnání ani nebyly </w:t>
      </w:r>
      <w:proofErr w:type="spellStart"/>
      <w:r w:rsidR="00931836" w:rsidRPr="00CC3BEA">
        <w:rPr>
          <w:rFonts w:ascii="Arial" w:hAnsi="Arial" w:cs="Arial"/>
          <w:sz w:val="18"/>
          <w:szCs w:val="18"/>
        </w:rPr>
        <w:t>sebezaměstnané</w:t>
      </w:r>
      <w:proofErr w:type="spellEnd"/>
      <w:r w:rsidR="003A62EB" w:rsidRPr="00CC3BEA">
        <w:rPr>
          <w:rFonts w:ascii="Arial" w:hAnsi="Arial" w:cs="Arial"/>
          <w:sz w:val="18"/>
          <w:szCs w:val="18"/>
        </w:rPr>
        <w:t>)</w:t>
      </w:r>
      <w:r w:rsidRPr="00CC3BEA">
        <w:rPr>
          <w:rFonts w:ascii="Arial" w:hAnsi="Arial" w:cs="Arial"/>
          <w:sz w:val="18"/>
          <w:szCs w:val="18"/>
        </w:rPr>
        <w:t>;</w:t>
      </w:r>
    </w:p>
    <w:p w14:paraId="1F7C741D" w14:textId="77777777" w:rsidR="00DF09EF" w:rsidRPr="00CC3BEA" w:rsidRDefault="00ED75AF" w:rsidP="00CC3BEA">
      <w:pPr>
        <w:spacing w:before="120"/>
        <w:jc w:val="both"/>
        <w:rPr>
          <w:rFonts w:ascii="Arial" w:hAnsi="Arial" w:cs="Arial"/>
          <w:sz w:val="18"/>
          <w:szCs w:val="18"/>
        </w:rPr>
      </w:pPr>
      <w:r w:rsidRPr="00CC3BEA">
        <w:rPr>
          <w:rFonts w:ascii="Arial" w:hAnsi="Arial" w:cs="Arial"/>
          <w:sz w:val="18"/>
          <w:szCs w:val="18"/>
        </w:rPr>
        <w:t xml:space="preserve">b) </w:t>
      </w:r>
      <w:r w:rsidR="004334F5" w:rsidRPr="00CC3BEA">
        <w:rPr>
          <w:rFonts w:ascii="Arial" w:hAnsi="Arial" w:cs="Arial"/>
          <w:sz w:val="18"/>
          <w:szCs w:val="18"/>
        </w:rPr>
        <w:t>byly připraveny k</w:t>
      </w:r>
      <w:r w:rsidR="00BB2C7F" w:rsidRPr="00CC3BEA">
        <w:rPr>
          <w:rFonts w:ascii="Arial" w:hAnsi="Arial" w:cs="Arial"/>
          <w:sz w:val="18"/>
          <w:szCs w:val="18"/>
        </w:rPr>
        <w:t> </w:t>
      </w:r>
      <w:r w:rsidRPr="00CC3BEA">
        <w:rPr>
          <w:rFonts w:ascii="Arial" w:hAnsi="Arial" w:cs="Arial"/>
          <w:sz w:val="18"/>
          <w:szCs w:val="18"/>
        </w:rPr>
        <w:t>nástup</w:t>
      </w:r>
      <w:r w:rsidR="004334F5" w:rsidRPr="00CC3BEA">
        <w:rPr>
          <w:rFonts w:ascii="Arial" w:hAnsi="Arial" w:cs="Arial"/>
          <w:sz w:val="18"/>
          <w:szCs w:val="18"/>
        </w:rPr>
        <w:t>u</w:t>
      </w:r>
      <w:r w:rsidRPr="00CC3BEA">
        <w:rPr>
          <w:rFonts w:ascii="Arial" w:hAnsi="Arial" w:cs="Arial"/>
          <w:sz w:val="18"/>
          <w:szCs w:val="18"/>
        </w:rPr>
        <w:t xml:space="preserve"> do práce, tzn., že byly připraveny pro výkon placeného zaměstnání nebo zaměstnání ve vlastním podniku </w:t>
      </w:r>
      <w:r w:rsidR="000924DD" w:rsidRPr="00CC3BEA">
        <w:rPr>
          <w:rFonts w:ascii="Arial" w:hAnsi="Arial" w:cs="Arial"/>
          <w:sz w:val="18"/>
          <w:szCs w:val="18"/>
        </w:rPr>
        <w:t>nejpozději do 14 dnů</w:t>
      </w:r>
      <w:r w:rsidRPr="00CC3BEA">
        <w:rPr>
          <w:rFonts w:ascii="Arial" w:hAnsi="Arial" w:cs="Arial"/>
          <w:sz w:val="18"/>
          <w:szCs w:val="18"/>
        </w:rPr>
        <w:t xml:space="preserve"> po referenčním týdnu;</w:t>
      </w:r>
    </w:p>
    <w:p w14:paraId="047F4A17" w14:textId="77777777" w:rsidR="00241138" w:rsidRPr="00CC3BEA" w:rsidRDefault="00ED75AF" w:rsidP="00CC3BEA">
      <w:pPr>
        <w:spacing w:before="120"/>
        <w:jc w:val="both"/>
        <w:rPr>
          <w:rFonts w:ascii="Arial" w:hAnsi="Arial" w:cs="Arial"/>
          <w:sz w:val="18"/>
          <w:szCs w:val="18"/>
        </w:rPr>
      </w:pPr>
      <w:r w:rsidRPr="00CC3BEA">
        <w:rPr>
          <w:rFonts w:ascii="Arial" w:hAnsi="Arial" w:cs="Arial"/>
          <w:sz w:val="18"/>
          <w:szCs w:val="18"/>
        </w:rPr>
        <w:t xml:space="preserve">c) </w:t>
      </w:r>
      <w:r w:rsidR="004334F5" w:rsidRPr="00CC3BEA">
        <w:rPr>
          <w:rFonts w:ascii="Arial" w:hAnsi="Arial" w:cs="Arial"/>
          <w:sz w:val="18"/>
          <w:szCs w:val="18"/>
        </w:rPr>
        <w:t>hledaly aktivně</w:t>
      </w:r>
      <w:r w:rsidRPr="00CC3BEA">
        <w:rPr>
          <w:rFonts w:ascii="Arial" w:hAnsi="Arial" w:cs="Arial"/>
          <w:sz w:val="18"/>
          <w:szCs w:val="18"/>
        </w:rPr>
        <w:t xml:space="preserve"> práci, tzn., že podnikaly aktivní kroky pro hledání placeného zaměstnání nebo zaměstnání</w:t>
      </w:r>
      <w:r w:rsidR="00640502" w:rsidRPr="00CC3BEA">
        <w:rPr>
          <w:rFonts w:ascii="Arial" w:hAnsi="Arial" w:cs="Arial"/>
          <w:sz w:val="18"/>
          <w:szCs w:val="18"/>
        </w:rPr>
        <w:t xml:space="preserve"> ve vlastním podniku</w:t>
      </w:r>
      <w:r w:rsidRPr="00CC3BEA">
        <w:rPr>
          <w:rFonts w:ascii="Arial" w:hAnsi="Arial" w:cs="Arial"/>
          <w:sz w:val="18"/>
          <w:szCs w:val="18"/>
        </w:rPr>
        <w:t xml:space="preserve"> ve čtyřtýdenním období končícím referenčním týdnem, nebo které našly práci s pozdějším začátkem, tj. </w:t>
      </w:r>
      <w:r w:rsidR="00910AA5" w:rsidRPr="00CC3BEA">
        <w:rPr>
          <w:rFonts w:ascii="Arial" w:hAnsi="Arial" w:cs="Arial"/>
          <w:sz w:val="18"/>
          <w:szCs w:val="18"/>
        </w:rPr>
        <w:t>nejpozději do tří měsíců</w:t>
      </w:r>
      <w:r w:rsidRPr="00CC3BEA">
        <w:rPr>
          <w:rFonts w:ascii="Arial" w:hAnsi="Arial" w:cs="Arial"/>
          <w:sz w:val="18"/>
          <w:szCs w:val="18"/>
        </w:rPr>
        <w:t>.</w:t>
      </w:r>
    </w:p>
    <w:p w14:paraId="224A07C2" w14:textId="77777777" w:rsidR="00241138" w:rsidRPr="00CC3BEA" w:rsidRDefault="00241138" w:rsidP="00CC3BEA">
      <w:pPr>
        <w:jc w:val="both"/>
        <w:rPr>
          <w:rFonts w:ascii="Arial" w:hAnsi="Arial" w:cs="Arial"/>
          <w:sz w:val="18"/>
          <w:szCs w:val="18"/>
        </w:rPr>
      </w:pPr>
    </w:p>
    <w:p w14:paraId="0D18682F" w14:textId="77777777" w:rsidR="00241138" w:rsidRPr="00CC3BEA" w:rsidRDefault="00241138" w:rsidP="00CC3BEA">
      <w:pPr>
        <w:jc w:val="both"/>
        <w:rPr>
          <w:rFonts w:ascii="Arial" w:hAnsi="Arial" w:cs="Arial"/>
          <w:sz w:val="18"/>
          <w:szCs w:val="18"/>
        </w:rPr>
      </w:pPr>
    </w:p>
    <w:p w14:paraId="7C618A38" w14:textId="65558D42" w:rsidR="00241138" w:rsidRPr="00E85948" w:rsidRDefault="00ED75AF" w:rsidP="00CC3BEA">
      <w:pPr>
        <w:jc w:val="both"/>
        <w:rPr>
          <w:rFonts w:ascii="Arial" w:hAnsi="Arial" w:cs="Arial"/>
          <w:b/>
          <w:color w:val="0071BC"/>
        </w:rPr>
      </w:pPr>
      <w:r w:rsidRPr="00E85948">
        <w:rPr>
          <w:rFonts w:ascii="Arial" w:hAnsi="Arial" w:cs="Arial"/>
          <w:b/>
          <w:color w:val="0071BC"/>
        </w:rPr>
        <w:t xml:space="preserve">Tab. </w:t>
      </w:r>
      <w:r w:rsidR="00EE13A7" w:rsidRPr="00E85948">
        <w:rPr>
          <w:rFonts w:ascii="Arial" w:hAnsi="Arial" w:cs="Arial"/>
          <w:b/>
          <w:color w:val="0071BC"/>
        </w:rPr>
        <w:t>30</w:t>
      </w:r>
      <w:r w:rsidRPr="00E85948">
        <w:rPr>
          <w:rFonts w:ascii="Arial" w:hAnsi="Arial" w:cs="Arial"/>
          <w:b/>
          <w:color w:val="0071BC"/>
        </w:rPr>
        <w:t>-11</w:t>
      </w:r>
      <w:r w:rsidR="00E85948">
        <w:rPr>
          <w:rFonts w:ascii="Arial" w:hAnsi="Arial" w:cs="Arial"/>
          <w:b/>
          <w:color w:val="0071BC"/>
        </w:rPr>
        <w:t xml:space="preserve"> </w:t>
      </w:r>
      <w:r w:rsidRPr="00E85948">
        <w:rPr>
          <w:rFonts w:ascii="Arial" w:hAnsi="Arial" w:cs="Arial"/>
          <w:b/>
          <w:color w:val="0071BC"/>
        </w:rPr>
        <w:t xml:space="preserve"> Míra dlouhodobé nezaměstnanosti</w:t>
      </w:r>
    </w:p>
    <w:p w14:paraId="45007A8F" w14:textId="77777777" w:rsidR="006D6199" w:rsidRPr="00CC3BEA" w:rsidRDefault="009D33C6" w:rsidP="00CC3BEA">
      <w:pPr>
        <w:spacing w:before="120"/>
        <w:jc w:val="both"/>
        <w:rPr>
          <w:rFonts w:ascii="Arial" w:hAnsi="Arial" w:cs="Arial"/>
          <w:sz w:val="18"/>
          <w:szCs w:val="18"/>
        </w:rPr>
      </w:pPr>
      <w:r w:rsidRPr="00CC3BEA">
        <w:rPr>
          <w:rFonts w:ascii="Arial" w:hAnsi="Arial" w:cs="Arial"/>
          <w:sz w:val="18"/>
          <w:szCs w:val="18"/>
        </w:rPr>
        <w:t>Ukazatel měří</w:t>
      </w:r>
      <w:r w:rsidR="00340696" w:rsidRPr="00CC3BEA">
        <w:rPr>
          <w:rFonts w:ascii="Arial" w:hAnsi="Arial" w:cs="Arial"/>
          <w:sz w:val="18"/>
          <w:szCs w:val="18"/>
        </w:rPr>
        <w:t xml:space="preserve"> podíl ekonomicky aktivní populace ve věku 15 až 74 let, která byla nezaměstnaná po dobu 12 či více měsíců. Nezaměstnané osoby jsou definovány jako všechny osoby, které byly během referenčního</w:t>
      </w:r>
      <w:r w:rsidRPr="00CC3BEA">
        <w:rPr>
          <w:rFonts w:ascii="Arial" w:hAnsi="Arial" w:cs="Arial"/>
          <w:sz w:val="18"/>
          <w:szCs w:val="18"/>
        </w:rPr>
        <w:t xml:space="preserve"> </w:t>
      </w:r>
      <w:r w:rsidR="00340696" w:rsidRPr="00CC3BEA">
        <w:rPr>
          <w:rFonts w:ascii="Arial" w:hAnsi="Arial" w:cs="Arial"/>
          <w:sz w:val="18"/>
          <w:szCs w:val="18"/>
        </w:rPr>
        <w:t>týdne</w:t>
      </w:r>
      <w:r w:rsidR="001A0DC8" w:rsidRPr="00CC3BEA">
        <w:rPr>
          <w:rFonts w:ascii="Arial" w:hAnsi="Arial" w:cs="Arial"/>
          <w:sz w:val="18"/>
          <w:szCs w:val="18"/>
        </w:rPr>
        <w:t xml:space="preserve"> bez práce</w:t>
      </w:r>
      <w:r w:rsidR="00340696" w:rsidRPr="00CC3BEA">
        <w:rPr>
          <w:rFonts w:ascii="Arial" w:hAnsi="Arial" w:cs="Arial"/>
          <w:sz w:val="18"/>
          <w:szCs w:val="18"/>
        </w:rPr>
        <w:t xml:space="preserve">, </w:t>
      </w:r>
      <w:r w:rsidRPr="00CC3BEA">
        <w:rPr>
          <w:rFonts w:ascii="Arial" w:hAnsi="Arial" w:cs="Arial"/>
          <w:sz w:val="18"/>
          <w:szCs w:val="18"/>
        </w:rPr>
        <w:t>byly připrave</w:t>
      </w:r>
      <w:r w:rsidR="00F248D6" w:rsidRPr="00CC3BEA">
        <w:rPr>
          <w:rFonts w:ascii="Arial" w:hAnsi="Arial" w:cs="Arial"/>
          <w:sz w:val="18"/>
          <w:szCs w:val="18"/>
        </w:rPr>
        <w:t>ny</w:t>
      </w:r>
      <w:r w:rsidRPr="00CC3BEA">
        <w:rPr>
          <w:rFonts w:ascii="Arial" w:hAnsi="Arial" w:cs="Arial"/>
          <w:sz w:val="18"/>
          <w:szCs w:val="18"/>
        </w:rPr>
        <w:t xml:space="preserve"> k</w:t>
      </w:r>
      <w:r w:rsidR="007A5F20" w:rsidRPr="00CC3BEA">
        <w:rPr>
          <w:rFonts w:ascii="Arial" w:hAnsi="Arial" w:cs="Arial"/>
          <w:sz w:val="18"/>
          <w:szCs w:val="18"/>
        </w:rPr>
        <w:t> </w:t>
      </w:r>
      <w:r w:rsidR="00F248D6" w:rsidRPr="00CC3BEA">
        <w:rPr>
          <w:rFonts w:ascii="Arial" w:hAnsi="Arial" w:cs="Arial"/>
          <w:sz w:val="18"/>
          <w:szCs w:val="18"/>
        </w:rPr>
        <w:t>okamžitému</w:t>
      </w:r>
      <w:r w:rsidRPr="00CC3BEA">
        <w:rPr>
          <w:rFonts w:ascii="Arial" w:hAnsi="Arial" w:cs="Arial"/>
          <w:sz w:val="18"/>
          <w:szCs w:val="18"/>
        </w:rPr>
        <w:t> nástupu do práce</w:t>
      </w:r>
      <w:r w:rsidR="00340696" w:rsidRPr="00CC3BEA">
        <w:rPr>
          <w:rFonts w:ascii="Arial" w:hAnsi="Arial" w:cs="Arial"/>
          <w:sz w:val="18"/>
          <w:szCs w:val="18"/>
        </w:rPr>
        <w:t xml:space="preserve"> </w:t>
      </w:r>
      <w:r w:rsidR="00A713D1" w:rsidRPr="00CC3BEA">
        <w:rPr>
          <w:rFonts w:ascii="Arial" w:hAnsi="Arial" w:cs="Arial"/>
          <w:sz w:val="18"/>
          <w:szCs w:val="18"/>
        </w:rPr>
        <w:t>a</w:t>
      </w:r>
      <w:r w:rsidR="007A5F20" w:rsidRPr="00CC3BEA">
        <w:rPr>
          <w:rFonts w:ascii="Arial" w:hAnsi="Arial" w:cs="Arial"/>
          <w:sz w:val="18"/>
          <w:szCs w:val="18"/>
        </w:rPr>
        <w:t> </w:t>
      </w:r>
      <w:r w:rsidR="00340696" w:rsidRPr="00CC3BEA">
        <w:rPr>
          <w:rFonts w:ascii="Arial" w:hAnsi="Arial" w:cs="Arial"/>
          <w:sz w:val="18"/>
          <w:szCs w:val="18"/>
        </w:rPr>
        <w:t>v posledních čtyřech týdnech práci buď aktivně hledaly</w:t>
      </w:r>
      <w:r w:rsidR="003A4DF8" w:rsidRPr="00CC3BEA">
        <w:rPr>
          <w:rFonts w:ascii="Arial" w:hAnsi="Arial" w:cs="Arial"/>
          <w:sz w:val="18"/>
          <w:szCs w:val="18"/>
        </w:rPr>
        <w:t>,</w:t>
      </w:r>
      <w:r w:rsidR="00340696" w:rsidRPr="00CC3BEA">
        <w:rPr>
          <w:rFonts w:ascii="Arial" w:hAnsi="Arial" w:cs="Arial"/>
          <w:sz w:val="18"/>
          <w:szCs w:val="18"/>
        </w:rPr>
        <w:t xml:space="preserve"> </w:t>
      </w:r>
      <w:r w:rsidR="00394E77" w:rsidRPr="00CC3BEA">
        <w:rPr>
          <w:rFonts w:ascii="Arial" w:hAnsi="Arial" w:cs="Arial"/>
          <w:sz w:val="18"/>
          <w:szCs w:val="18"/>
        </w:rPr>
        <w:t>nebo již našly práci</w:t>
      </w:r>
      <w:r w:rsidR="003A4DF8" w:rsidRPr="00CC3BEA">
        <w:rPr>
          <w:rFonts w:ascii="Arial" w:hAnsi="Arial" w:cs="Arial"/>
          <w:sz w:val="18"/>
          <w:szCs w:val="18"/>
        </w:rPr>
        <w:t xml:space="preserve"> </w:t>
      </w:r>
      <w:r w:rsidR="0098028B" w:rsidRPr="00CC3BEA">
        <w:rPr>
          <w:rFonts w:ascii="Arial" w:hAnsi="Arial" w:cs="Arial"/>
          <w:sz w:val="18"/>
          <w:szCs w:val="18"/>
        </w:rPr>
        <w:t>se začátkem během</w:t>
      </w:r>
      <w:r w:rsidR="00394E77" w:rsidRPr="00CC3BEA">
        <w:rPr>
          <w:rFonts w:ascii="Arial" w:hAnsi="Arial" w:cs="Arial"/>
          <w:sz w:val="18"/>
          <w:szCs w:val="18"/>
        </w:rPr>
        <w:t xml:space="preserve"> následujících tří měsíců. Doba</w:t>
      </w:r>
      <w:r w:rsidRPr="00CC3BEA">
        <w:rPr>
          <w:rFonts w:ascii="Arial" w:hAnsi="Arial" w:cs="Arial"/>
          <w:sz w:val="18"/>
          <w:szCs w:val="18"/>
        </w:rPr>
        <w:t xml:space="preserve"> trvání</w:t>
      </w:r>
      <w:r w:rsidR="00394E77" w:rsidRPr="00CC3BEA">
        <w:rPr>
          <w:rFonts w:ascii="Arial" w:hAnsi="Arial" w:cs="Arial"/>
          <w:sz w:val="18"/>
          <w:szCs w:val="18"/>
        </w:rPr>
        <w:t xml:space="preserve"> nezaměstnanosti je definována </w:t>
      </w:r>
      <w:r w:rsidR="00F6525E" w:rsidRPr="00CC3BEA">
        <w:rPr>
          <w:rFonts w:ascii="Arial" w:hAnsi="Arial" w:cs="Arial"/>
          <w:sz w:val="18"/>
          <w:szCs w:val="18"/>
        </w:rPr>
        <w:t>jako</w:t>
      </w:r>
      <w:r w:rsidR="0013663F" w:rsidRPr="00CC3BEA">
        <w:rPr>
          <w:rFonts w:ascii="Arial" w:hAnsi="Arial" w:cs="Arial"/>
          <w:sz w:val="18"/>
          <w:szCs w:val="18"/>
        </w:rPr>
        <w:t xml:space="preserve"> doba</w:t>
      </w:r>
      <w:r w:rsidR="00F6525E" w:rsidRPr="00CC3BEA">
        <w:rPr>
          <w:rFonts w:ascii="Arial" w:hAnsi="Arial" w:cs="Arial"/>
          <w:sz w:val="18"/>
          <w:szCs w:val="18"/>
        </w:rPr>
        <w:t xml:space="preserve"> hledání </w:t>
      </w:r>
      <w:r w:rsidRPr="00CC3BEA">
        <w:rPr>
          <w:rFonts w:ascii="Arial" w:hAnsi="Arial" w:cs="Arial"/>
          <w:sz w:val="18"/>
          <w:szCs w:val="18"/>
        </w:rPr>
        <w:t>práce</w:t>
      </w:r>
      <w:r w:rsidR="00F6525E" w:rsidRPr="00CC3BEA">
        <w:rPr>
          <w:rFonts w:ascii="Arial" w:hAnsi="Arial" w:cs="Arial"/>
          <w:sz w:val="18"/>
          <w:szCs w:val="18"/>
        </w:rPr>
        <w:t xml:space="preserve"> nebo</w:t>
      </w:r>
      <w:r w:rsidRPr="00CC3BEA">
        <w:rPr>
          <w:rFonts w:ascii="Arial" w:hAnsi="Arial" w:cs="Arial"/>
          <w:sz w:val="18"/>
          <w:szCs w:val="18"/>
        </w:rPr>
        <w:t xml:space="preserve"> jako doba od </w:t>
      </w:r>
      <w:r w:rsidR="00F6525E" w:rsidRPr="00CC3BEA">
        <w:rPr>
          <w:rFonts w:ascii="Arial" w:hAnsi="Arial" w:cs="Arial"/>
          <w:sz w:val="18"/>
          <w:szCs w:val="18"/>
        </w:rPr>
        <w:t>poslední</w:t>
      </w:r>
      <w:r w:rsidRPr="00CC3BEA">
        <w:rPr>
          <w:rFonts w:ascii="Arial" w:hAnsi="Arial" w:cs="Arial"/>
          <w:sz w:val="18"/>
          <w:szCs w:val="18"/>
        </w:rPr>
        <w:t>ho</w:t>
      </w:r>
      <w:r w:rsidR="00F6525E" w:rsidRPr="00CC3BEA">
        <w:rPr>
          <w:rFonts w:ascii="Arial" w:hAnsi="Arial" w:cs="Arial"/>
          <w:sz w:val="18"/>
          <w:szCs w:val="18"/>
        </w:rPr>
        <w:t xml:space="preserve"> zaměstnání (pokud je</w:t>
      </w:r>
      <w:r w:rsidRPr="00CC3BEA">
        <w:rPr>
          <w:rFonts w:ascii="Arial" w:hAnsi="Arial" w:cs="Arial"/>
          <w:sz w:val="18"/>
          <w:szCs w:val="18"/>
        </w:rPr>
        <w:t xml:space="preserve"> toto období</w:t>
      </w:r>
      <w:r w:rsidR="00F6525E" w:rsidRPr="00CC3BEA">
        <w:rPr>
          <w:rFonts w:ascii="Arial" w:hAnsi="Arial" w:cs="Arial"/>
          <w:sz w:val="18"/>
          <w:szCs w:val="18"/>
        </w:rPr>
        <w:t xml:space="preserve"> kratší než doba </w:t>
      </w:r>
      <w:r w:rsidRPr="00CC3BEA">
        <w:rPr>
          <w:rFonts w:ascii="Arial" w:hAnsi="Arial" w:cs="Arial"/>
          <w:sz w:val="18"/>
          <w:szCs w:val="18"/>
        </w:rPr>
        <w:t>hledání práce</w:t>
      </w:r>
      <w:r w:rsidR="00F6525E" w:rsidRPr="00CC3BEA">
        <w:rPr>
          <w:rFonts w:ascii="Arial" w:hAnsi="Arial" w:cs="Arial"/>
          <w:sz w:val="18"/>
          <w:szCs w:val="18"/>
        </w:rPr>
        <w:t xml:space="preserve">). Ekonomicky aktivní populace </w:t>
      </w:r>
      <w:r w:rsidRPr="00CC3BEA">
        <w:rPr>
          <w:rFonts w:ascii="Arial" w:hAnsi="Arial" w:cs="Arial"/>
          <w:sz w:val="18"/>
          <w:szCs w:val="18"/>
        </w:rPr>
        <w:t>je tvořena zaměst</w:t>
      </w:r>
      <w:r w:rsidR="00FE6846" w:rsidRPr="00CC3BEA">
        <w:rPr>
          <w:rFonts w:ascii="Arial" w:hAnsi="Arial" w:cs="Arial"/>
          <w:sz w:val="18"/>
          <w:szCs w:val="18"/>
        </w:rPr>
        <w:t>nanými a</w:t>
      </w:r>
      <w:r w:rsidR="007A5F20" w:rsidRPr="00CC3BEA">
        <w:rPr>
          <w:rFonts w:ascii="Arial" w:hAnsi="Arial" w:cs="Arial"/>
          <w:sz w:val="18"/>
          <w:szCs w:val="18"/>
        </w:rPr>
        <w:t> </w:t>
      </w:r>
      <w:r w:rsidR="00FE6846" w:rsidRPr="00CC3BEA">
        <w:rPr>
          <w:rFonts w:ascii="Arial" w:hAnsi="Arial" w:cs="Arial"/>
          <w:sz w:val="18"/>
          <w:szCs w:val="18"/>
        </w:rPr>
        <w:t>nezaměstnanými osobami. Ukazatel je součástí</w:t>
      </w:r>
      <w:r w:rsidR="00E90C6A" w:rsidRPr="00CC3BEA">
        <w:rPr>
          <w:rFonts w:ascii="Arial" w:hAnsi="Arial" w:cs="Arial"/>
          <w:sz w:val="18"/>
          <w:szCs w:val="18"/>
        </w:rPr>
        <w:t xml:space="preserve"> očištěné</w:t>
      </w:r>
      <w:r w:rsidR="00FE6846" w:rsidRPr="00CC3BEA">
        <w:rPr>
          <w:rFonts w:ascii="Arial" w:hAnsi="Arial" w:cs="Arial"/>
          <w:sz w:val="18"/>
          <w:szCs w:val="18"/>
        </w:rPr>
        <w:t xml:space="preserve"> řady </w:t>
      </w:r>
      <w:r w:rsidR="00E90C6A" w:rsidRPr="00CC3BEA">
        <w:rPr>
          <w:rFonts w:ascii="Arial" w:hAnsi="Arial" w:cs="Arial"/>
          <w:sz w:val="18"/>
          <w:szCs w:val="18"/>
        </w:rPr>
        <w:t>hlavních ukazatelů (</w:t>
      </w:r>
      <w:r w:rsidR="003C0DD0" w:rsidRPr="00CC3BEA">
        <w:rPr>
          <w:rFonts w:ascii="Arial" w:hAnsi="Arial" w:cs="Arial"/>
          <w:sz w:val="18"/>
          <w:szCs w:val="18"/>
        </w:rPr>
        <w:t xml:space="preserve">včetně </w:t>
      </w:r>
      <w:r w:rsidR="00FE6846" w:rsidRPr="00CC3BEA">
        <w:rPr>
          <w:rFonts w:ascii="Arial" w:hAnsi="Arial" w:cs="Arial"/>
          <w:sz w:val="18"/>
          <w:szCs w:val="18"/>
        </w:rPr>
        <w:t>očištěn</w:t>
      </w:r>
      <w:r w:rsidR="003C0DD0" w:rsidRPr="00CC3BEA">
        <w:rPr>
          <w:rFonts w:ascii="Arial" w:hAnsi="Arial" w:cs="Arial"/>
          <w:sz w:val="18"/>
          <w:szCs w:val="18"/>
        </w:rPr>
        <w:t>í</w:t>
      </w:r>
      <w:r w:rsidR="00E90C6A" w:rsidRPr="00CC3BEA">
        <w:rPr>
          <w:rFonts w:ascii="Arial" w:hAnsi="Arial" w:cs="Arial"/>
          <w:sz w:val="18"/>
          <w:szCs w:val="18"/>
        </w:rPr>
        <w:t xml:space="preserve"> o</w:t>
      </w:r>
      <w:r w:rsidR="007A5F20" w:rsidRPr="00CC3BEA">
        <w:rPr>
          <w:rFonts w:ascii="Arial" w:hAnsi="Arial" w:cs="Arial"/>
          <w:sz w:val="18"/>
          <w:szCs w:val="18"/>
        </w:rPr>
        <w:t> </w:t>
      </w:r>
      <w:r w:rsidR="00E90C6A" w:rsidRPr="00CC3BEA">
        <w:rPr>
          <w:rFonts w:ascii="Arial" w:hAnsi="Arial" w:cs="Arial"/>
          <w:sz w:val="18"/>
          <w:szCs w:val="18"/>
        </w:rPr>
        <w:t>zlom)</w:t>
      </w:r>
      <w:r w:rsidR="00FE6846" w:rsidRPr="00CC3BEA">
        <w:rPr>
          <w:rFonts w:ascii="Arial" w:hAnsi="Arial" w:cs="Arial"/>
          <w:sz w:val="18"/>
          <w:szCs w:val="18"/>
        </w:rPr>
        <w:t xml:space="preserve"> </w:t>
      </w:r>
      <w:r w:rsidR="00C86A07" w:rsidRPr="00CC3BEA">
        <w:rPr>
          <w:rFonts w:ascii="Arial" w:hAnsi="Arial" w:cs="Arial"/>
          <w:sz w:val="18"/>
          <w:szCs w:val="18"/>
        </w:rPr>
        <w:t>a</w:t>
      </w:r>
      <w:r w:rsidR="007A5F20" w:rsidRPr="00CC3BEA">
        <w:rPr>
          <w:rFonts w:ascii="Arial" w:hAnsi="Arial" w:cs="Arial"/>
          <w:sz w:val="18"/>
          <w:szCs w:val="18"/>
        </w:rPr>
        <w:t> </w:t>
      </w:r>
      <w:r w:rsidR="00C86A07" w:rsidRPr="00CC3BEA">
        <w:rPr>
          <w:rFonts w:ascii="Arial" w:hAnsi="Arial" w:cs="Arial"/>
          <w:sz w:val="18"/>
          <w:szCs w:val="18"/>
        </w:rPr>
        <w:t>neměl by být srovnáván s ročními a</w:t>
      </w:r>
      <w:r w:rsidR="007A5F20" w:rsidRPr="00CC3BEA">
        <w:rPr>
          <w:rFonts w:ascii="Arial" w:hAnsi="Arial" w:cs="Arial"/>
          <w:sz w:val="18"/>
          <w:szCs w:val="18"/>
        </w:rPr>
        <w:t> </w:t>
      </w:r>
      <w:r w:rsidR="00C86A07" w:rsidRPr="00CC3BEA">
        <w:rPr>
          <w:rFonts w:ascii="Arial" w:hAnsi="Arial" w:cs="Arial"/>
          <w:sz w:val="18"/>
          <w:szCs w:val="18"/>
        </w:rPr>
        <w:t>čtvrtletními neočištěnými</w:t>
      </w:r>
      <w:r w:rsidR="00582CFD" w:rsidRPr="00CC3BEA">
        <w:rPr>
          <w:rFonts w:ascii="Arial" w:hAnsi="Arial" w:cs="Arial"/>
          <w:sz w:val="18"/>
          <w:szCs w:val="18"/>
        </w:rPr>
        <w:t xml:space="preserve"> řadami, kt</w:t>
      </w:r>
      <w:r w:rsidR="00915DF3" w:rsidRPr="00CC3BEA">
        <w:rPr>
          <w:rFonts w:ascii="Arial" w:hAnsi="Arial" w:cs="Arial"/>
          <w:sz w:val="18"/>
          <w:szCs w:val="18"/>
        </w:rPr>
        <w:t>eré mají mírně odlišné výsledky</w:t>
      </w:r>
      <w:r w:rsidR="00ED75AF" w:rsidRPr="00CC3BEA">
        <w:rPr>
          <w:rFonts w:ascii="Arial" w:hAnsi="Arial" w:cs="Arial"/>
          <w:sz w:val="18"/>
          <w:szCs w:val="18"/>
        </w:rPr>
        <w:t>.</w:t>
      </w:r>
    </w:p>
    <w:p w14:paraId="3E6A8F4C" w14:textId="77777777" w:rsidR="00241138" w:rsidRPr="00CC3BEA" w:rsidRDefault="00241138" w:rsidP="00CC3BEA">
      <w:pPr>
        <w:jc w:val="both"/>
        <w:rPr>
          <w:rFonts w:ascii="Arial" w:hAnsi="Arial" w:cs="Arial"/>
          <w:sz w:val="18"/>
          <w:szCs w:val="18"/>
        </w:rPr>
      </w:pPr>
    </w:p>
    <w:p w14:paraId="19083E2A" w14:textId="77777777" w:rsidR="00241138" w:rsidRPr="00CC3BEA" w:rsidRDefault="00241138" w:rsidP="00CC3BEA">
      <w:pPr>
        <w:jc w:val="both"/>
        <w:rPr>
          <w:rFonts w:ascii="Arial" w:hAnsi="Arial" w:cs="Arial"/>
          <w:sz w:val="18"/>
          <w:szCs w:val="18"/>
        </w:rPr>
      </w:pPr>
    </w:p>
    <w:p w14:paraId="6C4585C8" w14:textId="3ECA2136" w:rsidR="00241138" w:rsidRPr="00E85948" w:rsidRDefault="00ED75AF" w:rsidP="00E85948">
      <w:pPr>
        <w:jc w:val="both"/>
        <w:rPr>
          <w:rFonts w:ascii="Arial" w:hAnsi="Arial" w:cs="Arial"/>
          <w:b/>
          <w:color w:val="0071BC"/>
        </w:rPr>
      </w:pPr>
      <w:r w:rsidRPr="00E85948">
        <w:rPr>
          <w:rFonts w:ascii="Arial" w:hAnsi="Arial" w:cs="Arial"/>
          <w:b/>
          <w:color w:val="0071BC"/>
        </w:rPr>
        <w:t xml:space="preserve">Tab. </w:t>
      </w:r>
      <w:r w:rsidR="00EE13A7" w:rsidRPr="00E85948">
        <w:rPr>
          <w:rFonts w:ascii="Arial" w:hAnsi="Arial" w:cs="Arial"/>
          <w:b/>
          <w:color w:val="0071BC"/>
        </w:rPr>
        <w:t>30</w:t>
      </w:r>
      <w:r w:rsidRPr="00E85948">
        <w:rPr>
          <w:rFonts w:ascii="Arial" w:hAnsi="Arial" w:cs="Arial"/>
          <w:b/>
          <w:color w:val="0071BC"/>
        </w:rPr>
        <w:t>-12</w:t>
      </w:r>
      <w:r w:rsidR="00E85948">
        <w:rPr>
          <w:rFonts w:ascii="Arial" w:hAnsi="Arial" w:cs="Arial"/>
          <w:b/>
          <w:color w:val="0071BC"/>
        </w:rPr>
        <w:t xml:space="preserve"> </w:t>
      </w:r>
      <w:r w:rsidRPr="00E85948">
        <w:rPr>
          <w:rFonts w:ascii="Arial" w:hAnsi="Arial" w:cs="Arial"/>
          <w:b/>
          <w:color w:val="0071BC"/>
        </w:rPr>
        <w:t xml:space="preserve"> </w:t>
      </w:r>
      <w:r w:rsidR="003B205D" w:rsidRPr="00E85948">
        <w:rPr>
          <w:rFonts w:ascii="Arial" w:hAnsi="Arial" w:cs="Arial"/>
          <w:b/>
          <w:color w:val="0071BC"/>
        </w:rPr>
        <w:t>Míra ohrožení chudobou po započtení sociálních dávek</w:t>
      </w:r>
    </w:p>
    <w:p w14:paraId="422A3029" w14:textId="4AF3BBA4" w:rsidR="003B205D" w:rsidRPr="00CC3BEA" w:rsidRDefault="001161FD" w:rsidP="00CC3BEA">
      <w:pPr>
        <w:widowControl/>
        <w:spacing w:before="120"/>
        <w:jc w:val="both"/>
        <w:rPr>
          <w:rFonts w:ascii="Arial" w:hAnsi="Arial" w:cs="Arial"/>
          <w:sz w:val="18"/>
          <w:szCs w:val="18"/>
        </w:rPr>
      </w:pPr>
      <w:r w:rsidRPr="00CC3BEA">
        <w:rPr>
          <w:rFonts w:ascii="Arial" w:hAnsi="Arial" w:cs="Arial"/>
          <w:sz w:val="18"/>
          <w:szCs w:val="18"/>
        </w:rPr>
        <w:t>Podíl o</w:t>
      </w:r>
      <w:r w:rsidR="00BC0158" w:rsidRPr="00CC3BEA">
        <w:rPr>
          <w:rFonts w:ascii="Arial" w:hAnsi="Arial" w:cs="Arial"/>
          <w:sz w:val="18"/>
          <w:szCs w:val="18"/>
        </w:rPr>
        <w:t xml:space="preserve">sob </w:t>
      </w:r>
      <w:r w:rsidR="006379C3" w:rsidRPr="00CC3BEA">
        <w:rPr>
          <w:rFonts w:ascii="Arial" w:hAnsi="Arial" w:cs="Arial"/>
          <w:sz w:val="18"/>
          <w:szCs w:val="18"/>
        </w:rPr>
        <w:t>s</w:t>
      </w:r>
      <w:r w:rsidR="00A1584B" w:rsidRPr="00CC3BEA">
        <w:rPr>
          <w:rFonts w:ascii="Arial" w:hAnsi="Arial" w:cs="Arial"/>
          <w:sz w:val="18"/>
          <w:szCs w:val="18"/>
        </w:rPr>
        <w:t> </w:t>
      </w:r>
      <w:proofErr w:type="spellStart"/>
      <w:r w:rsidR="006379C3" w:rsidRPr="00CC3BEA">
        <w:rPr>
          <w:rFonts w:ascii="Arial" w:hAnsi="Arial" w:cs="Arial"/>
          <w:sz w:val="18"/>
          <w:szCs w:val="18"/>
        </w:rPr>
        <w:t>ekvivalizovaným</w:t>
      </w:r>
      <w:proofErr w:type="spellEnd"/>
      <w:r w:rsidR="006379C3" w:rsidRPr="00CC3BEA">
        <w:rPr>
          <w:rFonts w:ascii="Arial" w:hAnsi="Arial" w:cs="Arial"/>
          <w:sz w:val="18"/>
          <w:szCs w:val="18"/>
        </w:rPr>
        <w:t> disponibilním příjmem pod hranicí ohrožení chudobou</w:t>
      </w:r>
      <w:r w:rsidR="00545023" w:rsidRPr="00CC3BEA">
        <w:rPr>
          <w:rFonts w:ascii="Arial" w:hAnsi="Arial" w:cs="Arial"/>
          <w:sz w:val="18"/>
          <w:szCs w:val="18"/>
        </w:rPr>
        <w:t xml:space="preserve">. Hranice </w:t>
      </w:r>
      <w:r w:rsidR="003B205D" w:rsidRPr="00CC3BEA">
        <w:rPr>
          <w:rFonts w:ascii="Arial" w:hAnsi="Arial" w:cs="Arial"/>
          <w:sz w:val="18"/>
          <w:szCs w:val="18"/>
        </w:rPr>
        <w:t>příjmové chudoby je stanovena na 60</w:t>
      </w:r>
      <w:r w:rsidR="00A1584B" w:rsidRPr="00CC3BEA">
        <w:rPr>
          <w:rFonts w:ascii="Arial" w:hAnsi="Arial" w:cs="Arial"/>
          <w:sz w:val="18"/>
          <w:szCs w:val="18"/>
        </w:rPr>
        <w:t> </w:t>
      </w:r>
      <w:r w:rsidR="003B205D" w:rsidRPr="00CC3BEA">
        <w:rPr>
          <w:rFonts w:ascii="Arial" w:hAnsi="Arial" w:cs="Arial"/>
          <w:sz w:val="18"/>
          <w:szCs w:val="18"/>
        </w:rPr>
        <w:t xml:space="preserve">% mediánu národního </w:t>
      </w:r>
      <w:proofErr w:type="spellStart"/>
      <w:r w:rsidR="003B205D" w:rsidRPr="00CC3BEA">
        <w:rPr>
          <w:rFonts w:ascii="Arial" w:hAnsi="Arial" w:cs="Arial"/>
          <w:sz w:val="18"/>
          <w:szCs w:val="18"/>
        </w:rPr>
        <w:t>ekvivalizovaného</w:t>
      </w:r>
      <w:proofErr w:type="spellEnd"/>
      <w:r w:rsidR="003B205D" w:rsidRPr="00CC3BEA">
        <w:rPr>
          <w:rFonts w:ascii="Arial" w:hAnsi="Arial" w:cs="Arial"/>
          <w:sz w:val="18"/>
          <w:szCs w:val="18"/>
        </w:rPr>
        <w:t xml:space="preserve"> disponibilního příjmu</w:t>
      </w:r>
      <w:r w:rsidR="006379C3" w:rsidRPr="00CC3BEA">
        <w:rPr>
          <w:rFonts w:ascii="Arial" w:hAnsi="Arial" w:cs="Arial"/>
          <w:sz w:val="18"/>
          <w:szCs w:val="18"/>
        </w:rPr>
        <w:t xml:space="preserve"> </w:t>
      </w:r>
      <w:r w:rsidR="00792961" w:rsidRPr="00CC3BEA">
        <w:rPr>
          <w:rFonts w:ascii="Arial" w:hAnsi="Arial" w:cs="Arial"/>
          <w:sz w:val="18"/>
          <w:szCs w:val="18"/>
        </w:rPr>
        <w:t>(po započtení sociálních dávek). Tento ukazatel neměří bohatství či chudobu, ale</w:t>
      </w:r>
      <w:r w:rsidR="007D17DC" w:rsidRPr="00CC3BEA">
        <w:rPr>
          <w:rFonts w:ascii="Arial" w:hAnsi="Arial" w:cs="Arial"/>
          <w:sz w:val="18"/>
          <w:szCs w:val="18"/>
        </w:rPr>
        <w:t xml:space="preserve"> vyjadřuje</w:t>
      </w:r>
      <w:r w:rsidR="00792961" w:rsidRPr="00CC3BEA">
        <w:rPr>
          <w:rFonts w:ascii="Arial" w:hAnsi="Arial" w:cs="Arial"/>
          <w:sz w:val="18"/>
          <w:szCs w:val="18"/>
        </w:rPr>
        <w:t xml:space="preserve"> nízký příjem ve</w:t>
      </w:r>
      <w:r w:rsidR="00BB6687" w:rsidRPr="00CC3BEA">
        <w:rPr>
          <w:rFonts w:ascii="Arial" w:hAnsi="Arial" w:cs="Arial"/>
          <w:sz w:val="18"/>
          <w:szCs w:val="18"/>
        </w:rPr>
        <w:t xml:space="preserve"> srovnání s ostatními residenty dané země, což nemusí nutně znamenat nízkou životní úroveň</w:t>
      </w:r>
      <w:r w:rsidR="00ED75AF" w:rsidRPr="00CC3BEA">
        <w:rPr>
          <w:rFonts w:ascii="Arial" w:hAnsi="Arial" w:cs="Arial"/>
          <w:sz w:val="18"/>
          <w:szCs w:val="18"/>
        </w:rPr>
        <w:t>.</w:t>
      </w:r>
    </w:p>
    <w:p w14:paraId="67865AF3" w14:textId="77777777" w:rsidR="00241138" w:rsidRPr="00CC3BEA" w:rsidRDefault="00241138" w:rsidP="00CC3BEA">
      <w:pPr>
        <w:jc w:val="both"/>
        <w:rPr>
          <w:rFonts w:ascii="Arial" w:hAnsi="Arial" w:cs="Arial"/>
          <w:sz w:val="18"/>
          <w:szCs w:val="18"/>
        </w:rPr>
      </w:pPr>
    </w:p>
    <w:p w14:paraId="285C161D" w14:textId="77777777" w:rsidR="00241138" w:rsidRPr="00CC3BEA" w:rsidRDefault="00241138" w:rsidP="00CC3BEA">
      <w:pPr>
        <w:jc w:val="both"/>
        <w:rPr>
          <w:rFonts w:ascii="Arial" w:hAnsi="Arial" w:cs="Arial"/>
          <w:sz w:val="18"/>
          <w:szCs w:val="18"/>
        </w:rPr>
      </w:pPr>
    </w:p>
    <w:p w14:paraId="6FC91758" w14:textId="31A5464B" w:rsidR="00241138" w:rsidRPr="00E85948" w:rsidRDefault="00ED75AF" w:rsidP="00E85948">
      <w:pPr>
        <w:jc w:val="both"/>
        <w:rPr>
          <w:rFonts w:ascii="Arial" w:hAnsi="Arial" w:cs="Arial"/>
          <w:b/>
          <w:color w:val="0071BC"/>
        </w:rPr>
      </w:pPr>
      <w:r w:rsidRPr="00E85948">
        <w:rPr>
          <w:rFonts w:ascii="Arial" w:hAnsi="Arial" w:cs="Arial"/>
          <w:b/>
          <w:color w:val="0071BC"/>
        </w:rPr>
        <w:t xml:space="preserve">Tab. </w:t>
      </w:r>
      <w:r w:rsidR="00EE13A7" w:rsidRPr="00E85948">
        <w:rPr>
          <w:rFonts w:ascii="Arial" w:hAnsi="Arial" w:cs="Arial"/>
          <w:b/>
          <w:color w:val="0071BC"/>
        </w:rPr>
        <w:t>30</w:t>
      </w:r>
      <w:r w:rsidRPr="00E85948">
        <w:rPr>
          <w:rFonts w:ascii="Arial" w:hAnsi="Arial" w:cs="Arial"/>
          <w:b/>
          <w:color w:val="0071BC"/>
        </w:rPr>
        <w:t>-13</w:t>
      </w:r>
      <w:r w:rsidR="00E85948">
        <w:rPr>
          <w:rFonts w:ascii="Arial" w:hAnsi="Arial" w:cs="Arial"/>
          <w:b/>
          <w:color w:val="0071BC"/>
        </w:rPr>
        <w:t xml:space="preserve"> </w:t>
      </w:r>
      <w:r w:rsidRPr="00E85948">
        <w:rPr>
          <w:rFonts w:ascii="Arial" w:hAnsi="Arial" w:cs="Arial"/>
          <w:b/>
          <w:color w:val="0071BC"/>
        </w:rPr>
        <w:t xml:space="preserve"> </w:t>
      </w:r>
      <w:r w:rsidR="00B0203B" w:rsidRPr="00E85948">
        <w:rPr>
          <w:rFonts w:ascii="Arial" w:hAnsi="Arial" w:cs="Arial"/>
          <w:b/>
          <w:color w:val="0071BC"/>
        </w:rPr>
        <w:t xml:space="preserve">Osoby </w:t>
      </w:r>
      <w:r w:rsidR="00EB0920" w:rsidRPr="00E85948">
        <w:rPr>
          <w:rFonts w:ascii="Arial" w:hAnsi="Arial" w:cs="Arial"/>
          <w:b/>
          <w:color w:val="0071BC"/>
        </w:rPr>
        <w:t>nakupující na internetu</w:t>
      </w:r>
    </w:p>
    <w:p w14:paraId="10918FBF" w14:textId="3A83700D" w:rsidR="009A4F20" w:rsidRPr="00BF6C96" w:rsidRDefault="009D33C6" w:rsidP="00BF6C96">
      <w:pPr>
        <w:spacing w:before="120"/>
        <w:jc w:val="both"/>
        <w:rPr>
          <w:rFonts w:ascii="Arial" w:hAnsi="Arial" w:cs="Arial"/>
          <w:sz w:val="18"/>
          <w:szCs w:val="18"/>
        </w:rPr>
      </w:pPr>
      <w:r w:rsidRPr="00BF6C96">
        <w:rPr>
          <w:rFonts w:ascii="Arial" w:hAnsi="Arial" w:cs="Arial"/>
          <w:sz w:val="18"/>
          <w:szCs w:val="18"/>
        </w:rPr>
        <w:t xml:space="preserve">Národní statistické úřady sbírají data každoročně na základě vzorových ročních dotazníků </w:t>
      </w:r>
      <w:proofErr w:type="spellStart"/>
      <w:r w:rsidRPr="00BF6C96">
        <w:rPr>
          <w:rFonts w:ascii="Arial" w:hAnsi="Arial" w:cs="Arial"/>
          <w:sz w:val="18"/>
          <w:szCs w:val="18"/>
        </w:rPr>
        <w:t>Eurostatu</w:t>
      </w:r>
      <w:proofErr w:type="spellEnd"/>
      <w:r w:rsidRPr="00BF6C96">
        <w:rPr>
          <w:rFonts w:ascii="Arial" w:hAnsi="Arial" w:cs="Arial"/>
          <w:sz w:val="18"/>
          <w:szCs w:val="18"/>
        </w:rPr>
        <w:t xml:space="preserve"> o</w:t>
      </w:r>
      <w:r w:rsidR="00EA111F" w:rsidRPr="00BF6C96">
        <w:rPr>
          <w:rFonts w:ascii="Arial" w:hAnsi="Arial" w:cs="Arial"/>
          <w:sz w:val="18"/>
          <w:szCs w:val="18"/>
        </w:rPr>
        <w:t> </w:t>
      </w:r>
      <w:r w:rsidRPr="00BF6C96">
        <w:rPr>
          <w:rFonts w:ascii="Arial" w:hAnsi="Arial" w:cs="Arial"/>
          <w:sz w:val="18"/>
          <w:szCs w:val="18"/>
        </w:rPr>
        <w:t xml:space="preserve">využívání </w:t>
      </w:r>
      <w:r w:rsidR="0094126C" w:rsidRPr="00BF6C96">
        <w:rPr>
          <w:rFonts w:ascii="Arial" w:hAnsi="Arial" w:cs="Arial"/>
          <w:sz w:val="18"/>
          <w:szCs w:val="18"/>
        </w:rPr>
        <w:t>i</w:t>
      </w:r>
      <w:r w:rsidRPr="00BF6C96">
        <w:rPr>
          <w:rFonts w:ascii="Arial" w:hAnsi="Arial" w:cs="Arial"/>
          <w:sz w:val="18"/>
          <w:szCs w:val="18"/>
        </w:rPr>
        <w:t>nformačních a</w:t>
      </w:r>
      <w:r w:rsidR="00EA111F" w:rsidRPr="00BF6C96">
        <w:rPr>
          <w:rFonts w:ascii="Arial" w:hAnsi="Arial" w:cs="Arial"/>
          <w:sz w:val="18"/>
          <w:szCs w:val="18"/>
        </w:rPr>
        <w:t> </w:t>
      </w:r>
      <w:r w:rsidRPr="00BF6C96">
        <w:rPr>
          <w:rFonts w:ascii="Arial" w:hAnsi="Arial" w:cs="Arial"/>
          <w:sz w:val="18"/>
          <w:szCs w:val="18"/>
        </w:rPr>
        <w:t>komunikačních technologií</w:t>
      </w:r>
      <w:r w:rsidR="0094126C" w:rsidRPr="00BF6C96">
        <w:rPr>
          <w:rFonts w:ascii="Arial" w:hAnsi="Arial" w:cs="Arial"/>
          <w:sz w:val="18"/>
          <w:szCs w:val="18"/>
        </w:rPr>
        <w:t xml:space="preserve"> </w:t>
      </w:r>
      <w:r w:rsidRPr="00BF6C96">
        <w:rPr>
          <w:rFonts w:ascii="Arial" w:hAnsi="Arial" w:cs="Arial"/>
          <w:sz w:val="18"/>
          <w:szCs w:val="18"/>
        </w:rPr>
        <w:t>v domácnostech a</w:t>
      </w:r>
      <w:r w:rsidR="00EA111F" w:rsidRPr="00BF6C96">
        <w:rPr>
          <w:rFonts w:ascii="Arial" w:hAnsi="Arial" w:cs="Arial"/>
          <w:sz w:val="18"/>
          <w:szCs w:val="18"/>
        </w:rPr>
        <w:t> </w:t>
      </w:r>
      <w:r w:rsidRPr="00BF6C96">
        <w:rPr>
          <w:rFonts w:ascii="Arial" w:hAnsi="Arial" w:cs="Arial"/>
          <w:sz w:val="18"/>
          <w:szCs w:val="18"/>
        </w:rPr>
        <w:t xml:space="preserve">jednotlivci. Poslední online nákup: během 12 měsíců. </w:t>
      </w:r>
    </w:p>
    <w:p w14:paraId="3B4440C5" w14:textId="77777777" w:rsidR="00241138" w:rsidRPr="00CC3BEA" w:rsidRDefault="00241138" w:rsidP="00CC3BEA">
      <w:pPr>
        <w:jc w:val="both"/>
        <w:rPr>
          <w:rFonts w:ascii="Arial" w:hAnsi="Arial" w:cs="Arial"/>
          <w:sz w:val="18"/>
          <w:szCs w:val="18"/>
        </w:rPr>
      </w:pPr>
    </w:p>
    <w:p w14:paraId="447589C0" w14:textId="77777777" w:rsidR="00241138" w:rsidRPr="00CC3BEA" w:rsidRDefault="00241138" w:rsidP="00CC3BEA">
      <w:pPr>
        <w:jc w:val="both"/>
        <w:rPr>
          <w:rFonts w:ascii="Arial" w:hAnsi="Arial" w:cs="Arial"/>
          <w:sz w:val="18"/>
          <w:szCs w:val="18"/>
        </w:rPr>
      </w:pPr>
    </w:p>
    <w:p w14:paraId="6C326FD3" w14:textId="3BFD9915" w:rsidR="00F63496" w:rsidRPr="00E85948" w:rsidRDefault="00ED75AF" w:rsidP="00CC3BEA">
      <w:pPr>
        <w:jc w:val="both"/>
        <w:rPr>
          <w:rFonts w:ascii="Arial" w:hAnsi="Arial" w:cs="Arial"/>
          <w:b/>
          <w:color w:val="0071BC"/>
        </w:rPr>
      </w:pPr>
      <w:r w:rsidRPr="00E85948">
        <w:rPr>
          <w:rFonts w:ascii="Arial" w:hAnsi="Arial" w:cs="Arial"/>
          <w:b/>
          <w:color w:val="0071BC"/>
        </w:rPr>
        <w:t xml:space="preserve">Tab. </w:t>
      </w:r>
      <w:r w:rsidR="00EE13A7" w:rsidRPr="00E85948">
        <w:rPr>
          <w:rFonts w:ascii="Arial" w:hAnsi="Arial" w:cs="Arial"/>
          <w:b/>
          <w:color w:val="0071BC"/>
        </w:rPr>
        <w:t>30</w:t>
      </w:r>
      <w:r w:rsidRPr="00E85948">
        <w:rPr>
          <w:rFonts w:ascii="Arial" w:hAnsi="Arial" w:cs="Arial"/>
          <w:b/>
          <w:color w:val="0071BC"/>
        </w:rPr>
        <w:t>-14</w:t>
      </w:r>
      <w:r w:rsidR="00E85948">
        <w:rPr>
          <w:rFonts w:ascii="Arial" w:hAnsi="Arial" w:cs="Arial"/>
          <w:b/>
          <w:color w:val="0071BC"/>
        </w:rPr>
        <w:t xml:space="preserve"> </w:t>
      </w:r>
      <w:r w:rsidRPr="00E85948">
        <w:rPr>
          <w:rFonts w:ascii="Arial" w:hAnsi="Arial" w:cs="Arial"/>
          <w:b/>
          <w:color w:val="0071BC"/>
        </w:rPr>
        <w:t xml:space="preserve"> </w:t>
      </w:r>
      <w:r w:rsidR="006B3E17" w:rsidRPr="00E85948">
        <w:rPr>
          <w:rFonts w:ascii="Arial" w:hAnsi="Arial" w:cs="Arial"/>
          <w:b/>
          <w:color w:val="0071BC"/>
        </w:rPr>
        <w:t xml:space="preserve">Účast dospělých na </w:t>
      </w:r>
      <w:r w:rsidRPr="00E85948">
        <w:rPr>
          <w:rFonts w:ascii="Arial" w:hAnsi="Arial" w:cs="Arial"/>
          <w:b/>
          <w:color w:val="0071BC"/>
        </w:rPr>
        <w:t xml:space="preserve">vzdělávání </w:t>
      </w:r>
    </w:p>
    <w:p w14:paraId="65F8F320" w14:textId="125AE336" w:rsidR="00ED75AF" w:rsidRPr="00CC3BEA" w:rsidRDefault="0071534E" w:rsidP="00CC3BEA">
      <w:pPr>
        <w:widowControl/>
        <w:spacing w:before="120"/>
        <w:jc w:val="both"/>
        <w:rPr>
          <w:rFonts w:ascii="Arial" w:hAnsi="Arial" w:cs="Arial"/>
          <w:bCs/>
          <w:sz w:val="18"/>
          <w:szCs w:val="18"/>
        </w:rPr>
      </w:pPr>
      <w:r w:rsidRPr="00CC3BEA">
        <w:rPr>
          <w:rFonts w:ascii="Arial" w:hAnsi="Arial" w:cs="Arial"/>
          <w:bCs/>
          <w:sz w:val="18"/>
          <w:szCs w:val="18"/>
        </w:rPr>
        <w:t>Účast dospělých na vzdělávání</w:t>
      </w:r>
      <w:r w:rsidR="00E02A3C" w:rsidRPr="00CC3BEA">
        <w:rPr>
          <w:rFonts w:ascii="Arial" w:hAnsi="Arial" w:cs="Arial"/>
          <w:bCs/>
          <w:sz w:val="18"/>
          <w:szCs w:val="18"/>
        </w:rPr>
        <w:t xml:space="preserve"> (</w:t>
      </w:r>
      <w:r w:rsidRPr="00CC3BEA">
        <w:rPr>
          <w:rFonts w:ascii="Arial" w:hAnsi="Arial" w:cs="Arial"/>
          <w:bCs/>
          <w:sz w:val="18"/>
          <w:szCs w:val="18"/>
        </w:rPr>
        <w:t>dříve nazývaná „celoživotní vzdělávání“</w:t>
      </w:r>
      <w:r w:rsidR="00E02A3C" w:rsidRPr="00CC3BEA">
        <w:rPr>
          <w:rFonts w:ascii="Arial" w:hAnsi="Arial" w:cs="Arial"/>
          <w:bCs/>
          <w:sz w:val="18"/>
          <w:szCs w:val="18"/>
        </w:rPr>
        <w:t>)</w:t>
      </w:r>
      <w:r w:rsidRPr="00CC3BEA">
        <w:rPr>
          <w:rFonts w:ascii="Arial" w:hAnsi="Arial" w:cs="Arial"/>
          <w:bCs/>
          <w:sz w:val="18"/>
          <w:szCs w:val="18"/>
        </w:rPr>
        <w:t xml:space="preserve"> </w:t>
      </w:r>
      <w:r w:rsidR="00362B13" w:rsidRPr="00CC3BEA">
        <w:rPr>
          <w:rFonts w:ascii="Arial" w:hAnsi="Arial" w:cs="Arial"/>
          <w:bCs/>
          <w:sz w:val="18"/>
          <w:szCs w:val="18"/>
        </w:rPr>
        <w:t>zjišťuje</w:t>
      </w:r>
      <w:r w:rsidR="00F036C4" w:rsidRPr="00CC3BEA">
        <w:rPr>
          <w:rFonts w:ascii="Arial" w:hAnsi="Arial" w:cs="Arial"/>
          <w:bCs/>
          <w:sz w:val="18"/>
          <w:szCs w:val="18"/>
        </w:rPr>
        <w:t xml:space="preserve"> podíl osob</w:t>
      </w:r>
      <w:r w:rsidR="005F34B1" w:rsidRPr="00CC3BEA">
        <w:rPr>
          <w:rFonts w:ascii="Arial" w:hAnsi="Arial" w:cs="Arial"/>
          <w:bCs/>
          <w:sz w:val="18"/>
          <w:szCs w:val="18"/>
        </w:rPr>
        <w:t xml:space="preserve"> ve věku 25</w:t>
      </w:r>
      <w:r w:rsidR="006D1F09" w:rsidRPr="00CC3BEA">
        <w:rPr>
          <w:rFonts w:ascii="Arial" w:hAnsi="Arial" w:cs="Arial"/>
          <w:bCs/>
          <w:sz w:val="18"/>
          <w:szCs w:val="18"/>
        </w:rPr>
        <w:t>–</w:t>
      </w:r>
      <w:r w:rsidR="005F34B1" w:rsidRPr="00CC3BEA">
        <w:rPr>
          <w:rFonts w:ascii="Arial" w:hAnsi="Arial" w:cs="Arial"/>
          <w:bCs/>
          <w:sz w:val="18"/>
          <w:szCs w:val="18"/>
        </w:rPr>
        <w:t>64 let, které uvedly, že se zúčastnily</w:t>
      </w:r>
      <w:r w:rsidR="00F036C4" w:rsidRPr="00CC3BEA">
        <w:rPr>
          <w:rFonts w:ascii="Arial" w:hAnsi="Arial" w:cs="Arial"/>
          <w:bCs/>
          <w:sz w:val="18"/>
          <w:szCs w:val="18"/>
        </w:rPr>
        <w:t xml:space="preserve"> formálního či neformálního vzdělávání a</w:t>
      </w:r>
      <w:r w:rsidR="00EA111F" w:rsidRPr="00CC3BEA">
        <w:rPr>
          <w:rFonts w:ascii="Arial" w:hAnsi="Arial" w:cs="Arial"/>
          <w:bCs/>
          <w:sz w:val="18"/>
          <w:szCs w:val="18"/>
        </w:rPr>
        <w:t> </w:t>
      </w:r>
      <w:r w:rsidR="005F34B1" w:rsidRPr="00CC3BEA">
        <w:rPr>
          <w:rFonts w:ascii="Arial" w:hAnsi="Arial" w:cs="Arial"/>
          <w:bCs/>
          <w:sz w:val="18"/>
          <w:szCs w:val="18"/>
        </w:rPr>
        <w:t xml:space="preserve">školení nebo kurzu v období čtyř týdnů předcházejících zjišťování (čitatel). Jmenovatel se skládá z celkového počtu obyvatelstva stejné věkové skupiny, vyjma těch, kteří neodpověděli na otázku "účast na školeních a kurzech". </w:t>
      </w:r>
      <w:r w:rsidR="0090606B" w:rsidRPr="00CC3BEA">
        <w:rPr>
          <w:rFonts w:ascii="Arial" w:hAnsi="Arial" w:cs="Arial"/>
          <w:bCs/>
          <w:sz w:val="18"/>
          <w:szCs w:val="18"/>
        </w:rPr>
        <w:t xml:space="preserve">Údaje do </w:t>
      </w:r>
      <w:r w:rsidR="005F34B1" w:rsidRPr="00CC3BEA">
        <w:rPr>
          <w:rFonts w:ascii="Arial" w:hAnsi="Arial" w:cs="Arial"/>
          <w:bCs/>
          <w:sz w:val="18"/>
          <w:szCs w:val="18"/>
        </w:rPr>
        <w:t xml:space="preserve">čitatele i jmenovatele </w:t>
      </w:r>
      <w:r w:rsidR="0090606B" w:rsidRPr="00CC3BEA">
        <w:rPr>
          <w:rFonts w:ascii="Arial" w:hAnsi="Arial" w:cs="Arial"/>
          <w:bCs/>
          <w:sz w:val="18"/>
          <w:szCs w:val="18"/>
        </w:rPr>
        <w:t>pocházejí</w:t>
      </w:r>
      <w:r w:rsidR="005F34B1" w:rsidRPr="00CC3BEA">
        <w:rPr>
          <w:rFonts w:ascii="Arial" w:hAnsi="Arial" w:cs="Arial"/>
          <w:bCs/>
          <w:sz w:val="18"/>
          <w:szCs w:val="18"/>
        </w:rPr>
        <w:t xml:space="preserve"> z Výběrového šetření pracovních sil EU.</w:t>
      </w:r>
      <w:r w:rsidR="00DE1420" w:rsidRPr="00CC3BEA">
        <w:rPr>
          <w:rFonts w:ascii="Arial" w:hAnsi="Arial" w:cs="Arial"/>
          <w:bCs/>
          <w:sz w:val="18"/>
          <w:szCs w:val="18"/>
        </w:rPr>
        <w:t xml:space="preserve"> Vzdělávání dospělých zahrnuje obecné i</w:t>
      </w:r>
      <w:r w:rsidR="00EA111F" w:rsidRPr="00CC3BEA">
        <w:rPr>
          <w:rFonts w:ascii="Arial" w:hAnsi="Arial" w:cs="Arial"/>
          <w:bCs/>
          <w:sz w:val="18"/>
          <w:szCs w:val="18"/>
        </w:rPr>
        <w:t> </w:t>
      </w:r>
      <w:r w:rsidR="00DE1420" w:rsidRPr="00CC3BEA">
        <w:rPr>
          <w:rFonts w:ascii="Arial" w:hAnsi="Arial" w:cs="Arial"/>
          <w:bCs/>
          <w:sz w:val="18"/>
          <w:szCs w:val="18"/>
        </w:rPr>
        <w:t>odborné</w:t>
      </w:r>
      <w:r w:rsidR="00B22095" w:rsidRPr="00CC3BEA">
        <w:rPr>
          <w:rFonts w:ascii="Arial" w:hAnsi="Arial" w:cs="Arial"/>
          <w:bCs/>
          <w:sz w:val="18"/>
          <w:szCs w:val="18"/>
        </w:rPr>
        <w:t>,</w:t>
      </w:r>
      <w:r w:rsidR="00DE1420" w:rsidRPr="00CC3BEA">
        <w:rPr>
          <w:rFonts w:ascii="Arial" w:hAnsi="Arial" w:cs="Arial"/>
          <w:bCs/>
          <w:sz w:val="18"/>
          <w:szCs w:val="18"/>
        </w:rPr>
        <w:t xml:space="preserve"> formální i</w:t>
      </w:r>
      <w:r w:rsidR="00EA111F" w:rsidRPr="00CC3BEA">
        <w:rPr>
          <w:rFonts w:ascii="Arial" w:hAnsi="Arial" w:cs="Arial"/>
          <w:bCs/>
          <w:sz w:val="18"/>
          <w:szCs w:val="18"/>
        </w:rPr>
        <w:t> </w:t>
      </w:r>
      <w:r w:rsidR="00DE1420" w:rsidRPr="00CC3BEA">
        <w:rPr>
          <w:rFonts w:ascii="Arial" w:hAnsi="Arial" w:cs="Arial"/>
          <w:bCs/>
          <w:sz w:val="18"/>
          <w:szCs w:val="18"/>
        </w:rPr>
        <w:t xml:space="preserve">neformální </w:t>
      </w:r>
      <w:r w:rsidR="00934452" w:rsidRPr="00CC3BEA">
        <w:rPr>
          <w:rFonts w:ascii="Arial" w:hAnsi="Arial" w:cs="Arial"/>
          <w:bCs/>
          <w:sz w:val="18"/>
          <w:szCs w:val="18"/>
        </w:rPr>
        <w:t>vzdělávací</w:t>
      </w:r>
      <w:r w:rsidR="009D33C6" w:rsidRPr="00CC3BEA">
        <w:rPr>
          <w:rFonts w:ascii="Arial" w:hAnsi="Arial" w:cs="Arial"/>
          <w:bCs/>
          <w:sz w:val="18"/>
          <w:szCs w:val="18"/>
        </w:rPr>
        <w:t xml:space="preserve"> aktivity</w:t>
      </w:r>
      <w:r w:rsidR="005F34B1" w:rsidRPr="00CC3BEA">
        <w:rPr>
          <w:rFonts w:ascii="Arial" w:hAnsi="Arial" w:cs="Arial"/>
          <w:bCs/>
          <w:sz w:val="18"/>
          <w:szCs w:val="18"/>
        </w:rPr>
        <w:t>.</w:t>
      </w:r>
      <w:r w:rsidR="0055755D" w:rsidRPr="00CC3BEA">
        <w:rPr>
          <w:rFonts w:ascii="Arial" w:hAnsi="Arial" w:cs="Arial"/>
          <w:bCs/>
          <w:sz w:val="18"/>
          <w:szCs w:val="18"/>
        </w:rPr>
        <w:t xml:space="preserve"> Vzdělávání dospělých se většinou vztahuje ke vzdělávacím činnostem po </w:t>
      </w:r>
      <w:r w:rsidR="00C4711C" w:rsidRPr="00CC3BEA">
        <w:rPr>
          <w:rFonts w:ascii="Arial" w:hAnsi="Arial" w:cs="Arial"/>
          <w:bCs/>
          <w:sz w:val="18"/>
          <w:szCs w:val="18"/>
        </w:rPr>
        <w:t>ukončení</w:t>
      </w:r>
      <w:r w:rsidR="0055755D" w:rsidRPr="00CC3BEA">
        <w:rPr>
          <w:rFonts w:ascii="Arial" w:hAnsi="Arial" w:cs="Arial"/>
          <w:bCs/>
          <w:sz w:val="18"/>
          <w:szCs w:val="18"/>
        </w:rPr>
        <w:t xml:space="preserve"> </w:t>
      </w:r>
      <w:r w:rsidR="00C548C0" w:rsidRPr="00CC3BEA">
        <w:rPr>
          <w:rFonts w:ascii="Arial" w:hAnsi="Arial" w:cs="Arial"/>
          <w:bCs/>
          <w:sz w:val="18"/>
          <w:szCs w:val="18"/>
        </w:rPr>
        <w:t>základní školní docházky</w:t>
      </w:r>
      <w:r w:rsidR="0055755D" w:rsidRPr="00CC3BEA">
        <w:rPr>
          <w:rFonts w:ascii="Arial" w:hAnsi="Arial" w:cs="Arial"/>
          <w:bCs/>
          <w:sz w:val="18"/>
          <w:szCs w:val="18"/>
        </w:rPr>
        <w:t xml:space="preserve">. </w:t>
      </w:r>
    </w:p>
    <w:p w14:paraId="1A940E09" w14:textId="77777777" w:rsidR="00ED75AF" w:rsidRPr="00CC3BEA" w:rsidRDefault="00ED75AF" w:rsidP="00CC3BEA">
      <w:pPr>
        <w:widowControl/>
        <w:jc w:val="both"/>
        <w:rPr>
          <w:rFonts w:ascii="Arial" w:hAnsi="Arial" w:cs="Arial"/>
          <w:bCs/>
          <w:sz w:val="18"/>
          <w:szCs w:val="18"/>
        </w:rPr>
      </w:pPr>
    </w:p>
    <w:p w14:paraId="3CEB28F7" w14:textId="77777777" w:rsidR="00BB2C7F" w:rsidRPr="00CC3BEA" w:rsidRDefault="00BB2C7F" w:rsidP="00CC3BEA">
      <w:pPr>
        <w:widowControl/>
        <w:jc w:val="both"/>
        <w:rPr>
          <w:rFonts w:ascii="Arial" w:hAnsi="Arial" w:cs="Arial"/>
          <w:bCs/>
          <w:sz w:val="18"/>
          <w:szCs w:val="18"/>
        </w:rPr>
      </w:pPr>
    </w:p>
    <w:p w14:paraId="248F6054" w14:textId="4C224286" w:rsidR="004604E8" w:rsidRPr="00E85948" w:rsidRDefault="00ED75AF" w:rsidP="00CC3BEA">
      <w:pPr>
        <w:jc w:val="both"/>
        <w:rPr>
          <w:rFonts w:ascii="Arial" w:hAnsi="Arial" w:cs="Arial"/>
          <w:b/>
          <w:color w:val="0071BC"/>
        </w:rPr>
      </w:pPr>
      <w:r w:rsidRPr="00E85948">
        <w:rPr>
          <w:rFonts w:ascii="Arial" w:hAnsi="Arial" w:cs="Arial"/>
          <w:b/>
          <w:color w:val="0071BC"/>
        </w:rPr>
        <w:t xml:space="preserve">Tab. </w:t>
      </w:r>
      <w:r w:rsidR="00EE13A7" w:rsidRPr="00E85948">
        <w:rPr>
          <w:rFonts w:ascii="Arial" w:hAnsi="Arial" w:cs="Arial"/>
          <w:b/>
          <w:color w:val="0071BC"/>
        </w:rPr>
        <w:t>30</w:t>
      </w:r>
      <w:r w:rsidRPr="00E85948">
        <w:rPr>
          <w:rFonts w:ascii="Arial" w:hAnsi="Arial" w:cs="Arial"/>
          <w:b/>
          <w:color w:val="0071BC"/>
        </w:rPr>
        <w:t>-15</w:t>
      </w:r>
      <w:r w:rsidR="00E85948">
        <w:rPr>
          <w:rFonts w:ascii="Arial" w:hAnsi="Arial" w:cs="Arial"/>
          <w:b/>
          <w:color w:val="0071BC"/>
        </w:rPr>
        <w:t xml:space="preserve"> </w:t>
      </w:r>
      <w:r w:rsidRPr="00E85948">
        <w:rPr>
          <w:rFonts w:ascii="Arial" w:hAnsi="Arial" w:cs="Arial"/>
          <w:b/>
          <w:color w:val="0071BC"/>
        </w:rPr>
        <w:t xml:space="preserve"> Úhrnná plodnost</w:t>
      </w:r>
    </w:p>
    <w:p w14:paraId="2B6F2CC4" w14:textId="77777777" w:rsidR="005F269D" w:rsidRPr="00CC3BEA" w:rsidRDefault="00ED75AF" w:rsidP="00CC3BEA">
      <w:pPr>
        <w:widowControl/>
        <w:spacing w:before="120"/>
        <w:jc w:val="both"/>
        <w:rPr>
          <w:rFonts w:ascii="Arial" w:hAnsi="Arial" w:cs="Arial"/>
          <w:sz w:val="18"/>
          <w:szCs w:val="18"/>
        </w:rPr>
      </w:pPr>
      <w:r w:rsidRPr="00CC3BEA">
        <w:rPr>
          <w:rFonts w:ascii="Arial" w:hAnsi="Arial" w:cs="Arial"/>
          <w:bCs/>
          <w:sz w:val="18"/>
          <w:szCs w:val="18"/>
        </w:rPr>
        <w:t>Úhrnná plodnost</w:t>
      </w:r>
      <w:r w:rsidRPr="00CC3BEA">
        <w:rPr>
          <w:rFonts w:ascii="Arial" w:hAnsi="Arial" w:cs="Arial"/>
          <w:sz w:val="18"/>
          <w:szCs w:val="18"/>
        </w:rPr>
        <w:t xml:space="preserve"> (součet měr plodnosti podle věku) je průměrný počet živě narozených dětí, které by se narodily jedné </w:t>
      </w:r>
      <w:r w:rsidRPr="00CC3BEA">
        <w:rPr>
          <w:rFonts w:ascii="Arial" w:hAnsi="Arial" w:cs="Arial"/>
          <w:bCs/>
          <w:sz w:val="18"/>
          <w:szCs w:val="18"/>
        </w:rPr>
        <w:t>ženě</w:t>
      </w:r>
      <w:r w:rsidR="0083590B" w:rsidRPr="00CC3BEA">
        <w:rPr>
          <w:rFonts w:ascii="Arial" w:hAnsi="Arial" w:cs="Arial"/>
          <w:bCs/>
          <w:sz w:val="18"/>
          <w:szCs w:val="18"/>
        </w:rPr>
        <w:t xml:space="preserve"> během jejího života, pokud by prožila své </w:t>
      </w:r>
      <w:r w:rsidR="00D9059D" w:rsidRPr="00CC3BEA">
        <w:rPr>
          <w:rFonts w:ascii="Arial" w:hAnsi="Arial" w:cs="Arial"/>
          <w:bCs/>
          <w:sz w:val="18"/>
          <w:szCs w:val="18"/>
        </w:rPr>
        <w:t>reprodukční</w:t>
      </w:r>
      <w:r w:rsidR="009D33C6" w:rsidRPr="00CC3BEA">
        <w:rPr>
          <w:rFonts w:ascii="Arial" w:hAnsi="Arial" w:cs="Arial"/>
          <w:bCs/>
          <w:sz w:val="18"/>
          <w:szCs w:val="18"/>
        </w:rPr>
        <w:t xml:space="preserve"> roky</w:t>
      </w:r>
      <w:r w:rsidR="0083590B" w:rsidRPr="00CC3BEA">
        <w:rPr>
          <w:rFonts w:ascii="Arial" w:hAnsi="Arial" w:cs="Arial"/>
          <w:bCs/>
          <w:sz w:val="18"/>
          <w:szCs w:val="18"/>
        </w:rPr>
        <w:t xml:space="preserve"> v souladu s</w:t>
      </w:r>
      <w:r w:rsidR="00EA111F" w:rsidRPr="00CC3BEA">
        <w:rPr>
          <w:rFonts w:ascii="Arial" w:hAnsi="Arial" w:cs="Arial"/>
          <w:bCs/>
          <w:sz w:val="18"/>
          <w:szCs w:val="18"/>
        </w:rPr>
        <w:t> </w:t>
      </w:r>
      <w:r w:rsidR="007133CF" w:rsidRPr="00CC3BEA">
        <w:rPr>
          <w:rFonts w:ascii="Arial" w:hAnsi="Arial" w:cs="Arial"/>
          <w:bCs/>
          <w:sz w:val="18"/>
          <w:szCs w:val="18"/>
        </w:rPr>
        <w:t>mírami</w:t>
      </w:r>
      <w:r w:rsidR="0083590B" w:rsidRPr="00CC3BEA">
        <w:rPr>
          <w:rFonts w:ascii="Arial" w:hAnsi="Arial" w:cs="Arial"/>
          <w:bCs/>
          <w:sz w:val="18"/>
          <w:szCs w:val="18"/>
        </w:rPr>
        <w:t xml:space="preserve"> plodnosti podle věku daného roku a</w:t>
      </w:r>
      <w:r w:rsidR="00EA111F" w:rsidRPr="00CC3BEA">
        <w:rPr>
          <w:rFonts w:ascii="Arial" w:hAnsi="Arial" w:cs="Arial"/>
          <w:bCs/>
          <w:sz w:val="18"/>
          <w:szCs w:val="18"/>
        </w:rPr>
        <w:t> </w:t>
      </w:r>
      <w:r w:rsidR="00EE7B99" w:rsidRPr="00CC3BEA">
        <w:rPr>
          <w:rFonts w:ascii="Arial" w:hAnsi="Arial" w:cs="Arial"/>
          <w:bCs/>
          <w:sz w:val="18"/>
          <w:szCs w:val="18"/>
        </w:rPr>
        <w:t>přežila</w:t>
      </w:r>
      <w:r w:rsidR="00BB2C7F" w:rsidRPr="00CC3BEA">
        <w:rPr>
          <w:rFonts w:ascii="Arial" w:hAnsi="Arial" w:cs="Arial"/>
          <w:sz w:val="18"/>
          <w:szCs w:val="18"/>
        </w:rPr>
        <w:t>.</w:t>
      </w:r>
    </w:p>
    <w:p w14:paraId="63152229" w14:textId="77777777" w:rsidR="004604E8" w:rsidRPr="00CC3BEA" w:rsidRDefault="004604E8" w:rsidP="00CC3BEA">
      <w:pPr>
        <w:jc w:val="both"/>
        <w:rPr>
          <w:rFonts w:ascii="Arial" w:hAnsi="Arial" w:cs="Arial"/>
          <w:sz w:val="18"/>
          <w:szCs w:val="18"/>
        </w:rPr>
      </w:pPr>
    </w:p>
    <w:p w14:paraId="3CCC5942" w14:textId="77777777" w:rsidR="00FE454A" w:rsidRPr="00CC3BEA" w:rsidRDefault="00FE454A" w:rsidP="00CC3BEA">
      <w:pPr>
        <w:jc w:val="both"/>
        <w:rPr>
          <w:rFonts w:ascii="Arial" w:hAnsi="Arial" w:cs="Arial"/>
          <w:sz w:val="18"/>
          <w:szCs w:val="18"/>
        </w:rPr>
      </w:pPr>
    </w:p>
    <w:p w14:paraId="06891511" w14:textId="5569B8D8" w:rsidR="00241138" w:rsidRPr="00E85948" w:rsidRDefault="00ED75AF" w:rsidP="00CC3BEA">
      <w:pPr>
        <w:jc w:val="both"/>
        <w:rPr>
          <w:rFonts w:ascii="Arial" w:hAnsi="Arial" w:cs="Arial"/>
          <w:b/>
          <w:color w:val="0071BC"/>
        </w:rPr>
      </w:pPr>
      <w:r w:rsidRPr="00E85948">
        <w:rPr>
          <w:rFonts w:ascii="Arial" w:hAnsi="Arial" w:cs="Arial"/>
          <w:b/>
          <w:color w:val="0071BC"/>
        </w:rPr>
        <w:t xml:space="preserve">Tab. </w:t>
      </w:r>
      <w:r w:rsidR="00EE13A7" w:rsidRPr="00E85948">
        <w:rPr>
          <w:rFonts w:ascii="Arial" w:hAnsi="Arial" w:cs="Arial"/>
          <w:b/>
          <w:color w:val="0071BC"/>
        </w:rPr>
        <w:t>30</w:t>
      </w:r>
      <w:r w:rsidRPr="00E85948">
        <w:rPr>
          <w:rFonts w:ascii="Arial" w:hAnsi="Arial" w:cs="Arial"/>
          <w:b/>
          <w:color w:val="0071BC"/>
        </w:rPr>
        <w:t>-16 a </w:t>
      </w:r>
      <w:r w:rsidR="00EE13A7" w:rsidRPr="00E85948">
        <w:rPr>
          <w:rFonts w:ascii="Arial" w:hAnsi="Arial" w:cs="Arial"/>
          <w:b/>
          <w:color w:val="0071BC"/>
        </w:rPr>
        <w:t>30</w:t>
      </w:r>
      <w:r w:rsidRPr="00E85948">
        <w:rPr>
          <w:rFonts w:ascii="Arial" w:hAnsi="Arial" w:cs="Arial"/>
          <w:b/>
          <w:color w:val="0071BC"/>
        </w:rPr>
        <w:t>-17</w:t>
      </w:r>
      <w:r w:rsidR="00E85948">
        <w:rPr>
          <w:rFonts w:ascii="Arial" w:hAnsi="Arial" w:cs="Arial"/>
          <w:b/>
          <w:color w:val="0071BC"/>
        </w:rPr>
        <w:t xml:space="preserve"> </w:t>
      </w:r>
      <w:r w:rsidRPr="00E85948">
        <w:rPr>
          <w:rFonts w:ascii="Arial" w:hAnsi="Arial" w:cs="Arial"/>
          <w:b/>
          <w:color w:val="0071BC"/>
        </w:rPr>
        <w:t xml:space="preserve"> Naděje dožití při narození – muži, ženy</w:t>
      </w:r>
    </w:p>
    <w:p w14:paraId="53F9E9B8" w14:textId="037270BA" w:rsidR="00241138" w:rsidRPr="00CC3BEA" w:rsidRDefault="00ED75AF" w:rsidP="00CC3BEA">
      <w:pPr>
        <w:spacing w:before="120"/>
        <w:jc w:val="both"/>
        <w:rPr>
          <w:rFonts w:ascii="Arial" w:hAnsi="Arial" w:cs="Arial"/>
          <w:sz w:val="18"/>
          <w:szCs w:val="18"/>
        </w:rPr>
      </w:pPr>
      <w:r w:rsidRPr="00CC3BEA">
        <w:rPr>
          <w:rFonts w:ascii="Arial" w:hAnsi="Arial" w:cs="Arial"/>
          <w:sz w:val="18"/>
          <w:szCs w:val="18"/>
        </w:rPr>
        <w:t xml:space="preserve">Naděje dožití při narození </w:t>
      </w:r>
      <w:r w:rsidR="004C09D8" w:rsidRPr="00CC3BEA">
        <w:rPr>
          <w:rFonts w:ascii="Arial" w:hAnsi="Arial" w:cs="Arial"/>
          <w:sz w:val="18"/>
          <w:szCs w:val="18"/>
        </w:rPr>
        <w:t xml:space="preserve">je definována jako </w:t>
      </w:r>
      <w:r w:rsidRPr="00CC3BEA">
        <w:rPr>
          <w:rFonts w:ascii="Arial" w:hAnsi="Arial" w:cs="Arial"/>
          <w:sz w:val="18"/>
          <w:szCs w:val="18"/>
        </w:rPr>
        <w:t>průměrný počet let, kterých má novorozenec naději se dožít při zachování aktuální</w:t>
      </w:r>
      <w:r w:rsidR="00CB0D56" w:rsidRPr="00CC3BEA">
        <w:rPr>
          <w:rFonts w:ascii="Arial" w:hAnsi="Arial" w:cs="Arial"/>
          <w:sz w:val="18"/>
          <w:szCs w:val="18"/>
        </w:rPr>
        <w:t>ho</w:t>
      </w:r>
      <w:r w:rsidRPr="00CC3BEA">
        <w:rPr>
          <w:rFonts w:ascii="Arial" w:hAnsi="Arial" w:cs="Arial"/>
          <w:sz w:val="18"/>
          <w:szCs w:val="18"/>
        </w:rPr>
        <w:t xml:space="preserve"> </w:t>
      </w:r>
      <w:r w:rsidR="00CB0D56" w:rsidRPr="00CC3BEA">
        <w:rPr>
          <w:rFonts w:ascii="Arial" w:hAnsi="Arial" w:cs="Arial"/>
          <w:sz w:val="18"/>
          <w:szCs w:val="18"/>
        </w:rPr>
        <w:t xml:space="preserve">řádu </w:t>
      </w:r>
      <w:r w:rsidRPr="00CC3BEA">
        <w:rPr>
          <w:rFonts w:ascii="Arial" w:hAnsi="Arial" w:cs="Arial"/>
          <w:sz w:val="18"/>
          <w:szCs w:val="18"/>
        </w:rPr>
        <w:t>úmrtnosti během jeho života.</w:t>
      </w:r>
    </w:p>
    <w:p w14:paraId="358808B1" w14:textId="77777777" w:rsidR="00241138" w:rsidRPr="00BF6C96" w:rsidRDefault="00241138" w:rsidP="00BF6C96">
      <w:pPr>
        <w:jc w:val="both"/>
        <w:rPr>
          <w:rFonts w:ascii="Arial" w:hAnsi="Arial" w:cs="Arial"/>
          <w:sz w:val="18"/>
          <w:szCs w:val="18"/>
        </w:rPr>
      </w:pPr>
    </w:p>
    <w:p w14:paraId="3EC247C4" w14:textId="77777777" w:rsidR="00241138" w:rsidRPr="00BF6C96" w:rsidRDefault="00241138" w:rsidP="00BF6C96">
      <w:pPr>
        <w:jc w:val="both"/>
        <w:rPr>
          <w:rFonts w:ascii="Arial" w:hAnsi="Arial" w:cs="Arial"/>
          <w:sz w:val="18"/>
          <w:szCs w:val="18"/>
        </w:rPr>
      </w:pPr>
    </w:p>
    <w:p w14:paraId="3E47FF66" w14:textId="1841BAC2" w:rsidR="00241138" w:rsidRPr="00E85948" w:rsidRDefault="00ED75AF" w:rsidP="00CC3BEA">
      <w:pPr>
        <w:jc w:val="both"/>
        <w:rPr>
          <w:rFonts w:ascii="Arial" w:hAnsi="Arial" w:cs="Arial"/>
          <w:b/>
          <w:color w:val="0071BC"/>
        </w:rPr>
      </w:pPr>
      <w:r w:rsidRPr="00E85948">
        <w:rPr>
          <w:rFonts w:ascii="Arial" w:hAnsi="Arial" w:cs="Arial"/>
          <w:b/>
          <w:color w:val="0071BC"/>
        </w:rPr>
        <w:t xml:space="preserve">Tab. </w:t>
      </w:r>
      <w:r w:rsidR="00EE13A7" w:rsidRPr="00E85948">
        <w:rPr>
          <w:rFonts w:ascii="Arial" w:hAnsi="Arial" w:cs="Arial"/>
          <w:b/>
          <w:color w:val="0071BC"/>
        </w:rPr>
        <w:t>30</w:t>
      </w:r>
      <w:r w:rsidRPr="00E85948">
        <w:rPr>
          <w:rFonts w:ascii="Arial" w:hAnsi="Arial" w:cs="Arial"/>
          <w:b/>
          <w:color w:val="0071BC"/>
        </w:rPr>
        <w:t>-18</w:t>
      </w:r>
      <w:r w:rsidR="00E85948">
        <w:rPr>
          <w:rFonts w:ascii="Arial" w:hAnsi="Arial" w:cs="Arial"/>
          <w:b/>
          <w:color w:val="0071BC"/>
        </w:rPr>
        <w:t xml:space="preserve"> </w:t>
      </w:r>
      <w:r w:rsidRPr="00E85948">
        <w:rPr>
          <w:rFonts w:ascii="Arial" w:hAnsi="Arial" w:cs="Arial"/>
          <w:b/>
          <w:color w:val="0071BC"/>
        </w:rPr>
        <w:t xml:space="preserve"> Produkce komunálních odpadů</w:t>
      </w:r>
    </w:p>
    <w:p w14:paraId="6B1DB3AF" w14:textId="06BE4135" w:rsidR="00241138" w:rsidRPr="00CC3BEA" w:rsidRDefault="00ED75AF" w:rsidP="00CC3BEA">
      <w:pPr>
        <w:spacing w:before="120"/>
        <w:jc w:val="both"/>
        <w:rPr>
          <w:rFonts w:ascii="Arial" w:hAnsi="Arial" w:cs="Arial"/>
          <w:color w:val="000000"/>
          <w:sz w:val="18"/>
          <w:szCs w:val="18"/>
        </w:rPr>
      </w:pPr>
      <w:r w:rsidRPr="00CC3BEA">
        <w:rPr>
          <w:rFonts w:ascii="Arial" w:hAnsi="Arial" w:cs="Arial"/>
          <w:color w:val="000000"/>
          <w:sz w:val="18"/>
          <w:szCs w:val="18"/>
        </w:rPr>
        <w:t xml:space="preserve">Komunální odpad je </w:t>
      </w:r>
      <w:r w:rsidR="00CC5F75" w:rsidRPr="00CC3BEA">
        <w:rPr>
          <w:rFonts w:ascii="Arial" w:hAnsi="Arial" w:cs="Arial"/>
          <w:color w:val="000000"/>
          <w:sz w:val="18"/>
          <w:szCs w:val="18"/>
        </w:rPr>
        <w:t xml:space="preserve">produkován </w:t>
      </w:r>
      <w:r w:rsidR="005979F2" w:rsidRPr="00CC3BEA">
        <w:rPr>
          <w:rFonts w:ascii="Arial" w:hAnsi="Arial" w:cs="Arial"/>
          <w:color w:val="000000"/>
          <w:sz w:val="18"/>
          <w:szCs w:val="18"/>
        </w:rPr>
        <w:t>především</w:t>
      </w:r>
      <w:r w:rsidRPr="00CC3BEA">
        <w:rPr>
          <w:rFonts w:ascii="Arial" w:hAnsi="Arial" w:cs="Arial"/>
          <w:color w:val="000000"/>
          <w:sz w:val="18"/>
          <w:szCs w:val="18"/>
        </w:rPr>
        <w:t xml:space="preserve"> domácnostmi,</w:t>
      </w:r>
      <w:r w:rsidR="00891E5F" w:rsidRPr="00CC3BEA">
        <w:rPr>
          <w:rFonts w:ascii="Arial" w:hAnsi="Arial" w:cs="Arial"/>
          <w:color w:val="000000"/>
          <w:sz w:val="18"/>
          <w:szCs w:val="18"/>
        </w:rPr>
        <w:t xml:space="preserve"> zahrnuty jsou</w:t>
      </w:r>
      <w:r w:rsidRPr="00CC3BEA">
        <w:rPr>
          <w:rFonts w:ascii="Arial" w:hAnsi="Arial" w:cs="Arial"/>
          <w:color w:val="000000"/>
          <w:sz w:val="18"/>
          <w:szCs w:val="18"/>
        </w:rPr>
        <w:t xml:space="preserve"> </w:t>
      </w:r>
      <w:r w:rsidR="00B53FA5" w:rsidRPr="00CC3BEA">
        <w:rPr>
          <w:rFonts w:ascii="Arial" w:hAnsi="Arial" w:cs="Arial"/>
          <w:color w:val="000000"/>
          <w:sz w:val="18"/>
          <w:szCs w:val="18"/>
        </w:rPr>
        <w:t xml:space="preserve">i </w:t>
      </w:r>
      <w:r w:rsidRPr="00CC3BEA">
        <w:rPr>
          <w:rFonts w:ascii="Arial" w:hAnsi="Arial" w:cs="Arial"/>
          <w:color w:val="000000"/>
          <w:sz w:val="18"/>
          <w:szCs w:val="18"/>
        </w:rPr>
        <w:t xml:space="preserve">podobné odpady </w:t>
      </w:r>
      <w:r w:rsidR="00891E5F" w:rsidRPr="00CC3BEA">
        <w:rPr>
          <w:rFonts w:ascii="Arial" w:hAnsi="Arial" w:cs="Arial"/>
          <w:color w:val="000000"/>
          <w:sz w:val="18"/>
          <w:szCs w:val="18"/>
        </w:rPr>
        <w:t xml:space="preserve">ze </w:t>
      </w:r>
      <w:r w:rsidR="00175A37" w:rsidRPr="00CC3BEA">
        <w:rPr>
          <w:rFonts w:ascii="Arial" w:hAnsi="Arial" w:cs="Arial"/>
          <w:color w:val="000000"/>
          <w:sz w:val="18"/>
          <w:szCs w:val="18"/>
        </w:rPr>
        <w:t>zdrojů, jako</w:t>
      </w:r>
      <w:r w:rsidR="00891E5F" w:rsidRPr="00CC3BEA">
        <w:rPr>
          <w:rFonts w:ascii="Arial" w:hAnsi="Arial" w:cs="Arial"/>
          <w:color w:val="000000"/>
          <w:sz w:val="18"/>
          <w:szCs w:val="18"/>
        </w:rPr>
        <w:t xml:space="preserve"> je </w:t>
      </w:r>
      <w:r w:rsidR="00EC138B" w:rsidRPr="00CC3BEA">
        <w:rPr>
          <w:rFonts w:ascii="Arial" w:hAnsi="Arial" w:cs="Arial"/>
          <w:color w:val="000000"/>
          <w:sz w:val="18"/>
          <w:szCs w:val="18"/>
        </w:rPr>
        <w:t>obchod</w:t>
      </w:r>
      <w:r w:rsidR="00891E5F" w:rsidRPr="00CC3BEA">
        <w:rPr>
          <w:rFonts w:ascii="Arial" w:hAnsi="Arial" w:cs="Arial"/>
          <w:color w:val="000000"/>
          <w:sz w:val="18"/>
          <w:szCs w:val="18"/>
        </w:rPr>
        <w:t>, úřady</w:t>
      </w:r>
      <w:r w:rsidR="00E90377" w:rsidRPr="00CC3BEA">
        <w:rPr>
          <w:rFonts w:ascii="Arial" w:hAnsi="Arial" w:cs="Arial"/>
          <w:color w:val="000000"/>
          <w:sz w:val="18"/>
          <w:szCs w:val="18"/>
        </w:rPr>
        <w:t xml:space="preserve"> </w:t>
      </w:r>
      <w:r w:rsidRPr="00CC3BEA">
        <w:rPr>
          <w:rFonts w:ascii="Arial" w:hAnsi="Arial" w:cs="Arial"/>
          <w:color w:val="000000"/>
          <w:sz w:val="18"/>
          <w:szCs w:val="18"/>
        </w:rPr>
        <w:t>a </w:t>
      </w:r>
      <w:r w:rsidR="00891E5F" w:rsidRPr="00CC3BEA">
        <w:rPr>
          <w:rFonts w:ascii="Arial" w:hAnsi="Arial" w:cs="Arial"/>
          <w:color w:val="000000"/>
          <w:sz w:val="18"/>
          <w:szCs w:val="18"/>
        </w:rPr>
        <w:t>veřejné instituce</w:t>
      </w:r>
      <w:r w:rsidRPr="00CC3BEA">
        <w:rPr>
          <w:rFonts w:ascii="Arial" w:hAnsi="Arial" w:cs="Arial"/>
          <w:color w:val="000000"/>
          <w:sz w:val="18"/>
          <w:szCs w:val="18"/>
        </w:rPr>
        <w:t>.</w:t>
      </w:r>
      <w:r w:rsidR="00074425" w:rsidRPr="00CC3BEA">
        <w:rPr>
          <w:rFonts w:ascii="Arial" w:hAnsi="Arial" w:cs="Arial"/>
          <w:color w:val="000000"/>
          <w:sz w:val="18"/>
          <w:szCs w:val="18"/>
        </w:rPr>
        <w:t xml:space="preserve"> Množství vyprodukovaného komunálního odpadu</w:t>
      </w:r>
      <w:r w:rsidR="00884356" w:rsidRPr="00CC3BEA">
        <w:rPr>
          <w:rFonts w:ascii="Arial" w:hAnsi="Arial" w:cs="Arial"/>
          <w:color w:val="000000"/>
          <w:sz w:val="18"/>
          <w:szCs w:val="18"/>
        </w:rPr>
        <w:t xml:space="preserve"> se skládá z</w:t>
      </w:r>
      <w:r w:rsidR="002235FA" w:rsidRPr="00CC3BEA">
        <w:rPr>
          <w:rFonts w:ascii="Arial" w:hAnsi="Arial" w:cs="Arial"/>
          <w:color w:val="000000"/>
          <w:sz w:val="18"/>
          <w:szCs w:val="18"/>
        </w:rPr>
        <w:t> </w:t>
      </w:r>
      <w:r w:rsidR="00884356" w:rsidRPr="00CC3BEA">
        <w:rPr>
          <w:rFonts w:ascii="Arial" w:hAnsi="Arial" w:cs="Arial"/>
          <w:color w:val="000000"/>
          <w:sz w:val="18"/>
          <w:szCs w:val="18"/>
        </w:rPr>
        <w:t>odpadu</w:t>
      </w:r>
      <w:r w:rsidR="002235FA" w:rsidRPr="00CC3BEA">
        <w:rPr>
          <w:rFonts w:ascii="Arial" w:hAnsi="Arial" w:cs="Arial"/>
          <w:color w:val="000000"/>
          <w:sz w:val="18"/>
          <w:szCs w:val="18"/>
        </w:rPr>
        <w:t xml:space="preserve"> sebraného městskými/obecními úřady nebo jejich jménem</w:t>
      </w:r>
      <w:r w:rsidR="00815ED2" w:rsidRPr="00CC3BEA">
        <w:rPr>
          <w:rFonts w:ascii="Arial" w:hAnsi="Arial" w:cs="Arial"/>
          <w:color w:val="000000"/>
          <w:sz w:val="18"/>
          <w:szCs w:val="18"/>
        </w:rPr>
        <w:t xml:space="preserve"> a </w:t>
      </w:r>
      <w:r w:rsidR="00494660" w:rsidRPr="00CC3BEA">
        <w:rPr>
          <w:rFonts w:ascii="Arial" w:hAnsi="Arial" w:cs="Arial"/>
          <w:color w:val="000000"/>
          <w:sz w:val="18"/>
          <w:szCs w:val="18"/>
        </w:rPr>
        <w:t>zlikvidovaného prostřednictvím systému nakládání s odpady.</w:t>
      </w:r>
      <w:r w:rsidR="00815ED2" w:rsidRPr="00CC3BEA">
        <w:rPr>
          <w:rFonts w:ascii="Arial" w:hAnsi="Arial" w:cs="Arial"/>
          <w:color w:val="000000"/>
          <w:sz w:val="18"/>
          <w:szCs w:val="18"/>
        </w:rPr>
        <w:t xml:space="preserve"> </w:t>
      </w:r>
      <w:r w:rsidR="00BB594E" w:rsidRPr="00CC3BEA">
        <w:rPr>
          <w:rFonts w:ascii="Arial" w:hAnsi="Arial" w:cs="Arial"/>
          <w:color w:val="000000"/>
          <w:sz w:val="18"/>
          <w:szCs w:val="18"/>
        </w:rPr>
        <w:t>Pojem komunální odpad</w:t>
      </w:r>
      <w:r w:rsidR="00C42CFB" w:rsidRPr="00CC3BEA">
        <w:rPr>
          <w:rFonts w:ascii="Arial" w:hAnsi="Arial" w:cs="Arial"/>
          <w:color w:val="000000"/>
          <w:sz w:val="18"/>
          <w:szCs w:val="18"/>
        </w:rPr>
        <w:t xml:space="preserve"> zahrnuje </w:t>
      </w:r>
      <w:r w:rsidR="008E3014" w:rsidRPr="00CC3BEA">
        <w:rPr>
          <w:rFonts w:ascii="Arial" w:hAnsi="Arial" w:cs="Arial"/>
          <w:color w:val="000000"/>
          <w:sz w:val="18"/>
          <w:szCs w:val="18"/>
        </w:rPr>
        <w:t xml:space="preserve">v různých obcích různé </w:t>
      </w:r>
      <w:r w:rsidR="00AE18D2" w:rsidRPr="00CC3BEA">
        <w:rPr>
          <w:rFonts w:ascii="Arial" w:hAnsi="Arial" w:cs="Arial"/>
          <w:color w:val="000000"/>
          <w:sz w:val="18"/>
          <w:szCs w:val="18"/>
        </w:rPr>
        <w:t xml:space="preserve">odpadní </w:t>
      </w:r>
      <w:r w:rsidR="008E3014" w:rsidRPr="00CC3BEA">
        <w:rPr>
          <w:rFonts w:ascii="Arial" w:hAnsi="Arial" w:cs="Arial"/>
          <w:color w:val="000000"/>
          <w:sz w:val="18"/>
          <w:szCs w:val="18"/>
        </w:rPr>
        <w:t xml:space="preserve">proudy. Zejména rozsah, v jakém se zahrnuje odpad produkovaný úřady a malými </w:t>
      </w:r>
      <w:r w:rsidR="003D30C6" w:rsidRPr="00CC3BEA">
        <w:rPr>
          <w:rFonts w:ascii="Arial" w:hAnsi="Arial" w:cs="Arial"/>
          <w:color w:val="000000"/>
          <w:sz w:val="18"/>
          <w:szCs w:val="18"/>
        </w:rPr>
        <w:t xml:space="preserve">podniky </w:t>
      </w:r>
      <w:r w:rsidR="00C57278" w:rsidRPr="00CC3BEA">
        <w:rPr>
          <w:rFonts w:ascii="Arial" w:hAnsi="Arial" w:cs="Arial"/>
          <w:color w:val="000000"/>
          <w:sz w:val="18"/>
          <w:szCs w:val="18"/>
        </w:rPr>
        <w:t>se mezi obcemi liší.</w:t>
      </w:r>
      <w:r w:rsidR="00494660" w:rsidRPr="00CC3BEA">
        <w:rPr>
          <w:rFonts w:ascii="Arial" w:hAnsi="Arial" w:cs="Arial"/>
          <w:color w:val="000000"/>
          <w:sz w:val="18"/>
          <w:szCs w:val="18"/>
        </w:rPr>
        <w:t xml:space="preserve"> </w:t>
      </w:r>
      <w:r w:rsidRPr="00CC3BEA">
        <w:rPr>
          <w:rFonts w:ascii="Arial" w:hAnsi="Arial" w:cs="Arial"/>
          <w:color w:val="000000"/>
          <w:sz w:val="18"/>
          <w:szCs w:val="18"/>
        </w:rPr>
        <w:t xml:space="preserve">U oblastí, které nejsou pokryty systémem sběru komunálního odpadu, </w:t>
      </w:r>
      <w:r w:rsidR="001A2E0C" w:rsidRPr="00CC3BEA">
        <w:rPr>
          <w:rFonts w:ascii="Arial" w:hAnsi="Arial" w:cs="Arial"/>
          <w:color w:val="000000"/>
          <w:sz w:val="18"/>
          <w:szCs w:val="18"/>
        </w:rPr>
        <w:t>vykazující země</w:t>
      </w:r>
      <w:r w:rsidRPr="00CC3BEA">
        <w:rPr>
          <w:rFonts w:ascii="Arial" w:hAnsi="Arial" w:cs="Arial"/>
          <w:color w:val="000000"/>
          <w:sz w:val="18"/>
          <w:szCs w:val="18"/>
        </w:rPr>
        <w:t xml:space="preserve"> množství vyprodukovaného komunálního odpadu </w:t>
      </w:r>
      <w:r w:rsidR="001A2E0C" w:rsidRPr="00CC3BEA">
        <w:rPr>
          <w:rFonts w:ascii="Arial" w:hAnsi="Arial" w:cs="Arial"/>
          <w:color w:val="000000"/>
          <w:sz w:val="18"/>
          <w:szCs w:val="18"/>
        </w:rPr>
        <w:t>odhadují</w:t>
      </w:r>
      <w:r w:rsidRPr="00CC3BEA">
        <w:rPr>
          <w:rFonts w:ascii="Arial" w:hAnsi="Arial" w:cs="Arial"/>
          <w:color w:val="000000"/>
          <w:sz w:val="18"/>
          <w:szCs w:val="18"/>
        </w:rPr>
        <w:t>.</w:t>
      </w:r>
    </w:p>
    <w:p w14:paraId="6D833349" w14:textId="77777777" w:rsidR="00241138" w:rsidRPr="00CC3BEA" w:rsidRDefault="00241138" w:rsidP="00CC3BEA">
      <w:pPr>
        <w:jc w:val="both"/>
        <w:rPr>
          <w:rFonts w:ascii="Arial" w:hAnsi="Arial" w:cs="Arial"/>
          <w:sz w:val="18"/>
          <w:szCs w:val="18"/>
        </w:rPr>
      </w:pPr>
    </w:p>
    <w:p w14:paraId="5D537B51" w14:textId="77777777" w:rsidR="00241138" w:rsidRPr="00CC3BEA" w:rsidRDefault="00241138" w:rsidP="00CC3BEA">
      <w:pPr>
        <w:jc w:val="both"/>
        <w:rPr>
          <w:rFonts w:ascii="Arial" w:hAnsi="Arial" w:cs="Arial"/>
          <w:sz w:val="18"/>
          <w:szCs w:val="18"/>
        </w:rPr>
      </w:pPr>
    </w:p>
    <w:p w14:paraId="66AEBFBE" w14:textId="06C50395" w:rsidR="003256C9" w:rsidRPr="00E85948" w:rsidRDefault="00214CE5" w:rsidP="00CC3BEA">
      <w:pPr>
        <w:jc w:val="both"/>
        <w:rPr>
          <w:rFonts w:ascii="Arial" w:hAnsi="Arial" w:cs="Arial"/>
          <w:b/>
          <w:color w:val="0071BC"/>
        </w:rPr>
      </w:pPr>
      <w:r w:rsidRPr="00E85948">
        <w:rPr>
          <w:rFonts w:ascii="Arial" w:hAnsi="Arial" w:cs="Arial"/>
          <w:b/>
          <w:color w:val="0071BC"/>
        </w:rPr>
        <w:t>Tab. 30-19</w:t>
      </w:r>
      <w:r w:rsidR="00E85948">
        <w:rPr>
          <w:rFonts w:ascii="Arial" w:hAnsi="Arial" w:cs="Arial"/>
          <w:b/>
          <w:color w:val="0071BC"/>
        </w:rPr>
        <w:t xml:space="preserve"> </w:t>
      </w:r>
      <w:r w:rsidRPr="00E85948">
        <w:rPr>
          <w:rFonts w:ascii="Arial" w:hAnsi="Arial" w:cs="Arial"/>
          <w:b/>
          <w:color w:val="0071BC"/>
        </w:rPr>
        <w:t xml:space="preserve"> </w:t>
      </w:r>
      <w:r w:rsidR="003256C9" w:rsidRPr="00E85948">
        <w:rPr>
          <w:rFonts w:ascii="Arial" w:hAnsi="Arial" w:cs="Arial"/>
          <w:b/>
          <w:color w:val="0071BC"/>
        </w:rPr>
        <w:t xml:space="preserve">Podíl energie z obnovitelných zdrojů </w:t>
      </w:r>
    </w:p>
    <w:p w14:paraId="58FEDCC0" w14:textId="77777777" w:rsidR="00B861ED" w:rsidRPr="00CC3BEA" w:rsidRDefault="003256C9" w:rsidP="00CC3BEA">
      <w:pPr>
        <w:spacing w:before="120"/>
        <w:jc w:val="both"/>
        <w:rPr>
          <w:rFonts w:ascii="Arial" w:hAnsi="Arial" w:cs="Arial"/>
          <w:sz w:val="18"/>
          <w:szCs w:val="18"/>
        </w:rPr>
      </w:pPr>
      <w:r w:rsidRPr="00CC3BEA">
        <w:rPr>
          <w:rFonts w:ascii="Arial" w:hAnsi="Arial" w:cs="Arial"/>
          <w:color w:val="000000"/>
          <w:sz w:val="18"/>
          <w:szCs w:val="18"/>
        </w:rPr>
        <w:t xml:space="preserve">Podíl energie z obnovitelných zdrojů ukazuje procentuální podíl </w:t>
      </w:r>
      <w:r w:rsidR="00E13188" w:rsidRPr="00CC3BEA">
        <w:rPr>
          <w:rFonts w:ascii="Arial" w:hAnsi="Arial" w:cs="Arial"/>
          <w:color w:val="000000"/>
          <w:sz w:val="18"/>
          <w:szCs w:val="18"/>
        </w:rPr>
        <w:t>z</w:t>
      </w:r>
      <w:r w:rsidR="00A1584B" w:rsidRPr="00CC3BEA">
        <w:rPr>
          <w:rFonts w:ascii="Arial" w:hAnsi="Arial" w:cs="Arial"/>
          <w:color w:val="000000"/>
          <w:sz w:val="18"/>
          <w:szCs w:val="18"/>
        </w:rPr>
        <w:t> </w:t>
      </w:r>
      <w:r w:rsidRPr="00CC3BEA">
        <w:rPr>
          <w:rFonts w:ascii="Arial" w:hAnsi="Arial" w:cs="Arial"/>
          <w:color w:val="000000"/>
          <w:sz w:val="18"/>
          <w:szCs w:val="18"/>
        </w:rPr>
        <w:t>hrubé konečné spotřeb</w:t>
      </w:r>
      <w:r w:rsidR="00E13188" w:rsidRPr="00CC3BEA">
        <w:rPr>
          <w:rFonts w:ascii="Arial" w:hAnsi="Arial" w:cs="Arial"/>
          <w:color w:val="000000"/>
          <w:sz w:val="18"/>
          <w:szCs w:val="18"/>
        </w:rPr>
        <w:t>y</w:t>
      </w:r>
      <w:r w:rsidRPr="00CC3BEA">
        <w:rPr>
          <w:rFonts w:ascii="Arial" w:hAnsi="Arial" w:cs="Arial"/>
          <w:color w:val="000000"/>
          <w:sz w:val="18"/>
          <w:szCs w:val="18"/>
        </w:rPr>
        <w:t xml:space="preserve"> energie v zemi za daný kalendářní rok. Výpočet podílu zahrnuje čtyři ukazatele: </w:t>
      </w:r>
      <w:r w:rsidR="00E13188" w:rsidRPr="00CC3BEA">
        <w:rPr>
          <w:rFonts w:ascii="Arial" w:hAnsi="Arial" w:cs="Arial"/>
          <w:sz w:val="18"/>
          <w:szCs w:val="18"/>
        </w:rPr>
        <w:t>dopravu</w:t>
      </w:r>
      <w:r w:rsidRPr="00CC3BEA">
        <w:rPr>
          <w:rFonts w:ascii="Arial" w:hAnsi="Arial" w:cs="Arial"/>
          <w:sz w:val="18"/>
          <w:szCs w:val="18"/>
        </w:rPr>
        <w:t>, topení a</w:t>
      </w:r>
      <w:r w:rsidR="00A1584B" w:rsidRPr="00CC3BEA">
        <w:rPr>
          <w:rFonts w:ascii="Arial" w:hAnsi="Arial" w:cs="Arial"/>
          <w:sz w:val="18"/>
          <w:szCs w:val="18"/>
        </w:rPr>
        <w:t> </w:t>
      </w:r>
      <w:r w:rsidRPr="00CC3BEA">
        <w:rPr>
          <w:rFonts w:ascii="Arial" w:hAnsi="Arial" w:cs="Arial"/>
          <w:sz w:val="18"/>
          <w:szCs w:val="18"/>
        </w:rPr>
        <w:t>chlazení, elektřin</w:t>
      </w:r>
      <w:r w:rsidR="00E13188" w:rsidRPr="00CC3BEA">
        <w:rPr>
          <w:rFonts w:ascii="Arial" w:hAnsi="Arial" w:cs="Arial"/>
          <w:sz w:val="18"/>
          <w:szCs w:val="18"/>
        </w:rPr>
        <w:t>u</w:t>
      </w:r>
      <w:r w:rsidRPr="00CC3BEA">
        <w:rPr>
          <w:rFonts w:ascii="Arial" w:hAnsi="Arial" w:cs="Arial"/>
          <w:sz w:val="18"/>
          <w:szCs w:val="18"/>
        </w:rPr>
        <w:t xml:space="preserve"> a</w:t>
      </w:r>
      <w:r w:rsidR="00A1584B" w:rsidRPr="00CC3BEA">
        <w:rPr>
          <w:rFonts w:ascii="Arial" w:hAnsi="Arial" w:cs="Arial"/>
          <w:sz w:val="18"/>
          <w:szCs w:val="18"/>
        </w:rPr>
        <w:t> </w:t>
      </w:r>
      <w:r w:rsidR="00E13188" w:rsidRPr="00CC3BEA">
        <w:rPr>
          <w:rFonts w:ascii="Arial" w:hAnsi="Arial" w:cs="Arial"/>
          <w:sz w:val="18"/>
          <w:szCs w:val="18"/>
        </w:rPr>
        <w:t>obnovitelné zdroje energie celkem</w:t>
      </w:r>
      <w:r w:rsidRPr="00CC3BEA">
        <w:rPr>
          <w:rFonts w:ascii="Arial" w:hAnsi="Arial" w:cs="Arial"/>
          <w:sz w:val="18"/>
          <w:szCs w:val="18"/>
        </w:rPr>
        <w:t>.</w:t>
      </w:r>
      <w:r w:rsidRPr="00CC3BEA">
        <w:rPr>
          <w:rFonts w:ascii="Arial" w:hAnsi="Arial" w:cs="Arial"/>
          <w:color w:val="000000"/>
          <w:sz w:val="18"/>
          <w:szCs w:val="18"/>
        </w:rPr>
        <w:t xml:space="preserve"> </w:t>
      </w:r>
      <w:r w:rsidRPr="00CC3BEA">
        <w:rPr>
          <w:rFonts w:ascii="Arial" w:hAnsi="Arial" w:cs="Arial"/>
          <w:sz w:val="18"/>
          <w:szCs w:val="18"/>
        </w:rPr>
        <w:t>Předkládání výsledků (energetické bilance) je v</w:t>
      </w:r>
      <w:r w:rsidR="00A1584B" w:rsidRPr="00CC3BEA">
        <w:rPr>
          <w:rFonts w:ascii="Arial" w:hAnsi="Arial" w:cs="Arial"/>
          <w:sz w:val="18"/>
          <w:szCs w:val="18"/>
        </w:rPr>
        <w:t> </w:t>
      </w:r>
      <w:r w:rsidRPr="00CC3BEA">
        <w:rPr>
          <w:rFonts w:ascii="Arial" w:hAnsi="Arial" w:cs="Arial"/>
          <w:sz w:val="18"/>
          <w:szCs w:val="18"/>
        </w:rPr>
        <w:t>souladu s</w:t>
      </w:r>
      <w:r w:rsidR="00A1584B" w:rsidRPr="00CC3BEA">
        <w:rPr>
          <w:rFonts w:ascii="Arial" w:hAnsi="Arial" w:cs="Arial"/>
          <w:sz w:val="18"/>
          <w:szCs w:val="18"/>
        </w:rPr>
        <w:t> </w:t>
      </w:r>
      <w:r w:rsidRPr="00CC3BEA">
        <w:rPr>
          <w:rFonts w:ascii="Arial" w:hAnsi="Arial" w:cs="Arial"/>
          <w:sz w:val="18"/>
          <w:szCs w:val="18"/>
        </w:rPr>
        <w:t xml:space="preserve">NACE </w:t>
      </w:r>
      <w:proofErr w:type="spellStart"/>
      <w:r w:rsidRPr="00CC3BEA">
        <w:rPr>
          <w:rFonts w:ascii="Arial" w:hAnsi="Arial" w:cs="Arial"/>
          <w:sz w:val="18"/>
          <w:szCs w:val="18"/>
        </w:rPr>
        <w:t>Rev</w:t>
      </w:r>
      <w:proofErr w:type="spellEnd"/>
      <w:r w:rsidRPr="00CC3BEA">
        <w:rPr>
          <w:rFonts w:ascii="Arial" w:hAnsi="Arial" w:cs="Arial"/>
          <w:sz w:val="18"/>
          <w:szCs w:val="18"/>
        </w:rPr>
        <w:t>.</w:t>
      </w:r>
      <w:r w:rsidR="00A1584B" w:rsidRPr="00CC3BEA">
        <w:rPr>
          <w:rFonts w:ascii="Arial" w:hAnsi="Arial" w:cs="Arial"/>
          <w:sz w:val="18"/>
          <w:szCs w:val="18"/>
        </w:rPr>
        <w:t> </w:t>
      </w:r>
      <w:r w:rsidRPr="00CC3BEA">
        <w:rPr>
          <w:rFonts w:ascii="Arial" w:hAnsi="Arial" w:cs="Arial"/>
          <w:sz w:val="18"/>
          <w:szCs w:val="18"/>
        </w:rPr>
        <w:t>2.</w:t>
      </w:r>
    </w:p>
    <w:p w14:paraId="44678DD6" w14:textId="77777777" w:rsidR="00241138" w:rsidRPr="00CC3BEA" w:rsidRDefault="00241138" w:rsidP="00CC3BEA">
      <w:pPr>
        <w:jc w:val="both"/>
        <w:rPr>
          <w:rFonts w:ascii="Arial" w:hAnsi="Arial" w:cs="Arial"/>
          <w:sz w:val="18"/>
          <w:szCs w:val="18"/>
        </w:rPr>
      </w:pPr>
    </w:p>
    <w:p w14:paraId="53B92DA6" w14:textId="77777777" w:rsidR="00241138" w:rsidRPr="00CC3BEA" w:rsidRDefault="00241138" w:rsidP="00CC3BEA">
      <w:pPr>
        <w:jc w:val="both"/>
        <w:rPr>
          <w:rFonts w:ascii="Arial" w:hAnsi="Arial" w:cs="Arial"/>
          <w:sz w:val="18"/>
          <w:szCs w:val="18"/>
        </w:rPr>
      </w:pPr>
    </w:p>
    <w:p w14:paraId="02190A28" w14:textId="2891EBB8" w:rsidR="00241138" w:rsidRPr="00E85948" w:rsidRDefault="00ED75AF" w:rsidP="00E85948">
      <w:pPr>
        <w:jc w:val="both"/>
        <w:rPr>
          <w:rFonts w:ascii="Arial" w:hAnsi="Arial" w:cs="Arial"/>
          <w:b/>
          <w:color w:val="0071BC"/>
        </w:rPr>
      </w:pPr>
      <w:bookmarkStart w:id="1" w:name="OLE_LINK1"/>
      <w:r w:rsidRPr="00E85948">
        <w:rPr>
          <w:rFonts w:ascii="Arial" w:hAnsi="Arial" w:cs="Arial"/>
          <w:b/>
          <w:color w:val="0071BC"/>
        </w:rPr>
        <w:t xml:space="preserve">Tab. </w:t>
      </w:r>
      <w:r w:rsidR="00EE13A7" w:rsidRPr="00E85948">
        <w:rPr>
          <w:rFonts w:ascii="Arial" w:hAnsi="Arial" w:cs="Arial"/>
          <w:b/>
          <w:color w:val="0071BC"/>
        </w:rPr>
        <w:t>30</w:t>
      </w:r>
      <w:r w:rsidRPr="00E85948">
        <w:rPr>
          <w:rFonts w:ascii="Arial" w:hAnsi="Arial" w:cs="Arial"/>
          <w:b/>
          <w:color w:val="0071BC"/>
        </w:rPr>
        <w:t>-20</w:t>
      </w:r>
      <w:r w:rsidR="00E85948">
        <w:rPr>
          <w:rFonts w:ascii="Arial" w:hAnsi="Arial" w:cs="Arial"/>
          <w:b/>
          <w:color w:val="0071BC"/>
        </w:rPr>
        <w:t xml:space="preserve"> </w:t>
      </w:r>
      <w:r w:rsidRPr="00E85948">
        <w:rPr>
          <w:rFonts w:ascii="Arial" w:hAnsi="Arial" w:cs="Arial"/>
          <w:b/>
          <w:color w:val="0071BC"/>
        </w:rPr>
        <w:t xml:space="preserve"> </w:t>
      </w:r>
      <w:bookmarkEnd w:id="1"/>
      <w:r w:rsidRPr="00E85948">
        <w:rPr>
          <w:rFonts w:ascii="Arial" w:hAnsi="Arial" w:cs="Arial"/>
          <w:b/>
          <w:color w:val="0071BC"/>
        </w:rPr>
        <w:t>Index průmyslové produkce</w:t>
      </w:r>
    </w:p>
    <w:p w14:paraId="15A753A3" w14:textId="77777777" w:rsidR="00EF6498" w:rsidRPr="00CC3BEA" w:rsidRDefault="00ED75AF" w:rsidP="00CC3BEA">
      <w:pPr>
        <w:widowControl/>
        <w:spacing w:before="120"/>
        <w:jc w:val="both"/>
        <w:rPr>
          <w:rFonts w:ascii="Arial" w:hAnsi="Arial" w:cs="Arial"/>
          <w:color w:val="000000"/>
          <w:sz w:val="18"/>
          <w:szCs w:val="18"/>
        </w:rPr>
      </w:pPr>
      <w:r w:rsidRPr="00CC3BEA">
        <w:rPr>
          <w:rFonts w:ascii="Arial" w:hAnsi="Arial" w:cs="Arial"/>
          <w:color w:val="000000"/>
          <w:sz w:val="18"/>
          <w:szCs w:val="18"/>
        </w:rPr>
        <w:t>Index průmyslové produkce ukazuje produkci sektoru průmyslu (těžba a dobývání; zpracovatelský průmysl; výroba a rozvod elektřiny, plynu, tepla a klimatizovaného vzduchu – sekce B, C a D podle</w:t>
      </w:r>
      <w:r w:rsidR="00E173BD" w:rsidRPr="00CC3BEA">
        <w:rPr>
          <w:rFonts w:ascii="Arial" w:hAnsi="Arial" w:cs="Arial"/>
          <w:color w:val="000000"/>
          <w:sz w:val="18"/>
          <w:szCs w:val="18"/>
        </w:rPr>
        <w:t xml:space="preserve"> </w:t>
      </w:r>
      <w:r w:rsidR="00F430C6" w:rsidRPr="00CC3BEA">
        <w:rPr>
          <w:rFonts w:ascii="Arial" w:hAnsi="Arial" w:cs="Arial"/>
          <w:color w:val="000000"/>
          <w:sz w:val="18"/>
          <w:szCs w:val="18"/>
        </w:rPr>
        <w:t>K</w:t>
      </w:r>
      <w:r w:rsidR="00E173BD" w:rsidRPr="00CC3BEA">
        <w:rPr>
          <w:rFonts w:ascii="Arial" w:hAnsi="Arial" w:cs="Arial"/>
          <w:color w:val="000000"/>
          <w:sz w:val="18"/>
          <w:szCs w:val="18"/>
        </w:rPr>
        <w:t>lasifikace ekonomických činností</w:t>
      </w:r>
      <w:r w:rsidRPr="00CC3BEA">
        <w:rPr>
          <w:rFonts w:ascii="Arial" w:hAnsi="Arial" w:cs="Arial"/>
          <w:color w:val="000000"/>
          <w:sz w:val="18"/>
          <w:szCs w:val="18"/>
        </w:rPr>
        <w:t xml:space="preserve"> </w:t>
      </w:r>
      <w:r w:rsidR="00E173BD" w:rsidRPr="00CC3BEA">
        <w:rPr>
          <w:rFonts w:ascii="Arial" w:hAnsi="Arial" w:cs="Arial"/>
          <w:color w:val="000000"/>
          <w:sz w:val="18"/>
          <w:szCs w:val="18"/>
        </w:rPr>
        <w:t>(</w:t>
      </w:r>
      <w:r w:rsidRPr="00CC3BEA">
        <w:rPr>
          <w:rFonts w:ascii="Arial" w:hAnsi="Arial" w:cs="Arial"/>
          <w:color w:val="000000"/>
          <w:sz w:val="18"/>
          <w:szCs w:val="18"/>
        </w:rPr>
        <w:t>CZ-NACE</w:t>
      </w:r>
      <w:r w:rsidR="00F430C6" w:rsidRPr="00CC3BEA">
        <w:rPr>
          <w:rFonts w:ascii="Arial" w:hAnsi="Arial" w:cs="Arial"/>
          <w:color w:val="000000"/>
          <w:sz w:val="18"/>
          <w:szCs w:val="18"/>
        </w:rPr>
        <w:t>)</w:t>
      </w:r>
      <w:r w:rsidRPr="00CC3BEA">
        <w:rPr>
          <w:rFonts w:ascii="Arial" w:hAnsi="Arial" w:cs="Arial"/>
          <w:color w:val="000000"/>
          <w:sz w:val="18"/>
          <w:szCs w:val="18"/>
        </w:rPr>
        <w:t xml:space="preserve">). </w:t>
      </w:r>
      <w:r w:rsidR="00BB376F" w:rsidRPr="00CC3BEA">
        <w:rPr>
          <w:rFonts w:ascii="Arial" w:hAnsi="Arial" w:cs="Arial"/>
          <w:color w:val="000000"/>
          <w:sz w:val="18"/>
          <w:szCs w:val="18"/>
        </w:rPr>
        <w:t xml:space="preserve">Každý měsíc </w:t>
      </w:r>
      <w:r w:rsidR="00E02A3C" w:rsidRPr="00CC3BEA">
        <w:rPr>
          <w:rFonts w:ascii="Arial" w:hAnsi="Arial" w:cs="Arial"/>
          <w:color w:val="000000"/>
          <w:sz w:val="18"/>
          <w:szCs w:val="18"/>
        </w:rPr>
        <w:t>měří změny objemu produkce. Průmyslová produkce se sestavuje jako objemový</w:t>
      </w:r>
      <w:r w:rsidRPr="00CC3BEA">
        <w:rPr>
          <w:rFonts w:ascii="Arial" w:hAnsi="Arial" w:cs="Arial"/>
          <w:color w:val="000000"/>
          <w:sz w:val="18"/>
          <w:szCs w:val="18"/>
        </w:rPr>
        <w:t xml:space="preserve"> index </w:t>
      </w:r>
      <w:proofErr w:type="spellStart"/>
      <w:r w:rsidR="00E02A3C" w:rsidRPr="00CC3BEA">
        <w:rPr>
          <w:rFonts w:ascii="Arial" w:hAnsi="Arial" w:cs="Arial"/>
          <w:color w:val="000000"/>
          <w:sz w:val="18"/>
          <w:szCs w:val="18"/>
        </w:rPr>
        <w:t>Laspeyresova</w:t>
      </w:r>
      <w:proofErr w:type="spellEnd"/>
      <w:r w:rsidR="00E02A3C" w:rsidRPr="00CC3BEA">
        <w:rPr>
          <w:rFonts w:ascii="Arial" w:hAnsi="Arial" w:cs="Arial"/>
          <w:color w:val="000000"/>
          <w:sz w:val="18"/>
          <w:szCs w:val="18"/>
        </w:rPr>
        <w:t xml:space="preserve"> typu </w:t>
      </w:r>
      <w:r w:rsidR="00BB376F" w:rsidRPr="00CC3BEA">
        <w:rPr>
          <w:rFonts w:ascii="Arial" w:hAnsi="Arial" w:cs="Arial"/>
          <w:color w:val="000000"/>
          <w:sz w:val="18"/>
          <w:szCs w:val="18"/>
        </w:rPr>
        <w:t>se stálým</w:t>
      </w:r>
      <w:r w:rsidR="00E02A3C" w:rsidRPr="00CC3BEA">
        <w:rPr>
          <w:rFonts w:ascii="Arial" w:hAnsi="Arial" w:cs="Arial"/>
          <w:color w:val="000000"/>
          <w:sz w:val="18"/>
          <w:szCs w:val="18"/>
        </w:rPr>
        <w:t xml:space="preserve"> základním rokem. Tím je v současné době rok </w:t>
      </w:r>
      <w:r w:rsidRPr="00CC3BEA">
        <w:rPr>
          <w:rFonts w:ascii="Arial" w:hAnsi="Arial" w:cs="Arial"/>
          <w:color w:val="000000"/>
          <w:sz w:val="18"/>
          <w:szCs w:val="18"/>
        </w:rPr>
        <w:t>201</w:t>
      </w:r>
      <w:r w:rsidR="00C55F8C" w:rsidRPr="00CC3BEA">
        <w:rPr>
          <w:rFonts w:ascii="Arial" w:hAnsi="Arial" w:cs="Arial"/>
          <w:color w:val="000000"/>
          <w:sz w:val="18"/>
          <w:szCs w:val="18"/>
        </w:rPr>
        <w:t>5</w:t>
      </w:r>
      <w:r w:rsidRPr="00CC3BEA">
        <w:rPr>
          <w:rFonts w:ascii="Arial" w:hAnsi="Arial" w:cs="Arial"/>
          <w:color w:val="000000"/>
          <w:sz w:val="18"/>
          <w:szCs w:val="18"/>
        </w:rPr>
        <w:t xml:space="preserve"> (index 201</w:t>
      </w:r>
      <w:r w:rsidR="00C55F8C" w:rsidRPr="00CC3BEA">
        <w:rPr>
          <w:rFonts w:ascii="Arial" w:hAnsi="Arial" w:cs="Arial"/>
          <w:color w:val="000000"/>
          <w:sz w:val="18"/>
          <w:szCs w:val="18"/>
        </w:rPr>
        <w:t>5</w:t>
      </w:r>
      <w:r w:rsidR="00BB2C7F" w:rsidRPr="00CC3BEA">
        <w:rPr>
          <w:rFonts w:ascii="Arial" w:hAnsi="Arial" w:cs="Arial"/>
          <w:color w:val="000000"/>
          <w:sz w:val="18"/>
          <w:szCs w:val="18"/>
        </w:rPr>
        <w:t> </w:t>
      </w:r>
      <w:r w:rsidRPr="00CC3BEA">
        <w:rPr>
          <w:rFonts w:ascii="Arial" w:hAnsi="Arial" w:cs="Arial"/>
          <w:color w:val="000000"/>
          <w:sz w:val="18"/>
          <w:szCs w:val="18"/>
        </w:rPr>
        <w:t>=</w:t>
      </w:r>
      <w:r w:rsidR="00BB2C7F" w:rsidRPr="00CC3BEA">
        <w:rPr>
          <w:rFonts w:ascii="Arial" w:hAnsi="Arial" w:cs="Arial"/>
          <w:color w:val="000000"/>
          <w:sz w:val="18"/>
          <w:szCs w:val="18"/>
        </w:rPr>
        <w:t> </w:t>
      </w:r>
      <w:r w:rsidRPr="00CC3BEA">
        <w:rPr>
          <w:rFonts w:ascii="Arial" w:hAnsi="Arial" w:cs="Arial"/>
          <w:color w:val="000000"/>
          <w:sz w:val="18"/>
          <w:szCs w:val="18"/>
        </w:rPr>
        <w:t xml:space="preserve">100). Index je prezentován ve formě očištěné </w:t>
      </w:r>
      <w:r w:rsidR="00431CAA" w:rsidRPr="00CC3BEA">
        <w:rPr>
          <w:rFonts w:ascii="Arial" w:hAnsi="Arial" w:cs="Arial"/>
          <w:color w:val="000000"/>
          <w:sz w:val="18"/>
          <w:szCs w:val="18"/>
        </w:rPr>
        <w:t>o</w:t>
      </w:r>
      <w:r w:rsidR="00AC7903" w:rsidRPr="00CC3BEA">
        <w:rPr>
          <w:rFonts w:ascii="Arial" w:hAnsi="Arial" w:cs="Arial"/>
          <w:color w:val="000000"/>
          <w:sz w:val="18"/>
          <w:szCs w:val="18"/>
        </w:rPr>
        <w:t> </w:t>
      </w:r>
      <w:r w:rsidR="00431CAA" w:rsidRPr="00CC3BEA">
        <w:rPr>
          <w:rFonts w:ascii="Arial" w:hAnsi="Arial" w:cs="Arial"/>
          <w:color w:val="000000"/>
          <w:sz w:val="18"/>
          <w:szCs w:val="18"/>
        </w:rPr>
        <w:t>kalendářní vlivy</w:t>
      </w:r>
      <w:r w:rsidR="00842361" w:rsidRPr="00CC3BEA">
        <w:rPr>
          <w:rFonts w:ascii="Arial" w:hAnsi="Arial" w:cs="Arial"/>
          <w:color w:val="000000"/>
          <w:sz w:val="18"/>
          <w:szCs w:val="18"/>
        </w:rPr>
        <w:t>,</w:t>
      </w:r>
      <w:r w:rsidRPr="00CC3BEA">
        <w:rPr>
          <w:rFonts w:ascii="Arial" w:hAnsi="Arial" w:cs="Arial"/>
          <w:color w:val="000000"/>
          <w:sz w:val="18"/>
          <w:szCs w:val="18"/>
        </w:rPr>
        <w:t xml:space="preserve"> bez sezónního očištění.</w:t>
      </w:r>
    </w:p>
    <w:p w14:paraId="62C5ED6C" w14:textId="77777777" w:rsidR="00BF6C96" w:rsidRDefault="00BF6C96" w:rsidP="00BF6C96">
      <w:pPr>
        <w:tabs>
          <w:tab w:val="left" w:pos="-1099"/>
          <w:tab w:val="left" w:pos="-720"/>
          <w:tab w:val="left" w:pos="0"/>
          <w:tab w:val="left" w:pos="65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Arial" w:hAnsi="Arial" w:cs="Arial"/>
          <w:sz w:val="18"/>
          <w:szCs w:val="18"/>
        </w:rPr>
      </w:pPr>
    </w:p>
    <w:p w14:paraId="5E3238C6" w14:textId="77777777" w:rsidR="00BF6C96" w:rsidRPr="008263FD" w:rsidRDefault="00BF6C96" w:rsidP="00BF6C96">
      <w:pPr>
        <w:tabs>
          <w:tab w:val="left" w:pos="-1099"/>
          <w:tab w:val="left" w:pos="-720"/>
          <w:tab w:val="left" w:pos="0"/>
          <w:tab w:val="left" w:pos="65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Arial" w:hAnsi="Arial" w:cs="Arial"/>
          <w:sz w:val="18"/>
          <w:szCs w:val="18"/>
        </w:rPr>
      </w:pPr>
    </w:p>
    <w:p w14:paraId="0B2BA554" w14:textId="77777777" w:rsidR="00C712A5" w:rsidRPr="00111309" w:rsidRDefault="00C712A5" w:rsidP="00C712A5">
      <w:pPr>
        <w:jc w:val="center"/>
        <w:rPr>
          <w:rFonts w:ascii="Arial" w:hAnsi="Arial" w:cs="Arial"/>
          <w:i/>
          <w:iCs/>
          <w:color w:val="0071BC"/>
          <w:lang w:val="en-GB"/>
        </w:rPr>
      </w:pPr>
      <w:r w:rsidRPr="00111309">
        <w:rPr>
          <w:rFonts w:ascii="Arial" w:hAnsi="Arial" w:cs="Arial"/>
          <w:i/>
          <w:iCs/>
          <w:color w:val="0071BC"/>
          <w:lang w:val="en-GB"/>
        </w:rPr>
        <w:t>*          *          *</w:t>
      </w:r>
    </w:p>
    <w:p w14:paraId="1EDDA9AA" w14:textId="77777777" w:rsidR="00BF6C96" w:rsidRDefault="00BF6C96" w:rsidP="00BF6C96">
      <w:pPr>
        <w:tabs>
          <w:tab w:val="left" w:pos="-1099"/>
          <w:tab w:val="left" w:pos="-720"/>
          <w:tab w:val="left" w:pos="0"/>
          <w:tab w:val="left" w:pos="65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Arial" w:hAnsi="Arial" w:cs="Arial"/>
          <w:sz w:val="18"/>
          <w:szCs w:val="18"/>
        </w:rPr>
      </w:pPr>
    </w:p>
    <w:p w14:paraId="38C2AB69" w14:textId="77777777" w:rsidR="00BF6C96" w:rsidRPr="008263FD" w:rsidRDefault="00BF6C96" w:rsidP="00BF6C96">
      <w:pPr>
        <w:tabs>
          <w:tab w:val="left" w:pos="-1099"/>
          <w:tab w:val="left" w:pos="-720"/>
          <w:tab w:val="left" w:pos="0"/>
          <w:tab w:val="left" w:pos="65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Arial" w:hAnsi="Arial" w:cs="Arial"/>
          <w:sz w:val="18"/>
          <w:szCs w:val="18"/>
        </w:rPr>
      </w:pPr>
    </w:p>
    <w:p w14:paraId="627D35E1" w14:textId="77777777" w:rsidR="00241138" w:rsidRPr="00CC3BEA" w:rsidRDefault="00ED75AF" w:rsidP="00CC3BEA">
      <w:pPr>
        <w:jc w:val="both"/>
        <w:rPr>
          <w:rFonts w:ascii="Arial" w:hAnsi="Arial" w:cs="Arial"/>
          <w:sz w:val="18"/>
          <w:szCs w:val="18"/>
        </w:rPr>
      </w:pPr>
      <w:r w:rsidRPr="00CC3BEA">
        <w:rPr>
          <w:rFonts w:ascii="Arial" w:hAnsi="Arial" w:cs="Arial"/>
          <w:sz w:val="18"/>
          <w:szCs w:val="18"/>
        </w:rPr>
        <w:t>Další informace jsou dostupné na internetových stránkách Českého statistického úřadu:</w:t>
      </w:r>
    </w:p>
    <w:p w14:paraId="7888EB73" w14:textId="77777777" w:rsidR="00241138" w:rsidRPr="00CC3BEA" w:rsidRDefault="00ED75AF" w:rsidP="00CC3BEA">
      <w:pPr>
        <w:spacing w:before="120"/>
        <w:jc w:val="both"/>
        <w:rPr>
          <w:rFonts w:ascii="Arial" w:hAnsi="Arial" w:cs="Arial"/>
          <w:sz w:val="18"/>
          <w:szCs w:val="18"/>
        </w:rPr>
      </w:pPr>
      <w:r w:rsidRPr="00CC3BEA">
        <w:rPr>
          <w:rFonts w:ascii="Arial" w:hAnsi="Arial" w:cs="Arial"/>
          <w:sz w:val="18"/>
          <w:szCs w:val="18"/>
        </w:rPr>
        <w:t>– </w:t>
      </w:r>
      <w:hyperlink r:id="rId6" w:history="1">
        <w:r w:rsidR="00E02A3C" w:rsidRPr="00CC3BEA">
          <w:rPr>
            <w:rStyle w:val="Hypertextovodkaz"/>
            <w:rFonts w:ascii="Arial" w:hAnsi="Arial" w:cs="Arial"/>
            <w:sz w:val="18"/>
            <w:szCs w:val="18"/>
          </w:rPr>
          <w:t>www.czso.cz/csu/czso/mezinarodni_data1</w:t>
        </w:r>
      </w:hyperlink>
      <w:r w:rsidR="00EE13A7" w:rsidRPr="00CC3BEA">
        <w:rPr>
          <w:rFonts w:ascii="Arial" w:hAnsi="Arial" w:cs="Arial"/>
          <w:sz w:val="18"/>
          <w:szCs w:val="18"/>
        </w:rPr>
        <w:t xml:space="preserve"> </w:t>
      </w:r>
    </w:p>
    <w:p w14:paraId="00767AEE" w14:textId="77777777" w:rsidR="003E3AB3" w:rsidRPr="00CC3BEA" w:rsidRDefault="003E3AB3" w:rsidP="00CC3BEA">
      <w:pPr>
        <w:jc w:val="both"/>
        <w:rPr>
          <w:rFonts w:ascii="Arial" w:hAnsi="Arial" w:cs="Arial"/>
          <w:sz w:val="18"/>
          <w:szCs w:val="18"/>
        </w:rPr>
      </w:pPr>
    </w:p>
    <w:p w14:paraId="5C56BB8D" w14:textId="77777777" w:rsidR="00241138" w:rsidRPr="00CC3BEA" w:rsidRDefault="00ED75AF" w:rsidP="00CC3BEA">
      <w:pPr>
        <w:jc w:val="both"/>
        <w:rPr>
          <w:rFonts w:ascii="Arial" w:hAnsi="Arial" w:cs="Arial"/>
          <w:sz w:val="18"/>
          <w:szCs w:val="18"/>
        </w:rPr>
      </w:pPr>
      <w:r w:rsidRPr="00CC3BEA">
        <w:rPr>
          <w:rFonts w:ascii="Arial" w:hAnsi="Arial" w:cs="Arial"/>
          <w:sz w:val="18"/>
          <w:szCs w:val="18"/>
        </w:rPr>
        <w:t xml:space="preserve">Kompletní databázi ukazatelů evropského srovnání zveřejňuje na svých stránkách </w:t>
      </w:r>
      <w:proofErr w:type="spellStart"/>
      <w:r w:rsidRPr="00CC3BEA">
        <w:rPr>
          <w:rFonts w:ascii="Arial" w:hAnsi="Arial" w:cs="Arial"/>
          <w:sz w:val="18"/>
          <w:szCs w:val="18"/>
        </w:rPr>
        <w:t>Eurostat</w:t>
      </w:r>
      <w:proofErr w:type="spellEnd"/>
      <w:r w:rsidRPr="00CC3BEA">
        <w:rPr>
          <w:rFonts w:ascii="Arial" w:hAnsi="Arial" w:cs="Arial"/>
          <w:sz w:val="18"/>
          <w:szCs w:val="18"/>
        </w:rPr>
        <w:t>:</w:t>
      </w:r>
    </w:p>
    <w:p w14:paraId="0665E7D2" w14:textId="77777777" w:rsidR="00241138" w:rsidRPr="00CC3BEA" w:rsidRDefault="00ED75AF" w:rsidP="00CC3BEA">
      <w:pPr>
        <w:spacing w:before="120"/>
        <w:jc w:val="both"/>
        <w:rPr>
          <w:rFonts w:ascii="Arial" w:hAnsi="Arial" w:cs="Arial"/>
          <w:sz w:val="18"/>
          <w:szCs w:val="18"/>
        </w:rPr>
      </w:pPr>
      <w:r w:rsidRPr="00CC3BEA">
        <w:rPr>
          <w:rFonts w:ascii="Arial" w:hAnsi="Arial" w:cs="Arial"/>
          <w:sz w:val="18"/>
          <w:szCs w:val="18"/>
        </w:rPr>
        <w:t>– </w:t>
      </w:r>
      <w:hyperlink r:id="rId7" w:history="1">
        <w:r w:rsidR="00EA3E0B" w:rsidRPr="00CC3BEA">
          <w:rPr>
            <w:rStyle w:val="Hypertextovodkaz"/>
            <w:rFonts w:ascii="Arial" w:hAnsi="Arial" w:cs="Arial"/>
            <w:sz w:val="18"/>
            <w:szCs w:val="18"/>
          </w:rPr>
          <w:t>ec.europa.eu/</w:t>
        </w:r>
        <w:proofErr w:type="spellStart"/>
        <w:r w:rsidR="00EA3E0B" w:rsidRPr="00CC3BEA">
          <w:rPr>
            <w:rStyle w:val="Hypertextovodkaz"/>
            <w:rFonts w:ascii="Arial" w:hAnsi="Arial" w:cs="Arial"/>
            <w:sz w:val="18"/>
            <w:szCs w:val="18"/>
          </w:rPr>
          <w:t>eurostat</w:t>
        </w:r>
        <w:proofErr w:type="spellEnd"/>
      </w:hyperlink>
      <w:r w:rsidRPr="00CC3BEA">
        <w:rPr>
          <w:rFonts w:ascii="Arial" w:hAnsi="Arial" w:cs="Arial"/>
          <w:sz w:val="18"/>
          <w:szCs w:val="18"/>
        </w:rPr>
        <w:t xml:space="preserve"> </w:t>
      </w:r>
    </w:p>
    <w:sectPr w:rsidR="00241138" w:rsidRPr="00CC3BEA" w:rsidSect="00CC3BEA">
      <w:pgSz w:w="11906" w:h="16838"/>
      <w:pgMar w:top="1134" w:right="964" w:bottom="1418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CE obyeejné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1214EF"/>
    <w:multiLevelType w:val="hybridMultilevel"/>
    <w:tmpl w:val="B5E82104"/>
    <w:lvl w:ilvl="0" w:tplc="04050017">
      <w:start w:val="1"/>
      <w:numFmt w:val="lowerLetter"/>
      <w:lvlText w:val="%1)"/>
      <w:lvlJc w:val="left"/>
      <w:pPr>
        <w:ind w:left="1488" w:hanging="360"/>
      </w:pPr>
    </w:lvl>
    <w:lvl w:ilvl="1" w:tplc="04050019" w:tentative="1">
      <w:start w:val="1"/>
      <w:numFmt w:val="lowerLetter"/>
      <w:lvlText w:val="%2."/>
      <w:lvlJc w:val="left"/>
      <w:pPr>
        <w:ind w:left="2208" w:hanging="360"/>
      </w:pPr>
    </w:lvl>
    <w:lvl w:ilvl="2" w:tplc="0405001B" w:tentative="1">
      <w:start w:val="1"/>
      <w:numFmt w:val="lowerRoman"/>
      <w:lvlText w:val="%3."/>
      <w:lvlJc w:val="right"/>
      <w:pPr>
        <w:ind w:left="2928" w:hanging="180"/>
      </w:pPr>
    </w:lvl>
    <w:lvl w:ilvl="3" w:tplc="0405000F" w:tentative="1">
      <w:start w:val="1"/>
      <w:numFmt w:val="decimal"/>
      <w:lvlText w:val="%4."/>
      <w:lvlJc w:val="left"/>
      <w:pPr>
        <w:ind w:left="3648" w:hanging="360"/>
      </w:pPr>
    </w:lvl>
    <w:lvl w:ilvl="4" w:tplc="04050019" w:tentative="1">
      <w:start w:val="1"/>
      <w:numFmt w:val="lowerLetter"/>
      <w:lvlText w:val="%5."/>
      <w:lvlJc w:val="left"/>
      <w:pPr>
        <w:ind w:left="4368" w:hanging="360"/>
      </w:pPr>
    </w:lvl>
    <w:lvl w:ilvl="5" w:tplc="0405001B" w:tentative="1">
      <w:start w:val="1"/>
      <w:numFmt w:val="lowerRoman"/>
      <w:lvlText w:val="%6."/>
      <w:lvlJc w:val="right"/>
      <w:pPr>
        <w:ind w:left="5088" w:hanging="180"/>
      </w:pPr>
    </w:lvl>
    <w:lvl w:ilvl="6" w:tplc="0405000F" w:tentative="1">
      <w:start w:val="1"/>
      <w:numFmt w:val="decimal"/>
      <w:lvlText w:val="%7."/>
      <w:lvlJc w:val="left"/>
      <w:pPr>
        <w:ind w:left="5808" w:hanging="360"/>
      </w:pPr>
    </w:lvl>
    <w:lvl w:ilvl="7" w:tplc="04050019" w:tentative="1">
      <w:start w:val="1"/>
      <w:numFmt w:val="lowerLetter"/>
      <w:lvlText w:val="%8."/>
      <w:lvlJc w:val="left"/>
      <w:pPr>
        <w:ind w:left="6528" w:hanging="360"/>
      </w:pPr>
    </w:lvl>
    <w:lvl w:ilvl="8" w:tplc="0405001B" w:tentative="1">
      <w:start w:val="1"/>
      <w:numFmt w:val="lowerRoman"/>
      <w:lvlText w:val="%9."/>
      <w:lvlJc w:val="right"/>
      <w:pPr>
        <w:ind w:left="724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cs-CZ" w:vendorID="7" w:dllVersion="514" w:checkStyle="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2ED"/>
    <w:rsid w:val="00001974"/>
    <w:rsid w:val="00002549"/>
    <w:rsid w:val="00003811"/>
    <w:rsid w:val="00003817"/>
    <w:rsid w:val="0000551D"/>
    <w:rsid w:val="000066F5"/>
    <w:rsid w:val="00010AF8"/>
    <w:rsid w:val="000113BE"/>
    <w:rsid w:val="00012DE8"/>
    <w:rsid w:val="00012FEC"/>
    <w:rsid w:val="000133E7"/>
    <w:rsid w:val="00016978"/>
    <w:rsid w:val="00020724"/>
    <w:rsid w:val="000246EF"/>
    <w:rsid w:val="0002487A"/>
    <w:rsid w:val="00024C5C"/>
    <w:rsid w:val="000251BE"/>
    <w:rsid w:val="0002687F"/>
    <w:rsid w:val="00030402"/>
    <w:rsid w:val="000309B9"/>
    <w:rsid w:val="00030CE5"/>
    <w:rsid w:val="00036678"/>
    <w:rsid w:val="00036B3D"/>
    <w:rsid w:val="000370E5"/>
    <w:rsid w:val="00040F63"/>
    <w:rsid w:val="00043616"/>
    <w:rsid w:val="0004407A"/>
    <w:rsid w:val="00044100"/>
    <w:rsid w:val="00047C68"/>
    <w:rsid w:val="000506BF"/>
    <w:rsid w:val="000544AB"/>
    <w:rsid w:val="00054D7D"/>
    <w:rsid w:val="000555F1"/>
    <w:rsid w:val="000606D4"/>
    <w:rsid w:val="0006123F"/>
    <w:rsid w:val="00061741"/>
    <w:rsid w:val="00063493"/>
    <w:rsid w:val="000666E4"/>
    <w:rsid w:val="0006717C"/>
    <w:rsid w:val="00070CB8"/>
    <w:rsid w:val="00074425"/>
    <w:rsid w:val="000801A2"/>
    <w:rsid w:val="00083A4B"/>
    <w:rsid w:val="00084A30"/>
    <w:rsid w:val="00086A1D"/>
    <w:rsid w:val="00086E2F"/>
    <w:rsid w:val="000924DD"/>
    <w:rsid w:val="00096D51"/>
    <w:rsid w:val="0009770D"/>
    <w:rsid w:val="000A1C72"/>
    <w:rsid w:val="000A4470"/>
    <w:rsid w:val="000A44CB"/>
    <w:rsid w:val="000A551D"/>
    <w:rsid w:val="000A5BE4"/>
    <w:rsid w:val="000A64A9"/>
    <w:rsid w:val="000A68C7"/>
    <w:rsid w:val="000A7C0E"/>
    <w:rsid w:val="000A7E37"/>
    <w:rsid w:val="000B3F9D"/>
    <w:rsid w:val="000B436A"/>
    <w:rsid w:val="000B5D6B"/>
    <w:rsid w:val="000C5C62"/>
    <w:rsid w:val="000C659B"/>
    <w:rsid w:val="000D0C03"/>
    <w:rsid w:val="000D360D"/>
    <w:rsid w:val="000D44C9"/>
    <w:rsid w:val="000D7DC9"/>
    <w:rsid w:val="000E0EB0"/>
    <w:rsid w:val="000E2337"/>
    <w:rsid w:val="000E2351"/>
    <w:rsid w:val="000E2609"/>
    <w:rsid w:val="000E4B29"/>
    <w:rsid w:val="000E51C9"/>
    <w:rsid w:val="000F065D"/>
    <w:rsid w:val="000F0CD7"/>
    <w:rsid w:val="000F1022"/>
    <w:rsid w:val="000F24A6"/>
    <w:rsid w:val="000F263F"/>
    <w:rsid w:val="000F26C0"/>
    <w:rsid w:val="000F3FCE"/>
    <w:rsid w:val="000F744B"/>
    <w:rsid w:val="00100402"/>
    <w:rsid w:val="00102358"/>
    <w:rsid w:val="00102C21"/>
    <w:rsid w:val="0010381A"/>
    <w:rsid w:val="00104D7D"/>
    <w:rsid w:val="00113DED"/>
    <w:rsid w:val="001161FD"/>
    <w:rsid w:val="00120D0B"/>
    <w:rsid w:val="00121B74"/>
    <w:rsid w:val="00123253"/>
    <w:rsid w:val="00124FE0"/>
    <w:rsid w:val="00127EAC"/>
    <w:rsid w:val="00133FBF"/>
    <w:rsid w:val="00134888"/>
    <w:rsid w:val="00135C06"/>
    <w:rsid w:val="0013663F"/>
    <w:rsid w:val="001377A0"/>
    <w:rsid w:val="001378B8"/>
    <w:rsid w:val="00141792"/>
    <w:rsid w:val="001418E9"/>
    <w:rsid w:val="001456A9"/>
    <w:rsid w:val="00146745"/>
    <w:rsid w:val="00147325"/>
    <w:rsid w:val="00147828"/>
    <w:rsid w:val="00151080"/>
    <w:rsid w:val="00151D95"/>
    <w:rsid w:val="00153191"/>
    <w:rsid w:val="00155D3F"/>
    <w:rsid w:val="00160630"/>
    <w:rsid w:val="0016081D"/>
    <w:rsid w:val="00164DAB"/>
    <w:rsid w:val="0016527C"/>
    <w:rsid w:val="001669C5"/>
    <w:rsid w:val="00167AEC"/>
    <w:rsid w:val="00173D87"/>
    <w:rsid w:val="0017415C"/>
    <w:rsid w:val="00175A37"/>
    <w:rsid w:val="00177763"/>
    <w:rsid w:val="00181223"/>
    <w:rsid w:val="00181327"/>
    <w:rsid w:val="00183E31"/>
    <w:rsid w:val="00184D69"/>
    <w:rsid w:val="00186DF5"/>
    <w:rsid w:val="00192237"/>
    <w:rsid w:val="001964BD"/>
    <w:rsid w:val="001A0477"/>
    <w:rsid w:val="001A088A"/>
    <w:rsid w:val="001A0DC8"/>
    <w:rsid w:val="001A2E0C"/>
    <w:rsid w:val="001B2786"/>
    <w:rsid w:val="001B34E5"/>
    <w:rsid w:val="001B3D0B"/>
    <w:rsid w:val="001B4712"/>
    <w:rsid w:val="001B4A59"/>
    <w:rsid w:val="001B723F"/>
    <w:rsid w:val="001C6545"/>
    <w:rsid w:val="001D041C"/>
    <w:rsid w:val="001D12FD"/>
    <w:rsid w:val="001D220E"/>
    <w:rsid w:val="001D381D"/>
    <w:rsid w:val="001D3F5D"/>
    <w:rsid w:val="001D4020"/>
    <w:rsid w:val="001D4FD4"/>
    <w:rsid w:val="001D7B96"/>
    <w:rsid w:val="001E0778"/>
    <w:rsid w:val="001E2AF8"/>
    <w:rsid w:val="001E4505"/>
    <w:rsid w:val="001E48AE"/>
    <w:rsid w:val="001E495A"/>
    <w:rsid w:val="001E5C71"/>
    <w:rsid w:val="001E6A57"/>
    <w:rsid w:val="001E7CF7"/>
    <w:rsid w:val="001F002A"/>
    <w:rsid w:val="001F0DBF"/>
    <w:rsid w:val="001F13C3"/>
    <w:rsid w:val="001F23DD"/>
    <w:rsid w:val="001F2AB3"/>
    <w:rsid w:val="001F4382"/>
    <w:rsid w:val="002013B3"/>
    <w:rsid w:val="002045BD"/>
    <w:rsid w:val="0020507C"/>
    <w:rsid w:val="00211E46"/>
    <w:rsid w:val="00212235"/>
    <w:rsid w:val="0021241C"/>
    <w:rsid w:val="00212753"/>
    <w:rsid w:val="002128F4"/>
    <w:rsid w:val="00213B2A"/>
    <w:rsid w:val="00213BDD"/>
    <w:rsid w:val="00214CE5"/>
    <w:rsid w:val="00216340"/>
    <w:rsid w:val="00216983"/>
    <w:rsid w:val="00217002"/>
    <w:rsid w:val="002216AD"/>
    <w:rsid w:val="00221FB4"/>
    <w:rsid w:val="002235FA"/>
    <w:rsid w:val="0022521F"/>
    <w:rsid w:val="00225399"/>
    <w:rsid w:val="002309EA"/>
    <w:rsid w:val="0023145C"/>
    <w:rsid w:val="00236368"/>
    <w:rsid w:val="0024099D"/>
    <w:rsid w:val="002409D3"/>
    <w:rsid w:val="00241138"/>
    <w:rsid w:val="00243E49"/>
    <w:rsid w:val="002538A3"/>
    <w:rsid w:val="002543FA"/>
    <w:rsid w:val="00254CA0"/>
    <w:rsid w:val="00254F8F"/>
    <w:rsid w:val="00257421"/>
    <w:rsid w:val="00260DEC"/>
    <w:rsid w:val="00260F84"/>
    <w:rsid w:val="0026279D"/>
    <w:rsid w:val="002632D3"/>
    <w:rsid w:val="0026334C"/>
    <w:rsid w:val="00264000"/>
    <w:rsid w:val="0026480D"/>
    <w:rsid w:val="00264B73"/>
    <w:rsid w:val="00264BFE"/>
    <w:rsid w:val="00264F33"/>
    <w:rsid w:val="00273634"/>
    <w:rsid w:val="002753E3"/>
    <w:rsid w:val="00283909"/>
    <w:rsid w:val="002846A9"/>
    <w:rsid w:val="00284A87"/>
    <w:rsid w:val="002864E4"/>
    <w:rsid w:val="00286E78"/>
    <w:rsid w:val="00287050"/>
    <w:rsid w:val="002911D4"/>
    <w:rsid w:val="00292F3B"/>
    <w:rsid w:val="002946B8"/>
    <w:rsid w:val="0029568A"/>
    <w:rsid w:val="00295FE2"/>
    <w:rsid w:val="0029700D"/>
    <w:rsid w:val="0029716D"/>
    <w:rsid w:val="002979CD"/>
    <w:rsid w:val="002A0B4C"/>
    <w:rsid w:val="002A342C"/>
    <w:rsid w:val="002A4485"/>
    <w:rsid w:val="002A4558"/>
    <w:rsid w:val="002A4776"/>
    <w:rsid w:val="002A7DE0"/>
    <w:rsid w:val="002B0FD6"/>
    <w:rsid w:val="002B654A"/>
    <w:rsid w:val="002B6EE5"/>
    <w:rsid w:val="002C2E67"/>
    <w:rsid w:val="002C3511"/>
    <w:rsid w:val="002C3ACC"/>
    <w:rsid w:val="002C4F0A"/>
    <w:rsid w:val="002D1446"/>
    <w:rsid w:val="002D2ACC"/>
    <w:rsid w:val="002D45A3"/>
    <w:rsid w:val="002D4923"/>
    <w:rsid w:val="002D5C5F"/>
    <w:rsid w:val="002D6EDE"/>
    <w:rsid w:val="002E4464"/>
    <w:rsid w:val="002E4BE3"/>
    <w:rsid w:val="002E52A4"/>
    <w:rsid w:val="002E7A00"/>
    <w:rsid w:val="002E7B73"/>
    <w:rsid w:val="002F247E"/>
    <w:rsid w:val="002F300C"/>
    <w:rsid w:val="00302307"/>
    <w:rsid w:val="0030544F"/>
    <w:rsid w:val="003062FA"/>
    <w:rsid w:val="003077EB"/>
    <w:rsid w:val="00307C87"/>
    <w:rsid w:val="00310188"/>
    <w:rsid w:val="0031201C"/>
    <w:rsid w:val="0031318F"/>
    <w:rsid w:val="00320813"/>
    <w:rsid w:val="00321C20"/>
    <w:rsid w:val="00322262"/>
    <w:rsid w:val="00322362"/>
    <w:rsid w:val="003226E9"/>
    <w:rsid w:val="00322EC6"/>
    <w:rsid w:val="003235F4"/>
    <w:rsid w:val="003256C9"/>
    <w:rsid w:val="00326348"/>
    <w:rsid w:val="003279FB"/>
    <w:rsid w:val="00327F1D"/>
    <w:rsid w:val="00330CCF"/>
    <w:rsid w:val="00333E5B"/>
    <w:rsid w:val="00334610"/>
    <w:rsid w:val="00340486"/>
    <w:rsid w:val="00340696"/>
    <w:rsid w:val="00341553"/>
    <w:rsid w:val="00342FAE"/>
    <w:rsid w:val="0034344A"/>
    <w:rsid w:val="00345878"/>
    <w:rsid w:val="003459A9"/>
    <w:rsid w:val="003500EE"/>
    <w:rsid w:val="00350C0B"/>
    <w:rsid w:val="003544B7"/>
    <w:rsid w:val="00355985"/>
    <w:rsid w:val="00355FFB"/>
    <w:rsid w:val="003601BE"/>
    <w:rsid w:val="00362B13"/>
    <w:rsid w:val="00362C24"/>
    <w:rsid w:val="00364118"/>
    <w:rsid w:val="003721A7"/>
    <w:rsid w:val="00372784"/>
    <w:rsid w:val="0037704E"/>
    <w:rsid w:val="003805D6"/>
    <w:rsid w:val="00381099"/>
    <w:rsid w:val="00381251"/>
    <w:rsid w:val="00381D6D"/>
    <w:rsid w:val="00382CEB"/>
    <w:rsid w:val="00383558"/>
    <w:rsid w:val="003847F2"/>
    <w:rsid w:val="00384964"/>
    <w:rsid w:val="00392E37"/>
    <w:rsid w:val="00394E77"/>
    <w:rsid w:val="00397A12"/>
    <w:rsid w:val="003A0BED"/>
    <w:rsid w:val="003A14BB"/>
    <w:rsid w:val="003A1E1A"/>
    <w:rsid w:val="003A30B7"/>
    <w:rsid w:val="003A353C"/>
    <w:rsid w:val="003A4DF8"/>
    <w:rsid w:val="003A62EB"/>
    <w:rsid w:val="003B205D"/>
    <w:rsid w:val="003B28A8"/>
    <w:rsid w:val="003B41D2"/>
    <w:rsid w:val="003B4455"/>
    <w:rsid w:val="003C01A1"/>
    <w:rsid w:val="003C0DD0"/>
    <w:rsid w:val="003C19AB"/>
    <w:rsid w:val="003C352A"/>
    <w:rsid w:val="003C439A"/>
    <w:rsid w:val="003D13EC"/>
    <w:rsid w:val="003D1516"/>
    <w:rsid w:val="003D30C6"/>
    <w:rsid w:val="003D7093"/>
    <w:rsid w:val="003D739D"/>
    <w:rsid w:val="003D7775"/>
    <w:rsid w:val="003E3AB3"/>
    <w:rsid w:val="003E55D8"/>
    <w:rsid w:val="003E604C"/>
    <w:rsid w:val="003E6FF7"/>
    <w:rsid w:val="003F051A"/>
    <w:rsid w:val="003F1426"/>
    <w:rsid w:val="003F3886"/>
    <w:rsid w:val="003F52C3"/>
    <w:rsid w:val="003F5879"/>
    <w:rsid w:val="00402C4E"/>
    <w:rsid w:val="00405F41"/>
    <w:rsid w:val="00413CF7"/>
    <w:rsid w:val="00414941"/>
    <w:rsid w:val="0041741D"/>
    <w:rsid w:val="004209D4"/>
    <w:rsid w:val="004237E3"/>
    <w:rsid w:val="00424412"/>
    <w:rsid w:val="00430747"/>
    <w:rsid w:val="00431CAA"/>
    <w:rsid w:val="00431D4F"/>
    <w:rsid w:val="004334F5"/>
    <w:rsid w:val="00433BE5"/>
    <w:rsid w:val="00434231"/>
    <w:rsid w:val="00435A16"/>
    <w:rsid w:val="004435CE"/>
    <w:rsid w:val="004467CB"/>
    <w:rsid w:val="00447C06"/>
    <w:rsid w:val="0045110A"/>
    <w:rsid w:val="004521EB"/>
    <w:rsid w:val="00453CB4"/>
    <w:rsid w:val="0045438F"/>
    <w:rsid w:val="00454480"/>
    <w:rsid w:val="00454CCD"/>
    <w:rsid w:val="004553AD"/>
    <w:rsid w:val="004604E8"/>
    <w:rsid w:val="004626CC"/>
    <w:rsid w:val="00462B97"/>
    <w:rsid w:val="00466C19"/>
    <w:rsid w:val="004702DE"/>
    <w:rsid w:val="0047128D"/>
    <w:rsid w:val="00472AFB"/>
    <w:rsid w:val="00473B03"/>
    <w:rsid w:val="00474A4F"/>
    <w:rsid w:val="00474B87"/>
    <w:rsid w:val="0048065F"/>
    <w:rsid w:val="0048755C"/>
    <w:rsid w:val="0048790D"/>
    <w:rsid w:val="004914BB"/>
    <w:rsid w:val="0049455B"/>
    <w:rsid w:val="00494660"/>
    <w:rsid w:val="0049475C"/>
    <w:rsid w:val="0049583A"/>
    <w:rsid w:val="00497BCA"/>
    <w:rsid w:val="004A03A3"/>
    <w:rsid w:val="004A2693"/>
    <w:rsid w:val="004A2C53"/>
    <w:rsid w:val="004A418A"/>
    <w:rsid w:val="004B15A2"/>
    <w:rsid w:val="004B2902"/>
    <w:rsid w:val="004B3800"/>
    <w:rsid w:val="004B42BC"/>
    <w:rsid w:val="004B5ABA"/>
    <w:rsid w:val="004B5EDF"/>
    <w:rsid w:val="004B71A4"/>
    <w:rsid w:val="004B757B"/>
    <w:rsid w:val="004B7A14"/>
    <w:rsid w:val="004C06D8"/>
    <w:rsid w:val="004C09D8"/>
    <w:rsid w:val="004C2A43"/>
    <w:rsid w:val="004C2E02"/>
    <w:rsid w:val="004C45D0"/>
    <w:rsid w:val="004C4A06"/>
    <w:rsid w:val="004C510F"/>
    <w:rsid w:val="004C5BDF"/>
    <w:rsid w:val="004C6616"/>
    <w:rsid w:val="004C6FAA"/>
    <w:rsid w:val="004D2127"/>
    <w:rsid w:val="004D3B39"/>
    <w:rsid w:val="004D5365"/>
    <w:rsid w:val="004E02A0"/>
    <w:rsid w:val="004E1498"/>
    <w:rsid w:val="004E5E3A"/>
    <w:rsid w:val="004E5E81"/>
    <w:rsid w:val="004E71F8"/>
    <w:rsid w:val="004F080A"/>
    <w:rsid w:val="004F0FF5"/>
    <w:rsid w:val="004F569E"/>
    <w:rsid w:val="004F6B62"/>
    <w:rsid w:val="005000FD"/>
    <w:rsid w:val="0050025D"/>
    <w:rsid w:val="00501423"/>
    <w:rsid w:val="005016F2"/>
    <w:rsid w:val="00502894"/>
    <w:rsid w:val="0050421E"/>
    <w:rsid w:val="0050526E"/>
    <w:rsid w:val="00506C8D"/>
    <w:rsid w:val="00511A15"/>
    <w:rsid w:val="005122B5"/>
    <w:rsid w:val="00514E4B"/>
    <w:rsid w:val="005152CD"/>
    <w:rsid w:val="00515654"/>
    <w:rsid w:val="00515BC9"/>
    <w:rsid w:val="00516665"/>
    <w:rsid w:val="00516F10"/>
    <w:rsid w:val="00517442"/>
    <w:rsid w:val="00520072"/>
    <w:rsid w:val="00520DB1"/>
    <w:rsid w:val="005224BE"/>
    <w:rsid w:val="00522A99"/>
    <w:rsid w:val="005255FF"/>
    <w:rsid w:val="00525A92"/>
    <w:rsid w:val="00525C94"/>
    <w:rsid w:val="00525DC4"/>
    <w:rsid w:val="00526AF0"/>
    <w:rsid w:val="00530E6C"/>
    <w:rsid w:val="0053270A"/>
    <w:rsid w:val="00532C09"/>
    <w:rsid w:val="00535FE5"/>
    <w:rsid w:val="00536868"/>
    <w:rsid w:val="00544BD1"/>
    <w:rsid w:val="00545023"/>
    <w:rsid w:val="005452A6"/>
    <w:rsid w:val="00547A2E"/>
    <w:rsid w:val="0055755D"/>
    <w:rsid w:val="00557956"/>
    <w:rsid w:val="00560137"/>
    <w:rsid w:val="00561D3F"/>
    <w:rsid w:val="0056590F"/>
    <w:rsid w:val="00565D50"/>
    <w:rsid w:val="00566407"/>
    <w:rsid w:val="0056767A"/>
    <w:rsid w:val="005676B5"/>
    <w:rsid w:val="00567837"/>
    <w:rsid w:val="00571A33"/>
    <w:rsid w:val="0057291D"/>
    <w:rsid w:val="00573A53"/>
    <w:rsid w:val="0057606D"/>
    <w:rsid w:val="0058243E"/>
    <w:rsid w:val="00582CFD"/>
    <w:rsid w:val="005843B3"/>
    <w:rsid w:val="00590271"/>
    <w:rsid w:val="00591EF3"/>
    <w:rsid w:val="005930EB"/>
    <w:rsid w:val="005957BD"/>
    <w:rsid w:val="00595F69"/>
    <w:rsid w:val="00596AC4"/>
    <w:rsid w:val="005979F2"/>
    <w:rsid w:val="005A3FC9"/>
    <w:rsid w:val="005A7301"/>
    <w:rsid w:val="005B4C4A"/>
    <w:rsid w:val="005B578F"/>
    <w:rsid w:val="005B5F59"/>
    <w:rsid w:val="005C08D8"/>
    <w:rsid w:val="005C1008"/>
    <w:rsid w:val="005C20E7"/>
    <w:rsid w:val="005C22A7"/>
    <w:rsid w:val="005C24BF"/>
    <w:rsid w:val="005C3AB6"/>
    <w:rsid w:val="005C401E"/>
    <w:rsid w:val="005C4CD8"/>
    <w:rsid w:val="005C4F0A"/>
    <w:rsid w:val="005C5FED"/>
    <w:rsid w:val="005D38CB"/>
    <w:rsid w:val="005E5226"/>
    <w:rsid w:val="005E663F"/>
    <w:rsid w:val="005E6696"/>
    <w:rsid w:val="005E759C"/>
    <w:rsid w:val="005E7786"/>
    <w:rsid w:val="005F269D"/>
    <w:rsid w:val="005F34B1"/>
    <w:rsid w:val="005F38CD"/>
    <w:rsid w:val="005F3AFB"/>
    <w:rsid w:val="005F4E1A"/>
    <w:rsid w:val="005F4FC1"/>
    <w:rsid w:val="005F51A1"/>
    <w:rsid w:val="005F5F76"/>
    <w:rsid w:val="005F6B2F"/>
    <w:rsid w:val="005F73BD"/>
    <w:rsid w:val="0060168A"/>
    <w:rsid w:val="006020F6"/>
    <w:rsid w:val="00603CAF"/>
    <w:rsid w:val="00603F1B"/>
    <w:rsid w:val="0060462A"/>
    <w:rsid w:val="00610933"/>
    <w:rsid w:val="00610F2C"/>
    <w:rsid w:val="006126B2"/>
    <w:rsid w:val="0061276D"/>
    <w:rsid w:val="00612E1F"/>
    <w:rsid w:val="00615A39"/>
    <w:rsid w:val="00615FE6"/>
    <w:rsid w:val="006379C3"/>
    <w:rsid w:val="00640502"/>
    <w:rsid w:val="0064139E"/>
    <w:rsid w:val="00641519"/>
    <w:rsid w:val="00642FC3"/>
    <w:rsid w:val="006459E8"/>
    <w:rsid w:val="00646083"/>
    <w:rsid w:val="0066017B"/>
    <w:rsid w:val="00661C2D"/>
    <w:rsid w:val="00663709"/>
    <w:rsid w:val="00663EA7"/>
    <w:rsid w:val="00665353"/>
    <w:rsid w:val="00665A3B"/>
    <w:rsid w:val="00667E12"/>
    <w:rsid w:val="00671A65"/>
    <w:rsid w:val="00672DC2"/>
    <w:rsid w:val="00673EAE"/>
    <w:rsid w:val="00676C7F"/>
    <w:rsid w:val="00677BA3"/>
    <w:rsid w:val="0068032A"/>
    <w:rsid w:val="00682B77"/>
    <w:rsid w:val="0068333A"/>
    <w:rsid w:val="0068449A"/>
    <w:rsid w:val="00686B90"/>
    <w:rsid w:val="00691A52"/>
    <w:rsid w:val="0069379D"/>
    <w:rsid w:val="006943D9"/>
    <w:rsid w:val="00694473"/>
    <w:rsid w:val="00694BCC"/>
    <w:rsid w:val="00694CDF"/>
    <w:rsid w:val="006954E8"/>
    <w:rsid w:val="00695E07"/>
    <w:rsid w:val="006A0DBC"/>
    <w:rsid w:val="006A133C"/>
    <w:rsid w:val="006A384B"/>
    <w:rsid w:val="006A3DD0"/>
    <w:rsid w:val="006A4305"/>
    <w:rsid w:val="006A6D60"/>
    <w:rsid w:val="006A7C20"/>
    <w:rsid w:val="006B20C4"/>
    <w:rsid w:val="006B3E17"/>
    <w:rsid w:val="006B41C9"/>
    <w:rsid w:val="006B6FA0"/>
    <w:rsid w:val="006C4E33"/>
    <w:rsid w:val="006C6436"/>
    <w:rsid w:val="006D1F09"/>
    <w:rsid w:val="006D2ACF"/>
    <w:rsid w:val="006D3A30"/>
    <w:rsid w:val="006D6199"/>
    <w:rsid w:val="006D6653"/>
    <w:rsid w:val="006D7222"/>
    <w:rsid w:val="006D733B"/>
    <w:rsid w:val="006D77A9"/>
    <w:rsid w:val="006E4EB6"/>
    <w:rsid w:val="006E7262"/>
    <w:rsid w:val="006E73AE"/>
    <w:rsid w:val="006E7473"/>
    <w:rsid w:val="006F1B46"/>
    <w:rsid w:val="006F49F4"/>
    <w:rsid w:val="006F5E25"/>
    <w:rsid w:val="006F7B57"/>
    <w:rsid w:val="00700A79"/>
    <w:rsid w:val="00701DCB"/>
    <w:rsid w:val="00702706"/>
    <w:rsid w:val="00703442"/>
    <w:rsid w:val="00704042"/>
    <w:rsid w:val="00704807"/>
    <w:rsid w:val="00705AFF"/>
    <w:rsid w:val="0071081D"/>
    <w:rsid w:val="007133CF"/>
    <w:rsid w:val="00713940"/>
    <w:rsid w:val="0071534E"/>
    <w:rsid w:val="00720C77"/>
    <w:rsid w:val="00722EA5"/>
    <w:rsid w:val="00724185"/>
    <w:rsid w:val="00724A8B"/>
    <w:rsid w:val="007300FF"/>
    <w:rsid w:val="007317A1"/>
    <w:rsid w:val="007326F1"/>
    <w:rsid w:val="00734465"/>
    <w:rsid w:val="00734B50"/>
    <w:rsid w:val="00736648"/>
    <w:rsid w:val="00740F47"/>
    <w:rsid w:val="007464D2"/>
    <w:rsid w:val="007475B3"/>
    <w:rsid w:val="0075098A"/>
    <w:rsid w:val="00751551"/>
    <w:rsid w:val="0075383E"/>
    <w:rsid w:val="00755A4E"/>
    <w:rsid w:val="0075755F"/>
    <w:rsid w:val="00761BA4"/>
    <w:rsid w:val="0076245B"/>
    <w:rsid w:val="0076336D"/>
    <w:rsid w:val="0076446E"/>
    <w:rsid w:val="00765F23"/>
    <w:rsid w:val="00766124"/>
    <w:rsid w:val="007667DE"/>
    <w:rsid w:val="007674DC"/>
    <w:rsid w:val="007707FC"/>
    <w:rsid w:val="00771782"/>
    <w:rsid w:val="00775019"/>
    <w:rsid w:val="00775593"/>
    <w:rsid w:val="0077778C"/>
    <w:rsid w:val="0078031C"/>
    <w:rsid w:val="007830C3"/>
    <w:rsid w:val="00785C97"/>
    <w:rsid w:val="0078653F"/>
    <w:rsid w:val="00786D9A"/>
    <w:rsid w:val="00787E77"/>
    <w:rsid w:val="0079285F"/>
    <w:rsid w:val="00792961"/>
    <w:rsid w:val="007934B6"/>
    <w:rsid w:val="007934F8"/>
    <w:rsid w:val="00794DDC"/>
    <w:rsid w:val="00794FE0"/>
    <w:rsid w:val="007952ED"/>
    <w:rsid w:val="007A1098"/>
    <w:rsid w:val="007A10CE"/>
    <w:rsid w:val="007A24F0"/>
    <w:rsid w:val="007A24FF"/>
    <w:rsid w:val="007A341B"/>
    <w:rsid w:val="007A40A2"/>
    <w:rsid w:val="007A5C13"/>
    <w:rsid w:val="007A5F20"/>
    <w:rsid w:val="007B68BF"/>
    <w:rsid w:val="007B6A69"/>
    <w:rsid w:val="007B7B50"/>
    <w:rsid w:val="007C3838"/>
    <w:rsid w:val="007C7244"/>
    <w:rsid w:val="007D17DC"/>
    <w:rsid w:val="007D28CC"/>
    <w:rsid w:val="007D3F71"/>
    <w:rsid w:val="007D419C"/>
    <w:rsid w:val="007E4F7B"/>
    <w:rsid w:val="007F040D"/>
    <w:rsid w:val="007F0996"/>
    <w:rsid w:val="007F33C6"/>
    <w:rsid w:val="007F36FC"/>
    <w:rsid w:val="007F3E52"/>
    <w:rsid w:val="007F47A9"/>
    <w:rsid w:val="007F51F8"/>
    <w:rsid w:val="007F6D2D"/>
    <w:rsid w:val="007F6E5F"/>
    <w:rsid w:val="007F7846"/>
    <w:rsid w:val="00800CE4"/>
    <w:rsid w:val="00803852"/>
    <w:rsid w:val="00803E6C"/>
    <w:rsid w:val="008044CD"/>
    <w:rsid w:val="00804C8F"/>
    <w:rsid w:val="00807105"/>
    <w:rsid w:val="0080725A"/>
    <w:rsid w:val="008072E1"/>
    <w:rsid w:val="00814A69"/>
    <w:rsid w:val="00815ED2"/>
    <w:rsid w:val="00816ABA"/>
    <w:rsid w:val="0081767C"/>
    <w:rsid w:val="00820927"/>
    <w:rsid w:val="0082265B"/>
    <w:rsid w:val="00822C90"/>
    <w:rsid w:val="00824EA3"/>
    <w:rsid w:val="008255C0"/>
    <w:rsid w:val="00830110"/>
    <w:rsid w:val="0083135F"/>
    <w:rsid w:val="00832A07"/>
    <w:rsid w:val="00833D23"/>
    <w:rsid w:val="00834803"/>
    <w:rsid w:val="00835171"/>
    <w:rsid w:val="0083590B"/>
    <w:rsid w:val="008371DA"/>
    <w:rsid w:val="00842361"/>
    <w:rsid w:val="00844CF9"/>
    <w:rsid w:val="0084729B"/>
    <w:rsid w:val="008500ED"/>
    <w:rsid w:val="00851C60"/>
    <w:rsid w:val="00851DC5"/>
    <w:rsid w:val="0085572D"/>
    <w:rsid w:val="008563BF"/>
    <w:rsid w:val="00857341"/>
    <w:rsid w:val="008628A6"/>
    <w:rsid w:val="00864CC9"/>
    <w:rsid w:val="00865798"/>
    <w:rsid w:val="0086600F"/>
    <w:rsid w:val="00867E98"/>
    <w:rsid w:val="0087001B"/>
    <w:rsid w:val="00871957"/>
    <w:rsid w:val="008719C4"/>
    <w:rsid w:val="00876044"/>
    <w:rsid w:val="00884356"/>
    <w:rsid w:val="00884532"/>
    <w:rsid w:val="00884584"/>
    <w:rsid w:val="008845D2"/>
    <w:rsid w:val="0088578F"/>
    <w:rsid w:val="00886BA2"/>
    <w:rsid w:val="0088797B"/>
    <w:rsid w:val="00887F30"/>
    <w:rsid w:val="00887F9D"/>
    <w:rsid w:val="00891075"/>
    <w:rsid w:val="00891D77"/>
    <w:rsid w:val="00891E5F"/>
    <w:rsid w:val="008968A6"/>
    <w:rsid w:val="008A0507"/>
    <w:rsid w:val="008A0FB0"/>
    <w:rsid w:val="008A531B"/>
    <w:rsid w:val="008A5E83"/>
    <w:rsid w:val="008A6A2B"/>
    <w:rsid w:val="008B0AB8"/>
    <w:rsid w:val="008B0EAE"/>
    <w:rsid w:val="008B2350"/>
    <w:rsid w:val="008B3005"/>
    <w:rsid w:val="008B4A57"/>
    <w:rsid w:val="008B54AA"/>
    <w:rsid w:val="008B5D37"/>
    <w:rsid w:val="008C2B25"/>
    <w:rsid w:val="008C428D"/>
    <w:rsid w:val="008C6A7E"/>
    <w:rsid w:val="008C6C58"/>
    <w:rsid w:val="008D0291"/>
    <w:rsid w:val="008D07A0"/>
    <w:rsid w:val="008D1D78"/>
    <w:rsid w:val="008D37CE"/>
    <w:rsid w:val="008D41F3"/>
    <w:rsid w:val="008E245F"/>
    <w:rsid w:val="008E3014"/>
    <w:rsid w:val="008E7942"/>
    <w:rsid w:val="008F02E6"/>
    <w:rsid w:val="008F0CE5"/>
    <w:rsid w:val="008F16AC"/>
    <w:rsid w:val="008F1ED2"/>
    <w:rsid w:val="008F33EC"/>
    <w:rsid w:val="008F4314"/>
    <w:rsid w:val="008F6F64"/>
    <w:rsid w:val="00903447"/>
    <w:rsid w:val="0090403F"/>
    <w:rsid w:val="009048ED"/>
    <w:rsid w:val="0090606B"/>
    <w:rsid w:val="00910AA5"/>
    <w:rsid w:val="00912AEA"/>
    <w:rsid w:val="00912E2A"/>
    <w:rsid w:val="00913ADC"/>
    <w:rsid w:val="00914214"/>
    <w:rsid w:val="00915DF3"/>
    <w:rsid w:val="009179B3"/>
    <w:rsid w:val="00921995"/>
    <w:rsid w:val="00922C47"/>
    <w:rsid w:val="009233A8"/>
    <w:rsid w:val="00924F1D"/>
    <w:rsid w:val="009251F1"/>
    <w:rsid w:val="00927037"/>
    <w:rsid w:val="00930F7A"/>
    <w:rsid w:val="0093122D"/>
    <w:rsid w:val="0093151C"/>
    <w:rsid w:val="00931836"/>
    <w:rsid w:val="00934452"/>
    <w:rsid w:val="00934485"/>
    <w:rsid w:val="0093536A"/>
    <w:rsid w:val="0093673C"/>
    <w:rsid w:val="00936A69"/>
    <w:rsid w:val="00936B13"/>
    <w:rsid w:val="00936D29"/>
    <w:rsid w:val="00937321"/>
    <w:rsid w:val="0094126C"/>
    <w:rsid w:val="00942831"/>
    <w:rsid w:val="009438CB"/>
    <w:rsid w:val="00943FFB"/>
    <w:rsid w:val="00944A92"/>
    <w:rsid w:val="00946365"/>
    <w:rsid w:val="0094707A"/>
    <w:rsid w:val="0095400A"/>
    <w:rsid w:val="00954C24"/>
    <w:rsid w:val="00955675"/>
    <w:rsid w:val="009563AC"/>
    <w:rsid w:val="009617A2"/>
    <w:rsid w:val="009637CC"/>
    <w:rsid w:val="00963A4F"/>
    <w:rsid w:val="00963A70"/>
    <w:rsid w:val="009672C0"/>
    <w:rsid w:val="009702D9"/>
    <w:rsid w:val="009710FA"/>
    <w:rsid w:val="00974676"/>
    <w:rsid w:val="00975727"/>
    <w:rsid w:val="00976272"/>
    <w:rsid w:val="00976336"/>
    <w:rsid w:val="0097651B"/>
    <w:rsid w:val="00976E41"/>
    <w:rsid w:val="0098000F"/>
    <w:rsid w:val="0098028B"/>
    <w:rsid w:val="00990EC6"/>
    <w:rsid w:val="009926A5"/>
    <w:rsid w:val="00992866"/>
    <w:rsid w:val="009930D2"/>
    <w:rsid w:val="0099346C"/>
    <w:rsid w:val="0099373B"/>
    <w:rsid w:val="009962F0"/>
    <w:rsid w:val="009A1FDF"/>
    <w:rsid w:val="009A2884"/>
    <w:rsid w:val="009A436E"/>
    <w:rsid w:val="009A4E88"/>
    <w:rsid w:val="009A4F20"/>
    <w:rsid w:val="009A559A"/>
    <w:rsid w:val="009B190A"/>
    <w:rsid w:val="009B2008"/>
    <w:rsid w:val="009B26AA"/>
    <w:rsid w:val="009B2E42"/>
    <w:rsid w:val="009B4E2B"/>
    <w:rsid w:val="009B5C1B"/>
    <w:rsid w:val="009B5E34"/>
    <w:rsid w:val="009B6808"/>
    <w:rsid w:val="009C10C8"/>
    <w:rsid w:val="009C1994"/>
    <w:rsid w:val="009C1B44"/>
    <w:rsid w:val="009C30D2"/>
    <w:rsid w:val="009C3AC4"/>
    <w:rsid w:val="009C5043"/>
    <w:rsid w:val="009C76CA"/>
    <w:rsid w:val="009D0FCC"/>
    <w:rsid w:val="009D33C1"/>
    <w:rsid w:val="009D33C6"/>
    <w:rsid w:val="009D38C9"/>
    <w:rsid w:val="009D6154"/>
    <w:rsid w:val="009D676C"/>
    <w:rsid w:val="009D7B60"/>
    <w:rsid w:val="009E18FA"/>
    <w:rsid w:val="009E1B2D"/>
    <w:rsid w:val="009E2338"/>
    <w:rsid w:val="009E4CAA"/>
    <w:rsid w:val="009E5A6E"/>
    <w:rsid w:val="009E5FB2"/>
    <w:rsid w:val="009E67AF"/>
    <w:rsid w:val="009F5614"/>
    <w:rsid w:val="009F58C6"/>
    <w:rsid w:val="009F5F22"/>
    <w:rsid w:val="009F6191"/>
    <w:rsid w:val="009F623C"/>
    <w:rsid w:val="00A034D4"/>
    <w:rsid w:val="00A05278"/>
    <w:rsid w:val="00A07485"/>
    <w:rsid w:val="00A074ED"/>
    <w:rsid w:val="00A105C5"/>
    <w:rsid w:val="00A114B1"/>
    <w:rsid w:val="00A11C22"/>
    <w:rsid w:val="00A11E6F"/>
    <w:rsid w:val="00A156E7"/>
    <w:rsid w:val="00A1584B"/>
    <w:rsid w:val="00A174DD"/>
    <w:rsid w:val="00A22D7A"/>
    <w:rsid w:val="00A23623"/>
    <w:rsid w:val="00A23B42"/>
    <w:rsid w:val="00A24B83"/>
    <w:rsid w:val="00A2580C"/>
    <w:rsid w:val="00A2637F"/>
    <w:rsid w:val="00A264E9"/>
    <w:rsid w:val="00A26691"/>
    <w:rsid w:val="00A310A3"/>
    <w:rsid w:val="00A31555"/>
    <w:rsid w:val="00A32378"/>
    <w:rsid w:val="00A33CF8"/>
    <w:rsid w:val="00A34425"/>
    <w:rsid w:val="00A3546B"/>
    <w:rsid w:val="00A37EC8"/>
    <w:rsid w:val="00A40BB2"/>
    <w:rsid w:val="00A41BC5"/>
    <w:rsid w:val="00A42113"/>
    <w:rsid w:val="00A4294D"/>
    <w:rsid w:val="00A431D8"/>
    <w:rsid w:val="00A4455A"/>
    <w:rsid w:val="00A45845"/>
    <w:rsid w:val="00A45B5E"/>
    <w:rsid w:val="00A46FC7"/>
    <w:rsid w:val="00A47E9F"/>
    <w:rsid w:val="00A47FD9"/>
    <w:rsid w:val="00A501FA"/>
    <w:rsid w:val="00A50A12"/>
    <w:rsid w:val="00A50B24"/>
    <w:rsid w:val="00A51262"/>
    <w:rsid w:val="00A5373F"/>
    <w:rsid w:val="00A549AD"/>
    <w:rsid w:val="00A555FD"/>
    <w:rsid w:val="00A55797"/>
    <w:rsid w:val="00A6565C"/>
    <w:rsid w:val="00A70348"/>
    <w:rsid w:val="00A713D1"/>
    <w:rsid w:val="00A71D15"/>
    <w:rsid w:val="00A73B76"/>
    <w:rsid w:val="00A73BB4"/>
    <w:rsid w:val="00A73D91"/>
    <w:rsid w:val="00A8009F"/>
    <w:rsid w:val="00A8355E"/>
    <w:rsid w:val="00A84C4A"/>
    <w:rsid w:val="00A84CF4"/>
    <w:rsid w:val="00A8578B"/>
    <w:rsid w:val="00A85844"/>
    <w:rsid w:val="00A859A2"/>
    <w:rsid w:val="00A90B33"/>
    <w:rsid w:val="00A91011"/>
    <w:rsid w:val="00A92FB2"/>
    <w:rsid w:val="00A93169"/>
    <w:rsid w:val="00A9582A"/>
    <w:rsid w:val="00A976D2"/>
    <w:rsid w:val="00AA2886"/>
    <w:rsid w:val="00AA34C0"/>
    <w:rsid w:val="00AA50E7"/>
    <w:rsid w:val="00AA7418"/>
    <w:rsid w:val="00AB34C4"/>
    <w:rsid w:val="00AB5701"/>
    <w:rsid w:val="00AC02B2"/>
    <w:rsid w:val="00AC2E4B"/>
    <w:rsid w:val="00AC5A64"/>
    <w:rsid w:val="00AC64F6"/>
    <w:rsid w:val="00AC65E1"/>
    <w:rsid w:val="00AC7903"/>
    <w:rsid w:val="00AE0853"/>
    <w:rsid w:val="00AE0ABE"/>
    <w:rsid w:val="00AE18D2"/>
    <w:rsid w:val="00AE6BE6"/>
    <w:rsid w:val="00AE7193"/>
    <w:rsid w:val="00AF187A"/>
    <w:rsid w:val="00AF2009"/>
    <w:rsid w:val="00AF2A8A"/>
    <w:rsid w:val="00AF2DA7"/>
    <w:rsid w:val="00AF659D"/>
    <w:rsid w:val="00AF688B"/>
    <w:rsid w:val="00B00B23"/>
    <w:rsid w:val="00B0148E"/>
    <w:rsid w:val="00B019BF"/>
    <w:rsid w:val="00B0203B"/>
    <w:rsid w:val="00B0597C"/>
    <w:rsid w:val="00B11DEA"/>
    <w:rsid w:val="00B123A3"/>
    <w:rsid w:val="00B1452E"/>
    <w:rsid w:val="00B22095"/>
    <w:rsid w:val="00B26A94"/>
    <w:rsid w:val="00B27096"/>
    <w:rsid w:val="00B27C24"/>
    <w:rsid w:val="00B30854"/>
    <w:rsid w:val="00B30B84"/>
    <w:rsid w:val="00B316AC"/>
    <w:rsid w:val="00B373B5"/>
    <w:rsid w:val="00B40BF1"/>
    <w:rsid w:val="00B446AF"/>
    <w:rsid w:val="00B45847"/>
    <w:rsid w:val="00B46BEC"/>
    <w:rsid w:val="00B502CF"/>
    <w:rsid w:val="00B52D06"/>
    <w:rsid w:val="00B52DFD"/>
    <w:rsid w:val="00B53FA5"/>
    <w:rsid w:val="00B54B5D"/>
    <w:rsid w:val="00B5663F"/>
    <w:rsid w:val="00B6016F"/>
    <w:rsid w:val="00B61D2E"/>
    <w:rsid w:val="00B62FC2"/>
    <w:rsid w:val="00B72216"/>
    <w:rsid w:val="00B73F12"/>
    <w:rsid w:val="00B74033"/>
    <w:rsid w:val="00B74A14"/>
    <w:rsid w:val="00B75248"/>
    <w:rsid w:val="00B765FE"/>
    <w:rsid w:val="00B77708"/>
    <w:rsid w:val="00B826E6"/>
    <w:rsid w:val="00B829E5"/>
    <w:rsid w:val="00B85DF7"/>
    <w:rsid w:val="00B86091"/>
    <w:rsid w:val="00B861ED"/>
    <w:rsid w:val="00B87E60"/>
    <w:rsid w:val="00B91021"/>
    <w:rsid w:val="00B9301A"/>
    <w:rsid w:val="00B93E2F"/>
    <w:rsid w:val="00BA039B"/>
    <w:rsid w:val="00BA047C"/>
    <w:rsid w:val="00BA70D1"/>
    <w:rsid w:val="00BA7C24"/>
    <w:rsid w:val="00BB2C7F"/>
    <w:rsid w:val="00BB376F"/>
    <w:rsid w:val="00BB594E"/>
    <w:rsid w:val="00BB5972"/>
    <w:rsid w:val="00BB5DC9"/>
    <w:rsid w:val="00BB6687"/>
    <w:rsid w:val="00BB6FBF"/>
    <w:rsid w:val="00BC0158"/>
    <w:rsid w:val="00BC01BA"/>
    <w:rsid w:val="00BC5CAA"/>
    <w:rsid w:val="00BC7320"/>
    <w:rsid w:val="00BC7D37"/>
    <w:rsid w:val="00BD06C7"/>
    <w:rsid w:val="00BD1FD8"/>
    <w:rsid w:val="00BD6234"/>
    <w:rsid w:val="00BE1A9F"/>
    <w:rsid w:val="00BE3208"/>
    <w:rsid w:val="00BE5635"/>
    <w:rsid w:val="00BE5FFA"/>
    <w:rsid w:val="00BE699E"/>
    <w:rsid w:val="00BE7A97"/>
    <w:rsid w:val="00BF01F9"/>
    <w:rsid w:val="00BF156D"/>
    <w:rsid w:val="00BF16C8"/>
    <w:rsid w:val="00BF243A"/>
    <w:rsid w:val="00BF6C96"/>
    <w:rsid w:val="00BF78CA"/>
    <w:rsid w:val="00BF7F8D"/>
    <w:rsid w:val="00C06702"/>
    <w:rsid w:val="00C07446"/>
    <w:rsid w:val="00C1178B"/>
    <w:rsid w:val="00C11A80"/>
    <w:rsid w:val="00C12A04"/>
    <w:rsid w:val="00C15448"/>
    <w:rsid w:val="00C16F72"/>
    <w:rsid w:val="00C1740D"/>
    <w:rsid w:val="00C201B5"/>
    <w:rsid w:val="00C203BF"/>
    <w:rsid w:val="00C25138"/>
    <w:rsid w:val="00C25C49"/>
    <w:rsid w:val="00C273A5"/>
    <w:rsid w:val="00C27745"/>
    <w:rsid w:val="00C30833"/>
    <w:rsid w:val="00C338C5"/>
    <w:rsid w:val="00C3480F"/>
    <w:rsid w:val="00C34B59"/>
    <w:rsid w:val="00C36823"/>
    <w:rsid w:val="00C37331"/>
    <w:rsid w:val="00C40B82"/>
    <w:rsid w:val="00C4108F"/>
    <w:rsid w:val="00C41A10"/>
    <w:rsid w:val="00C424E5"/>
    <w:rsid w:val="00C429F7"/>
    <w:rsid w:val="00C42CFB"/>
    <w:rsid w:val="00C4711C"/>
    <w:rsid w:val="00C52409"/>
    <w:rsid w:val="00C548C0"/>
    <w:rsid w:val="00C55F8C"/>
    <w:rsid w:val="00C57278"/>
    <w:rsid w:val="00C57BE6"/>
    <w:rsid w:val="00C57FC1"/>
    <w:rsid w:val="00C60B9D"/>
    <w:rsid w:val="00C616E2"/>
    <w:rsid w:val="00C646EB"/>
    <w:rsid w:val="00C650F2"/>
    <w:rsid w:val="00C668B8"/>
    <w:rsid w:val="00C6715A"/>
    <w:rsid w:val="00C712A5"/>
    <w:rsid w:val="00C734A5"/>
    <w:rsid w:val="00C74B9B"/>
    <w:rsid w:val="00C75918"/>
    <w:rsid w:val="00C82032"/>
    <w:rsid w:val="00C837D2"/>
    <w:rsid w:val="00C86A07"/>
    <w:rsid w:val="00C93D54"/>
    <w:rsid w:val="00CA185A"/>
    <w:rsid w:val="00CA3B03"/>
    <w:rsid w:val="00CB0D56"/>
    <w:rsid w:val="00CB1679"/>
    <w:rsid w:val="00CB1E98"/>
    <w:rsid w:val="00CB45EB"/>
    <w:rsid w:val="00CB49D5"/>
    <w:rsid w:val="00CB4E7D"/>
    <w:rsid w:val="00CB5FF6"/>
    <w:rsid w:val="00CB6E98"/>
    <w:rsid w:val="00CC303A"/>
    <w:rsid w:val="00CC3712"/>
    <w:rsid w:val="00CC3BEA"/>
    <w:rsid w:val="00CC512E"/>
    <w:rsid w:val="00CC5F75"/>
    <w:rsid w:val="00CD46E9"/>
    <w:rsid w:val="00CD50EE"/>
    <w:rsid w:val="00CD5B93"/>
    <w:rsid w:val="00CD6E8F"/>
    <w:rsid w:val="00CE1393"/>
    <w:rsid w:val="00CE16A7"/>
    <w:rsid w:val="00CE1FD5"/>
    <w:rsid w:val="00CE3474"/>
    <w:rsid w:val="00CE76DD"/>
    <w:rsid w:val="00CF0854"/>
    <w:rsid w:val="00CF145A"/>
    <w:rsid w:val="00CF1521"/>
    <w:rsid w:val="00CF22EF"/>
    <w:rsid w:val="00CF254E"/>
    <w:rsid w:val="00CF2797"/>
    <w:rsid w:val="00CF7559"/>
    <w:rsid w:val="00CF7FC9"/>
    <w:rsid w:val="00D00896"/>
    <w:rsid w:val="00D02302"/>
    <w:rsid w:val="00D03358"/>
    <w:rsid w:val="00D03C6E"/>
    <w:rsid w:val="00D0406A"/>
    <w:rsid w:val="00D0553C"/>
    <w:rsid w:val="00D062C2"/>
    <w:rsid w:val="00D06ADB"/>
    <w:rsid w:val="00D07B09"/>
    <w:rsid w:val="00D119C6"/>
    <w:rsid w:val="00D12575"/>
    <w:rsid w:val="00D1291B"/>
    <w:rsid w:val="00D13571"/>
    <w:rsid w:val="00D14E9F"/>
    <w:rsid w:val="00D2528A"/>
    <w:rsid w:val="00D26A8D"/>
    <w:rsid w:val="00D30C2C"/>
    <w:rsid w:val="00D30D88"/>
    <w:rsid w:val="00D30F85"/>
    <w:rsid w:val="00D332BA"/>
    <w:rsid w:val="00D33D86"/>
    <w:rsid w:val="00D3406A"/>
    <w:rsid w:val="00D34CE1"/>
    <w:rsid w:val="00D34DF2"/>
    <w:rsid w:val="00D352B7"/>
    <w:rsid w:val="00D35A44"/>
    <w:rsid w:val="00D35F6D"/>
    <w:rsid w:val="00D430E5"/>
    <w:rsid w:val="00D43139"/>
    <w:rsid w:val="00D43F9D"/>
    <w:rsid w:val="00D458DF"/>
    <w:rsid w:val="00D469B4"/>
    <w:rsid w:val="00D47099"/>
    <w:rsid w:val="00D508BE"/>
    <w:rsid w:val="00D5092D"/>
    <w:rsid w:val="00D52938"/>
    <w:rsid w:val="00D543DB"/>
    <w:rsid w:val="00D57606"/>
    <w:rsid w:val="00D577A3"/>
    <w:rsid w:val="00D5789D"/>
    <w:rsid w:val="00D617C0"/>
    <w:rsid w:val="00D6346D"/>
    <w:rsid w:val="00D63D41"/>
    <w:rsid w:val="00D66932"/>
    <w:rsid w:val="00D66B76"/>
    <w:rsid w:val="00D66EE5"/>
    <w:rsid w:val="00D70131"/>
    <w:rsid w:val="00D710ED"/>
    <w:rsid w:val="00D71DC4"/>
    <w:rsid w:val="00D71EF8"/>
    <w:rsid w:val="00D72BD0"/>
    <w:rsid w:val="00D73F5F"/>
    <w:rsid w:val="00D745C1"/>
    <w:rsid w:val="00D77247"/>
    <w:rsid w:val="00D77AE1"/>
    <w:rsid w:val="00D83C80"/>
    <w:rsid w:val="00D84B39"/>
    <w:rsid w:val="00D87E53"/>
    <w:rsid w:val="00D9059D"/>
    <w:rsid w:val="00D90CFA"/>
    <w:rsid w:val="00D927A8"/>
    <w:rsid w:val="00D92F8A"/>
    <w:rsid w:val="00D95417"/>
    <w:rsid w:val="00D9651A"/>
    <w:rsid w:val="00D967DA"/>
    <w:rsid w:val="00D96F3A"/>
    <w:rsid w:val="00D97706"/>
    <w:rsid w:val="00DA55C2"/>
    <w:rsid w:val="00DB0460"/>
    <w:rsid w:val="00DB1862"/>
    <w:rsid w:val="00DB18A6"/>
    <w:rsid w:val="00DB32C2"/>
    <w:rsid w:val="00DB3E46"/>
    <w:rsid w:val="00DC0E61"/>
    <w:rsid w:val="00DC1D25"/>
    <w:rsid w:val="00DC3546"/>
    <w:rsid w:val="00DC5718"/>
    <w:rsid w:val="00DD661C"/>
    <w:rsid w:val="00DD70C0"/>
    <w:rsid w:val="00DD72B1"/>
    <w:rsid w:val="00DD7482"/>
    <w:rsid w:val="00DD7E38"/>
    <w:rsid w:val="00DD7F04"/>
    <w:rsid w:val="00DE1420"/>
    <w:rsid w:val="00DE4299"/>
    <w:rsid w:val="00DF09EF"/>
    <w:rsid w:val="00DF1293"/>
    <w:rsid w:val="00DF3225"/>
    <w:rsid w:val="00DF32E4"/>
    <w:rsid w:val="00DF421D"/>
    <w:rsid w:val="00DF4404"/>
    <w:rsid w:val="00DF49B0"/>
    <w:rsid w:val="00DF592D"/>
    <w:rsid w:val="00DF6D80"/>
    <w:rsid w:val="00DF6E51"/>
    <w:rsid w:val="00DF777A"/>
    <w:rsid w:val="00E00A2D"/>
    <w:rsid w:val="00E01A66"/>
    <w:rsid w:val="00E022C5"/>
    <w:rsid w:val="00E02A3C"/>
    <w:rsid w:val="00E040E5"/>
    <w:rsid w:val="00E042DD"/>
    <w:rsid w:val="00E04ACC"/>
    <w:rsid w:val="00E04F04"/>
    <w:rsid w:val="00E054C7"/>
    <w:rsid w:val="00E0737A"/>
    <w:rsid w:val="00E0786D"/>
    <w:rsid w:val="00E078FA"/>
    <w:rsid w:val="00E13188"/>
    <w:rsid w:val="00E14310"/>
    <w:rsid w:val="00E169FD"/>
    <w:rsid w:val="00E173BD"/>
    <w:rsid w:val="00E175B8"/>
    <w:rsid w:val="00E177E3"/>
    <w:rsid w:val="00E2201E"/>
    <w:rsid w:val="00E2207B"/>
    <w:rsid w:val="00E32BCE"/>
    <w:rsid w:val="00E35827"/>
    <w:rsid w:val="00E36E25"/>
    <w:rsid w:val="00E43253"/>
    <w:rsid w:val="00E43F2B"/>
    <w:rsid w:val="00E456F9"/>
    <w:rsid w:val="00E47078"/>
    <w:rsid w:val="00E47149"/>
    <w:rsid w:val="00E472CF"/>
    <w:rsid w:val="00E47340"/>
    <w:rsid w:val="00E5267D"/>
    <w:rsid w:val="00E532CF"/>
    <w:rsid w:val="00E56E42"/>
    <w:rsid w:val="00E60ECC"/>
    <w:rsid w:val="00E61B62"/>
    <w:rsid w:val="00E622BC"/>
    <w:rsid w:val="00E623C6"/>
    <w:rsid w:val="00E62E63"/>
    <w:rsid w:val="00E652EE"/>
    <w:rsid w:val="00E66782"/>
    <w:rsid w:val="00E709C1"/>
    <w:rsid w:val="00E717EE"/>
    <w:rsid w:val="00E71B40"/>
    <w:rsid w:val="00E71CE0"/>
    <w:rsid w:val="00E72A83"/>
    <w:rsid w:val="00E72F59"/>
    <w:rsid w:val="00E73547"/>
    <w:rsid w:val="00E74D7A"/>
    <w:rsid w:val="00E7521B"/>
    <w:rsid w:val="00E7657A"/>
    <w:rsid w:val="00E76AF0"/>
    <w:rsid w:val="00E83A23"/>
    <w:rsid w:val="00E85948"/>
    <w:rsid w:val="00E90377"/>
    <w:rsid w:val="00E90C6A"/>
    <w:rsid w:val="00E919FC"/>
    <w:rsid w:val="00E92324"/>
    <w:rsid w:val="00E948C4"/>
    <w:rsid w:val="00E961A5"/>
    <w:rsid w:val="00EA05F2"/>
    <w:rsid w:val="00EA111F"/>
    <w:rsid w:val="00EA3091"/>
    <w:rsid w:val="00EA354B"/>
    <w:rsid w:val="00EA3E0B"/>
    <w:rsid w:val="00EA529D"/>
    <w:rsid w:val="00EA62B0"/>
    <w:rsid w:val="00EA685A"/>
    <w:rsid w:val="00EA6CBF"/>
    <w:rsid w:val="00EA6F89"/>
    <w:rsid w:val="00EB01C9"/>
    <w:rsid w:val="00EB0920"/>
    <w:rsid w:val="00EB0942"/>
    <w:rsid w:val="00EB1FDD"/>
    <w:rsid w:val="00EB21A2"/>
    <w:rsid w:val="00EB3930"/>
    <w:rsid w:val="00EB3F6F"/>
    <w:rsid w:val="00EB47FD"/>
    <w:rsid w:val="00EB6446"/>
    <w:rsid w:val="00EB6B07"/>
    <w:rsid w:val="00EB7941"/>
    <w:rsid w:val="00EC138B"/>
    <w:rsid w:val="00EC37B2"/>
    <w:rsid w:val="00EC4A66"/>
    <w:rsid w:val="00EC4EF0"/>
    <w:rsid w:val="00ED0318"/>
    <w:rsid w:val="00ED0909"/>
    <w:rsid w:val="00ED129E"/>
    <w:rsid w:val="00ED21D2"/>
    <w:rsid w:val="00ED2CD5"/>
    <w:rsid w:val="00ED3C8D"/>
    <w:rsid w:val="00ED48DB"/>
    <w:rsid w:val="00ED75AF"/>
    <w:rsid w:val="00EE08CA"/>
    <w:rsid w:val="00EE0CFC"/>
    <w:rsid w:val="00EE13A7"/>
    <w:rsid w:val="00EE1B8C"/>
    <w:rsid w:val="00EE67BB"/>
    <w:rsid w:val="00EE79AB"/>
    <w:rsid w:val="00EE7B99"/>
    <w:rsid w:val="00EF159E"/>
    <w:rsid w:val="00EF37CE"/>
    <w:rsid w:val="00EF4931"/>
    <w:rsid w:val="00EF4C7D"/>
    <w:rsid w:val="00EF4FA8"/>
    <w:rsid w:val="00EF6498"/>
    <w:rsid w:val="00F00E0C"/>
    <w:rsid w:val="00F01374"/>
    <w:rsid w:val="00F036C4"/>
    <w:rsid w:val="00F051EF"/>
    <w:rsid w:val="00F06201"/>
    <w:rsid w:val="00F10154"/>
    <w:rsid w:val="00F11315"/>
    <w:rsid w:val="00F129FA"/>
    <w:rsid w:val="00F12EC6"/>
    <w:rsid w:val="00F137CD"/>
    <w:rsid w:val="00F14519"/>
    <w:rsid w:val="00F15232"/>
    <w:rsid w:val="00F16900"/>
    <w:rsid w:val="00F17939"/>
    <w:rsid w:val="00F21909"/>
    <w:rsid w:val="00F22C9D"/>
    <w:rsid w:val="00F2388B"/>
    <w:rsid w:val="00F238AF"/>
    <w:rsid w:val="00F24420"/>
    <w:rsid w:val="00F248D6"/>
    <w:rsid w:val="00F27408"/>
    <w:rsid w:val="00F27D89"/>
    <w:rsid w:val="00F30172"/>
    <w:rsid w:val="00F30323"/>
    <w:rsid w:val="00F35483"/>
    <w:rsid w:val="00F430C6"/>
    <w:rsid w:val="00F45A50"/>
    <w:rsid w:val="00F468E0"/>
    <w:rsid w:val="00F528B3"/>
    <w:rsid w:val="00F52E28"/>
    <w:rsid w:val="00F53326"/>
    <w:rsid w:val="00F536E8"/>
    <w:rsid w:val="00F5518B"/>
    <w:rsid w:val="00F561DD"/>
    <w:rsid w:val="00F571FE"/>
    <w:rsid w:val="00F57EED"/>
    <w:rsid w:val="00F60707"/>
    <w:rsid w:val="00F63496"/>
    <w:rsid w:val="00F634F4"/>
    <w:rsid w:val="00F64026"/>
    <w:rsid w:val="00F6525E"/>
    <w:rsid w:val="00F6722D"/>
    <w:rsid w:val="00F70813"/>
    <w:rsid w:val="00F71DD3"/>
    <w:rsid w:val="00F72272"/>
    <w:rsid w:val="00F73395"/>
    <w:rsid w:val="00F73AB7"/>
    <w:rsid w:val="00F73B3A"/>
    <w:rsid w:val="00F74BC0"/>
    <w:rsid w:val="00F764EB"/>
    <w:rsid w:val="00F8030B"/>
    <w:rsid w:val="00F80E49"/>
    <w:rsid w:val="00F80F05"/>
    <w:rsid w:val="00F82731"/>
    <w:rsid w:val="00F82F35"/>
    <w:rsid w:val="00F8592B"/>
    <w:rsid w:val="00F86A33"/>
    <w:rsid w:val="00F86E6C"/>
    <w:rsid w:val="00F92A96"/>
    <w:rsid w:val="00F95694"/>
    <w:rsid w:val="00F96356"/>
    <w:rsid w:val="00F9788B"/>
    <w:rsid w:val="00F97DC4"/>
    <w:rsid w:val="00FA1C55"/>
    <w:rsid w:val="00FA2321"/>
    <w:rsid w:val="00FA39E1"/>
    <w:rsid w:val="00FA3DE9"/>
    <w:rsid w:val="00FA4023"/>
    <w:rsid w:val="00FA524F"/>
    <w:rsid w:val="00FA6B5A"/>
    <w:rsid w:val="00FA6E4D"/>
    <w:rsid w:val="00FA75B8"/>
    <w:rsid w:val="00FB1FDA"/>
    <w:rsid w:val="00FB3720"/>
    <w:rsid w:val="00FB7552"/>
    <w:rsid w:val="00FC0350"/>
    <w:rsid w:val="00FC0A33"/>
    <w:rsid w:val="00FC33C0"/>
    <w:rsid w:val="00FC33D2"/>
    <w:rsid w:val="00FC4B01"/>
    <w:rsid w:val="00FC4D55"/>
    <w:rsid w:val="00FC535C"/>
    <w:rsid w:val="00FC7F01"/>
    <w:rsid w:val="00FD3E80"/>
    <w:rsid w:val="00FD5CC0"/>
    <w:rsid w:val="00FD5D9F"/>
    <w:rsid w:val="00FD6DB0"/>
    <w:rsid w:val="00FE441E"/>
    <w:rsid w:val="00FE442A"/>
    <w:rsid w:val="00FE454A"/>
    <w:rsid w:val="00FE4A24"/>
    <w:rsid w:val="00FE4EBE"/>
    <w:rsid w:val="00FE6846"/>
    <w:rsid w:val="00FE711F"/>
    <w:rsid w:val="00FE73A2"/>
    <w:rsid w:val="00FE763E"/>
    <w:rsid w:val="00FF0741"/>
    <w:rsid w:val="00FF0CB0"/>
    <w:rsid w:val="00FF323C"/>
    <w:rsid w:val="00FF4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E7F4B"/>
  <w15:docId w15:val="{A062DE3F-B470-4387-8810-71F6216A8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113BE"/>
    <w:pPr>
      <w:widowControl w:val="0"/>
      <w:autoSpaceDE w:val="0"/>
      <w:autoSpaceDN w:val="0"/>
      <w:adjustRightInd w:val="0"/>
    </w:pPr>
    <w:rPr>
      <w:rFonts w:ascii="Times New Roman CE obyeejné" w:eastAsia="Times New Roman" w:hAnsi="Times New Roman CE obyeejné"/>
    </w:rPr>
  </w:style>
  <w:style w:type="paragraph" w:styleId="Nadpis1">
    <w:name w:val="heading 1"/>
    <w:basedOn w:val="Normln"/>
    <w:next w:val="Normln"/>
    <w:link w:val="Nadpis1Char"/>
    <w:qFormat/>
    <w:rsid w:val="00AC64F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0113BE"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</w:tabs>
      <w:suppressAutoHyphens/>
      <w:jc w:val="both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1"/>
    <w:semiHidden/>
    <w:rsid w:val="000113BE"/>
  </w:style>
  <w:style w:type="character" w:customStyle="1" w:styleId="TextkomenteChar">
    <w:name w:val="Text komentáře Char"/>
    <w:semiHidden/>
    <w:rsid w:val="000113BE"/>
    <w:rPr>
      <w:rFonts w:ascii="Times New Roman CE obyeejné" w:eastAsia="Times New Roman" w:hAnsi="Times New Roman CE obyeejné" w:cs="Times New Roman"/>
      <w:sz w:val="20"/>
      <w:szCs w:val="20"/>
      <w:lang w:val="en-US" w:eastAsia="cs-CZ"/>
    </w:rPr>
  </w:style>
  <w:style w:type="paragraph" w:styleId="Zkladntext3">
    <w:name w:val="Body Text 3"/>
    <w:basedOn w:val="Normln"/>
    <w:semiHidden/>
    <w:rsid w:val="000113BE"/>
    <w:pPr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</w:tabs>
      <w:suppressAutoHyphens/>
      <w:spacing w:before="120"/>
      <w:jc w:val="both"/>
    </w:pPr>
    <w:rPr>
      <w:rFonts w:ascii="Arial" w:hAnsi="Arial"/>
    </w:rPr>
  </w:style>
  <w:style w:type="character" w:customStyle="1" w:styleId="Zkladntext3Char">
    <w:name w:val="Základní text 3 Char"/>
    <w:semiHidden/>
    <w:rsid w:val="000113BE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2Char">
    <w:name w:val="Nadpis 2 Char"/>
    <w:rsid w:val="000113BE"/>
    <w:rPr>
      <w:rFonts w:ascii="Times New Roman CE obyeejné" w:eastAsia="Times New Roman" w:hAnsi="Times New Roman CE obyeejné" w:cs="Times New Roman"/>
      <w:b/>
      <w:bCs/>
      <w:sz w:val="20"/>
      <w:szCs w:val="20"/>
      <w:lang w:eastAsia="cs-CZ"/>
    </w:rPr>
  </w:style>
  <w:style w:type="paragraph" w:styleId="Zkladntext">
    <w:name w:val="Body Text"/>
    <w:basedOn w:val="Normln"/>
    <w:unhideWhenUsed/>
    <w:rsid w:val="000113BE"/>
    <w:pPr>
      <w:spacing w:after="120"/>
    </w:pPr>
  </w:style>
  <w:style w:type="character" w:customStyle="1" w:styleId="ZkladntextChar">
    <w:name w:val="Základní text Char"/>
    <w:semiHidden/>
    <w:rsid w:val="000113BE"/>
    <w:rPr>
      <w:rFonts w:ascii="Times New Roman CE obyeejné" w:eastAsia="Times New Roman" w:hAnsi="Times New Roman CE obyeejné" w:cs="Times New Roman"/>
      <w:sz w:val="20"/>
      <w:szCs w:val="20"/>
      <w:lang w:val="en-US" w:eastAsia="cs-CZ"/>
    </w:rPr>
  </w:style>
  <w:style w:type="paragraph" w:customStyle="1" w:styleId="Zkladntex">
    <w:name w:val="Základní tex"/>
    <w:rsid w:val="000113BE"/>
    <w:pPr>
      <w:widowControl w:val="0"/>
      <w:autoSpaceDE w:val="0"/>
      <w:autoSpaceDN w:val="0"/>
      <w:adjustRightInd w:val="0"/>
    </w:pPr>
    <w:rPr>
      <w:rFonts w:ascii="Times New Roman CE obyeejné" w:eastAsia="Times New Roman" w:hAnsi="Times New Roman CE obyeejné"/>
      <w:sz w:val="24"/>
      <w:szCs w:val="24"/>
    </w:rPr>
  </w:style>
  <w:style w:type="character" w:styleId="Hypertextovodkaz">
    <w:name w:val="Hyperlink"/>
    <w:semiHidden/>
    <w:rsid w:val="000113BE"/>
    <w:rPr>
      <w:color w:val="0000FF"/>
      <w:u w:val="single"/>
    </w:rPr>
  </w:style>
  <w:style w:type="character" w:styleId="Sledovanodkaz">
    <w:name w:val="FollowedHyperlink"/>
    <w:semiHidden/>
    <w:rsid w:val="000113BE"/>
    <w:rPr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0F47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40F47"/>
    <w:rPr>
      <w:rFonts w:ascii="Tahoma" w:eastAsia="Times New Roman" w:hAnsi="Tahoma" w:cs="Tahoma"/>
      <w:sz w:val="16"/>
      <w:szCs w:val="16"/>
      <w:lang w:val="en-US"/>
    </w:rPr>
  </w:style>
  <w:style w:type="character" w:styleId="Odkaznakoment">
    <w:name w:val="annotation reference"/>
    <w:uiPriority w:val="99"/>
    <w:semiHidden/>
    <w:unhideWhenUsed/>
    <w:rsid w:val="00740F47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740F47"/>
  </w:style>
  <w:style w:type="character" w:customStyle="1" w:styleId="TextkomenteChar1">
    <w:name w:val="Text komentáře Char1"/>
    <w:link w:val="Textkomente"/>
    <w:semiHidden/>
    <w:rsid w:val="00740F47"/>
    <w:rPr>
      <w:rFonts w:ascii="Times New Roman CE obyeejné" w:eastAsia="Times New Roman" w:hAnsi="Times New Roman CE obyeejné"/>
      <w:lang w:val="en-US"/>
    </w:rPr>
  </w:style>
  <w:style w:type="character" w:customStyle="1" w:styleId="PedmtkomenteChar">
    <w:name w:val="Předmět komentáře Char"/>
    <w:link w:val="Pedmtkomente"/>
    <w:rsid w:val="00740F47"/>
    <w:rPr>
      <w:rFonts w:ascii="Times New Roman CE obyeejné" w:eastAsia="Times New Roman" w:hAnsi="Times New Roman CE obyeejné"/>
      <w:lang w:val="en-US"/>
    </w:rPr>
  </w:style>
  <w:style w:type="paragraph" w:styleId="Revize">
    <w:name w:val="Revision"/>
    <w:hidden/>
    <w:uiPriority w:val="99"/>
    <w:semiHidden/>
    <w:rsid w:val="00740F47"/>
    <w:rPr>
      <w:rFonts w:ascii="Times New Roman CE obyeejné" w:eastAsia="Times New Roman" w:hAnsi="Times New Roman CE obyeejné"/>
      <w:lang w:val="en-US"/>
    </w:rPr>
  </w:style>
  <w:style w:type="character" w:customStyle="1" w:styleId="Nadpis1Char">
    <w:name w:val="Nadpis 1 Char"/>
    <w:link w:val="Nadpis1"/>
    <w:rsid w:val="00AC64F6"/>
    <w:rPr>
      <w:rFonts w:ascii="Cambria" w:eastAsia="Times New Roman" w:hAnsi="Cambria"/>
      <w:b/>
      <w:bCs/>
      <w:kern w:val="32"/>
      <w:sz w:val="32"/>
      <w:szCs w:val="32"/>
      <w:lang w:val="en-US"/>
    </w:rPr>
  </w:style>
  <w:style w:type="paragraph" w:styleId="Normlnweb">
    <w:name w:val="Normal (Web)"/>
    <w:basedOn w:val="Normln"/>
    <w:rsid w:val="00AC64F6"/>
    <w:pPr>
      <w:widowControl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color w:val="0078B3"/>
      <w:sz w:val="24"/>
      <w:szCs w:val="24"/>
    </w:rPr>
  </w:style>
  <w:style w:type="character" w:styleId="Zdraznn">
    <w:name w:val="Emphasis"/>
    <w:uiPriority w:val="20"/>
    <w:qFormat/>
    <w:rsid w:val="00B6016F"/>
    <w:rPr>
      <w:i/>
      <w:iCs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CD46E9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semiHidden/>
    <w:rsid w:val="00CD46E9"/>
    <w:rPr>
      <w:rFonts w:ascii="Times New Roman CE obyeejné" w:eastAsia="Times New Roman" w:hAnsi="Times New Roman CE obyeejné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5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0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2503">
      <w:bodyDiv w:val="1"/>
      <w:marLeft w:val="48"/>
      <w:marRight w:val="48"/>
      <w:marTop w:val="48"/>
      <w:marBottom w:val="1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53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56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842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ec.europa.eu/eurosta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czso.cz/csu/czso/mezinarodni_data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B13BC9-8847-477F-A896-143E7A05A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1905</Words>
  <Characters>11242</Characters>
  <Application>Microsoft Office Word</Application>
  <DocSecurity>0</DocSecurity>
  <Lines>93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13121</CharactersWithSpaces>
  <SharedDoc>false</SharedDoc>
  <HLinks>
    <vt:vector size="18" baseType="variant">
      <vt:variant>
        <vt:i4>5308490</vt:i4>
      </vt:variant>
      <vt:variant>
        <vt:i4>6</vt:i4>
      </vt:variant>
      <vt:variant>
        <vt:i4>0</vt:i4>
      </vt:variant>
      <vt:variant>
        <vt:i4>5</vt:i4>
      </vt:variant>
      <vt:variant>
        <vt:lpwstr>http://epp.eurostat.ec.europa.eu/portal/page/portal/eurostat/home</vt:lpwstr>
      </vt:variant>
      <vt:variant>
        <vt:lpwstr/>
      </vt:variant>
      <vt:variant>
        <vt:i4>5374040</vt:i4>
      </vt:variant>
      <vt:variant>
        <vt:i4>3</vt:i4>
      </vt:variant>
      <vt:variant>
        <vt:i4>0</vt:i4>
      </vt:variant>
      <vt:variant>
        <vt:i4>5</vt:i4>
      </vt:variant>
      <vt:variant>
        <vt:lpwstr>http://www.czso.cz/csu/redakce.nsf/i/evropska_data_esds</vt:lpwstr>
      </vt:variant>
      <vt:variant>
        <vt:lpwstr/>
      </vt:variant>
      <vt:variant>
        <vt:i4>1572884</vt:i4>
      </vt:variant>
      <vt:variant>
        <vt:i4>0</vt:i4>
      </vt:variant>
      <vt:variant>
        <vt:i4>0</vt:i4>
      </vt:variant>
      <vt:variant>
        <vt:i4>5</vt:i4>
      </vt:variant>
      <vt:variant>
        <vt:lpwstr>http://apl.czso.cz/ode/index.htm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30  MEZINÁRODNÍ SROVNÁNÍ, Metodické vysvětlivky, Statistická ročenka ČR 2023</dc:title>
  <dc:creator>Český statistický úřad</dc:creator>
  <cp:lastModifiedBy>Zadák Rostislav</cp:lastModifiedBy>
  <cp:revision>18</cp:revision>
  <cp:lastPrinted>2019-09-09T08:18:00Z</cp:lastPrinted>
  <dcterms:created xsi:type="dcterms:W3CDTF">2023-02-15T13:43:00Z</dcterms:created>
  <dcterms:modified xsi:type="dcterms:W3CDTF">2023-11-09T14:42:00Z</dcterms:modified>
</cp:coreProperties>
</file>