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D8" w:rsidRDefault="00960769" w:rsidP="000C60D8">
      <w:pPr>
        <w:pStyle w:val="Nadpis1"/>
        <w:numPr>
          <w:ilvl w:val="0"/>
          <w:numId w:val="12"/>
        </w:numPr>
        <w:ind w:left="709"/>
      </w:pPr>
      <w:bookmarkStart w:id="0" w:name="_Toc469299929"/>
      <w:bookmarkStart w:id="1" w:name="_Toc493683633"/>
      <w:proofErr w:type="spellStart"/>
      <w:r w:rsidRPr="00A74192">
        <w:t>S</w:t>
      </w:r>
      <w:r w:rsidR="00F73150">
        <w:t>ummary</w:t>
      </w:r>
      <w:bookmarkEnd w:id="0"/>
      <w:bookmarkEnd w:id="1"/>
      <w:proofErr w:type="spellEnd"/>
    </w:p>
    <w:p w:rsidR="0074240C" w:rsidRPr="001921B5" w:rsidRDefault="002A5DF2" w:rsidP="00DD0726">
      <w:pPr>
        <w:pStyle w:val="Odstavecseseznamem"/>
        <w:numPr>
          <w:ilvl w:val="0"/>
          <w:numId w:val="18"/>
        </w:numPr>
        <w:spacing w:line="240" w:lineRule="auto"/>
        <w:ind w:left="426"/>
        <w:contextualSpacing/>
        <w:jc w:val="both"/>
        <w:rPr>
          <w:rFonts w:cs="Arial"/>
          <w:spacing w:val="-4"/>
          <w:szCs w:val="20"/>
          <w:lang w:val="en-GB"/>
        </w:rPr>
      </w:pPr>
      <w:r w:rsidRPr="001921B5">
        <w:rPr>
          <w:rFonts w:cs="Arial"/>
          <w:spacing w:val="-4"/>
          <w:szCs w:val="20"/>
          <w:lang w:val="en-GB"/>
        </w:rPr>
        <w:t xml:space="preserve">The gross domestic product </w:t>
      </w:r>
      <w:r w:rsidR="00A72CA4" w:rsidRPr="001921B5">
        <w:rPr>
          <w:rFonts w:cs="Arial"/>
          <w:spacing w:val="-4"/>
          <w:szCs w:val="20"/>
          <w:lang w:val="en-GB"/>
        </w:rPr>
        <w:t>(</w:t>
      </w:r>
      <w:r w:rsidRPr="001921B5">
        <w:rPr>
          <w:rFonts w:cs="Arial"/>
          <w:spacing w:val="-4"/>
          <w:szCs w:val="20"/>
          <w:lang w:val="en-GB"/>
        </w:rPr>
        <w:t>GDP</w:t>
      </w:r>
      <w:r w:rsidR="00A72CA4" w:rsidRPr="001921B5">
        <w:rPr>
          <w:rFonts w:cs="Arial"/>
          <w:spacing w:val="-4"/>
          <w:szCs w:val="20"/>
          <w:lang w:val="en-GB"/>
        </w:rPr>
        <w:t xml:space="preserve">) </w:t>
      </w:r>
      <w:r w:rsidRPr="001921B5">
        <w:rPr>
          <w:rFonts w:cs="Arial"/>
          <w:spacing w:val="-4"/>
          <w:szCs w:val="20"/>
          <w:lang w:val="en-GB"/>
        </w:rPr>
        <w:t xml:space="preserve">expanded by 4.5% in </w:t>
      </w:r>
      <w:r w:rsidR="00A72CA4" w:rsidRPr="001921B5">
        <w:rPr>
          <w:rFonts w:cs="Arial"/>
          <w:spacing w:val="-4"/>
          <w:szCs w:val="20"/>
          <w:lang w:val="en-GB"/>
        </w:rPr>
        <w:t>2017</w:t>
      </w:r>
      <w:r w:rsidR="00A72CA4" w:rsidRPr="001921B5">
        <w:rPr>
          <w:rStyle w:val="Znakapoznpodarou"/>
          <w:spacing w:val="-4"/>
          <w:szCs w:val="20"/>
          <w:lang w:val="en-GB"/>
        </w:rPr>
        <w:footnoteReference w:id="1"/>
      </w:r>
      <w:r w:rsidR="00A72CA4" w:rsidRPr="001921B5">
        <w:rPr>
          <w:rFonts w:cs="Arial"/>
          <w:spacing w:val="-4"/>
          <w:szCs w:val="20"/>
          <w:lang w:val="en-GB"/>
        </w:rPr>
        <w:t xml:space="preserve">. </w:t>
      </w:r>
      <w:r w:rsidR="008F062F">
        <w:rPr>
          <w:rFonts w:cs="Arial"/>
          <w:spacing w:val="-4"/>
          <w:szCs w:val="20"/>
          <w:lang w:val="en-GB"/>
        </w:rPr>
        <w:t xml:space="preserve">Significant acceleration was achieved by cooperation of all GDP components. </w:t>
      </w:r>
      <w:r w:rsidRPr="001921B5">
        <w:rPr>
          <w:rFonts w:cs="Arial"/>
          <w:spacing w:val="-4"/>
          <w:szCs w:val="20"/>
          <w:lang w:val="en-GB"/>
        </w:rPr>
        <w:t>The growth was supported by the domestic consumption and foreign demand in the first half of the year,</w:t>
      </w:r>
      <w:r w:rsidR="00A72CA4" w:rsidRPr="001921B5">
        <w:rPr>
          <w:rFonts w:cs="Arial"/>
          <w:spacing w:val="-4"/>
          <w:szCs w:val="20"/>
          <w:lang w:val="en-GB"/>
        </w:rPr>
        <w:t xml:space="preserve"> </w:t>
      </w:r>
      <w:r w:rsidRPr="001921B5">
        <w:rPr>
          <w:rFonts w:cs="Arial"/>
          <w:spacing w:val="-4"/>
          <w:szCs w:val="20"/>
          <w:lang w:val="en-GB"/>
        </w:rPr>
        <w:t xml:space="preserve">the investment activity joined these factors in the second half of the year. </w:t>
      </w:r>
      <w:r w:rsidR="000516F5" w:rsidRPr="001921B5">
        <w:rPr>
          <w:rFonts w:cs="Arial"/>
          <w:spacing w:val="-4"/>
          <w:szCs w:val="20"/>
          <w:lang w:val="en-GB"/>
        </w:rPr>
        <w:t xml:space="preserve">The year-on-year rate of GDP growth was </w:t>
      </w:r>
      <w:r w:rsidR="008F062F">
        <w:rPr>
          <w:rFonts w:cs="Arial"/>
          <w:spacing w:val="-4"/>
          <w:szCs w:val="20"/>
          <w:lang w:val="en-GB"/>
        </w:rPr>
        <w:t>rising</w:t>
      </w:r>
      <w:r w:rsidR="000516F5" w:rsidRPr="001921B5">
        <w:rPr>
          <w:rFonts w:cs="Arial"/>
          <w:spacing w:val="-4"/>
          <w:szCs w:val="20"/>
          <w:lang w:val="en-GB"/>
        </w:rPr>
        <w:t xml:space="preserve"> during the year </w:t>
      </w:r>
      <w:r w:rsidR="00A72CA4" w:rsidRPr="001921B5">
        <w:rPr>
          <w:rFonts w:cs="Arial"/>
          <w:spacing w:val="-4"/>
          <w:szCs w:val="20"/>
          <w:lang w:val="en-GB"/>
        </w:rPr>
        <w:t>2017</w:t>
      </w:r>
      <w:r w:rsidR="000516F5" w:rsidRPr="001921B5">
        <w:rPr>
          <w:rFonts w:cs="Arial"/>
          <w:spacing w:val="-4"/>
          <w:szCs w:val="20"/>
          <w:lang w:val="en-GB"/>
        </w:rPr>
        <w:t xml:space="preserve">. Domestic consumption was </w:t>
      </w:r>
      <w:r w:rsidR="004C0009">
        <w:rPr>
          <w:rFonts w:cs="Arial"/>
          <w:spacing w:val="-4"/>
          <w:szCs w:val="20"/>
          <w:lang w:val="en-GB"/>
        </w:rPr>
        <w:t>fuelled</w:t>
      </w:r>
      <w:r w:rsidR="000516F5" w:rsidRPr="001921B5">
        <w:rPr>
          <w:rFonts w:cs="Arial"/>
          <w:spacing w:val="-4"/>
          <w:szCs w:val="20"/>
          <w:lang w:val="en-GB"/>
        </w:rPr>
        <w:t xml:space="preserve"> by a considerable </w:t>
      </w:r>
      <w:r w:rsidR="008F062F">
        <w:rPr>
          <w:rFonts w:cs="Arial"/>
          <w:spacing w:val="-4"/>
          <w:szCs w:val="20"/>
          <w:lang w:val="en-GB"/>
        </w:rPr>
        <w:t>r</w:t>
      </w:r>
      <w:r w:rsidR="001D53CB">
        <w:rPr>
          <w:rFonts w:cs="Arial"/>
          <w:spacing w:val="-4"/>
          <w:szCs w:val="20"/>
          <w:lang w:val="en-GB"/>
        </w:rPr>
        <w:t>ise</w:t>
      </w:r>
      <w:r w:rsidR="008F062F">
        <w:rPr>
          <w:rFonts w:cs="Arial"/>
          <w:spacing w:val="-4"/>
          <w:szCs w:val="20"/>
          <w:lang w:val="en-GB"/>
        </w:rPr>
        <w:t xml:space="preserve"> of </w:t>
      </w:r>
      <w:r w:rsidR="000516F5" w:rsidRPr="001921B5">
        <w:rPr>
          <w:rFonts w:cs="Arial"/>
          <w:spacing w:val="-4"/>
          <w:szCs w:val="20"/>
          <w:lang w:val="en-GB"/>
        </w:rPr>
        <w:t xml:space="preserve">earnings </w:t>
      </w:r>
      <w:r w:rsidR="00626576">
        <w:rPr>
          <w:rFonts w:cs="Arial"/>
          <w:spacing w:val="-4"/>
          <w:szCs w:val="20"/>
          <w:lang w:val="en-GB"/>
        </w:rPr>
        <w:t>of households.</w:t>
      </w:r>
      <w:r w:rsidR="004C0009">
        <w:rPr>
          <w:rFonts w:cs="Arial"/>
          <w:spacing w:val="-4"/>
          <w:szCs w:val="20"/>
          <w:lang w:val="en-GB"/>
        </w:rPr>
        <w:t xml:space="preserve"> </w:t>
      </w:r>
      <w:r w:rsidR="000516F5" w:rsidRPr="001921B5">
        <w:rPr>
          <w:rFonts w:cs="Arial"/>
          <w:spacing w:val="-4"/>
          <w:szCs w:val="20"/>
          <w:lang w:val="en-GB"/>
        </w:rPr>
        <w:t>Expenditure</w:t>
      </w:r>
      <w:r w:rsidR="00F069AC">
        <w:rPr>
          <w:rFonts w:cs="Arial"/>
          <w:spacing w:val="-4"/>
          <w:szCs w:val="20"/>
          <w:lang w:val="en-GB"/>
        </w:rPr>
        <w:t>s</w:t>
      </w:r>
      <w:r w:rsidR="000516F5" w:rsidRPr="001921B5">
        <w:rPr>
          <w:rFonts w:cs="Arial"/>
          <w:spacing w:val="-4"/>
          <w:szCs w:val="20"/>
          <w:lang w:val="en-GB"/>
        </w:rPr>
        <w:t xml:space="preserve"> on domestic consumption contributed 1.7 </w:t>
      </w:r>
      <w:r w:rsidR="0030607B">
        <w:rPr>
          <w:rFonts w:cs="Arial"/>
          <w:spacing w:val="-4"/>
          <w:szCs w:val="20"/>
          <w:lang w:val="en-GB"/>
        </w:rPr>
        <w:t>p.p.</w:t>
      </w:r>
      <w:r w:rsidR="000516F5" w:rsidRPr="001921B5">
        <w:rPr>
          <w:rFonts w:cs="Arial"/>
          <w:spacing w:val="-4"/>
          <w:szCs w:val="20"/>
          <w:lang w:val="en-GB"/>
        </w:rPr>
        <w:t xml:space="preserve"> </w:t>
      </w:r>
      <w:r w:rsidR="004C0009">
        <w:rPr>
          <w:rFonts w:cs="Arial"/>
          <w:spacing w:val="-4"/>
          <w:szCs w:val="20"/>
          <w:lang w:val="en-GB"/>
        </w:rPr>
        <w:t>to the GDP growth last year</w:t>
      </w:r>
      <w:r w:rsidR="00A72CA4" w:rsidRPr="001921B5">
        <w:rPr>
          <w:rFonts w:cs="Arial"/>
          <w:spacing w:val="-4"/>
          <w:szCs w:val="20"/>
          <w:lang w:val="en-GB"/>
        </w:rPr>
        <w:t>.</w:t>
      </w:r>
      <w:r w:rsidR="00F76F35" w:rsidRPr="001921B5">
        <w:rPr>
          <w:rStyle w:val="Znakapoznpodarou"/>
          <w:spacing w:val="-4"/>
          <w:szCs w:val="20"/>
          <w:lang w:val="en-GB"/>
        </w:rPr>
        <w:footnoteReference w:id="2"/>
      </w:r>
      <w:r w:rsidR="00A72CA4" w:rsidRPr="001921B5">
        <w:rPr>
          <w:rFonts w:cs="Arial"/>
          <w:spacing w:val="-4"/>
          <w:szCs w:val="20"/>
          <w:lang w:val="en-GB"/>
        </w:rPr>
        <w:t xml:space="preserve"> </w:t>
      </w:r>
      <w:r w:rsidR="00F069AC">
        <w:rPr>
          <w:rFonts w:cs="Arial"/>
          <w:spacing w:val="-4"/>
          <w:szCs w:val="20"/>
          <w:lang w:val="en-GB"/>
        </w:rPr>
        <w:t>The view on the type classification of gross fixed capital formation indirectly implies</w:t>
      </w:r>
      <w:r w:rsidR="00A72CA4" w:rsidRPr="001921B5">
        <w:rPr>
          <w:rFonts w:cs="Arial"/>
          <w:spacing w:val="-4"/>
          <w:szCs w:val="20"/>
          <w:lang w:val="en-GB"/>
        </w:rPr>
        <w:t xml:space="preserve">, </w:t>
      </w:r>
      <w:r w:rsidR="00AC49B5" w:rsidRPr="001921B5">
        <w:rPr>
          <w:rFonts w:cs="Arial"/>
          <w:spacing w:val="-4"/>
          <w:szCs w:val="20"/>
          <w:lang w:val="en-GB"/>
        </w:rPr>
        <w:t xml:space="preserve">that households and businesses were the more active investors. Resulting contribution of the gross capital formation to growth arrived at </w:t>
      </w:r>
      <w:r w:rsidR="00F76F35" w:rsidRPr="001921B5">
        <w:rPr>
          <w:rFonts w:cs="Arial"/>
          <w:spacing w:val="-4"/>
          <w:szCs w:val="20"/>
          <w:lang w:val="en-GB"/>
        </w:rPr>
        <w:t>1</w:t>
      </w:r>
      <w:r w:rsidR="00AC49B5" w:rsidRPr="001921B5">
        <w:rPr>
          <w:rFonts w:cs="Arial"/>
          <w:spacing w:val="-4"/>
          <w:szCs w:val="20"/>
          <w:lang w:val="en-GB"/>
        </w:rPr>
        <w:t>.</w:t>
      </w:r>
      <w:r w:rsidR="00F76F35" w:rsidRPr="001921B5">
        <w:rPr>
          <w:rFonts w:cs="Arial"/>
          <w:spacing w:val="-4"/>
          <w:szCs w:val="20"/>
          <w:lang w:val="en-GB"/>
        </w:rPr>
        <w:t xml:space="preserve">0 </w:t>
      </w:r>
      <w:r w:rsidR="0030607B">
        <w:rPr>
          <w:rFonts w:cs="Arial"/>
          <w:spacing w:val="-4"/>
          <w:szCs w:val="20"/>
          <w:lang w:val="en-GB"/>
        </w:rPr>
        <w:t>p.p.</w:t>
      </w:r>
      <w:r w:rsidR="00F76F35" w:rsidRPr="001921B5">
        <w:rPr>
          <w:rFonts w:cs="Arial"/>
          <w:spacing w:val="-4"/>
          <w:szCs w:val="20"/>
          <w:lang w:val="en-GB"/>
        </w:rPr>
        <w:t xml:space="preserve"> </w:t>
      </w:r>
      <w:r w:rsidR="001921B5" w:rsidRPr="001921B5">
        <w:rPr>
          <w:rFonts w:cs="Arial"/>
          <w:spacing w:val="-4"/>
          <w:szCs w:val="20"/>
          <w:lang w:val="en-GB"/>
        </w:rPr>
        <w:t xml:space="preserve">Contribution of the foreign demand has been the highest since year </w:t>
      </w:r>
      <w:r w:rsidR="00F76F35" w:rsidRPr="001921B5">
        <w:rPr>
          <w:rFonts w:cs="Arial"/>
          <w:spacing w:val="-4"/>
          <w:szCs w:val="20"/>
          <w:lang w:val="en-GB"/>
        </w:rPr>
        <w:t>2012 a</w:t>
      </w:r>
      <w:r w:rsidR="001921B5" w:rsidRPr="001921B5">
        <w:rPr>
          <w:rFonts w:cs="Arial"/>
          <w:spacing w:val="-4"/>
          <w:szCs w:val="20"/>
          <w:lang w:val="en-GB"/>
        </w:rPr>
        <w:t xml:space="preserve">nd reached </w:t>
      </w:r>
      <w:r w:rsidR="00F76F35" w:rsidRPr="001921B5">
        <w:rPr>
          <w:rFonts w:cs="Arial"/>
          <w:spacing w:val="-4"/>
          <w:szCs w:val="20"/>
          <w:lang w:val="en-GB"/>
        </w:rPr>
        <w:t>1</w:t>
      </w:r>
      <w:r w:rsidR="001921B5" w:rsidRPr="001921B5">
        <w:rPr>
          <w:rFonts w:cs="Arial"/>
          <w:spacing w:val="-4"/>
          <w:szCs w:val="20"/>
          <w:lang w:val="en-GB"/>
        </w:rPr>
        <w:t>.</w:t>
      </w:r>
      <w:r w:rsidR="00F76F35" w:rsidRPr="001921B5">
        <w:rPr>
          <w:rFonts w:cs="Arial"/>
          <w:spacing w:val="-4"/>
          <w:szCs w:val="20"/>
          <w:lang w:val="en-GB"/>
        </w:rPr>
        <w:t xml:space="preserve">8 </w:t>
      </w:r>
      <w:r w:rsidR="0030607B">
        <w:rPr>
          <w:rFonts w:cs="Arial"/>
          <w:spacing w:val="-4"/>
          <w:szCs w:val="20"/>
          <w:lang w:val="en-GB"/>
        </w:rPr>
        <w:t>p.p.</w:t>
      </w:r>
      <w:r w:rsidR="00A72CA4" w:rsidRPr="001921B5">
        <w:rPr>
          <w:rFonts w:cs="Arial"/>
          <w:spacing w:val="-4"/>
          <w:szCs w:val="20"/>
          <w:lang w:val="en-GB"/>
        </w:rPr>
        <w:t xml:space="preserve">   </w:t>
      </w:r>
    </w:p>
    <w:p w:rsidR="00134DFD" w:rsidRPr="001921B5" w:rsidRDefault="00134DFD" w:rsidP="00EB29CA">
      <w:pPr>
        <w:spacing w:line="240" w:lineRule="auto"/>
        <w:ind w:left="66"/>
        <w:contextualSpacing/>
        <w:jc w:val="both"/>
        <w:rPr>
          <w:rFonts w:cs="Arial"/>
          <w:spacing w:val="-4"/>
          <w:sz w:val="14"/>
          <w:szCs w:val="14"/>
          <w:highlight w:val="yellow"/>
          <w:lang w:val="en-GB"/>
        </w:rPr>
      </w:pPr>
    </w:p>
    <w:p w:rsidR="00356CAE" w:rsidRPr="00A06B3D" w:rsidRDefault="000F7F49" w:rsidP="0060091A">
      <w:pPr>
        <w:pStyle w:val="Odstavecseseznamem"/>
        <w:numPr>
          <w:ilvl w:val="0"/>
          <w:numId w:val="18"/>
        </w:numPr>
        <w:spacing w:line="240" w:lineRule="auto"/>
        <w:ind w:left="426"/>
        <w:contextualSpacing/>
        <w:jc w:val="both"/>
        <w:rPr>
          <w:rFonts w:cs="Arial"/>
          <w:color w:val="0D0D0D" w:themeColor="text1" w:themeTint="F2"/>
          <w:spacing w:val="-5"/>
          <w:szCs w:val="20"/>
          <w:lang w:val="en-GB"/>
        </w:rPr>
      </w:pPr>
      <w:r w:rsidRPr="00A06B3D">
        <w:rPr>
          <w:rFonts w:cs="Arial"/>
          <w:spacing w:val="-5"/>
          <w:szCs w:val="20"/>
          <w:lang w:val="en-GB"/>
        </w:rPr>
        <w:t xml:space="preserve">The gross value added </w:t>
      </w:r>
      <w:r w:rsidR="00F069AC" w:rsidRPr="00A06B3D">
        <w:rPr>
          <w:rFonts w:cs="Arial"/>
          <w:spacing w:val="-5"/>
          <w:szCs w:val="20"/>
          <w:lang w:val="en-GB"/>
        </w:rPr>
        <w:t xml:space="preserve">increased by 4.5% in </w:t>
      </w:r>
      <w:r w:rsidR="00837566" w:rsidRPr="00A06B3D">
        <w:rPr>
          <w:rFonts w:cs="Arial"/>
          <w:spacing w:val="-5"/>
          <w:szCs w:val="20"/>
          <w:lang w:val="en-GB"/>
        </w:rPr>
        <w:t>2017</w:t>
      </w:r>
      <w:r w:rsidR="00F069AC" w:rsidRPr="00A06B3D">
        <w:rPr>
          <w:rFonts w:cs="Arial"/>
          <w:spacing w:val="-5"/>
          <w:szCs w:val="20"/>
          <w:lang w:val="en-GB"/>
        </w:rPr>
        <w:t xml:space="preserve">, which presents a nearly double pace compared to the previous year. Both manufacturing and services sector assisted the last year´s growth by a similar portion, with the weight of the services sector </w:t>
      </w:r>
      <w:r w:rsidR="00A06B3D" w:rsidRPr="00A06B3D">
        <w:rPr>
          <w:rFonts w:cs="Arial"/>
          <w:spacing w:val="-5"/>
          <w:szCs w:val="20"/>
          <w:lang w:val="en-GB"/>
        </w:rPr>
        <w:t>strengthening</w:t>
      </w:r>
      <w:r w:rsidR="00F069AC" w:rsidRPr="00A06B3D">
        <w:rPr>
          <w:rFonts w:cs="Arial"/>
          <w:spacing w:val="-5"/>
          <w:szCs w:val="20"/>
          <w:lang w:val="en-GB"/>
        </w:rPr>
        <w:t xml:space="preserve"> in the course of the year. Manufacturing was </w:t>
      </w:r>
      <w:r w:rsidR="00A06B3D" w:rsidRPr="00A06B3D">
        <w:rPr>
          <w:rFonts w:cs="Arial"/>
          <w:spacing w:val="-5"/>
          <w:szCs w:val="20"/>
          <w:lang w:val="en-GB"/>
        </w:rPr>
        <w:t xml:space="preserve">pulled by the </w:t>
      </w:r>
      <w:r w:rsidR="00A06B3D" w:rsidRPr="00A06B3D">
        <w:rPr>
          <w:rFonts w:cs="Arial"/>
          <w:spacing w:val="-2"/>
          <w:lang w:val="en-GB"/>
        </w:rPr>
        <w:t xml:space="preserve">manufacturing of motor vehicles incl. the subcontractor fields, machinery also prospered and the renewal of the production capacities in the chemical industry and energetics also had a positive effect. </w:t>
      </w:r>
      <w:r w:rsidR="00EA3BF6">
        <w:rPr>
          <w:rFonts w:cs="Arial"/>
          <w:spacing w:val="-2"/>
          <w:lang w:val="en-GB"/>
        </w:rPr>
        <w:t xml:space="preserve">The financial and insurance activities remained the most dynamic branch of services similarly to year </w:t>
      </w:r>
      <w:r w:rsidR="00722985" w:rsidRPr="00A06B3D">
        <w:rPr>
          <w:spacing w:val="-5"/>
          <w:lang w:val="en-GB"/>
        </w:rPr>
        <w:t>2016</w:t>
      </w:r>
      <w:r w:rsidR="00B606B9">
        <w:rPr>
          <w:spacing w:val="-5"/>
          <w:lang w:val="en-GB"/>
        </w:rPr>
        <w:t xml:space="preserve">. Positive confidence indicator </w:t>
      </w:r>
      <w:r w:rsidR="00EA3BF6">
        <w:rPr>
          <w:spacing w:val="-5"/>
          <w:lang w:val="en-GB"/>
        </w:rPr>
        <w:t>of consumers supported by the development of the disposabl</w:t>
      </w:r>
      <w:r w:rsidR="00B606B9">
        <w:rPr>
          <w:spacing w:val="-5"/>
          <w:lang w:val="en-GB"/>
        </w:rPr>
        <w:t>e incomes of households led to</w:t>
      </w:r>
      <w:r w:rsidR="00EA3BF6">
        <w:rPr>
          <w:spacing w:val="-5"/>
          <w:lang w:val="en-GB"/>
        </w:rPr>
        <w:t xml:space="preserve"> the growth of the retail sales for the non-food goods</w:t>
      </w:r>
      <w:r w:rsidR="00B606B9">
        <w:rPr>
          <w:spacing w:val="-5"/>
          <w:lang w:val="en-GB"/>
        </w:rPr>
        <w:t xml:space="preserve"> – it reached </w:t>
      </w:r>
      <w:r w:rsidR="00EA3BF6">
        <w:rPr>
          <w:spacing w:val="-5"/>
          <w:lang w:val="en-GB"/>
        </w:rPr>
        <w:t xml:space="preserve">a ten-year maximum </w:t>
      </w:r>
      <w:r w:rsidR="001814AE" w:rsidRPr="00A06B3D">
        <w:rPr>
          <w:spacing w:val="-5"/>
          <w:lang w:val="en-GB"/>
        </w:rPr>
        <w:t>(8</w:t>
      </w:r>
      <w:r w:rsidR="00EA3BF6">
        <w:rPr>
          <w:spacing w:val="-5"/>
          <w:lang w:val="en-GB"/>
        </w:rPr>
        <w:t>.</w:t>
      </w:r>
      <w:r w:rsidR="007B2F37" w:rsidRPr="00A06B3D">
        <w:rPr>
          <w:spacing w:val="-5"/>
          <w:lang w:val="en-GB"/>
        </w:rPr>
        <w:t>8</w:t>
      </w:r>
      <w:r w:rsidR="001814AE" w:rsidRPr="00A06B3D">
        <w:rPr>
          <w:spacing w:val="-5"/>
          <w:lang w:val="en-GB"/>
        </w:rPr>
        <w:t>%)</w:t>
      </w:r>
      <w:r w:rsidR="000B2729" w:rsidRPr="00A06B3D">
        <w:rPr>
          <w:spacing w:val="-5"/>
          <w:lang w:val="en-GB"/>
        </w:rPr>
        <w:t xml:space="preserve"> a</w:t>
      </w:r>
      <w:r w:rsidR="00B606B9">
        <w:rPr>
          <w:spacing w:val="-5"/>
          <w:lang w:val="en-GB"/>
        </w:rPr>
        <w:t xml:space="preserve">nd simultaneously </w:t>
      </w:r>
      <w:r w:rsidR="00EA3BF6">
        <w:rPr>
          <w:spacing w:val="-5"/>
          <w:lang w:val="en-GB"/>
        </w:rPr>
        <w:t xml:space="preserve">the fifth rank among the EU states. </w:t>
      </w:r>
    </w:p>
    <w:p w:rsidR="00134DFD" w:rsidRPr="00A06B3D" w:rsidRDefault="00134DFD" w:rsidP="0037290D">
      <w:pPr>
        <w:spacing w:line="240" w:lineRule="auto"/>
        <w:jc w:val="both"/>
        <w:rPr>
          <w:rFonts w:cs="Arial"/>
          <w:spacing w:val="-4"/>
          <w:sz w:val="14"/>
          <w:szCs w:val="14"/>
          <w:highlight w:val="yellow"/>
          <w:lang w:val="en-GB"/>
        </w:rPr>
      </w:pPr>
    </w:p>
    <w:p w:rsidR="007E4996" w:rsidRPr="00A06B3D" w:rsidRDefault="000F7F49" w:rsidP="006C586D">
      <w:pPr>
        <w:pStyle w:val="Odstavecseseznamem"/>
        <w:numPr>
          <w:ilvl w:val="0"/>
          <w:numId w:val="18"/>
        </w:numPr>
        <w:spacing w:line="240" w:lineRule="auto"/>
        <w:ind w:left="426"/>
        <w:contextualSpacing/>
        <w:jc w:val="both"/>
        <w:rPr>
          <w:rFonts w:cs="Arial"/>
          <w:spacing w:val="-4"/>
          <w:szCs w:val="20"/>
          <w:lang w:val="en-GB"/>
        </w:rPr>
      </w:pPr>
      <w:r w:rsidRPr="00A06B3D">
        <w:rPr>
          <w:rFonts w:cs="Arial"/>
          <w:spacing w:val="-4"/>
          <w:szCs w:val="20"/>
          <w:lang w:val="en-GB"/>
        </w:rPr>
        <w:t xml:space="preserve">Positive balance of the </w:t>
      </w:r>
      <w:r w:rsidR="004B314A">
        <w:rPr>
          <w:rFonts w:cs="Arial"/>
          <w:spacing w:val="-4"/>
          <w:szCs w:val="20"/>
          <w:lang w:val="en-GB"/>
        </w:rPr>
        <w:t>trade with goods and services e</w:t>
      </w:r>
      <w:r w:rsidRPr="00A06B3D">
        <w:rPr>
          <w:rFonts w:cs="Arial"/>
          <w:spacing w:val="-4"/>
          <w:szCs w:val="20"/>
          <w:lang w:val="en-GB"/>
        </w:rPr>
        <w:t>nsured the positive surplus of current account of balance of payments. It amounted to 5</w:t>
      </w:r>
      <w:r w:rsidR="007273DC" w:rsidRPr="00A06B3D">
        <w:rPr>
          <w:rFonts w:cs="Arial"/>
          <w:spacing w:val="-4"/>
          <w:szCs w:val="20"/>
          <w:lang w:val="en-GB"/>
        </w:rPr>
        <w:t>4</w:t>
      </w:r>
      <w:r w:rsidRPr="00A06B3D">
        <w:rPr>
          <w:rFonts w:cs="Arial"/>
          <w:spacing w:val="-4"/>
          <w:szCs w:val="20"/>
          <w:lang w:val="en-GB"/>
        </w:rPr>
        <w:t>.</w:t>
      </w:r>
      <w:r w:rsidR="007273DC" w:rsidRPr="00A06B3D">
        <w:rPr>
          <w:rFonts w:cs="Arial"/>
          <w:spacing w:val="-4"/>
          <w:szCs w:val="20"/>
          <w:lang w:val="en-GB"/>
        </w:rPr>
        <w:t>2</w:t>
      </w:r>
      <w:r w:rsidRPr="00A06B3D">
        <w:rPr>
          <w:rFonts w:cs="Arial"/>
          <w:spacing w:val="-4"/>
          <w:szCs w:val="20"/>
          <w:lang w:val="en-GB"/>
        </w:rPr>
        <w:t xml:space="preserve"> CZK bn</w:t>
      </w:r>
      <w:r w:rsidR="00F76F35" w:rsidRPr="00A06B3D">
        <w:rPr>
          <w:rFonts w:cs="Arial"/>
          <w:spacing w:val="-4"/>
          <w:szCs w:val="20"/>
          <w:lang w:val="en-GB"/>
        </w:rPr>
        <w:t xml:space="preserve">. </w:t>
      </w:r>
      <w:r w:rsidRPr="00A06B3D">
        <w:rPr>
          <w:rFonts w:cs="Arial"/>
          <w:spacing w:val="-4"/>
          <w:szCs w:val="20"/>
          <w:lang w:val="en-GB"/>
        </w:rPr>
        <w:t>The Czech export</w:t>
      </w:r>
      <w:r w:rsidR="004B314A">
        <w:rPr>
          <w:rFonts w:cs="Arial"/>
          <w:spacing w:val="-4"/>
          <w:szCs w:val="20"/>
          <w:lang w:val="en-GB"/>
        </w:rPr>
        <w:t xml:space="preserve"> </w:t>
      </w:r>
      <w:r w:rsidR="0015323B">
        <w:rPr>
          <w:rFonts w:cs="Arial"/>
          <w:spacing w:val="-4"/>
          <w:szCs w:val="20"/>
          <w:lang w:val="en-GB"/>
        </w:rPr>
        <w:t xml:space="preserve">attained </w:t>
      </w:r>
      <w:r w:rsidR="00454921" w:rsidRPr="00A06B3D">
        <w:rPr>
          <w:rFonts w:cs="Arial"/>
          <w:spacing w:val="-4"/>
          <w:szCs w:val="20"/>
          <w:lang w:val="en-GB"/>
        </w:rPr>
        <w:t>3</w:t>
      </w:r>
      <w:r w:rsidR="0015323B">
        <w:rPr>
          <w:rFonts w:cs="Arial"/>
          <w:spacing w:val="-4"/>
          <w:szCs w:val="20"/>
          <w:lang w:val="en-GB"/>
        </w:rPr>
        <w:t> </w:t>
      </w:r>
      <w:r w:rsidR="00454921" w:rsidRPr="00A06B3D">
        <w:rPr>
          <w:rFonts w:cs="Arial"/>
          <w:spacing w:val="-4"/>
          <w:szCs w:val="20"/>
          <w:lang w:val="en-GB"/>
        </w:rPr>
        <w:t>489</w:t>
      </w:r>
      <w:r w:rsidR="0015323B">
        <w:rPr>
          <w:rFonts w:cs="Arial"/>
          <w:spacing w:val="-4"/>
          <w:szCs w:val="20"/>
          <w:lang w:val="en-GB"/>
        </w:rPr>
        <w:t>.</w:t>
      </w:r>
      <w:r w:rsidR="00454921" w:rsidRPr="00A06B3D">
        <w:rPr>
          <w:rFonts w:cs="Arial"/>
          <w:spacing w:val="-4"/>
          <w:szCs w:val="20"/>
          <w:lang w:val="en-GB"/>
        </w:rPr>
        <w:t xml:space="preserve">1 </w:t>
      </w:r>
      <w:r w:rsidR="0015323B">
        <w:rPr>
          <w:rFonts w:cs="Arial"/>
          <w:spacing w:val="-4"/>
          <w:szCs w:val="20"/>
          <w:lang w:val="en-GB"/>
        </w:rPr>
        <w:t>CZK bn and</w:t>
      </w:r>
      <w:r w:rsidR="00454921" w:rsidRPr="00A06B3D">
        <w:rPr>
          <w:rFonts w:cs="Arial"/>
          <w:spacing w:val="-4"/>
          <w:szCs w:val="20"/>
          <w:lang w:val="en-GB"/>
        </w:rPr>
        <w:t xml:space="preserve"> </w:t>
      </w:r>
      <w:r w:rsidR="0015323B">
        <w:rPr>
          <w:rFonts w:cs="Arial"/>
          <w:spacing w:val="-4"/>
          <w:szCs w:val="20"/>
          <w:lang w:val="en-GB"/>
        </w:rPr>
        <w:t xml:space="preserve">increased year-on-year by </w:t>
      </w:r>
      <w:r w:rsidR="00454921" w:rsidRPr="00A06B3D">
        <w:rPr>
          <w:rFonts w:cs="Arial"/>
          <w:spacing w:val="-4"/>
          <w:szCs w:val="20"/>
          <w:lang w:val="en-GB"/>
        </w:rPr>
        <w:t>5</w:t>
      </w:r>
      <w:r w:rsidR="0015323B">
        <w:rPr>
          <w:rFonts w:cs="Arial"/>
          <w:spacing w:val="-4"/>
          <w:szCs w:val="20"/>
          <w:lang w:val="en-GB"/>
        </w:rPr>
        <w:t>.</w:t>
      </w:r>
      <w:r w:rsidR="00454921" w:rsidRPr="00A06B3D">
        <w:rPr>
          <w:rFonts w:cs="Arial"/>
          <w:spacing w:val="-4"/>
          <w:szCs w:val="20"/>
          <w:lang w:val="en-GB"/>
        </w:rPr>
        <w:t>8%.</w:t>
      </w:r>
      <w:r w:rsidR="007E4996" w:rsidRPr="00A06B3D">
        <w:rPr>
          <w:rFonts w:cs="Arial"/>
          <w:spacing w:val="-4"/>
          <w:szCs w:val="20"/>
          <w:lang w:val="en-GB"/>
        </w:rPr>
        <w:t xml:space="preserve"> </w:t>
      </w:r>
      <w:r w:rsidR="00A529C8">
        <w:rPr>
          <w:rFonts w:cs="Arial"/>
          <w:spacing w:val="-4"/>
          <w:szCs w:val="20"/>
          <w:lang w:val="en-GB"/>
        </w:rPr>
        <w:t xml:space="preserve">The exporters of the most significant articles of the Czech export prospered – exporters of motor vehicles, machinery and equipment and electrical appliances. </w:t>
      </w:r>
      <w:r w:rsidRPr="00A06B3D">
        <w:rPr>
          <w:rFonts w:cs="Arial"/>
          <w:spacing w:val="-4"/>
          <w:szCs w:val="20"/>
          <w:lang w:val="en-GB"/>
        </w:rPr>
        <w:t xml:space="preserve">Value of goods imported into the CR increased by </w:t>
      </w:r>
      <w:r w:rsidR="007E4996" w:rsidRPr="00A06B3D">
        <w:rPr>
          <w:rFonts w:cs="Arial"/>
          <w:spacing w:val="-4"/>
          <w:szCs w:val="20"/>
          <w:lang w:val="en-GB"/>
        </w:rPr>
        <w:t>6</w:t>
      </w:r>
      <w:r w:rsidRPr="00A06B3D">
        <w:rPr>
          <w:rFonts w:cs="Arial"/>
          <w:spacing w:val="-4"/>
          <w:szCs w:val="20"/>
          <w:lang w:val="en-GB"/>
        </w:rPr>
        <w:t>.</w:t>
      </w:r>
      <w:r w:rsidR="007E4996" w:rsidRPr="00A06B3D">
        <w:rPr>
          <w:rFonts w:cs="Arial"/>
          <w:spacing w:val="-4"/>
          <w:szCs w:val="20"/>
          <w:lang w:val="en-GB"/>
        </w:rPr>
        <w:t xml:space="preserve">6%. </w:t>
      </w:r>
      <w:r w:rsidRPr="00A06B3D">
        <w:rPr>
          <w:rFonts w:cs="Arial"/>
          <w:spacing w:val="-4"/>
          <w:szCs w:val="20"/>
          <w:lang w:val="en-GB"/>
        </w:rPr>
        <w:t>Faster dynamics of import</w:t>
      </w:r>
      <w:r w:rsidR="00A529C8">
        <w:rPr>
          <w:rFonts w:cs="Arial"/>
          <w:spacing w:val="-4"/>
          <w:szCs w:val="20"/>
          <w:lang w:val="en-GB"/>
        </w:rPr>
        <w:t>s</w:t>
      </w:r>
      <w:r w:rsidRPr="00A06B3D">
        <w:rPr>
          <w:rFonts w:cs="Arial"/>
          <w:spacing w:val="-4"/>
          <w:szCs w:val="20"/>
          <w:lang w:val="en-GB"/>
        </w:rPr>
        <w:t xml:space="preserve"> was among other things the result of the growth of prices of oil, natural gas and basic metals. </w:t>
      </w:r>
    </w:p>
    <w:p w:rsidR="00F76F35" w:rsidRPr="00A06B3D" w:rsidRDefault="00F76F35" w:rsidP="007E4996">
      <w:pPr>
        <w:spacing w:line="240" w:lineRule="auto"/>
        <w:contextualSpacing/>
        <w:jc w:val="both"/>
        <w:rPr>
          <w:rFonts w:cs="Arial"/>
          <w:spacing w:val="-4"/>
          <w:sz w:val="14"/>
          <w:szCs w:val="14"/>
          <w:lang w:val="en-GB"/>
        </w:rPr>
      </w:pPr>
    </w:p>
    <w:p w:rsidR="007E4996" w:rsidRPr="00A529C8" w:rsidRDefault="001921B5" w:rsidP="00DD1DC1">
      <w:pPr>
        <w:pStyle w:val="Odstavecseseznamem"/>
        <w:numPr>
          <w:ilvl w:val="0"/>
          <w:numId w:val="18"/>
        </w:numPr>
        <w:spacing w:line="240" w:lineRule="auto"/>
        <w:ind w:left="426"/>
        <w:contextualSpacing/>
        <w:jc w:val="both"/>
        <w:rPr>
          <w:rFonts w:cs="Arial"/>
          <w:spacing w:val="-4"/>
          <w:szCs w:val="20"/>
          <w:lang w:val="en-GB"/>
        </w:rPr>
      </w:pPr>
      <w:r w:rsidRPr="00A529C8">
        <w:rPr>
          <w:rFonts w:cs="Arial"/>
          <w:spacing w:val="-4"/>
          <w:szCs w:val="20"/>
          <w:lang w:val="en-GB"/>
        </w:rPr>
        <w:t xml:space="preserve">The consumer prices rose by </w:t>
      </w:r>
      <w:r w:rsidR="007A74B4" w:rsidRPr="00A529C8">
        <w:rPr>
          <w:rFonts w:cs="Arial"/>
          <w:spacing w:val="-4"/>
          <w:szCs w:val="20"/>
          <w:lang w:val="en-GB"/>
        </w:rPr>
        <w:t>2</w:t>
      </w:r>
      <w:r w:rsidRPr="00A529C8">
        <w:rPr>
          <w:rFonts w:cs="Arial"/>
          <w:spacing w:val="-4"/>
          <w:szCs w:val="20"/>
          <w:lang w:val="en-GB"/>
        </w:rPr>
        <w:t>.</w:t>
      </w:r>
      <w:r w:rsidR="007A74B4" w:rsidRPr="00A529C8">
        <w:rPr>
          <w:rFonts w:cs="Arial"/>
          <w:spacing w:val="-4"/>
          <w:szCs w:val="20"/>
          <w:lang w:val="en-GB"/>
        </w:rPr>
        <w:t>5%</w:t>
      </w:r>
      <w:r w:rsidRPr="00A529C8">
        <w:rPr>
          <w:rFonts w:cs="Arial"/>
          <w:spacing w:val="-4"/>
          <w:szCs w:val="20"/>
          <w:lang w:val="en-GB"/>
        </w:rPr>
        <w:t xml:space="preserve"> in 2017</w:t>
      </w:r>
      <w:r w:rsidR="007A74B4" w:rsidRPr="00A529C8">
        <w:rPr>
          <w:rFonts w:cs="Arial"/>
          <w:spacing w:val="-4"/>
          <w:szCs w:val="20"/>
          <w:lang w:val="en-GB"/>
        </w:rPr>
        <w:t xml:space="preserve">, </w:t>
      </w:r>
      <w:r w:rsidRPr="00A529C8">
        <w:rPr>
          <w:rFonts w:cs="Arial"/>
          <w:spacing w:val="-4"/>
          <w:szCs w:val="20"/>
          <w:lang w:val="en-GB"/>
        </w:rPr>
        <w:t xml:space="preserve">the most since year </w:t>
      </w:r>
      <w:r w:rsidR="007A74B4" w:rsidRPr="00A529C8">
        <w:rPr>
          <w:rFonts w:cs="Arial"/>
          <w:spacing w:val="-4"/>
          <w:szCs w:val="20"/>
          <w:lang w:val="en-GB"/>
        </w:rPr>
        <w:t xml:space="preserve">2012. </w:t>
      </w:r>
      <w:r w:rsidR="00A529C8" w:rsidRPr="00A529C8">
        <w:rPr>
          <w:rFonts w:cs="Arial"/>
          <w:spacing w:val="-4"/>
          <w:szCs w:val="20"/>
          <w:lang w:val="en-GB"/>
        </w:rPr>
        <w:t xml:space="preserve">Food </w:t>
      </w:r>
      <w:r w:rsidR="001D53CB">
        <w:rPr>
          <w:rFonts w:cs="Arial"/>
          <w:spacing w:val="-4"/>
          <w:szCs w:val="20"/>
          <w:lang w:val="en-GB"/>
        </w:rPr>
        <w:t xml:space="preserve">and non-alcoholic beverages </w:t>
      </w:r>
      <w:r w:rsidR="00A529C8" w:rsidRPr="00A529C8">
        <w:rPr>
          <w:rFonts w:cs="Arial"/>
          <w:spacing w:val="-4"/>
          <w:szCs w:val="20"/>
          <w:lang w:val="en-GB"/>
        </w:rPr>
        <w:t xml:space="preserve">was the fastest growing segment of the consumer basket, contributing 0.9 </w:t>
      </w:r>
      <w:r w:rsidR="0030607B">
        <w:rPr>
          <w:rFonts w:cs="Arial"/>
          <w:spacing w:val="-4"/>
          <w:szCs w:val="20"/>
          <w:lang w:val="en-GB"/>
        </w:rPr>
        <w:t>p.p.</w:t>
      </w:r>
      <w:r w:rsidR="00A529C8" w:rsidRPr="00A529C8">
        <w:rPr>
          <w:rFonts w:cs="Arial"/>
          <w:spacing w:val="-4"/>
          <w:szCs w:val="20"/>
          <w:lang w:val="en-GB"/>
        </w:rPr>
        <w:t xml:space="preserve"> to the total growth of prices. </w:t>
      </w:r>
      <w:r w:rsidR="001A5A2F">
        <w:rPr>
          <w:rFonts w:cs="Arial"/>
          <w:spacing w:val="-4"/>
          <w:szCs w:val="20"/>
          <w:lang w:val="en-GB"/>
        </w:rPr>
        <w:t xml:space="preserve">Higher prices of housing and energies and transport also markedly contributed. The industrial producer index also rose by 1.8% after years of declines, however its year-on-year dynamics weakened over the year. On the contrary, the prices of agricultural producers achieved a high growth of </w:t>
      </w:r>
      <w:r w:rsidR="007A74B4" w:rsidRPr="00A529C8">
        <w:rPr>
          <w:rFonts w:cs="Arial"/>
          <w:spacing w:val="-4"/>
          <w:szCs w:val="20"/>
          <w:lang w:val="en-GB"/>
        </w:rPr>
        <w:t>8</w:t>
      </w:r>
      <w:r w:rsidR="001A5A2F">
        <w:rPr>
          <w:rFonts w:cs="Arial"/>
          <w:spacing w:val="-4"/>
          <w:szCs w:val="20"/>
          <w:lang w:val="en-GB"/>
        </w:rPr>
        <w:t>.</w:t>
      </w:r>
      <w:r w:rsidR="007A74B4" w:rsidRPr="00A529C8">
        <w:rPr>
          <w:rFonts w:cs="Arial"/>
          <w:spacing w:val="-4"/>
          <w:szCs w:val="20"/>
          <w:lang w:val="en-GB"/>
        </w:rPr>
        <w:t xml:space="preserve">0%. </w:t>
      </w:r>
      <w:r w:rsidR="001A5A2F">
        <w:rPr>
          <w:rFonts w:cs="Arial"/>
          <w:spacing w:val="-4"/>
          <w:szCs w:val="20"/>
          <w:lang w:val="en-GB"/>
        </w:rPr>
        <w:t xml:space="preserve">Prices of exports and imports were to a considerable extent impacted by the appreciating koruna foreign exchange. </w:t>
      </w:r>
    </w:p>
    <w:p w:rsidR="007E4996" w:rsidRPr="00A529C8" w:rsidRDefault="007E4996" w:rsidP="007E4996">
      <w:pPr>
        <w:pStyle w:val="Odstavecseseznamem"/>
        <w:rPr>
          <w:rFonts w:cs="Arial"/>
          <w:spacing w:val="-4"/>
          <w:sz w:val="14"/>
          <w:szCs w:val="14"/>
          <w:lang w:val="en-GB"/>
        </w:rPr>
      </w:pPr>
    </w:p>
    <w:p w:rsidR="00B461D6" w:rsidRPr="006A288C" w:rsidRDefault="00DD21F1" w:rsidP="00DD1DC1">
      <w:pPr>
        <w:pStyle w:val="Odstavecseseznamem"/>
        <w:numPr>
          <w:ilvl w:val="0"/>
          <w:numId w:val="18"/>
        </w:numPr>
        <w:spacing w:line="240" w:lineRule="auto"/>
        <w:ind w:left="426"/>
        <w:contextualSpacing/>
        <w:jc w:val="both"/>
        <w:rPr>
          <w:rFonts w:cs="Arial"/>
          <w:spacing w:val="-4"/>
          <w:szCs w:val="20"/>
          <w:lang w:val="en-GB"/>
        </w:rPr>
      </w:pPr>
      <w:r w:rsidRPr="006A288C">
        <w:rPr>
          <w:rFonts w:cs="Arial"/>
          <w:spacing w:val="-4"/>
          <w:szCs w:val="20"/>
          <w:lang w:val="en-GB"/>
        </w:rPr>
        <w:t xml:space="preserve">Year </w:t>
      </w:r>
      <w:r w:rsidR="00B461D6" w:rsidRPr="006A288C">
        <w:rPr>
          <w:rFonts w:cs="Arial"/>
          <w:spacing w:val="-4"/>
          <w:szCs w:val="20"/>
          <w:lang w:val="en-GB"/>
        </w:rPr>
        <w:t>2017</w:t>
      </w:r>
      <w:r w:rsidRPr="006A288C">
        <w:rPr>
          <w:rFonts w:cs="Arial"/>
          <w:spacing w:val="-4"/>
          <w:szCs w:val="20"/>
          <w:lang w:val="en-GB"/>
        </w:rPr>
        <w:t xml:space="preserve"> saw several significant changes in the set</w:t>
      </w:r>
      <w:r w:rsidR="00FA23C1" w:rsidRPr="006A288C">
        <w:rPr>
          <w:rFonts w:cs="Arial"/>
          <w:spacing w:val="-4"/>
          <w:szCs w:val="20"/>
          <w:lang w:val="en-GB"/>
        </w:rPr>
        <w:t xml:space="preserve">ting </w:t>
      </w:r>
      <w:r w:rsidRPr="006A288C">
        <w:rPr>
          <w:rFonts w:cs="Arial"/>
          <w:spacing w:val="-4"/>
          <w:szCs w:val="20"/>
          <w:lang w:val="en-GB"/>
        </w:rPr>
        <w:t>of the monetary policy.</w:t>
      </w:r>
      <w:r w:rsidR="00B461D6" w:rsidRPr="006A288C">
        <w:rPr>
          <w:rFonts w:cs="Arial"/>
          <w:spacing w:val="-4"/>
          <w:szCs w:val="20"/>
          <w:lang w:val="en-GB"/>
        </w:rPr>
        <w:t xml:space="preserve"> </w:t>
      </w:r>
      <w:r w:rsidR="007A684C">
        <w:rPr>
          <w:rFonts w:cs="Arial"/>
          <w:spacing w:val="-4"/>
          <w:szCs w:val="20"/>
          <w:lang w:val="en-GB"/>
        </w:rPr>
        <w:t>Initially</w:t>
      </w:r>
      <w:r w:rsidR="00FA23C1" w:rsidRPr="006A288C">
        <w:rPr>
          <w:rFonts w:cs="Arial"/>
          <w:spacing w:val="-4"/>
          <w:szCs w:val="20"/>
          <w:lang w:val="en-GB"/>
        </w:rPr>
        <w:t xml:space="preserve">, the CNB ended the forex interventions in April. Subsequently, two increases of the monetary policy-relevant rates occurred </w:t>
      </w:r>
      <w:r w:rsidR="00B461D6" w:rsidRPr="006A288C">
        <w:rPr>
          <w:rFonts w:cs="Arial"/>
          <w:spacing w:val="-4"/>
          <w:szCs w:val="20"/>
          <w:lang w:val="en-GB"/>
        </w:rPr>
        <w:t>(</w:t>
      </w:r>
      <w:r w:rsidR="00FA23C1" w:rsidRPr="006A288C">
        <w:rPr>
          <w:rFonts w:cs="Arial"/>
          <w:spacing w:val="-4"/>
          <w:szCs w:val="20"/>
          <w:lang w:val="en-GB"/>
        </w:rPr>
        <w:t xml:space="preserve">for the first time since </w:t>
      </w:r>
      <w:r w:rsidR="00B461D6" w:rsidRPr="006A288C">
        <w:rPr>
          <w:rFonts w:cs="Arial"/>
          <w:spacing w:val="-4"/>
          <w:szCs w:val="20"/>
          <w:lang w:val="en-GB"/>
        </w:rPr>
        <w:t>2008)</w:t>
      </w:r>
      <w:r w:rsidR="00FA23C1" w:rsidRPr="006A288C">
        <w:rPr>
          <w:rFonts w:cs="Arial"/>
          <w:spacing w:val="-4"/>
          <w:szCs w:val="20"/>
          <w:lang w:val="en-GB"/>
        </w:rPr>
        <w:t xml:space="preserve"> in the second half of the year</w:t>
      </w:r>
      <w:r w:rsidR="00B461D6" w:rsidRPr="006A288C">
        <w:rPr>
          <w:rFonts w:cs="Arial"/>
          <w:spacing w:val="-4"/>
          <w:szCs w:val="20"/>
          <w:lang w:val="en-GB"/>
        </w:rPr>
        <w:t xml:space="preserve">. </w:t>
      </w:r>
      <w:r w:rsidR="00FA23C1" w:rsidRPr="006A288C">
        <w:rPr>
          <w:rFonts w:cs="Arial"/>
          <w:spacing w:val="-4"/>
          <w:szCs w:val="20"/>
          <w:lang w:val="en-GB"/>
        </w:rPr>
        <w:t xml:space="preserve">It impacted the </w:t>
      </w:r>
      <w:r w:rsidR="007A684C" w:rsidRPr="006A288C">
        <w:rPr>
          <w:rFonts w:cs="Arial"/>
          <w:spacing w:val="-4"/>
          <w:szCs w:val="20"/>
          <w:lang w:val="en-GB"/>
        </w:rPr>
        <w:t>interbank</w:t>
      </w:r>
      <w:r w:rsidR="00FA23C1" w:rsidRPr="006A288C">
        <w:rPr>
          <w:rFonts w:cs="Arial"/>
          <w:spacing w:val="-4"/>
          <w:szCs w:val="20"/>
          <w:lang w:val="en-GB"/>
        </w:rPr>
        <w:t xml:space="preserve"> interest rates, which also started to rise, but the interests on the accounts of households and businesses did not change </w:t>
      </w:r>
      <w:r w:rsidR="006A288C" w:rsidRPr="006A288C">
        <w:rPr>
          <w:rFonts w:cs="Arial"/>
          <w:spacing w:val="-4"/>
          <w:szCs w:val="20"/>
          <w:lang w:val="en-GB"/>
        </w:rPr>
        <w:t>to any noticeable extent. Interest rates on mortgages experienced the highest shifts</w:t>
      </w:r>
      <w:r w:rsidR="00104F55">
        <w:rPr>
          <w:rFonts w:cs="Arial"/>
          <w:spacing w:val="-4"/>
          <w:szCs w:val="20"/>
          <w:lang w:val="en-GB"/>
        </w:rPr>
        <w:t>;</w:t>
      </w:r>
      <w:r w:rsidR="006A288C" w:rsidRPr="006A288C">
        <w:rPr>
          <w:rFonts w:cs="Arial"/>
          <w:spacing w:val="-4"/>
          <w:szCs w:val="20"/>
          <w:lang w:val="en-GB"/>
        </w:rPr>
        <w:t xml:space="preserve"> they mildly grow since </w:t>
      </w:r>
      <w:r w:rsidR="00510C81">
        <w:rPr>
          <w:rFonts w:cs="Arial"/>
          <w:spacing w:val="-4"/>
          <w:szCs w:val="20"/>
          <w:lang w:val="en-GB"/>
        </w:rPr>
        <w:t xml:space="preserve">the end of </w:t>
      </w:r>
      <w:r w:rsidR="00A22210" w:rsidRPr="006A288C">
        <w:rPr>
          <w:rFonts w:cs="Arial"/>
          <w:spacing w:val="-4"/>
          <w:szCs w:val="20"/>
          <w:lang w:val="en-GB"/>
        </w:rPr>
        <w:t>2016.</w:t>
      </w:r>
      <w:r w:rsidR="00B461D6" w:rsidRPr="006A288C">
        <w:rPr>
          <w:rFonts w:cs="Arial"/>
          <w:spacing w:val="-4"/>
          <w:szCs w:val="20"/>
          <w:lang w:val="en-GB"/>
        </w:rPr>
        <w:t xml:space="preserve"> </w:t>
      </w:r>
    </w:p>
    <w:p w:rsidR="00B461D6" w:rsidRPr="006A288C" w:rsidRDefault="00B461D6" w:rsidP="00B461D6">
      <w:pPr>
        <w:pStyle w:val="Odstavecseseznamem"/>
        <w:rPr>
          <w:rFonts w:cs="Arial"/>
          <w:spacing w:val="-4"/>
          <w:sz w:val="14"/>
          <w:szCs w:val="14"/>
          <w:highlight w:val="yellow"/>
          <w:lang w:val="en-GB"/>
        </w:rPr>
      </w:pPr>
    </w:p>
    <w:p w:rsidR="008B77D1" w:rsidRPr="006A288C" w:rsidRDefault="007A684C" w:rsidP="00AB75A7">
      <w:pPr>
        <w:pStyle w:val="Odstavecseseznamem"/>
        <w:numPr>
          <w:ilvl w:val="0"/>
          <w:numId w:val="18"/>
        </w:numPr>
        <w:spacing w:line="240" w:lineRule="auto"/>
        <w:ind w:left="426"/>
        <w:contextualSpacing/>
        <w:jc w:val="both"/>
        <w:rPr>
          <w:rFonts w:cs="Arial"/>
          <w:spacing w:val="-4"/>
          <w:szCs w:val="20"/>
          <w:lang w:val="en-GB"/>
        </w:rPr>
      </w:pPr>
      <w:r>
        <w:rPr>
          <w:rFonts w:cs="Arial"/>
          <w:spacing w:val="-4"/>
          <w:szCs w:val="20"/>
          <w:lang w:val="en-GB"/>
        </w:rPr>
        <w:t>Favourable tendencies prevailed on the labour market, especially the persons in the employee positions enjoyed their benefits. The number of workers</w:t>
      </w:r>
      <w:r w:rsidR="00CF243E" w:rsidRPr="006A288C">
        <w:rPr>
          <w:rStyle w:val="Znakapoznpodarou"/>
          <w:spacing w:val="-4"/>
          <w:szCs w:val="20"/>
          <w:lang w:val="en-GB"/>
        </w:rPr>
        <w:footnoteReference w:id="3"/>
      </w:r>
      <w:r w:rsidR="00CF243E" w:rsidRPr="006A288C">
        <w:rPr>
          <w:rFonts w:cs="Arial"/>
          <w:spacing w:val="-4"/>
          <w:szCs w:val="20"/>
          <w:lang w:val="en-GB"/>
        </w:rPr>
        <w:t xml:space="preserve"> </w:t>
      </w:r>
      <w:r>
        <w:rPr>
          <w:rFonts w:cs="Arial"/>
          <w:spacing w:val="-4"/>
          <w:szCs w:val="20"/>
          <w:lang w:val="en-GB"/>
        </w:rPr>
        <w:t xml:space="preserve">increased by 1.6% for the whole year, the most since </w:t>
      </w:r>
      <w:r w:rsidR="00CF243E" w:rsidRPr="006A288C">
        <w:rPr>
          <w:rFonts w:cs="Arial"/>
          <w:spacing w:val="-4"/>
          <w:szCs w:val="20"/>
          <w:lang w:val="en-GB"/>
        </w:rPr>
        <w:t xml:space="preserve">2008. </w:t>
      </w:r>
      <w:r w:rsidR="00D155E4">
        <w:rPr>
          <w:rFonts w:cs="Arial"/>
          <w:spacing w:val="-4"/>
          <w:szCs w:val="20"/>
          <w:lang w:val="en-GB"/>
        </w:rPr>
        <w:t xml:space="preserve">The highest number of persons held a job in the history of the independent CR. Higher number of </w:t>
      </w:r>
      <w:r w:rsidR="00374546">
        <w:rPr>
          <w:rFonts w:cs="Arial"/>
          <w:spacing w:val="-4"/>
          <w:szCs w:val="20"/>
          <w:lang w:val="en-GB"/>
        </w:rPr>
        <w:t>entrepreneurs</w:t>
      </w:r>
      <w:r w:rsidR="00D155E4">
        <w:rPr>
          <w:rFonts w:cs="Arial"/>
          <w:spacing w:val="-4"/>
          <w:szCs w:val="20"/>
          <w:lang w:val="en-GB"/>
        </w:rPr>
        <w:t xml:space="preserve"> also contributed to the </w:t>
      </w:r>
      <w:r w:rsidR="00374546">
        <w:rPr>
          <w:rFonts w:cs="Arial"/>
          <w:spacing w:val="-4"/>
          <w:szCs w:val="20"/>
          <w:lang w:val="en-GB"/>
        </w:rPr>
        <w:t>employment</w:t>
      </w:r>
      <w:r w:rsidR="00D155E4">
        <w:rPr>
          <w:rFonts w:cs="Arial"/>
          <w:spacing w:val="-4"/>
          <w:szCs w:val="20"/>
          <w:lang w:val="en-GB"/>
        </w:rPr>
        <w:t xml:space="preserve"> growth, from the point of view of branches then </w:t>
      </w:r>
      <w:r w:rsidR="00D7383E">
        <w:rPr>
          <w:rFonts w:cs="Arial"/>
          <w:spacing w:val="-4"/>
          <w:szCs w:val="20"/>
          <w:lang w:val="en-GB"/>
        </w:rPr>
        <w:t xml:space="preserve">especially </w:t>
      </w:r>
      <w:r w:rsidR="00D155E4">
        <w:rPr>
          <w:rFonts w:cs="Arial"/>
          <w:spacing w:val="-4"/>
          <w:szCs w:val="20"/>
          <w:lang w:val="en-GB"/>
        </w:rPr>
        <w:t xml:space="preserve">trade, transportation, accommodation and food service </w:t>
      </w:r>
      <w:r w:rsidR="00374546">
        <w:rPr>
          <w:rFonts w:cs="Arial"/>
          <w:spacing w:val="-4"/>
          <w:szCs w:val="20"/>
          <w:lang w:val="en-GB"/>
        </w:rPr>
        <w:t>activities</w:t>
      </w:r>
      <w:r w:rsidR="00D155E4">
        <w:rPr>
          <w:rFonts w:cs="Arial"/>
          <w:spacing w:val="-4"/>
          <w:szCs w:val="20"/>
          <w:lang w:val="en-GB"/>
        </w:rPr>
        <w:t xml:space="preserve">, but also other areas of services. General unemployment rate reached 2.0% for males and 2.9% for females in December. The number of long-term unemployed persons totalled only 40 thousand persons in Q4. </w:t>
      </w:r>
      <w:r w:rsidR="004514C2">
        <w:rPr>
          <w:rFonts w:cs="Arial"/>
          <w:spacing w:val="-4"/>
          <w:szCs w:val="20"/>
          <w:lang w:val="en-GB"/>
        </w:rPr>
        <w:t xml:space="preserve">The supply of </w:t>
      </w:r>
      <w:r w:rsidR="00E3405E">
        <w:rPr>
          <w:rFonts w:cs="Arial"/>
          <w:spacing w:val="-4"/>
          <w:szCs w:val="20"/>
          <w:lang w:val="en-GB"/>
        </w:rPr>
        <w:t xml:space="preserve">job </w:t>
      </w:r>
      <w:r w:rsidR="004514C2">
        <w:rPr>
          <w:rFonts w:cs="Arial"/>
          <w:spacing w:val="-4"/>
          <w:szCs w:val="20"/>
          <w:lang w:val="en-GB"/>
        </w:rPr>
        <w:t>vacan</w:t>
      </w:r>
      <w:r w:rsidR="00E3405E">
        <w:rPr>
          <w:rFonts w:cs="Arial"/>
          <w:spacing w:val="-4"/>
          <w:szCs w:val="20"/>
          <w:lang w:val="en-GB"/>
        </w:rPr>
        <w:t xml:space="preserve">cies </w:t>
      </w:r>
      <w:r w:rsidR="004514C2">
        <w:rPr>
          <w:rFonts w:cs="Arial"/>
          <w:spacing w:val="-4"/>
          <w:szCs w:val="20"/>
          <w:lang w:val="en-GB"/>
        </w:rPr>
        <w:t xml:space="preserve">registered in the labour offices accelerated, three quarters of the year-on-year addition of positions however consisted of positions requiring a minimal qualification. Intensifying tension on the labour market was also reflected in the dynamic growth of wages. </w:t>
      </w:r>
      <w:r w:rsidR="003E0261" w:rsidRPr="006A288C">
        <w:rPr>
          <w:rFonts w:cs="Arial"/>
          <w:bCs/>
          <w:iCs/>
          <w:color w:val="0D0D0D" w:themeColor="text1" w:themeTint="F2"/>
          <w:spacing w:val="-4"/>
          <w:szCs w:val="20"/>
          <w:lang w:val="en-GB"/>
        </w:rPr>
        <w:t xml:space="preserve">The average gross monthly wage crossed the 30 thousand boundary in Q4 2017 for the first time in history and </w:t>
      </w:r>
      <w:r w:rsidR="004514C2">
        <w:rPr>
          <w:rFonts w:cs="Arial"/>
          <w:bCs/>
          <w:iCs/>
          <w:color w:val="0D0D0D" w:themeColor="text1" w:themeTint="F2"/>
          <w:spacing w:val="-4"/>
          <w:szCs w:val="20"/>
          <w:lang w:val="en-GB"/>
        </w:rPr>
        <w:t xml:space="preserve">strengthened by 8.0% year-on-year. The highest relative growth was concentrated in the branches with a low level of earnings, which became evident from the moderate lowering of the wage differentiation. Despite the growing inflation, the purchasing power of wages </w:t>
      </w:r>
      <w:r w:rsidR="00D7383E">
        <w:rPr>
          <w:rFonts w:cs="Arial"/>
          <w:bCs/>
          <w:iCs/>
          <w:color w:val="0D0D0D" w:themeColor="text1" w:themeTint="F2"/>
          <w:spacing w:val="-4"/>
          <w:szCs w:val="20"/>
          <w:lang w:val="en-GB"/>
        </w:rPr>
        <w:t xml:space="preserve">in 2017 </w:t>
      </w:r>
      <w:r w:rsidR="004514C2">
        <w:rPr>
          <w:rFonts w:cs="Arial"/>
          <w:bCs/>
          <w:iCs/>
          <w:color w:val="0D0D0D" w:themeColor="text1" w:themeTint="F2"/>
          <w:spacing w:val="-4"/>
          <w:szCs w:val="20"/>
          <w:lang w:val="en-GB"/>
        </w:rPr>
        <w:t xml:space="preserve">strengthened. </w:t>
      </w:r>
      <w:r w:rsidR="003E0261" w:rsidRPr="006A288C">
        <w:rPr>
          <w:rFonts w:cs="Arial"/>
          <w:color w:val="0D0D0D" w:themeColor="text1" w:themeTint="F2"/>
          <w:spacing w:val="-4"/>
          <w:lang w:val="en-GB"/>
        </w:rPr>
        <w:t xml:space="preserve">The real wage </w:t>
      </w:r>
      <w:r w:rsidR="004514C2">
        <w:rPr>
          <w:rFonts w:cs="Arial"/>
          <w:color w:val="0D0D0D" w:themeColor="text1" w:themeTint="F2"/>
          <w:spacing w:val="-4"/>
          <w:lang w:val="en-GB"/>
        </w:rPr>
        <w:t xml:space="preserve">was raised by 4.4%, the most following the year </w:t>
      </w:r>
      <w:r w:rsidR="005743B4" w:rsidRPr="006A288C">
        <w:rPr>
          <w:rFonts w:cs="Arial"/>
          <w:color w:val="0D0D0D" w:themeColor="text1" w:themeTint="F2"/>
          <w:spacing w:val="-4"/>
          <w:lang w:val="en-GB"/>
        </w:rPr>
        <w:t>2003.</w:t>
      </w:r>
    </w:p>
    <w:p w:rsidR="00EB29CA" w:rsidRPr="006A288C" w:rsidRDefault="00EB29CA" w:rsidP="00EB29CA">
      <w:pPr>
        <w:spacing w:line="240" w:lineRule="auto"/>
        <w:contextualSpacing/>
        <w:jc w:val="both"/>
        <w:rPr>
          <w:rFonts w:cs="Arial"/>
          <w:spacing w:val="-4"/>
          <w:sz w:val="14"/>
          <w:szCs w:val="14"/>
          <w:lang w:val="en-GB"/>
        </w:rPr>
      </w:pPr>
    </w:p>
    <w:p w:rsidR="00C17AB1" w:rsidRPr="00526A54" w:rsidRDefault="003E0261" w:rsidP="00C17AB1">
      <w:pPr>
        <w:pStyle w:val="Bezmezer"/>
        <w:numPr>
          <w:ilvl w:val="0"/>
          <w:numId w:val="18"/>
        </w:numPr>
        <w:ind w:left="425" w:hanging="357"/>
        <w:rPr>
          <w:rFonts w:cs="Arial"/>
          <w:spacing w:val="-4"/>
          <w:szCs w:val="20"/>
          <w:lang w:val="en-GB"/>
        </w:rPr>
      </w:pPr>
      <w:r w:rsidRPr="00526A54">
        <w:rPr>
          <w:rFonts w:cs="Arial"/>
          <w:spacing w:val="-4"/>
          <w:szCs w:val="20"/>
          <w:lang w:val="en-GB"/>
        </w:rPr>
        <w:lastRenderedPageBreak/>
        <w:t xml:space="preserve">State budget (SB) ended </w:t>
      </w:r>
      <w:r w:rsidR="00D7383E">
        <w:rPr>
          <w:rFonts w:cs="Arial"/>
          <w:spacing w:val="-4"/>
          <w:szCs w:val="20"/>
          <w:lang w:val="en-GB"/>
        </w:rPr>
        <w:t>(</w:t>
      </w:r>
      <w:r w:rsidRPr="00526A54">
        <w:rPr>
          <w:rFonts w:cs="Arial"/>
          <w:spacing w:val="-4"/>
          <w:szCs w:val="20"/>
          <w:lang w:val="en-GB"/>
        </w:rPr>
        <w:t xml:space="preserve">based on the cash fulfilment </w:t>
      </w:r>
      <w:r w:rsidR="00D7383E">
        <w:rPr>
          <w:rFonts w:cs="Arial"/>
          <w:spacing w:val="-4"/>
          <w:szCs w:val="20"/>
          <w:lang w:val="en-GB"/>
        </w:rPr>
        <w:t>approach) in 2017 in mild deficit</w:t>
      </w:r>
      <w:r w:rsidRPr="00526A54">
        <w:rPr>
          <w:rFonts w:cs="Arial"/>
          <w:spacing w:val="-4"/>
          <w:szCs w:val="20"/>
          <w:lang w:val="en-GB"/>
        </w:rPr>
        <w:t xml:space="preserve"> </w:t>
      </w:r>
      <w:r w:rsidR="00D7383E">
        <w:rPr>
          <w:rFonts w:cs="Arial"/>
          <w:spacing w:val="-4"/>
          <w:szCs w:val="20"/>
          <w:lang w:val="en-GB"/>
        </w:rPr>
        <w:t>(</w:t>
      </w:r>
      <w:r w:rsidR="00DA649A" w:rsidRPr="00526A54">
        <w:rPr>
          <w:rFonts w:cs="Arial"/>
          <w:spacing w:val="-4"/>
          <w:szCs w:val="20"/>
          <w:lang w:val="en-GB"/>
        </w:rPr>
        <w:t xml:space="preserve">6.2 CZK </w:t>
      </w:r>
      <w:proofErr w:type="spellStart"/>
      <w:r w:rsidR="00DA649A" w:rsidRPr="00526A54">
        <w:rPr>
          <w:rFonts w:cs="Arial"/>
          <w:spacing w:val="-4"/>
          <w:szCs w:val="20"/>
          <w:lang w:val="en-GB"/>
        </w:rPr>
        <w:t>bn</w:t>
      </w:r>
      <w:proofErr w:type="spellEnd"/>
      <w:r w:rsidR="00D7383E">
        <w:rPr>
          <w:rFonts w:cs="Arial"/>
          <w:spacing w:val="-4"/>
          <w:szCs w:val="20"/>
          <w:lang w:val="en-GB"/>
        </w:rPr>
        <w:t>)</w:t>
      </w:r>
      <w:r w:rsidR="00DA649A" w:rsidRPr="00526A54">
        <w:rPr>
          <w:rFonts w:cs="Arial"/>
          <w:spacing w:val="-4"/>
          <w:szCs w:val="20"/>
          <w:lang w:val="en-GB"/>
        </w:rPr>
        <w:t xml:space="preserve">. It presented the second most favourable result after year </w:t>
      </w:r>
      <w:r w:rsidR="00A57E77" w:rsidRPr="00526A54">
        <w:rPr>
          <w:rFonts w:cs="Arial"/>
          <w:color w:val="0D0D0D" w:themeColor="text1" w:themeTint="F2"/>
          <w:spacing w:val="-4"/>
          <w:lang w:val="en-GB"/>
        </w:rPr>
        <w:t xml:space="preserve">1996. </w:t>
      </w:r>
      <w:r w:rsidR="00DA649A" w:rsidRPr="00526A54">
        <w:rPr>
          <w:rFonts w:cs="Arial"/>
          <w:color w:val="0D0D0D" w:themeColor="text1" w:themeTint="F2"/>
          <w:spacing w:val="-4"/>
          <w:lang w:val="en-GB"/>
        </w:rPr>
        <w:t xml:space="preserve">Both revenues and expenditures of the SB were, similarly to year 2016, notably affected </w:t>
      </w:r>
      <w:r w:rsidR="00654E14" w:rsidRPr="00526A54">
        <w:rPr>
          <w:rFonts w:cs="Arial"/>
          <w:color w:val="0D0D0D" w:themeColor="text1" w:themeTint="F2"/>
          <w:spacing w:val="-4"/>
          <w:lang w:val="en-GB"/>
        </w:rPr>
        <w:t>by the</w:t>
      </w:r>
      <w:r w:rsidR="00DA649A" w:rsidRPr="00526A54">
        <w:rPr>
          <w:rFonts w:cs="Arial"/>
          <w:color w:val="0D0D0D" w:themeColor="text1" w:themeTint="F2"/>
          <w:spacing w:val="-4"/>
          <w:lang w:val="en-GB"/>
        </w:rPr>
        <w:t xml:space="preserve"> irregularities in the drawing on funds form the EU budget. The share of investment on the total SB expenditures reached </w:t>
      </w:r>
      <w:r w:rsidR="00C47EB6" w:rsidRPr="00526A54">
        <w:rPr>
          <w:rFonts w:cs="Arial"/>
          <w:color w:val="000000" w:themeColor="text1"/>
          <w:spacing w:val="-4"/>
          <w:lang w:val="en-GB"/>
        </w:rPr>
        <w:t>6</w:t>
      </w:r>
      <w:r w:rsidR="00DA649A" w:rsidRPr="00526A54">
        <w:rPr>
          <w:rFonts w:cs="Arial"/>
          <w:color w:val="000000" w:themeColor="text1"/>
          <w:spacing w:val="-4"/>
          <w:lang w:val="en-GB"/>
        </w:rPr>
        <w:t>.</w:t>
      </w:r>
      <w:r w:rsidR="00C47EB6" w:rsidRPr="00526A54">
        <w:rPr>
          <w:rFonts w:cs="Arial"/>
          <w:color w:val="000000" w:themeColor="text1"/>
          <w:spacing w:val="-4"/>
          <w:lang w:val="en-GB"/>
        </w:rPr>
        <w:t>4</w:t>
      </w:r>
      <w:r w:rsidR="00C47EB6" w:rsidRPr="00526A54">
        <w:rPr>
          <w:rFonts w:cs="Arial"/>
          <w:color w:val="0D0D0D" w:themeColor="text1" w:themeTint="F2"/>
          <w:spacing w:val="-4"/>
          <w:lang w:val="en-GB"/>
        </w:rPr>
        <w:t>%</w:t>
      </w:r>
      <w:r w:rsidR="00C47EB6" w:rsidRPr="00526A54">
        <w:rPr>
          <w:rFonts w:cs="Arial"/>
          <w:color w:val="000000" w:themeColor="text1"/>
          <w:spacing w:val="-4"/>
          <w:lang w:val="en-GB"/>
        </w:rPr>
        <w:t xml:space="preserve">, </w:t>
      </w:r>
      <w:r w:rsidR="00DA649A" w:rsidRPr="00526A54">
        <w:rPr>
          <w:rFonts w:cs="Arial"/>
          <w:color w:val="000000" w:themeColor="text1"/>
          <w:spacing w:val="-4"/>
          <w:lang w:val="en-GB"/>
        </w:rPr>
        <w:t>which was the least since year 1</w:t>
      </w:r>
      <w:r w:rsidR="00C47EB6" w:rsidRPr="00526A54">
        <w:rPr>
          <w:rFonts w:cs="Arial"/>
          <w:color w:val="000000" w:themeColor="text1"/>
          <w:spacing w:val="-4"/>
          <w:lang w:val="en-GB"/>
        </w:rPr>
        <w:t>998.</w:t>
      </w:r>
      <w:r w:rsidR="00864F00" w:rsidRPr="00526A54">
        <w:rPr>
          <w:rFonts w:cs="Arial"/>
          <w:color w:val="000000" w:themeColor="text1"/>
          <w:spacing w:val="-4"/>
          <w:lang w:val="en-GB"/>
        </w:rPr>
        <w:t xml:space="preserve"> </w:t>
      </w:r>
      <w:r w:rsidR="00C336DD" w:rsidRPr="00526A54">
        <w:rPr>
          <w:rFonts w:cs="Arial"/>
          <w:color w:val="000000" w:themeColor="text1"/>
          <w:spacing w:val="-4"/>
          <w:lang w:val="en-GB"/>
        </w:rPr>
        <w:t xml:space="preserve">Strengthening economic growth was mirrored in the savings of some types of social benefits, in the 7.3% growth of the state-wide tax revenues, but also in the higher collection of insurance. The pension account thus for the first time in nine years extricated itself from the deficits. The state debt noticeably fluctuated due to the effect of extraordinary factors in the course of </w:t>
      </w:r>
      <w:r w:rsidR="00864F00" w:rsidRPr="00526A54">
        <w:rPr>
          <w:rFonts w:cs="Arial"/>
          <w:color w:val="0D0D0D" w:themeColor="text1" w:themeTint="F2"/>
          <w:spacing w:val="-4"/>
          <w:lang w:val="en-GB"/>
        </w:rPr>
        <w:t>2017</w:t>
      </w:r>
      <w:r w:rsidR="00C336DD" w:rsidRPr="00526A54">
        <w:rPr>
          <w:rFonts w:cs="Arial"/>
          <w:color w:val="0D0D0D" w:themeColor="text1" w:themeTint="F2"/>
          <w:spacing w:val="-4"/>
          <w:lang w:val="en-GB"/>
        </w:rPr>
        <w:t>. It amounted to 1 625 CZK bn at the end o</w:t>
      </w:r>
      <w:r w:rsidR="00C17AB1" w:rsidRPr="00526A54">
        <w:rPr>
          <w:rFonts w:cs="Arial"/>
          <w:color w:val="0D0D0D" w:themeColor="text1" w:themeTint="F2"/>
          <w:spacing w:val="-4"/>
          <w:lang w:val="en-GB"/>
        </w:rPr>
        <w:t>f</w:t>
      </w:r>
      <w:r w:rsidR="00C336DD" w:rsidRPr="00526A54">
        <w:rPr>
          <w:rFonts w:cs="Arial"/>
          <w:color w:val="0D0D0D" w:themeColor="text1" w:themeTint="F2"/>
          <w:spacing w:val="-4"/>
          <w:lang w:val="en-GB"/>
        </w:rPr>
        <w:t xml:space="preserve"> December</w:t>
      </w:r>
      <w:r w:rsidR="00C76425">
        <w:rPr>
          <w:rFonts w:cs="Arial"/>
          <w:color w:val="0D0D0D" w:themeColor="text1" w:themeTint="F2"/>
          <w:spacing w:val="-4"/>
          <w:lang w:val="en-GB"/>
        </w:rPr>
        <w:t xml:space="preserve"> and </w:t>
      </w:r>
      <w:r w:rsidR="00C336DD" w:rsidRPr="00526A54">
        <w:rPr>
          <w:rFonts w:cs="Arial"/>
          <w:color w:val="0D0D0D" w:themeColor="text1" w:themeTint="F2"/>
          <w:spacing w:val="-4"/>
          <w:lang w:val="en-GB"/>
        </w:rPr>
        <w:t xml:space="preserve">stagnated year-on-year. </w:t>
      </w:r>
      <w:r w:rsidR="00C17AB1" w:rsidRPr="00526A54">
        <w:rPr>
          <w:rFonts w:cs="Arial"/>
          <w:color w:val="0D0D0D" w:themeColor="text1" w:themeTint="F2"/>
          <w:spacing w:val="-4"/>
          <w:lang w:val="en-GB"/>
        </w:rPr>
        <w:t>The rate of indebtedness of the whole sector of government institutions attained 35.1% of GDP in Q3</w:t>
      </w:r>
      <w:r w:rsidR="00C2613A">
        <w:rPr>
          <w:rFonts w:cs="Arial"/>
          <w:color w:val="0D0D0D" w:themeColor="text1" w:themeTint="F2"/>
          <w:spacing w:val="-4"/>
          <w:lang w:val="en-GB"/>
        </w:rPr>
        <w:t xml:space="preserve"> 2017</w:t>
      </w:r>
      <w:r w:rsidR="00C17AB1" w:rsidRPr="00526A54">
        <w:rPr>
          <w:rFonts w:cs="Arial"/>
          <w:color w:val="0D0D0D" w:themeColor="text1" w:themeTint="F2"/>
          <w:spacing w:val="-4"/>
          <w:lang w:val="en-GB"/>
        </w:rPr>
        <w:t xml:space="preserve">, it lowered by nearly one tenth year-on-year. </w:t>
      </w:r>
    </w:p>
    <w:p w:rsidR="008A03DE" w:rsidRPr="00CE7158" w:rsidRDefault="008A03DE" w:rsidP="00293553">
      <w:pPr>
        <w:pStyle w:val="Textpoznpodarou"/>
        <w:jc w:val="both"/>
        <w:rPr>
          <w:rFonts w:cs="Arial"/>
          <w:color w:val="000000"/>
          <w:sz w:val="10"/>
          <w:szCs w:val="10"/>
        </w:rPr>
      </w:pPr>
    </w:p>
    <w:sectPr w:rsidR="008A03DE" w:rsidRPr="00CE7158" w:rsidSect="00AA7E33">
      <w:headerReference w:type="even" r:id="rId11"/>
      <w:headerReference w:type="default" r:id="rId12"/>
      <w:footerReference w:type="even" r:id="rId13"/>
      <w:footerReference w:type="default" r:id="rId14"/>
      <w:type w:val="continuous"/>
      <w:pgSz w:w="11906" w:h="16838" w:code="9"/>
      <w:pgMar w:top="1134"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A3" w:rsidRDefault="001111A3" w:rsidP="00E71A58">
      <w:r>
        <w:separator/>
      </w:r>
    </w:p>
  </w:endnote>
  <w:endnote w:type="continuationSeparator" w:id="0">
    <w:p w:rsidR="001111A3" w:rsidRDefault="001111A3"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22412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AA7E33">
      <w:rPr>
        <w:rFonts w:ascii="Arial" w:hAnsi="Arial" w:cs="Arial"/>
        <w:noProof/>
        <w:sz w:val="16"/>
        <w:szCs w:val="16"/>
      </w:rPr>
      <w:t>4</w:t>
    </w:r>
    <w:r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2848" behindDoc="0" locked="0" layoutInCell="1" allowOverlap="1">
          <wp:simplePos x="0" y="0"/>
          <wp:positionH relativeFrom="column">
            <wp:posOffset>-100538</wp:posOffset>
          </wp:positionH>
          <wp:positionV relativeFrom="paragraph">
            <wp:posOffset>183818</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Pr="00223E00">
      <w:rPr>
        <w:rFonts w:ascii="Arial" w:hAnsi="Arial" w:cs="Arial"/>
        <w:sz w:val="16"/>
        <w:szCs w:val="16"/>
      </w:rPr>
      <w:fldChar w:fldCharType="separate"/>
    </w:r>
    <w:r w:rsidR="00AA7E33">
      <w:rPr>
        <w:rFonts w:ascii="Arial" w:hAnsi="Arial" w:cs="Arial"/>
        <w:noProof/>
        <w:sz w:val="16"/>
        <w:szCs w:val="16"/>
      </w:rPr>
      <w:t>5</w:t>
    </w:r>
    <w:r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A3" w:rsidRDefault="001111A3" w:rsidP="00E71A58">
      <w:r>
        <w:separator/>
      </w:r>
    </w:p>
  </w:footnote>
  <w:footnote w:type="continuationSeparator" w:id="0">
    <w:p w:rsidR="001111A3" w:rsidRDefault="001111A3" w:rsidP="00E71A58">
      <w:r>
        <w:continuationSeparator/>
      </w:r>
    </w:p>
  </w:footnote>
  <w:footnote w:id="1">
    <w:p w:rsidR="00224123" w:rsidRPr="00227A27" w:rsidRDefault="00224123" w:rsidP="00A02610">
      <w:pPr>
        <w:pStyle w:val="Textpoznpodarou"/>
        <w:jc w:val="both"/>
        <w:rPr>
          <w:sz w:val="16"/>
          <w:szCs w:val="16"/>
          <w:lang w:val="en-GB"/>
        </w:rPr>
      </w:pPr>
      <w:r w:rsidRPr="0021507A">
        <w:rPr>
          <w:rStyle w:val="Znakapoznpodarou"/>
          <w:sz w:val="16"/>
          <w:szCs w:val="16"/>
        </w:rPr>
        <w:footnoteRef/>
      </w:r>
      <w:r w:rsidRPr="0021507A">
        <w:rPr>
          <w:sz w:val="16"/>
          <w:szCs w:val="16"/>
        </w:rPr>
        <w:t xml:space="preserve"> </w:t>
      </w:r>
      <w:r w:rsidRPr="00227A27">
        <w:rPr>
          <w:sz w:val="16"/>
          <w:szCs w:val="16"/>
          <w:lang w:val="en-GB"/>
        </w:rPr>
        <w:t xml:space="preserve">Data regarding the GDP, gross value added and their components are expressed in constant prices and adjusted for seasonal and calendar effects.  </w:t>
      </w:r>
      <w:r>
        <w:rPr>
          <w:sz w:val="16"/>
          <w:szCs w:val="16"/>
          <w:lang w:val="en-GB"/>
        </w:rPr>
        <w:t xml:space="preserve">There were two working days less in </w:t>
      </w:r>
      <w:r w:rsidRPr="00227A27">
        <w:rPr>
          <w:sz w:val="16"/>
          <w:szCs w:val="16"/>
          <w:lang w:val="en-GB"/>
        </w:rPr>
        <w:t>2017</w:t>
      </w:r>
      <w:r>
        <w:rPr>
          <w:sz w:val="16"/>
          <w:szCs w:val="16"/>
          <w:lang w:val="en-GB"/>
        </w:rPr>
        <w:t xml:space="preserve"> in comparison to the preceding year. </w:t>
      </w:r>
    </w:p>
  </w:footnote>
  <w:footnote w:id="2">
    <w:p w:rsidR="00224123" w:rsidRPr="00227A27" w:rsidRDefault="00224123" w:rsidP="00A02610">
      <w:pPr>
        <w:pStyle w:val="Textpoznpodarou"/>
        <w:jc w:val="both"/>
        <w:rPr>
          <w:sz w:val="16"/>
          <w:szCs w:val="16"/>
          <w:lang w:val="en-GB"/>
        </w:rPr>
      </w:pPr>
      <w:r w:rsidRPr="00227A27">
        <w:rPr>
          <w:rStyle w:val="Znakapoznpodarou"/>
          <w:sz w:val="16"/>
          <w:szCs w:val="16"/>
          <w:lang w:val="en-GB"/>
        </w:rPr>
        <w:footnoteRef/>
      </w:r>
      <w:r w:rsidRPr="00227A27">
        <w:rPr>
          <w:sz w:val="16"/>
          <w:szCs w:val="16"/>
          <w:lang w:val="en-GB"/>
        </w:rPr>
        <w:t xml:space="preserve"> </w:t>
      </w:r>
      <w:r>
        <w:rPr>
          <w:sz w:val="16"/>
          <w:szCs w:val="16"/>
          <w:lang w:val="en-GB"/>
        </w:rPr>
        <w:t xml:space="preserve">After exclusion of imports for final use. </w:t>
      </w:r>
    </w:p>
  </w:footnote>
  <w:footnote w:id="3">
    <w:p w:rsidR="00224123" w:rsidRPr="00227A27" w:rsidRDefault="00224123" w:rsidP="00A02610">
      <w:pPr>
        <w:pStyle w:val="Textpoznpodarou"/>
        <w:jc w:val="both"/>
        <w:rPr>
          <w:sz w:val="16"/>
          <w:szCs w:val="16"/>
          <w:lang w:val="en-GB"/>
        </w:rPr>
      </w:pPr>
      <w:r w:rsidRPr="00227A27">
        <w:rPr>
          <w:rStyle w:val="Znakapoznpodarou"/>
          <w:sz w:val="16"/>
          <w:szCs w:val="16"/>
          <w:lang w:val="en-GB"/>
        </w:rPr>
        <w:footnoteRef/>
      </w:r>
      <w:r w:rsidRPr="00227A27">
        <w:rPr>
          <w:sz w:val="16"/>
          <w:szCs w:val="16"/>
          <w:lang w:val="en-GB"/>
        </w:rPr>
        <w:t xml:space="preserve"> S</w:t>
      </w:r>
      <w:r>
        <w:rPr>
          <w:sz w:val="16"/>
          <w:szCs w:val="16"/>
          <w:lang w:val="en-GB"/>
        </w:rPr>
        <w:t xml:space="preserve">easonally adjusted data in the national accounts conception.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2473CA" w:rsidRDefault="00224123" w:rsidP="00D766EF">
    <w:pPr>
      <w:pStyle w:val="Zhlav"/>
      <w:tabs>
        <w:tab w:val="clear" w:pos="4536"/>
        <w:tab w:val="clear" w:pos="9072"/>
        <w:tab w:val="left" w:pos="-6379"/>
        <w:tab w:val="center" w:pos="4820"/>
        <w:tab w:val="right" w:pos="9639"/>
      </w:tabs>
      <w:rPr>
        <w:rFonts w:ascii="Arial" w:hAnsi="Arial" w:cs="Arial"/>
        <w:sz w:val="16"/>
        <w:szCs w:val="16"/>
        <w:lang w:val="en-US"/>
      </w:rPr>
    </w:pPr>
    <w:r w:rsidRPr="002473CA">
      <w:rPr>
        <w:rFonts w:ascii="Arial" w:hAnsi="Arial" w:cs="Arial"/>
        <w:sz w:val="16"/>
        <w:szCs w:val="16"/>
        <w:lang w:val="en-US"/>
      </w:rPr>
      <w:t>The Czech Economy Development in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ED0C9B" w:rsidRDefault="00224123" w:rsidP="0030768C">
    <w:pPr>
      <w:pStyle w:val="Zhlav"/>
      <w:tabs>
        <w:tab w:val="clear" w:pos="4536"/>
        <w:tab w:val="clear" w:pos="9072"/>
        <w:tab w:val="left" w:pos="-6379"/>
        <w:tab w:val="center" w:pos="4820"/>
        <w:tab w:val="right" w:pos="9639"/>
      </w:tabs>
      <w:rPr>
        <w:rFonts w:ascii="Arial" w:hAnsi="Arial" w:cs="Arial"/>
        <w:sz w:val="16"/>
        <w:szCs w:val="16"/>
        <w:lang w:val="en-GB"/>
      </w:rPr>
    </w:pPr>
    <w:r w:rsidRPr="00ED0C9B">
      <w:rPr>
        <w:rFonts w:ascii="Arial" w:hAnsi="Arial" w:cs="Arial"/>
        <w:sz w:val="16"/>
        <w:szCs w:val="16"/>
        <w:lang w:val="en-GB"/>
      </w:rPr>
      <w:t>The Czech Economy Development in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7"/>
  </w:num>
  <w:num w:numId="2">
    <w:abstractNumId w:val="23"/>
  </w:num>
  <w:num w:numId="3">
    <w:abstractNumId w:val="13"/>
  </w:num>
  <w:num w:numId="4">
    <w:abstractNumId w:val="21"/>
  </w:num>
  <w:num w:numId="5">
    <w:abstractNumId w:val="15"/>
  </w:num>
  <w:num w:numId="6">
    <w:abstractNumId w:val="18"/>
  </w:num>
  <w:num w:numId="7">
    <w:abstractNumId w:val="5"/>
  </w:num>
  <w:num w:numId="8">
    <w:abstractNumId w:val="11"/>
  </w:num>
  <w:num w:numId="9">
    <w:abstractNumId w:val="20"/>
  </w:num>
  <w:num w:numId="10">
    <w:abstractNumId w:val="4"/>
  </w:num>
  <w:num w:numId="11">
    <w:abstractNumId w:val="9"/>
  </w:num>
  <w:num w:numId="12">
    <w:abstractNumId w:val="2"/>
  </w:num>
  <w:num w:numId="13">
    <w:abstractNumId w:val="8"/>
  </w:num>
  <w:num w:numId="14">
    <w:abstractNumId w:val="0"/>
  </w:num>
  <w:num w:numId="15">
    <w:abstractNumId w:val="19"/>
  </w:num>
  <w:num w:numId="16">
    <w:abstractNumId w:val="16"/>
  </w:num>
  <w:num w:numId="17">
    <w:abstractNumId w:val="7"/>
  </w:num>
  <w:num w:numId="18">
    <w:abstractNumId w:val="22"/>
  </w:num>
  <w:num w:numId="19">
    <w:abstractNumId w:val="10"/>
  </w:num>
  <w:num w:numId="20">
    <w:abstractNumId w:val="1"/>
  </w:num>
  <w:num w:numId="21">
    <w:abstractNumId w:val="12"/>
  </w:num>
  <w:num w:numId="22">
    <w:abstractNumId w:val="14"/>
  </w:num>
  <w:num w:numId="23">
    <w:abstractNumId w:val="3"/>
  </w:num>
  <w:num w:numId="24">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B70BD"/>
    <w:rsid w:val="00000C43"/>
    <w:rsid w:val="00000FA7"/>
    <w:rsid w:val="00001EFF"/>
    <w:rsid w:val="00002F5C"/>
    <w:rsid w:val="00003687"/>
    <w:rsid w:val="00003C43"/>
    <w:rsid w:val="00004C5D"/>
    <w:rsid w:val="00004EB0"/>
    <w:rsid w:val="00004FF9"/>
    <w:rsid w:val="00006AAD"/>
    <w:rsid w:val="00007498"/>
    <w:rsid w:val="0000767A"/>
    <w:rsid w:val="000101F5"/>
    <w:rsid w:val="000104B9"/>
    <w:rsid w:val="00010702"/>
    <w:rsid w:val="00010770"/>
    <w:rsid w:val="00010982"/>
    <w:rsid w:val="00011191"/>
    <w:rsid w:val="0001159B"/>
    <w:rsid w:val="000117CA"/>
    <w:rsid w:val="00012986"/>
    <w:rsid w:val="000129CF"/>
    <w:rsid w:val="00013C75"/>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1B1D"/>
    <w:rsid w:val="00022081"/>
    <w:rsid w:val="0002292C"/>
    <w:rsid w:val="00022983"/>
    <w:rsid w:val="00022B41"/>
    <w:rsid w:val="00022D8D"/>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1F6"/>
    <w:rsid w:val="00034D3F"/>
    <w:rsid w:val="00035CCF"/>
    <w:rsid w:val="00035FC6"/>
    <w:rsid w:val="0003705E"/>
    <w:rsid w:val="00037667"/>
    <w:rsid w:val="0003780E"/>
    <w:rsid w:val="0004075D"/>
    <w:rsid w:val="000411E1"/>
    <w:rsid w:val="00041E9C"/>
    <w:rsid w:val="00042EC6"/>
    <w:rsid w:val="00043C68"/>
    <w:rsid w:val="00043E05"/>
    <w:rsid w:val="0004442E"/>
    <w:rsid w:val="00044913"/>
    <w:rsid w:val="00045681"/>
    <w:rsid w:val="0004694F"/>
    <w:rsid w:val="00046E43"/>
    <w:rsid w:val="000500DC"/>
    <w:rsid w:val="000509FD"/>
    <w:rsid w:val="000516F5"/>
    <w:rsid w:val="00051ADE"/>
    <w:rsid w:val="00052052"/>
    <w:rsid w:val="00052172"/>
    <w:rsid w:val="0005235A"/>
    <w:rsid w:val="000534FD"/>
    <w:rsid w:val="00053CBA"/>
    <w:rsid w:val="00054E43"/>
    <w:rsid w:val="00055059"/>
    <w:rsid w:val="000553E4"/>
    <w:rsid w:val="00055CE3"/>
    <w:rsid w:val="0005619C"/>
    <w:rsid w:val="000567FA"/>
    <w:rsid w:val="00056B26"/>
    <w:rsid w:val="00057C16"/>
    <w:rsid w:val="00060F26"/>
    <w:rsid w:val="00062D43"/>
    <w:rsid w:val="00062E1E"/>
    <w:rsid w:val="00062EC5"/>
    <w:rsid w:val="00063AF0"/>
    <w:rsid w:val="00064256"/>
    <w:rsid w:val="00065425"/>
    <w:rsid w:val="0006638F"/>
    <w:rsid w:val="00066B7B"/>
    <w:rsid w:val="000673F8"/>
    <w:rsid w:val="00070314"/>
    <w:rsid w:val="000706A4"/>
    <w:rsid w:val="00070A0C"/>
    <w:rsid w:val="00071F80"/>
    <w:rsid w:val="00072118"/>
    <w:rsid w:val="00073173"/>
    <w:rsid w:val="0007324C"/>
    <w:rsid w:val="00073655"/>
    <w:rsid w:val="000777FF"/>
    <w:rsid w:val="000779AC"/>
    <w:rsid w:val="00077C8D"/>
    <w:rsid w:val="000807ED"/>
    <w:rsid w:val="00080A41"/>
    <w:rsid w:val="00080AA8"/>
    <w:rsid w:val="00081851"/>
    <w:rsid w:val="0008376A"/>
    <w:rsid w:val="00083803"/>
    <w:rsid w:val="00083D7F"/>
    <w:rsid w:val="00083FE5"/>
    <w:rsid w:val="00084393"/>
    <w:rsid w:val="00084771"/>
    <w:rsid w:val="00085094"/>
    <w:rsid w:val="0008716A"/>
    <w:rsid w:val="00087634"/>
    <w:rsid w:val="0008769B"/>
    <w:rsid w:val="00091237"/>
    <w:rsid w:val="000916B1"/>
    <w:rsid w:val="0009191B"/>
    <w:rsid w:val="000920EC"/>
    <w:rsid w:val="000921B6"/>
    <w:rsid w:val="00092208"/>
    <w:rsid w:val="00092505"/>
    <w:rsid w:val="000927EB"/>
    <w:rsid w:val="00092832"/>
    <w:rsid w:val="00092C9A"/>
    <w:rsid w:val="00092D0F"/>
    <w:rsid w:val="00093F4B"/>
    <w:rsid w:val="00093FF2"/>
    <w:rsid w:val="0009437C"/>
    <w:rsid w:val="00096747"/>
    <w:rsid w:val="000973B6"/>
    <w:rsid w:val="000977F5"/>
    <w:rsid w:val="00097BFC"/>
    <w:rsid w:val="00097D02"/>
    <w:rsid w:val="000A1183"/>
    <w:rsid w:val="000A1A47"/>
    <w:rsid w:val="000A1B31"/>
    <w:rsid w:val="000A2121"/>
    <w:rsid w:val="000A2484"/>
    <w:rsid w:val="000A2929"/>
    <w:rsid w:val="000A36CE"/>
    <w:rsid w:val="000A4FFD"/>
    <w:rsid w:val="000A59BF"/>
    <w:rsid w:val="000A66C2"/>
    <w:rsid w:val="000A68A7"/>
    <w:rsid w:val="000A6F68"/>
    <w:rsid w:val="000B1CFE"/>
    <w:rsid w:val="000B210A"/>
    <w:rsid w:val="000B2324"/>
    <w:rsid w:val="000B249B"/>
    <w:rsid w:val="000B2729"/>
    <w:rsid w:val="000B27B2"/>
    <w:rsid w:val="000B2ADE"/>
    <w:rsid w:val="000B3B01"/>
    <w:rsid w:val="000B3C13"/>
    <w:rsid w:val="000B3DB9"/>
    <w:rsid w:val="000B3F02"/>
    <w:rsid w:val="000B4550"/>
    <w:rsid w:val="000B48A2"/>
    <w:rsid w:val="000B48E7"/>
    <w:rsid w:val="000B4E9F"/>
    <w:rsid w:val="000B4F41"/>
    <w:rsid w:val="000B5746"/>
    <w:rsid w:val="000B7663"/>
    <w:rsid w:val="000B7A90"/>
    <w:rsid w:val="000C1106"/>
    <w:rsid w:val="000C11D3"/>
    <w:rsid w:val="000C12F5"/>
    <w:rsid w:val="000C2F62"/>
    <w:rsid w:val="000C3408"/>
    <w:rsid w:val="000C4253"/>
    <w:rsid w:val="000C54AF"/>
    <w:rsid w:val="000C57C5"/>
    <w:rsid w:val="000C5C0F"/>
    <w:rsid w:val="000C5D56"/>
    <w:rsid w:val="000C60D8"/>
    <w:rsid w:val="000C6498"/>
    <w:rsid w:val="000C6F88"/>
    <w:rsid w:val="000C70D9"/>
    <w:rsid w:val="000D0B22"/>
    <w:rsid w:val="000D0D51"/>
    <w:rsid w:val="000D14B3"/>
    <w:rsid w:val="000D1BFB"/>
    <w:rsid w:val="000D1F52"/>
    <w:rsid w:val="000D208B"/>
    <w:rsid w:val="000D263E"/>
    <w:rsid w:val="000D2B8D"/>
    <w:rsid w:val="000D2BD3"/>
    <w:rsid w:val="000D2E41"/>
    <w:rsid w:val="000D342A"/>
    <w:rsid w:val="000D434D"/>
    <w:rsid w:val="000D43CB"/>
    <w:rsid w:val="000D5E7A"/>
    <w:rsid w:val="000D5FAA"/>
    <w:rsid w:val="000D65A4"/>
    <w:rsid w:val="000D6AEF"/>
    <w:rsid w:val="000D7414"/>
    <w:rsid w:val="000E025B"/>
    <w:rsid w:val="000E055F"/>
    <w:rsid w:val="000E0ECB"/>
    <w:rsid w:val="000E153A"/>
    <w:rsid w:val="000E19A8"/>
    <w:rsid w:val="000E1EEA"/>
    <w:rsid w:val="000E4241"/>
    <w:rsid w:val="000E4A42"/>
    <w:rsid w:val="000E5549"/>
    <w:rsid w:val="000E6184"/>
    <w:rsid w:val="000E6476"/>
    <w:rsid w:val="000E78D2"/>
    <w:rsid w:val="000F3332"/>
    <w:rsid w:val="000F33EE"/>
    <w:rsid w:val="000F3511"/>
    <w:rsid w:val="000F401E"/>
    <w:rsid w:val="000F45F0"/>
    <w:rsid w:val="000F5445"/>
    <w:rsid w:val="000F5598"/>
    <w:rsid w:val="000F5673"/>
    <w:rsid w:val="000F67B2"/>
    <w:rsid w:val="000F6CFB"/>
    <w:rsid w:val="000F7121"/>
    <w:rsid w:val="000F74B6"/>
    <w:rsid w:val="000F790F"/>
    <w:rsid w:val="000F7C25"/>
    <w:rsid w:val="000F7E1B"/>
    <w:rsid w:val="000F7F49"/>
    <w:rsid w:val="00100014"/>
    <w:rsid w:val="00100224"/>
    <w:rsid w:val="0010039A"/>
    <w:rsid w:val="001012BD"/>
    <w:rsid w:val="0010177A"/>
    <w:rsid w:val="00101E94"/>
    <w:rsid w:val="00101FB2"/>
    <w:rsid w:val="001028CF"/>
    <w:rsid w:val="00102CB8"/>
    <w:rsid w:val="00102F02"/>
    <w:rsid w:val="0010385D"/>
    <w:rsid w:val="00103E41"/>
    <w:rsid w:val="001041B6"/>
    <w:rsid w:val="00104F55"/>
    <w:rsid w:val="001070EA"/>
    <w:rsid w:val="001076CA"/>
    <w:rsid w:val="00107FF4"/>
    <w:rsid w:val="0011002A"/>
    <w:rsid w:val="001107CE"/>
    <w:rsid w:val="001109F0"/>
    <w:rsid w:val="0011110A"/>
    <w:rsid w:val="001111A3"/>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394A"/>
    <w:rsid w:val="00124D2D"/>
    <w:rsid w:val="00124DA1"/>
    <w:rsid w:val="00125326"/>
    <w:rsid w:val="00125CB5"/>
    <w:rsid w:val="001261B3"/>
    <w:rsid w:val="001264C1"/>
    <w:rsid w:val="00127535"/>
    <w:rsid w:val="001305B2"/>
    <w:rsid w:val="001307BE"/>
    <w:rsid w:val="00130C8F"/>
    <w:rsid w:val="001314F2"/>
    <w:rsid w:val="001317DA"/>
    <w:rsid w:val="00131FFA"/>
    <w:rsid w:val="001323BA"/>
    <w:rsid w:val="0013254D"/>
    <w:rsid w:val="00133643"/>
    <w:rsid w:val="00133AAC"/>
    <w:rsid w:val="00133FBD"/>
    <w:rsid w:val="00134DFD"/>
    <w:rsid w:val="001350B3"/>
    <w:rsid w:val="00136168"/>
    <w:rsid w:val="00136561"/>
    <w:rsid w:val="00136AE8"/>
    <w:rsid w:val="00136B6B"/>
    <w:rsid w:val="001400E1"/>
    <w:rsid w:val="001405FA"/>
    <w:rsid w:val="001408DD"/>
    <w:rsid w:val="001413B3"/>
    <w:rsid w:val="00142533"/>
    <w:rsid w:val="001425C3"/>
    <w:rsid w:val="00142F16"/>
    <w:rsid w:val="001432C1"/>
    <w:rsid w:val="00143E03"/>
    <w:rsid w:val="00143E93"/>
    <w:rsid w:val="00143FA3"/>
    <w:rsid w:val="0014428D"/>
    <w:rsid w:val="0014514D"/>
    <w:rsid w:val="00145AF9"/>
    <w:rsid w:val="00146FE4"/>
    <w:rsid w:val="0014731B"/>
    <w:rsid w:val="00147E55"/>
    <w:rsid w:val="00150040"/>
    <w:rsid w:val="001500FC"/>
    <w:rsid w:val="00150CEC"/>
    <w:rsid w:val="00151AC0"/>
    <w:rsid w:val="00151B27"/>
    <w:rsid w:val="00152046"/>
    <w:rsid w:val="001520AF"/>
    <w:rsid w:val="00152488"/>
    <w:rsid w:val="00152E53"/>
    <w:rsid w:val="00152FDD"/>
    <w:rsid w:val="0015323B"/>
    <w:rsid w:val="00153FED"/>
    <w:rsid w:val="00154147"/>
    <w:rsid w:val="001550F3"/>
    <w:rsid w:val="00155746"/>
    <w:rsid w:val="00156318"/>
    <w:rsid w:val="0015639A"/>
    <w:rsid w:val="0016081D"/>
    <w:rsid w:val="00160CF3"/>
    <w:rsid w:val="00160DCA"/>
    <w:rsid w:val="00160E61"/>
    <w:rsid w:val="00161300"/>
    <w:rsid w:val="00161DB6"/>
    <w:rsid w:val="001620FA"/>
    <w:rsid w:val="00162853"/>
    <w:rsid w:val="00162C62"/>
    <w:rsid w:val="00163793"/>
    <w:rsid w:val="00163841"/>
    <w:rsid w:val="00163F4D"/>
    <w:rsid w:val="00164978"/>
    <w:rsid w:val="001663DE"/>
    <w:rsid w:val="00167FB2"/>
    <w:rsid w:val="001707DE"/>
    <w:rsid w:val="00170B04"/>
    <w:rsid w:val="00170F47"/>
    <w:rsid w:val="001711F2"/>
    <w:rsid w:val="001714F2"/>
    <w:rsid w:val="001718C2"/>
    <w:rsid w:val="00171E6C"/>
    <w:rsid w:val="00172B64"/>
    <w:rsid w:val="00173583"/>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7CE"/>
    <w:rsid w:val="00182981"/>
    <w:rsid w:val="001833E9"/>
    <w:rsid w:val="00184CF9"/>
    <w:rsid w:val="00184DE8"/>
    <w:rsid w:val="00185010"/>
    <w:rsid w:val="001852EC"/>
    <w:rsid w:val="00185D56"/>
    <w:rsid w:val="00186447"/>
    <w:rsid w:val="001874CF"/>
    <w:rsid w:val="00187F91"/>
    <w:rsid w:val="00190214"/>
    <w:rsid w:val="00190D9B"/>
    <w:rsid w:val="0019161A"/>
    <w:rsid w:val="00191BAE"/>
    <w:rsid w:val="001921B5"/>
    <w:rsid w:val="00193432"/>
    <w:rsid w:val="0019346C"/>
    <w:rsid w:val="0019357D"/>
    <w:rsid w:val="00194096"/>
    <w:rsid w:val="0019431C"/>
    <w:rsid w:val="00194AE3"/>
    <w:rsid w:val="00195335"/>
    <w:rsid w:val="00195444"/>
    <w:rsid w:val="0019579E"/>
    <w:rsid w:val="00197806"/>
    <w:rsid w:val="001A1087"/>
    <w:rsid w:val="001A199D"/>
    <w:rsid w:val="001A2855"/>
    <w:rsid w:val="001A2BDB"/>
    <w:rsid w:val="001A30F4"/>
    <w:rsid w:val="001A47AB"/>
    <w:rsid w:val="001A4C0D"/>
    <w:rsid w:val="001A552F"/>
    <w:rsid w:val="001A56F3"/>
    <w:rsid w:val="001A5A2F"/>
    <w:rsid w:val="001A68CA"/>
    <w:rsid w:val="001A737B"/>
    <w:rsid w:val="001A750C"/>
    <w:rsid w:val="001B008E"/>
    <w:rsid w:val="001B05FE"/>
    <w:rsid w:val="001B1D89"/>
    <w:rsid w:val="001B1EFA"/>
    <w:rsid w:val="001B1FE2"/>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C677A"/>
    <w:rsid w:val="001D05E6"/>
    <w:rsid w:val="001D12FB"/>
    <w:rsid w:val="001D1383"/>
    <w:rsid w:val="001D1D45"/>
    <w:rsid w:val="001D1E7C"/>
    <w:rsid w:val="001D2583"/>
    <w:rsid w:val="001D3787"/>
    <w:rsid w:val="001D3A7A"/>
    <w:rsid w:val="001D47E5"/>
    <w:rsid w:val="001D4EEB"/>
    <w:rsid w:val="001D53CB"/>
    <w:rsid w:val="001D584C"/>
    <w:rsid w:val="001D5E1B"/>
    <w:rsid w:val="001D66C1"/>
    <w:rsid w:val="001D6EF6"/>
    <w:rsid w:val="001D7C6F"/>
    <w:rsid w:val="001E0024"/>
    <w:rsid w:val="001E0241"/>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D52"/>
    <w:rsid w:val="001F3E68"/>
    <w:rsid w:val="001F4597"/>
    <w:rsid w:val="001F56A9"/>
    <w:rsid w:val="001F5C6A"/>
    <w:rsid w:val="001F63A7"/>
    <w:rsid w:val="001F670A"/>
    <w:rsid w:val="001F7C2A"/>
    <w:rsid w:val="00200D15"/>
    <w:rsid w:val="00200D2A"/>
    <w:rsid w:val="00201E7B"/>
    <w:rsid w:val="0020223B"/>
    <w:rsid w:val="0020294A"/>
    <w:rsid w:val="00203074"/>
    <w:rsid w:val="0020340C"/>
    <w:rsid w:val="00203B09"/>
    <w:rsid w:val="00203B46"/>
    <w:rsid w:val="00203FCB"/>
    <w:rsid w:val="002047DA"/>
    <w:rsid w:val="002048E1"/>
    <w:rsid w:val="00205711"/>
    <w:rsid w:val="002070AB"/>
    <w:rsid w:val="00207DB6"/>
    <w:rsid w:val="00210278"/>
    <w:rsid w:val="00210CC2"/>
    <w:rsid w:val="00210F5B"/>
    <w:rsid w:val="00210FFA"/>
    <w:rsid w:val="00211262"/>
    <w:rsid w:val="0021139C"/>
    <w:rsid w:val="002115F5"/>
    <w:rsid w:val="00211AC9"/>
    <w:rsid w:val="00212491"/>
    <w:rsid w:val="0021329E"/>
    <w:rsid w:val="002133D5"/>
    <w:rsid w:val="0021355B"/>
    <w:rsid w:val="002137A1"/>
    <w:rsid w:val="0021396F"/>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4123"/>
    <w:rsid w:val="002244CE"/>
    <w:rsid w:val="002250AD"/>
    <w:rsid w:val="002252E0"/>
    <w:rsid w:val="002255F6"/>
    <w:rsid w:val="00225F36"/>
    <w:rsid w:val="00226466"/>
    <w:rsid w:val="002266D0"/>
    <w:rsid w:val="00226887"/>
    <w:rsid w:val="00227991"/>
    <w:rsid w:val="00227A27"/>
    <w:rsid w:val="00230574"/>
    <w:rsid w:val="00230CA7"/>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924"/>
    <w:rsid w:val="00240A5B"/>
    <w:rsid w:val="00240C76"/>
    <w:rsid w:val="002411EF"/>
    <w:rsid w:val="00241446"/>
    <w:rsid w:val="00241FC7"/>
    <w:rsid w:val="00242730"/>
    <w:rsid w:val="002436BA"/>
    <w:rsid w:val="002439C3"/>
    <w:rsid w:val="002444ED"/>
    <w:rsid w:val="00244A15"/>
    <w:rsid w:val="00244D40"/>
    <w:rsid w:val="002452E5"/>
    <w:rsid w:val="0024644F"/>
    <w:rsid w:val="00246AE9"/>
    <w:rsid w:val="002473CA"/>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5A44"/>
    <w:rsid w:val="00257083"/>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534"/>
    <w:rsid w:val="00266F3E"/>
    <w:rsid w:val="00270785"/>
    <w:rsid w:val="00271B9B"/>
    <w:rsid w:val="0027224A"/>
    <w:rsid w:val="00272464"/>
    <w:rsid w:val="00272B0B"/>
    <w:rsid w:val="00272CC5"/>
    <w:rsid w:val="00273C60"/>
    <w:rsid w:val="00273DCD"/>
    <w:rsid w:val="00274291"/>
    <w:rsid w:val="00276C09"/>
    <w:rsid w:val="00276CFE"/>
    <w:rsid w:val="00277071"/>
    <w:rsid w:val="002776A5"/>
    <w:rsid w:val="0027786C"/>
    <w:rsid w:val="00277BF7"/>
    <w:rsid w:val="0028019B"/>
    <w:rsid w:val="00280A72"/>
    <w:rsid w:val="00281416"/>
    <w:rsid w:val="00282084"/>
    <w:rsid w:val="00283720"/>
    <w:rsid w:val="00283C61"/>
    <w:rsid w:val="00283D6A"/>
    <w:rsid w:val="00284C6F"/>
    <w:rsid w:val="00285CD3"/>
    <w:rsid w:val="0028633E"/>
    <w:rsid w:val="0028686A"/>
    <w:rsid w:val="00286E66"/>
    <w:rsid w:val="002870B7"/>
    <w:rsid w:val="002919B5"/>
    <w:rsid w:val="002920F5"/>
    <w:rsid w:val="00292D0B"/>
    <w:rsid w:val="00293441"/>
    <w:rsid w:val="00293553"/>
    <w:rsid w:val="00294238"/>
    <w:rsid w:val="00294776"/>
    <w:rsid w:val="0029493E"/>
    <w:rsid w:val="002962E0"/>
    <w:rsid w:val="00296C2E"/>
    <w:rsid w:val="002A04C7"/>
    <w:rsid w:val="002A1B05"/>
    <w:rsid w:val="002A267F"/>
    <w:rsid w:val="002A3354"/>
    <w:rsid w:val="002A35EA"/>
    <w:rsid w:val="002A37B6"/>
    <w:rsid w:val="002A3BD5"/>
    <w:rsid w:val="002A43A2"/>
    <w:rsid w:val="002A44ED"/>
    <w:rsid w:val="002A4612"/>
    <w:rsid w:val="002A4F70"/>
    <w:rsid w:val="002A5263"/>
    <w:rsid w:val="002A5D3F"/>
    <w:rsid w:val="002A5DF2"/>
    <w:rsid w:val="002A63B9"/>
    <w:rsid w:val="002A6821"/>
    <w:rsid w:val="002A6F67"/>
    <w:rsid w:val="002A74D2"/>
    <w:rsid w:val="002A7A78"/>
    <w:rsid w:val="002A7CDA"/>
    <w:rsid w:val="002A7F47"/>
    <w:rsid w:val="002B1544"/>
    <w:rsid w:val="002B1DC1"/>
    <w:rsid w:val="002B36C8"/>
    <w:rsid w:val="002B385B"/>
    <w:rsid w:val="002B4ADE"/>
    <w:rsid w:val="002B6B7A"/>
    <w:rsid w:val="002B71B4"/>
    <w:rsid w:val="002B7240"/>
    <w:rsid w:val="002B725B"/>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0CF"/>
    <w:rsid w:val="002D54BF"/>
    <w:rsid w:val="002D5C3D"/>
    <w:rsid w:val="002D5E94"/>
    <w:rsid w:val="002D632D"/>
    <w:rsid w:val="002D6B01"/>
    <w:rsid w:val="002D6B11"/>
    <w:rsid w:val="002D6FC7"/>
    <w:rsid w:val="002D778C"/>
    <w:rsid w:val="002D7EF4"/>
    <w:rsid w:val="002E02A1"/>
    <w:rsid w:val="002E0982"/>
    <w:rsid w:val="002E0DB9"/>
    <w:rsid w:val="002E10D3"/>
    <w:rsid w:val="002E1BFA"/>
    <w:rsid w:val="002E1C23"/>
    <w:rsid w:val="002E2CE4"/>
    <w:rsid w:val="002E31A0"/>
    <w:rsid w:val="002E34F3"/>
    <w:rsid w:val="002E4217"/>
    <w:rsid w:val="002E435E"/>
    <w:rsid w:val="002E4C1C"/>
    <w:rsid w:val="002E6DB8"/>
    <w:rsid w:val="002E73F2"/>
    <w:rsid w:val="002F0709"/>
    <w:rsid w:val="002F0FDB"/>
    <w:rsid w:val="002F149A"/>
    <w:rsid w:val="002F19CC"/>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64E"/>
    <w:rsid w:val="00304771"/>
    <w:rsid w:val="00304E6C"/>
    <w:rsid w:val="00305736"/>
    <w:rsid w:val="00305C33"/>
    <w:rsid w:val="0030607B"/>
    <w:rsid w:val="00306C5B"/>
    <w:rsid w:val="00306E3B"/>
    <w:rsid w:val="0030768C"/>
    <w:rsid w:val="00310ADB"/>
    <w:rsid w:val="003119B6"/>
    <w:rsid w:val="003124EF"/>
    <w:rsid w:val="00312A00"/>
    <w:rsid w:val="00312C3D"/>
    <w:rsid w:val="003131A6"/>
    <w:rsid w:val="00313F7F"/>
    <w:rsid w:val="00314331"/>
    <w:rsid w:val="00317E31"/>
    <w:rsid w:val="00320214"/>
    <w:rsid w:val="003209D6"/>
    <w:rsid w:val="0032109A"/>
    <w:rsid w:val="0032214F"/>
    <w:rsid w:val="00322164"/>
    <w:rsid w:val="00322719"/>
    <w:rsid w:val="0032330F"/>
    <w:rsid w:val="00323486"/>
    <w:rsid w:val="00323A13"/>
    <w:rsid w:val="00323CF7"/>
    <w:rsid w:val="00323E61"/>
    <w:rsid w:val="00324055"/>
    <w:rsid w:val="0032513D"/>
    <w:rsid w:val="00326251"/>
    <w:rsid w:val="0032739C"/>
    <w:rsid w:val="003273BB"/>
    <w:rsid w:val="00327602"/>
    <w:rsid w:val="003276D1"/>
    <w:rsid w:val="00327DEE"/>
    <w:rsid w:val="003301FD"/>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BE6"/>
    <w:rsid w:val="00335E99"/>
    <w:rsid w:val="0033627B"/>
    <w:rsid w:val="003406BD"/>
    <w:rsid w:val="00343474"/>
    <w:rsid w:val="00343F84"/>
    <w:rsid w:val="00344135"/>
    <w:rsid w:val="003450E2"/>
    <w:rsid w:val="00351315"/>
    <w:rsid w:val="00351B63"/>
    <w:rsid w:val="00352482"/>
    <w:rsid w:val="00352E57"/>
    <w:rsid w:val="00352FC0"/>
    <w:rsid w:val="003541B0"/>
    <w:rsid w:val="0035457E"/>
    <w:rsid w:val="00355885"/>
    <w:rsid w:val="00355CAA"/>
    <w:rsid w:val="0035605E"/>
    <w:rsid w:val="00356244"/>
    <w:rsid w:val="00356CAE"/>
    <w:rsid w:val="00356FED"/>
    <w:rsid w:val="00357449"/>
    <w:rsid w:val="00357C28"/>
    <w:rsid w:val="00361F76"/>
    <w:rsid w:val="0036238B"/>
    <w:rsid w:val="00362408"/>
    <w:rsid w:val="003630B0"/>
    <w:rsid w:val="00364087"/>
    <w:rsid w:val="003649FC"/>
    <w:rsid w:val="00364C0E"/>
    <w:rsid w:val="00364EAD"/>
    <w:rsid w:val="003651A4"/>
    <w:rsid w:val="00365680"/>
    <w:rsid w:val="003657F3"/>
    <w:rsid w:val="00366D4D"/>
    <w:rsid w:val="00366F77"/>
    <w:rsid w:val="00367038"/>
    <w:rsid w:val="003670FE"/>
    <w:rsid w:val="0036710C"/>
    <w:rsid w:val="0037040B"/>
    <w:rsid w:val="00370963"/>
    <w:rsid w:val="0037144E"/>
    <w:rsid w:val="00372272"/>
    <w:rsid w:val="0037290D"/>
    <w:rsid w:val="00372B1D"/>
    <w:rsid w:val="003736B5"/>
    <w:rsid w:val="00374546"/>
    <w:rsid w:val="00374DB6"/>
    <w:rsid w:val="00374F1E"/>
    <w:rsid w:val="003750CF"/>
    <w:rsid w:val="003769F0"/>
    <w:rsid w:val="00376DEC"/>
    <w:rsid w:val="00377200"/>
    <w:rsid w:val="00377666"/>
    <w:rsid w:val="00377E93"/>
    <w:rsid w:val="0038034A"/>
    <w:rsid w:val="00380E04"/>
    <w:rsid w:val="00380E6C"/>
    <w:rsid w:val="00381171"/>
    <w:rsid w:val="0038187C"/>
    <w:rsid w:val="00383227"/>
    <w:rsid w:val="003839C9"/>
    <w:rsid w:val="00383FD2"/>
    <w:rsid w:val="0038422D"/>
    <w:rsid w:val="003843B1"/>
    <w:rsid w:val="00384D8F"/>
    <w:rsid w:val="003857A2"/>
    <w:rsid w:val="00385D71"/>
    <w:rsid w:val="00385D98"/>
    <w:rsid w:val="00385EC5"/>
    <w:rsid w:val="0038658E"/>
    <w:rsid w:val="003875C2"/>
    <w:rsid w:val="0039066E"/>
    <w:rsid w:val="00391C95"/>
    <w:rsid w:val="00392110"/>
    <w:rsid w:val="00392B64"/>
    <w:rsid w:val="00392B9E"/>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1F5"/>
    <w:rsid w:val="003A6B38"/>
    <w:rsid w:val="003B2142"/>
    <w:rsid w:val="003B2580"/>
    <w:rsid w:val="003B2721"/>
    <w:rsid w:val="003B293F"/>
    <w:rsid w:val="003B2D28"/>
    <w:rsid w:val="003B2E63"/>
    <w:rsid w:val="003B3189"/>
    <w:rsid w:val="003B3A9D"/>
    <w:rsid w:val="003B3DDD"/>
    <w:rsid w:val="003B5031"/>
    <w:rsid w:val="003B5A32"/>
    <w:rsid w:val="003B6105"/>
    <w:rsid w:val="003B769D"/>
    <w:rsid w:val="003B7F20"/>
    <w:rsid w:val="003C03CC"/>
    <w:rsid w:val="003C04C4"/>
    <w:rsid w:val="003C08E2"/>
    <w:rsid w:val="003C0B96"/>
    <w:rsid w:val="003C0CB5"/>
    <w:rsid w:val="003C26F4"/>
    <w:rsid w:val="003C3686"/>
    <w:rsid w:val="003C3E2C"/>
    <w:rsid w:val="003C4852"/>
    <w:rsid w:val="003C5BC7"/>
    <w:rsid w:val="003C5F05"/>
    <w:rsid w:val="003C601E"/>
    <w:rsid w:val="003C66C4"/>
    <w:rsid w:val="003C6DB9"/>
    <w:rsid w:val="003D1FA0"/>
    <w:rsid w:val="003D2393"/>
    <w:rsid w:val="003D2519"/>
    <w:rsid w:val="003D2C4E"/>
    <w:rsid w:val="003D3600"/>
    <w:rsid w:val="003D3825"/>
    <w:rsid w:val="003D3EC4"/>
    <w:rsid w:val="003D3FB2"/>
    <w:rsid w:val="003D44E2"/>
    <w:rsid w:val="003D4760"/>
    <w:rsid w:val="003D49DC"/>
    <w:rsid w:val="003D49E0"/>
    <w:rsid w:val="003D4DD9"/>
    <w:rsid w:val="003D4FB5"/>
    <w:rsid w:val="003D59BE"/>
    <w:rsid w:val="003D5D7A"/>
    <w:rsid w:val="003D5E4B"/>
    <w:rsid w:val="003D653F"/>
    <w:rsid w:val="003D6B55"/>
    <w:rsid w:val="003E0261"/>
    <w:rsid w:val="003E0663"/>
    <w:rsid w:val="003E133F"/>
    <w:rsid w:val="003E1A70"/>
    <w:rsid w:val="003E2469"/>
    <w:rsid w:val="003E49F6"/>
    <w:rsid w:val="003E699C"/>
    <w:rsid w:val="003E69F3"/>
    <w:rsid w:val="003E782E"/>
    <w:rsid w:val="003E7A0B"/>
    <w:rsid w:val="003E7B2B"/>
    <w:rsid w:val="003E7F69"/>
    <w:rsid w:val="003F01D7"/>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3F7948"/>
    <w:rsid w:val="004000D5"/>
    <w:rsid w:val="00400244"/>
    <w:rsid w:val="004005C1"/>
    <w:rsid w:val="00400BBD"/>
    <w:rsid w:val="00401716"/>
    <w:rsid w:val="004018F7"/>
    <w:rsid w:val="00401A09"/>
    <w:rsid w:val="0040273A"/>
    <w:rsid w:val="00402C25"/>
    <w:rsid w:val="004036FB"/>
    <w:rsid w:val="00403D65"/>
    <w:rsid w:val="0040501E"/>
    <w:rsid w:val="004050D7"/>
    <w:rsid w:val="004076EE"/>
    <w:rsid w:val="004078BD"/>
    <w:rsid w:val="00407C32"/>
    <w:rsid w:val="00410132"/>
    <w:rsid w:val="004104E4"/>
    <w:rsid w:val="00410A97"/>
    <w:rsid w:val="00410BCD"/>
    <w:rsid w:val="00410DE5"/>
    <w:rsid w:val="0041175D"/>
    <w:rsid w:val="004117CE"/>
    <w:rsid w:val="00412044"/>
    <w:rsid w:val="004120DE"/>
    <w:rsid w:val="004121D6"/>
    <w:rsid w:val="004123BE"/>
    <w:rsid w:val="0041329F"/>
    <w:rsid w:val="00414CE5"/>
    <w:rsid w:val="00416618"/>
    <w:rsid w:val="00416673"/>
    <w:rsid w:val="0041677D"/>
    <w:rsid w:val="00420D92"/>
    <w:rsid w:val="0042160D"/>
    <w:rsid w:val="0042254E"/>
    <w:rsid w:val="00423A3C"/>
    <w:rsid w:val="00423C04"/>
    <w:rsid w:val="00424D9B"/>
    <w:rsid w:val="00424F18"/>
    <w:rsid w:val="00425612"/>
    <w:rsid w:val="0042681B"/>
    <w:rsid w:val="00426B7F"/>
    <w:rsid w:val="00426E44"/>
    <w:rsid w:val="00427193"/>
    <w:rsid w:val="00427332"/>
    <w:rsid w:val="0043068A"/>
    <w:rsid w:val="004306E0"/>
    <w:rsid w:val="00430BD6"/>
    <w:rsid w:val="00431D54"/>
    <w:rsid w:val="00431F98"/>
    <w:rsid w:val="004325CC"/>
    <w:rsid w:val="004329BE"/>
    <w:rsid w:val="00432C38"/>
    <w:rsid w:val="004333B9"/>
    <w:rsid w:val="004342EC"/>
    <w:rsid w:val="00434D5A"/>
    <w:rsid w:val="00435874"/>
    <w:rsid w:val="00436EDB"/>
    <w:rsid w:val="00437C76"/>
    <w:rsid w:val="00437F4A"/>
    <w:rsid w:val="0044105C"/>
    <w:rsid w:val="00441306"/>
    <w:rsid w:val="00442197"/>
    <w:rsid w:val="00442BD1"/>
    <w:rsid w:val="00443293"/>
    <w:rsid w:val="00443CC7"/>
    <w:rsid w:val="00443E95"/>
    <w:rsid w:val="004441A0"/>
    <w:rsid w:val="00444268"/>
    <w:rsid w:val="00444326"/>
    <w:rsid w:val="004443BF"/>
    <w:rsid w:val="00444C19"/>
    <w:rsid w:val="00444EC5"/>
    <w:rsid w:val="00445218"/>
    <w:rsid w:val="00445CDD"/>
    <w:rsid w:val="0044683E"/>
    <w:rsid w:val="00446892"/>
    <w:rsid w:val="00447267"/>
    <w:rsid w:val="004475C7"/>
    <w:rsid w:val="00447E36"/>
    <w:rsid w:val="00450700"/>
    <w:rsid w:val="00450C30"/>
    <w:rsid w:val="004514C2"/>
    <w:rsid w:val="004522AE"/>
    <w:rsid w:val="004529C7"/>
    <w:rsid w:val="004540FF"/>
    <w:rsid w:val="004541F1"/>
    <w:rsid w:val="00454921"/>
    <w:rsid w:val="00454D31"/>
    <w:rsid w:val="00455BB8"/>
    <w:rsid w:val="00455ECA"/>
    <w:rsid w:val="00456EA3"/>
    <w:rsid w:val="0045707D"/>
    <w:rsid w:val="004570DE"/>
    <w:rsid w:val="00457296"/>
    <w:rsid w:val="00457320"/>
    <w:rsid w:val="00457D0F"/>
    <w:rsid w:val="00460164"/>
    <w:rsid w:val="0046039A"/>
    <w:rsid w:val="00460A6B"/>
    <w:rsid w:val="00460F61"/>
    <w:rsid w:val="004616F1"/>
    <w:rsid w:val="00461977"/>
    <w:rsid w:val="00461A3F"/>
    <w:rsid w:val="00461C4C"/>
    <w:rsid w:val="004620C7"/>
    <w:rsid w:val="004629FD"/>
    <w:rsid w:val="00462AD2"/>
    <w:rsid w:val="00463B4B"/>
    <w:rsid w:val="00463F4D"/>
    <w:rsid w:val="00464658"/>
    <w:rsid w:val="0046471F"/>
    <w:rsid w:val="00464BE8"/>
    <w:rsid w:val="00465019"/>
    <w:rsid w:val="00465317"/>
    <w:rsid w:val="00465FA4"/>
    <w:rsid w:val="0046613F"/>
    <w:rsid w:val="0046655D"/>
    <w:rsid w:val="00466808"/>
    <w:rsid w:val="00466AAE"/>
    <w:rsid w:val="0046765E"/>
    <w:rsid w:val="004676E2"/>
    <w:rsid w:val="004703E3"/>
    <w:rsid w:val="00471B64"/>
    <w:rsid w:val="00471EDD"/>
    <w:rsid w:val="00473E94"/>
    <w:rsid w:val="0047400C"/>
    <w:rsid w:val="00474471"/>
    <w:rsid w:val="004745D9"/>
    <w:rsid w:val="00474619"/>
    <w:rsid w:val="0047494A"/>
    <w:rsid w:val="00474B94"/>
    <w:rsid w:val="00475076"/>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3F5F"/>
    <w:rsid w:val="00494343"/>
    <w:rsid w:val="00494AAB"/>
    <w:rsid w:val="00494FB8"/>
    <w:rsid w:val="0049548B"/>
    <w:rsid w:val="00496C2F"/>
    <w:rsid w:val="0049740D"/>
    <w:rsid w:val="004978D3"/>
    <w:rsid w:val="004A06A6"/>
    <w:rsid w:val="004A1160"/>
    <w:rsid w:val="004A11F8"/>
    <w:rsid w:val="004A22BD"/>
    <w:rsid w:val="004A22FA"/>
    <w:rsid w:val="004A25E2"/>
    <w:rsid w:val="004A269A"/>
    <w:rsid w:val="004A26AF"/>
    <w:rsid w:val="004A26DB"/>
    <w:rsid w:val="004A30FB"/>
    <w:rsid w:val="004A35DD"/>
    <w:rsid w:val="004A37D3"/>
    <w:rsid w:val="004A3AD6"/>
    <w:rsid w:val="004A3BCE"/>
    <w:rsid w:val="004A4A6D"/>
    <w:rsid w:val="004A4D61"/>
    <w:rsid w:val="004A5155"/>
    <w:rsid w:val="004A56EB"/>
    <w:rsid w:val="004A5865"/>
    <w:rsid w:val="004A7670"/>
    <w:rsid w:val="004A77DF"/>
    <w:rsid w:val="004B0295"/>
    <w:rsid w:val="004B0803"/>
    <w:rsid w:val="004B10A8"/>
    <w:rsid w:val="004B1F58"/>
    <w:rsid w:val="004B1F9D"/>
    <w:rsid w:val="004B2093"/>
    <w:rsid w:val="004B22DA"/>
    <w:rsid w:val="004B314A"/>
    <w:rsid w:val="004B3CB7"/>
    <w:rsid w:val="004B3D55"/>
    <w:rsid w:val="004B41DC"/>
    <w:rsid w:val="004B55B7"/>
    <w:rsid w:val="004B5836"/>
    <w:rsid w:val="004B5E1F"/>
    <w:rsid w:val="004B5F05"/>
    <w:rsid w:val="004C0009"/>
    <w:rsid w:val="004C00A6"/>
    <w:rsid w:val="004C0243"/>
    <w:rsid w:val="004C08F1"/>
    <w:rsid w:val="004C0B46"/>
    <w:rsid w:val="004C0BBB"/>
    <w:rsid w:val="004C1AD6"/>
    <w:rsid w:val="004C1B86"/>
    <w:rsid w:val="004C1DEE"/>
    <w:rsid w:val="004C3382"/>
    <w:rsid w:val="004C3867"/>
    <w:rsid w:val="004C4AB7"/>
    <w:rsid w:val="004C4B88"/>
    <w:rsid w:val="004C4CD0"/>
    <w:rsid w:val="004C5121"/>
    <w:rsid w:val="004C57B5"/>
    <w:rsid w:val="004C5C25"/>
    <w:rsid w:val="004C6717"/>
    <w:rsid w:val="004C6CFF"/>
    <w:rsid w:val="004C7065"/>
    <w:rsid w:val="004C70DC"/>
    <w:rsid w:val="004C7268"/>
    <w:rsid w:val="004C77A8"/>
    <w:rsid w:val="004C7C50"/>
    <w:rsid w:val="004D0211"/>
    <w:rsid w:val="004D1C9C"/>
    <w:rsid w:val="004D2A0E"/>
    <w:rsid w:val="004D2D7A"/>
    <w:rsid w:val="004D3B7D"/>
    <w:rsid w:val="004D458D"/>
    <w:rsid w:val="004D474F"/>
    <w:rsid w:val="004D4F13"/>
    <w:rsid w:val="004D504B"/>
    <w:rsid w:val="004D536E"/>
    <w:rsid w:val="004D58CE"/>
    <w:rsid w:val="004D6307"/>
    <w:rsid w:val="004D70B1"/>
    <w:rsid w:val="004D745A"/>
    <w:rsid w:val="004D76CC"/>
    <w:rsid w:val="004E1415"/>
    <w:rsid w:val="004E1839"/>
    <w:rsid w:val="004E38D2"/>
    <w:rsid w:val="004E4A75"/>
    <w:rsid w:val="004E541A"/>
    <w:rsid w:val="004E5A5C"/>
    <w:rsid w:val="004E7007"/>
    <w:rsid w:val="004E70ED"/>
    <w:rsid w:val="004E76D6"/>
    <w:rsid w:val="004E7F57"/>
    <w:rsid w:val="004F06F5"/>
    <w:rsid w:val="004F0B25"/>
    <w:rsid w:val="004F191F"/>
    <w:rsid w:val="004F2A4D"/>
    <w:rsid w:val="004F2A73"/>
    <w:rsid w:val="004F33A0"/>
    <w:rsid w:val="004F353A"/>
    <w:rsid w:val="004F3B06"/>
    <w:rsid w:val="004F4353"/>
    <w:rsid w:val="004F447D"/>
    <w:rsid w:val="004F4C28"/>
    <w:rsid w:val="004F4E82"/>
    <w:rsid w:val="004F5470"/>
    <w:rsid w:val="004F5950"/>
    <w:rsid w:val="004F5CC5"/>
    <w:rsid w:val="004F5DCC"/>
    <w:rsid w:val="004F6350"/>
    <w:rsid w:val="004F7170"/>
    <w:rsid w:val="00501BFD"/>
    <w:rsid w:val="005028E1"/>
    <w:rsid w:val="00503955"/>
    <w:rsid w:val="005041D8"/>
    <w:rsid w:val="00505989"/>
    <w:rsid w:val="00506309"/>
    <w:rsid w:val="0050692E"/>
    <w:rsid w:val="00507040"/>
    <w:rsid w:val="00507638"/>
    <w:rsid w:val="005079F8"/>
    <w:rsid w:val="00507A87"/>
    <w:rsid w:val="00510189"/>
    <w:rsid w:val="00510428"/>
    <w:rsid w:val="005108C0"/>
    <w:rsid w:val="00510C81"/>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6CF6"/>
    <w:rsid w:val="00516F2B"/>
    <w:rsid w:val="00517567"/>
    <w:rsid w:val="0051778E"/>
    <w:rsid w:val="005177BB"/>
    <w:rsid w:val="005215EF"/>
    <w:rsid w:val="00521CFC"/>
    <w:rsid w:val="00522795"/>
    <w:rsid w:val="00522F36"/>
    <w:rsid w:val="00524637"/>
    <w:rsid w:val="0052495F"/>
    <w:rsid w:val="00524FDD"/>
    <w:rsid w:val="00525137"/>
    <w:rsid w:val="005251DD"/>
    <w:rsid w:val="005257A8"/>
    <w:rsid w:val="00526A54"/>
    <w:rsid w:val="00526D50"/>
    <w:rsid w:val="00526DB6"/>
    <w:rsid w:val="00527F5A"/>
    <w:rsid w:val="005300CB"/>
    <w:rsid w:val="0053017A"/>
    <w:rsid w:val="0053030C"/>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2E0"/>
    <w:rsid w:val="00541822"/>
    <w:rsid w:val="00542D19"/>
    <w:rsid w:val="00543989"/>
    <w:rsid w:val="005440E1"/>
    <w:rsid w:val="0054516B"/>
    <w:rsid w:val="0054531C"/>
    <w:rsid w:val="0054559E"/>
    <w:rsid w:val="005459BD"/>
    <w:rsid w:val="00546833"/>
    <w:rsid w:val="0054787A"/>
    <w:rsid w:val="00551147"/>
    <w:rsid w:val="00551259"/>
    <w:rsid w:val="005513D5"/>
    <w:rsid w:val="00551A4F"/>
    <w:rsid w:val="00552112"/>
    <w:rsid w:val="005523B9"/>
    <w:rsid w:val="005538E2"/>
    <w:rsid w:val="00553C88"/>
    <w:rsid w:val="005545E0"/>
    <w:rsid w:val="00554865"/>
    <w:rsid w:val="00554E57"/>
    <w:rsid w:val="00556C12"/>
    <w:rsid w:val="00557E6A"/>
    <w:rsid w:val="00562749"/>
    <w:rsid w:val="00562DE9"/>
    <w:rsid w:val="0056303C"/>
    <w:rsid w:val="00563270"/>
    <w:rsid w:val="005638A5"/>
    <w:rsid w:val="00564137"/>
    <w:rsid w:val="00566381"/>
    <w:rsid w:val="00566A03"/>
    <w:rsid w:val="00571932"/>
    <w:rsid w:val="00573A00"/>
    <w:rsid w:val="00573C97"/>
    <w:rsid w:val="00574240"/>
    <w:rsid w:val="005743B4"/>
    <w:rsid w:val="0057454C"/>
    <w:rsid w:val="005752BD"/>
    <w:rsid w:val="005752EB"/>
    <w:rsid w:val="005755FE"/>
    <w:rsid w:val="0057569E"/>
    <w:rsid w:val="00575CDC"/>
    <w:rsid w:val="005765D5"/>
    <w:rsid w:val="00576A3E"/>
    <w:rsid w:val="0057703D"/>
    <w:rsid w:val="005807D6"/>
    <w:rsid w:val="00581892"/>
    <w:rsid w:val="0058366F"/>
    <w:rsid w:val="00583D5B"/>
    <w:rsid w:val="00583FFD"/>
    <w:rsid w:val="00585EFE"/>
    <w:rsid w:val="00587CCD"/>
    <w:rsid w:val="005908AE"/>
    <w:rsid w:val="00590CDE"/>
    <w:rsid w:val="0059176E"/>
    <w:rsid w:val="00592854"/>
    <w:rsid w:val="00593152"/>
    <w:rsid w:val="005934CE"/>
    <w:rsid w:val="00593CA3"/>
    <w:rsid w:val="00593D14"/>
    <w:rsid w:val="00593ECE"/>
    <w:rsid w:val="00594161"/>
    <w:rsid w:val="00594969"/>
    <w:rsid w:val="00594B91"/>
    <w:rsid w:val="00595035"/>
    <w:rsid w:val="005959ED"/>
    <w:rsid w:val="00595C7C"/>
    <w:rsid w:val="0059649D"/>
    <w:rsid w:val="00596601"/>
    <w:rsid w:val="00596C5E"/>
    <w:rsid w:val="005A038A"/>
    <w:rsid w:val="005A198E"/>
    <w:rsid w:val="005A1FEE"/>
    <w:rsid w:val="005A20D8"/>
    <w:rsid w:val="005A2194"/>
    <w:rsid w:val="005A21E0"/>
    <w:rsid w:val="005A3210"/>
    <w:rsid w:val="005A33A1"/>
    <w:rsid w:val="005A3687"/>
    <w:rsid w:val="005A54EE"/>
    <w:rsid w:val="005A563B"/>
    <w:rsid w:val="005A5F82"/>
    <w:rsid w:val="005A61D1"/>
    <w:rsid w:val="005A6CD0"/>
    <w:rsid w:val="005A6E85"/>
    <w:rsid w:val="005A7500"/>
    <w:rsid w:val="005A77E4"/>
    <w:rsid w:val="005A77F6"/>
    <w:rsid w:val="005A7896"/>
    <w:rsid w:val="005B0262"/>
    <w:rsid w:val="005B0B4C"/>
    <w:rsid w:val="005B0B8F"/>
    <w:rsid w:val="005B1BDB"/>
    <w:rsid w:val="005B22A7"/>
    <w:rsid w:val="005B2BAA"/>
    <w:rsid w:val="005B2D53"/>
    <w:rsid w:val="005B3247"/>
    <w:rsid w:val="005B3409"/>
    <w:rsid w:val="005B498A"/>
    <w:rsid w:val="005B513A"/>
    <w:rsid w:val="005B52AE"/>
    <w:rsid w:val="005B6E77"/>
    <w:rsid w:val="005B75C7"/>
    <w:rsid w:val="005B7B12"/>
    <w:rsid w:val="005C16CB"/>
    <w:rsid w:val="005C21D6"/>
    <w:rsid w:val="005C27C5"/>
    <w:rsid w:val="005C3F9F"/>
    <w:rsid w:val="005C406F"/>
    <w:rsid w:val="005C40BA"/>
    <w:rsid w:val="005C419C"/>
    <w:rsid w:val="005C4A23"/>
    <w:rsid w:val="005C562C"/>
    <w:rsid w:val="005C571E"/>
    <w:rsid w:val="005C5812"/>
    <w:rsid w:val="005C5885"/>
    <w:rsid w:val="005C6400"/>
    <w:rsid w:val="005C76F1"/>
    <w:rsid w:val="005C7F1E"/>
    <w:rsid w:val="005D0341"/>
    <w:rsid w:val="005D073B"/>
    <w:rsid w:val="005D11D2"/>
    <w:rsid w:val="005D1E78"/>
    <w:rsid w:val="005D1EDA"/>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06"/>
    <w:rsid w:val="005E75B8"/>
    <w:rsid w:val="005F0976"/>
    <w:rsid w:val="005F26CE"/>
    <w:rsid w:val="005F38D3"/>
    <w:rsid w:val="005F393C"/>
    <w:rsid w:val="005F3F04"/>
    <w:rsid w:val="005F4057"/>
    <w:rsid w:val="005F4088"/>
    <w:rsid w:val="005F42F4"/>
    <w:rsid w:val="005F49ED"/>
    <w:rsid w:val="005F4C83"/>
    <w:rsid w:val="005F5628"/>
    <w:rsid w:val="005F5916"/>
    <w:rsid w:val="005F5A4E"/>
    <w:rsid w:val="005F5F61"/>
    <w:rsid w:val="005F601D"/>
    <w:rsid w:val="005F6119"/>
    <w:rsid w:val="005F7940"/>
    <w:rsid w:val="00600712"/>
    <w:rsid w:val="0060091A"/>
    <w:rsid w:val="0060107A"/>
    <w:rsid w:val="00601AFF"/>
    <w:rsid w:val="00602D1D"/>
    <w:rsid w:val="00603A13"/>
    <w:rsid w:val="00604307"/>
    <w:rsid w:val="0060487F"/>
    <w:rsid w:val="00604CF7"/>
    <w:rsid w:val="00605419"/>
    <w:rsid w:val="00605814"/>
    <w:rsid w:val="00606B93"/>
    <w:rsid w:val="00607727"/>
    <w:rsid w:val="00607934"/>
    <w:rsid w:val="00610BD5"/>
    <w:rsid w:val="00611363"/>
    <w:rsid w:val="00611531"/>
    <w:rsid w:val="006118AA"/>
    <w:rsid w:val="0061196F"/>
    <w:rsid w:val="00611C28"/>
    <w:rsid w:val="006122F3"/>
    <w:rsid w:val="00612E84"/>
    <w:rsid w:val="006139C7"/>
    <w:rsid w:val="00615023"/>
    <w:rsid w:val="006150EA"/>
    <w:rsid w:val="006153E3"/>
    <w:rsid w:val="006155F1"/>
    <w:rsid w:val="006167AB"/>
    <w:rsid w:val="0061718A"/>
    <w:rsid w:val="00617D2D"/>
    <w:rsid w:val="00617D83"/>
    <w:rsid w:val="00620430"/>
    <w:rsid w:val="00620AC5"/>
    <w:rsid w:val="00621575"/>
    <w:rsid w:val="006215FC"/>
    <w:rsid w:val="00624093"/>
    <w:rsid w:val="006260B8"/>
    <w:rsid w:val="00626576"/>
    <w:rsid w:val="00627F1F"/>
    <w:rsid w:val="0063030A"/>
    <w:rsid w:val="006305C4"/>
    <w:rsid w:val="00630E82"/>
    <w:rsid w:val="00630F66"/>
    <w:rsid w:val="00631FC2"/>
    <w:rsid w:val="00632171"/>
    <w:rsid w:val="0063332A"/>
    <w:rsid w:val="00633729"/>
    <w:rsid w:val="00633C64"/>
    <w:rsid w:val="006347F9"/>
    <w:rsid w:val="0063494E"/>
    <w:rsid w:val="00634C90"/>
    <w:rsid w:val="00635818"/>
    <w:rsid w:val="00635E79"/>
    <w:rsid w:val="006365E8"/>
    <w:rsid w:val="00636A55"/>
    <w:rsid w:val="00636A84"/>
    <w:rsid w:val="00636E26"/>
    <w:rsid w:val="00636E5E"/>
    <w:rsid w:val="00637211"/>
    <w:rsid w:val="006379E0"/>
    <w:rsid w:val="00637D0E"/>
    <w:rsid w:val="006404A7"/>
    <w:rsid w:val="006407F3"/>
    <w:rsid w:val="006408EC"/>
    <w:rsid w:val="0064129B"/>
    <w:rsid w:val="00641DF7"/>
    <w:rsid w:val="00643497"/>
    <w:rsid w:val="00643735"/>
    <w:rsid w:val="00643A80"/>
    <w:rsid w:val="00644DFC"/>
    <w:rsid w:val="006451E4"/>
    <w:rsid w:val="006454B4"/>
    <w:rsid w:val="0064574A"/>
    <w:rsid w:val="00645A9C"/>
    <w:rsid w:val="006460B8"/>
    <w:rsid w:val="00646448"/>
    <w:rsid w:val="006467D0"/>
    <w:rsid w:val="00646B41"/>
    <w:rsid w:val="006504A0"/>
    <w:rsid w:val="00650784"/>
    <w:rsid w:val="00650C83"/>
    <w:rsid w:val="006520C7"/>
    <w:rsid w:val="006520D5"/>
    <w:rsid w:val="00652179"/>
    <w:rsid w:val="00652CBB"/>
    <w:rsid w:val="00652CF0"/>
    <w:rsid w:val="00652E52"/>
    <w:rsid w:val="006530B8"/>
    <w:rsid w:val="006535D6"/>
    <w:rsid w:val="00654093"/>
    <w:rsid w:val="00654E14"/>
    <w:rsid w:val="006564FB"/>
    <w:rsid w:val="00656716"/>
    <w:rsid w:val="006572ED"/>
    <w:rsid w:val="00657E87"/>
    <w:rsid w:val="0066026B"/>
    <w:rsid w:val="00660457"/>
    <w:rsid w:val="00660CB4"/>
    <w:rsid w:val="00660E1E"/>
    <w:rsid w:val="006637B1"/>
    <w:rsid w:val="00663CFD"/>
    <w:rsid w:val="006647AD"/>
    <w:rsid w:val="00664B64"/>
    <w:rsid w:val="00665691"/>
    <w:rsid w:val="00665B35"/>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E9B"/>
    <w:rsid w:val="00675F0F"/>
    <w:rsid w:val="006764ED"/>
    <w:rsid w:val="00676AFC"/>
    <w:rsid w:val="00676F11"/>
    <w:rsid w:val="00680079"/>
    <w:rsid w:val="00680ECC"/>
    <w:rsid w:val="00680F68"/>
    <w:rsid w:val="0068260E"/>
    <w:rsid w:val="0068373D"/>
    <w:rsid w:val="00683BFE"/>
    <w:rsid w:val="00683EAB"/>
    <w:rsid w:val="00683EC9"/>
    <w:rsid w:val="0068437D"/>
    <w:rsid w:val="006847C5"/>
    <w:rsid w:val="006857DF"/>
    <w:rsid w:val="00685E66"/>
    <w:rsid w:val="00686B72"/>
    <w:rsid w:val="00686BF1"/>
    <w:rsid w:val="006873E5"/>
    <w:rsid w:val="00687AE5"/>
    <w:rsid w:val="00690A09"/>
    <w:rsid w:val="00690A25"/>
    <w:rsid w:val="00691748"/>
    <w:rsid w:val="00691E14"/>
    <w:rsid w:val="0069340D"/>
    <w:rsid w:val="006936AD"/>
    <w:rsid w:val="00693EA1"/>
    <w:rsid w:val="00693FEA"/>
    <w:rsid w:val="00694930"/>
    <w:rsid w:val="00695170"/>
    <w:rsid w:val="00695BEF"/>
    <w:rsid w:val="006960D6"/>
    <w:rsid w:val="006963FB"/>
    <w:rsid w:val="00696AA5"/>
    <w:rsid w:val="006977F6"/>
    <w:rsid w:val="0069789D"/>
    <w:rsid w:val="00697A13"/>
    <w:rsid w:val="006A109C"/>
    <w:rsid w:val="006A14D5"/>
    <w:rsid w:val="006A1582"/>
    <w:rsid w:val="006A18AE"/>
    <w:rsid w:val="006A23E5"/>
    <w:rsid w:val="006A288C"/>
    <w:rsid w:val="006A2EE8"/>
    <w:rsid w:val="006A3CF3"/>
    <w:rsid w:val="006A4522"/>
    <w:rsid w:val="006A568F"/>
    <w:rsid w:val="006A5B57"/>
    <w:rsid w:val="006A65EF"/>
    <w:rsid w:val="006A672B"/>
    <w:rsid w:val="006A683F"/>
    <w:rsid w:val="006A7257"/>
    <w:rsid w:val="006B1781"/>
    <w:rsid w:val="006B1913"/>
    <w:rsid w:val="006B23A9"/>
    <w:rsid w:val="006B23D8"/>
    <w:rsid w:val="006B281D"/>
    <w:rsid w:val="006B3F8A"/>
    <w:rsid w:val="006B5152"/>
    <w:rsid w:val="006B59D7"/>
    <w:rsid w:val="006B5CA3"/>
    <w:rsid w:val="006B6171"/>
    <w:rsid w:val="006B6B3B"/>
    <w:rsid w:val="006B7248"/>
    <w:rsid w:val="006B7714"/>
    <w:rsid w:val="006B78D8"/>
    <w:rsid w:val="006B797F"/>
    <w:rsid w:val="006B7CCE"/>
    <w:rsid w:val="006C090F"/>
    <w:rsid w:val="006C0935"/>
    <w:rsid w:val="006C0BCE"/>
    <w:rsid w:val="006C0E9E"/>
    <w:rsid w:val="006C113F"/>
    <w:rsid w:val="006C1AA9"/>
    <w:rsid w:val="006C1CE7"/>
    <w:rsid w:val="006C20A0"/>
    <w:rsid w:val="006C2927"/>
    <w:rsid w:val="006C2AED"/>
    <w:rsid w:val="006C38DD"/>
    <w:rsid w:val="006C3DC1"/>
    <w:rsid w:val="006C457F"/>
    <w:rsid w:val="006C53C7"/>
    <w:rsid w:val="006C5577"/>
    <w:rsid w:val="006C559A"/>
    <w:rsid w:val="006C586D"/>
    <w:rsid w:val="006C58FA"/>
    <w:rsid w:val="006C6197"/>
    <w:rsid w:val="006C7A7B"/>
    <w:rsid w:val="006C7D09"/>
    <w:rsid w:val="006D004F"/>
    <w:rsid w:val="006D042D"/>
    <w:rsid w:val="006D06EF"/>
    <w:rsid w:val="006D07EC"/>
    <w:rsid w:val="006D1418"/>
    <w:rsid w:val="006D142E"/>
    <w:rsid w:val="006D231B"/>
    <w:rsid w:val="006D3976"/>
    <w:rsid w:val="006D3B87"/>
    <w:rsid w:val="006D4497"/>
    <w:rsid w:val="006D4E6F"/>
    <w:rsid w:val="006D61F6"/>
    <w:rsid w:val="006D710C"/>
    <w:rsid w:val="006D7297"/>
    <w:rsid w:val="006E0EB0"/>
    <w:rsid w:val="006E182C"/>
    <w:rsid w:val="006E1F4C"/>
    <w:rsid w:val="006E22C8"/>
    <w:rsid w:val="006E279A"/>
    <w:rsid w:val="006E2C28"/>
    <w:rsid w:val="006E2F3F"/>
    <w:rsid w:val="006E2F44"/>
    <w:rsid w:val="006E313B"/>
    <w:rsid w:val="006E394C"/>
    <w:rsid w:val="006E4368"/>
    <w:rsid w:val="006E442A"/>
    <w:rsid w:val="006E4434"/>
    <w:rsid w:val="006E4A1B"/>
    <w:rsid w:val="006E59FC"/>
    <w:rsid w:val="006E5CFD"/>
    <w:rsid w:val="006E5FC4"/>
    <w:rsid w:val="006E635B"/>
    <w:rsid w:val="006E642F"/>
    <w:rsid w:val="006E76BE"/>
    <w:rsid w:val="006E7E2C"/>
    <w:rsid w:val="006F0D32"/>
    <w:rsid w:val="006F0E00"/>
    <w:rsid w:val="006F1326"/>
    <w:rsid w:val="006F1553"/>
    <w:rsid w:val="006F1DDD"/>
    <w:rsid w:val="006F2280"/>
    <w:rsid w:val="006F2BEE"/>
    <w:rsid w:val="006F32FF"/>
    <w:rsid w:val="006F3708"/>
    <w:rsid w:val="006F376C"/>
    <w:rsid w:val="006F3A90"/>
    <w:rsid w:val="006F3E6B"/>
    <w:rsid w:val="006F440D"/>
    <w:rsid w:val="006F4619"/>
    <w:rsid w:val="006F4A59"/>
    <w:rsid w:val="006F5693"/>
    <w:rsid w:val="006F6968"/>
    <w:rsid w:val="00700232"/>
    <w:rsid w:val="00701382"/>
    <w:rsid w:val="007014C7"/>
    <w:rsid w:val="00702100"/>
    <w:rsid w:val="00702358"/>
    <w:rsid w:val="00702D6F"/>
    <w:rsid w:val="007031C6"/>
    <w:rsid w:val="00703B6C"/>
    <w:rsid w:val="00703C6B"/>
    <w:rsid w:val="00703CFE"/>
    <w:rsid w:val="007047D5"/>
    <w:rsid w:val="00705A91"/>
    <w:rsid w:val="00705D98"/>
    <w:rsid w:val="00707891"/>
    <w:rsid w:val="00707D43"/>
    <w:rsid w:val="00710F7C"/>
    <w:rsid w:val="00711398"/>
    <w:rsid w:val="00711970"/>
    <w:rsid w:val="00711EF1"/>
    <w:rsid w:val="0071229A"/>
    <w:rsid w:val="00712572"/>
    <w:rsid w:val="00712691"/>
    <w:rsid w:val="00713495"/>
    <w:rsid w:val="00713EEB"/>
    <w:rsid w:val="007142C1"/>
    <w:rsid w:val="0071479D"/>
    <w:rsid w:val="00715487"/>
    <w:rsid w:val="00715504"/>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0C3"/>
    <w:rsid w:val="007265C6"/>
    <w:rsid w:val="0072671B"/>
    <w:rsid w:val="0072704A"/>
    <w:rsid w:val="007273DC"/>
    <w:rsid w:val="007279B9"/>
    <w:rsid w:val="00727F9F"/>
    <w:rsid w:val="00730AE8"/>
    <w:rsid w:val="00730BBC"/>
    <w:rsid w:val="007315DA"/>
    <w:rsid w:val="00731963"/>
    <w:rsid w:val="00732706"/>
    <w:rsid w:val="0073325D"/>
    <w:rsid w:val="00733C96"/>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0BF"/>
    <w:rsid w:val="0074329D"/>
    <w:rsid w:val="00744376"/>
    <w:rsid w:val="007449EA"/>
    <w:rsid w:val="00744D00"/>
    <w:rsid w:val="00744D2B"/>
    <w:rsid w:val="00745273"/>
    <w:rsid w:val="00745650"/>
    <w:rsid w:val="00745F3C"/>
    <w:rsid w:val="00746DD9"/>
    <w:rsid w:val="00747459"/>
    <w:rsid w:val="0075057A"/>
    <w:rsid w:val="00751771"/>
    <w:rsid w:val="00751C1C"/>
    <w:rsid w:val="00752180"/>
    <w:rsid w:val="007521A1"/>
    <w:rsid w:val="0075274D"/>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90D"/>
    <w:rsid w:val="00762EBA"/>
    <w:rsid w:val="0076359D"/>
    <w:rsid w:val="00763A13"/>
    <w:rsid w:val="00763D86"/>
    <w:rsid w:val="00766109"/>
    <w:rsid w:val="00766F78"/>
    <w:rsid w:val="0076719C"/>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1EBB"/>
    <w:rsid w:val="007821DB"/>
    <w:rsid w:val="00782235"/>
    <w:rsid w:val="00782818"/>
    <w:rsid w:val="007838F1"/>
    <w:rsid w:val="007841BB"/>
    <w:rsid w:val="00784C4A"/>
    <w:rsid w:val="00784DCA"/>
    <w:rsid w:val="00785C7A"/>
    <w:rsid w:val="00787432"/>
    <w:rsid w:val="00787507"/>
    <w:rsid w:val="0078778C"/>
    <w:rsid w:val="007879F2"/>
    <w:rsid w:val="00790164"/>
    <w:rsid w:val="00790393"/>
    <w:rsid w:val="007904B2"/>
    <w:rsid w:val="00790C15"/>
    <w:rsid w:val="00791804"/>
    <w:rsid w:val="0079197F"/>
    <w:rsid w:val="00791CF8"/>
    <w:rsid w:val="00791EF9"/>
    <w:rsid w:val="00792262"/>
    <w:rsid w:val="00793387"/>
    <w:rsid w:val="00793BAE"/>
    <w:rsid w:val="007941C3"/>
    <w:rsid w:val="00794870"/>
    <w:rsid w:val="00794E0A"/>
    <w:rsid w:val="00795B04"/>
    <w:rsid w:val="0079638B"/>
    <w:rsid w:val="00796642"/>
    <w:rsid w:val="00797354"/>
    <w:rsid w:val="007A11D9"/>
    <w:rsid w:val="007A327B"/>
    <w:rsid w:val="007A36DE"/>
    <w:rsid w:val="007A4048"/>
    <w:rsid w:val="007A45B1"/>
    <w:rsid w:val="007A4606"/>
    <w:rsid w:val="007A4D58"/>
    <w:rsid w:val="007A5039"/>
    <w:rsid w:val="007A6772"/>
    <w:rsid w:val="007A684C"/>
    <w:rsid w:val="007A74B4"/>
    <w:rsid w:val="007A796D"/>
    <w:rsid w:val="007B04E8"/>
    <w:rsid w:val="007B0920"/>
    <w:rsid w:val="007B0D67"/>
    <w:rsid w:val="007B0F90"/>
    <w:rsid w:val="007B1966"/>
    <w:rsid w:val="007B2257"/>
    <w:rsid w:val="007B22E6"/>
    <w:rsid w:val="007B2779"/>
    <w:rsid w:val="007B2AF7"/>
    <w:rsid w:val="007B2F37"/>
    <w:rsid w:val="007B3DCC"/>
    <w:rsid w:val="007B4518"/>
    <w:rsid w:val="007B4EEC"/>
    <w:rsid w:val="007B5031"/>
    <w:rsid w:val="007B573F"/>
    <w:rsid w:val="007B70B8"/>
    <w:rsid w:val="007B72AC"/>
    <w:rsid w:val="007B78F8"/>
    <w:rsid w:val="007C0065"/>
    <w:rsid w:val="007C010B"/>
    <w:rsid w:val="007C29B0"/>
    <w:rsid w:val="007C3289"/>
    <w:rsid w:val="007C32B6"/>
    <w:rsid w:val="007C3AE3"/>
    <w:rsid w:val="007C3C8E"/>
    <w:rsid w:val="007C5363"/>
    <w:rsid w:val="007C5E52"/>
    <w:rsid w:val="007C605B"/>
    <w:rsid w:val="007C6557"/>
    <w:rsid w:val="007C6EA2"/>
    <w:rsid w:val="007C6EBA"/>
    <w:rsid w:val="007C75CA"/>
    <w:rsid w:val="007C7BAC"/>
    <w:rsid w:val="007C7CC5"/>
    <w:rsid w:val="007D0ACF"/>
    <w:rsid w:val="007D2749"/>
    <w:rsid w:val="007D2A5A"/>
    <w:rsid w:val="007D2AD8"/>
    <w:rsid w:val="007D2C47"/>
    <w:rsid w:val="007D2C61"/>
    <w:rsid w:val="007D2DA3"/>
    <w:rsid w:val="007D2F81"/>
    <w:rsid w:val="007D3167"/>
    <w:rsid w:val="007D329F"/>
    <w:rsid w:val="007D3A2C"/>
    <w:rsid w:val="007D3CF7"/>
    <w:rsid w:val="007D4128"/>
    <w:rsid w:val="007D4281"/>
    <w:rsid w:val="007D42F5"/>
    <w:rsid w:val="007D44C3"/>
    <w:rsid w:val="007D5947"/>
    <w:rsid w:val="007D65C1"/>
    <w:rsid w:val="007D7936"/>
    <w:rsid w:val="007E030F"/>
    <w:rsid w:val="007E0D49"/>
    <w:rsid w:val="007E0E59"/>
    <w:rsid w:val="007E0F4B"/>
    <w:rsid w:val="007E12C1"/>
    <w:rsid w:val="007E15E9"/>
    <w:rsid w:val="007E1EF7"/>
    <w:rsid w:val="007E20C0"/>
    <w:rsid w:val="007E34F7"/>
    <w:rsid w:val="007E3715"/>
    <w:rsid w:val="007E4996"/>
    <w:rsid w:val="007E5036"/>
    <w:rsid w:val="007E5880"/>
    <w:rsid w:val="007E5F3D"/>
    <w:rsid w:val="007E61FF"/>
    <w:rsid w:val="007E6588"/>
    <w:rsid w:val="007E7063"/>
    <w:rsid w:val="007E7E61"/>
    <w:rsid w:val="007F0316"/>
    <w:rsid w:val="007F0845"/>
    <w:rsid w:val="007F0DF6"/>
    <w:rsid w:val="007F1092"/>
    <w:rsid w:val="007F16F9"/>
    <w:rsid w:val="007F2801"/>
    <w:rsid w:val="007F2BF6"/>
    <w:rsid w:val="007F3E3E"/>
    <w:rsid w:val="007F42E0"/>
    <w:rsid w:val="007F45FF"/>
    <w:rsid w:val="007F500D"/>
    <w:rsid w:val="007F5F14"/>
    <w:rsid w:val="007F61D3"/>
    <w:rsid w:val="007F646D"/>
    <w:rsid w:val="007F69EE"/>
    <w:rsid w:val="007F7B54"/>
    <w:rsid w:val="007F7C60"/>
    <w:rsid w:val="00800073"/>
    <w:rsid w:val="008001F0"/>
    <w:rsid w:val="008005D7"/>
    <w:rsid w:val="00801547"/>
    <w:rsid w:val="00801D15"/>
    <w:rsid w:val="00801FDD"/>
    <w:rsid w:val="008020C2"/>
    <w:rsid w:val="00802386"/>
    <w:rsid w:val="0080255C"/>
    <w:rsid w:val="008054FB"/>
    <w:rsid w:val="0080585A"/>
    <w:rsid w:val="00806088"/>
    <w:rsid w:val="00806D07"/>
    <w:rsid w:val="0081019B"/>
    <w:rsid w:val="00810971"/>
    <w:rsid w:val="0081187C"/>
    <w:rsid w:val="00811E24"/>
    <w:rsid w:val="008120C5"/>
    <w:rsid w:val="00812386"/>
    <w:rsid w:val="00812E2B"/>
    <w:rsid w:val="00813A70"/>
    <w:rsid w:val="00813CB4"/>
    <w:rsid w:val="00813DB0"/>
    <w:rsid w:val="00813FE6"/>
    <w:rsid w:val="00814833"/>
    <w:rsid w:val="00814965"/>
    <w:rsid w:val="00815B82"/>
    <w:rsid w:val="00815C6E"/>
    <w:rsid w:val="00815DD0"/>
    <w:rsid w:val="00815F10"/>
    <w:rsid w:val="0081645F"/>
    <w:rsid w:val="00816A28"/>
    <w:rsid w:val="00816DDF"/>
    <w:rsid w:val="008174A3"/>
    <w:rsid w:val="00817755"/>
    <w:rsid w:val="00817865"/>
    <w:rsid w:val="008178C2"/>
    <w:rsid w:val="008178CF"/>
    <w:rsid w:val="00817BBE"/>
    <w:rsid w:val="00817C98"/>
    <w:rsid w:val="00820C9F"/>
    <w:rsid w:val="00821AAE"/>
    <w:rsid w:val="00821C4A"/>
    <w:rsid w:val="00821CEB"/>
    <w:rsid w:val="00821FF6"/>
    <w:rsid w:val="00823AAF"/>
    <w:rsid w:val="00824081"/>
    <w:rsid w:val="0082409A"/>
    <w:rsid w:val="00824626"/>
    <w:rsid w:val="008252D7"/>
    <w:rsid w:val="008259CC"/>
    <w:rsid w:val="00825C0F"/>
    <w:rsid w:val="00826376"/>
    <w:rsid w:val="00826ED1"/>
    <w:rsid w:val="00827181"/>
    <w:rsid w:val="0082733C"/>
    <w:rsid w:val="00827746"/>
    <w:rsid w:val="00827D56"/>
    <w:rsid w:val="0083102D"/>
    <w:rsid w:val="0083143E"/>
    <w:rsid w:val="0083159D"/>
    <w:rsid w:val="008318FF"/>
    <w:rsid w:val="00831E95"/>
    <w:rsid w:val="00832187"/>
    <w:rsid w:val="00832493"/>
    <w:rsid w:val="008328C9"/>
    <w:rsid w:val="008329BD"/>
    <w:rsid w:val="008334C3"/>
    <w:rsid w:val="008336D8"/>
    <w:rsid w:val="008339C4"/>
    <w:rsid w:val="00834B56"/>
    <w:rsid w:val="00834F0A"/>
    <w:rsid w:val="00834FAA"/>
    <w:rsid w:val="00835181"/>
    <w:rsid w:val="00835991"/>
    <w:rsid w:val="00836086"/>
    <w:rsid w:val="00837566"/>
    <w:rsid w:val="00837871"/>
    <w:rsid w:val="0084002E"/>
    <w:rsid w:val="00840458"/>
    <w:rsid w:val="00840699"/>
    <w:rsid w:val="00841D9F"/>
    <w:rsid w:val="00842078"/>
    <w:rsid w:val="00842604"/>
    <w:rsid w:val="008434B0"/>
    <w:rsid w:val="00843ECF"/>
    <w:rsid w:val="0084535E"/>
    <w:rsid w:val="00845A11"/>
    <w:rsid w:val="00845AB1"/>
    <w:rsid w:val="00846673"/>
    <w:rsid w:val="00846891"/>
    <w:rsid w:val="008508A9"/>
    <w:rsid w:val="00851087"/>
    <w:rsid w:val="0085188D"/>
    <w:rsid w:val="008518D8"/>
    <w:rsid w:val="0085220C"/>
    <w:rsid w:val="008525F9"/>
    <w:rsid w:val="0085281A"/>
    <w:rsid w:val="00853C0F"/>
    <w:rsid w:val="00853F33"/>
    <w:rsid w:val="008548EA"/>
    <w:rsid w:val="008550EA"/>
    <w:rsid w:val="008559FE"/>
    <w:rsid w:val="0085686D"/>
    <w:rsid w:val="00857339"/>
    <w:rsid w:val="00860706"/>
    <w:rsid w:val="00861C98"/>
    <w:rsid w:val="00862A7A"/>
    <w:rsid w:val="00862FBD"/>
    <w:rsid w:val="00863104"/>
    <w:rsid w:val="008636CD"/>
    <w:rsid w:val="00863702"/>
    <w:rsid w:val="00863D9E"/>
    <w:rsid w:val="00863FDC"/>
    <w:rsid w:val="008642AF"/>
    <w:rsid w:val="00864B5A"/>
    <w:rsid w:val="00864F00"/>
    <w:rsid w:val="00865286"/>
    <w:rsid w:val="00865729"/>
    <w:rsid w:val="0086590D"/>
    <w:rsid w:val="00865EA8"/>
    <w:rsid w:val="00865ED4"/>
    <w:rsid w:val="008669A7"/>
    <w:rsid w:val="00867464"/>
    <w:rsid w:val="00867B8F"/>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10BB"/>
    <w:rsid w:val="00883A67"/>
    <w:rsid w:val="00883D45"/>
    <w:rsid w:val="00884519"/>
    <w:rsid w:val="00884D69"/>
    <w:rsid w:val="0088503D"/>
    <w:rsid w:val="00885620"/>
    <w:rsid w:val="00885EC6"/>
    <w:rsid w:val="008869D2"/>
    <w:rsid w:val="00886A8F"/>
    <w:rsid w:val="0088733A"/>
    <w:rsid w:val="008901CC"/>
    <w:rsid w:val="0089061C"/>
    <w:rsid w:val="00891251"/>
    <w:rsid w:val="00891BE0"/>
    <w:rsid w:val="008929A0"/>
    <w:rsid w:val="00893269"/>
    <w:rsid w:val="00893302"/>
    <w:rsid w:val="00893648"/>
    <w:rsid w:val="00893D05"/>
    <w:rsid w:val="00893D83"/>
    <w:rsid w:val="00893F0C"/>
    <w:rsid w:val="00893F3C"/>
    <w:rsid w:val="008945A1"/>
    <w:rsid w:val="00894A63"/>
    <w:rsid w:val="00894F71"/>
    <w:rsid w:val="00895A54"/>
    <w:rsid w:val="008963A7"/>
    <w:rsid w:val="00896776"/>
    <w:rsid w:val="00896874"/>
    <w:rsid w:val="00896916"/>
    <w:rsid w:val="00896BDE"/>
    <w:rsid w:val="0089763E"/>
    <w:rsid w:val="008A03DE"/>
    <w:rsid w:val="008A0861"/>
    <w:rsid w:val="008A0BB2"/>
    <w:rsid w:val="008A1AB3"/>
    <w:rsid w:val="008A1D5C"/>
    <w:rsid w:val="008A2890"/>
    <w:rsid w:val="008A3292"/>
    <w:rsid w:val="008A3A85"/>
    <w:rsid w:val="008A43E9"/>
    <w:rsid w:val="008A4CB1"/>
    <w:rsid w:val="008A5F34"/>
    <w:rsid w:val="008A615E"/>
    <w:rsid w:val="008A632B"/>
    <w:rsid w:val="008A6720"/>
    <w:rsid w:val="008A6BFE"/>
    <w:rsid w:val="008A6F21"/>
    <w:rsid w:val="008A6F3F"/>
    <w:rsid w:val="008A6F67"/>
    <w:rsid w:val="008A73DA"/>
    <w:rsid w:val="008B00C2"/>
    <w:rsid w:val="008B04A0"/>
    <w:rsid w:val="008B05E8"/>
    <w:rsid w:val="008B07EF"/>
    <w:rsid w:val="008B16DE"/>
    <w:rsid w:val="008B190E"/>
    <w:rsid w:val="008B1A8A"/>
    <w:rsid w:val="008B1FC9"/>
    <w:rsid w:val="008B4EEA"/>
    <w:rsid w:val="008B531F"/>
    <w:rsid w:val="008B54A3"/>
    <w:rsid w:val="008B5F41"/>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4DBA"/>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1DE"/>
    <w:rsid w:val="008D2671"/>
    <w:rsid w:val="008D2A16"/>
    <w:rsid w:val="008D2ECF"/>
    <w:rsid w:val="008D347D"/>
    <w:rsid w:val="008D3F3D"/>
    <w:rsid w:val="008D4376"/>
    <w:rsid w:val="008D4F04"/>
    <w:rsid w:val="008D51E9"/>
    <w:rsid w:val="008D5BAD"/>
    <w:rsid w:val="008D699D"/>
    <w:rsid w:val="008E0367"/>
    <w:rsid w:val="008E2DCD"/>
    <w:rsid w:val="008E308D"/>
    <w:rsid w:val="008E31FF"/>
    <w:rsid w:val="008E3B0F"/>
    <w:rsid w:val="008E46A3"/>
    <w:rsid w:val="008E5DE6"/>
    <w:rsid w:val="008E5E90"/>
    <w:rsid w:val="008E6113"/>
    <w:rsid w:val="008E6AB3"/>
    <w:rsid w:val="008E6AD3"/>
    <w:rsid w:val="008E6EBD"/>
    <w:rsid w:val="008E71A6"/>
    <w:rsid w:val="008E77B6"/>
    <w:rsid w:val="008E7C55"/>
    <w:rsid w:val="008F032E"/>
    <w:rsid w:val="008F062F"/>
    <w:rsid w:val="008F0F14"/>
    <w:rsid w:val="008F1638"/>
    <w:rsid w:val="008F1723"/>
    <w:rsid w:val="008F2097"/>
    <w:rsid w:val="008F2F44"/>
    <w:rsid w:val="008F352D"/>
    <w:rsid w:val="008F3F1C"/>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7D4"/>
    <w:rsid w:val="00905A11"/>
    <w:rsid w:val="00905FE8"/>
    <w:rsid w:val="009066E1"/>
    <w:rsid w:val="00906F67"/>
    <w:rsid w:val="00907A41"/>
    <w:rsid w:val="00910098"/>
    <w:rsid w:val="009102BD"/>
    <w:rsid w:val="00910F93"/>
    <w:rsid w:val="00910FBC"/>
    <w:rsid w:val="00911E3B"/>
    <w:rsid w:val="0091255A"/>
    <w:rsid w:val="00914426"/>
    <w:rsid w:val="0091561A"/>
    <w:rsid w:val="0091675F"/>
    <w:rsid w:val="00917709"/>
    <w:rsid w:val="00917918"/>
    <w:rsid w:val="00920874"/>
    <w:rsid w:val="00921F14"/>
    <w:rsid w:val="009227C6"/>
    <w:rsid w:val="0092347C"/>
    <w:rsid w:val="00923750"/>
    <w:rsid w:val="009243A5"/>
    <w:rsid w:val="0092465F"/>
    <w:rsid w:val="0092500F"/>
    <w:rsid w:val="009250D2"/>
    <w:rsid w:val="0092519D"/>
    <w:rsid w:val="0092540B"/>
    <w:rsid w:val="009256C5"/>
    <w:rsid w:val="00925A21"/>
    <w:rsid w:val="00926283"/>
    <w:rsid w:val="009306BE"/>
    <w:rsid w:val="00930CD7"/>
    <w:rsid w:val="0093161F"/>
    <w:rsid w:val="009339FD"/>
    <w:rsid w:val="00934836"/>
    <w:rsid w:val="00934963"/>
    <w:rsid w:val="00936ECA"/>
    <w:rsid w:val="00937320"/>
    <w:rsid w:val="00937B11"/>
    <w:rsid w:val="00940F1F"/>
    <w:rsid w:val="00941250"/>
    <w:rsid w:val="00941339"/>
    <w:rsid w:val="0094396E"/>
    <w:rsid w:val="0094427A"/>
    <w:rsid w:val="00944380"/>
    <w:rsid w:val="00945904"/>
    <w:rsid w:val="009459C5"/>
    <w:rsid w:val="009459DE"/>
    <w:rsid w:val="00945E5E"/>
    <w:rsid w:val="0094626C"/>
    <w:rsid w:val="00946552"/>
    <w:rsid w:val="0095013A"/>
    <w:rsid w:val="00953AEF"/>
    <w:rsid w:val="00954FC3"/>
    <w:rsid w:val="009551E2"/>
    <w:rsid w:val="00955783"/>
    <w:rsid w:val="009558A6"/>
    <w:rsid w:val="00955E5F"/>
    <w:rsid w:val="009560B0"/>
    <w:rsid w:val="009564B2"/>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040B"/>
    <w:rsid w:val="00971DC6"/>
    <w:rsid w:val="00971DD6"/>
    <w:rsid w:val="00972263"/>
    <w:rsid w:val="0097242E"/>
    <w:rsid w:val="00972502"/>
    <w:rsid w:val="00972D8D"/>
    <w:rsid w:val="00973A9E"/>
    <w:rsid w:val="00973AAE"/>
    <w:rsid w:val="00974236"/>
    <w:rsid w:val="009742F7"/>
    <w:rsid w:val="0097476C"/>
    <w:rsid w:val="00974923"/>
    <w:rsid w:val="00974D48"/>
    <w:rsid w:val="00974D5F"/>
    <w:rsid w:val="00975017"/>
    <w:rsid w:val="009759DF"/>
    <w:rsid w:val="009777B3"/>
    <w:rsid w:val="00977A4D"/>
    <w:rsid w:val="00980373"/>
    <w:rsid w:val="00980621"/>
    <w:rsid w:val="0098095B"/>
    <w:rsid w:val="00982072"/>
    <w:rsid w:val="009821FE"/>
    <w:rsid w:val="009833FA"/>
    <w:rsid w:val="00983ACF"/>
    <w:rsid w:val="00983DBB"/>
    <w:rsid w:val="00983ECF"/>
    <w:rsid w:val="00985157"/>
    <w:rsid w:val="00986208"/>
    <w:rsid w:val="00986745"/>
    <w:rsid w:val="00986746"/>
    <w:rsid w:val="009867BC"/>
    <w:rsid w:val="009869C4"/>
    <w:rsid w:val="009870EF"/>
    <w:rsid w:val="00987109"/>
    <w:rsid w:val="00987309"/>
    <w:rsid w:val="00987351"/>
    <w:rsid w:val="0099012D"/>
    <w:rsid w:val="00990363"/>
    <w:rsid w:val="00991266"/>
    <w:rsid w:val="00991952"/>
    <w:rsid w:val="009928AE"/>
    <w:rsid w:val="00993BE6"/>
    <w:rsid w:val="00993D9C"/>
    <w:rsid w:val="00993F56"/>
    <w:rsid w:val="00994835"/>
    <w:rsid w:val="0099483E"/>
    <w:rsid w:val="009954FF"/>
    <w:rsid w:val="0099571E"/>
    <w:rsid w:val="00995E2F"/>
    <w:rsid w:val="009961BC"/>
    <w:rsid w:val="00996355"/>
    <w:rsid w:val="00997301"/>
    <w:rsid w:val="0099788F"/>
    <w:rsid w:val="00997ADD"/>
    <w:rsid w:val="00997CDD"/>
    <w:rsid w:val="009A05A2"/>
    <w:rsid w:val="009A1374"/>
    <w:rsid w:val="009A13FA"/>
    <w:rsid w:val="009A1EA4"/>
    <w:rsid w:val="009A2014"/>
    <w:rsid w:val="009A2030"/>
    <w:rsid w:val="009A3A87"/>
    <w:rsid w:val="009A4E12"/>
    <w:rsid w:val="009A5003"/>
    <w:rsid w:val="009A5C68"/>
    <w:rsid w:val="009A5DE2"/>
    <w:rsid w:val="009A6EF7"/>
    <w:rsid w:val="009B04D0"/>
    <w:rsid w:val="009B052C"/>
    <w:rsid w:val="009B0676"/>
    <w:rsid w:val="009B0975"/>
    <w:rsid w:val="009B0EF2"/>
    <w:rsid w:val="009B19B8"/>
    <w:rsid w:val="009B23A3"/>
    <w:rsid w:val="009B25CE"/>
    <w:rsid w:val="009B2C0E"/>
    <w:rsid w:val="009B4925"/>
    <w:rsid w:val="009B4B4B"/>
    <w:rsid w:val="009B4BD4"/>
    <w:rsid w:val="009B4CE3"/>
    <w:rsid w:val="009B6342"/>
    <w:rsid w:val="009B6FD3"/>
    <w:rsid w:val="009B70BD"/>
    <w:rsid w:val="009C07A5"/>
    <w:rsid w:val="009C0CD4"/>
    <w:rsid w:val="009C24A3"/>
    <w:rsid w:val="009C3705"/>
    <w:rsid w:val="009C6215"/>
    <w:rsid w:val="009C7388"/>
    <w:rsid w:val="009C74C2"/>
    <w:rsid w:val="009D0CFF"/>
    <w:rsid w:val="009D1551"/>
    <w:rsid w:val="009D2859"/>
    <w:rsid w:val="009D36EC"/>
    <w:rsid w:val="009D3757"/>
    <w:rsid w:val="009D3CD0"/>
    <w:rsid w:val="009D3E88"/>
    <w:rsid w:val="009D4076"/>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07B5"/>
    <w:rsid w:val="009F346F"/>
    <w:rsid w:val="009F371A"/>
    <w:rsid w:val="009F3F25"/>
    <w:rsid w:val="009F3FC3"/>
    <w:rsid w:val="009F41C4"/>
    <w:rsid w:val="009F5846"/>
    <w:rsid w:val="009F63D2"/>
    <w:rsid w:val="009F777A"/>
    <w:rsid w:val="009F7B52"/>
    <w:rsid w:val="009F7D77"/>
    <w:rsid w:val="00A004D2"/>
    <w:rsid w:val="00A015EA"/>
    <w:rsid w:val="00A0172C"/>
    <w:rsid w:val="00A02610"/>
    <w:rsid w:val="00A03343"/>
    <w:rsid w:val="00A03965"/>
    <w:rsid w:val="00A03B8A"/>
    <w:rsid w:val="00A05B91"/>
    <w:rsid w:val="00A06B3D"/>
    <w:rsid w:val="00A07BB0"/>
    <w:rsid w:val="00A10D66"/>
    <w:rsid w:val="00A12BA8"/>
    <w:rsid w:val="00A133F2"/>
    <w:rsid w:val="00A138D7"/>
    <w:rsid w:val="00A13993"/>
    <w:rsid w:val="00A14081"/>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3A3"/>
    <w:rsid w:val="00A24F8C"/>
    <w:rsid w:val="00A262BF"/>
    <w:rsid w:val="00A264F5"/>
    <w:rsid w:val="00A271AD"/>
    <w:rsid w:val="00A276D5"/>
    <w:rsid w:val="00A27D2E"/>
    <w:rsid w:val="00A301C5"/>
    <w:rsid w:val="00A30336"/>
    <w:rsid w:val="00A30BB5"/>
    <w:rsid w:val="00A3128F"/>
    <w:rsid w:val="00A326D0"/>
    <w:rsid w:val="00A33C9A"/>
    <w:rsid w:val="00A348DC"/>
    <w:rsid w:val="00A35287"/>
    <w:rsid w:val="00A355F2"/>
    <w:rsid w:val="00A35CB2"/>
    <w:rsid w:val="00A37201"/>
    <w:rsid w:val="00A37229"/>
    <w:rsid w:val="00A375DE"/>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29C8"/>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5A2B"/>
    <w:rsid w:val="00A67641"/>
    <w:rsid w:val="00A6766C"/>
    <w:rsid w:val="00A70765"/>
    <w:rsid w:val="00A711B0"/>
    <w:rsid w:val="00A71279"/>
    <w:rsid w:val="00A721FB"/>
    <w:rsid w:val="00A727BA"/>
    <w:rsid w:val="00A72CA4"/>
    <w:rsid w:val="00A72D4B"/>
    <w:rsid w:val="00A732AE"/>
    <w:rsid w:val="00A738E8"/>
    <w:rsid w:val="00A74192"/>
    <w:rsid w:val="00A750EB"/>
    <w:rsid w:val="00A75837"/>
    <w:rsid w:val="00A75E40"/>
    <w:rsid w:val="00A76B12"/>
    <w:rsid w:val="00A76EF2"/>
    <w:rsid w:val="00A7727E"/>
    <w:rsid w:val="00A77EB2"/>
    <w:rsid w:val="00A803A1"/>
    <w:rsid w:val="00A81094"/>
    <w:rsid w:val="00A827B4"/>
    <w:rsid w:val="00A82B66"/>
    <w:rsid w:val="00A82C52"/>
    <w:rsid w:val="00A83798"/>
    <w:rsid w:val="00A83914"/>
    <w:rsid w:val="00A83B58"/>
    <w:rsid w:val="00A84D59"/>
    <w:rsid w:val="00A84D7D"/>
    <w:rsid w:val="00A84FAF"/>
    <w:rsid w:val="00A85100"/>
    <w:rsid w:val="00A851B6"/>
    <w:rsid w:val="00A851ED"/>
    <w:rsid w:val="00A85729"/>
    <w:rsid w:val="00A8574B"/>
    <w:rsid w:val="00A857C0"/>
    <w:rsid w:val="00A85F5E"/>
    <w:rsid w:val="00A90343"/>
    <w:rsid w:val="00A90B8B"/>
    <w:rsid w:val="00A91336"/>
    <w:rsid w:val="00A9221C"/>
    <w:rsid w:val="00A92277"/>
    <w:rsid w:val="00A92916"/>
    <w:rsid w:val="00A929D1"/>
    <w:rsid w:val="00A92B4C"/>
    <w:rsid w:val="00A9334B"/>
    <w:rsid w:val="00A94628"/>
    <w:rsid w:val="00A94954"/>
    <w:rsid w:val="00A9497A"/>
    <w:rsid w:val="00A949A6"/>
    <w:rsid w:val="00A95545"/>
    <w:rsid w:val="00A95AAE"/>
    <w:rsid w:val="00A95AF3"/>
    <w:rsid w:val="00A96241"/>
    <w:rsid w:val="00A96463"/>
    <w:rsid w:val="00A96F21"/>
    <w:rsid w:val="00A97E3F"/>
    <w:rsid w:val="00A97EC0"/>
    <w:rsid w:val="00AA09D3"/>
    <w:rsid w:val="00AA0CDE"/>
    <w:rsid w:val="00AA1034"/>
    <w:rsid w:val="00AA1356"/>
    <w:rsid w:val="00AA220F"/>
    <w:rsid w:val="00AA23FB"/>
    <w:rsid w:val="00AA34FE"/>
    <w:rsid w:val="00AA42AB"/>
    <w:rsid w:val="00AA4A76"/>
    <w:rsid w:val="00AA50E5"/>
    <w:rsid w:val="00AA559A"/>
    <w:rsid w:val="00AA57A4"/>
    <w:rsid w:val="00AA5F10"/>
    <w:rsid w:val="00AA6FA8"/>
    <w:rsid w:val="00AA7C35"/>
    <w:rsid w:val="00AA7E33"/>
    <w:rsid w:val="00AB0BB9"/>
    <w:rsid w:val="00AB104D"/>
    <w:rsid w:val="00AB1441"/>
    <w:rsid w:val="00AB1653"/>
    <w:rsid w:val="00AB2AF1"/>
    <w:rsid w:val="00AB440B"/>
    <w:rsid w:val="00AB47E3"/>
    <w:rsid w:val="00AB74C5"/>
    <w:rsid w:val="00AB75A7"/>
    <w:rsid w:val="00AB7BEE"/>
    <w:rsid w:val="00AB7DF2"/>
    <w:rsid w:val="00AC0725"/>
    <w:rsid w:val="00AC0B14"/>
    <w:rsid w:val="00AC1E3F"/>
    <w:rsid w:val="00AC20EB"/>
    <w:rsid w:val="00AC219A"/>
    <w:rsid w:val="00AC2CE1"/>
    <w:rsid w:val="00AC3D02"/>
    <w:rsid w:val="00AC49B5"/>
    <w:rsid w:val="00AC4F18"/>
    <w:rsid w:val="00AC5F5B"/>
    <w:rsid w:val="00AC69CA"/>
    <w:rsid w:val="00AC7501"/>
    <w:rsid w:val="00AC79F3"/>
    <w:rsid w:val="00AD0B46"/>
    <w:rsid w:val="00AD1094"/>
    <w:rsid w:val="00AD2565"/>
    <w:rsid w:val="00AD2862"/>
    <w:rsid w:val="00AD306C"/>
    <w:rsid w:val="00AD3111"/>
    <w:rsid w:val="00AD31B8"/>
    <w:rsid w:val="00AD3424"/>
    <w:rsid w:val="00AD3E3F"/>
    <w:rsid w:val="00AD4FEF"/>
    <w:rsid w:val="00AD50D1"/>
    <w:rsid w:val="00AD5414"/>
    <w:rsid w:val="00AD59BB"/>
    <w:rsid w:val="00AD5D68"/>
    <w:rsid w:val="00AD5D71"/>
    <w:rsid w:val="00AD6483"/>
    <w:rsid w:val="00AD675A"/>
    <w:rsid w:val="00AD6A63"/>
    <w:rsid w:val="00AD6BE5"/>
    <w:rsid w:val="00AD6C73"/>
    <w:rsid w:val="00AD7D49"/>
    <w:rsid w:val="00AE06D0"/>
    <w:rsid w:val="00AE1B8A"/>
    <w:rsid w:val="00AE20DF"/>
    <w:rsid w:val="00AE26E1"/>
    <w:rsid w:val="00AE39DC"/>
    <w:rsid w:val="00AE3CDA"/>
    <w:rsid w:val="00AE481D"/>
    <w:rsid w:val="00AE5270"/>
    <w:rsid w:val="00AE608F"/>
    <w:rsid w:val="00AE6734"/>
    <w:rsid w:val="00AE684E"/>
    <w:rsid w:val="00AE7968"/>
    <w:rsid w:val="00AE7B2B"/>
    <w:rsid w:val="00AE7DFF"/>
    <w:rsid w:val="00AF128B"/>
    <w:rsid w:val="00AF13A0"/>
    <w:rsid w:val="00AF1AEA"/>
    <w:rsid w:val="00AF2536"/>
    <w:rsid w:val="00AF2852"/>
    <w:rsid w:val="00AF3225"/>
    <w:rsid w:val="00AF398B"/>
    <w:rsid w:val="00AF4983"/>
    <w:rsid w:val="00AF4A95"/>
    <w:rsid w:val="00AF4B98"/>
    <w:rsid w:val="00AF4CA7"/>
    <w:rsid w:val="00AF518B"/>
    <w:rsid w:val="00AF5275"/>
    <w:rsid w:val="00AF5D62"/>
    <w:rsid w:val="00AF6367"/>
    <w:rsid w:val="00AF6A79"/>
    <w:rsid w:val="00AF6B7C"/>
    <w:rsid w:val="00AF724E"/>
    <w:rsid w:val="00AF73A9"/>
    <w:rsid w:val="00AF7C9B"/>
    <w:rsid w:val="00B013C0"/>
    <w:rsid w:val="00B01436"/>
    <w:rsid w:val="00B0178A"/>
    <w:rsid w:val="00B01C2C"/>
    <w:rsid w:val="00B0231C"/>
    <w:rsid w:val="00B034DC"/>
    <w:rsid w:val="00B05A37"/>
    <w:rsid w:val="00B07372"/>
    <w:rsid w:val="00B079BC"/>
    <w:rsid w:val="00B07C2A"/>
    <w:rsid w:val="00B10100"/>
    <w:rsid w:val="00B1076A"/>
    <w:rsid w:val="00B111CA"/>
    <w:rsid w:val="00B128E5"/>
    <w:rsid w:val="00B13681"/>
    <w:rsid w:val="00B13BCE"/>
    <w:rsid w:val="00B15C1D"/>
    <w:rsid w:val="00B15DCD"/>
    <w:rsid w:val="00B16201"/>
    <w:rsid w:val="00B16796"/>
    <w:rsid w:val="00B17335"/>
    <w:rsid w:val="00B17E71"/>
    <w:rsid w:val="00B17FDE"/>
    <w:rsid w:val="00B208FC"/>
    <w:rsid w:val="00B20C65"/>
    <w:rsid w:val="00B20DF8"/>
    <w:rsid w:val="00B2153E"/>
    <w:rsid w:val="00B21953"/>
    <w:rsid w:val="00B22E17"/>
    <w:rsid w:val="00B2419B"/>
    <w:rsid w:val="00B25567"/>
    <w:rsid w:val="00B25E31"/>
    <w:rsid w:val="00B266C5"/>
    <w:rsid w:val="00B26CDA"/>
    <w:rsid w:val="00B27293"/>
    <w:rsid w:val="00B300E8"/>
    <w:rsid w:val="00B301BB"/>
    <w:rsid w:val="00B30737"/>
    <w:rsid w:val="00B3216D"/>
    <w:rsid w:val="00B321E3"/>
    <w:rsid w:val="00B3229E"/>
    <w:rsid w:val="00B32DDB"/>
    <w:rsid w:val="00B340AD"/>
    <w:rsid w:val="00B3447A"/>
    <w:rsid w:val="00B3448C"/>
    <w:rsid w:val="00B34931"/>
    <w:rsid w:val="00B34FC6"/>
    <w:rsid w:val="00B35174"/>
    <w:rsid w:val="00B35BEA"/>
    <w:rsid w:val="00B365CB"/>
    <w:rsid w:val="00B37915"/>
    <w:rsid w:val="00B3793D"/>
    <w:rsid w:val="00B40879"/>
    <w:rsid w:val="00B41BE6"/>
    <w:rsid w:val="00B42831"/>
    <w:rsid w:val="00B428A4"/>
    <w:rsid w:val="00B428EA"/>
    <w:rsid w:val="00B454B4"/>
    <w:rsid w:val="00B457E7"/>
    <w:rsid w:val="00B45D1B"/>
    <w:rsid w:val="00B45DE5"/>
    <w:rsid w:val="00B461D6"/>
    <w:rsid w:val="00B46248"/>
    <w:rsid w:val="00B46D25"/>
    <w:rsid w:val="00B47430"/>
    <w:rsid w:val="00B4795A"/>
    <w:rsid w:val="00B47AC6"/>
    <w:rsid w:val="00B52D2D"/>
    <w:rsid w:val="00B534EF"/>
    <w:rsid w:val="00B548DA"/>
    <w:rsid w:val="00B54B85"/>
    <w:rsid w:val="00B55BA8"/>
    <w:rsid w:val="00B55F15"/>
    <w:rsid w:val="00B561A6"/>
    <w:rsid w:val="00B56645"/>
    <w:rsid w:val="00B57CC4"/>
    <w:rsid w:val="00B60062"/>
    <w:rsid w:val="00B606B9"/>
    <w:rsid w:val="00B6136C"/>
    <w:rsid w:val="00B62960"/>
    <w:rsid w:val="00B6349B"/>
    <w:rsid w:val="00B63A11"/>
    <w:rsid w:val="00B63FD0"/>
    <w:rsid w:val="00B643EC"/>
    <w:rsid w:val="00B6449F"/>
    <w:rsid w:val="00B6493D"/>
    <w:rsid w:val="00B6553E"/>
    <w:rsid w:val="00B65C84"/>
    <w:rsid w:val="00B6608F"/>
    <w:rsid w:val="00B661F6"/>
    <w:rsid w:val="00B6724D"/>
    <w:rsid w:val="00B67E42"/>
    <w:rsid w:val="00B73180"/>
    <w:rsid w:val="00B74317"/>
    <w:rsid w:val="00B74D75"/>
    <w:rsid w:val="00B75700"/>
    <w:rsid w:val="00B75AAD"/>
    <w:rsid w:val="00B760C1"/>
    <w:rsid w:val="00B76D1E"/>
    <w:rsid w:val="00B77ABC"/>
    <w:rsid w:val="00B77BC8"/>
    <w:rsid w:val="00B77DC3"/>
    <w:rsid w:val="00B77FB7"/>
    <w:rsid w:val="00B800EB"/>
    <w:rsid w:val="00B822D2"/>
    <w:rsid w:val="00B823F1"/>
    <w:rsid w:val="00B831B4"/>
    <w:rsid w:val="00B83CFE"/>
    <w:rsid w:val="00B83D46"/>
    <w:rsid w:val="00B848B8"/>
    <w:rsid w:val="00B84A41"/>
    <w:rsid w:val="00B84D57"/>
    <w:rsid w:val="00B8504B"/>
    <w:rsid w:val="00B853C2"/>
    <w:rsid w:val="00B85689"/>
    <w:rsid w:val="00B8672A"/>
    <w:rsid w:val="00B86748"/>
    <w:rsid w:val="00B86B70"/>
    <w:rsid w:val="00B907EA"/>
    <w:rsid w:val="00B91EC9"/>
    <w:rsid w:val="00B924CA"/>
    <w:rsid w:val="00B92A4B"/>
    <w:rsid w:val="00B92C9D"/>
    <w:rsid w:val="00B93384"/>
    <w:rsid w:val="00B93530"/>
    <w:rsid w:val="00B93616"/>
    <w:rsid w:val="00B94417"/>
    <w:rsid w:val="00B945B0"/>
    <w:rsid w:val="00B945C1"/>
    <w:rsid w:val="00B94DE2"/>
    <w:rsid w:val="00B95566"/>
    <w:rsid w:val="00B95940"/>
    <w:rsid w:val="00B95EF8"/>
    <w:rsid w:val="00B95F50"/>
    <w:rsid w:val="00B96BD9"/>
    <w:rsid w:val="00B979A0"/>
    <w:rsid w:val="00BA094F"/>
    <w:rsid w:val="00BA0DED"/>
    <w:rsid w:val="00BA0F99"/>
    <w:rsid w:val="00BA1EC9"/>
    <w:rsid w:val="00BA29EE"/>
    <w:rsid w:val="00BA622C"/>
    <w:rsid w:val="00BA6D2C"/>
    <w:rsid w:val="00BB0274"/>
    <w:rsid w:val="00BB0B13"/>
    <w:rsid w:val="00BB12AC"/>
    <w:rsid w:val="00BB16AD"/>
    <w:rsid w:val="00BB1CFD"/>
    <w:rsid w:val="00BB2C53"/>
    <w:rsid w:val="00BB32DA"/>
    <w:rsid w:val="00BB3A54"/>
    <w:rsid w:val="00BB4286"/>
    <w:rsid w:val="00BB462A"/>
    <w:rsid w:val="00BB4D26"/>
    <w:rsid w:val="00BB4E21"/>
    <w:rsid w:val="00BB51AF"/>
    <w:rsid w:val="00BB6F86"/>
    <w:rsid w:val="00BB7746"/>
    <w:rsid w:val="00BC10DE"/>
    <w:rsid w:val="00BC22EB"/>
    <w:rsid w:val="00BC26CA"/>
    <w:rsid w:val="00BC6556"/>
    <w:rsid w:val="00BC682B"/>
    <w:rsid w:val="00BC68BA"/>
    <w:rsid w:val="00BC6B04"/>
    <w:rsid w:val="00BC6D27"/>
    <w:rsid w:val="00BD059A"/>
    <w:rsid w:val="00BD08A0"/>
    <w:rsid w:val="00BD0CBB"/>
    <w:rsid w:val="00BD186B"/>
    <w:rsid w:val="00BD1EAC"/>
    <w:rsid w:val="00BD254C"/>
    <w:rsid w:val="00BD3428"/>
    <w:rsid w:val="00BD345F"/>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E6CA9"/>
    <w:rsid w:val="00BF18F4"/>
    <w:rsid w:val="00BF1907"/>
    <w:rsid w:val="00BF1A69"/>
    <w:rsid w:val="00BF2C67"/>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27C8"/>
    <w:rsid w:val="00C034E6"/>
    <w:rsid w:val="00C05715"/>
    <w:rsid w:val="00C05926"/>
    <w:rsid w:val="00C06370"/>
    <w:rsid w:val="00C0784A"/>
    <w:rsid w:val="00C10B28"/>
    <w:rsid w:val="00C10B3B"/>
    <w:rsid w:val="00C10D62"/>
    <w:rsid w:val="00C10FAE"/>
    <w:rsid w:val="00C1135D"/>
    <w:rsid w:val="00C11DAF"/>
    <w:rsid w:val="00C11E1F"/>
    <w:rsid w:val="00C123B4"/>
    <w:rsid w:val="00C12A69"/>
    <w:rsid w:val="00C13150"/>
    <w:rsid w:val="00C13737"/>
    <w:rsid w:val="00C150BE"/>
    <w:rsid w:val="00C158B0"/>
    <w:rsid w:val="00C15A0C"/>
    <w:rsid w:val="00C15CEB"/>
    <w:rsid w:val="00C15DCB"/>
    <w:rsid w:val="00C16208"/>
    <w:rsid w:val="00C1711F"/>
    <w:rsid w:val="00C17AB1"/>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12D"/>
    <w:rsid w:val="00C2463B"/>
    <w:rsid w:val="00C24E77"/>
    <w:rsid w:val="00C2613A"/>
    <w:rsid w:val="00C268AD"/>
    <w:rsid w:val="00C2732D"/>
    <w:rsid w:val="00C273C6"/>
    <w:rsid w:val="00C27913"/>
    <w:rsid w:val="00C3004E"/>
    <w:rsid w:val="00C300C6"/>
    <w:rsid w:val="00C30828"/>
    <w:rsid w:val="00C30924"/>
    <w:rsid w:val="00C31D16"/>
    <w:rsid w:val="00C31DD8"/>
    <w:rsid w:val="00C3271C"/>
    <w:rsid w:val="00C32A35"/>
    <w:rsid w:val="00C336DD"/>
    <w:rsid w:val="00C339DE"/>
    <w:rsid w:val="00C34D57"/>
    <w:rsid w:val="00C34FDE"/>
    <w:rsid w:val="00C35C16"/>
    <w:rsid w:val="00C36EC3"/>
    <w:rsid w:val="00C40E09"/>
    <w:rsid w:val="00C40F81"/>
    <w:rsid w:val="00C41463"/>
    <w:rsid w:val="00C41A06"/>
    <w:rsid w:val="00C41A72"/>
    <w:rsid w:val="00C42D45"/>
    <w:rsid w:val="00C43CB1"/>
    <w:rsid w:val="00C4422D"/>
    <w:rsid w:val="00C44EBB"/>
    <w:rsid w:val="00C466D1"/>
    <w:rsid w:val="00C476C5"/>
    <w:rsid w:val="00C47D7C"/>
    <w:rsid w:val="00C47EB6"/>
    <w:rsid w:val="00C503B0"/>
    <w:rsid w:val="00C511C2"/>
    <w:rsid w:val="00C51D4B"/>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69F"/>
    <w:rsid w:val="00C636C0"/>
    <w:rsid w:val="00C63B1A"/>
    <w:rsid w:val="00C64E60"/>
    <w:rsid w:val="00C6517A"/>
    <w:rsid w:val="00C657A4"/>
    <w:rsid w:val="00C65B84"/>
    <w:rsid w:val="00C66589"/>
    <w:rsid w:val="00C6736C"/>
    <w:rsid w:val="00C7179C"/>
    <w:rsid w:val="00C71A1D"/>
    <w:rsid w:val="00C71EC4"/>
    <w:rsid w:val="00C73ED2"/>
    <w:rsid w:val="00C7410A"/>
    <w:rsid w:val="00C74735"/>
    <w:rsid w:val="00C74791"/>
    <w:rsid w:val="00C7591E"/>
    <w:rsid w:val="00C75C7E"/>
    <w:rsid w:val="00C75C9B"/>
    <w:rsid w:val="00C76425"/>
    <w:rsid w:val="00C76D8E"/>
    <w:rsid w:val="00C77833"/>
    <w:rsid w:val="00C80953"/>
    <w:rsid w:val="00C80C9B"/>
    <w:rsid w:val="00C8180B"/>
    <w:rsid w:val="00C8335E"/>
    <w:rsid w:val="00C83F9C"/>
    <w:rsid w:val="00C844CA"/>
    <w:rsid w:val="00C84CE3"/>
    <w:rsid w:val="00C85614"/>
    <w:rsid w:val="00C86127"/>
    <w:rsid w:val="00C864FB"/>
    <w:rsid w:val="00C86509"/>
    <w:rsid w:val="00C86F39"/>
    <w:rsid w:val="00C9003C"/>
    <w:rsid w:val="00C905B2"/>
    <w:rsid w:val="00C90CF4"/>
    <w:rsid w:val="00C91C19"/>
    <w:rsid w:val="00C92988"/>
    <w:rsid w:val="00C929A0"/>
    <w:rsid w:val="00C930FB"/>
    <w:rsid w:val="00C93389"/>
    <w:rsid w:val="00C937DB"/>
    <w:rsid w:val="00C93F0E"/>
    <w:rsid w:val="00C94519"/>
    <w:rsid w:val="00C94E11"/>
    <w:rsid w:val="00C94E83"/>
    <w:rsid w:val="00C9567E"/>
    <w:rsid w:val="00C9613F"/>
    <w:rsid w:val="00C97038"/>
    <w:rsid w:val="00C9730D"/>
    <w:rsid w:val="00C97D46"/>
    <w:rsid w:val="00CA02B2"/>
    <w:rsid w:val="00CA0883"/>
    <w:rsid w:val="00CA1085"/>
    <w:rsid w:val="00CA140F"/>
    <w:rsid w:val="00CA25C2"/>
    <w:rsid w:val="00CA2BF5"/>
    <w:rsid w:val="00CA37BB"/>
    <w:rsid w:val="00CA37CA"/>
    <w:rsid w:val="00CA39E1"/>
    <w:rsid w:val="00CA5016"/>
    <w:rsid w:val="00CA5724"/>
    <w:rsid w:val="00CA6508"/>
    <w:rsid w:val="00CA6B87"/>
    <w:rsid w:val="00CA6BA1"/>
    <w:rsid w:val="00CA6CD5"/>
    <w:rsid w:val="00CA6D0B"/>
    <w:rsid w:val="00CB158C"/>
    <w:rsid w:val="00CB1910"/>
    <w:rsid w:val="00CB2150"/>
    <w:rsid w:val="00CB289A"/>
    <w:rsid w:val="00CB28EE"/>
    <w:rsid w:val="00CB2B15"/>
    <w:rsid w:val="00CB2EEA"/>
    <w:rsid w:val="00CB39FE"/>
    <w:rsid w:val="00CB43A7"/>
    <w:rsid w:val="00CB49F6"/>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575E"/>
    <w:rsid w:val="00CC62AD"/>
    <w:rsid w:val="00CC6CA2"/>
    <w:rsid w:val="00CC7086"/>
    <w:rsid w:val="00CC7B80"/>
    <w:rsid w:val="00CD0080"/>
    <w:rsid w:val="00CD0779"/>
    <w:rsid w:val="00CD1A5C"/>
    <w:rsid w:val="00CD2B3C"/>
    <w:rsid w:val="00CD2DA6"/>
    <w:rsid w:val="00CD30F6"/>
    <w:rsid w:val="00CD4907"/>
    <w:rsid w:val="00CD4B29"/>
    <w:rsid w:val="00CD5493"/>
    <w:rsid w:val="00CD5FE3"/>
    <w:rsid w:val="00CD6339"/>
    <w:rsid w:val="00CD6607"/>
    <w:rsid w:val="00CD67CA"/>
    <w:rsid w:val="00CD6954"/>
    <w:rsid w:val="00CD6DA3"/>
    <w:rsid w:val="00CD6EF1"/>
    <w:rsid w:val="00CD6FE1"/>
    <w:rsid w:val="00CD7E35"/>
    <w:rsid w:val="00CE0ABC"/>
    <w:rsid w:val="00CE0B0C"/>
    <w:rsid w:val="00CE0CD6"/>
    <w:rsid w:val="00CE1313"/>
    <w:rsid w:val="00CE21C7"/>
    <w:rsid w:val="00CE2682"/>
    <w:rsid w:val="00CE2756"/>
    <w:rsid w:val="00CE29D6"/>
    <w:rsid w:val="00CE31D8"/>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56A8"/>
    <w:rsid w:val="00CF5BD8"/>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2AD"/>
    <w:rsid w:val="00D136D4"/>
    <w:rsid w:val="00D13830"/>
    <w:rsid w:val="00D13ECF"/>
    <w:rsid w:val="00D142E5"/>
    <w:rsid w:val="00D148CD"/>
    <w:rsid w:val="00D14AFA"/>
    <w:rsid w:val="00D155E4"/>
    <w:rsid w:val="00D1611E"/>
    <w:rsid w:val="00D163CC"/>
    <w:rsid w:val="00D16E69"/>
    <w:rsid w:val="00D17F4A"/>
    <w:rsid w:val="00D205A9"/>
    <w:rsid w:val="00D217EE"/>
    <w:rsid w:val="00D24299"/>
    <w:rsid w:val="00D245BA"/>
    <w:rsid w:val="00D248FE"/>
    <w:rsid w:val="00D252D6"/>
    <w:rsid w:val="00D2689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614A"/>
    <w:rsid w:val="00D369AD"/>
    <w:rsid w:val="00D374B3"/>
    <w:rsid w:val="00D37689"/>
    <w:rsid w:val="00D378CC"/>
    <w:rsid w:val="00D37E80"/>
    <w:rsid w:val="00D4042C"/>
    <w:rsid w:val="00D40B9E"/>
    <w:rsid w:val="00D41281"/>
    <w:rsid w:val="00D41320"/>
    <w:rsid w:val="00D42312"/>
    <w:rsid w:val="00D433F5"/>
    <w:rsid w:val="00D43998"/>
    <w:rsid w:val="00D439C2"/>
    <w:rsid w:val="00D44A1D"/>
    <w:rsid w:val="00D451E0"/>
    <w:rsid w:val="00D4538D"/>
    <w:rsid w:val="00D455F9"/>
    <w:rsid w:val="00D45A1D"/>
    <w:rsid w:val="00D45B52"/>
    <w:rsid w:val="00D4615E"/>
    <w:rsid w:val="00D4651F"/>
    <w:rsid w:val="00D478E2"/>
    <w:rsid w:val="00D51739"/>
    <w:rsid w:val="00D5264C"/>
    <w:rsid w:val="00D53794"/>
    <w:rsid w:val="00D53B5F"/>
    <w:rsid w:val="00D547BA"/>
    <w:rsid w:val="00D55626"/>
    <w:rsid w:val="00D556BC"/>
    <w:rsid w:val="00D5626D"/>
    <w:rsid w:val="00D56631"/>
    <w:rsid w:val="00D56D85"/>
    <w:rsid w:val="00D5759D"/>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05B"/>
    <w:rsid w:val="00D73256"/>
    <w:rsid w:val="00D7383E"/>
    <w:rsid w:val="00D73A30"/>
    <w:rsid w:val="00D73E6F"/>
    <w:rsid w:val="00D73FB6"/>
    <w:rsid w:val="00D74278"/>
    <w:rsid w:val="00D74ABF"/>
    <w:rsid w:val="00D74C65"/>
    <w:rsid w:val="00D74E97"/>
    <w:rsid w:val="00D74F21"/>
    <w:rsid w:val="00D754CE"/>
    <w:rsid w:val="00D758D0"/>
    <w:rsid w:val="00D75DC2"/>
    <w:rsid w:val="00D75DC3"/>
    <w:rsid w:val="00D766EF"/>
    <w:rsid w:val="00D76C03"/>
    <w:rsid w:val="00D77D68"/>
    <w:rsid w:val="00D77E0D"/>
    <w:rsid w:val="00D77F8D"/>
    <w:rsid w:val="00D80A6A"/>
    <w:rsid w:val="00D80E07"/>
    <w:rsid w:val="00D8118B"/>
    <w:rsid w:val="00D8119B"/>
    <w:rsid w:val="00D81B44"/>
    <w:rsid w:val="00D82462"/>
    <w:rsid w:val="00D831C6"/>
    <w:rsid w:val="00D83EF3"/>
    <w:rsid w:val="00D84BD1"/>
    <w:rsid w:val="00D85773"/>
    <w:rsid w:val="00D85886"/>
    <w:rsid w:val="00D85D55"/>
    <w:rsid w:val="00D867A7"/>
    <w:rsid w:val="00D868CE"/>
    <w:rsid w:val="00D86DAE"/>
    <w:rsid w:val="00D875C9"/>
    <w:rsid w:val="00D8776A"/>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3F70"/>
    <w:rsid w:val="00DA4AF6"/>
    <w:rsid w:val="00DA649A"/>
    <w:rsid w:val="00DA7AB2"/>
    <w:rsid w:val="00DB016E"/>
    <w:rsid w:val="00DB06E9"/>
    <w:rsid w:val="00DB0870"/>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8E4"/>
    <w:rsid w:val="00DC176E"/>
    <w:rsid w:val="00DC226A"/>
    <w:rsid w:val="00DC257F"/>
    <w:rsid w:val="00DC2A9F"/>
    <w:rsid w:val="00DC2FA9"/>
    <w:rsid w:val="00DC350B"/>
    <w:rsid w:val="00DC3790"/>
    <w:rsid w:val="00DC408A"/>
    <w:rsid w:val="00DC436D"/>
    <w:rsid w:val="00DC519B"/>
    <w:rsid w:val="00DC53D9"/>
    <w:rsid w:val="00DC5B3B"/>
    <w:rsid w:val="00DC60C2"/>
    <w:rsid w:val="00DC6796"/>
    <w:rsid w:val="00DC68E7"/>
    <w:rsid w:val="00DC6CC6"/>
    <w:rsid w:val="00DC78DF"/>
    <w:rsid w:val="00DC7D4C"/>
    <w:rsid w:val="00DD0726"/>
    <w:rsid w:val="00DD0821"/>
    <w:rsid w:val="00DD0E32"/>
    <w:rsid w:val="00DD1878"/>
    <w:rsid w:val="00DD1DC1"/>
    <w:rsid w:val="00DD20FA"/>
    <w:rsid w:val="00DD21F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E5AD3"/>
    <w:rsid w:val="00DE6EAC"/>
    <w:rsid w:val="00DE74A8"/>
    <w:rsid w:val="00DE7B69"/>
    <w:rsid w:val="00DF0615"/>
    <w:rsid w:val="00DF0DC3"/>
    <w:rsid w:val="00DF1328"/>
    <w:rsid w:val="00DF18C6"/>
    <w:rsid w:val="00DF1A2F"/>
    <w:rsid w:val="00DF204C"/>
    <w:rsid w:val="00DF2078"/>
    <w:rsid w:val="00DF21FD"/>
    <w:rsid w:val="00DF2873"/>
    <w:rsid w:val="00DF293C"/>
    <w:rsid w:val="00DF330C"/>
    <w:rsid w:val="00DF34B2"/>
    <w:rsid w:val="00DF3A10"/>
    <w:rsid w:val="00DF4C74"/>
    <w:rsid w:val="00DF52AE"/>
    <w:rsid w:val="00DF5578"/>
    <w:rsid w:val="00DF594F"/>
    <w:rsid w:val="00DF6CF8"/>
    <w:rsid w:val="00DF6F6E"/>
    <w:rsid w:val="00DF78DD"/>
    <w:rsid w:val="00DF7FEC"/>
    <w:rsid w:val="00E00CCA"/>
    <w:rsid w:val="00E01B16"/>
    <w:rsid w:val="00E01B6E"/>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09E"/>
    <w:rsid w:val="00E144D2"/>
    <w:rsid w:val="00E144D6"/>
    <w:rsid w:val="00E14A98"/>
    <w:rsid w:val="00E15346"/>
    <w:rsid w:val="00E15B7D"/>
    <w:rsid w:val="00E16157"/>
    <w:rsid w:val="00E17C5F"/>
    <w:rsid w:val="00E2097E"/>
    <w:rsid w:val="00E215EA"/>
    <w:rsid w:val="00E21CAB"/>
    <w:rsid w:val="00E221FC"/>
    <w:rsid w:val="00E222BB"/>
    <w:rsid w:val="00E22782"/>
    <w:rsid w:val="00E22E78"/>
    <w:rsid w:val="00E24619"/>
    <w:rsid w:val="00E24871"/>
    <w:rsid w:val="00E25223"/>
    <w:rsid w:val="00E25999"/>
    <w:rsid w:val="00E26123"/>
    <w:rsid w:val="00E263A8"/>
    <w:rsid w:val="00E30BEA"/>
    <w:rsid w:val="00E31764"/>
    <w:rsid w:val="00E3288A"/>
    <w:rsid w:val="00E329AB"/>
    <w:rsid w:val="00E32BC2"/>
    <w:rsid w:val="00E32DFC"/>
    <w:rsid w:val="00E33313"/>
    <w:rsid w:val="00E3405E"/>
    <w:rsid w:val="00E34985"/>
    <w:rsid w:val="00E34E4A"/>
    <w:rsid w:val="00E365B3"/>
    <w:rsid w:val="00E366BB"/>
    <w:rsid w:val="00E372FD"/>
    <w:rsid w:val="00E37C45"/>
    <w:rsid w:val="00E40844"/>
    <w:rsid w:val="00E40AAA"/>
    <w:rsid w:val="00E4164E"/>
    <w:rsid w:val="00E41A59"/>
    <w:rsid w:val="00E42444"/>
    <w:rsid w:val="00E427EA"/>
    <w:rsid w:val="00E42C77"/>
    <w:rsid w:val="00E42D52"/>
    <w:rsid w:val="00E438CF"/>
    <w:rsid w:val="00E43B06"/>
    <w:rsid w:val="00E43C41"/>
    <w:rsid w:val="00E4500E"/>
    <w:rsid w:val="00E450CE"/>
    <w:rsid w:val="00E45703"/>
    <w:rsid w:val="00E45A00"/>
    <w:rsid w:val="00E45CE7"/>
    <w:rsid w:val="00E4631F"/>
    <w:rsid w:val="00E46735"/>
    <w:rsid w:val="00E46A4A"/>
    <w:rsid w:val="00E46E03"/>
    <w:rsid w:val="00E46F78"/>
    <w:rsid w:val="00E4793B"/>
    <w:rsid w:val="00E479D8"/>
    <w:rsid w:val="00E47B32"/>
    <w:rsid w:val="00E47CB8"/>
    <w:rsid w:val="00E47FCD"/>
    <w:rsid w:val="00E522BB"/>
    <w:rsid w:val="00E52A3D"/>
    <w:rsid w:val="00E533B7"/>
    <w:rsid w:val="00E539E4"/>
    <w:rsid w:val="00E53C14"/>
    <w:rsid w:val="00E549C7"/>
    <w:rsid w:val="00E569C7"/>
    <w:rsid w:val="00E569D7"/>
    <w:rsid w:val="00E571F2"/>
    <w:rsid w:val="00E57429"/>
    <w:rsid w:val="00E60FCE"/>
    <w:rsid w:val="00E61EA8"/>
    <w:rsid w:val="00E62A33"/>
    <w:rsid w:val="00E63200"/>
    <w:rsid w:val="00E63221"/>
    <w:rsid w:val="00E63960"/>
    <w:rsid w:val="00E63BFD"/>
    <w:rsid w:val="00E63EC6"/>
    <w:rsid w:val="00E64AE4"/>
    <w:rsid w:val="00E64CFF"/>
    <w:rsid w:val="00E64EA1"/>
    <w:rsid w:val="00E6582D"/>
    <w:rsid w:val="00E669C7"/>
    <w:rsid w:val="00E67611"/>
    <w:rsid w:val="00E67859"/>
    <w:rsid w:val="00E70510"/>
    <w:rsid w:val="00E705CD"/>
    <w:rsid w:val="00E71262"/>
    <w:rsid w:val="00E71A58"/>
    <w:rsid w:val="00E71C3A"/>
    <w:rsid w:val="00E72BA7"/>
    <w:rsid w:val="00E737F6"/>
    <w:rsid w:val="00E7568F"/>
    <w:rsid w:val="00E764AE"/>
    <w:rsid w:val="00E76733"/>
    <w:rsid w:val="00E76F80"/>
    <w:rsid w:val="00E7724B"/>
    <w:rsid w:val="00E776DE"/>
    <w:rsid w:val="00E80E31"/>
    <w:rsid w:val="00E81130"/>
    <w:rsid w:val="00E813EF"/>
    <w:rsid w:val="00E81556"/>
    <w:rsid w:val="00E83DAB"/>
    <w:rsid w:val="00E841E3"/>
    <w:rsid w:val="00E84F21"/>
    <w:rsid w:val="00E85720"/>
    <w:rsid w:val="00E8618A"/>
    <w:rsid w:val="00E90A4B"/>
    <w:rsid w:val="00E90D67"/>
    <w:rsid w:val="00E90F73"/>
    <w:rsid w:val="00E910A7"/>
    <w:rsid w:val="00E91607"/>
    <w:rsid w:val="00E921C7"/>
    <w:rsid w:val="00E92995"/>
    <w:rsid w:val="00E92A8C"/>
    <w:rsid w:val="00E93035"/>
    <w:rsid w:val="00E932EA"/>
    <w:rsid w:val="00E9446C"/>
    <w:rsid w:val="00E94612"/>
    <w:rsid w:val="00E94ADB"/>
    <w:rsid w:val="00E95797"/>
    <w:rsid w:val="00E9682F"/>
    <w:rsid w:val="00E96A8D"/>
    <w:rsid w:val="00E96FC2"/>
    <w:rsid w:val="00E970D9"/>
    <w:rsid w:val="00E972BA"/>
    <w:rsid w:val="00E97FA2"/>
    <w:rsid w:val="00EA06CB"/>
    <w:rsid w:val="00EA0AF3"/>
    <w:rsid w:val="00EA0C68"/>
    <w:rsid w:val="00EA19E2"/>
    <w:rsid w:val="00EA1CFB"/>
    <w:rsid w:val="00EA2169"/>
    <w:rsid w:val="00EA3BF6"/>
    <w:rsid w:val="00EA3EBE"/>
    <w:rsid w:val="00EA3FAC"/>
    <w:rsid w:val="00EA4153"/>
    <w:rsid w:val="00EA421A"/>
    <w:rsid w:val="00EA5CD6"/>
    <w:rsid w:val="00EA76FD"/>
    <w:rsid w:val="00EA77CA"/>
    <w:rsid w:val="00EA78FE"/>
    <w:rsid w:val="00EB03D4"/>
    <w:rsid w:val="00EB0555"/>
    <w:rsid w:val="00EB0938"/>
    <w:rsid w:val="00EB0FCC"/>
    <w:rsid w:val="00EB1298"/>
    <w:rsid w:val="00EB20A0"/>
    <w:rsid w:val="00EB29CA"/>
    <w:rsid w:val="00EB2CE9"/>
    <w:rsid w:val="00EB30B6"/>
    <w:rsid w:val="00EB4335"/>
    <w:rsid w:val="00EB4FA4"/>
    <w:rsid w:val="00EB5146"/>
    <w:rsid w:val="00EB514B"/>
    <w:rsid w:val="00EB522B"/>
    <w:rsid w:val="00EB5410"/>
    <w:rsid w:val="00EB55E9"/>
    <w:rsid w:val="00EB5641"/>
    <w:rsid w:val="00EB592C"/>
    <w:rsid w:val="00EB599D"/>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0C9B"/>
    <w:rsid w:val="00ED2989"/>
    <w:rsid w:val="00ED2B0B"/>
    <w:rsid w:val="00ED2CA5"/>
    <w:rsid w:val="00ED336F"/>
    <w:rsid w:val="00ED390A"/>
    <w:rsid w:val="00ED3A94"/>
    <w:rsid w:val="00ED40F0"/>
    <w:rsid w:val="00ED4AC0"/>
    <w:rsid w:val="00ED54D6"/>
    <w:rsid w:val="00ED5726"/>
    <w:rsid w:val="00ED7AA7"/>
    <w:rsid w:val="00ED7C3C"/>
    <w:rsid w:val="00EE0113"/>
    <w:rsid w:val="00EE0298"/>
    <w:rsid w:val="00EE0384"/>
    <w:rsid w:val="00EE043A"/>
    <w:rsid w:val="00EE0473"/>
    <w:rsid w:val="00EE07DE"/>
    <w:rsid w:val="00EE1057"/>
    <w:rsid w:val="00EE10AA"/>
    <w:rsid w:val="00EE1637"/>
    <w:rsid w:val="00EE208C"/>
    <w:rsid w:val="00EE3547"/>
    <w:rsid w:val="00EE3B7A"/>
    <w:rsid w:val="00EE3CA2"/>
    <w:rsid w:val="00EE3E78"/>
    <w:rsid w:val="00EE450E"/>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5CA"/>
    <w:rsid w:val="00EF3CF0"/>
    <w:rsid w:val="00EF4685"/>
    <w:rsid w:val="00EF51FE"/>
    <w:rsid w:val="00EF5397"/>
    <w:rsid w:val="00EF63CC"/>
    <w:rsid w:val="00EF6B4F"/>
    <w:rsid w:val="00EF6BE3"/>
    <w:rsid w:val="00F00D0E"/>
    <w:rsid w:val="00F00D3C"/>
    <w:rsid w:val="00F020EA"/>
    <w:rsid w:val="00F02A72"/>
    <w:rsid w:val="00F032C4"/>
    <w:rsid w:val="00F0356B"/>
    <w:rsid w:val="00F04811"/>
    <w:rsid w:val="00F0488C"/>
    <w:rsid w:val="00F0496E"/>
    <w:rsid w:val="00F04D10"/>
    <w:rsid w:val="00F04FAE"/>
    <w:rsid w:val="00F053EA"/>
    <w:rsid w:val="00F0540C"/>
    <w:rsid w:val="00F06158"/>
    <w:rsid w:val="00F0625B"/>
    <w:rsid w:val="00F068A8"/>
    <w:rsid w:val="00F06944"/>
    <w:rsid w:val="00F069AC"/>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3F6"/>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267A"/>
    <w:rsid w:val="00F3364D"/>
    <w:rsid w:val="00F339D0"/>
    <w:rsid w:val="00F353AE"/>
    <w:rsid w:val="00F35ACD"/>
    <w:rsid w:val="00F365BF"/>
    <w:rsid w:val="00F36BB9"/>
    <w:rsid w:val="00F36BF8"/>
    <w:rsid w:val="00F36FC0"/>
    <w:rsid w:val="00F375BA"/>
    <w:rsid w:val="00F37760"/>
    <w:rsid w:val="00F37F3C"/>
    <w:rsid w:val="00F403D1"/>
    <w:rsid w:val="00F40562"/>
    <w:rsid w:val="00F4170B"/>
    <w:rsid w:val="00F43292"/>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C70"/>
    <w:rsid w:val="00F54FD3"/>
    <w:rsid w:val="00F554F9"/>
    <w:rsid w:val="00F55605"/>
    <w:rsid w:val="00F56375"/>
    <w:rsid w:val="00F56E04"/>
    <w:rsid w:val="00F57CAD"/>
    <w:rsid w:val="00F57CD7"/>
    <w:rsid w:val="00F6080A"/>
    <w:rsid w:val="00F61BFE"/>
    <w:rsid w:val="00F62F02"/>
    <w:rsid w:val="00F6339F"/>
    <w:rsid w:val="00F638E6"/>
    <w:rsid w:val="00F63DDE"/>
    <w:rsid w:val="00F63FB7"/>
    <w:rsid w:val="00F64726"/>
    <w:rsid w:val="00F64C5B"/>
    <w:rsid w:val="00F64F44"/>
    <w:rsid w:val="00F6561A"/>
    <w:rsid w:val="00F66243"/>
    <w:rsid w:val="00F66CA8"/>
    <w:rsid w:val="00F67BDA"/>
    <w:rsid w:val="00F70309"/>
    <w:rsid w:val="00F7078A"/>
    <w:rsid w:val="00F70C8E"/>
    <w:rsid w:val="00F70E45"/>
    <w:rsid w:val="00F727D5"/>
    <w:rsid w:val="00F72F44"/>
    <w:rsid w:val="00F73150"/>
    <w:rsid w:val="00F73A0C"/>
    <w:rsid w:val="00F7593A"/>
    <w:rsid w:val="00F7593B"/>
    <w:rsid w:val="00F759DC"/>
    <w:rsid w:val="00F76309"/>
    <w:rsid w:val="00F76563"/>
    <w:rsid w:val="00F76F35"/>
    <w:rsid w:val="00F7717C"/>
    <w:rsid w:val="00F771A5"/>
    <w:rsid w:val="00F77387"/>
    <w:rsid w:val="00F80021"/>
    <w:rsid w:val="00F804FA"/>
    <w:rsid w:val="00F80D1E"/>
    <w:rsid w:val="00F817A4"/>
    <w:rsid w:val="00F81C3A"/>
    <w:rsid w:val="00F83573"/>
    <w:rsid w:val="00F835E1"/>
    <w:rsid w:val="00F835FC"/>
    <w:rsid w:val="00F8373A"/>
    <w:rsid w:val="00F83E21"/>
    <w:rsid w:val="00F83FA4"/>
    <w:rsid w:val="00F8410C"/>
    <w:rsid w:val="00F84E18"/>
    <w:rsid w:val="00F852E5"/>
    <w:rsid w:val="00F853A5"/>
    <w:rsid w:val="00F8630A"/>
    <w:rsid w:val="00F86F2E"/>
    <w:rsid w:val="00F90350"/>
    <w:rsid w:val="00F916FB"/>
    <w:rsid w:val="00F91EAF"/>
    <w:rsid w:val="00F9310A"/>
    <w:rsid w:val="00F94681"/>
    <w:rsid w:val="00F95117"/>
    <w:rsid w:val="00F951D6"/>
    <w:rsid w:val="00F96E38"/>
    <w:rsid w:val="00F97ED2"/>
    <w:rsid w:val="00FA05D7"/>
    <w:rsid w:val="00FA16BD"/>
    <w:rsid w:val="00FA1992"/>
    <w:rsid w:val="00FA1C6C"/>
    <w:rsid w:val="00FA23C1"/>
    <w:rsid w:val="00FA2447"/>
    <w:rsid w:val="00FA2A4A"/>
    <w:rsid w:val="00FA2BDE"/>
    <w:rsid w:val="00FA2C2A"/>
    <w:rsid w:val="00FA309A"/>
    <w:rsid w:val="00FA6B3F"/>
    <w:rsid w:val="00FA7644"/>
    <w:rsid w:val="00FA76E1"/>
    <w:rsid w:val="00FB0A9A"/>
    <w:rsid w:val="00FB16AD"/>
    <w:rsid w:val="00FB1BC4"/>
    <w:rsid w:val="00FB1F21"/>
    <w:rsid w:val="00FB332E"/>
    <w:rsid w:val="00FB3763"/>
    <w:rsid w:val="00FB483B"/>
    <w:rsid w:val="00FB56F1"/>
    <w:rsid w:val="00FB5A54"/>
    <w:rsid w:val="00FB5FD4"/>
    <w:rsid w:val="00FB6398"/>
    <w:rsid w:val="00FB67F3"/>
    <w:rsid w:val="00FB6AF4"/>
    <w:rsid w:val="00FB7710"/>
    <w:rsid w:val="00FC0D8A"/>
    <w:rsid w:val="00FC0E5F"/>
    <w:rsid w:val="00FC135D"/>
    <w:rsid w:val="00FC26FB"/>
    <w:rsid w:val="00FC2CF4"/>
    <w:rsid w:val="00FC3C84"/>
    <w:rsid w:val="00FC3EED"/>
    <w:rsid w:val="00FC428D"/>
    <w:rsid w:val="00FC4660"/>
    <w:rsid w:val="00FC56DE"/>
    <w:rsid w:val="00FC5E01"/>
    <w:rsid w:val="00FC6140"/>
    <w:rsid w:val="00FC6DB5"/>
    <w:rsid w:val="00FC740A"/>
    <w:rsid w:val="00FD1261"/>
    <w:rsid w:val="00FD1627"/>
    <w:rsid w:val="00FD1BBD"/>
    <w:rsid w:val="00FD33E5"/>
    <w:rsid w:val="00FD38B2"/>
    <w:rsid w:val="00FD38F7"/>
    <w:rsid w:val="00FD4262"/>
    <w:rsid w:val="00FD43A0"/>
    <w:rsid w:val="00FD473D"/>
    <w:rsid w:val="00FD55BA"/>
    <w:rsid w:val="00FD61C8"/>
    <w:rsid w:val="00FD63CE"/>
    <w:rsid w:val="00FD77BB"/>
    <w:rsid w:val="00FD7D49"/>
    <w:rsid w:val="00FE1251"/>
    <w:rsid w:val="00FE16E6"/>
    <w:rsid w:val="00FE2F3B"/>
    <w:rsid w:val="00FE2F78"/>
    <w:rsid w:val="00FE3510"/>
    <w:rsid w:val="00FE371D"/>
    <w:rsid w:val="00FE375F"/>
    <w:rsid w:val="00FE3D8B"/>
    <w:rsid w:val="00FE4FCB"/>
    <w:rsid w:val="00FE60A8"/>
    <w:rsid w:val="00FE688F"/>
    <w:rsid w:val="00FE6920"/>
    <w:rsid w:val="00FE705E"/>
    <w:rsid w:val="00FF02EB"/>
    <w:rsid w:val="00FF288B"/>
    <w:rsid w:val="00FF28E0"/>
    <w:rsid w:val="00FF2FB4"/>
    <w:rsid w:val="00FF30B3"/>
    <w:rsid w:val="00FF3DF3"/>
    <w:rsid w:val="00FF4027"/>
    <w:rsid w:val="00FF45A2"/>
    <w:rsid w:val="00FF4BD5"/>
    <w:rsid w:val="00FF55B1"/>
    <w:rsid w:val="00FF5A33"/>
    <w:rsid w:val="00FF65DF"/>
    <w:rsid w:val="00FF6B00"/>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 w:type="character" w:customStyle="1" w:styleId="shorttext">
    <w:name w:val="short_text"/>
    <w:basedOn w:val="Standardnpsmoodstavce"/>
    <w:rsid w:val="00F9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2268191">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328634465">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749158053">
      <w:bodyDiv w:val="1"/>
      <w:marLeft w:val="0"/>
      <w:marRight w:val="0"/>
      <w:marTop w:val="0"/>
      <w:marBottom w:val="0"/>
      <w:divBdr>
        <w:top w:val="none" w:sz="0" w:space="0" w:color="auto"/>
        <w:left w:val="none" w:sz="0" w:space="0" w:color="auto"/>
        <w:bottom w:val="none" w:sz="0" w:space="0" w:color="auto"/>
        <w:right w:val="none" w:sz="0" w:space="0" w:color="auto"/>
      </w:divBdr>
    </w:div>
    <w:div w:id="2084790664">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D4879-1B3C-4539-B8C3-7546F65CAC46}">
  <ds:schemaRefs>
    <ds:schemaRef ds:uri="http://schemas.openxmlformats.org/officeDocument/2006/bibliography"/>
  </ds:schemaRefs>
</ds:datastoreItem>
</file>

<file path=customXml/itemProps2.xml><?xml version="1.0" encoding="utf-8"?>
<ds:datastoreItem xmlns:ds="http://schemas.openxmlformats.org/officeDocument/2006/customXml" ds:itemID="{261D155E-CE29-454B-A633-A94549296B83}">
  <ds:schemaRefs>
    <ds:schemaRef ds:uri="http://schemas.openxmlformats.org/officeDocument/2006/bibliography"/>
  </ds:schemaRefs>
</ds:datastoreItem>
</file>

<file path=customXml/itemProps3.xml><?xml version="1.0" encoding="utf-8"?>
<ds:datastoreItem xmlns:ds="http://schemas.openxmlformats.org/officeDocument/2006/customXml" ds:itemID="{AB0BFCE1-E2E1-48E3-9310-B14BC22BD73C}">
  <ds:schemaRefs>
    <ds:schemaRef ds:uri="http://schemas.openxmlformats.org/officeDocument/2006/bibliography"/>
  </ds:schemaRefs>
</ds:datastoreItem>
</file>

<file path=customXml/itemProps4.xml><?xml version="1.0" encoding="utf-8"?>
<ds:datastoreItem xmlns:ds="http://schemas.openxmlformats.org/officeDocument/2006/customXml" ds:itemID="{1B47F1F2-C4E0-44F0-AE59-93913043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2</TotalTime>
  <Pages>2</Pages>
  <Words>872</Words>
  <Characters>5151</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6011</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2018-03-14T17:02:00Z</cp:lastPrinted>
  <dcterms:created xsi:type="dcterms:W3CDTF">2018-04-23T12:08:00Z</dcterms:created>
  <dcterms:modified xsi:type="dcterms:W3CDTF">2018-04-23T12:09:00Z</dcterms:modified>
</cp:coreProperties>
</file>