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6.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7.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7534E" w14:textId="77777777" w:rsidR="00F13F4C" w:rsidRPr="00797A8A" w:rsidRDefault="000164C8" w:rsidP="00F13F4C">
      <w:pPr>
        <w:rPr>
          <w:b/>
          <w:bCs/>
          <w:i/>
          <w:sz w:val="24"/>
        </w:rPr>
      </w:pPr>
      <w:r>
        <w:rPr>
          <w:noProof/>
        </w:rPr>
        <mc:AlternateContent>
          <mc:Choice Requires="wpg">
            <w:drawing>
              <wp:anchor distT="0" distB="0" distL="114300" distR="114300" simplePos="0" relativeHeight="251662336" behindDoc="0" locked="1" layoutInCell="1" allowOverlap="1" wp14:anchorId="670F6EC7" wp14:editId="5619ADE5">
                <wp:simplePos x="0" y="0"/>
                <wp:positionH relativeFrom="page">
                  <wp:posOffset>572770</wp:posOffset>
                </wp:positionH>
                <wp:positionV relativeFrom="page">
                  <wp:posOffset>467995</wp:posOffset>
                </wp:positionV>
                <wp:extent cx="2253615" cy="554355"/>
                <wp:effectExtent l="1270" t="1270" r="2540" b="6350"/>
                <wp:wrapSquare wrapText="bothSides"/>
                <wp:docPr id="14"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3615" cy="554355"/>
                          <a:chOff x="0" y="0"/>
                          <a:chExt cx="22523" cy="5544"/>
                        </a:xfrm>
                      </wpg:grpSpPr>
                      <wps:wsp>
                        <wps:cNvPr id="15" name="Rectangle 9"/>
                        <wps:cNvSpPr>
                          <a:spLocks noChangeAspect="1" noChangeArrowheads="1"/>
                        </wps:cNvSpPr>
                        <wps:spPr bwMode="auto">
                          <a:xfrm>
                            <a:off x="5422" y="425"/>
                            <a:ext cx="5604" cy="1277"/>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0"/>
                        <wps:cNvSpPr>
                          <a:spLocks noChangeAspect="1" noChangeArrowheads="1"/>
                        </wps:cNvSpPr>
                        <wps:spPr bwMode="auto">
                          <a:xfrm>
                            <a:off x="0" y="2339"/>
                            <a:ext cx="10975" cy="1277"/>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11"/>
                        <wps:cNvSpPr>
                          <a:spLocks noChangeAspect="1" noChangeArrowheads="1"/>
                        </wps:cNvSpPr>
                        <wps:spPr bwMode="auto">
                          <a:xfrm>
                            <a:off x="5954" y="4253"/>
                            <a:ext cx="4998" cy="1268"/>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12"/>
                        <wps:cNvSpPr>
                          <a:spLocks noChangeAspect="1" noEditPoints="1"/>
                        </wps:cNvSpPr>
                        <wps:spPr bwMode="auto">
                          <a:xfrm>
                            <a:off x="11589" y="3827"/>
                            <a:ext cx="4974" cy="1717"/>
                          </a:xfrm>
                          <a:custGeom>
                            <a:avLst/>
                            <a:gdLst>
                              <a:gd name="T0" fmla="*/ 431061 w 1200"/>
                              <a:gd name="T1" fmla="*/ 69900 h 415"/>
                              <a:gd name="T2" fmla="*/ 445153 w 1200"/>
                              <a:gd name="T3" fmla="*/ 73208 h 415"/>
                              <a:gd name="T4" fmla="*/ 455515 w 1200"/>
                              <a:gd name="T5" fmla="*/ 82721 h 415"/>
                              <a:gd name="T6" fmla="*/ 461733 w 1200"/>
                              <a:gd name="T7" fmla="*/ 94302 h 415"/>
                              <a:gd name="T8" fmla="*/ 462976 w 1200"/>
                              <a:gd name="T9" fmla="*/ 108365 h 415"/>
                              <a:gd name="T10" fmla="*/ 459246 w 1200"/>
                              <a:gd name="T11" fmla="*/ 121601 h 415"/>
                              <a:gd name="T12" fmla="*/ 450956 w 1200"/>
                              <a:gd name="T13" fmla="*/ 132768 h 415"/>
                              <a:gd name="T14" fmla="*/ 438936 w 1200"/>
                              <a:gd name="T15" fmla="*/ 139386 h 415"/>
                              <a:gd name="T16" fmla="*/ 419041 w 1200"/>
                              <a:gd name="T17" fmla="*/ 141040 h 415"/>
                              <a:gd name="T18" fmla="*/ 447226 w 1200"/>
                              <a:gd name="T19" fmla="*/ 167097 h 415"/>
                              <a:gd name="T20" fmla="*/ 469608 w 1200"/>
                              <a:gd name="T21" fmla="*/ 157171 h 415"/>
                              <a:gd name="T22" fmla="*/ 486601 w 1200"/>
                              <a:gd name="T23" fmla="*/ 140213 h 415"/>
                              <a:gd name="T24" fmla="*/ 496549 w 1200"/>
                              <a:gd name="T25" fmla="*/ 117464 h 415"/>
                              <a:gd name="T26" fmla="*/ 496549 w 1200"/>
                              <a:gd name="T27" fmla="*/ 92234 h 415"/>
                              <a:gd name="T28" fmla="*/ 486601 w 1200"/>
                              <a:gd name="T29" fmla="*/ 69900 h 415"/>
                              <a:gd name="T30" fmla="*/ 469608 w 1200"/>
                              <a:gd name="T31" fmla="*/ 52115 h 415"/>
                              <a:gd name="T32" fmla="*/ 447226 w 1200"/>
                              <a:gd name="T33" fmla="*/ 42602 h 415"/>
                              <a:gd name="T34" fmla="*/ 385882 w 1200"/>
                              <a:gd name="T35" fmla="*/ 168752 h 415"/>
                              <a:gd name="T36" fmla="*/ 321223 w 1200"/>
                              <a:gd name="T37" fmla="*/ 121187 h 415"/>
                              <a:gd name="T38" fmla="*/ 325368 w 1200"/>
                              <a:gd name="T39" fmla="*/ 41361 h 415"/>
                              <a:gd name="T40" fmla="*/ 284334 w 1200"/>
                              <a:gd name="T41" fmla="*/ 146417 h 415"/>
                              <a:gd name="T42" fmla="*/ 212629 w 1200"/>
                              <a:gd name="T43" fmla="*/ 15303 h 415"/>
                              <a:gd name="T44" fmla="*/ 143825 w 1200"/>
                              <a:gd name="T45" fmla="*/ 15303 h 415"/>
                              <a:gd name="T46" fmla="*/ 179056 w 1200"/>
                              <a:gd name="T47" fmla="*/ 67004 h 415"/>
                              <a:gd name="T48" fmla="*/ 191076 w 1200"/>
                              <a:gd name="T49" fmla="*/ 72795 h 415"/>
                              <a:gd name="T50" fmla="*/ 194392 w 1200"/>
                              <a:gd name="T51" fmla="*/ 86030 h 415"/>
                              <a:gd name="T52" fmla="*/ 186102 w 1200"/>
                              <a:gd name="T53" fmla="*/ 96370 h 415"/>
                              <a:gd name="T54" fmla="*/ 168694 w 1200"/>
                              <a:gd name="T55" fmla="*/ 98439 h 415"/>
                              <a:gd name="T56" fmla="*/ 213873 w 1200"/>
                              <a:gd name="T57" fmla="*/ 111674 h 415"/>
                              <a:gd name="T58" fmla="*/ 224235 w 1200"/>
                              <a:gd name="T59" fmla="*/ 100093 h 415"/>
                              <a:gd name="T60" fmla="*/ 228794 w 1200"/>
                              <a:gd name="T61" fmla="*/ 84789 h 415"/>
                              <a:gd name="T62" fmla="*/ 227550 w 1200"/>
                              <a:gd name="T63" fmla="*/ 69072 h 415"/>
                              <a:gd name="T64" fmla="*/ 220504 w 1200"/>
                              <a:gd name="T65" fmla="*/ 55423 h 415"/>
                              <a:gd name="T66" fmla="*/ 208899 w 1200"/>
                              <a:gd name="T67" fmla="*/ 45497 h 415"/>
                              <a:gd name="T68" fmla="*/ 191905 w 1200"/>
                              <a:gd name="T69" fmla="*/ 41361 h 415"/>
                              <a:gd name="T70" fmla="*/ 168694 w 1200"/>
                              <a:gd name="T71" fmla="*/ 168752 h 415"/>
                              <a:gd name="T72" fmla="*/ 201024 w 1200"/>
                              <a:gd name="T73" fmla="*/ 116637 h 415"/>
                              <a:gd name="T74" fmla="*/ 55126 w 1200"/>
                              <a:gd name="T75" fmla="*/ 35157 h 415"/>
                              <a:gd name="T76" fmla="*/ 0 w 1200"/>
                              <a:gd name="T77" fmla="*/ 114983 h 415"/>
                              <a:gd name="T78" fmla="*/ 2072 w 1200"/>
                              <a:gd name="T79" fmla="*/ 137731 h 415"/>
                              <a:gd name="T80" fmla="*/ 9533 w 1200"/>
                              <a:gd name="T81" fmla="*/ 152621 h 415"/>
                              <a:gd name="T82" fmla="*/ 28185 w 1200"/>
                              <a:gd name="T83" fmla="*/ 166684 h 415"/>
                              <a:gd name="T84" fmla="*/ 55126 w 1200"/>
                              <a:gd name="T85" fmla="*/ 171647 h 415"/>
                              <a:gd name="T86" fmla="*/ 79580 w 1200"/>
                              <a:gd name="T87" fmla="*/ 167097 h 415"/>
                              <a:gd name="T88" fmla="*/ 98647 w 1200"/>
                              <a:gd name="T89" fmla="*/ 153862 h 415"/>
                              <a:gd name="T90" fmla="*/ 108594 w 1200"/>
                              <a:gd name="T91" fmla="*/ 137731 h 415"/>
                              <a:gd name="T92" fmla="*/ 111081 w 1200"/>
                              <a:gd name="T93" fmla="*/ 114983 h 415"/>
                              <a:gd name="T94" fmla="*/ 78337 w 1200"/>
                              <a:gd name="T95" fmla="*/ 118705 h 415"/>
                              <a:gd name="T96" fmla="*/ 73363 w 1200"/>
                              <a:gd name="T97" fmla="*/ 134836 h 415"/>
                              <a:gd name="T98" fmla="*/ 64245 w 1200"/>
                              <a:gd name="T99" fmla="*/ 141040 h 415"/>
                              <a:gd name="T100" fmla="*/ 52225 w 1200"/>
                              <a:gd name="T101" fmla="*/ 142281 h 415"/>
                              <a:gd name="T102" fmla="*/ 42692 w 1200"/>
                              <a:gd name="T103" fmla="*/ 138972 h 415"/>
                              <a:gd name="T104" fmla="*/ 34816 w 1200"/>
                              <a:gd name="T105" fmla="*/ 129045 h 415"/>
                              <a:gd name="T106" fmla="*/ 33159 w 1200"/>
                              <a:gd name="T107" fmla="*/ 41361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noChangeAspect="1" noEditPoints="1"/>
                        </wps:cNvSpPr>
                        <wps:spPr bwMode="auto">
                          <a:xfrm>
                            <a:off x="11589" y="1913"/>
                            <a:ext cx="10934" cy="1725"/>
                          </a:xfrm>
                          <a:custGeom>
                            <a:avLst/>
                            <a:gdLst>
                              <a:gd name="T0" fmla="*/ 1012547 w 2637"/>
                              <a:gd name="T1" fmla="*/ 168745 h 416"/>
                              <a:gd name="T2" fmla="*/ 966523 w 2637"/>
                              <a:gd name="T3" fmla="*/ 41046 h 416"/>
                              <a:gd name="T4" fmla="*/ 888571 w 2637"/>
                              <a:gd name="T5" fmla="*/ 113602 h 416"/>
                              <a:gd name="T6" fmla="*/ 832594 w 2637"/>
                              <a:gd name="T7" fmla="*/ 44777 h 416"/>
                              <a:gd name="T8" fmla="*/ 782008 w 2637"/>
                              <a:gd name="T9" fmla="*/ 41875 h 416"/>
                              <a:gd name="T10" fmla="*/ 746349 w 2637"/>
                              <a:gd name="T11" fmla="*/ 67995 h 416"/>
                              <a:gd name="T12" fmla="*/ 735154 w 2637"/>
                              <a:gd name="T13" fmla="*/ 112358 h 416"/>
                              <a:gd name="T14" fmla="*/ 751740 w 2637"/>
                              <a:gd name="T15" fmla="*/ 150087 h 416"/>
                              <a:gd name="T16" fmla="*/ 795277 w 2637"/>
                              <a:gd name="T17" fmla="*/ 172061 h 416"/>
                              <a:gd name="T18" fmla="*/ 828863 w 2637"/>
                              <a:gd name="T19" fmla="*/ 130186 h 416"/>
                              <a:gd name="T20" fmla="*/ 803570 w 2637"/>
                              <a:gd name="T21" fmla="*/ 139722 h 416"/>
                              <a:gd name="T22" fmla="*/ 783252 w 2637"/>
                              <a:gd name="T23" fmla="*/ 133503 h 416"/>
                              <a:gd name="T24" fmla="*/ 769984 w 2637"/>
                              <a:gd name="T25" fmla="*/ 113602 h 416"/>
                              <a:gd name="T26" fmla="*/ 773301 w 2637"/>
                              <a:gd name="T27" fmla="*/ 88726 h 416"/>
                              <a:gd name="T28" fmla="*/ 789887 w 2637"/>
                              <a:gd name="T29" fmla="*/ 73385 h 416"/>
                              <a:gd name="T30" fmla="*/ 815594 w 2637"/>
                              <a:gd name="T31" fmla="*/ 72556 h 416"/>
                              <a:gd name="T32" fmla="*/ 716081 w 2637"/>
                              <a:gd name="T33" fmla="*/ 41046 h 416"/>
                              <a:gd name="T34" fmla="*/ 665080 w 2637"/>
                              <a:gd name="T35" fmla="*/ 41046 h 416"/>
                              <a:gd name="T36" fmla="*/ 563909 w 2637"/>
                              <a:gd name="T37" fmla="*/ 48509 h 416"/>
                              <a:gd name="T38" fmla="*/ 529079 w 2637"/>
                              <a:gd name="T39" fmla="*/ 38144 h 416"/>
                              <a:gd name="T40" fmla="*/ 498810 w 2637"/>
                              <a:gd name="T41" fmla="*/ 44777 h 416"/>
                              <a:gd name="T42" fmla="*/ 481810 w 2637"/>
                              <a:gd name="T43" fmla="*/ 67581 h 416"/>
                              <a:gd name="T44" fmla="*/ 483054 w 2637"/>
                              <a:gd name="T45" fmla="*/ 95774 h 416"/>
                              <a:gd name="T46" fmla="*/ 505444 w 2637"/>
                              <a:gd name="T47" fmla="*/ 114017 h 416"/>
                              <a:gd name="T48" fmla="*/ 533640 w 2637"/>
                              <a:gd name="T49" fmla="*/ 126869 h 416"/>
                              <a:gd name="T50" fmla="*/ 527835 w 2637"/>
                              <a:gd name="T51" fmla="*/ 141795 h 416"/>
                              <a:gd name="T52" fmla="*/ 504201 w 2637"/>
                              <a:gd name="T53" fmla="*/ 140966 h 416"/>
                              <a:gd name="T54" fmla="*/ 485542 w 2637"/>
                              <a:gd name="T55" fmla="*/ 164184 h 416"/>
                              <a:gd name="T56" fmla="*/ 524932 w 2637"/>
                              <a:gd name="T57" fmla="*/ 172061 h 416"/>
                              <a:gd name="T58" fmla="*/ 556445 w 2637"/>
                              <a:gd name="T59" fmla="*/ 160038 h 416"/>
                              <a:gd name="T60" fmla="*/ 569299 w 2637"/>
                              <a:gd name="T61" fmla="*/ 132259 h 416"/>
                              <a:gd name="T62" fmla="*/ 561835 w 2637"/>
                              <a:gd name="T63" fmla="*/ 104066 h 416"/>
                              <a:gd name="T64" fmla="*/ 529079 w 2637"/>
                              <a:gd name="T65" fmla="*/ 88311 h 416"/>
                              <a:gd name="T66" fmla="*/ 514981 w 2637"/>
                              <a:gd name="T67" fmla="*/ 76702 h 416"/>
                              <a:gd name="T68" fmla="*/ 526176 w 2637"/>
                              <a:gd name="T69" fmla="*/ 65922 h 416"/>
                              <a:gd name="T70" fmla="*/ 551055 w 2637"/>
                              <a:gd name="T71" fmla="*/ 74214 h 416"/>
                              <a:gd name="T72" fmla="*/ 374833 w 2637"/>
                              <a:gd name="T73" fmla="*/ 69239 h 416"/>
                              <a:gd name="T74" fmla="*/ 374833 w 2637"/>
                              <a:gd name="T75" fmla="*/ 168745 h 416"/>
                              <a:gd name="T76" fmla="*/ 284442 w 2637"/>
                              <a:gd name="T77" fmla="*/ 168745 h 416"/>
                              <a:gd name="T78" fmla="*/ 276149 w 2637"/>
                              <a:gd name="T79" fmla="*/ 146770 h 416"/>
                              <a:gd name="T80" fmla="*/ 130611 w 2637"/>
                              <a:gd name="T81" fmla="*/ 168745 h 416"/>
                              <a:gd name="T82" fmla="*/ 69245 w 2637"/>
                              <a:gd name="T83" fmla="*/ 40631 h 416"/>
                              <a:gd name="T84" fmla="*/ 34830 w 2637"/>
                              <a:gd name="T85" fmla="*/ 39802 h 416"/>
                              <a:gd name="T86" fmla="*/ 11610 w 2637"/>
                              <a:gd name="T87" fmla="*/ 56386 h 416"/>
                              <a:gd name="T88" fmla="*/ 4976 w 2637"/>
                              <a:gd name="T89" fmla="*/ 84994 h 416"/>
                              <a:gd name="T90" fmla="*/ 15342 w 2637"/>
                              <a:gd name="T91" fmla="*/ 106139 h 416"/>
                              <a:gd name="T92" fmla="*/ 52659 w 2637"/>
                              <a:gd name="T93" fmla="*/ 121894 h 416"/>
                              <a:gd name="T94" fmla="*/ 58464 w 2637"/>
                              <a:gd name="T95" fmla="*/ 136820 h 416"/>
                              <a:gd name="T96" fmla="*/ 39805 w 2637"/>
                              <a:gd name="T97" fmla="*/ 143868 h 416"/>
                              <a:gd name="T98" fmla="*/ 13683 w 2637"/>
                              <a:gd name="T99" fmla="*/ 131015 h 416"/>
                              <a:gd name="T100" fmla="*/ 32756 w 2637"/>
                              <a:gd name="T101" fmla="*/ 171232 h 416"/>
                              <a:gd name="T102" fmla="*/ 69245 w 2637"/>
                              <a:gd name="T103" fmla="*/ 167086 h 416"/>
                              <a:gd name="T104" fmla="*/ 90806 w 2637"/>
                              <a:gd name="T105" fmla="*/ 145941 h 416"/>
                              <a:gd name="T106" fmla="*/ 91220 w 2637"/>
                              <a:gd name="T107" fmla="*/ 111529 h 416"/>
                              <a:gd name="T108" fmla="*/ 76708 w 2637"/>
                              <a:gd name="T109" fmla="*/ 97018 h 416"/>
                              <a:gd name="T110" fmla="*/ 41049 w 2637"/>
                              <a:gd name="T111" fmla="*/ 82092 h 416"/>
                              <a:gd name="T112" fmla="*/ 43952 w 2637"/>
                              <a:gd name="T113" fmla="*/ 69239 h 416"/>
                              <a:gd name="T114" fmla="*/ 62610 w 2637"/>
                              <a:gd name="T115" fmla="*/ 67166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4"/>
                        <wps:cNvSpPr>
                          <a:spLocks noChangeAspect="1" noEditPoints="1"/>
                        </wps:cNvSpPr>
                        <wps:spPr bwMode="auto">
                          <a:xfrm>
                            <a:off x="11589" y="0"/>
                            <a:ext cx="5629" cy="1724"/>
                          </a:xfrm>
                          <a:custGeom>
                            <a:avLst/>
                            <a:gdLst>
                              <a:gd name="T0" fmla="*/ 531365 w 1358"/>
                              <a:gd name="T1" fmla="*/ 14926 h 416"/>
                              <a:gd name="T2" fmla="*/ 562866 w 1358"/>
                              <a:gd name="T3" fmla="*/ 41461 h 416"/>
                              <a:gd name="T4" fmla="*/ 481628 w 1358"/>
                              <a:gd name="T5" fmla="*/ 107798 h 416"/>
                              <a:gd name="T6" fmla="*/ 357698 w 1358"/>
                              <a:gd name="T7" fmla="*/ 168745 h 416"/>
                              <a:gd name="T8" fmla="*/ 438936 w 1358"/>
                              <a:gd name="T9" fmla="*/ 41461 h 416"/>
                              <a:gd name="T10" fmla="*/ 288894 w 1358"/>
                              <a:gd name="T11" fmla="*/ 44363 h 416"/>
                              <a:gd name="T12" fmla="*/ 263196 w 1358"/>
                              <a:gd name="T13" fmla="*/ 38144 h 416"/>
                              <a:gd name="T14" fmla="*/ 240399 w 1358"/>
                              <a:gd name="T15" fmla="*/ 41461 h 416"/>
                              <a:gd name="T16" fmla="*/ 224649 w 1358"/>
                              <a:gd name="T17" fmla="*/ 53070 h 416"/>
                              <a:gd name="T18" fmla="*/ 215945 w 1358"/>
                              <a:gd name="T19" fmla="*/ 72141 h 416"/>
                              <a:gd name="T20" fmla="*/ 216359 w 1358"/>
                              <a:gd name="T21" fmla="*/ 92872 h 416"/>
                              <a:gd name="T22" fmla="*/ 225064 w 1358"/>
                              <a:gd name="T23" fmla="*/ 106554 h 416"/>
                              <a:gd name="T24" fmla="*/ 254492 w 1358"/>
                              <a:gd name="T25" fmla="*/ 118992 h 416"/>
                              <a:gd name="T26" fmla="*/ 268584 w 1358"/>
                              <a:gd name="T27" fmla="*/ 126869 h 416"/>
                              <a:gd name="T28" fmla="*/ 266926 w 1358"/>
                              <a:gd name="T29" fmla="*/ 138893 h 416"/>
                              <a:gd name="T30" fmla="*/ 253248 w 1358"/>
                              <a:gd name="T31" fmla="*/ 144283 h 416"/>
                              <a:gd name="T32" fmla="*/ 235426 w 1358"/>
                              <a:gd name="T33" fmla="*/ 138893 h 416"/>
                              <a:gd name="T34" fmla="*/ 215116 w 1358"/>
                              <a:gd name="T35" fmla="*/ 161282 h 416"/>
                              <a:gd name="T36" fmla="*/ 242472 w 1358"/>
                              <a:gd name="T37" fmla="*/ 171647 h 416"/>
                              <a:gd name="T38" fmla="*/ 269828 w 1358"/>
                              <a:gd name="T39" fmla="*/ 170403 h 416"/>
                              <a:gd name="T40" fmla="*/ 290966 w 1358"/>
                              <a:gd name="T41" fmla="*/ 160038 h 416"/>
                              <a:gd name="T42" fmla="*/ 302157 w 1358"/>
                              <a:gd name="T43" fmla="*/ 142210 h 416"/>
                              <a:gd name="T44" fmla="*/ 302157 w 1358"/>
                              <a:gd name="T45" fmla="*/ 114017 h 416"/>
                              <a:gd name="T46" fmla="*/ 294696 w 1358"/>
                              <a:gd name="T47" fmla="*/ 102408 h 416"/>
                              <a:gd name="T48" fmla="*/ 272729 w 1358"/>
                              <a:gd name="T49" fmla="*/ 91628 h 416"/>
                              <a:gd name="T50" fmla="*/ 251590 w 1358"/>
                              <a:gd name="T51" fmla="*/ 82092 h 416"/>
                              <a:gd name="T52" fmla="*/ 250761 w 1358"/>
                              <a:gd name="T53" fmla="*/ 72141 h 416"/>
                              <a:gd name="T54" fmla="*/ 260709 w 1358"/>
                              <a:gd name="T55" fmla="*/ 65922 h 416"/>
                              <a:gd name="T56" fmla="*/ 274801 w 1358"/>
                              <a:gd name="T57" fmla="*/ 67581 h 416"/>
                              <a:gd name="T58" fmla="*/ 191905 w 1358"/>
                              <a:gd name="T59" fmla="*/ 41461 h 416"/>
                              <a:gd name="T60" fmla="*/ 152944 w 1358"/>
                              <a:gd name="T61" fmla="*/ 140966 h 416"/>
                              <a:gd name="T62" fmla="*/ 152944 w 1358"/>
                              <a:gd name="T63" fmla="*/ 69239 h 416"/>
                              <a:gd name="T64" fmla="*/ 87041 w 1358"/>
                              <a:gd name="T65" fmla="*/ 829 h 416"/>
                              <a:gd name="T66" fmla="*/ 89114 w 1358"/>
                              <a:gd name="T67" fmla="*/ 42290 h 416"/>
                              <a:gd name="T68" fmla="*/ 53468 w 1358"/>
                              <a:gd name="T69" fmla="*/ 39802 h 416"/>
                              <a:gd name="T70" fmla="*/ 24040 w 1358"/>
                              <a:gd name="T71" fmla="*/ 53899 h 416"/>
                              <a:gd name="T72" fmla="*/ 4974 w 1358"/>
                              <a:gd name="T73" fmla="*/ 79604 h 416"/>
                              <a:gd name="T74" fmla="*/ 0 w 1358"/>
                              <a:gd name="T75" fmla="*/ 112773 h 416"/>
                              <a:gd name="T76" fmla="*/ 9119 w 1358"/>
                              <a:gd name="T77" fmla="*/ 140966 h 416"/>
                              <a:gd name="T78" fmla="*/ 33573 w 1358"/>
                              <a:gd name="T79" fmla="*/ 163355 h 416"/>
                              <a:gd name="T80" fmla="*/ 67560 w 1358"/>
                              <a:gd name="T81" fmla="*/ 172476 h 416"/>
                              <a:gd name="T82" fmla="*/ 97403 w 1358"/>
                              <a:gd name="T83" fmla="*/ 126869 h 416"/>
                              <a:gd name="T84" fmla="*/ 80409 w 1358"/>
                              <a:gd name="T85" fmla="*/ 138478 h 416"/>
                              <a:gd name="T86" fmla="*/ 62587 w 1358"/>
                              <a:gd name="T87" fmla="*/ 139308 h 416"/>
                              <a:gd name="T88" fmla="*/ 48494 w 1358"/>
                              <a:gd name="T89" fmla="*/ 133918 h 416"/>
                              <a:gd name="T90" fmla="*/ 36889 w 1358"/>
                              <a:gd name="T91" fmla="*/ 121065 h 416"/>
                              <a:gd name="T92" fmla="*/ 34402 w 1358"/>
                              <a:gd name="T93" fmla="*/ 102408 h 416"/>
                              <a:gd name="T94" fmla="*/ 40205 w 1358"/>
                              <a:gd name="T95" fmla="*/ 85823 h 416"/>
                              <a:gd name="T96" fmla="*/ 52225 w 1358"/>
                              <a:gd name="T97" fmla="*/ 75044 h 416"/>
                              <a:gd name="T98" fmla="*/ 68389 w 1358"/>
                              <a:gd name="T99" fmla="*/ 70898 h 416"/>
                              <a:gd name="T100" fmla="*/ 88285 w 1358"/>
                              <a:gd name="T101" fmla="*/ 76287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DF3CA46" id="Skupina 1" o:spid="_x0000_s1026" style="position:absolute;margin-left:45.1pt;margin-top:36.85pt;width:177.45pt;height:43.65pt;z-index:251662336;mso-position-horizontal-relative:page;mso-position-vertical-relative:page;mso-width-relative:margin;mso-height-relative:margin" coordsize="22523,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u0DjAAAAMVAQAOAAAAZHJzL2Uyb0RvYy54bWzsfW9vJrlx5/sA9x0EvTxgPU//7x54HDi2&#10;1wjgS4z4uQ+glTQzQjSSTtLurBPcd8+vyKpqUt3kr2PjHAQ3+2J7Zp5ikcUii8X6x1/+/c9f7i9+&#10;un1+uXt8+HDZ/OJ0eXH7cP14c/fw6cPl/z5//918efHyevVwc3X/+HD74fLPty+Xf/+r//F3v/z6&#10;9P62ffz8eH9z+3wBJA8v778+fbj8/Pr69P7du5frz7dfrl5+8fh0+4AfPz4+f7l6xV+fP727eb76&#10;Cuxf7t+1p9P47uvj883T8+P17csL/vW38cfLXwX8Hz/eXr/+88ePL7evF/cfLjG21/D/5/D/H+T/&#10;7371y6v3n56vnj7fXeswrv6CUXy5untAp47qt1evVxc/Pt9tUH25u35+fHn8+PqL68cv7x4/fry7&#10;vg00gJrm9Iaa3z8//vgUaPn0/uunJ58mTO2befqL0V7/009/fL64uwHv+suLh6sv4NGf/vXHp7uH&#10;q4tGZufr06f3APr989Ofnv74HEnEH//weP2vL/j53dvf5e+fIvDFD1//1+MNEF79+PoYZufnj89f&#10;BAXovvg5MOHPzoTbn18vrvGPbTt0YzNcXlzjt2Hou2GIXLr+DFZuml1//t3asO28WS+N3l29j12G&#10;YeqwhCYstpd1Pl/+uvn80+erp9vApheZKptPkBDn81+wCq8ePt3fXixxRgOYTedLnMuLh8fffAbU&#10;7a9fngAPfqC5/dPz8+PXz7dXNxhoYArISXDIX17AHDrfQ9+2lxeY1r7VObVJH8YT2C8z3rTTlE3d&#10;1fun55fX398+frmQP3y4fMbwAjevfvrDy2ucZQMR5r483t/dfH93fx/+8vzph9/cP1/8dIUNOPXT&#10;OM2KPQO7fxDgh0dpFjHGf8H40If8JiMNG+rfl6btT//QLt99P87Td/33/fDdMp3m707N8g8L6Fj6&#10;337/f2WATf/+893Nze3DH+4ebm1zN/0xZquYidsybO+Lrx8ulwEzF+gqEnkK/+0R+eXuFbLu/u7L&#10;h8vZga7eC2N/93ADsq/ev17d3cc/v8uHH9Yy5sC+YVbCMhDOxyX9w+PNn7EKnh/BJMg6SGX84fPj&#10;879dXnyFhPtw+fJ/frx6vr28uP/HB6ykpel7EYnhL/0wtfjLc/rLD+kvVw/XQPXh8vXyIv7xN69R&#10;jP749Hz36TN6asLEPDz+Grv9411YGLIy46iCpAi77m+1/cbt9muCvM/2Dpbr327/YYKxw9quC3Ig&#10;rmkRec1pmVTgfdt+8Uj8tv0u/ntvv2ln+6lCkRxdf9PtNywDDrl4/HUioNcd2C8LFNV4/o12Qpm2&#10;Yofbt/Pv2/n33+f8w3qO6uf3z7e3coG6aFpZ9P+Z4+93N3evf3y8e3j9KxXPphnmJWy9bm6Deplu&#10;vclUz6l5q3pe/xhVT9mrpm7iknWjSuGnG6XxjKP145d7XN3+57uLvmtOY3PxFQSf7IbngFCrHXBc&#10;ltPp4vNFj+tGEAcrPujJDtb3QzN0BXy4cTjg1LWneR8fSHSwfhiAsIAPeoADYq7aZh8ftBsH68dm&#10;6krjgxx2wKXvTu0+PqwWB+vHdpnGwvjARgdsTnM3DvsIoWutgP2wtH0JY5OypGmb8VSgGes3RXla&#10;hiLKlCtN105jgS1y6XVy+m5euiLKlDFNt3TzWCA8Y02znPriUkx50/TNqS8sxibjTj+1bXGUGXvG&#10;CYrl/ihF2V8JH3FvmgsMbzP2DNijBfbI3XJFOY/Cx/09KNd0h2z6U9t0hVFm7FnGoV9KKDP2NFM/&#10;9gWUGXuqKFP2LG3blTBm3KnSnXKnIny6w8zpUuYMLeTsPtVdxpvaCupS3vTtWBIYXcqabh7muS2w&#10;pstYgzv7UJBBXcqarm0w5SWUKWsgMpq5sMy7lDedWJZKyxx3snVN9g1MUPszKVdmX7vt3HdYFvur&#10;vE9502BBNoVB9ilzQDbEbwllyhycSafCvulT5jSQa23puOkz5lQwprxppuVUlL19yhtIoFNh2/Qp&#10;a5qlORWPnD5lzdROS2GRDylrGhx2S2lJDilr5vHUFQTvkHKmmccGu2Gf2UPKmWXsphLGjDPjPC6l&#10;5QOz57rQFiy0ZX9BDilnIEnnqbRrhpQzTdOMU4E1Q8qatu3brrR8hpQ1DYxaS2FFjilv2naeinSP&#10;GW/6aS7QPaa8adtpGE4F3owpb8blNBXkz5jypm1PA5buPrfHlDewUUNQ7WqRY8ab0zwvpZ09przp&#10;cc4VZAUup+uqwK7BRiyNMWVNRaBNKWea2oqcUs4AsijIp4w18Gu0pYmcUtZgRWLj7M+k3BFc7EJ9&#10;LmpAYkhzwA56dglhyprSyoEpfEXWNP0yFxgNq/YK2MoK2184U8qUppumrnDMzClXlqGo3s8ZTwac&#10;HSWEGU/mZi6tmzljyTiOc0FKzEdZMqcsgfo49gWezClPIObnEl/mjC8VNXdO+bLM0vM+Y+R66ssG&#10;J+s8FoTEkjIGF6ChKMiWjDUVXi8payCXT3NJcV4y3lTW45LyZpo7bKt9upeMN9CjIE92RdmS8abr&#10;xtIps2S86XpcEQsYU96MfduXVuSS8aZ2T8J1f+Xi0MKVWCC7OWXMgV8Mc75LN4RXghMKcVGpaE4Z&#10;d3CZLB00uOklODFFTfE+d8r40+I2WeAPTB4pzq4ZSkcNNK0EsnIyYCEmgKeLUZxWF+MALfqtuQQe&#10;jMOgmWWgjjUzDRDQlE0ENOUTAU0ZRUBTThHQlFUENOUVAT3OreY4tzJDQX0AmaWAgB7nVmYsIFiP&#10;cwtu3FVSEKzHuQXb5mGsx7nVHudWZjmok5WZDgjocW5l5gOC9Ti3MhMCwXqcW91xbmV2BDKA49zK&#10;bAl1rJkxgYAe51Z/XBJmJgUygON7qz/OrcyuQAZwfG9ltoU61sy8QEBT7YKAHudWZmMgWI/vrczO&#10;QLAe51ZmayBYj3MrMzfUsWYGBwJa5RZiyNzfdPU5Rjxdvb/++UF9UPgTImIQkncWfUkcVU+PLxKm&#10;Jj4pOJvPMWIrNJFfU/glg8dKEPjgmkavAHwDD80pxQ8eC3zwXe3Dx5AcGw+4J/DmY9vB32b4wReB&#10;D8Eq+/i7DF4UO2kArQ3etP0Wfd5CSW4qNMd4K6NBHDahjwrVY96Hku2+xR26p7yFEg4tqUhHzmlR&#10;kmRU0ICKLd7wWimHdlNqAaQpt1ulPIbu7c4uus9aKOXR47rfIud4q5RD4yiOKue5KBxCObSJYouc&#10;5+KKCC0qlOc8F1dDaFHmeZvzXDwJoUV5rWNS0rmSAz60qFCe81wOb2mBk7lIec5zsfOHFmXKMZ3p&#10;qOTQDS3KlGPisxZKOU7L0qjAgKyFUo6TsNgi57kchDIqWNGLLXKeix09tKhQnvNcI3XOMfh3d+2C&#10;ySkdYgcPfVQoz3kuZu7QokJ5znM5VKQFbNRFynOei5U6tChTjoWU0iFW6NCizHMsuayFUg4bcmlU&#10;WHpZC6V8LFMO1TBtIVZiGRVswMU+cp6LETi0qFCe81xsvKFFhfKc55NS7iHLW9mOjZDRoZTDEFuk&#10;I+e5WGJlVLC0FlvkPJ+VclhSSy2whdJRiSk19FGmHJsta6GUwxJa7CPnuZhCQx9lyqFgpn2IqVNa&#10;wJBZ7CPnuVgyQ4sK5TnPxVAZWlQoz3kuhsjQokJ5znMJ7QstKpTnPIcnKzYRO2GR9pzrwVAo3Ygd&#10;sNQGAiSd4WAIjG3K9EPY5G10AsSOl/QTZaQqpRKj/zbl5fnyAikvP0gb6KhXr6LL2h8ltj1ES118&#10;RnYAwqHkhy+PP92eHwPIqyi0mAxoyhhu52feCnL/sAsKJ6MO0gDs+6Q4VYPggHrgNi60DJN9DaPc&#10;6TDKBjIrzo8B2NcA5ToRAI3JBmBfAxTvXAC0rBIDsK8BqghrXCAZgH0NUGVEg299jLptYZkngLqT&#10;4PdmgJFqjY3DsrGx2VfHaIuzhWW5OsZgJ8b0wPlMACWCSwBdT7Yu7Wtdq5oPszzDGDdDC1tOfYxQ&#10;/0PXCHg4BghheAwQRzwB1DH62WnU2vct1Z4jYwD2dUCdR7YonDNsURivO5d31qV9teuTOGPAwg53&#10;3SrVJ12PHVhZB9QVjoAfBhip7qDs1zHqLuz8UmJE2NeI0X2NGB6CUSUF/GgEUGVPh/tEfYwqzTQX&#10;pLwLEZsSJ9xlrhFhXyNmI5wN4Pr+8eUWo9lK9EWMwOBm79wsC3SlbAU19Pa1cagC2/vxZAD2NUBx&#10;hofO2eyL2zMAEoEePFuyOOHVrM4+QsbipMLtWwcUe7ZghBZYB9SrWge1tw4o9jbBSMWGBJkIoF+z&#10;bP7sq/OIYMcIGNOKyktJDpuAkW2gxrYkFei6yVuoWHWqVQdDwFwdUE4lGWPLDm8HZHLaAdmWbGyM&#10;bpOxibavTbhR7bvGAOxrgHZ40/Xo6gCRgcZrqgQ1unoQ/1Kf8EbXIwIUCaCucIRGEkDdM4jRIYC6&#10;Cxs3tNn82dfmUTzWWBQNW48IP4uAjDMnlT2rrm5d2le7Pqk0Wy8CBmBfAzStM6YcFHehiVy5YtS2&#10;jMFt5W1ZnE8S/CSbB9MQcZfEOfJl30AaOfaNZE1qs2rICt72bHgqo5VIkSDgTCaURjur8radC+sl&#10;jnaRqA5gZHCTRCTJeiI8GFUiMLhBorAO9DvqpmTjQxDem5kxOu2r3NnMoP1envVO/Ggy6yYXSpOO&#10;XJEA6FYMw23fOIYBezLDZz/bN4L1Eg0l3VYXvfVJ9LEOV0CObEOpjag8OaKzCOLWz4ri7JhIclOg&#10;Ybev0q0Z9w2DU7N4Q9SC3jYk5FJNfPQmjhCCWoUz8U/OW+QYhZlpYHKr4pOQV8wgu9j2ykKEsNbx&#10;qeGR3VYNHxKw6vh0fEgzInCRXuQg1OF0/lrsluq8KD+Q/E3g9GpHTtle1wu7+FrFh3VF2/q0r67T&#10;zcq33yu7RcVo60aM4m4x1YrcbAc7lnCQ1WZzAPfCPiWrVqo1BDiEgFfx6T2oJdqSRL4FfLDfVvHh&#10;shbgsFvrcDo+sioQDx7xufPPuGNfFcaS2CDyKyY0FpWQQR0yiHGvj0/h2PFv+JAiQfAdkyJGLzMK&#10;DhI/ItIG9/P6PMdd1TC+SUiQ4COX7cGkNTmoEI8d8RE71iABedIvfL5VOvSOjzyvOpwEmAo+uORr&#10;+HoJ/xU4YuLrXWEip44qoExb7iUlI/RLxqeuRqaAIcPzED6DYwqY6QFH4VpiR0AQdBgfwzfoPZDB&#10;GT9WyWtyoCytWw3PQCxdXBIlYY0I/TDYOmsaiUwGC+F2ra2wRi+DWEA1sM3gOD3ql1uXRomeqMau&#10;cIbavlF0mtmhrj4olN+vDId9Iy41sxBVRPVmYvaMs9yRA0L1YThta7NsqjozmegNgaii0IxkAYgy&#10;XutURWXnHlebK/uqAqLYyE7SuIAON59ap5ImhbH17oqzzuwbO/VtWSdBbd4Ila92KlI59Eqks+0J&#10;LTtQPKWR33EMn10r2fjc4Font1E3bo9TpDbJ4hgKKwDzU4XT6zvyMetwGn7UkSun6LKhX2JrRcmB&#10;CEe0P6QFRziyL1oNGOnINkMSVsRHNm1rFl4iAlpzUxCB0uqqX80/ttrtq+LJ4Ig2bviY6GwkeerA&#10;aW5wQk9tvTgcc2/h97AOmNNKtZfOAxNtPuwb56VRMw71RElaoEg+ZuDUEBjqhzL+Em1SbAihX7dO&#10;2Pjtq3SYi4FosSZf2HoWbTj0CwtwlW8Yf4QjOoFqxR3Dp2GVdHzqLe7Ibcu8oQd8bjrPdTr0Utvh&#10;hKtNi9qkRfesgekm6mAwqoLpHMdiPsWzw5Yysteq2FShgaPiCBjZuBuVzNalaaUYrgSehOBgj0DB&#10;P6ZlfrK6kC9p+chQM9G00gzs/4vykSgGq1Uiv1WMPFbDU2oD79XVLRRsxSn2tmJWUPj+aytmwUIa&#10;RrFWzEKypUjaUK1ucouQVatL99Lhklm4sLdDSI5ukYIvskCyHqy4FsT/mhuNvH/NQQ3SMYWD2uNw&#10;C5wdoX7LHkLoWw4o+bwxQ3iDD0Q62DzPqD2EdN49fNC7HRBOQitas0EIfdDhZpSDCbnbewhxwDtg&#10;309TTFjf4IMe6mDTDBu1VJfZw4el5YA9YrliEu8Gn1zRHQ41jLpQ72gPoRiCHHKcFq2JssWY8mSS&#10;eghSimEXY8qUpkHNj1gza4syZcs0wCUtafq7KDO+DJiewjyKOdepQeI/ahCXUKacaVCzVuv0bEeZ&#10;8mZu5zkkrO+OMmVOgwgorey1QSnqiI9yPnUDirzsEy6ObYdEsTBU7ArZ5VuUGXtkSUrliL1Rym07&#10;QdkNWvtnizJjD6pMoX5DAWXGnsq2EX3N+0bNCsxRCWXKnnmeUKZDsuq3g0y5gxIvAC1hTLmDrlG3&#10;YhejeCt9jDOiGop7W2z9Dgn5iUpG+xgz3qAsXSjLsMcbsXE5xoo8E6ntcJCPp1DgYhdjypoaxpQz&#10;w9gtJ8n638WYcgb2QwDuU51yZkDBgamIMeVMN6Oa9D5GiXRzqlFCZW5K20buGStkWeyKD3SFQy2T&#10;MsaUM+MER31hjClnYK09FcVkVjBrGSatobRZ4Vlm6wB8mJ59zohD3qlBkZmT1gnbosxYgxIcRcEr&#10;hqMVJe7xY4HbYl93QIjdOVR62ls/4llySNwIrQrXZpRZzSyUUMK7BgXCxeySoDxBZdjnjhj9HBBr&#10;FwWXSijTfYNCM40Wr9mOMts4bb90RZQZeyonTlY1C1IFZUNLo8zYg7IaXeGozZJYB5QeCfWj9tgj&#10;pgGfIlS8hG6zP5dim3LAYWzKHM/KZkFJO5XYIyFSK8qayBCDl0POMwwyhUFm3IGdoih6xXTiGPG6&#10;gJYr3PA7q5sFtxziGArMkcAExziicGnh6JbABIdDRarTUGJ3VjcLEVVNQVCKucgxdhPEkNTY2eN2&#10;VjYLy0Jrw22olsjQgxhTzkhtr5KOLylXjhLhnAhIKQ0yZU0VZSrXUKsV/C6hTHmDiMVJy+xtCBdL&#10;hI8SOt2IlbY/lWIoWSErhItrzgEx58XdLU4FB8Su0RJf2zFmzJFDpzTElDfdMpfWeFY+C8XUiqei&#10;2E19hNAaSgqvhK86HErSlbaMmK4cbkYt9cICz2tnDbDXFSjOS2eBe6UFnpXOwrYORY/2dowY4XyI&#10;CP+ei2NMuTLMUkd2f+GI63zFiMKibSz5uOFzVjlL2FeSE3nlLFTt1KrFW4wpX6C3oypdYYwpYxqU&#10;xdb6sBuMYuJfqYGpMpT33JtIce2vkPAVtzg5dzXJvHJWbce8qZwFKV5akSFPxWd9gQJdWpPBP+2Q&#10;DSpQow5zYZypSMPrMmDk/nTmlbNQqQ36cQlnyiI5l0qWgbxyFh6yaQq6gMRyrBMvd4KSlMTAEkis&#10;S5Qs26c8r6iNtInShpTI67XzyokD/TUFxEFbnEzxljqDRpQFLGh/kGQJYL2Uh3gaHScBTTlEQNNt&#10;VAfNbAQENOUSAU3PHgKaMoqApqwioCmvCOhxbknUzkFuiWv4KOhxbmVGgzpZmdWAgB7nVmY5IFiP&#10;c+tbuazMklCf18yYQECP7y1Jljm4XjOLAhnA8b2VWRUI1uN7KzMs1LFmpgUCelwSZtYFgvU4tzID&#10;A8F6XBJmlbkJ1uOSMDMzEKzHJWFmaahjzUwNBPS4JMysDQTr8b2VGRwI1uN7KzM6EKzH91ZmeKhj&#10;zWwPBPT43srsDwRrdW/Bo3+0ZBp0u1Bg4mjJNCh4KTzWFwJxaiXT8sIeWDkCb8Go23IxCMRO8WNN&#10;CLxFbmzhoe+l8OC2wFs83A7822IesYFHJu20yMu4aAmFs8f67bTIy7hodMzZoxJ3WuRlXEThFjIw&#10;2TEqZKdFXsZFXqgJLSqU55zW2J5aybQ3Jbo0k+rsGTk7o8q5faRkWs5vjUw6e6zOtg/ojCnHNWbx&#10;XCmZBtUxbSFKp8wV/rk0u4goylrYMrf4051R5TzXSKyzB3vvtMh5rpktZ88L3GmR81yjMM+edr7T&#10;Iue51jyolUxD9ynlopzJXHnE5U4fOc81S/nsdT52WuQ81yjRMzSmEj8w8GxUutqhDRVb5DzXPIZa&#10;yTSQmvahmTdnj0nd0oFJyVqYcCtLN0xO1kL3uWc97fSR8/xAyTRMZ9rHgZJpmPishfLco3Z3RpXz&#10;XHO0zzjti/zIea5ZgGcPaNv2AZZlo1Kee7T7Touc55q5WCuZBianfWi86Bnm/RIdWA5ZC+W558vt&#10;jCrn+YGSaQgfzfpQyj2Af6ePnOcaB1grmYYll/aheS9nj/ze6SPn+ZGSaTnPNan67FHF2z7elOfS&#10;8g1nz0nYaZHz/EDJNDjgUsoPlEzDRshaKM89JX9nVDnPD5RMw9bJ+lCee2T/Th85z4MFOagAHo29&#10;0ybn+rGSaTnfgwU49lPe7dikKTXhbYTYpizjsV3zNjoFYqAt7UZ49rI2mmKFCrjlsx2bPG+j4m4t&#10;brGdNwiEvI0ugTUPMLSRSFqvS/yXlIALBv9YAi5yd82p0tQBeIzDieyKxQphwb4GqdqXBezaz/ZV&#10;sF6PFJJH1lrKGykg024GaP1ZDPK2ClJrSfV47U5ZXaTKQFl1IwRyxYk6DLh2biO2r86UBGaKMuR7&#10;0n63r028qlkMrlcRihAApdoQ2ddYJHbaAx1LnsMROJvDLcUVHjXQdgQ53r5kPDJQNgFwzR4ar8FR&#10;VlrHhwFbOOijbLEpt69OfStmPFBNMUqVqEOArSZjwX9d77o7uIzag3A2OSsDjdYK1xEyGsiS1I04&#10;UaWdiepNcarkUKnNabOIoUWWs50FNg77xrlHznuUzCTZs8GbsRFffRshjjvSQvHJi0MyPlvoNi77&#10;6vgQ0qpzY4eNAdjXADWhl2V5400wnUKSXIKoqngASR216lwjxCeO0a/HNjb72hjVHoDwN4JRXhrC&#10;7MD3ygDjPRtRYHXASUvTNCQdDr/D9itdkzxGAMau8RAc6doKNrlNw6bFvjo9CLoNXSPSh2FUQHKe&#10;okKpAmJxVFnopZ1IbQdgjOu7I1WVMD2xa1oaEoHBgWqWOiXBiBGQr564cGlRvVkc3uA1LdOHp1Uj&#10;oF/ajHX2tRUuL8wKRpIKj12oY2SCAlGdASMiRussROqEApL1uKjo6ZkAMFlGU5hNOGoMODRUmxb7&#10;6vQsdoC5mdIA7GuAenen2dh4rFGptrPDMNk3YpS0jUPz6ICIJ6tP+ALVI/CaFT9d9PqHh+MJRtsz&#10;rv4YEfa16dELPoL0CUbxYsh6hK2wKgAQ5KyAjGp50jdgZMvMErjd2GhE2NeI0eOD1l1FCOTBMapt&#10;u/MLjHVpX+taFwXL7sQLrPG4phM+6zWcpg3jmdhIDEkFRZlOlRRuqDci7KvEzLYo/F5qAPZ1wHhe&#10;IwC+vijwzHkYIyKSGWCcnpYU+kLWjR6a5DriWgpTngGoY3S7oFFrX6PaAGH5qm4FxwgjJwGMe4aV&#10;3VqppgqSFhWgtbNn8XliFyLMmIxRDZRUS0EwcMTIDna86hwAaQ1yO5Ak078+j6abkWs/EEXZ00D1&#10;qmLEg8lxjKxEu6RdyjxKydU6Rr3pIxuNAKrnhxamX1Q+ckCVuBxQrSwN01IWPRUatyjbXrGvyUct&#10;ggDdi1DtZgY2jxKjKxNOFgWOYb1UkBucn9ctLWSyuWYateW7Kdgd97hLwOLVFM8OB8oc0rDbV+fU&#10;4Nht37s+DLjpuUIXHj+OfHDnSJkwqzPmoEaRfY0yBdyM4w1cp6WVj8KxAnES9/uGGOvRvjpCA6RT&#10;atNzGHA7xsrkI3c5jteP9OLkIzlYQYn6L9pT2FhMbe3UZEtNKJ3KRgjdqmiUq6D0zEwZSM+NcMSE&#10;guSQCEckLezYx+DMxMPwaQUUrM4qva1ZQIl6IId4mBciO1uJ5BaRSOpYoW6gyk63k9nytq8uc6nk&#10;GDAy7UAeHAmAzMRjVXMaUuOwkSMlYCSlTQGoewBWpup0I2Q8YnQnuVFrX6NalafGfcoGYF8H1Aln&#10;h35jBypTTBzQ3XXWpX2ta8XIanIiHF4VZXZTllrCMuEttjWZR1UZsXwJYNyn1AwlulDomliZweu4&#10;zFpc/+td6wUYDh4CqFdqkQFVjLZn8KQ7AdTqnMiKIYAaroLH5AmgmnhaZlNrNbQBSZUEo5nzqIhS&#10;Hb0lyhO2s14umXWpVUlBrSJSJVMWBa3DtQISQ4IDshXuY2RWkdbsLMw+0Oo80mJSrXKGVqfyMm9s&#10;zyC3N84ju4XKpgoT7qFNJnPsq7Kn1YUrJdPre0YSFoSFdIyqSvAaX2aQYaZbuaaGrhln7B0PapCB&#10;6SZiZKtHLpVx4TLZo7FkqIZQn0c7FTpSeAvyUVnIVChYO8IYqTHYpgeZqfUxthpqilQzAqhRk9Qi&#10;K8eGzCO1GltFRg7oxmAmmtU5wceoi6JnprLObOXMyWPKMitGiqx93VxUrbZdyBxRInPCwmXnjN0l&#10;OuYD66y2IHMb2UWGOlA6tVd1zKHnrz6AqKqQ6mzPMHWmM9HMHqBxQLZnrGt6XhsxVKfozNDKtJRO&#10;7zxU7+n0+JBypvV5VF5T3QzFiMIyk4KrdYw4NmQ9trhP1QFVUlD7qZjnA0bmxegk3VS6Zg4Uecsq&#10;AjKxp5dR+uyh3UaRiFunWnTb0DWzvqNeiQKyMarlSYR+dcIRAxUwUtOtqQrMStesgEw0a2QPtST6&#10;GNnlDMFikRhcJOtU6/1/a6J5qyBZZAS9VOgulEtavWt13rKnCxrUQovEsO1qqivHqHo4B5SKBNgz&#10;7FEaFNhQ8wObHtuF1GDdwR8SumbmZTtnoCm9mfCKle2kbgU3MxaNbPbkrUPawrCvatAGR62C1vVh&#10;wE3PZbqWjTm2RBfqDChn385aTpfBbQaRg6GwVkB3EIxtN4upOArH5tLm5Sjctt/ynKPMUyC9dV2s&#10;NOeDqqArpE2ifeNaQq2ayBtyld/2bHgqo1VtooMBIoqn0mjtDTI2Z5MqWwxuVGWCLJFBa5MTsF41&#10;DtYrasyEuaRwptb6vNhc2ld5s5k/+7085/IaaZSittdKc+6PbBF3isGRSTIt4SDYdtUbbZF2l91k&#10;dAbH5tzm5SjcdnzlORfnd5hzPxVKc25WwDVk36i2r0p4vRfSIErd5dSHglmUETLFTC2F7PqvFz0W&#10;Mqanqssqo9G+SitmLYyNXLRwGzoAZi49kzjWl31jn2ptJHSqC4GsaL1RMq+JattrbLGNyL5xZKZM&#10;Eo+JuohYSCysV2FhEm+JppWyx1bVYoDam2+Un5wEC65lfhJ1pzAtTkmganiklHlI4gWOPTGmxijq&#10;HYmKKHsATY2O1DNi7o76dVUzk5lXRM1kLPJefYjs1q1OXeYPUYskswro/Yb5QszLQDwh2MWyyKkf&#10;RMMuqBtEI+epVUUjMlqiOdkDPNQHYnGKzAWie596QPSmSx0gDmcag21n+6qcNjhmwLbxMe+Hrika&#10;HGn2RxaNrvzgrg/zUxBTgQVlMzuT3oOYO0OXKQMz/xbxeejBzzweevOS9JqagcDy7Ii3Qw0YzNdx&#10;cKEYXyEea2NTbwhzcpjtuW56svh5cvLrVmTuDZ0P5txwt0GdCerjY04DDVyj3gr1YFE49TdTOLV9&#10;suGJdiDimLo09BLEFHJRxAM+FpWilivUvKwuJws1Ye+DWewKCmNW8ZlKz5wZYo8VOsRoX1vudplg&#10;roxW+cY8GfKmcOiXODJQxDnCET9Ga2KWuDEcjngxrF923BodzIeBgpqBDqZceGoi0T/F4C7zxxwY&#10;xl+mSUl4aMDHjhVcOyJcfb0gIzDCQWbV1pW5bFvmu1BTMXVdqLtf5rvar94CqeNCr4HUb6H7iOrm&#10;aiVGXG51fDrNzGehfhrmsdBDnvkrHKyugphFnJilbWzsiqQ+ZGoO15v21gTyRiE00yHZQWIsl5XM&#10;vRRxJR/wFER8zEdhkajkvWbLFab96oqnDoqj7htzyjDHkUYJMZeVnRxl5wQS4r69iCa1LbL33A4+&#10;+/btRbSLn7/cP7y8xwtl/y9eRJNz++2LaMHQ9F/7Ilo4Pdbn0IZRzjN9Dc3sYH/Va2gDQnZGqdLe&#10;4BEsOarSR85wVfXCrnipoPjCUQKGESJfroAPEtbx9XjToFClHCrKCjZD4ElB8b3xQWd0QBQsn5ZC&#10;PXGYaBwOT1mNgNtHiKPCAWvPOMBW5nAoXo/M3wJCcGsFLFOc1TtHhoCU7N8foZx6K8YekTCFeue4&#10;kTocLGIoBVHCmHKl8raRuBlWjIjwCg+07LFFwk8cssJnsUw6HOyTYyjzvosxZczQnUpvYYjxbMWI&#10;IzW8XLGLMeXMhMOrsBZFLiQYR0QUFeZR8hwcckEUbqESvVhQHQ73j1N4dmFvjHJ3ckg4Y/AY0D6z&#10;JQDVAfG4IbZqaZApaxooiqV6+WLAXVGOM56HKKFMedNUHmASO3+CEpX1S0tShJxDNggcXQqrXLIM&#10;HRCRlIiGKYxSLM0OCSsBIkj251IMDQ6IlwH74ijFguSQ1VFm7GkGpDWURpmxZ0RgemERSR0W7xvh&#10;Rz1W277AEDXUIRFii8S7AuE5exY8JFhCmbFnwnNJhbmE3W/tG1dsefVqf5RitV1HWXkmSpx/Doi4&#10;1GaQ1/T2do/YAR2y6ZGHVHi0RExGDlhHmbGn9nxZxp6lH4vSV4LWvHM4Unu8nrH7gIW45hywRUIm&#10;3uMoEJ6yZwnH5y5GiStYMeK5zEXer9ibSrl6OGTlkQ2xSDocJBveNyphTJlTEb/iEl4xjhD8JarF&#10;oOeQlbesxBPqcMirn8ObbbtUp6ypPKgnAUGOEaWPkHZdojrlTOVglKynFSNeXgkP6u2NMStQjgVZ&#10;fFdO8qMOokxZU3n+JHsKbYYUKPFaXNTe9Vx6RkbM1CvUgsdVCpMoFlkHxLbGqt1d3vkzaF2PF4b2&#10;V7dchB1h5c0p8WY4HDZqeJJwjykSJuSAyKGForQ7Qkkcczi8OVWiWDyRDjct46mgBsACs8KV9rKE&#10;FTgyvH2L4kiF0aUMAT9KG08s3yvCyhIUp5EDwu+GjvcZIq4IB0QeIwLx94couSoOiB06lojOXz6b&#10;cFwWHuDJXj4DR3Cy7Y9RrCLedU3rkWAPB5yxaErzKEktDgh1op8KJwFcAivgCMtw6QQUZ16CcelK&#10;Z0v++BleNSutRImmTTB2qI20zxmJIHJAvNo1l6iW6FQHREAJtNwCxnSzwPGIl+H2OSMW6RVj5USV&#10;YB0HBL6i2JagNgeEJoy3vnf3s9hVHW5ooduXhpgyZsLDoYUNLaZVR4inz8qzmPIFD3CVLsL522cz&#10;VLzSEPO3zybcwQtqowR/rYOsP6UgRnGnh4CmzCGgKXsIaMohApryiICmbCKgKaPqoJlNgICmm4iA&#10;HueWuJ4OciuzDZABHOdWZh8gWI9zK7MREKzHuZXZCepYM0MBAT3OrcxYQLAe31vilj24BjKLARnA&#10;cW5lRgOC9Ti3MrtBHWtmOCCgx7mV2Q4I1uPckoDLg9zKDAhkAMe5JZErRwdwnFuZGaE+1syOQECP&#10;cyszJRCsx7klCYIHJ0siG4+CHudWZlIgZB3nVmZWqGPN7AoEtMqt/8QrTFBX0vry0FPhHD5blMO2&#10;Hj10lhQewxB4q7exA5+/R4DlIPDmad+Bz18jAKMF3oIhd+Dztwiw4QTesi134N++QxAbeMr3Tos3&#10;rxAoyVAHYqTFTos3bxAo0V60ZdsCyk06qxqjXHuFCQPOWijhHge000fOaTmhZaq8yM9Oize8Vspx&#10;tJYoh+KTjkorQZxxbBZb5PzWQOnaK0yYnKwPpRxG8mIfOc/ltBPKPbZqh/Kc5xptd8YxVewj57km&#10;H9VeYQIDUjq0lHjtFSawKmuhlHso7pYOOFfSFnJyCOU4Fkp0gLlZC+U5RH6xRc5zjTisvcKE5ZD1&#10;oZvcK5Ds0JHzXPMyzpVXmBAYl/ahSWO1V5igWmUtlHJPnNgZVc5zzdc5w/RamissvawPpRwxKsUW&#10;Oc812/LsUTTbUWGxpn1oyagzTKPFPnKea+2os0cS7fSR8/zAK0zQxbJRKeWeULbTR85zzQ48wzxZ&#10;pCPnuYZb115hgoKWjkpLV9VeYcJmy1qobPesiC0d2HRZCzvSyjzH9sxa6D73wLOdPnKea9Ga2itM&#10;2NBpHwdeYcLGzloo5V7TfGdUOc/FUCfSB3a4Egeh2GV9KOVeFnSnj5znmqp39pLDOy1ynmvNsLPn&#10;z+20yHmuWW1nL+u2bQFxk9KhEYZnL7y10yLnuUYRnj3dbadFzvPSK0x/9ctAwaRfexlI3LKBs17d&#10;r5RxicoQMKJgDdSjQBEzFxnPCr5J2Kmg8zVoMZH21WSZzQDt93IaKZzSkaj1qZoiVQZKo+etMMZh&#10;wLVzG7F9lTKJUpIZEO7HTWUA9rUp0KwSDmhVkmHSr2JE+M6xrk8WqsnGaPO4pbrMpxmnlEyARLjH&#10;4ZbYZJBsBuyNiqNwjJnW71E4Vtzc6jQzfIgAgx0UU8MAreY0y05sTlo+iM0MXHKHVobNzMo7W7Rl&#10;fsM5HnHT9G74xhWynss8WmA3qeaFoB+liuDTTEmI8Nr+GXWScDZUwVTX9ePJpsi+cX8jECsMjqR3&#10;j3ojY2AaTM7ANIbdD0Ibk33j2BBIEcdmO9R+tq+CqdbCVtegWhrP8Y6SgSV5D5r7tL6oZ+Oyr45P&#10;OcHSvBEiFdcJLhQ1zg7KMpbojZDUiI8kIQ6aC9T4jcXGb1+lQ0zjcmS4fm+/29fgtF+SyTBo7hOe&#10;hqrTa3BkxRu+luQq2TN7LQwC1Xm2HG2SKjvo3mhxgarji0cuy/keNKWSiVWrKo53A+v9qu7U+m3R&#10;+GVf5ZsmQtK8bysw6zcqw2Nfxaf7kuV6jSoNRNmqzd8o3jE5sf0eYP3ZN/YLV36Eg/io4lNbC0v9&#10;HtX6IVXeqvjUgtGR1O9R5QFL/UYYb6CDpX6PaqPo4JGrj0/xkfXs44PRoY4v8oOlfo9amI+VvR2V&#10;H53bjIyv9jX+Rv2RFZQdVW50mO8qHXpoUTjNRWNwiJaOfGNyV/UClv09WE4s1mGNDquDxPgxqDbG&#10;EsAHW39kvQy6PzomT60aL0kCNzmOMI06vWpd7di5oPuS5oHrlYglgpsewYrcDspfBCjW6dDkRZa7&#10;PWoOK4VTWziF033JxjfqNYzlgo96o2LXhlHi68L1oj4vo9b3QYJEdf5G229E65z0nGG54Kb/d243&#10;M/lj3yiHEAMe9znJBbebh1Rbre3fSc+tjuhhiFhW+ULwqf4nb+xW+7V95D4go9O+Sq/JZ6JfTYqP&#10;5YIbHUw/mHQ9s1xwhCOGeWH6y6QeLJYLbvxl+tWk54c8vFudZzWQiC2rBjeqPGCFbBFTHOkFX6r4&#10;rOisWzqMr/bVc1XlH3subFSPk2SqVvs1fpAatqOV2SXrapRILtH/mH6l5wxLBkf8b8DHssFHPfdZ&#10;OvgKV79XrHD1fTmaQY3co0Z7iYrIIS8S6b4T4799dR1o6SR2zxv9PkjoUHnFMrNtXUmh++q60vsM&#10;xad6MYdTeyQMt9V+9Xyj86L7TerwV/FZTV12zmwsV8avsrWr97GaTCpZNx2SGFnt3QxmZTE4pgVY&#10;v0fhWPEjq45+FI7dInuThuS26XDk9LTxScWX2qowOFa3weZvC1deFVaJ1ORTaU00ekMlF3J7usrd&#10;N7Yu7RvlCYLRo9yu0m19ksNMYvHlDKjiekunjac8M0hQjGeBP4ZVmhspEygjoMU61TrsrjsbhH3j&#10;5Ng7IcQUKjJHeiXWXHOtMGwqkcnFCblDSmpdkKm+wsqcqjqPXJkq89T5QK2l6r8iRgrJCxRueeSK&#10;Tb99Ixu8yEh9bGYphQWstodVwRRvZA1M61Oyt+F1xRMvg3mz6rpltMwyC6TuV2IvVChY1WtEqo5K&#10;pKjepMgZpIKEPgKv2IgdXc279MCIc8aef8cCk4XGLnm42wUwptMpCcRBLflY0iluwDUeqChiBpDG&#10;DAxkqTUqPuiT77r5mCHChBt98F0S2kAuxSepSwGuPi3+WhG5oNjhwObP4Jhht5VgfGEbuUB5cTjI&#10;kxp7jQ72SrgXuSMyUy5EYXzkLLZiZB1RAOwVx44VN7NnfTww0YS0ffXMVNWM4lPDFR2fXiiY4bTx&#10;WqdEyJqBhs2zXqAY36z0ljz2VFsHUo88rity7litU8DX8GksEXvYXXcbe9ZdbzvsKQNT8EgUiSoT&#10;LOZBi261WFk1Sg3MIzBtwdk3LjwDI4YeGxtZ7kYpVkt1bFHoIQ2yCmZcIDJFjwL6gLv55IitBbEi&#10;YckxG4oofbI0mQ0FpVQUri66kSmscPUlbGWb5c3Q2iSLfhjGR85lu6XQh9utehyxATRWd57BaRV7&#10;ZlMwkcwfbddbDGwVtXmxOpe8al08cpkv3+p6snVgR2RDrk925NLn2jf3O9vZdif8VlVPo+u/VdX7&#10;/ApBFeJwHx5//ePr48e7V9kjUsHuh8ebP//xWf/y9eUp/OnT+6+f5E8o+fZ89fT57vq3V69X6d8D&#10;1Pvb9vHz4/3N7fOv/kMAAAAA//8DAFBLAwQUAAYACAAAACEAOHj6ouAAAAAJAQAADwAAAGRycy9k&#10;b3ducmV2LnhtbEyPy07DMBBF90j8gzVI7KjtPiHEqaoKWFVItEiI3TSZJlHjcRS7Sfr3mBUsR/fo&#10;3jPperSN6KnztWMDeqJAEOeuqLk08Hl4fXgE4QNygY1jMnAlD+vs9ibFpHADf1C/D6WIJewTNFCF&#10;0CZS+rwii37iWuKYnVxnMcSzK2XR4RDLbSOnSi2lxZrjQoUtbSvKz/uLNfA24LCZ6Zd+dz5tr9+H&#10;xfvXTpMx93fj5hlEoDH8wfCrH9Uhi05Hd+HCi8bAk5pG0sBqtgIR8/l8oUEcI7jUCmSWyv8fZD8A&#10;AAD//wMAUEsBAi0AFAAGAAgAAAAhALaDOJL+AAAA4QEAABMAAAAAAAAAAAAAAAAAAAAAAFtDb250&#10;ZW50X1R5cGVzXS54bWxQSwECLQAUAAYACAAAACEAOP0h/9YAAACUAQAACwAAAAAAAAAAAAAAAAAv&#10;AQAAX3JlbHMvLnJlbHNQSwECLQAUAAYACAAAACEA0oObtA4wAAADFQEADgAAAAAAAAAAAAAAAAAu&#10;AgAAZHJzL2Uyb0RvYy54bWxQSwECLQAUAAYACAAAACEAOHj6ouAAAAAJAQAADwAAAAAAAAAAAAAA&#10;AABoMgAAZHJzL2Rvd25yZXYueG1sUEsFBgAAAAAEAAQA8wAAAHUzAAAAAA==&#10;">
                <v:rect id="Rectangle 9" o:spid="_x0000_s1027" style="position:absolute;left:5422;top:425;width:5604;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1rBwQAAANsAAAAPAAAAZHJzL2Rvd25yZXYueG1sRE9Na8JA&#10;EL0X/A/LFHqrmwqVkLqKioXSHorRS29DdkyCu7NxdxuTf98VCt7m8T5nsRqsET350DpW8DLNQBBX&#10;TrdcKzge3p9zECEiazSOScFIAVbLycMCC+2uvKe+jLVIIRwKVNDE2BVShqohi2HqOuLEnZy3GBP0&#10;tdQeryncGjnLsrm02HJqaLCjbUPVufy1CpzjsDmY7Yj+6+cYPy9Z/53vlHp6HNZvICIN8S7+d3/o&#10;NP8Vbr+kA+TyDwAA//8DAFBLAQItABQABgAIAAAAIQDb4fbL7gAAAIUBAAATAAAAAAAAAAAAAAAA&#10;AAAAAABbQ29udGVudF9UeXBlc10ueG1sUEsBAi0AFAAGAAgAAAAhAFr0LFu/AAAAFQEAAAsAAAAA&#10;AAAAAAAAAAAAHwEAAF9yZWxzLy5yZWxzUEsBAi0AFAAGAAgAAAAhABLbWsHBAAAA2wAAAA8AAAAA&#10;AAAAAAAAAAAABwIAAGRycy9kb3ducmV2LnhtbFBLBQYAAAAAAwADALcAAAD1AgAAAAA=&#10;" fillcolor="#747678" stroked="f">
                  <o:lock v:ext="edit" aspectratio="t"/>
                </v:rect>
                <v:rect id="Rectangle 10" o:spid="_x0000_s1028" style="position:absolute;top:2339;width:1097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cS2wAAAANsAAAAPAAAAZHJzL2Rvd25yZXYueG1sRE9Ni8Iw&#10;EL0L/ocwwt401YNINS0quyDuQVa9eBuasS02k5rEWv+9WVjY2zze56zy3jSiI+drywqmkwQEcWF1&#10;zaWC8+lrvADhA7LGxjIpeJGHPBsOVphq++Qf6o6hFDGEfYoKqhDaVEpfVGTQT2xLHLmrdQZDhK6U&#10;2uEzhptGzpJkLg3WHBsqbGlbUXE7PowCa9lvTs32he77cg77e9IdFp9KfYz69RJEoD78i//cOx3n&#10;z+H3l3iAzN4AAAD//wMAUEsBAi0AFAAGAAgAAAAhANvh9svuAAAAhQEAABMAAAAAAAAAAAAAAAAA&#10;AAAAAFtDb250ZW50X1R5cGVzXS54bWxQSwECLQAUAAYACAAAACEAWvQsW78AAAAVAQAACwAAAAAA&#10;AAAAAAAAAAAfAQAAX3JlbHMvLnJlbHNQSwECLQAUAAYACAAAACEA4gnEtsAAAADbAAAADwAAAAAA&#10;AAAAAAAAAAAHAgAAZHJzL2Rvd25yZXYueG1sUEsFBgAAAAADAAMAtwAAAPQCAAAAAA==&#10;" fillcolor="#747678" stroked="f">
                  <o:lock v:ext="edit" aspectratio="t"/>
                </v:rect>
                <v:rect id="Rectangle 11" o:spid="_x0000_s1029" style="position:absolute;left:5954;top:4253;width:49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WEtwgAAANsAAAAPAAAAZHJzL2Rvd25yZXYueG1sRE9Na8JA&#10;EL0X/A/LFHqrm3qoIXUVFQulPRSjl96G7JgEd2fj7jYm/74rFLzN433OYjVYI3ryoXWs4GWagSCu&#10;nG65VnA8vD/nIEJE1mgck4KRAqyWk4cFFtpdeU99GWuRQjgUqKCJsSukDFVDFsPUdcSJOzlvMSbo&#10;a6k9XlO4NXKWZa/SYsupocGOtg1V5/LXKnCOw+ZgtiP6r59j/Lxk/Xe+U+rpcVi/gYg0xLv43/2h&#10;0/w53H5JB8jlHwAAAP//AwBQSwECLQAUAAYACAAAACEA2+H2y+4AAACFAQAAEwAAAAAAAAAAAAAA&#10;AAAAAAAAW0NvbnRlbnRfVHlwZXNdLnhtbFBLAQItABQABgAIAAAAIQBa9CxbvwAAABUBAAALAAAA&#10;AAAAAAAAAAAAAB8BAABfcmVscy8ucmVsc1BLAQItABQABgAIAAAAIQCNRWEtwgAAANsAAAAPAAAA&#10;AAAAAAAAAAAAAAcCAABkcnMvZG93bnJldi54bWxQSwUGAAAAAAMAAwC3AAAA9gIAAAAA&#10;" fillcolor="#747678" stroked="f">
                  <o:lock v:ext="edit" aspectratio="t"/>
                </v:rect>
                <v:shape id="Freeform 12" o:spid="_x0000_s1030" style="position:absolute;left:11589;top:3827;width:4974;height:171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RTxAAAANsAAAAPAAAAZHJzL2Rvd25yZXYueG1sRI9PawJB&#10;DMXvBb/DEKG3OquHWlZHKYLgRURb/93SnXRn6U5m2Rl1/fbNQfCW8F7e+2U673ytrtTGKrCB4SAD&#10;RVwEW3Fp4Ptr+fYBKiZki3VgMnCnCPNZ72WKuQ033tJ1l0olIRxzNOBSanKtY+HIYxyEhli039B6&#10;TLK2pbYt3iTc13qUZe/aY8XS4LChhaPib3fxBtY/h2xz1PttCsXYnau4LE+b2pjXfvc5AZWoS0/z&#10;43plBV9g5RcZQM/+AQAA//8DAFBLAQItABQABgAIAAAAIQDb4fbL7gAAAIUBAAATAAAAAAAAAAAA&#10;AAAAAAAAAABbQ29udGVudF9UeXBlc10ueG1sUEsBAi0AFAAGAAgAAAAhAFr0LFu/AAAAFQEAAAsA&#10;AAAAAAAAAAAAAAAAHwEAAF9yZWxzLy5yZWxzUEsBAi0AFAAGAAgAAAAhAL69lFPEAAAA2wAAAA8A&#10;AAAAAAAAAAAAAAAABwIAAGRycy9kb3ducmV2LnhtbFBLBQYAAAAAAwADALcAAAD4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lack" stroked="f">
                  <v:path arrowok="t" o:connecttype="custom" o:connectlocs="1786748,289201;1845159,302887;1888110,342246;1913883,390160;1919036,448344;1903575,503106;1869213,549308;1819390,576689;1736925,583532;1853752,691339;1946525,650271;2016961,580110;2058196,485990;2058196,381604;2016961,289201;1946525,215618;1853752,176259;1599481,698186;1331469,501393;1348650,171125;1178564,605778;881347,63314;596155,63314;742187,277219;792010,301178;805755,355936;771393,398716;699237,407277;886504,462034;929454,414120;948351,350802;943195,285775;913989,229304;865886,188237;795446,171125;699237,698186;833244,482568;228497,145457;0,475725;8588,569841;39514,631446;116827,689630;228497,710164;329859,691339;408892,636581;450122,569841;460431,475725;324707,491124;304090,557864;266296,583532;216473,588666;176958,574976;144312,533904;137444,171125" o:connectangles="0,0,0,0,0,0,0,0,0,0,0,0,0,0,0,0,0,0,0,0,0,0,0,0,0,0,0,0,0,0,0,0,0,0,0,0,0,0,0,0,0,0,0,0,0,0,0,0,0,0,0,0,0,0"/>
                  <o:lock v:ext="edit" aspectratio="t" verticies="t"/>
                </v:shape>
                <v:shape id="Freeform 13" o:spid="_x0000_s1031" style="position:absolute;left:11589;top:1913;width:10934;height:1725;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oixwAAAANsAAAAPAAAAZHJzL2Rvd25yZXYueG1sRE9LawIx&#10;EL4L/Q9hCt40W0HZbo1SKj5uopaep8k0u3QzWTdR139vBMHbfHzPmc47V4sztaHyrOBtmIEg1t5U&#10;bBV8H5aDHESIyAZrz6TgSgHms5feFAvjL7yj8z5akUI4FKigjLEppAy6JIdh6BvixP351mFMsLXS&#10;tHhJ4a6WoyybSIcVp4YSG/oqSf/vT05Bk6+P19X6p55s7fZ3ubB6rHWuVP+1+/wAEamLT/HDvTFp&#10;/jvcf0kHyNkNAAD//wMAUEsBAi0AFAAGAAgAAAAhANvh9svuAAAAhQEAABMAAAAAAAAAAAAAAAAA&#10;AAAAAFtDb250ZW50X1R5cGVzXS54bWxQSwECLQAUAAYACAAAACEAWvQsW78AAAAVAQAACwAAAAAA&#10;AAAAAAAAAAAfAQAAX3JlbHMvLnJlbHNQSwECLQAUAAYACAAAACEAXCqIscAAAADbAAAADwAAAAAA&#10;AAAAAAAAAAAHAgAAZHJzL2Rvd25yZXYueG1sUEsFBgAAAAADAAMAtwAAAPQ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lack" stroked="f">
                  <v:path arrowok="t" o:connecttype="custom" o:connectlocs="4198403,699724;4007570,170203;3684352,471066;3452250,185674;3242501,173640;3094645,281950;3048227,465908;3116999,622356;3297519,713474;3436780,539834;3331905,579376;3247659,553588;3192645,471066;3206399,367914;3275170,304301;3381761,300863;2969143,170203;2757673,170203;2338180,201149;2193762,158169;2068255,185674;1997767,280234;2002925,397140;2095762,472787;2212673,526079;2188604,587972;2090608,584534;2013241,680811;2176567,713474;2307232,663619;2360529,548430;2329581,431524;2193762,366193;2135306,318055;2181725,273354;2284883,307738;1554199,287109;1554199,699724;1179404,699724;1145018,608602;541563,699724;287116,168482;144418,165044;48139,233812;20632,352439;63614,440120;218344,505450;242414,567343;165047,596568;56735,543271;135819,710037;287116,692845;376516,605164;378233,462470;318060,402298;170205,340406;182242,287109;259605,278513" o:connectangles="0,0,0,0,0,0,0,0,0,0,0,0,0,0,0,0,0,0,0,0,0,0,0,0,0,0,0,0,0,0,0,0,0,0,0,0,0,0,0,0,0,0,0,0,0,0,0,0,0,0,0,0,0,0,0,0,0,0"/>
                  <o:lock v:ext="edit" aspectratio="t" verticies="t"/>
                </v:shape>
                <v:shape id="Freeform 14" o:spid="_x0000_s1032" style="position:absolute;left:11589;width:5629;height:1724;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HziwAAAANsAAAAPAAAAZHJzL2Rvd25yZXYueG1sRE/Pa8Iw&#10;FL4L+x/CG+xmU3uwozNKEYTBcNBO74/mmZY1L6WJtu6vXw6Cx4/v92Y3217caPSdYwWrJAVB3Djd&#10;sVFw+jks30H4gKyxd0wK7uRht31ZbLDQbuKKbnUwIoawL1BBG8JQSOmbliz6xA3Ekbu40WKIcDRS&#10;jzjFcNvLLE3X0mLHsaHFgfYtNb/11SrIp+orfB+7C+b6rFNzNPVfXSr19jqXHyACzeEpfrg/tYIs&#10;ro9f4g+Q238AAAD//wMAUEsBAi0AFAAGAAgAAAAhANvh9svuAAAAhQEAABMAAAAAAAAAAAAAAAAA&#10;AAAAAFtDb250ZW50X1R5cGVzXS54bWxQSwECLQAUAAYACAAAACEAWvQsW78AAAAVAQAACwAAAAAA&#10;AAAAAAAAAAAfAQAAX3JlbHMvLnJlbHNQSwECLQAUAAYACAAAACEAXZR84sAAAADbAAAADwAAAAAA&#10;AAAAAAAAAAAHAgAAZHJzL2Rvd25yZXYueG1sUEsFBgAAAAADAAMAtwAAAPQC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lack" stroked="f">
                  <v:path arrowok="t" o:connecttype="custom" o:connectlocs="2202543,61857;2333117,171824;1996380,446740;1482682,699318;1819419,171824;1197485,183851;1090965,158078;996470,171824;931185,219934;895106,298969;896822,384883;932905,441584;1054886,493130;1113298,525774;1106426,575605;1049730,597942;975856,575605;891670,668390;1005063,711345;1118455,706189;1206073,663234;1252461,589351;1252461,472513;1221534,424402;1130480,379728;1042857,340208;1039421,298969;1080656,273196;1139068,280071;795459,171824;633963,584196;633963,286942;360791,3436;369383,175260;221628,164949;99647,223370;20618,329897;0,467357;37799,584196;139162,676981;280041,714780;403742,525774;333301,573885;259427,577325;201011,554987;152907,501721;142599,424402;166652,355670;216476,311000;283477,293818;365947,316151"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192" behindDoc="0" locked="1" layoutInCell="1" allowOverlap="1" wp14:anchorId="32310FB8" wp14:editId="1F34E468">
                <wp:simplePos x="0" y="0"/>
                <wp:positionH relativeFrom="page">
                  <wp:posOffset>1705610</wp:posOffset>
                </wp:positionH>
                <wp:positionV relativeFrom="page">
                  <wp:posOffset>8173085</wp:posOffset>
                </wp:positionV>
                <wp:extent cx="5130165" cy="925195"/>
                <wp:effectExtent l="635" t="635" r="3175"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DC6EE" w14:textId="77777777" w:rsidR="00AF60C4" w:rsidRPr="008610FB" w:rsidRDefault="00AF60C4" w:rsidP="005B121D">
                            <w:r>
                              <w:t>Zpracoval:</w:t>
                            </w:r>
                            <w:r w:rsidRPr="005B121D">
                              <w:t xml:space="preserve"> </w:t>
                            </w:r>
                            <w:r>
                              <w:t>Odbor statistiky obyvatelstva</w:t>
                            </w:r>
                          </w:p>
                          <w:p w14:paraId="50854A4A" w14:textId="77777777" w:rsidR="00AF60C4" w:rsidRPr="008610FB" w:rsidRDefault="00AF60C4" w:rsidP="005B121D">
                            <w:r>
                              <w:t>Ředitel odboru:</w:t>
                            </w:r>
                            <w:r w:rsidRPr="005B121D">
                              <w:t xml:space="preserve"> </w:t>
                            </w:r>
                            <w:r>
                              <w:t>Mgr. Robert Šanda</w:t>
                            </w:r>
                          </w:p>
                          <w:p w14:paraId="247FCAB5" w14:textId="77777777" w:rsidR="00AF60C4" w:rsidRPr="005B121D" w:rsidRDefault="00AF60C4" w:rsidP="005B121D">
                            <w:r>
                              <w:t>Kontaktní osoba: RNDr. Jarmila Marešová, e-mail: jarmila.maresova@csu.gov.</w:t>
                            </w:r>
                            <w:r w:rsidRPr="005B121D">
                              <w:t>cz</w:t>
                            </w:r>
                          </w:p>
                          <w:p w14:paraId="559042B7" w14:textId="77777777" w:rsidR="00AF60C4" w:rsidRDefault="00AF60C4"/>
                          <w:p w14:paraId="1A5C52D4" w14:textId="77777777" w:rsidR="00AF60C4" w:rsidRPr="006C5577" w:rsidRDefault="00AF60C4" w:rsidP="00665BA4">
                            <w:r>
                              <w:t>Z</w:t>
                            </w:r>
                            <w:r w:rsidRPr="006C5577">
                              <w:t>pracoval</w:t>
                            </w:r>
                            <w:r>
                              <w:t xml:space="preserve"> / </w:t>
                            </w:r>
                            <w:proofErr w:type="spellStart"/>
                            <w:r w:rsidRPr="009A1902">
                              <w:rPr>
                                <w:i/>
                              </w:rPr>
                              <w:t>Prepared</w:t>
                            </w:r>
                            <w:proofErr w:type="spellEnd"/>
                            <w:r w:rsidRPr="009A1902">
                              <w:rPr>
                                <w:i/>
                              </w:rPr>
                              <w:t xml:space="preserve"> by</w:t>
                            </w:r>
                            <w:r w:rsidRPr="006C5577">
                              <w:t xml:space="preserve">: Odbor </w:t>
                            </w:r>
                            <w:r>
                              <w:t xml:space="preserve">/ </w:t>
                            </w:r>
                            <w:r w:rsidRPr="009A1902">
                              <w:rPr>
                                <w:i/>
                              </w:rPr>
                              <w:t>Department</w:t>
                            </w:r>
                          </w:p>
                          <w:p w14:paraId="62E25B84" w14:textId="77777777" w:rsidR="00AF60C4" w:rsidRPr="006C5577" w:rsidRDefault="00AF60C4" w:rsidP="00665BA4">
                            <w:r w:rsidRPr="006C5577">
                              <w:t>Ředitel odboru</w:t>
                            </w:r>
                            <w:r>
                              <w:t xml:space="preserve"> / </w:t>
                            </w:r>
                            <w:proofErr w:type="spellStart"/>
                            <w:r w:rsidRPr="009A1902">
                              <w:rPr>
                                <w:i/>
                              </w:rPr>
                              <w:t>Director</w:t>
                            </w:r>
                            <w:proofErr w:type="spellEnd"/>
                            <w:r w:rsidRPr="006C5577">
                              <w:t>: Jméno Příjmení</w:t>
                            </w:r>
                          </w:p>
                          <w:p w14:paraId="20DDC241" w14:textId="77777777" w:rsidR="00AF60C4" w:rsidRPr="006C5577" w:rsidRDefault="00AF60C4" w:rsidP="001706D6">
                            <w:r w:rsidRPr="006C5577">
                              <w:t>Kontaktní osoba</w:t>
                            </w:r>
                            <w:r>
                              <w:t xml:space="preserve"> / </w:t>
                            </w:r>
                            <w:proofErr w:type="spellStart"/>
                            <w:r w:rsidRPr="009A1902">
                              <w:rPr>
                                <w:i/>
                              </w:rPr>
                              <w:t>Contact</w:t>
                            </w:r>
                            <w:proofErr w:type="spellEnd"/>
                            <w:r w:rsidRPr="009A1902">
                              <w:rPr>
                                <w:i/>
                              </w:rPr>
                              <w:t xml:space="preserve"> person</w:t>
                            </w:r>
                            <w:r w:rsidRPr="006C5577">
                              <w:t>: Jméno Příjmení,</w:t>
                            </w:r>
                            <w:r>
                              <w:t xml:space="preserve"> e-mail: jmeno.prijmeni@czso.cz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310FB8" id="_x0000_t202" coordsize="21600,21600" o:spt="202" path="m,l,21600r21600,l21600,xe">
                <v:stroke joinstyle="miter"/>
                <v:path gradientshapeok="t" o:connecttype="rect"/>
              </v:shapetype>
              <v:shape id="Text Box 10" o:spid="_x0000_s1026" type="#_x0000_t202" style="position:absolute;margin-left:134.3pt;margin-top:643.55pt;width:403.95pt;height:7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wrQIAAKsFAAAOAAAAZHJzL2Uyb0RvYy54bWysVF1vmzAUfZ+0/2D5nYIppAGVVG0I06Tu&#10;Q2r3AxwwwRrYzHZCumn/fdcmpEmrSdM2HqyLfX3uxzm+1zf7rkU7pjSXIsPkIsCIiVJWXGwy/OWx&#10;8OYYaUNFRVspWIafmMY3i7dvroc+ZaFsZFsxhQBE6HToM9wY06e+r8uGdVRfyJ4JOKyl6qiBX7Xx&#10;K0UHQO9aPwyCmT9IVfVKlkxr2M3HQ7xw+HXNSvOprjUzqM0w5Gbcqty6tqu/uKbpRtG+4eUhDfoX&#10;WXSUCwh6hMqpoWir+CuojpdKalmbi1J2vqxrXjJXA1RDghfVPDS0Z64WaI7uj23S/w+2/Lj7rBCv&#10;gDuCkaAdcPTI9gbdyT0irj9Dr1Nwe+jB0exhH3xdrbq/l+VXjYRcNlRs2K1ScmgYrSA/Yjvrn1y1&#10;jOhUW5D18EFWEIdujXRA+1p1tnnQDgTowNPTkRubSwmbMbkMyCzGqISzJIxJErsQNJ1u90qbd0x2&#10;yBoZVsC9Q6e7e21sNjSdXGwwIQveto7/VpxtgOO4A7Hhqj2zWTg6fyRBspqv5pEXhbOVFwV57t0W&#10;y8ibFeQqzi/z5TInP21cEqUNryombJhJWiT6M+oOIh9FcRSXli2vLJxNSavNetkqtKMg7cJ9h4ac&#10;uPnnabgmQC0vSiJhFNyFiVfM5ldeVESxl1wFcy8gyV0yC6Ikyovzku65YP9eEhqAyTiMRzH9trbA&#10;fa9ro2nHDQyPlncZnh+daGoluBKVo9ZQ3o72SSts+s+tALonop1grUZHtZr9eg8oVrhrWT2BdJUE&#10;ZYE+YeKB0Uj1HaMBpkeG9bctVQyj9r0A+dtRMxlqMtaTQUUJVzNsMBrNpRlH0rZXfNMA8vjAhLyF&#10;J1Jzp97nLA4PCyaCK+IwvezIOf13Xs8zdvELAAD//wMAUEsDBBQABgAIAAAAIQBU965p4gAAAA4B&#10;AAAPAAAAZHJzL2Rvd25yZXYueG1sTI/BTsMwDIbvSLxDZCRuLFmBrpSm04TghIToyoFj2mRttMYp&#10;TbaVt8c7jZut/9Pvz8V6dgM7milYjxKWCwHMYOu1xU7CV/12lwELUaFWg0cj4dcEWJfXV4XKtT9h&#10;ZY7b2DEqwZArCX2MY855aHvjVFj40SBlOz85FWmdOq4ndaJyN/BEiJQ7ZZEu9Go0L71p99uDk7D5&#10;xurV/nw0n9WusnX9JPA93Ut5ezNvnoFFM8cLDGd9UoeSnBp/QB3YICFJs5RQCpJstQR2RsQqfQTW&#10;0PRwn2TAy4L/f6P8AwAA//8DAFBLAQItABQABgAIAAAAIQC2gziS/gAAAOEBAAATAAAAAAAAAAAA&#10;AAAAAAAAAABbQ29udGVudF9UeXBlc10ueG1sUEsBAi0AFAAGAAgAAAAhADj9If/WAAAAlAEAAAsA&#10;AAAAAAAAAAAAAAAALwEAAF9yZWxzLy5yZWxzUEsBAi0AFAAGAAgAAAAhAD4ioHCtAgAAqwUAAA4A&#10;AAAAAAAAAAAAAAAALgIAAGRycy9lMm9Eb2MueG1sUEsBAi0AFAAGAAgAAAAhAFT3rmniAAAADgEA&#10;AA8AAAAAAAAAAAAAAAAABwUAAGRycy9kb3ducmV2LnhtbFBLBQYAAAAABAAEAPMAAAAWBgAAAAA=&#10;" filled="f" stroked="f">
                <v:textbox inset="0,0,0,0">
                  <w:txbxContent>
                    <w:p w14:paraId="09BDC6EE" w14:textId="77777777" w:rsidR="00AF60C4" w:rsidRPr="008610FB" w:rsidRDefault="00AF60C4" w:rsidP="005B121D">
                      <w:r>
                        <w:t>Zpracoval:</w:t>
                      </w:r>
                      <w:r w:rsidRPr="005B121D">
                        <w:t xml:space="preserve"> </w:t>
                      </w:r>
                      <w:r>
                        <w:t>Odbor statistiky obyvatelstva</w:t>
                      </w:r>
                    </w:p>
                    <w:p w14:paraId="50854A4A" w14:textId="77777777" w:rsidR="00AF60C4" w:rsidRPr="008610FB" w:rsidRDefault="00AF60C4" w:rsidP="005B121D">
                      <w:r>
                        <w:t>Ředitel odboru:</w:t>
                      </w:r>
                      <w:r w:rsidRPr="005B121D">
                        <w:t xml:space="preserve"> </w:t>
                      </w:r>
                      <w:r>
                        <w:t>Mgr. Robert Šanda</w:t>
                      </w:r>
                    </w:p>
                    <w:p w14:paraId="247FCAB5" w14:textId="77777777" w:rsidR="00AF60C4" w:rsidRPr="005B121D" w:rsidRDefault="00AF60C4" w:rsidP="005B121D">
                      <w:r>
                        <w:t>Kontaktní osoba: RNDr. Jarmila Marešová, e-mail: jarmila.maresova@csu.gov.</w:t>
                      </w:r>
                      <w:r w:rsidRPr="005B121D">
                        <w:t>cz</w:t>
                      </w:r>
                    </w:p>
                    <w:p w14:paraId="559042B7" w14:textId="77777777" w:rsidR="00AF60C4" w:rsidRDefault="00AF60C4"/>
                    <w:p w14:paraId="1A5C52D4" w14:textId="77777777" w:rsidR="00AF60C4" w:rsidRPr="006C5577" w:rsidRDefault="00AF60C4" w:rsidP="00665BA4">
                      <w:r>
                        <w:t>Z</w:t>
                      </w:r>
                      <w:r w:rsidRPr="006C5577">
                        <w:t>pracoval</w:t>
                      </w:r>
                      <w:r>
                        <w:t xml:space="preserve"> / </w:t>
                      </w:r>
                      <w:r w:rsidRPr="009A1902">
                        <w:rPr>
                          <w:i/>
                        </w:rPr>
                        <w:t>Prepared by</w:t>
                      </w:r>
                      <w:r w:rsidRPr="006C5577">
                        <w:t xml:space="preserve">: Odbor </w:t>
                      </w:r>
                      <w:r>
                        <w:t xml:space="preserve">/ </w:t>
                      </w:r>
                      <w:r w:rsidRPr="009A1902">
                        <w:rPr>
                          <w:i/>
                        </w:rPr>
                        <w:t>Department</w:t>
                      </w:r>
                    </w:p>
                    <w:p w14:paraId="62E25B84" w14:textId="77777777" w:rsidR="00AF60C4" w:rsidRPr="006C5577" w:rsidRDefault="00AF60C4" w:rsidP="00665BA4">
                      <w:r w:rsidRPr="006C5577">
                        <w:t>Ředitel odboru</w:t>
                      </w:r>
                      <w:r>
                        <w:t xml:space="preserve"> / </w:t>
                      </w:r>
                      <w:r w:rsidRPr="009A1902">
                        <w:rPr>
                          <w:i/>
                        </w:rPr>
                        <w:t>Director</w:t>
                      </w:r>
                      <w:r w:rsidRPr="006C5577">
                        <w:t>: Jméno Příjmení</w:t>
                      </w:r>
                    </w:p>
                    <w:p w14:paraId="20DDC241" w14:textId="77777777" w:rsidR="00AF60C4" w:rsidRPr="006C5577" w:rsidRDefault="00AF60C4" w:rsidP="001706D6">
                      <w:r w:rsidRPr="006C5577">
                        <w:t>Kontaktní osoba</w:t>
                      </w:r>
                      <w:r>
                        <w:t xml:space="preserve"> / </w:t>
                      </w:r>
                      <w:r w:rsidRPr="009A1902">
                        <w:rPr>
                          <w:i/>
                        </w:rPr>
                        <w:t>Contact person</w:t>
                      </w:r>
                      <w:r w:rsidRPr="006C5577">
                        <w:t>: Jméno Příjmení,</w:t>
                      </w:r>
                      <w:r>
                        <w:t xml:space="preserve"> e-mail: jmeno.prijmeni@czso.cz</w:t>
                      </w:r>
                    </w:p>
                  </w:txbxContent>
                </v:textbox>
                <w10:wrap anchorx="page" anchory="page"/>
                <w10:anchorlock/>
              </v:shape>
            </w:pict>
          </mc:Fallback>
        </mc:AlternateContent>
      </w:r>
      <w:r>
        <w:rPr>
          <w:noProof/>
        </w:rPr>
        <mc:AlternateContent>
          <mc:Choice Requires="wps">
            <w:drawing>
              <wp:anchor distT="0" distB="0" distL="114300" distR="114300" simplePos="0" relativeHeight="251655168" behindDoc="0" locked="1" layoutInCell="1" allowOverlap="1" wp14:anchorId="4B2B2619" wp14:editId="51616F63">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59BCA" w14:textId="77777777" w:rsidR="00AF60C4" w:rsidRPr="009A60D1" w:rsidRDefault="00AF60C4" w:rsidP="009A60D1">
                            <w:pPr>
                              <w:pStyle w:val="TLIdentifikace-sted"/>
                            </w:pPr>
                            <w:r>
                              <w:t>Cizinci</w:t>
                            </w:r>
                          </w:p>
                          <w:p w14:paraId="686646F5" w14:textId="77777777" w:rsidR="00AF60C4" w:rsidRPr="009A60D1" w:rsidRDefault="00AF60C4" w:rsidP="009A60D1">
                            <w:pPr>
                              <w:pStyle w:val="TLIdentifikace-sted"/>
                            </w:pPr>
                            <w:r>
                              <w:t>Praha, prosinec 2024</w:t>
                            </w:r>
                          </w:p>
                          <w:p w14:paraId="36BD1626" w14:textId="1700B0B4" w:rsidR="00AF60C4" w:rsidRPr="009A60D1" w:rsidRDefault="00AF60C4" w:rsidP="009A60D1">
                            <w:pPr>
                              <w:pStyle w:val="TLIdentifikace-sted"/>
                            </w:pPr>
                            <w:r>
                              <w:t>Kód publikace: 290026-24</w:t>
                            </w:r>
                          </w:p>
                          <w:p w14:paraId="0F076DEC" w14:textId="1DA646AB" w:rsidR="00AF60C4" w:rsidRPr="009A60D1" w:rsidRDefault="00AF60C4" w:rsidP="009A60D1">
                            <w:pPr>
                              <w:pStyle w:val="TLIdentifikace-sted"/>
                            </w:pPr>
                          </w:p>
                          <w:p w14:paraId="2B10C077" w14:textId="77777777" w:rsidR="00AF60C4" w:rsidRPr="009A60D1" w:rsidRDefault="00AF60C4" w:rsidP="009A60D1">
                            <w:pPr>
                              <w:pStyle w:val="TLIdentifikace-sted"/>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B2B2619" id="Textové pole 2" o:spid="_x0000_s1027" type="#_x0000_t202" style="position:absolute;margin-left:134.65pt;margin-top:368.55pt;width:403.9pt;height:1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0BF59BCA" w14:textId="77777777" w:rsidR="00AF60C4" w:rsidRPr="009A60D1" w:rsidRDefault="00AF60C4" w:rsidP="009A60D1">
                      <w:pPr>
                        <w:pStyle w:val="TLIdentifikace-sted"/>
                      </w:pPr>
                      <w:r>
                        <w:t>Cizinci</w:t>
                      </w:r>
                    </w:p>
                    <w:p w14:paraId="686646F5" w14:textId="77777777" w:rsidR="00AF60C4" w:rsidRPr="009A60D1" w:rsidRDefault="00AF60C4" w:rsidP="009A60D1">
                      <w:pPr>
                        <w:pStyle w:val="TLIdentifikace-sted"/>
                      </w:pPr>
                      <w:r>
                        <w:t>Praha, prosinec 2024</w:t>
                      </w:r>
                    </w:p>
                    <w:p w14:paraId="36BD1626" w14:textId="1700B0B4" w:rsidR="00AF60C4" w:rsidRPr="009A60D1" w:rsidRDefault="00AF60C4" w:rsidP="009A60D1">
                      <w:pPr>
                        <w:pStyle w:val="TLIdentifikace-sted"/>
                      </w:pPr>
                      <w:r>
                        <w:t>Kód publikace: 290026-24</w:t>
                      </w:r>
                    </w:p>
                    <w:p w14:paraId="0F076DEC" w14:textId="1DA646AB" w:rsidR="00AF60C4" w:rsidRPr="009A60D1" w:rsidRDefault="00AF60C4" w:rsidP="009A60D1">
                      <w:pPr>
                        <w:pStyle w:val="TLIdentifikace-sted"/>
                      </w:pPr>
                    </w:p>
                    <w:p w14:paraId="2B10C077" w14:textId="77777777" w:rsidR="00AF60C4" w:rsidRPr="009A60D1" w:rsidRDefault="00AF60C4" w:rsidP="009A60D1">
                      <w:pPr>
                        <w:pStyle w:val="TLIdentifikace-sted"/>
                      </w:pPr>
                    </w:p>
                  </w:txbxContent>
                </v:textbox>
                <w10:wrap anchorx="page" anchory="page"/>
                <w10:anchorlock/>
              </v:shape>
            </w:pict>
          </mc:Fallback>
        </mc:AlternateContent>
      </w:r>
      <w:r>
        <w:rPr>
          <w:noProof/>
        </w:rPr>
        <mc:AlternateContent>
          <mc:Choice Requires="wps">
            <w:drawing>
              <wp:anchor distT="0" distB="0" distL="114300" distR="114300" simplePos="0" relativeHeight="251654144" behindDoc="0" locked="1" layoutInCell="1" allowOverlap="1" wp14:anchorId="21FB0ECB" wp14:editId="377355D1">
                <wp:simplePos x="0" y="0"/>
                <wp:positionH relativeFrom="page">
                  <wp:posOffset>1705610</wp:posOffset>
                </wp:positionH>
                <wp:positionV relativeFrom="page">
                  <wp:posOffset>1476375</wp:posOffset>
                </wp:positionV>
                <wp:extent cx="5129530" cy="2103120"/>
                <wp:effectExtent l="0" t="0" r="0" b="0"/>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10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EE8CC" w14:textId="77777777" w:rsidR="00AF60C4" w:rsidRDefault="00AF60C4" w:rsidP="0012192F">
                            <w:pPr>
                              <w:pStyle w:val="Podtitul1"/>
                            </w:pPr>
                          </w:p>
                          <w:p w14:paraId="5885CAE0" w14:textId="77777777" w:rsidR="00AF60C4" w:rsidRDefault="00AF60C4" w:rsidP="0012192F">
                            <w:pPr>
                              <w:pStyle w:val="Podtitul1"/>
                            </w:pPr>
                          </w:p>
                          <w:p w14:paraId="1FC4DB74" w14:textId="77777777" w:rsidR="00AF60C4" w:rsidRDefault="00AF60C4" w:rsidP="0012192F">
                            <w:pPr>
                              <w:pStyle w:val="Podtitul1"/>
                            </w:pPr>
                          </w:p>
                          <w:p w14:paraId="5E23B014" w14:textId="77777777" w:rsidR="00AF60C4" w:rsidRDefault="00AF60C4" w:rsidP="0012192F">
                            <w:pPr>
                              <w:pStyle w:val="Podtitul1"/>
                            </w:pPr>
                          </w:p>
                          <w:p w14:paraId="1A26DF49" w14:textId="77777777" w:rsidR="00AF60C4" w:rsidRPr="004958FE" w:rsidRDefault="00AF60C4" w:rsidP="0012192F">
                            <w:pPr>
                              <w:pStyle w:val="Podtitul1"/>
                              <w:rPr>
                                <w:sz w:val="56"/>
                                <w:szCs w:val="56"/>
                              </w:rPr>
                            </w:pPr>
                            <w:r>
                              <w:rPr>
                                <w:sz w:val="56"/>
                                <w:szCs w:val="56"/>
                              </w:rPr>
                              <w:t>ŽIVOT CIZINCŮ V ČR</w:t>
                            </w:r>
                          </w:p>
                          <w:p w14:paraId="6050BC33" w14:textId="77777777" w:rsidR="00AF60C4" w:rsidRDefault="00AF60C4" w:rsidP="0012192F">
                            <w:pPr>
                              <w:pStyle w:val="Podtitul1"/>
                              <w:rPr>
                                <w:sz w:val="36"/>
                                <w:szCs w:val="36"/>
                              </w:rPr>
                            </w:pPr>
                          </w:p>
                          <w:p w14:paraId="1450D1B6" w14:textId="77777777" w:rsidR="00AF60C4" w:rsidRPr="004958FE" w:rsidRDefault="00AF60C4" w:rsidP="0012192F">
                            <w:pPr>
                              <w:pStyle w:val="Podtitul1"/>
                              <w:rPr>
                                <w:sz w:val="36"/>
                                <w:szCs w:val="36"/>
                              </w:rPr>
                            </w:pPr>
                            <w:r>
                              <w:rPr>
                                <w:sz w:val="36"/>
                                <w:szCs w:val="36"/>
                              </w:rPr>
                              <w:t>2024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FB0ECB" id="_x0000_s1028" type="#_x0000_t202" style="position:absolute;margin-left:134.3pt;margin-top:116.25pt;width:403.9pt;height:165.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rEuwIAALcFAAAOAAAAZHJzL2Uyb0RvYy54bWysVFlu2zAQ/S/QOxD8V7REdiwhcpBYVlEg&#10;XYCkB6AlyiJKkSpJW0qDHqjn6MU6pCw7y0/RVh/EiDN8s72Zy6uh5WhPlWZSZDg8CzCiopQVE9sM&#10;f7kvvAVG2hBRES4FzfAD1fhq+fbNZd+lNJKN5BVVCECETvsuw40xXer7umxoS/SZ7KgAZS1VSwz8&#10;qq1fKdIDesv9KAjmfi9V1SlZUq3hNh+VeOnw65qW5lNda2oQzzDEZtyp3Lmxp7+8JOlWka5h5SEM&#10;8hdRtIQJcHqEyokhaKfYK6iWlUpqWZuzUra+rGtWUpcDZBMGL7K5a0hHXS5QHN0dy6T/H2z5cf9Z&#10;IVZlOEowEqSFHt3Twcj9r5+ok5yiyNao73QKpncdGJvhRg7Qa5ev7m5l+VUjIVcNEVt6rZTsG0oq&#10;iDG0L/0nT0ccbUE2/QdZgS+yM9IBDbVqbQGhJAjQoVcPx/5APKiEy1kYJbNzUJWgi8LgPIxcB32S&#10;Ts87pc07KltkhQwrIICDJ/tbbWw4JJ1MrDchC8a5IwEXzy7AcLwB5/DU6mwYrqePSZCsF+tF7MXR&#10;fO3FQZ5718Uq9uZFeDHLz/PVKg9/WL9hnDasqqiwbiZ+hfGf9e/A9JEZR4ZpyVll4WxIWm03K67Q&#10;ngC/C/e5ooPmZOY/D8MVAXJ5kVIYxcFNlHjFfHHhxUU885KLYOEFYXKTzIM4ifPieUq3TNB/Twn1&#10;GU5m0Wxk0ynoF7kF7nudG0lbZmCDcNZmeHE0Iqnl4FpUrrWGMD7KT0phwz+VAto9Ndox1pJ0pKsZ&#10;NsM4INMgbGT1ABRWEggGZITtB0Ij1XeMetgkGdbfdkRRjPh7AWNg184kqEnYTAIRJTzNsMFoFFdm&#10;XE+7TrFtA8jToF3DqBTMkdjO1BjFYcBgO7hcDpvMrp+n/87qtG+XvwEAAP//AwBQSwMEFAAGAAgA&#10;AAAhAJo+R7vhAAAADAEAAA8AAABkcnMvZG93bnJldi54bWxMj7FOwzAQhnck3sE6JBbUOkmpW9I4&#10;FapgYaOwdHPjI4lqn6PYTdI+Pe4E253u03/fX2wna9iAvW8dSUjnCTCkyumWagnfX++zNTAfFGll&#10;HKGEC3rYlvd3hcq1G+kTh32oWQwhnysJTQhdzrmvGrTKz12HFG8/rrcqxLWvue7VGMOt4VmSCG5V&#10;S/FDozrcNVid9mcrQUxv3dPHC2bjtTIDHa5pGjCV8vFhet0ACziFPxhu+lEdyuh0dGfSnhkJmViL&#10;iMZhkS2B3YhkJZ6BHSUsxWIFvCz4/xLlLwAAAP//AwBQSwECLQAUAAYACAAAACEAtoM4kv4AAADh&#10;AQAAEwAAAAAAAAAAAAAAAAAAAAAAW0NvbnRlbnRfVHlwZXNdLnhtbFBLAQItABQABgAIAAAAIQA4&#10;/SH/1gAAAJQBAAALAAAAAAAAAAAAAAAAAC8BAABfcmVscy8ucmVsc1BLAQItABQABgAIAAAAIQCa&#10;qSrEuwIAALcFAAAOAAAAAAAAAAAAAAAAAC4CAABkcnMvZTJvRG9jLnhtbFBLAQItABQABgAIAAAA&#10;IQCaPke74QAAAAwBAAAPAAAAAAAAAAAAAAAAABUFAABkcnMvZG93bnJldi54bWxQSwUGAAAAAAQA&#10;BADzAAAAIwYAAAAA&#10;" filled="f" stroked="f">
                <v:textbox style="mso-fit-shape-to-text:t" inset="0,0,0,0">
                  <w:txbxContent>
                    <w:p w14:paraId="6F8EE8CC" w14:textId="77777777" w:rsidR="00AF60C4" w:rsidRDefault="00AF60C4" w:rsidP="0012192F">
                      <w:pPr>
                        <w:pStyle w:val="Podtitul1"/>
                      </w:pPr>
                    </w:p>
                    <w:p w14:paraId="5885CAE0" w14:textId="77777777" w:rsidR="00AF60C4" w:rsidRDefault="00AF60C4" w:rsidP="0012192F">
                      <w:pPr>
                        <w:pStyle w:val="Podtitul1"/>
                      </w:pPr>
                    </w:p>
                    <w:p w14:paraId="1FC4DB74" w14:textId="77777777" w:rsidR="00AF60C4" w:rsidRDefault="00AF60C4" w:rsidP="0012192F">
                      <w:pPr>
                        <w:pStyle w:val="Podtitul1"/>
                      </w:pPr>
                    </w:p>
                    <w:p w14:paraId="5E23B014" w14:textId="77777777" w:rsidR="00AF60C4" w:rsidRDefault="00AF60C4" w:rsidP="0012192F">
                      <w:pPr>
                        <w:pStyle w:val="Podtitul1"/>
                      </w:pPr>
                    </w:p>
                    <w:p w14:paraId="1A26DF49" w14:textId="77777777" w:rsidR="00AF60C4" w:rsidRPr="004958FE" w:rsidRDefault="00AF60C4" w:rsidP="0012192F">
                      <w:pPr>
                        <w:pStyle w:val="Podtitul1"/>
                        <w:rPr>
                          <w:sz w:val="56"/>
                          <w:szCs w:val="56"/>
                        </w:rPr>
                      </w:pPr>
                      <w:r>
                        <w:rPr>
                          <w:sz w:val="56"/>
                          <w:szCs w:val="56"/>
                        </w:rPr>
                        <w:t>ŽIVOT CIZINCŮ V ČR</w:t>
                      </w:r>
                    </w:p>
                    <w:p w14:paraId="6050BC33" w14:textId="77777777" w:rsidR="00AF60C4" w:rsidRDefault="00AF60C4" w:rsidP="0012192F">
                      <w:pPr>
                        <w:pStyle w:val="Podtitul1"/>
                        <w:rPr>
                          <w:sz w:val="36"/>
                          <w:szCs w:val="36"/>
                        </w:rPr>
                      </w:pPr>
                    </w:p>
                    <w:p w14:paraId="1450D1B6" w14:textId="77777777" w:rsidR="00AF60C4" w:rsidRPr="004958FE" w:rsidRDefault="00AF60C4" w:rsidP="0012192F">
                      <w:pPr>
                        <w:pStyle w:val="Podtitul1"/>
                        <w:rPr>
                          <w:sz w:val="36"/>
                          <w:szCs w:val="36"/>
                        </w:rPr>
                      </w:pPr>
                      <w:r>
                        <w:rPr>
                          <w:sz w:val="36"/>
                          <w:szCs w:val="36"/>
                        </w:rPr>
                        <w:t>2024</w:t>
                      </w:r>
                    </w:p>
                  </w:txbxContent>
                </v:textbox>
                <w10:wrap anchorx="page" anchory="page"/>
                <w10:anchorlock/>
              </v:shape>
            </w:pict>
          </mc:Fallback>
        </mc:AlternateContent>
      </w:r>
      <w:r>
        <w:rPr>
          <w:noProof/>
        </w:rPr>
        <mc:AlternateContent>
          <mc:Choice Requires="wps">
            <w:drawing>
              <wp:anchor distT="0" distB="0" distL="114300" distR="114300" simplePos="0" relativeHeight="251657216" behindDoc="0" locked="1" layoutInCell="1" allowOverlap="1" wp14:anchorId="5EB0051F" wp14:editId="21C15A12">
                <wp:simplePos x="0" y="0"/>
                <wp:positionH relativeFrom="page">
                  <wp:posOffset>1710055</wp:posOffset>
                </wp:positionH>
                <wp:positionV relativeFrom="page">
                  <wp:posOffset>9649460</wp:posOffset>
                </wp:positionV>
                <wp:extent cx="5130165" cy="179705"/>
                <wp:effectExtent l="0" t="635" r="0" b="63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15FF6" w14:textId="77777777" w:rsidR="00AF60C4" w:rsidRPr="00D66223" w:rsidRDefault="00AF60C4" w:rsidP="00D66223">
                            <w:r>
                              <w:t>© Český statistický úřad, Praha, 2024</w:t>
                            </w:r>
                          </w:p>
                          <w:p w14:paraId="508B5362" w14:textId="77777777" w:rsidR="00AF60C4" w:rsidRPr="005251DD" w:rsidRDefault="00AF60C4" w:rsidP="00665BA4"/>
                          <w:p w14:paraId="0C0AA98D" w14:textId="77777777" w:rsidR="00AF60C4" w:rsidRPr="005251DD" w:rsidRDefault="00AF60C4" w:rsidP="00FC684B"/>
                          <w:p w14:paraId="10173CA0" w14:textId="77777777" w:rsidR="00AF60C4" w:rsidRDefault="00AF60C4"/>
                          <w:p w14:paraId="667D74A7" w14:textId="77777777" w:rsidR="00AF60C4" w:rsidRPr="00097407" w:rsidRDefault="00AF60C4"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75F12326" w14:textId="77777777" w:rsidR="00AF60C4" w:rsidRPr="005251DD" w:rsidRDefault="00AF60C4" w:rsidP="00665BA4"/>
                          <w:p w14:paraId="3EDE6C01" w14:textId="77777777" w:rsidR="00AF60C4" w:rsidRPr="005251DD" w:rsidRDefault="00AF60C4"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B0051F" id="Text Box 7" o:spid="_x0000_s1029" type="#_x0000_t202" style="position:absolute;margin-left:134.65pt;margin-top:759.8pt;width:403.9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56sAIAALEFAAAOAAAAZHJzL2Uyb0RvYy54bWysVG1vmzAQ/j5p/8HydwqkkARUUrUhTJO6&#10;F6ndD3DABGvGZrYT6Kb9951NSNNWk6ZtfLAO+/zcc3eP7+p6aDk6UKWZFBkOLwKMqChlxcQuw18e&#10;Cm+JkTZEVIRLQTP8SDW+Xr19c9V3KZ3JRvKKKgQgQqd9l+HGmC71fV02tCX6QnZUwGEtVUsM/Kqd&#10;XynSA3rL/VkQzP1eqqpTsqRaw24+HuKVw69rWppPda2pQTzDwM24Vbl1a1d/dUXSnSJdw8ojDfIX&#10;LFrCBAQ9QeXEELRX7BVUy0oltazNRSlbX9Y1K6nLAbIJgxfZ3Dekoy4XKI7uTmXS/w+2/Hj4rBCr&#10;oHdQHkFa6NEDHQy6lQNa2PL0nU7B674DPzPANri6VHV3J8uvGgm5bojY0RulZN9QUgG90N70z66O&#10;ONqCbPsPsoIwZG+kAxpq1draQTUQoAOPx1NrLJUSNuPwMgjnMUYlnIWLZBHELgRJp9ud0uYdlS2y&#10;RoYVtN6hk8OdNpYNSScXG0zIgnHu2s/Fsw1wHHcgNly1Z5aF6+aPJEg2y80y8qLZfONFQZ57N8U6&#10;8uZFuIjzy3y9zsOfNm4YpQ2rKipsmElZYfRnnTtqfNTESVtaclZZOEtJq912zRU6EFB24b5jQc7c&#10;/Oc0XBEglxcphbMouJ0lXjFfLryoiGIPyrv0gjC5TeZBlER58TylOybov6eE+gwn8SwexfTb3AL3&#10;vc6NpC0zMDs4azO8PDmR1EpwIyrXWkMYH+2zUlj6T6WAdk+NdoK1Gh3Vaobt4J7GpY1uxbyV1SMo&#10;WEkQGMgU5h4YjVTfMephhmRYf9sTRTHi7wW8AjtwJkNNxnYyiCjhaoYNRqO5NuNg2neK7RpAHt+Z&#10;kDfwUmrmRPzE4vi+YC64XI4zzA6e83/n9TRpV78AAAD//wMAUEsDBBQABgAIAAAAIQAHZXB34QAA&#10;AA4BAAAPAAAAZHJzL2Rvd25yZXYueG1sTI/BToQwEIbvJr5DMybe3HZRQZCy2Rg9mRhZPHgsMAvN&#10;0inS7i6+veW0Hmf+L/98k29mM7ATTk5bkrBeCWBIjW01dRK+qre7J2DOK2rVYAkl/KKDTXF9laus&#10;tWcq8bTzHQsl5DIlofd+zDh3TY9GuZUdkUK2t5NRPoxTx9tJnUO5GXgkRMyN0hQu9GrElx6bw+5o&#10;JGy/qXzVPx/1Z7kvdVWlgt7jg5S3N/P2GZjH2V9gWPSDOhTBqbZHah0bJERxeh/QEDyu0xjYgogk&#10;iYDVy+4hSYEXOf//RvEHAAD//wMAUEsBAi0AFAAGAAgAAAAhALaDOJL+AAAA4QEAABMAAAAAAAAA&#10;AAAAAAAAAAAAAFtDb250ZW50X1R5cGVzXS54bWxQSwECLQAUAAYACAAAACEAOP0h/9YAAACUAQAA&#10;CwAAAAAAAAAAAAAAAAAvAQAAX3JlbHMvLnJlbHNQSwECLQAUAAYACAAAACEAd5jOerACAACxBQAA&#10;DgAAAAAAAAAAAAAAAAAuAgAAZHJzL2Uyb0RvYy54bWxQSwECLQAUAAYACAAAACEAB2Vwd+EAAAAO&#10;AQAADwAAAAAAAAAAAAAAAAAKBQAAZHJzL2Rvd25yZXYueG1sUEsFBgAAAAAEAAQA8wAAABgGAAAA&#10;AA==&#10;" filled="f" stroked="f">
                <v:textbox inset="0,0,0,0">
                  <w:txbxContent>
                    <w:p w14:paraId="77C15FF6" w14:textId="77777777" w:rsidR="00AF60C4" w:rsidRPr="00D66223" w:rsidRDefault="00AF60C4" w:rsidP="00D66223">
                      <w:r>
                        <w:t>© Český statistický úřad, Praha, 2024</w:t>
                      </w:r>
                    </w:p>
                    <w:p w14:paraId="508B5362" w14:textId="77777777" w:rsidR="00AF60C4" w:rsidRPr="005251DD" w:rsidRDefault="00AF60C4" w:rsidP="00665BA4"/>
                    <w:p w14:paraId="0C0AA98D" w14:textId="77777777" w:rsidR="00AF60C4" w:rsidRPr="005251DD" w:rsidRDefault="00AF60C4" w:rsidP="00FC684B"/>
                    <w:p w14:paraId="10173CA0" w14:textId="77777777" w:rsidR="00AF60C4" w:rsidRDefault="00AF60C4"/>
                    <w:p w14:paraId="667D74A7" w14:textId="77777777" w:rsidR="00AF60C4" w:rsidRPr="00097407" w:rsidRDefault="00AF60C4"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75F12326" w14:textId="77777777" w:rsidR="00AF60C4" w:rsidRPr="005251DD" w:rsidRDefault="00AF60C4" w:rsidP="00665BA4"/>
                    <w:p w14:paraId="3EDE6C01" w14:textId="77777777" w:rsidR="00AF60C4" w:rsidRPr="005251DD" w:rsidRDefault="00AF60C4"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120" behindDoc="0" locked="1" layoutInCell="0" allowOverlap="1" wp14:anchorId="11A915EC" wp14:editId="1EBAA6C0">
                <wp:simplePos x="0" y="0"/>
                <wp:positionH relativeFrom="page">
                  <wp:posOffset>1710055</wp:posOffset>
                </wp:positionH>
                <wp:positionV relativeFrom="page">
                  <wp:posOffset>9361169</wp:posOffset>
                </wp:positionV>
                <wp:extent cx="5130165" cy="0"/>
                <wp:effectExtent l="0" t="0" r="13335" b="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A5EA12" id="Přímá spojnice 33" o:spid="_x0000_s1026" style="position:absolute;z-index:25165312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rsidR="00F13F4C" w:rsidRPr="00797A8A">
        <w:rPr>
          <w:b/>
          <w:sz w:val="24"/>
        </w:rPr>
        <w:lastRenderedPageBreak/>
        <w:t xml:space="preserve">Zajímají Vás nejnovější údaje o inflaci, HDP, obyvatelstvu, průměrných mzdách </w:t>
      </w:r>
      <w:r w:rsidR="00F13F4C" w:rsidRPr="00797A8A">
        <w:rPr>
          <w:b/>
          <w:sz w:val="24"/>
        </w:rPr>
        <w:br/>
        <w:t xml:space="preserve">a mnohé další? Najdete je na stránkách ČSÚ na internetu: </w:t>
      </w:r>
      <w:r w:rsidR="005830A3" w:rsidRPr="00797A8A">
        <w:rPr>
          <w:rStyle w:val="Nadpis3Char"/>
        </w:rPr>
        <w:t>www.csu.gov.cz</w:t>
      </w:r>
    </w:p>
    <w:p w14:paraId="46F3C661" w14:textId="77777777" w:rsidR="00F13F4C" w:rsidRPr="00797A8A" w:rsidRDefault="00F13F4C" w:rsidP="00F13F4C">
      <w:pPr>
        <w:pStyle w:val="TLKontaktyerven"/>
        <w:rPr>
          <w:color w:val="auto"/>
        </w:rPr>
      </w:pPr>
      <w:r w:rsidRPr="00797A8A">
        <w:rPr>
          <w:color w:val="auto"/>
        </w:rPr>
        <w:t>KONTAKTY V ÚSTŘEDÍ</w:t>
      </w:r>
    </w:p>
    <w:p w14:paraId="110E5893" w14:textId="77777777" w:rsidR="00F13F4C" w:rsidRPr="00797A8A" w:rsidRDefault="00F13F4C" w:rsidP="00F13F4C">
      <w:pPr>
        <w:pStyle w:val="TLKontakty"/>
        <w:spacing w:after="80" w:line="240" w:lineRule="auto"/>
        <w:contextualSpacing w:val="0"/>
        <w:rPr>
          <w:b w:val="0"/>
        </w:rPr>
      </w:pPr>
      <w:r w:rsidRPr="00797A8A">
        <w:t>Český statistický úřad</w:t>
      </w:r>
      <w:r w:rsidRPr="00797A8A">
        <w:rPr>
          <w:b w:val="0"/>
        </w:rPr>
        <w:t xml:space="preserve"> | Na padesátém 81, 100 82 Praha 10, tel.: 274 051 111 | </w:t>
      </w:r>
      <w:r w:rsidR="005830A3" w:rsidRPr="00797A8A">
        <w:t>www.csu.gov.cz</w:t>
      </w:r>
    </w:p>
    <w:p w14:paraId="6E68B101" w14:textId="77777777" w:rsidR="00F13F4C" w:rsidRPr="00797A8A" w:rsidRDefault="00F13F4C" w:rsidP="00F13F4C">
      <w:pPr>
        <w:pStyle w:val="TLKontakty"/>
        <w:spacing w:after="80" w:line="240" w:lineRule="auto"/>
        <w:contextualSpacing w:val="0"/>
        <w:rPr>
          <w:b w:val="0"/>
        </w:rPr>
      </w:pPr>
      <w:r w:rsidRPr="00797A8A">
        <w:t>Oddělení informačních služeb</w:t>
      </w:r>
      <w:r w:rsidRPr="00797A8A">
        <w:rPr>
          <w:b w:val="0"/>
        </w:rPr>
        <w:t xml:space="preserve"> </w:t>
      </w:r>
      <w:r w:rsidR="005830A3" w:rsidRPr="00797A8A">
        <w:rPr>
          <w:b w:val="0"/>
        </w:rPr>
        <w:t>| tel.: 274 056 789</w:t>
      </w:r>
      <w:r w:rsidRPr="00797A8A">
        <w:rPr>
          <w:b w:val="0"/>
        </w:rPr>
        <w:t xml:space="preserve"> | e-mail: infos</w:t>
      </w:r>
      <w:r w:rsidR="005830A3" w:rsidRPr="00797A8A">
        <w:rPr>
          <w:b w:val="0"/>
        </w:rPr>
        <w:t>ervis@csu.gov</w:t>
      </w:r>
      <w:r w:rsidRPr="00797A8A">
        <w:rPr>
          <w:b w:val="0"/>
        </w:rPr>
        <w:t>.cz</w:t>
      </w:r>
    </w:p>
    <w:p w14:paraId="415B56A5" w14:textId="77777777" w:rsidR="00F13F4C" w:rsidRPr="00797A8A" w:rsidRDefault="00F13F4C" w:rsidP="00F13F4C">
      <w:pPr>
        <w:pStyle w:val="TLKontakty"/>
        <w:spacing w:after="80" w:line="240" w:lineRule="auto"/>
        <w:contextualSpacing w:val="0"/>
        <w:rPr>
          <w:b w:val="0"/>
        </w:rPr>
      </w:pPr>
      <w:r w:rsidRPr="00797A8A">
        <w:t>Prodejna publikací ČSÚ</w:t>
      </w:r>
      <w:r w:rsidRPr="00797A8A">
        <w:rPr>
          <w:b w:val="0"/>
        </w:rPr>
        <w:t xml:space="preserve"> | tel.: 274</w:t>
      </w:r>
      <w:r w:rsidR="005830A3" w:rsidRPr="00797A8A">
        <w:rPr>
          <w:b w:val="0"/>
        </w:rPr>
        <w:t xml:space="preserve"> 052 361 | e-mail: prodejna@csu.gov</w:t>
      </w:r>
      <w:r w:rsidRPr="00797A8A">
        <w:rPr>
          <w:b w:val="0"/>
        </w:rPr>
        <w:t>.cz</w:t>
      </w:r>
    </w:p>
    <w:p w14:paraId="6817C557" w14:textId="77777777" w:rsidR="00F13F4C" w:rsidRPr="00797A8A" w:rsidRDefault="00F13F4C" w:rsidP="00F13F4C">
      <w:pPr>
        <w:pStyle w:val="TLKontakty"/>
        <w:spacing w:after="80" w:line="240" w:lineRule="auto"/>
        <w:contextualSpacing w:val="0"/>
        <w:rPr>
          <w:b w:val="0"/>
        </w:rPr>
      </w:pPr>
      <w:r w:rsidRPr="00797A8A">
        <w:t>Evropská data (ESDS), mezinárodní srovnání</w:t>
      </w:r>
      <w:r w:rsidRPr="00797A8A">
        <w:rPr>
          <w:b w:val="0"/>
        </w:rPr>
        <w:t xml:space="preserve"> </w:t>
      </w:r>
      <w:r w:rsidR="005830A3" w:rsidRPr="00797A8A">
        <w:rPr>
          <w:b w:val="0"/>
        </w:rPr>
        <w:t>| tel.: 274 052 732 | e-mail: esds@csu.gov</w:t>
      </w:r>
      <w:r w:rsidRPr="00797A8A">
        <w:rPr>
          <w:b w:val="0"/>
        </w:rPr>
        <w:t>.cz</w:t>
      </w:r>
    </w:p>
    <w:p w14:paraId="72FA8CCB" w14:textId="77777777" w:rsidR="00F13F4C" w:rsidRPr="00797A8A" w:rsidRDefault="00F13F4C" w:rsidP="00F13F4C">
      <w:pPr>
        <w:pStyle w:val="TLKontakty"/>
        <w:spacing w:after="80" w:line="240" w:lineRule="auto"/>
        <w:contextualSpacing w:val="0"/>
        <w:rPr>
          <w:b w:val="0"/>
        </w:rPr>
      </w:pPr>
      <w:r w:rsidRPr="00797A8A">
        <w:t>Ústřední statistická knihovna</w:t>
      </w:r>
      <w:r w:rsidRPr="00797A8A">
        <w:rPr>
          <w:b w:val="0"/>
        </w:rPr>
        <w:t xml:space="preserve"> | tel.: 274</w:t>
      </w:r>
      <w:r w:rsidR="005830A3" w:rsidRPr="00797A8A">
        <w:rPr>
          <w:b w:val="0"/>
        </w:rPr>
        <w:t xml:space="preserve"> 052 361 | e-mail: knihovna@csu.gov</w:t>
      </w:r>
      <w:r w:rsidRPr="00797A8A">
        <w:rPr>
          <w:b w:val="0"/>
        </w:rPr>
        <w:t>.cz</w:t>
      </w:r>
    </w:p>
    <w:p w14:paraId="10F8410F" w14:textId="77777777" w:rsidR="00F13F4C" w:rsidRPr="00DB4431" w:rsidRDefault="00F13F4C" w:rsidP="00F13F4C">
      <w:pPr>
        <w:pStyle w:val="TLKontakty"/>
        <w:spacing w:after="80" w:line="240" w:lineRule="auto"/>
        <w:contextualSpacing w:val="0"/>
      </w:pPr>
      <w:bookmarkStart w:id="0" w:name="_GoBack"/>
      <w:bookmarkEnd w:id="0"/>
    </w:p>
    <w:p w14:paraId="1EE492ED" w14:textId="77777777" w:rsidR="00F13F4C" w:rsidRPr="00DB4431" w:rsidRDefault="00F13F4C" w:rsidP="00F13F4C">
      <w:pPr>
        <w:pStyle w:val="TLKontaktyerven"/>
        <w:rPr>
          <w:color w:val="auto"/>
        </w:rPr>
      </w:pPr>
      <w:r w:rsidRPr="00DB4431">
        <w:rPr>
          <w:color w:val="auto"/>
        </w:rPr>
        <w:t>INFORMAČNÍ SLUŽBY V REGIONECH</w:t>
      </w:r>
    </w:p>
    <w:p w14:paraId="41E54399" w14:textId="77777777" w:rsidR="00F13F4C" w:rsidRPr="00DB4431" w:rsidRDefault="00F13F4C" w:rsidP="00F13F4C">
      <w:pPr>
        <w:pStyle w:val="TLKontakty"/>
        <w:spacing w:after="80" w:line="240" w:lineRule="auto"/>
        <w:rPr>
          <w:b w:val="0"/>
        </w:rPr>
      </w:pPr>
      <w:r w:rsidRPr="00DB4431">
        <w:t>Hl. m. Praha</w:t>
      </w:r>
      <w:r w:rsidRPr="00DB4431">
        <w:rPr>
          <w:b w:val="0"/>
        </w:rPr>
        <w:t xml:space="preserve"> | Na padesátém 81, 100 82 Praha 10</w:t>
      </w:r>
      <w:r w:rsidR="005830A3">
        <w:rPr>
          <w:b w:val="0"/>
        </w:rPr>
        <w:t>, tel.: 274 052 673</w:t>
      </w:r>
    </w:p>
    <w:p w14:paraId="135F1296" w14:textId="77777777" w:rsidR="00F13F4C" w:rsidRPr="00DB4431" w:rsidRDefault="005830A3" w:rsidP="00F13F4C">
      <w:pPr>
        <w:pStyle w:val="TLKontakty"/>
        <w:spacing w:after="80" w:line="240" w:lineRule="auto"/>
        <w:rPr>
          <w:b w:val="0"/>
        </w:rPr>
      </w:pPr>
      <w:r>
        <w:rPr>
          <w:b w:val="0"/>
        </w:rPr>
        <w:t>e-mail: infoservispraha@csu.gov</w:t>
      </w:r>
      <w:r w:rsidR="00F13F4C" w:rsidRPr="00DB4431">
        <w:rPr>
          <w:b w:val="0"/>
        </w:rPr>
        <w:t xml:space="preserve">.cz | </w:t>
      </w:r>
      <w:r>
        <w:t>www.csu.gov.cz/praha</w:t>
      </w:r>
    </w:p>
    <w:p w14:paraId="4158BB57" w14:textId="77777777" w:rsidR="00F13F4C" w:rsidRPr="00DB4431" w:rsidRDefault="00F13F4C" w:rsidP="00F13F4C">
      <w:pPr>
        <w:pStyle w:val="TLKontakty"/>
        <w:spacing w:after="80" w:line="240" w:lineRule="auto"/>
      </w:pPr>
    </w:p>
    <w:p w14:paraId="0417D0F3" w14:textId="77777777" w:rsidR="00F13F4C" w:rsidRPr="00DB4431" w:rsidRDefault="00F13F4C" w:rsidP="00F13F4C">
      <w:pPr>
        <w:pStyle w:val="TLKontakty"/>
        <w:spacing w:after="80" w:line="240" w:lineRule="auto"/>
        <w:rPr>
          <w:b w:val="0"/>
        </w:rPr>
      </w:pPr>
      <w:r w:rsidRPr="00DB4431">
        <w:t>Středočeský kraj</w:t>
      </w:r>
      <w:r w:rsidRPr="00DB4431">
        <w:rPr>
          <w:b w:val="0"/>
        </w:rPr>
        <w:t xml:space="preserve"> | Na padesátém 81, 100 82 Praha 10, tel.: 274 054 175</w:t>
      </w:r>
    </w:p>
    <w:p w14:paraId="20B7B3AD" w14:textId="77777777" w:rsidR="00F13F4C" w:rsidRPr="00DB4431" w:rsidRDefault="005830A3" w:rsidP="00F13F4C">
      <w:pPr>
        <w:pStyle w:val="TLKontakty"/>
        <w:spacing w:after="80" w:line="240" w:lineRule="auto"/>
      </w:pPr>
      <w:r>
        <w:rPr>
          <w:b w:val="0"/>
        </w:rPr>
        <w:t>e-mail: infoservisstc@csu.gov</w:t>
      </w:r>
      <w:r w:rsidR="00F13F4C" w:rsidRPr="00DB4431">
        <w:rPr>
          <w:b w:val="0"/>
        </w:rPr>
        <w:t xml:space="preserve">.cz | </w:t>
      </w:r>
      <w:r>
        <w:t>www.csu.gov.cz/stredocesky</w:t>
      </w:r>
    </w:p>
    <w:p w14:paraId="4274AC92" w14:textId="77777777" w:rsidR="00F13F4C" w:rsidRPr="00DB4431" w:rsidRDefault="00F13F4C" w:rsidP="00F13F4C">
      <w:pPr>
        <w:pStyle w:val="TLKontakty"/>
        <w:spacing w:after="80" w:line="240" w:lineRule="auto"/>
      </w:pPr>
    </w:p>
    <w:p w14:paraId="110D23C6" w14:textId="77777777" w:rsidR="00F13F4C" w:rsidRPr="00DB4431" w:rsidRDefault="00F13F4C" w:rsidP="00F13F4C">
      <w:pPr>
        <w:pStyle w:val="TLKontakty"/>
        <w:spacing w:after="80" w:line="240" w:lineRule="auto"/>
        <w:rPr>
          <w:b w:val="0"/>
        </w:rPr>
      </w:pPr>
      <w:r w:rsidRPr="00DB4431">
        <w:t>České Budějovice</w:t>
      </w:r>
      <w:r w:rsidRPr="00DB4431">
        <w:rPr>
          <w:b w:val="0"/>
        </w:rPr>
        <w:t xml:space="preserve"> | Žižkova 1, 370 77 České Budějovice, tel.: 386 718 440</w:t>
      </w:r>
    </w:p>
    <w:p w14:paraId="40222863" w14:textId="77777777" w:rsidR="00F13F4C" w:rsidRPr="00DB4431" w:rsidRDefault="005830A3" w:rsidP="00F13F4C">
      <w:pPr>
        <w:pStyle w:val="TLKontakty"/>
        <w:spacing w:after="80" w:line="240" w:lineRule="auto"/>
        <w:rPr>
          <w:b w:val="0"/>
        </w:rPr>
      </w:pPr>
      <w:r>
        <w:rPr>
          <w:b w:val="0"/>
        </w:rPr>
        <w:t>e-mail: infoserviscb@csu.gov</w:t>
      </w:r>
      <w:r w:rsidR="00F13F4C" w:rsidRPr="00DB4431">
        <w:rPr>
          <w:b w:val="0"/>
        </w:rPr>
        <w:t xml:space="preserve">.cz | </w:t>
      </w:r>
      <w:r>
        <w:t>www.csu.gov.cz/jihocesky</w:t>
      </w:r>
    </w:p>
    <w:p w14:paraId="79744669" w14:textId="77777777" w:rsidR="00F13F4C" w:rsidRPr="00DB4431" w:rsidRDefault="00F13F4C" w:rsidP="00F13F4C">
      <w:pPr>
        <w:pStyle w:val="TLKontakty"/>
        <w:spacing w:after="80" w:line="240" w:lineRule="auto"/>
      </w:pPr>
    </w:p>
    <w:p w14:paraId="7CBE3249" w14:textId="77777777" w:rsidR="00F13F4C" w:rsidRPr="00DB4431" w:rsidRDefault="00F13F4C" w:rsidP="00F13F4C">
      <w:pPr>
        <w:pStyle w:val="TLKontakty"/>
        <w:spacing w:after="80" w:line="240" w:lineRule="auto"/>
        <w:rPr>
          <w:b w:val="0"/>
        </w:rPr>
      </w:pPr>
      <w:r w:rsidRPr="00DB4431">
        <w:t>Plzeň</w:t>
      </w:r>
      <w:r w:rsidRPr="00DB4431">
        <w:rPr>
          <w:b w:val="0"/>
        </w:rPr>
        <w:t xml:space="preserve"> | Slovanská alej 36, 326 64 Plzeň</w:t>
      </w:r>
      <w:r w:rsidR="00E55C81">
        <w:rPr>
          <w:b w:val="0"/>
        </w:rPr>
        <w:t>, tel.: 377 612 108</w:t>
      </w:r>
    </w:p>
    <w:p w14:paraId="279C1C5F" w14:textId="77777777" w:rsidR="00F13F4C" w:rsidRPr="00DB4431" w:rsidRDefault="00E55C81" w:rsidP="00F13F4C">
      <w:pPr>
        <w:pStyle w:val="TLKontakty"/>
        <w:spacing w:after="80" w:line="240" w:lineRule="auto"/>
        <w:rPr>
          <w:b w:val="0"/>
        </w:rPr>
      </w:pPr>
      <w:r>
        <w:rPr>
          <w:b w:val="0"/>
        </w:rPr>
        <w:t>e-mail: infoservisplzen@csu.gov</w:t>
      </w:r>
      <w:r w:rsidR="00F13F4C" w:rsidRPr="00DB4431">
        <w:rPr>
          <w:b w:val="0"/>
        </w:rPr>
        <w:t xml:space="preserve">.cz | </w:t>
      </w:r>
      <w:r>
        <w:t>www.csu.gov.cz/plzensky</w:t>
      </w:r>
    </w:p>
    <w:p w14:paraId="2AF93A1C" w14:textId="77777777" w:rsidR="00F13F4C" w:rsidRPr="00DB4431" w:rsidRDefault="00F13F4C" w:rsidP="00F13F4C">
      <w:pPr>
        <w:pStyle w:val="TLKontakty"/>
        <w:spacing w:after="80" w:line="240" w:lineRule="auto"/>
      </w:pPr>
    </w:p>
    <w:p w14:paraId="36371698" w14:textId="77777777" w:rsidR="00F13F4C" w:rsidRPr="00DB4431" w:rsidRDefault="00F13F4C" w:rsidP="00F13F4C">
      <w:pPr>
        <w:pStyle w:val="TLKontakty"/>
        <w:spacing w:after="80" w:line="240" w:lineRule="auto"/>
        <w:rPr>
          <w:b w:val="0"/>
        </w:rPr>
      </w:pPr>
      <w:r w:rsidRPr="00DB4431">
        <w:t>Karlovy Vary</w:t>
      </w:r>
      <w:r w:rsidRPr="00DB4431">
        <w:rPr>
          <w:b w:val="0"/>
        </w:rPr>
        <w:t xml:space="preserve"> | Závodní 360/94, 360 06 Karlovy Vary</w:t>
      </w:r>
      <w:r w:rsidR="00E55C81">
        <w:rPr>
          <w:b w:val="0"/>
        </w:rPr>
        <w:t>, tel.: 353 114 529</w:t>
      </w:r>
    </w:p>
    <w:p w14:paraId="7A6A9790" w14:textId="77777777" w:rsidR="00F13F4C" w:rsidRPr="00DB4431" w:rsidRDefault="00E55C81" w:rsidP="00F13F4C">
      <w:pPr>
        <w:pStyle w:val="TLKontakty"/>
        <w:spacing w:after="80" w:line="240" w:lineRule="auto"/>
        <w:rPr>
          <w:b w:val="0"/>
        </w:rPr>
      </w:pPr>
      <w:r>
        <w:rPr>
          <w:b w:val="0"/>
        </w:rPr>
        <w:t>e-mail: infoserviskv@csu.gov.cz</w:t>
      </w:r>
      <w:r w:rsidR="00F13F4C" w:rsidRPr="00DB4431">
        <w:rPr>
          <w:b w:val="0"/>
        </w:rPr>
        <w:t xml:space="preserve"> | </w:t>
      </w:r>
      <w:r>
        <w:t>www.csu.gov.cz/karlovarsky</w:t>
      </w:r>
    </w:p>
    <w:p w14:paraId="6645610D" w14:textId="77777777" w:rsidR="00F13F4C" w:rsidRPr="00DB4431" w:rsidRDefault="00F13F4C" w:rsidP="00F13F4C">
      <w:pPr>
        <w:pStyle w:val="TLKontakty"/>
        <w:spacing w:after="80" w:line="240" w:lineRule="auto"/>
      </w:pPr>
    </w:p>
    <w:p w14:paraId="0EA925BD" w14:textId="77777777" w:rsidR="00F13F4C" w:rsidRPr="00DB4431" w:rsidRDefault="00F13F4C" w:rsidP="00F13F4C">
      <w:pPr>
        <w:pStyle w:val="TLKontakty"/>
        <w:spacing w:after="80" w:line="240" w:lineRule="auto"/>
        <w:rPr>
          <w:b w:val="0"/>
        </w:rPr>
      </w:pPr>
      <w:r w:rsidRPr="00DB4431">
        <w:t>Ústí nad Labem</w:t>
      </w:r>
      <w:r w:rsidRPr="00DB4431">
        <w:rPr>
          <w:b w:val="0"/>
        </w:rPr>
        <w:t xml:space="preserve"> | Špálova 2684, 400 11 Ústí nad Labem</w:t>
      </w:r>
      <w:r w:rsidR="00E55C81">
        <w:rPr>
          <w:b w:val="0"/>
        </w:rPr>
        <w:t>, tel.: 472 706 176</w:t>
      </w:r>
    </w:p>
    <w:p w14:paraId="0A197A5D" w14:textId="77777777" w:rsidR="00F13F4C" w:rsidRPr="00DB4431" w:rsidRDefault="00E55C81" w:rsidP="00F13F4C">
      <w:pPr>
        <w:pStyle w:val="TLKontakty"/>
        <w:spacing w:after="80" w:line="240" w:lineRule="auto"/>
        <w:rPr>
          <w:b w:val="0"/>
        </w:rPr>
      </w:pPr>
      <w:r>
        <w:rPr>
          <w:b w:val="0"/>
        </w:rPr>
        <w:t>e-mail: infoservisul@csu.gov</w:t>
      </w:r>
      <w:r w:rsidR="00F13F4C" w:rsidRPr="00DB4431">
        <w:rPr>
          <w:b w:val="0"/>
        </w:rPr>
        <w:t xml:space="preserve">.cz | </w:t>
      </w:r>
      <w:r>
        <w:t>www.csu.gov.cz/ustecky</w:t>
      </w:r>
    </w:p>
    <w:p w14:paraId="0E77E5D4" w14:textId="77777777" w:rsidR="00F13F4C" w:rsidRPr="00DB4431" w:rsidRDefault="00F13F4C" w:rsidP="00F13F4C">
      <w:pPr>
        <w:pStyle w:val="TLKontakty"/>
        <w:spacing w:after="80" w:line="240" w:lineRule="auto"/>
      </w:pPr>
    </w:p>
    <w:p w14:paraId="28B8B7A8" w14:textId="77777777" w:rsidR="00F13F4C" w:rsidRPr="00DB4431" w:rsidRDefault="00F13F4C" w:rsidP="00F13F4C">
      <w:pPr>
        <w:pStyle w:val="TLKontakty"/>
        <w:spacing w:after="80" w:line="240" w:lineRule="auto"/>
        <w:rPr>
          <w:b w:val="0"/>
        </w:rPr>
      </w:pPr>
      <w:r w:rsidRPr="00DB4431">
        <w:t>Liberec</w:t>
      </w:r>
      <w:r w:rsidRPr="00DB4431">
        <w:rPr>
          <w:b w:val="0"/>
        </w:rPr>
        <w:t xml:space="preserve"> | Nám. Dr. Edvarda Beneše 585/26, 460</w:t>
      </w:r>
      <w:r w:rsidR="00E55C81">
        <w:rPr>
          <w:b w:val="0"/>
        </w:rPr>
        <w:t xml:space="preserve"> 01 Liberec 1, tel.: 704 675 184</w:t>
      </w:r>
    </w:p>
    <w:p w14:paraId="516A6000" w14:textId="77777777" w:rsidR="00F13F4C" w:rsidRPr="00DB4431" w:rsidRDefault="00E55C81" w:rsidP="00F13F4C">
      <w:pPr>
        <w:pStyle w:val="TLKontakty"/>
        <w:spacing w:after="80" w:line="240" w:lineRule="auto"/>
        <w:rPr>
          <w:b w:val="0"/>
        </w:rPr>
      </w:pPr>
      <w:r>
        <w:rPr>
          <w:b w:val="0"/>
        </w:rPr>
        <w:t>e-mail: infoservislbc@csu.gov</w:t>
      </w:r>
      <w:r w:rsidR="00F13F4C" w:rsidRPr="00DB4431">
        <w:rPr>
          <w:b w:val="0"/>
        </w:rPr>
        <w:t xml:space="preserve">.cz | </w:t>
      </w:r>
      <w:r>
        <w:t>www.csu.gov.cz/liberecky</w:t>
      </w:r>
    </w:p>
    <w:p w14:paraId="78F1D423" w14:textId="77777777" w:rsidR="00F13F4C" w:rsidRPr="00DB4431" w:rsidRDefault="00F13F4C" w:rsidP="00F13F4C">
      <w:pPr>
        <w:pStyle w:val="TLKontakty"/>
        <w:spacing w:after="80" w:line="240" w:lineRule="auto"/>
        <w:rPr>
          <w:b w:val="0"/>
        </w:rPr>
      </w:pPr>
    </w:p>
    <w:p w14:paraId="70643162" w14:textId="77777777" w:rsidR="00F13F4C" w:rsidRPr="00DB4431" w:rsidRDefault="00F13F4C" w:rsidP="00F13F4C">
      <w:pPr>
        <w:pStyle w:val="TLKontakty"/>
        <w:spacing w:after="80" w:line="240" w:lineRule="auto"/>
        <w:rPr>
          <w:b w:val="0"/>
        </w:rPr>
      </w:pPr>
      <w:r w:rsidRPr="00DB4431">
        <w:t>Hradec Králové</w:t>
      </w:r>
      <w:r w:rsidRPr="00DB4431">
        <w:rPr>
          <w:b w:val="0"/>
        </w:rPr>
        <w:t xml:space="preserve"> | Myslivečkova 914, 500 03 Hradec Králové 3</w:t>
      </w:r>
      <w:r w:rsidR="00E55C81">
        <w:rPr>
          <w:b w:val="0"/>
        </w:rPr>
        <w:t>, tel.: 495 762 322</w:t>
      </w:r>
    </w:p>
    <w:p w14:paraId="4EC76161" w14:textId="77777777" w:rsidR="00F13F4C" w:rsidRPr="00DB4431" w:rsidRDefault="00E55C81" w:rsidP="00F13F4C">
      <w:pPr>
        <w:pStyle w:val="TLKontakty"/>
        <w:spacing w:after="80" w:line="240" w:lineRule="auto"/>
        <w:rPr>
          <w:b w:val="0"/>
        </w:rPr>
      </w:pPr>
      <w:r>
        <w:rPr>
          <w:b w:val="0"/>
        </w:rPr>
        <w:t>e-mail: infoservishk@csu.gov</w:t>
      </w:r>
      <w:r w:rsidR="00F13F4C" w:rsidRPr="00DB4431">
        <w:rPr>
          <w:b w:val="0"/>
        </w:rPr>
        <w:t xml:space="preserve">.cz | </w:t>
      </w:r>
      <w:r>
        <w:t>www.csu.gov.cz/kralovehradecky</w:t>
      </w:r>
    </w:p>
    <w:p w14:paraId="51EFABEA" w14:textId="77777777" w:rsidR="00F13F4C" w:rsidRPr="00DB4431" w:rsidRDefault="00F13F4C" w:rsidP="00F13F4C">
      <w:pPr>
        <w:pStyle w:val="TLKontakty"/>
        <w:spacing w:after="80" w:line="240" w:lineRule="auto"/>
      </w:pPr>
    </w:p>
    <w:p w14:paraId="72A31C80" w14:textId="77777777" w:rsidR="00F13F4C" w:rsidRPr="00DB4431" w:rsidRDefault="00F13F4C" w:rsidP="00F13F4C">
      <w:pPr>
        <w:pStyle w:val="TLKontakty"/>
        <w:spacing w:after="80" w:line="240" w:lineRule="auto"/>
        <w:rPr>
          <w:b w:val="0"/>
        </w:rPr>
      </w:pPr>
      <w:r w:rsidRPr="00DB4431">
        <w:t>Pardubice</w:t>
      </w:r>
      <w:r w:rsidRPr="00DB4431">
        <w:rPr>
          <w:b w:val="0"/>
        </w:rPr>
        <w:t xml:space="preserve"> | V Ráji 872, 531 53 Pardubice</w:t>
      </w:r>
      <w:r w:rsidR="00E55C81">
        <w:rPr>
          <w:b w:val="0"/>
        </w:rPr>
        <w:t>, tel.: 466 743 480</w:t>
      </w:r>
    </w:p>
    <w:p w14:paraId="76895B4C" w14:textId="77777777" w:rsidR="00F13F4C" w:rsidRPr="00DB4431" w:rsidRDefault="00F13F4C" w:rsidP="00F13F4C">
      <w:pPr>
        <w:pStyle w:val="TLKontakty"/>
        <w:spacing w:after="80" w:line="240" w:lineRule="auto"/>
        <w:rPr>
          <w:b w:val="0"/>
        </w:rPr>
      </w:pPr>
      <w:r w:rsidRPr="00DB4431">
        <w:rPr>
          <w:b w:val="0"/>
        </w:rPr>
        <w:t>e-mail: infoservispa</w:t>
      </w:r>
      <w:r w:rsidR="00E55C81">
        <w:rPr>
          <w:b w:val="0"/>
        </w:rPr>
        <w:t>@csu.gov</w:t>
      </w:r>
      <w:r w:rsidRPr="00DB4431">
        <w:rPr>
          <w:b w:val="0"/>
        </w:rPr>
        <w:t xml:space="preserve">.cz | </w:t>
      </w:r>
      <w:r w:rsidR="00E55C81">
        <w:t>www.csu.gov.cz/pardubicky</w:t>
      </w:r>
    </w:p>
    <w:p w14:paraId="0E807C1B" w14:textId="77777777" w:rsidR="00F13F4C" w:rsidRPr="00DB4431" w:rsidRDefault="00F13F4C" w:rsidP="00F13F4C">
      <w:pPr>
        <w:pStyle w:val="TLKontakty"/>
        <w:spacing w:after="80" w:line="240" w:lineRule="auto"/>
        <w:rPr>
          <w:b w:val="0"/>
        </w:rPr>
      </w:pPr>
    </w:p>
    <w:p w14:paraId="7225D745" w14:textId="77777777" w:rsidR="00F13F4C" w:rsidRPr="00DB4431" w:rsidRDefault="00F13F4C" w:rsidP="00F13F4C">
      <w:pPr>
        <w:pStyle w:val="TLKontakty"/>
        <w:spacing w:after="80" w:line="240" w:lineRule="auto"/>
        <w:rPr>
          <w:b w:val="0"/>
        </w:rPr>
      </w:pPr>
      <w:r w:rsidRPr="00DB4431">
        <w:t>Jihlava</w:t>
      </w:r>
      <w:r w:rsidRPr="00DB4431">
        <w:rPr>
          <w:b w:val="0"/>
        </w:rPr>
        <w:t xml:space="preserve"> | Ke Skalce 30, 5</w:t>
      </w:r>
      <w:r w:rsidR="00E55C81">
        <w:rPr>
          <w:b w:val="0"/>
        </w:rPr>
        <w:t>86 01 Jihlava, tel.: 567 109 080</w:t>
      </w:r>
    </w:p>
    <w:p w14:paraId="30C06C80" w14:textId="77777777" w:rsidR="00F13F4C" w:rsidRPr="00DB4431" w:rsidRDefault="00E55C81" w:rsidP="00F13F4C">
      <w:pPr>
        <w:pStyle w:val="TLKontakty"/>
        <w:spacing w:after="80" w:line="240" w:lineRule="auto"/>
        <w:rPr>
          <w:b w:val="0"/>
        </w:rPr>
      </w:pPr>
      <w:r>
        <w:rPr>
          <w:b w:val="0"/>
        </w:rPr>
        <w:t>e-mail: infoservisvys@csu.gov</w:t>
      </w:r>
      <w:r w:rsidR="00F13F4C" w:rsidRPr="00DB4431">
        <w:rPr>
          <w:b w:val="0"/>
        </w:rPr>
        <w:t xml:space="preserve">.cz | </w:t>
      </w:r>
      <w:r>
        <w:t>www.csu.gov.cz/vysocina</w:t>
      </w:r>
    </w:p>
    <w:p w14:paraId="610F3CD8" w14:textId="77777777" w:rsidR="00F13F4C" w:rsidRPr="00DB4431" w:rsidRDefault="00F13F4C" w:rsidP="00F13F4C">
      <w:pPr>
        <w:pStyle w:val="TLKontakty"/>
        <w:spacing w:after="80" w:line="240" w:lineRule="auto"/>
      </w:pPr>
    </w:p>
    <w:p w14:paraId="209E1C36" w14:textId="77777777" w:rsidR="00F13F4C" w:rsidRPr="00DB4431" w:rsidRDefault="00F13F4C" w:rsidP="00F13F4C">
      <w:pPr>
        <w:pStyle w:val="TLKontakty"/>
        <w:spacing w:after="80" w:line="240" w:lineRule="auto"/>
        <w:rPr>
          <w:b w:val="0"/>
        </w:rPr>
      </w:pPr>
      <w:r w:rsidRPr="00DB4431">
        <w:t>Brno</w:t>
      </w:r>
      <w:r w:rsidRPr="00DB4431">
        <w:rPr>
          <w:b w:val="0"/>
        </w:rPr>
        <w:t xml:space="preserve"> | Jezuitská 2</w:t>
      </w:r>
      <w:r w:rsidR="00E55C81">
        <w:rPr>
          <w:b w:val="0"/>
        </w:rPr>
        <w:t>, 601 59 Brno, tel.:</w:t>
      </w:r>
      <w:r w:rsidRPr="00DB4431">
        <w:rPr>
          <w:b w:val="0"/>
        </w:rPr>
        <w:t xml:space="preserve"> 542 528 200</w:t>
      </w:r>
    </w:p>
    <w:p w14:paraId="6CAD131D" w14:textId="77777777" w:rsidR="00F13F4C" w:rsidRPr="00DB4431" w:rsidRDefault="00E55C81" w:rsidP="00F13F4C">
      <w:pPr>
        <w:pStyle w:val="TLKontakty"/>
        <w:spacing w:after="80" w:line="240" w:lineRule="auto"/>
      </w:pPr>
      <w:r>
        <w:rPr>
          <w:b w:val="0"/>
        </w:rPr>
        <w:t>e-mail: infoservisbrno@csu.gov</w:t>
      </w:r>
      <w:r w:rsidR="00F13F4C" w:rsidRPr="00DB4431">
        <w:rPr>
          <w:b w:val="0"/>
        </w:rPr>
        <w:t xml:space="preserve">.cz | </w:t>
      </w:r>
      <w:r>
        <w:t>www.csu.gov.cz/jihomoravsky</w:t>
      </w:r>
    </w:p>
    <w:p w14:paraId="46C33506" w14:textId="77777777" w:rsidR="00F13F4C" w:rsidRPr="00DB4431" w:rsidRDefault="00F13F4C" w:rsidP="00F13F4C">
      <w:pPr>
        <w:pStyle w:val="TLKontakty"/>
        <w:spacing w:after="80" w:line="240" w:lineRule="auto"/>
        <w:rPr>
          <w:b w:val="0"/>
        </w:rPr>
      </w:pPr>
    </w:p>
    <w:p w14:paraId="49D5F9D3" w14:textId="77777777" w:rsidR="00F13F4C" w:rsidRPr="00DB4431" w:rsidRDefault="00F13F4C" w:rsidP="00F13F4C">
      <w:pPr>
        <w:pStyle w:val="TLKontakty"/>
        <w:spacing w:after="80" w:line="240" w:lineRule="auto"/>
        <w:rPr>
          <w:b w:val="0"/>
        </w:rPr>
      </w:pPr>
      <w:r w:rsidRPr="00DB4431">
        <w:t>Olomouc</w:t>
      </w:r>
      <w:r w:rsidRPr="00DB4431">
        <w:rPr>
          <w:b w:val="0"/>
        </w:rPr>
        <w:t xml:space="preserve"> | Jeremenkova 1142/42, 772</w:t>
      </w:r>
      <w:r w:rsidR="00E55C81">
        <w:rPr>
          <w:b w:val="0"/>
        </w:rPr>
        <w:t xml:space="preserve"> 11 Olomouc, tel.: </w:t>
      </w:r>
      <w:r w:rsidRPr="00DB4431">
        <w:rPr>
          <w:b w:val="0"/>
        </w:rPr>
        <w:t>585 731 511</w:t>
      </w:r>
    </w:p>
    <w:p w14:paraId="30DDFAE8" w14:textId="77777777" w:rsidR="00F13F4C" w:rsidRPr="00DB4431" w:rsidRDefault="00E55C81" w:rsidP="00F13F4C">
      <w:pPr>
        <w:pStyle w:val="TLKontakty"/>
        <w:spacing w:after="80" w:line="240" w:lineRule="auto"/>
        <w:rPr>
          <w:b w:val="0"/>
        </w:rPr>
      </w:pPr>
      <w:r>
        <w:rPr>
          <w:b w:val="0"/>
        </w:rPr>
        <w:t>e-mail: infoservisolom@csu</w:t>
      </w:r>
      <w:r w:rsidR="00F13F4C" w:rsidRPr="00DB4431">
        <w:rPr>
          <w:b w:val="0"/>
        </w:rPr>
        <w:t>.</w:t>
      </w:r>
      <w:r>
        <w:rPr>
          <w:b w:val="0"/>
        </w:rPr>
        <w:t>gov.</w:t>
      </w:r>
      <w:r w:rsidR="00F13F4C" w:rsidRPr="00DB4431">
        <w:rPr>
          <w:b w:val="0"/>
        </w:rPr>
        <w:t xml:space="preserve">cz | </w:t>
      </w:r>
      <w:r w:rsidR="00F05B9E">
        <w:t>www.csu.gov.cz/olomoucky</w:t>
      </w:r>
    </w:p>
    <w:p w14:paraId="4EEF554C" w14:textId="77777777" w:rsidR="00F13F4C" w:rsidRPr="00DB4431" w:rsidRDefault="00F13F4C" w:rsidP="00F13F4C">
      <w:pPr>
        <w:pStyle w:val="TLKontakty"/>
        <w:spacing w:after="80" w:line="240" w:lineRule="auto"/>
        <w:rPr>
          <w:b w:val="0"/>
        </w:rPr>
      </w:pPr>
    </w:p>
    <w:p w14:paraId="4EA8153B" w14:textId="77777777" w:rsidR="00F13F4C" w:rsidRPr="00DB4431" w:rsidRDefault="00F13F4C" w:rsidP="00F13F4C">
      <w:pPr>
        <w:pStyle w:val="TLKontakty"/>
        <w:spacing w:after="80" w:line="240" w:lineRule="auto"/>
        <w:rPr>
          <w:b w:val="0"/>
        </w:rPr>
      </w:pPr>
      <w:r w:rsidRPr="00DB4431">
        <w:t>Zlín</w:t>
      </w:r>
      <w:r w:rsidRPr="00DB4431">
        <w:rPr>
          <w:b w:val="0"/>
        </w:rPr>
        <w:t xml:space="preserve"> | tř. Tomáše Bati 1565</w:t>
      </w:r>
      <w:r w:rsidR="00F05B9E">
        <w:rPr>
          <w:b w:val="0"/>
        </w:rPr>
        <w:t>, 761 76 Zlín, tel.: 577 004 936</w:t>
      </w:r>
    </w:p>
    <w:p w14:paraId="2143635C" w14:textId="77777777" w:rsidR="00F13F4C" w:rsidRPr="00DB4431" w:rsidRDefault="00F05B9E" w:rsidP="00F13F4C">
      <w:pPr>
        <w:pStyle w:val="TLKontakty"/>
        <w:spacing w:after="80" w:line="240" w:lineRule="auto"/>
      </w:pPr>
      <w:r>
        <w:rPr>
          <w:b w:val="0"/>
        </w:rPr>
        <w:t>e-mail: infoserviszl@csu.gov</w:t>
      </w:r>
      <w:r w:rsidR="00F13F4C" w:rsidRPr="00DB4431">
        <w:rPr>
          <w:b w:val="0"/>
        </w:rPr>
        <w:t xml:space="preserve">.cz | </w:t>
      </w:r>
      <w:r w:rsidR="00F13F4C" w:rsidRPr="00DB4431">
        <w:t>w</w:t>
      </w:r>
      <w:r>
        <w:t>ww.csu.gov.cz/zlinsky</w:t>
      </w:r>
    </w:p>
    <w:p w14:paraId="31477B9E" w14:textId="77777777" w:rsidR="00F13F4C" w:rsidRPr="00DB4431" w:rsidRDefault="00F13F4C" w:rsidP="00F13F4C">
      <w:pPr>
        <w:pStyle w:val="TLKontakty"/>
        <w:spacing w:after="80" w:line="240" w:lineRule="auto"/>
        <w:rPr>
          <w:b w:val="0"/>
        </w:rPr>
      </w:pPr>
    </w:p>
    <w:p w14:paraId="1E5E22E9" w14:textId="77777777" w:rsidR="00F13F4C" w:rsidRPr="00DB4431" w:rsidRDefault="00F13F4C" w:rsidP="00F13F4C">
      <w:pPr>
        <w:pStyle w:val="TLKontakty"/>
        <w:spacing w:after="80" w:line="240" w:lineRule="auto"/>
        <w:rPr>
          <w:b w:val="0"/>
        </w:rPr>
      </w:pPr>
      <w:r w:rsidRPr="00DB4431">
        <w:t>Ostrava</w:t>
      </w:r>
      <w:r w:rsidRPr="00DB4431">
        <w:rPr>
          <w:b w:val="0"/>
        </w:rPr>
        <w:t xml:space="preserve"> | Repinova 17, 702 03 Ostrav</w:t>
      </w:r>
      <w:r w:rsidR="00F05B9E">
        <w:rPr>
          <w:b w:val="0"/>
        </w:rPr>
        <w:t>a, tel: 595 131 230</w:t>
      </w:r>
    </w:p>
    <w:p w14:paraId="1C6DF533" w14:textId="77777777" w:rsidR="00F13F4C" w:rsidRPr="004F7A06" w:rsidRDefault="00F05B9E" w:rsidP="00F82326">
      <w:pPr>
        <w:pStyle w:val="TLKontakty"/>
        <w:spacing w:after="80" w:line="240" w:lineRule="auto"/>
        <w:rPr>
          <w:color w:val="000000" w:themeColor="text1"/>
        </w:rPr>
      </w:pPr>
      <w:r>
        <w:rPr>
          <w:b w:val="0"/>
        </w:rPr>
        <w:t>e-mail: infoservisov@csu.gov</w:t>
      </w:r>
      <w:r w:rsidR="00F13F4C" w:rsidRPr="00DB4431">
        <w:rPr>
          <w:b w:val="0"/>
        </w:rPr>
        <w:t xml:space="preserve">.cz | </w:t>
      </w:r>
      <w:r w:rsidRPr="00F05B9E">
        <w:t>www.csu.gov.cz/moravskoslezsky</w:t>
      </w:r>
    </w:p>
    <w:p w14:paraId="416473FA" w14:textId="77777777" w:rsidR="00F82326" w:rsidRPr="00F82326" w:rsidRDefault="00F82326" w:rsidP="00F82326">
      <w:pPr>
        <w:pStyle w:val="TLKontakty"/>
        <w:spacing w:after="80" w:line="240" w:lineRule="auto"/>
        <w:rPr>
          <w:b w:val="0"/>
        </w:rPr>
      </w:pPr>
    </w:p>
    <w:p w14:paraId="4318144C" w14:textId="5A671610" w:rsidR="00F82326" w:rsidRDefault="002A6A9A" w:rsidP="009F5657">
      <w:pPr>
        <w:spacing w:after="60"/>
      </w:pPr>
      <w:r>
        <w:rPr>
          <w:szCs w:val="26"/>
        </w:rPr>
        <w:t>ISBN</w:t>
      </w:r>
      <w:r w:rsidR="00BA4AA5">
        <w:rPr>
          <w:szCs w:val="26"/>
        </w:rPr>
        <w:t xml:space="preserve"> 978-80-250-35</w:t>
      </w:r>
      <w:r w:rsidR="00AF60C4">
        <w:rPr>
          <w:szCs w:val="26"/>
        </w:rPr>
        <w:t>6</w:t>
      </w:r>
      <w:r w:rsidR="00650F2D">
        <w:rPr>
          <w:szCs w:val="26"/>
        </w:rPr>
        <w:t>3</w:t>
      </w:r>
      <w:r w:rsidR="00AF60C4">
        <w:rPr>
          <w:szCs w:val="26"/>
        </w:rPr>
        <w:t>-4 (</w:t>
      </w:r>
      <w:proofErr w:type="spellStart"/>
      <w:r w:rsidR="00AF60C4">
        <w:rPr>
          <w:szCs w:val="26"/>
        </w:rPr>
        <w:t>pdf</w:t>
      </w:r>
      <w:proofErr w:type="spellEnd"/>
      <w:r w:rsidR="00AF60C4">
        <w:rPr>
          <w:szCs w:val="26"/>
        </w:rPr>
        <w:t>)</w:t>
      </w:r>
    </w:p>
    <w:p w14:paraId="0DCF899E" w14:textId="77777777" w:rsidR="00F13F4C" w:rsidRPr="00321924" w:rsidRDefault="00F13F4C" w:rsidP="009F5657">
      <w:pPr>
        <w:spacing w:after="60"/>
      </w:pPr>
      <w:r w:rsidRPr="00321924">
        <w:t>© Český sta</w:t>
      </w:r>
      <w:r w:rsidR="00F05B9E">
        <w:t>tistický úřad, Praha, 2024</w:t>
      </w:r>
    </w:p>
    <w:p w14:paraId="6DDF3C5A" w14:textId="77777777" w:rsidR="00F82326" w:rsidRDefault="00F82326" w:rsidP="00F13F4C"/>
    <w:p w14:paraId="281B2D40" w14:textId="77777777" w:rsidR="00EE4B1B" w:rsidRPr="00262F9A" w:rsidRDefault="000164C8" w:rsidP="002E1160">
      <w:pPr>
        <w:spacing w:line="360" w:lineRule="auto"/>
        <w:contextualSpacing/>
        <w:rPr>
          <w:b/>
          <w:i/>
          <w:sz w:val="32"/>
          <w:szCs w:val="32"/>
        </w:rPr>
      </w:pPr>
      <w:r>
        <w:rPr>
          <w:b/>
          <w:noProof/>
          <w:sz w:val="32"/>
          <w:szCs w:val="32"/>
        </w:rPr>
        <w:lastRenderedPageBreak/>
        <mc:AlternateContent>
          <mc:Choice Requires="wps">
            <w:drawing>
              <wp:anchor distT="0" distB="0" distL="114300" distR="114300" simplePos="0" relativeHeight="251660288" behindDoc="0" locked="1" layoutInCell="1" allowOverlap="1" wp14:anchorId="799BC713" wp14:editId="68310E00">
                <wp:simplePos x="0" y="0"/>
                <wp:positionH relativeFrom="page">
                  <wp:posOffset>720090</wp:posOffset>
                </wp:positionH>
                <wp:positionV relativeFrom="page">
                  <wp:posOffset>9486900</wp:posOffset>
                </wp:positionV>
                <wp:extent cx="6120130" cy="36004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CACA" w14:textId="77777777" w:rsidR="00AF60C4" w:rsidRPr="00AF2852" w:rsidRDefault="00AF60C4" w:rsidP="000A3A2C"/>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9BC713" id="_x0000_s1030" type="#_x0000_t202" style="position:absolute;margin-left:56.7pt;margin-top:747pt;width:481.9pt;height:28.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S/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YQmuhHzRpSPoGApQGCgRRh+YNRCfsWoh0GSYvVlRyTFqHnL4RWYqTMZcjI2k0F4AVdTrDEazZUe&#10;p9Ouk2xbA/L4zri4gZdSMSviUxaH9wXDwXI5DDIzfc7/rddp3C5/AQAA//8DAFBLAwQUAAYACAAA&#10;ACEA1duK+uIAAAAOAQAADwAAAGRycy9kb3ducmV2LnhtbEyPwU7DMBBE70j8g7VI3KjdkjY0xKkq&#10;BCckRBoOHJ3YTazG6xC7bfh7tqdym9E+zc7km8n17GTGYD1KmM8EMION1xZbCV/V28MTsBAVatV7&#10;NBJ+TYBNcXuTq0z7M5bmtIstoxAMmZLQxThknIemM06FmR8M0m3vR6ci2bHlelRnCnc9Xwix4k5Z&#10;pA+dGsxLZ5rD7ugkbL+xfLU/H/VnuS9tVa0Fvq8OUt7fTdtnYNFM8QrDpT5Vh4I61f6IOrCe/Pwx&#10;IZREsk5o1QURaboAVpNaLkUKvMj5/xnFHwAAAP//AwBQSwECLQAUAAYACAAAACEAtoM4kv4AAADh&#10;AQAAEwAAAAAAAAAAAAAAAAAAAAAAW0NvbnRlbnRfVHlwZXNdLnhtbFBLAQItABQABgAIAAAAIQA4&#10;/SH/1gAAAJQBAAALAAAAAAAAAAAAAAAAAC8BAABfcmVscy8ucmVsc1BLAQItABQABgAIAAAAIQCv&#10;5/S/ugIAALYFAAAOAAAAAAAAAAAAAAAAAC4CAABkcnMvZTJvRG9jLnhtbFBLAQItABQABgAIAAAA&#10;IQDV24r64gAAAA4BAAAPAAAAAAAAAAAAAAAAABQFAABkcnMvZG93bnJldi54bWxQSwUGAAAAAAQA&#10;BADzAAAAIwYAAAAA&#10;" filled="f" stroked="f">
                <v:textbox inset="0,0,0,0">
                  <w:txbxContent>
                    <w:p w14:paraId="6967CACA" w14:textId="77777777" w:rsidR="00AF60C4" w:rsidRPr="00AF2852" w:rsidRDefault="00AF60C4" w:rsidP="000A3A2C"/>
                  </w:txbxContent>
                </v:textbox>
                <w10:wrap anchorx="page" anchory="page"/>
                <w10:anchorlock/>
              </v:shape>
            </w:pict>
          </mc:Fallback>
        </mc:AlternateContent>
      </w:r>
      <w:r>
        <w:rPr>
          <w:b/>
          <w:noProof/>
          <w:sz w:val="32"/>
          <w:szCs w:val="32"/>
        </w:rPr>
        <mc:AlternateContent>
          <mc:Choice Requires="wps">
            <w:drawing>
              <wp:anchor distT="0" distB="0" distL="114300" distR="114300" simplePos="0" relativeHeight="251659264" behindDoc="0" locked="1" layoutInCell="1" allowOverlap="1" wp14:anchorId="3CF2F7A2" wp14:editId="5012CF54">
                <wp:simplePos x="0" y="0"/>
                <wp:positionH relativeFrom="page">
                  <wp:posOffset>723265</wp:posOffset>
                </wp:positionH>
                <wp:positionV relativeFrom="page">
                  <wp:posOffset>-1581150</wp:posOffset>
                </wp:positionV>
                <wp:extent cx="6119495" cy="20764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4C343" w14:textId="77777777" w:rsidR="00AF60C4" w:rsidRPr="00B95F50" w:rsidRDefault="00AF60C4" w:rsidP="000A3A2C">
                            <w:pPr>
                              <w:rPr>
                                <w:b/>
                                <w:bCs/>
                                <w:sz w:val="24"/>
                              </w:rPr>
                            </w:pPr>
                            <w:r w:rsidRPr="002E57D3">
                              <w:rPr>
                                <w:b/>
                                <w:color w:val="747678"/>
                                <w:sz w:val="24"/>
                              </w:rPr>
                              <w:t>Zajímají Vás nejnovější údaje o inflaci, HDP, obyvatelstvu, průměrných mzdách</w:t>
                            </w:r>
                            <w:r w:rsidRPr="002E57D3">
                              <w:rPr>
                                <w:b/>
                                <w:color w:val="747678"/>
                                <w:sz w:val="24"/>
                              </w:rPr>
                              <w:br/>
                              <w:t xml:space="preserve">a mnohé další? Najdete je na stránkách ČSÚ na internetu: </w:t>
                            </w:r>
                            <w:r w:rsidRPr="00B95F50">
                              <w:rPr>
                                <w:b/>
                                <w:bCs/>
                                <w:sz w:val="24"/>
                              </w:rPr>
                              <w:t>www.czso.cz</w:t>
                            </w:r>
                          </w:p>
                          <w:p w14:paraId="3523D2EF" w14:textId="77777777" w:rsidR="00AF60C4" w:rsidRPr="00DD685B" w:rsidRDefault="00AF60C4" w:rsidP="000A3A2C">
                            <w:pPr>
                              <w:rPr>
                                <w:b/>
                                <w:i/>
                                <w:sz w:val="24"/>
                              </w:rPr>
                            </w:pPr>
                            <w:r w:rsidRPr="002E57D3">
                              <w:rPr>
                                <w:b/>
                                <w:i/>
                                <w:color w:val="747678"/>
                                <w:sz w:val="24"/>
                              </w:rPr>
                              <w:t xml:space="preserve">Are </w:t>
                            </w:r>
                            <w:proofErr w:type="spellStart"/>
                            <w:r w:rsidRPr="002E57D3">
                              <w:rPr>
                                <w:b/>
                                <w:i/>
                                <w:color w:val="747678"/>
                                <w:sz w:val="24"/>
                              </w:rPr>
                              <w:t>you</w:t>
                            </w:r>
                            <w:proofErr w:type="spellEnd"/>
                            <w:r w:rsidRPr="002E57D3">
                              <w:rPr>
                                <w:b/>
                                <w:i/>
                                <w:color w:val="747678"/>
                                <w:sz w:val="24"/>
                              </w:rPr>
                              <w:t xml:space="preserve"> </w:t>
                            </w:r>
                            <w:proofErr w:type="spellStart"/>
                            <w:r w:rsidRPr="002E57D3">
                              <w:rPr>
                                <w:b/>
                                <w:i/>
                                <w:color w:val="747678"/>
                                <w:sz w:val="24"/>
                              </w:rPr>
                              <w:t>interested</w:t>
                            </w:r>
                            <w:proofErr w:type="spellEnd"/>
                            <w:r w:rsidRPr="002E57D3">
                              <w:rPr>
                                <w:b/>
                                <w:i/>
                                <w:color w:val="747678"/>
                                <w:sz w:val="24"/>
                              </w:rPr>
                              <w:t xml:space="preserve"> in </w:t>
                            </w:r>
                            <w:proofErr w:type="spellStart"/>
                            <w:r w:rsidRPr="002E57D3">
                              <w:rPr>
                                <w:b/>
                                <w:i/>
                                <w:color w:val="747678"/>
                                <w:sz w:val="24"/>
                              </w:rPr>
                              <w:t>the</w:t>
                            </w:r>
                            <w:proofErr w:type="spellEnd"/>
                            <w:r w:rsidRPr="002E57D3">
                              <w:rPr>
                                <w:b/>
                                <w:i/>
                                <w:color w:val="747678"/>
                                <w:sz w:val="24"/>
                              </w:rPr>
                              <w:t xml:space="preserve"> </w:t>
                            </w:r>
                            <w:proofErr w:type="spellStart"/>
                            <w:r w:rsidRPr="002E57D3">
                              <w:rPr>
                                <w:b/>
                                <w:i/>
                                <w:color w:val="747678"/>
                                <w:sz w:val="24"/>
                              </w:rPr>
                              <w:t>latest</w:t>
                            </w:r>
                            <w:proofErr w:type="spellEnd"/>
                            <w:r w:rsidRPr="002E57D3">
                              <w:rPr>
                                <w:b/>
                                <w:i/>
                                <w:color w:val="747678"/>
                                <w:sz w:val="24"/>
                              </w:rPr>
                              <w:t xml:space="preserve"> data on </w:t>
                            </w:r>
                            <w:proofErr w:type="spellStart"/>
                            <w:r w:rsidRPr="002E57D3">
                              <w:rPr>
                                <w:b/>
                                <w:i/>
                                <w:color w:val="747678"/>
                                <w:sz w:val="24"/>
                              </w:rPr>
                              <w:t>inflation</w:t>
                            </w:r>
                            <w:proofErr w:type="spellEnd"/>
                            <w:r w:rsidRPr="002E57D3">
                              <w:rPr>
                                <w:b/>
                                <w:i/>
                                <w:color w:val="747678"/>
                                <w:sz w:val="24"/>
                              </w:rPr>
                              <w:t xml:space="preserve">, GDP, </w:t>
                            </w:r>
                            <w:proofErr w:type="spellStart"/>
                            <w:r w:rsidRPr="002E57D3">
                              <w:rPr>
                                <w:b/>
                                <w:i/>
                                <w:color w:val="747678"/>
                                <w:sz w:val="24"/>
                              </w:rPr>
                              <w:t>population</w:t>
                            </w:r>
                            <w:proofErr w:type="spellEnd"/>
                            <w:r w:rsidRPr="002E57D3">
                              <w:rPr>
                                <w:b/>
                                <w:i/>
                                <w:color w:val="747678"/>
                                <w:sz w:val="24"/>
                              </w:rPr>
                              <w:t xml:space="preserve">, </w:t>
                            </w:r>
                            <w:proofErr w:type="spellStart"/>
                            <w:r w:rsidRPr="002E57D3">
                              <w:rPr>
                                <w:b/>
                                <w:i/>
                                <w:color w:val="747678"/>
                                <w:sz w:val="24"/>
                              </w:rPr>
                              <w:t>average</w:t>
                            </w:r>
                            <w:proofErr w:type="spellEnd"/>
                            <w:r w:rsidRPr="002E57D3">
                              <w:rPr>
                                <w:b/>
                                <w:i/>
                                <w:color w:val="747678"/>
                                <w:sz w:val="24"/>
                              </w:rPr>
                              <w:t xml:space="preserve"> </w:t>
                            </w:r>
                            <w:proofErr w:type="spellStart"/>
                            <w:r w:rsidRPr="002E57D3">
                              <w:rPr>
                                <w:b/>
                                <w:i/>
                                <w:color w:val="747678"/>
                                <w:sz w:val="24"/>
                              </w:rPr>
                              <w:t>wages</w:t>
                            </w:r>
                            <w:proofErr w:type="spellEnd"/>
                            <w:r w:rsidRPr="002E57D3">
                              <w:rPr>
                                <w:b/>
                                <w:i/>
                                <w:color w:val="747678"/>
                                <w:sz w:val="24"/>
                              </w:rPr>
                              <w:t xml:space="preserve"> and </w:t>
                            </w:r>
                            <w:proofErr w:type="spellStart"/>
                            <w:r w:rsidRPr="002E57D3">
                              <w:rPr>
                                <w:b/>
                                <w:i/>
                                <w:color w:val="747678"/>
                                <w:sz w:val="24"/>
                              </w:rPr>
                              <w:t>the</w:t>
                            </w:r>
                            <w:proofErr w:type="spellEnd"/>
                            <w:r w:rsidRPr="002E57D3">
                              <w:rPr>
                                <w:b/>
                                <w:i/>
                                <w:color w:val="747678"/>
                                <w:sz w:val="24"/>
                              </w:rPr>
                              <w:t xml:space="preserve"> </w:t>
                            </w:r>
                            <w:proofErr w:type="spellStart"/>
                            <w:r w:rsidRPr="002E57D3">
                              <w:rPr>
                                <w:b/>
                                <w:i/>
                                <w:color w:val="747678"/>
                                <w:sz w:val="24"/>
                              </w:rPr>
                              <w:t>like</w:t>
                            </w:r>
                            <w:proofErr w:type="spellEnd"/>
                            <w:r w:rsidRPr="002E57D3">
                              <w:rPr>
                                <w:b/>
                                <w:i/>
                                <w:color w:val="747678"/>
                                <w:sz w:val="24"/>
                              </w:rPr>
                              <w:t xml:space="preserve">? </w:t>
                            </w:r>
                            <w:proofErr w:type="spellStart"/>
                            <w:r w:rsidRPr="002E57D3">
                              <w:rPr>
                                <w:b/>
                                <w:i/>
                                <w:color w:val="747678"/>
                                <w:sz w:val="24"/>
                              </w:rPr>
                              <w:t>If</w:t>
                            </w:r>
                            <w:proofErr w:type="spellEnd"/>
                            <w:r w:rsidRPr="002E57D3">
                              <w:rPr>
                                <w:b/>
                                <w:i/>
                                <w:color w:val="747678"/>
                                <w:sz w:val="24"/>
                              </w:rPr>
                              <w:t xml:space="preserve"> </w:t>
                            </w:r>
                            <w:proofErr w:type="spellStart"/>
                            <w:r w:rsidRPr="002E57D3">
                              <w:rPr>
                                <w:b/>
                                <w:i/>
                                <w:color w:val="747678"/>
                                <w:sz w:val="24"/>
                              </w:rPr>
                              <w:t>the</w:t>
                            </w:r>
                            <w:proofErr w:type="spellEnd"/>
                            <w:r w:rsidRPr="002E57D3">
                              <w:rPr>
                                <w:b/>
                                <w:i/>
                                <w:color w:val="747678"/>
                                <w:sz w:val="24"/>
                              </w:rPr>
                              <w:t xml:space="preserve"> </w:t>
                            </w:r>
                            <w:proofErr w:type="spellStart"/>
                            <w:r w:rsidRPr="002E57D3">
                              <w:rPr>
                                <w:b/>
                                <w:i/>
                                <w:color w:val="747678"/>
                                <w:sz w:val="24"/>
                              </w:rPr>
                              <w:t>answer</w:t>
                            </w:r>
                            <w:proofErr w:type="spellEnd"/>
                            <w:r w:rsidRPr="002E57D3">
                              <w:rPr>
                                <w:b/>
                                <w:i/>
                                <w:color w:val="747678"/>
                                <w:sz w:val="24"/>
                              </w:rPr>
                              <w:t xml:space="preserve"> </w:t>
                            </w:r>
                            <w:proofErr w:type="spellStart"/>
                            <w:r w:rsidRPr="002E57D3">
                              <w:rPr>
                                <w:b/>
                                <w:i/>
                                <w:color w:val="747678"/>
                                <w:sz w:val="24"/>
                              </w:rPr>
                              <w:t>is</w:t>
                            </w:r>
                            <w:proofErr w:type="spellEnd"/>
                            <w:r w:rsidRPr="002E57D3">
                              <w:rPr>
                                <w:b/>
                                <w:i/>
                                <w:color w:val="747678"/>
                                <w:sz w:val="24"/>
                              </w:rPr>
                              <w:t xml:space="preserve"> YES, </w:t>
                            </w:r>
                            <w:proofErr w:type="spellStart"/>
                            <w:r w:rsidRPr="002E57D3">
                              <w:rPr>
                                <w:b/>
                                <w:i/>
                                <w:color w:val="747678"/>
                                <w:sz w:val="24"/>
                              </w:rPr>
                              <w:t>don´t</w:t>
                            </w:r>
                            <w:proofErr w:type="spellEnd"/>
                            <w:r w:rsidRPr="002E57D3">
                              <w:rPr>
                                <w:b/>
                                <w:i/>
                                <w:color w:val="747678"/>
                                <w:sz w:val="24"/>
                              </w:rPr>
                              <w:t xml:space="preserve"> </w:t>
                            </w:r>
                            <w:proofErr w:type="spellStart"/>
                            <w:r w:rsidRPr="002E57D3">
                              <w:rPr>
                                <w:b/>
                                <w:i/>
                                <w:color w:val="747678"/>
                                <w:sz w:val="24"/>
                              </w:rPr>
                              <w:t>hesitate</w:t>
                            </w:r>
                            <w:proofErr w:type="spellEnd"/>
                            <w:r w:rsidRPr="002E57D3">
                              <w:rPr>
                                <w:b/>
                                <w:i/>
                                <w:color w:val="747678"/>
                                <w:sz w:val="24"/>
                              </w:rPr>
                              <w:t xml:space="preserve"> to visit </w:t>
                            </w:r>
                            <w:proofErr w:type="spellStart"/>
                            <w:r w:rsidRPr="002E57D3">
                              <w:rPr>
                                <w:b/>
                                <w:i/>
                                <w:color w:val="747678"/>
                                <w:sz w:val="24"/>
                              </w:rPr>
                              <w:t>us</w:t>
                            </w:r>
                            <w:proofErr w:type="spellEnd"/>
                            <w:r w:rsidRPr="002E57D3">
                              <w:rPr>
                                <w:b/>
                                <w:i/>
                                <w:color w:val="747678"/>
                                <w:sz w:val="24"/>
                              </w:rPr>
                              <w:t xml:space="preserve"> </w:t>
                            </w:r>
                            <w:proofErr w:type="spellStart"/>
                            <w:r w:rsidRPr="002E57D3">
                              <w:rPr>
                                <w:b/>
                                <w:i/>
                                <w:color w:val="747678"/>
                                <w:sz w:val="24"/>
                              </w:rPr>
                              <w:t>at</w:t>
                            </w:r>
                            <w:proofErr w:type="spellEnd"/>
                            <w:r w:rsidRPr="002E57D3">
                              <w:rPr>
                                <w:b/>
                                <w:i/>
                                <w:color w:val="747678"/>
                                <w:sz w:val="24"/>
                              </w:rPr>
                              <w:t xml:space="preserve">: </w:t>
                            </w:r>
                            <w:r w:rsidRPr="009A1902">
                              <w:rPr>
                                <w:b/>
                                <w:i/>
                                <w:sz w:val="24"/>
                              </w:rPr>
                              <w:t>www.czso.cz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F2F7A2" id="Text Box 2" o:spid="_x0000_s1031" type="#_x0000_t202" style="position:absolute;margin-left:56.95pt;margin-top:-124.5pt;width:481.8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TBswIAALEFAAAOAAAAZHJzL2Uyb0RvYy54bWysVNuOmzAQfa/Uf7D8znIpkICWrHZDqCpt&#10;L9JuP8ABE6yCTW0nsK367x2bkGx2X6q2PFiDPT6emXNmrm/GrkUHKhUTPMP+lYcR5aWoGN9l+Otj&#10;4SwxUprwirSC0ww/UYVvVm/fXA99SgPRiLaiEgEIV+nQZ7jRuk9dV5UN7Yi6Ej3lcFgL2RENv3Ln&#10;VpIMgN61buB5sTsIWfVSlFQp2M2nQ7yy+HVNS/25rhXVqM0wxKbtKu26Nau7uibpTpK+YeUxDPIX&#10;UXSEcXj0BJUTTdBesldQHSulUKLWV6XoXFHXrKQ2B8jG915k89CQntpcoDiqP5VJ/T/Y8tPhi0Ss&#10;Au4w4qQDih7pqNGdGFFgqjP0KgWnhx7c9AjbxtNkqvp7UX5TiIt1Q/iO3kophoaSCqLzzU332dUJ&#10;RxmQ7fBRVPAM2WthgcZadgYQioEAHVh6OjFjQilhM/b9JEwijEo4C7xFHEaWO5ek8/VeKv2eig4Z&#10;I8MSqLfw5HCvtAmHpLOLeY2LgrWtpb/lFxvgOO3A43DVnJkwLJs/Ey/ZLDfL0AmDeOOEXp47t8U6&#10;dOLCX0T5u3y9zv1f5l0/TBtWVZSbZ2Zl+eGfMXfU+KSJk7aUaFll4ExISu6261aiAwFlF/azRYeT&#10;s5t7GYYtAuTyIiU/CL27IHGKeLlwwiKMnGThLR3PT+6S2AuTMC8uU7pnnP57SmjIcBIF0aSmc9Av&#10;cvPs9zo3knZMw+xoWZfh5cmJpEaDG15ZajVh7WQ/K4UJ/1wKoHsm2irWiHSSqx63o22NaG6Eraie&#10;QMJSgMBApzD3wGiE/IHRADMkw+r7nkiKUfuBQxuYgTMbcja2s0F4CVczrDGazLWeBtO+l2zXAPLU&#10;aFzcQqvUzIrY9NQUxbHBYC7YXI4zzAye5//W6zxpV78BAAD//wMAUEsDBBQABgAIAAAAIQD9PPNQ&#10;4AAAAAwBAAAPAAAAZHJzL2Rvd25yZXYueG1sTI/BTsMwEETvSPyDtUjcWrsFJU2IU1UITkiINBw4&#10;OvE2sRqvQ+y24e9xT3Ac7dPsm2I724GdcfLGkYTVUgBDap021En4rF8XG2A+KNJqcIQSftDDtry9&#10;KVSu3YUqPO9Dx2IJ+VxJ6EMYc85926NVfulGpHg7uMmqEOPUcT2pSyy3A18LkXCrDMUPvRrxucf2&#10;uD9ZCbsvql7M93vzUR0qU9eZoLfkKOX93bx7AhZwDn8wXPWjOpTRqXEn0p4NMa8esohKWKwfs7jq&#10;iog0TYA1EtKNAF4W/P+I8hcAAP//AwBQSwECLQAUAAYACAAAACEAtoM4kv4AAADhAQAAEwAAAAAA&#10;AAAAAAAAAAAAAAAAW0NvbnRlbnRfVHlwZXNdLnhtbFBLAQItABQABgAIAAAAIQA4/SH/1gAAAJQB&#10;AAALAAAAAAAAAAAAAAAAAC8BAABfcmVscy8ucmVsc1BLAQItABQABgAIAAAAIQDVsfTBswIAALEF&#10;AAAOAAAAAAAAAAAAAAAAAC4CAABkcnMvZTJvRG9jLnhtbFBLAQItABQABgAIAAAAIQD9PPNQ4AAA&#10;AAwBAAAPAAAAAAAAAAAAAAAAAA0FAABkcnMvZG93bnJldi54bWxQSwUGAAAAAAQABADzAAAAGgYA&#10;AAAA&#10;" filled="f" stroked="f">
                <v:textbox inset="0,0,0,0">
                  <w:txbxContent>
                    <w:p w14:paraId="7AE4C343" w14:textId="77777777" w:rsidR="00AF60C4" w:rsidRPr="00B95F50" w:rsidRDefault="00AF60C4" w:rsidP="000A3A2C">
                      <w:pPr>
                        <w:rPr>
                          <w:b/>
                          <w:bCs/>
                          <w:sz w:val="24"/>
                        </w:rPr>
                      </w:pPr>
                      <w:r w:rsidRPr="002E57D3">
                        <w:rPr>
                          <w:b/>
                          <w:color w:val="747678"/>
                          <w:sz w:val="24"/>
                        </w:rPr>
                        <w:t>Zajímají Vás nejnovější údaje o inflaci, HDP, obyvatelstvu, průměrných mzdách</w:t>
                      </w:r>
                      <w:r w:rsidRPr="002E57D3">
                        <w:rPr>
                          <w:b/>
                          <w:color w:val="747678"/>
                          <w:sz w:val="24"/>
                        </w:rPr>
                        <w:br/>
                        <w:t xml:space="preserve">a mnohé další? Najdete je na stránkách ČSÚ na internetu: </w:t>
                      </w:r>
                      <w:r w:rsidRPr="00B95F50">
                        <w:rPr>
                          <w:b/>
                          <w:bCs/>
                          <w:sz w:val="24"/>
                        </w:rPr>
                        <w:t>www.czso.cz</w:t>
                      </w:r>
                    </w:p>
                    <w:p w14:paraId="3523D2EF" w14:textId="77777777" w:rsidR="00AF60C4" w:rsidRPr="00DD685B" w:rsidRDefault="00AF60C4" w:rsidP="000A3A2C">
                      <w:pPr>
                        <w:rPr>
                          <w:b/>
                          <w:i/>
                          <w:sz w:val="24"/>
                        </w:rPr>
                      </w:pPr>
                      <w:r w:rsidRPr="002E57D3">
                        <w:rPr>
                          <w:b/>
                          <w:i/>
                          <w:color w:val="747678"/>
                          <w:sz w:val="24"/>
                        </w:rPr>
                        <w:t xml:space="preserve">Are you interested in the latest data on inflation, GDP, population, average wages and the like? If the answer is YES, don´t hesitate to visit us at: </w:t>
                      </w:r>
                      <w:r w:rsidRPr="009A1902">
                        <w:rPr>
                          <w:b/>
                          <w:i/>
                          <w:sz w:val="24"/>
                        </w:rPr>
                        <w:t>www.czso.cz</w:t>
                      </w:r>
                    </w:p>
                  </w:txbxContent>
                </v:textbox>
                <w10:wrap anchorx="page" anchory="page"/>
                <w10:anchorlock/>
              </v:shape>
            </w:pict>
          </mc:Fallback>
        </mc:AlternateContent>
      </w:r>
      <w:r w:rsidR="00E72083" w:rsidRPr="00262F9A">
        <w:rPr>
          <w:b/>
          <w:sz w:val="32"/>
          <w:szCs w:val="32"/>
        </w:rPr>
        <w:t xml:space="preserve">Obsah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06"/>
        <w:gridCol w:w="223"/>
      </w:tblGrid>
      <w:tr w:rsidR="00F96E15" w:rsidRPr="00F96E15" w14:paraId="569AECD5" w14:textId="7664647E" w:rsidTr="006A5825">
        <w:tc>
          <w:tcPr>
            <w:tcW w:w="9406" w:type="dxa"/>
            <w:tcMar>
              <w:left w:w="0" w:type="dxa"/>
              <w:right w:w="0" w:type="dxa"/>
            </w:tcMar>
          </w:tcPr>
          <w:p w14:paraId="740A9FA2" w14:textId="57592E7E" w:rsidR="00F96E15" w:rsidRPr="00F96E15" w:rsidRDefault="00F96E15" w:rsidP="00D23107">
            <w:pPr>
              <w:pStyle w:val="Obsahpoloky"/>
              <w:spacing w:line="360" w:lineRule="auto"/>
            </w:pPr>
            <w:r w:rsidRPr="00F96E15">
              <w:t>Seznam tabulek a grafů</w:t>
            </w:r>
            <w:r w:rsidR="00D23107">
              <w:t xml:space="preserve"> </w:t>
            </w:r>
            <w:r w:rsidRPr="00F96E15">
              <w:t>………………</w:t>
            </w:r>
            <w:r>
              <w:t>………………………………………………………………………………</w:t>
            </w:r>
          </w:p>
        </w:tc>
        <w:tc>
          <w:tcPr>
            <w:tcW w:w="223" w:type="dxa"/>
            <w:tcMar>
              <w:left w:w="0" w:type="dxa"/>
              <w:right w:w="0" w:type="dxa"/>
            </w:tcMar>
          </w:tcPr>
          <w:p w14:paraId="04702AE4" w14:textId="41E5815C" w:rsidR="00F96E15" w:rsidRPr="00F96E15" w:rsidRDefault="00D23107" w:rsidP="00D23107">
            <w:pPr>
              <w:pStyle w:val="Obsahpoloky"/>
              <w:spacing w:line="360" w:lineRule="auto"/>
            </w:pPr>
            <w:r>
              <w:t xml:space="preserve">. </w:t>
            </w:r>
            <w:r w:rsidR="00F96E15">
              <w:t>4</w:t>
            </w:r>
          </w:p>
        </w:tc>
      </w:tr>
      <w:tr w:rsidR="00F96E15" w:rsidRPr="00F96E15" w14:paraId="132B5662" w14:textId="5E2A1CB5" w:rsidTr="006A5825">
        <w:tc>
          <w:tcPr>
            <w:tcW w:w="9406" w:type="dxa"/>
            <w:tcMar>
              <w:left w:w="0" w:type="dxa"/>
              <w:right w:w="0" w:type="dxa"/>
            </w:tcMar>
          </w:tcPr>
          <w:p w14:paraId="107C7F46" w14:textId="51F667B9" w:rsidR="00F96E15" w:rsidRPr="00F96E15" w:rsidRDefault="00F96E15" w:rsidP="00D23107">
            <w:pPr>
              <w:pStyle w:val="Obsahpoloky"/>
              <w:spacing w:line="360" w:lineRule="auto"/>
            </w:pPr>
            <w:r w:rsidRPr="00F96E15">
              <w:t>1. Úvod</w:t>
            </w:r>
            <w:r w:rsidR="00D23107">
              <w:t>..</w:t>
            </w:r>
            <w:r w:rsidRPr="00F96E15">
              <w:t>…………………………………</w:t>
            </w:r>
            <w:r>
              <w:t>………………………………………………………………………………</w:t>
            </w:r>
          </w:p>
        </w:tc>
        <w:tc>
          <w:tcPr>
            <w:tcW w:w="223" w:type="dxa"/>
            <w:tcMar>
              <w:left w:w="0" w:type="dxa"/>
              <w:right w:w="0" w:type="dxa"/>
            </w:tcMar>
          </w:tcPr>
          <w:p w14:paraId="109C2838" w14:textId="30DE51F7" w:rsidR="00F96E15" w:rsidRPr="00F96E15" w:rsidRDefault="00D23107" w:rsidP="00F96E15">
            <w:pPr>
              <w:pStyle w:val="Obsahpoloky"/>
              <w:spacing w:line="360" w:lineRule="auto"/>
            </w:pPr>
            <w:r>
              <w:t xml:space="preserve">. </w:t>
            </w:r>
            <w:r w:rsidR="00F96E15">
              <w:t>5</w:t>
            </w:r>
          </w:p>
        </w:tc>
      </w:tr>
      <w:tr w:rsidR="00F96E15" w:rsidRPr="00F96E15" w14:paraId="38F75C6C" w14:textId="51BFA55D" w:rsidTr="006A5825">
        <w:tc>
          <w:tcPr>
            <w:tcW w:w="9406" w:type="dxa"/>
            <w:tcMar>
              <w:left w:w="0" w:type="dxa"/>
              <w:right w:w="0" w:type="dxa"/>
            </w:tcMar>
          </w:tcPr>
          <w:p w14:paraId="009D98B1" w14:textId="50FDC8FA" w:rsidR="00F96E15" w:rsidRPr="00F96E15" w:rsidRDefault="00F96E15" w:rsidP="00F96E15">
            <w:pPr>
              <w:pStyle w:val="Obsahpoloky"/>
              <w:spacing w:line="360" w:lineRule="auto"/>
              <w:rPr>
                <w:szCs w:val="20"/>
              </w:rPr>
            </w:pPr>
            <w:r w:rsidRPr="00F96E15">
              <w:rPr>
                <w:szCs w:val="20"/>
              </w:rPr>
              <w:t>2. Cizinci s pobytem na území ČR podle kategorií pobytu</w:t>
            </w:r>
            <w:r w:rsidR="00D23107">
              <w:rPr>
                <w:szCs w:val="20"/>
              </w:rPr>
              <w:t>.</w:t>
            </w:r>
            <w:r w:rsidRPr="00F96E15">
              <w:rPr>
                <w:szCs w:val="20"/>
              </w:rPr>
              <w:t>….</w:t>
            </w:r>
            <w:r>
              <w:rPr>
                <w:szCs w:val="20"/>
              </w:rPr>
              <w:t>…………………………………………………….</w:t>
            </w:r>
          </w:p>
        </w:tc>
        <w:tc>
          <w:tcPr>
            <w:tcW w:w="223" w:type="dxa"/>
            <w:tcMar>
              <w:left w:w="0" w:type="dxa"/>
              <w:right w:w="0" w:type="dxa"/>
            </w:tcMar>
          </w:tcPr>
          <w:p w14:paraId="4037C364" w14:textId="1D8617C4" w:rsidR="00F96E15" w:rsidRPr="00F96E15" w:rsidRDefault="00D23107" w:rsidP="00F96E15">
            <w:pPr>
              <w:pStyle w:val="Obsahpoloky"/>
              <w:spacing w:line="360" w:lineRule="auto"/>
              <w:rPr>
                <w:szCs w:val="20"/>
              </w:rPr>
            </w:pPr>
            <w:r>
              <w:rPr>
                <w:szCs w:val="20"/>
              </w:rPr>
              <w:t xml:space="preserve">. </w:t>
            </w:r>
            <w:r w:rsidR="00F96E15">
              <w:rPr>
                <w:szCs w:val="20"/>
              </w:rPr>
              <w:t>6</w:t>
            </w:r>
          </w:p>
        </w:tc>
      </w:tr>
      <w:tr w:rsidR="00F96E15" w:rsidRPr="00F96E15" w14:paraId="4131F5BF" w14:textId="364FAEAB" w:rsidTr="006A5825">
        <w:tc>
          <w:tcPr>
            <w:tcW w:w="9406" w:type="dxa"/>
            <w:tcMar>
              <w:left w:w="0" w:type="dxa"/>
              <w:right w:w="0" w:type="dxa"/>
            </w:tcMar>
          </w:tcPr>
          <w:p w14:paraId="04A175D4" w14:textId="5636E25B" w:rsidR="00F96E15" w:rsidRPr="00F96E15" w:rsidRDefault="00F96E15" w:rsidP="00F96E15">
            <w:pPr>
              <w:pStyle w:val="Obsahpoloky"/>
              <w:spacing w:line="360" w:lineRule="auto"/>
              <w:rPr>
                <w:szCs w:val="20"/>
              </w:rPr>
            </w:pPr>
            <w:r w:rsidRPr="00F96E15">
              <w:rPr>
                <w:szCs w:val="20"/>
              </w:rPr>
              <w:t>3. Ekonomická aktivita cizinců v</w:t>
            </w:r>
            <w:r w:rsidR="00D23107">
              <w:rPr>
                <w:szCs w:val="20"/>
              </w:rPr>
              <w:t> </w:t>
            </w:r>
            <w:r w:rsidRPr="00F96E15">
              <w:rPr>
                <w:szCs w:val="20"/>
              </w:rPr>
              <w:t>ČR</w:t>
            </w:r>
            <w:r w:rsidR="00D23107">
              <w:rPr>
                <w:szCs w:val="20"/>
              </w:rPr>
              <w:t>…………………………………………………………………………………</w:t>
            </w:r>
          </w:p>
        </w:tc>
        <w:tc>
          <w:tcPr>
            <w:tcW w:w="223" w:type="dxa"/>
            <w:tcMar>
              <w:left w:w="0" w:type="dxa"/>
              <w:right w:w="0" w:type="dxa"/>
            </w:tcMar>
          </w:tcPr>
          <w:p w14:paraId="29EC99B5" w14:textId="3376E4DB" w:rsidR="00F96E15" w:rsidRPr="00F96E15" w:rsidRDefault="006A5825" w:rsidP="00F96E15">
            <w:pPr>
              <w:pStyle w:val="Obsahpoloky"/>
              <w:spacing w:line="360" w:lineRule="auto"/>
              <w:rPr>
                <w:szCs w:val="20"/>
              </w:rPr>
            </w:pPr>
            <w:proofErr w:type="gramStart"/>
            <w:r>
              <w:rPr>
                <w:szCs w:val="20"/>
              </w:rPr>
              <w:t>..9</w:t>
            </w:r>
            <w:proofErr w:type="gramEnd"/>
          </w:p>
        </w:tc>
      </w:tr>
      <w:tr w:rsidR="00F96E15" w:rsidRPr="00F96E15" w14:paraId="7C84C844" w14:textId="74D18872" w:rsidTr="006A5825">
        <w:tc>
          <w:tcPr>
            <w:tcW w:w="9406" w:type="dxa"/>
            <w:tcMar>
              <w:left w:w="0" w:type="dxa"/>
              <w:right w:w="0" w:type="dxa"/>
            </w:tcMar>
          </w:tcPr>
          <w:p w14:paraId="34AD6EEA" w14:textId="13196EF4" w:rsidR="00F96E15" w:rsidRPr="00F96E15" w:rsidRDefault="00F96E15" w:rsidP="00D23107">
            <w:pPr>
              <w:pStyle w:val="Obsahpoloky"/>
              <w:spacing w:line="360" w:lineRule="auto"/>
              <w:rPr>
                <w:szCs w:val="20"/>
              </w:rPr>
            </w:pPr>
            <w:r w:rsidRPr="00F96E15">
              <w:rPr>
                <w:szCs w:val="20"/>
              </w:rPr>
              <w:t>3.1  Cizinci v ČR v postavení zaměstnanců.………………………………………………………………………..</w:t>
            </w:r>
          </w:p>
        </w:tc>
        <w:tc>
          <w:tcPr>
            <w:tcW w:w="223" w:type="dxa"/>
            <w:tcMar>
              <w:left w:w="0" w:type="dxa"/>
              <w:right w:w="0" w:type="dxa"/>
            </w:tcMar>
          </w:tcPr>
          <w:p w14:paraId="256C797F" w14:textId="0766B817" w:rsidR="00F96E15" w:rsidRPr="00F96E15" w:rsidRDefault="00F96E15" w:rsidP="00F96E15">
            <w:pPr>
              <w:pStyle w:val="Obsahpoloky"/>
              <w:spacing w:line="360" w:lineRule="auto"/>
              <w:rPr>
                <w:szCs w:val="20"/>
              </w:rPr>
            </w:pPr>
            <w:r>
              <w:rPr>
                <w:szCs w:val="20"/>
              </w:rPr>
              <w:t>10</w:t>
            </w:r>
          </w:p>
        </w:tc>
      </w:tr>
      <w:tr w:rsidR="00F96E15" w:rsidRPr="00F96E15" w14:paraId="68D8A043" w14:textId="4D7DCF2F" w:rsidTr="006A5825">
        <w:tc>
          <w:tcPr>
            <w:tcW w:w="9406" w:type="dxa"/>
            <w:tcMar>
              <w:left w:w="0" w:type="dxa"/>
              <w:right w:w="0" w:type="dxa"/>
            </w:tcMar>
          </w:tcPr>
          <w:p w14:paraId="0D03E0ED" w14:textId="7C11C0C7" w:rsidR="00F96E15" w:rsidRPr="00F96E15" w:rsidRDefault="00F96E15" w:rsidP="00F96E15">
            <w:pPr>
              <w:pStyle w:val="Obsahpoloky"/>
              <w:spacing w:line="360" w:lineRule="auto"/>
              <w:rPr>
                <w:szCs w:val="20"/>
              </w:rPr>
            </w:pPr>
            <w:r w:rsidRPr="00F96E15">
              <w:rPr>
                <w:szCs w:val="20"/>
              </w:rPr>
              <w:t xml:space="preserve">3.2  Cizinci v ČR v postavení držitelů živnostenského </w:t>
            </w:r>
            <w:r w:rsidR="00D23107">
              <w:rPr>
                <w:szCs w:val="20"/>
              </w:rPr>
              <w:t>oprávnění………………………………………………..</w:t>
            </w:r>
          </w:p>
        </w:tc>
        <w:tc>
          <w:tcPr>
            <w:tcW w:w="223" w:type="dxa"/>
            <w:tcMar>
              <w:left w:w="0" w:type="dxa"/>
              <w:right w:w="0" w:type="dxa"/>
            </w:tcMar>
          </w:tcPr>
          <w:p w14:paraId="6E8213F1" w14:textId="6517C73F" w:rsidR="00F96E15" w:rsidRPr="00F96E15" w:rsidRDefault="00F96E15" w:rsidP="00F96E15">
            <w:pPr>
              <w:pStyle w:val="Obsahpoloky"/>
              <w:spacing w:line="360" w:lineRule="auto"/>
              <w:rPr>
                <w:szCs w:val="20"/>
              </w:rPr>
            </w:pPr>
            <w:r>
              <w:rPr>
                <w:szCs w:val="20"/>
              </w:rPr>
              <w:t>13</w:t>
            </w:r>
          </w:p>
        </w:tc>
      </w:tr>
      <w:tr w:rsidR="00F96E15" w:rsidRPr="00F96E15" w14:paraId="7D60119B" w14:textId="0F43E48A" w:rsidTr="006A5825">
        <w:tc>
          <w:tcPr>
            <w:tcW w:w="9406" w:type="dxa"/>
            <w:tcMar>
              <w:left w:w="0" w:type="dxa"/>
              <w:right w:w="0" w:type="dxa"/>
            </w:tcMar>
          </w:tcPr>
          <w:p w14:paraId="59892512" w14:textId="1E8944E9" w:rsidR="00F96E15" w:rsidRPr="00F96E15" w:rsidRDefault="00F96E15" w:rsidP="00F96E15">
            <w:pPr>
              <w:pStyle w:val="Obsahpoloky"/>
              <w:spacing w:line="360" w:lineRule="auto"/>
              <w:rPr>
                <w:szCs w:val="20"/>
              </w:rPr>
            </w:pPr>
            <w:r w:rsidRPr="00F96E15">
              <w:rPr>
                <w:szCs w:val="20"/>
              </w:rPr>
              <w:t>4. Cizinci vzdělávající se v ČR………………</w:t>
            </w:r>
            <w:r w:rsidR="00D23107">
              <w:rPr>
                <w:szCs w:val="20"/>
              </w:rPr>
              <w:t>………………………………………..……………………………...</w:t>
            </w:r>
            <w:r w:rsidRPr="00F96E15">
              <w:rPr>
                <w:szCs w:val="20"/>
              </w:rPr>
              <w:t xml:space="preserve">                              </w:t>
            </w:r>
          </w:p>
        </w:tc>
        <w:tc>
          <w:tcPr>
            <w:tcW w:w="223" w:type="dxa"/>
            <w:tcMar>
              <w:left w:w="0" w:type="dxa"/>
              <w:right w:w="0" w:type="dxa"/>
            </w:tcMar>
          </w:tcPr>
          <w:p w14:paraId="3AA32979" w14:textId="3D661AC8" w:rsidR="00F96E15" w:rsidRPr="00F96E15" w:rsidRDefault="00F96E15" w:rsidP="006A5825">
            <w:pPr>
              <w:pStyle w:val="Obsahpoloky"/>
              <w:spacing w:line="360" w:lineRule="auto"/>
              <w:rPr>
                <w:szCs w:val="20"/>
              </w:rPr>
            </w:pPr>
            <w:r>
              <w:rPr>
                <w:szCs w:val="20"/>
              </w:rPr>
              <w:t>1</w:t>
            </w:r>
            <w:r w:rsidR="006A5825">
              <w:rPr>
                <w:szCs w:val="20"/>
              </w:rPr>
              <w:t>4</w:t>
            </w:r>
          </w:p>
        </w:tc>
      </w:tr>
      <w:tr w:rsidR="00F96E15" w:rsidRPr="00F96E15" w14:paraId="62E5C983" w14:textId="207AC84C" w:rsidTr="006A5825">
        <w:tc>
          <w:tcPr>
            <w:tcW w:w="9406" w:type="dxa"/>
            <w:tcMar>
              <w:left w:w="0" w:type="dxa"/>
              <w:right w:w="0" w:type="dxa"/>
            </w:tcMar>
          </w:tcPr>
          <w:p w14:paraId="699060FD" w14:textId="27942EFA" w:rsidR="00F96E15" w:rsidRPr="00F96E15" w:rsidRDefault="00F96E15" w:rsidP="00F96E15">
            <w:pPr>
              <w:pStyle w:val="Obsahpoloky"/>
              <w:spacing w:line="360" w:lineRule="auto"/>
              <w:rPr>
                <w:szCs w:val="20"/>
              </w:rPr>
            </w:pPr>
            <w:r w:rsidRPr="00F96E15">
              <w:rPr>
                <w:szCs w:val="20"/>
              </w:rPr>
              <w:t>4.1 Mateřské školy…………………………</w:t>
            </w:r>
            <w:r w:rsidR="00D23107">
              <w:rPr>
                <w:szCs w:val="20"/>
              </w:rPr>
              <w:t>……..……………………………………………………………………</w:t>
            </w:r>
          </w:p>
        </w:tc>
        <w:tc>
          <w:tcPr>
            <w:tcW w:w="223" w:type="dxa"/>
            <w:tcMar>
              <w:left w:w="0" w:type="dxa"/>
              <w:right w:w="0" w:type="dxa"/>
            </w:tcMar>
          </w:tcPr>
          <w:p w14:paraId="2162CE13" w14:textId="332ACB52" w:rsidR="00F96E15" w:rsidRPr="00F96E15" w:rsidRDefault="00F96E15" w:rsidP="006A5825">
            <w:pPr>
              <w:pStyle w:val="Obsahpoloky"/>
              <w:spacing w:line="360" w:lineRule="auto"/>
              <w:rPr>
                <w:szCs w:val="20"/>
              </w:rPr>
            </w:pPr>
            <w:r>
              <w:rPr>
                <w:szCs w:val="20"/>
              </w:rPr>
              <w:t>1</w:t>
            </w:r>
            <w:r w:rsidR="006A5825">
              <w:rPr>
                <w:szCs w:val="20"/>
              </w:rPr>
              <w:t>4</w:t>
            </w:r>
          </w:p>
        </w:tc>
      </w:tr>
      <w:tr w:rsidR="00F96E15" w:rsidRPr="00F96E15" w14:paraId="0CE75786" w14:textId="668866CC" w:rsidTr="006A5825">
        <w:tc>
          <w:tcPr>
            <w:tcW w:w="9406" w:type="dxa"/>
            <w:tcMar>
              <w:left w:w="0" w:type="dxa"/>
              <w:right w:w="0" w:type="dxa"/>
            </w:tcMar>
          </w:tcPr>
          <w:p w14:paraId="24708D3E" w14:textId="4A12A41F" w:rsidR="00F96E15" w:rsidRPr="00F96E15" w:rsidRDefault="00F96E15" w:rsidP="00F96E15">
            <w:pPr>
              <w:pStyle w:val="Obsahpoloky"/>
              <w:spacing w:line="360" w:lineRule="auto"/>
              <w:rPr>
                <w:szCs w:val="20"/>
              </w:rPr>
            </w:pPr>
            <w:r w:rsidRPr="00F96E15">
              <w:rPr>
                <w:szCs w:val="20"/>
              </w:rPr>
              <w:t>4.2 Základní školy………………………</w:t>
            </w:r>
            <w:r w:rsidR="00D23107">
              <w:rPr>
                <w:szCs w:val="20"/>
              </w:rPr>
              <w:t>……………………………………………………………………………...</w:t>
            </w:r>
          </w:p>
        </w:tc>
        <w:tc>
          <w:tcPr>
            <w:tcW w:w="223" w:type="dxa"/>
            <w:tcMar>
              <w:left w:w="0" w:type="dxa"/>
              <w:right w:w="0" w:type="dxa"/>
            </w:tcMar>
          </w:tcPr>
          <w:p w14:paraId="19DC8D48" w14:textId="32481C0B" w:rsidR="00F96E15" w:rsidRPr="00F96E15" w:rsidRDefault="00F96E15" w:rsidP="00F96E15">
            <w:pPr>
              <w:pStyle w:val="Obsahpoloky"/>
              <w:spacing w:line="360" w:lineRule="auto"/>
              <w:rPr>
                <w:szCs w:val="20"/>
              </w:rPr>
            </w:pPr>
            <w:r>
              <w:rPr>
                <w:szCs w:val="20"/>
              </w:rPr>
              <w:t>15</w:t>
            </w:r>
          </w:p>
        </w:tc>
      </w:tr>
      <w:tr w:rsidR="00F96E15" w:rsidRPr="00F96E15" w14:paraId="2759406C" w14:textId="3D24CF95" w:rsidTr="006A5825">
        <w:tc>
          <w:tcPr>
            <w:tcW w:w="9406" w:type="dxa"/>
            <w:tcMar>
              <w:left w:w="0" w:type="dxa"/>
              <w:right w:w="0" w:type="dxa"/>
            </w:tcMar>
          </w:tcPr>
          <w:p w14:paraId="2215548C" w14:textId="59FE922C" w:rsidR="00F96E15" w:rsidRPr="00F96E15" w:rsidRDefault="00F96E15" w:rsidP="00F96E15">
            <w:pPr>
              <w:pStyle w:val="Obsahpoloky"/>
              <w:spacing w:line="360" w:lineRule="auto"/>
              <w:rPr>
                <w:szCs w:val="20"/>
              </w:rPr>
            </w:pPr>
            <w:r w:rsidRPr="00F96E15">
              <w:rPr>
                <w:szCs w:val="20"/>
              </w:rPr>
              <w:t>4.3 Střední školy..…………………………………………………………………....................</w:t>
            </w:r>
            <w:r w:rsidR="00D23107">
              <w:rPr>
                <w:szCs w:val="20"/>
              </w:rPr>
              <w:t>..............................</w:t>
            </w:r>
          </w:p>
        </w:tc>
        <w:tc>
          <w:tcPr>
            <w:tcW w:w="223" w:type="dxa"/>
            <w:tcMar>
              <w:left w:w="0" w:type="dxa"/>
              <w:right w:w="0" w:type="dxa"/>
            </w:tcMar>
          </w:tcPr>
          <w:p w14:paraId="483C6B75" w14:textId="06CEB769" w:rsidR="00F96E15" w:rsidRPr="00F96E15" w:rsidRDefault="00F96E15" w:rsidP="00F96E15">
            <w:pPr>
              <w:pStyle w:val="Obsahpoloky"/>
              <w:spacing w:line="360" w:lineRule="auto"/>
              <w:rPr>
                <w:szCs w:val="20"/>
              </w:rPr>
            </w:pPr>
            <w:r>
              <w:rPr>
                <w:szCs w:val="20"/>
              </w:rPr>
              <w:t>16</w:t>
            </w:r>
          </w:p>
        </w:tc>
      </w:tr>
      <w:tr w:rsidR="00F96E15" w:rsidRPr="00F96E15" w14:paraId="4CE653D7" w14:textId="50F349A9" w:rsidTr="006A5825">
        <w:tc>
          <w:tcPr>
            <w:tcW w:w="9406" w:type="dxa"/>
            <w:tcMar>
              <w:left w:w="0" w:type="dxa"/>
              <w:right w:w="0" w:type="dxa"/>
            </w:tcMar>
          </w:tcPr>
          <w:p w14:paraId="2609469A" w14:textId="14B42AB7" w:rsidR="00F96E15" w:rsidRPr="00F96E15" w:rsidRDefault="00F96E15" w:rsidP="00F96E15">
            <w:pPr>
              <w:pStyle w:val="Obsahpoloky"/>
              <w:spacing w:line="360" w:lineRule="auto"/>
              <w:rPr>
                <w:szCs w:val="20"/>
              </w:rPr>
            </w:pPr>
            <w:r w:rsidRPr="00F96E15">
              <w:rPr>
                <w:szCs w:val="20"/>
              </w:rPr>
              <w:t>4.4 Vysoké školy…………………………</w:t>
            </w:r>
            <w:r w:rsidR="00D23107">
              <w:rPr>
                <w:szCs w:val="20"/>
              </w:rPr>
              <w:t>……………………….……………………………………………………</w:t>
            </w:r>
          </w:p>
        </w:tc>
        <w:tc>
          <w:tcPr>
            <w:tcW w:w="223" w:type="dxa"/>
            <w:tcMar>
              <w:left w:w="0" w:type="dxa"/>
              <w:right w:w="0" w:type="dxa"/>
            </w:tcMar>
          </w:tcPr>
          <w:p w14:paraId="205DB04A" w14:textId="4E9C22FC" w:rsidR="00F96E15" w:rsidRPr="00F96E15" w:rsidRDefault="00F96E15" w:rsidP="00F96E15">
            <w:pPr>
              <w:pStyle w:val="Obsahpoloky"/>
              <w:spacing w:line="360" w:lineRule="auto"/>
              <w:rPr>
                <w:szCs w:val="20"/>
              </w:rPr>
            </w:pPr>
            <w:r>
              <w:rPr>
                <w:szCs w:val="20"/>
              </w:rPr>
              <w:t>17</w:t>
            </w:r>
          </w:p>
        </w:tc>
      </w:tr>
      <w:tr w:rsidR="00F96E15" w:rsidRPr="00F96E15" w14:paraId="07452A49" w14:textId="4540BCD5" w:rsidTr="006A5825">
        <w:tc>
          <w:tcPr>
            <w:tcW w:w="9406" w:type="dxa"/>
            <w:tcMar>
              <w:left w:w="0" w:type="dxa"/>
              <w:right w:w="0" w:type="dxa"/>
            </w:tcMar>
          </w:tcPr>
          <w:p w14:paraId="3B2B4D67" w14:textId="5B748FF3" w:rsidR="00F96E15" w:rsidRPr="00F96E15" w:rsidRDefault="00F96E15" w:rsidP="00D23107">
            <w:pPr>
              <w:pStyle w:val="Obsahpoloky"/>
              <w:spacing w:line="360" w:lineRule="auto"/>
              <w:rPr>
                <w:szCs w:val="20"/>
              </w:rPr>
            </w:pPr>
            <w:r w:rsidRPr="00F96E15">
              <w:rPr>
                <w:szCs w:val="20"/>
              </w:rPr>
              <w:t>Seznam použitých zkratek………………</w:t>
            </w:r>
            <w:r w:rsidR="00D23107">
              <w:rPr>
                <w:szCs w:val="20"/>
              </w:rPr>
              <w:t>……………………………………………………………………………</w:t>
            </w:r>
          </w:p>
        </w:tc>
        <w:tc>
          <w:tcPr>
            <w:tcW w:w="223" w:type="dxa"/>
            <w:tcMar>
              <w:left w:w="0" w:type="dxa"/>
              <w:right w:w="0" w:type="dxa"/>
            </w:tcMar>
          </w:tcPr>
          <w:p w14:paraId="5F9908D3" w14:textId="47843974" w:rsidR="00F96E15" w:rsidRPr="00F96E15" w:rsidRDefault="00F96E15" w:rsidP="00F96E15">
            <w:pPr>
              <w:pStyle w:val="Obsahpoloky"/>
              <w:spacing w:afterLines="120" w:after="288" w:line="360" w:lineRule="auto"/>
              <w:rPr>
                <w:szCs w:val="20"/>
              </w:rPr>
            </w:pPr>
            <w:r>
              <w:rPr>
                <w:szCs w:val="20"/>
              </w:rPr>
              <w:t>21</w:t>
            </w:r>
          </w:p>
        </w:tc>
      </w:tr>
    </w:tbl>
    <w:p w14:paraId="7D6F4172" w14:textId="77777777" w:rsidR="00E72083" w:rsidRDefault="00E72083" w:rsidP="006D13FE">
      <w:pPr>
        <w:pStyle w:val="Obsahpoloky"/>
        <w:spacing w:after="0" w:line="360" w:lineRule="auto"/>
        <w:rPr>
          <w:sz w:val="32"/>
          <w:szCs w:val="32"/>
        </w:rPr>
      </w:pPr>
    </w:p>
    <w:p w14:paraId="302EA5E1" w14:textId="77777777" w:rsidR="00E72083" w:rsidRDefault="00E72083" w:rsidP="008E2C57">
      <w:pPr>
        <w:pStyle w:val="Obsahpoloky"/>
        <w:rPr>
          <w:sz w:val="32"/>
          <w:szCs w:val="32"/>
        </w:rPr>
      </w:pPr>
    </w:p>
    <w:p w14:paraId="089E7F22" w14:textId="77777777" w:rsidR="00E72083" w:rsidRDefault="00E72083" w:rsidP="008E2C57">
      <w:pPr>
        <w:pStyle w:val="Obsahpoloky"/>
        <w:rPr>
          <w:sz w:val="32"/>
          <w:szCs w:val="32"/>
        </w:rPr>
      </w:pPr>
    </w:p>
    <w:p w14:paraId="437FFF63" w14:textId="77777777" w:rsidR="00E72083" w:rsidRDefault="00E72083" w:rsidP="008E2C57">
      <w:pPr>
        <w:pStyle w:val="Obsahpoloky"/>
        <w:rPr>
          <w:sz w:val="32"/>
          <w:szCs w:val="32"/>
        </w:rPr>
      </w:pPr>
    </w:p>
    <w:p w14:paraId="2075501C" w14:textId="77777777" w:rsidR="00E72083" w:rsidRDefault="00E72083" w:rsidP="008E2C57">
      <w:pPr>
        <w:pStyle w:val="Obsahpoloky"/>
        <w:rPr>
          <w:sz w:val="32"/>
          <w:szCs w:val="32"/>
        </w:rPr>
      </w:pPr>
    </w:p>
    <w:p w14:paraId="4F8EFF2A" w14:textId="77777777" w:rsidR="00E72083" w:rsidRDefault="00E72083" w:rsidP="008E2C57">
      <w:pPr>
        <w:pStyle w:val="Obsahpoloky"/>
        <w:rPr>
          <w:sz w:val="32"/>
          <w:szCs w:val="32"/>
        </w:rPr>
      </w:pPr>
    </w:p>
    <w:p w14:paraId="3BDFC28D" w14:textId="77777777" w:rsidR="00E72083" w:rsidRDefault="00E72083" w:rsidP="008E2C57">
      <w:pPr>
        <w:pStyle w:val="Obsahpoloky"/>
        <w:rPr>
          <w:sz w:val="32"/>
          <w:szCs w:val="32"/>
        </w:rPr>
      </w:pPr>
    </w:p>
    <w:p w14:paraId="12378254" w14:textId="77777777" w:rsidR="00E72083" w:rsidRDefault="00E72083" w:rsidP="008E2C57">
      <w:pPr>
        <w:pStyle w:val="Obsahpoloky"/>
        <w:rPr>
          <w:sz w:val="32"/>
          <w:szCs w:val="32"/>
        </w:rPr>
      </w:pPr>
    </w:p>
    <w:p w14:paraId="768F8197" w14:textId="77777777" w:rsidR="00E72083" w:rsidRDefault="00E72083" w:rsidP="008E2C57">
      <w:pPr>
        <w:pStyle w:val="Obsahpoloky"/>
        <w:rPr>
          <w:sz w:val="32"/>
          <w:szCs w:val="32"/>
        </w:rPr>
      </w:pPr>
    </w:p>
    <w:p w14:paraId="7A6B7D15" w14:textId="77777777" w:rsidR="00E72083" w:rsidRDefault="00E72083" w:rsidP="008E2C57">
      <w:pPr>
        <w:pStyle w:val="Obsahpoloky"/>
        <w:rPr>
          <w:sz w:val="32"/>
          <w:szCs w:val="32"/>
        </w:rPr>
      </w:pPr>
    </w:p>
    <w:p w14:paraId="08AA78F5" w14:textId="77777777" w:rsidR="00E72083" w:rsidRDefault="00E72083" w:rsidP="008E2C57">
      <w:pPr>
        <w:pStyle w:val="Obsahpoloky"/>
        <w:rPr>
          <w:sz w:val="32"/>
          <w:szCs w:val="32"/>
        </w:rPr>
      </w:pPr>
    </w:p>
    <w:p w14:paraId="0EEEF8E4" w14:textId="77777777" w:rsidR="00E72083" w:rsidRDefault="00E72083" w:rsidP="008E2C57">
      <w:pPr>
        <w:pStyle w:val="Obsahpoloky"/>
        <w:rPr>
          <w:sz w:val="32"/>
          <w:szCs w:val="32"/>
        </w:rPr>
      </w:pPr>
    </w:p>
    <w:p w14:paraId="00CF0AEA" w14:textId="77777777" w:rsidR="00E72083" w:rsidRDefault="00E72083" w:rsidP="008E2C57">
      <w:pPr>
        <w:pStyle w:val="Obsahpoloky"/>
        <w:rPr>
          <w:sz w:val="32"/>
          <w:szCs w:val="32"/>
        </w:rPr>
      </w:pPr>
    </w:p>
    <w:p w14:paraId="21E25C72" w14:textId="77777777" w:rsidR="00E72083" w:rsidRDefault="00E72083" w:rsidP="008E2C57">
      <w:pPr>
        <w:pStyle w:val="Obsahpoloky"/>
        <w:rPr>
          <w:sz w:val="32"/>
          <w:szCs w:val="32"/>
        </w:rPr>
      </w:pPr>
    </w:p>
    <w:p w14:paraId="0401460E" w14:textId="77777777" w:rsidR="00E72083" w:rsidRDefault="00E72083" w:rsidP="008E2C57">
      <w:pPr>
        <w:pStyle w:val="Obsahpoloky"/>
        <w:rPr>
          <w:sz w:val="32"/>
          <w:szCs w:val="32"/>
        </w:rPr>
      </w:pPr>
    </w:p>
    <w:p w14:paraId="3FE92E63" w14:textId="77777777" w:rsidR="00262F9A" w:rsidRDefault="00262F9A" w:rsidP="008E2C57">
      <w:pPr>
        <w:pStyle w:val="Obsahpoloky"/>
        <w:rPr>
          <w:sz w:val="32"/>
          <w:szCs w:val="32"/>
        </w:rPr>
      </w:pPr>
    </w:p>
    <w:p w14:paraId="6FA55CFF" w14:textId="77777777" w:rsidR="00230C6E" w:rsidRPr="00262F9A" w:rsidRDefault="007850B4" w:rsidP="00B62E22">
      <w:pPr>
        <w:pStyle w:val="Obsahpoloky"/>
        <w:spacing w:line="360" w:lineRule="auto"/>
        <w:rPr>
          <w:b/>
          <w:sz w:val="32"/>
          <w:szCs w:val="32"/>
        </w:rPr>
      </w:pPr>
      <w:r w:rsidRPr="00262F9A">
        <w:rPr>
          <w:b/>
          <w:sz w:val="32"/>
          <w:szCs w:val="32"/>
        </w:rPr>
        <w:t>Seznam</w:t>
      </w:r>
      <w:r w:rsidR="001A1DB4" w:rsidRPr="00262F9A">
        <w:rPr>
          <w:b/>
          <w:sz w:val="32"/>
          <w:szCs w:val="32"/>
        </w:rPr>
        <w:t xml:space="preserve"> tabulek</w:t>
      </w:r>
      <w:r w:rsidRPr="00262F9A">
        <w:rPr>
          <w:b/>
          <w:sz w:val="32"/>
          <w:szCs w:val="32"/>
        </w:rPr>
        <w:t xml:space="preserve"> a grafů</w:t>
      </w:r>
    </w:p>
    <w:p w14:paraId="783987AD" w14:textId="77777777" w:rsidR="007850B4" w:rsidRDefault="0091747B" w:rsidP="00B62E22">
      <w:pPr>
        <w:pStyle w:val="Obsahpoloky"/>
        <w:spacing w:after="0" w:line="360" w:lineRule="auto"/>
        <w:rPr>
          <w:szCs w:val="20"/>
        </w:rPr>
      </w:pPr>
      <w:r>
        <w:rPr>
          <w:szCs w:val="20"/>
        </w:rPr>
        <w:t>Tabulka 1: Cizinci-žáci středních škol podle skupin oborů KKOV ve školním roce 2023/2024</w:t>
      </w:r>
    </w:p>
    <w:p w14:paraId="5216E398" w14:textId="77777777" w:rsidR="00A51A31" w:rsidRDefault="005442C1" w:rsidP="00B62E22">
      <w:pPr>
        <w:pStyle w:val="Obsahpoloky"/>
        <w:spacing w:after="0" w:line="360" w:lineRule="auto"/>
        <w:rPr>
          <w:szCs w:val="20"/>
        </w:rPr>
      </w:pPr>
      <w:r w:rsidRPr="005442C1">
        <w:rPr>
          <w:szCs w:val="20"/>
        </w:rPr>
        <w:t>Graf 1:</w:t>
      </w:r>
      <w:r>
        <w:rPr>
          <w:szCs w:val="20"/>
        </w:rPr>
        <w:t xml:space="preserve"> Cizinci v ČR podle katego</w:t>
      </w:r>
      <w:r w:rsidR="00D326E0">
        <w:rPr>
          <w:szCs w:val="20"/>
        </w:rPr>
        <w:t>rie pobytu, údaje k 31. 12. 2022</w:t>
      </w:r>
    </w:p>
    <w:p w14:paraId="53261FD9" w14:textId="77777777" w:rsidR="005442C1" w:rsidRDefault="00423688" w:rsidP="00B62E22">
      <w:pPr>
        <w:pStyle w:val="Obsahpoloky"/>
        <w:spacing w:after="0" w:line="360" w:lineRule="auto"/>
        <w:rPr>
          <w:szCs w:val="20"/>
        </w:rPr>
      </w:pPr>
      <w:r>
        <w:rPr>
          <w:szCs w:val="20"/>
        </w:rPr>
        <w:t>Graf 2: Cizinci v Č</w:t>
      </w:r>
      <w:r w:rsidR="005442C1">
        <w:rPr>
          <w:szCs w:val="20"/>
        </w:rPr>
        <w:t>R podle kat</w:t>
      </w:r>
      <w:r w:rsidR="00D326E0">
        <w:rPr>
          <w:szCs w:val="20"/>
        </w:rPr>
        <w:t>egorie pobytu v letech 2010</w:t>
      </w:r>
      <w:r w:rsidR="00AE6D53">
        <w:rPr>
          <w:szCs w:val="20"/>
        </w:rPr>
        <w:t>–</w:t>
      </w:r>
      <w:r w:rsidR="00DF100A">
        <w:rPr>
          <w:szCs w:val="20"/>
        </w:rPr>
        <w:t>202</w:t>
      </w:r>
      <w:r w:rsidR="00D326E0">
        <w:rPr>
          <w:szCs w:val="20"/>
        </w:rPr>
        <w:t>2</w:t>
      </w:r>
    </w:p>
    <w:p w14:paraId="78A0BBAB" w14:textId="77777777" w:rsidR="005442C1" w:rsidRDefault="001A1DB4" w:rsidP="00B62E22">
      <w:pPr>
        <w:pStyle w:val="Obsahpoloky"/>
        <w:spacing w:after="0" w:line="360" w:lineRule="auto"/>
        <w:rPr>
          <w:szCs w:val="20"/>
        </w:rPr>
      </w:pPr>
      <w:r>
        <w:rPr>
          <w:szCs w:val="20"/>
        </w:rPr>
        <w:t xml:space="preserve">Graf 3: </w:t>
      </w:r>
      <w:r w:rsidR="00E57D28">
        <w:rPr>
          <w:szCs w:val="20"/>
        </w:rPr>
        <w:t>Zahraniční pracovníci v </w:t>
      </w:r>
      <w:r w:rsidR="0091747B">
        <w:rPr>
          <w:szCs w:val="20"/>
        </w:rPr>
        <w:t>Č</w:t>
      </w:r>
      <w:r w:rsidR="00E57D28">
        <w:rPr>
          <w:szCs w:val="20"/>
        </w:rPr>
        <w:t>R v letech 2010</w:t>
      </w:r>
      <w:r w:rsidR="00AE6D53">
        <w:rPr>
          <w:rFonts w:cs="Arial"/>
          <w:szCs w:val="20"/>
        </w:rPr>
        <w:t>–</w:t>
      </w:r>
      <w:r w:rsidR="00E57D28">
        <w:rPr>
          <w:szCs w:val="20"/>
        </w:rPr>
        <w:t>2023</w:t>
      </w:r>
    </w:p>
    <w:p w14:paraId="494C8848" w14:textId="77777777" w:rsidR="00773A57" w:rsidRDefault="005442C1" w:rsidP="00B62E22">
      <w:pPr>
        <w:pStyle w:val="Obsahpoloky"/>
        <w:spacing w:after="0" w:line="360" w:lineRule="auto"/>
        <w:ind w:right="284"/>
        <w:rPr>
          <w:szCs w:val="20"/>
        </w:rPr>
      </w:pPr>
      <w:r>
        <w:rPr>
          <w:szCs w:val="20"/>
        </w:rPr>
        <w:t xml:space="preserve">Graf 4: </w:t>
      </w:r>
      <w:r w:rsidR="0091747B">
        <w:rPr>
          <w:szCs w:val="20"/>
        </w:rPr>
        <w:t>Cizinci registrovaní ÚP podle CZ-ISCO</w:t>
      </w:r>
      <w:r w:rsidR="00D326E0">
        <w:rPr>
          <w:szCs w:val="20"/>
        </w:rPr>
        <w:t xml:space="preserve"> </w:t>
      </w:r>
    </w:p>
    <w:p w14:paraId="1815010F" w14:textId="7C2C49B4" w:rsidR="00A3320C" w:rsidRDefault="00A3320C" w:rsidP="00B62E22">
      <w:pPr>
        <w:pStyle w:val="Obsahpoloky"/>
        <w:spacing w:after="0" w:line="360" w:lineRule="auto"/>
        <w:rPr>
          <w:szCs w:val="20"/>
        </w:rPr>
      </w:pPr>
      <w:r>
        <w:rPr>
          <w:szCs w:val="20"/>
        </w:rPr>
        <w:t xml:space="preserve">Graf 5: </w:t>
      </w:r>
      <w:r w:rsidR="0091747B">
        <w:rPr>
          <w:szCs w:val="20"/>
        </w:rPr>
        <w:t xml:space="preserve">Cizinci v mateřských školách </w:t>
      </w:r>
      <w:r w:rsidR="00AE6D53">
        <w:rPr>
          <w:szCs w:val="20"/>
        </w:rPr>
        <w:t>podle vy</w:t>
      </w:r>
      <w:r w:rsidR="002277F0">
        <w:rPr>
          <w:szCs w:val="20"/>
        </w:rPr>
        <w:t>braných skupin státních občanství a školního roku</w:t>
      </w:r>
    </w:p>
    <w:p w14:paraId="78D65A30" w14:textId="7E7BEB32" w:rsidR="008E1696" w:rsidRDefault="00773A57" w:rsidP="00B62E22">
      <w:pPr>
        <w:pStyle w:val="Obsahpoloky"/>
        <w:spacing w:after="0" w:line="360" w:lineRule="auto"/>
        <w:rPr>
          <w:szCs w:val="20"/>
        </w:rPr>
      </w:pPr>
      <w:r>
        <w:rPr>
          <w:szCs w:val="20"/>
        </w:rPr>
        <w:t>Gr</w:t>
      </w:r>
      <w:r w:rsidR="00DE0BBF">
        <w:rPr>
          <w:szCs w:val="20"/>
        </w:rPr>
        <w:t xml:space="preserve">af 6: </w:t>
      </w:r>
      <w:r w:rsidR="0091747B">
        <w:rPr>
          <w:szCs w:val="20"/>
        </w:rPr>
        <w:t>Cizinci-žáci základních škol podle vybraných státních občanství</w:t>
      </w:r>
      <w:r w:rsidR="002277F0">
        <w:rPr>
          <w:szCs w:val="20"/>
        </w:rPr>
        <w:t xml:space="preserve"> a školního roku</w:t>
      </w:r>
    </w:p>
    <w:p w14:paraId="524ED70D" w14:textId="09AC0D64" w:rsidR="00D326E0" w:rsidRDefault="00D326E0" w:rsidP="00B62E22">
      <w:pPr>
        <w:pStyle w:val="Obsahpoloky"/>
        <w:spacing w:after="0" w:line="360" w:lineRule="auto"/>
        <w:rPr>
          <w:szCs w:val="20"/>
        </w:rPr>
      </w:pPr>
      <w:r>
        <w:rPr>
          <w:szCs w:val="20"/>
        </w:rPr>
        <w:t>Graf 7:</w:t>
      </w:r>
      <w:r w:rsidR="0091747B">
        <w:rPr>
          <w:szCs w:val="20"/>
        </w:rPr>
        <w:t xml:space="preserve"> Cizinci-studenti vysokých škol podle vybraných státních občanství</w:t>
      </w:r>
      <w:r w:rsidR="002277F0">
        <w:rPr>
          <w:szCs w:val="20"/>
        </w:rPr>
        <w:t xml:space="preserve"> a akademického roku</w:t>
      </w:r>
    </w:p>
    <w:p w14:paraId="359CF20D" w14:textId="77777777" w:rsidR="007850B4" w:rsidRDefault="007850B4" w:rsidP="00191164">
      <w:pPr>
        <w:pStyle w:val="Obsahpoloky"/>
        <w:spacing w:before="60" w:after="60" w:line="360" w:lineRule="auto"/>
        <w:rPr>
          <w:szCs w:val="20"/>
        </w:rPr>
      </w:pPr>
    </w:p>
    <w:p w14:paraId="60FEBEE1" w14:textId="77777777" w:rsidR="00A51A31" w:rsidRDefault="00A51A31" w:rsidP="008E2C57">
      <w:pPr>
        <w:pStyle w:val="Obsahpoloky"/>
        <w:rPr>
          <w:sz w:val="32"/>
          <w:szCs w:val="32"/>
        </w:rPr>
      </w:pPr>
    </w:p>
    <w:p w14:paraId="27ED95A2" w14:textId="77777777" w:rsidR="00A51A31" w:rsidRDefault="00A51A31" w:rsidP="008E2C57">
      <w:pPr>
        <w:pStyle w:val="Obsahpoloky"/>
        <w:rPr>
          <w:sz w:val="32"/>
          <w:szCs w:val="32"/>
        </w:rPr>
      </w:pPr>
    </w:p>
    <w:p w14:paraId="60921DCC" w14:textId="77777777" w:rsidR="00A51A31" w:rsidRDefault="00A51A31" w:rsidP="008E2C57">
      <w:pPr>
        <w:pStyle w:val="Obsahpoloky"/>
        <w:rPr>
          <w:sz w:val="32"/>
          <w:szCs w:val="32"/>
        </w:rPr>
      </w:pPr>
    </w:p>
    <w:p w14:paraId="608E12EB" w14:textId="77777777" w:rsidR="00A51A31" w:rsidRDefault="00A51A31" w:rsidP="008E2C57">
      <w:pPr>
        <w:pStyle w:val="Obsahpoloky"/>
        <w:rPr>
          <w:sz w:val="32"/>
          <w:szCs w:val="32"/>
        </w:rPr>
      </w:pPr>
    </w:p>
    <w:p w14:paraId="4578AC38" w14:textId="77777777" w:rsidR="00A51A31" w:rsidRDefault="00A51A31" w:rsidP="008E2C57">
      <w:pPr>
        <w:pStyle w:val="Obsahpoloky"/>
        <w:rPr>
          <w:sz w:val="32"/>
          <w:szCs w:val="32"/>
        </w:rPr>
      </w:pPr>
    </w:p>
    <w:p w14:paraId="4173BAEF" w14:textId="77777777" w:rsidR="008E2C57" w:rsidRDefault="008E2C57" w:rsidP="0000209D"/>
    <w:p w14:paraId="0FD72D75" w14:textId="77777777" w:rsidR="00EE4B1B" w:rsidRDefault="00852217" w:rsidP="00B62E22">
      <w:pPr>
        <w:pStyle w:val="Nadpis1"/>
        <w:spacing w:after="120" w:line="360" w:lineRule="auto"/>
      </w:pPr>
      <w:r>
        <w:br w:type="page"/>
      </w:r>
      <w:r w:rsidR="00DA4C0F">
        <w:t>1.</w:t>
      </w:r>
      <w:r w:rsidR="00F92871">
        <w:t xml:space="preserve"> </w:t>
      </w:r>
      <w:r w:rsidR="00A51A31">
        <w:t>Úvod</w:t>
      </w:r>
    </w:p>
    <w:p w14:paraId="509CB88C" w14:textId="77777777" w:rsidR="00ED6E81" w:rsidRDefault="00A51A31" w:rsidP="00AE6D53">
      <w:pPr>
        <w:spacing w:line="360" w:lineRule="auto"/>
        <w:ind w:firstLine="709"/>
        <w:jc w:val="both"/>
        <w:rPr>
          <w:rFonts w:cs="Arial"/>
          <w:szCs w:val="20"/>
        </w:rPr>
      </w:pPr>
      <w:bookmarkStart w:id="1" w:name="_Toc444112498"/>
      <w:r w:rsidRPr="0004037F">
        <w:rPr>
          <w:rFonts w:cs="Arial"/>
          <w:szCs w:val="20"/>
        </w:rPr>
        <w:t>Již poněkolikáté v řadě vydává Český statistický úřad publikaci Život cizinců v ČR, která doplňuje ročenku Cizinci v Česk</w:t>
      </w:r>
      <w:r>
        <w:rPr>
          <w:rFonts w:cs="Arial"/>
          <w:szCs w:val="20"/>
        </w:rPr>
        <w:t>é republice. V letošním roce je tat</w:t>
      </w:r>
      <w:r w:rsidR="00834D9A">
        <w:rPr>
          <w:rFonts w:cs="Arial"/>
          <w:szCs w:val="20"/>
        </w:rPr>
        <w:t>o publikace</w:t>
      </w:r>
      <w:r w:rsidR="000F32C2">
        <w:rPr>
          <w:rFonts w:cs="Arial"/>
          <w:szCs w:val="20"/>
        </w:rPr>
        <w:t xml:space="preserve"> </w:t>
      </w:r>
      <w:r w:rsidR="00F05B9E">
        <w:rPr>
          <w:rFonts w:cs="Arial"/>
          <w:szCs w:val="20"/>
        </w:rPr>
        <w:t>zaměřena na cizince, legálně pobývající v ČR, z pohledu jejich ekonomických a vzdělávacích aktivit.</w:t>
      </w:r>
    </w:p>
    <w:p w14:paraId="2760A1C3" w14:textId="3E18D310" w:rsidR="001A1DB4" w:rsidRDefault="00834D9A" w:rsidP="00757983">
      <w:pPr>
        <w:pStyle w:val="Odstavecseseznamem"/>
        <w:spacing w:after="120" w:line="360" w:lineRule="auto"/>
        <w:ind w:left="0" w:firstLine="709"/>
        <w:rPr>
          <w:rFonts w:ascii="Arial" w:hAnsi="Arial" w:cs="Arial"/>
          <w:sz w:val="20"/>
        </w:rPr>
      </w:pPr>
      <w:r>
        <w:rPr>
          <w:rFonts w:ascii="Arial" w:hAnsi="Arial" w:cs="Arial"/>
          <w:sz w:val="20"/>
        </w:rPr>
        <w:t>Publikace je členěna do čtyř</w:t>
      </w:r>
      <w:r w:rsidR="001A1DB4" w:rsidRPr="0041671F">
        <w:rPr>
          <w:rFonts w:ascii="Arial" w:hAnsi="Arial" w:cs="Arial"/>
          <w:sz w:val="20"/>
        </w:rPr>
        <w:t xml:space="preserve"> kapitol. První</w:t>
      </w:r>
      <w:r w:rsidR="00E11183">
        <w:rPr>
          <w:rFonts w:ascii="Arial" w:hAnsi="Arial" w:cs="Arial"/>
          <w:sz w:val="20"/>
        </w:rPr>
        <w:t xml:space="preserve"> z kapitol</w:t>
      </w:r>
      <w:r w:rsidR="001A1DB4" w:rsidRPr="0041671F">
        <w:rPr>
          <w:rFonts w:ascii="Arial" w:hAnsi="Arial" w:cs="Arial"/>
          <w:sz w:val="20"/>
        </w:rPr>
        <w:t xml:space="preserve"> podává základní přehled o cizincích </w:t>
      </w:r>
      <w:r w:rsidR="000542A9">
        <w:rPr>
          <w:rFonts w:ascii="Arial" w:hAnsi="Arial" w:cs="Arial"/>
          <w:sz w:val="20"/>
        </w:rPr>
        <w:t xml:space="preserve">s povoleným/registrovaným pobytem </w:t>
      </w:r>
      <w:r w:rsidR="001A1DB4" w:rsidRPr="0041671F">
        <w:rPr>
          <w:rFonts w:ascii="Arial" w:hAnsi="Arial" w:cs="Arial"/>
          <w:sz w:val="20"/>
        </w:rPr>
        <w:t>na území naší republiky podle kategorií pobytu,</w:t>
      </w:r>
      <w:r w:rsidR="006D2784">
        <w:rPr>
          <w:rFonts w:ascii="Arial" w:hAnsi="Arial" w:cs="Arial"/>
          <w:sz w:val="20"/>
        </w:rPr>
        <w:t xml:space="preserve"> dále</w:t>
      </w:r>
      <w:r w:rsidR="001A1DB4" w:rsidRPr="0041671F">
        <w:rPr>
          <w:rFonts w:ascii="Arial" w:hAnsi="Arial" w:cs="Arial"/>
          <w:sz w:val="20"/>
        </w:rPr>
        <w:t xml:space="preserve"> v členění podle poh</w:t>
      </w:r>
      <w:r w:rsidR="00423688">
        <w:rPr>
          <w:rFonts w:ascii="Arial" w:hAnsi="Arial" w:cs="Arial"/>
          <w:sz w:val="20"/>
        </w:rPr>
        <w:t xml:space="preserve">laví, </w:t>
      </w:r>
      <w:r w:rsidR="001A1DB4" w:rsidRPr="0041671F">
        <w:rPr>
          <w:rFonts w:ascii="Arial" w:hAnsi="Arial" w:cs="Arial"/>
          <w:sz w:val="20"/>
        </w:rPr>
        <w:t>státního občanství</w:t>
      </w:r>
      <w:r w:rsidR="00423688">
        <w:rPr>
          <w:rFonts w:ascii="Arial" w:hAnsi="Arial" w:cs="Arial"/>
          <w:sz w:val="20"/>
        </w:rPr>
        <w:t>, účel</w:t>
      </w:r>
      <w:r w:rsidR="000542A9">
        <w:rPr>
          <w:rFonts w:ascii="Arial" w:hAnsi="Arial" w:cs="Arial"/>
          <w:sz w:val="20"/>
        </w:rPr>
        <w:t>u</w:t>
      </w:r>
      <w:r w:rsidR="00423688">
        <w:rPr>
          <w:rFonts w:ascii="Arial" w:hAnsi="Arial" w:cs="Arial"/>
          <w:sz w:val="20"/>
        </w:rPr>
        <w:t xml:space="preserve"> pobytu</w:t>
      </w:r>
      <w:r w:rsidR="006E7B48">
        <w:rPr>
          <w:rFonts w:ascii="Arial" w:hAnsi="Arial" w:cs="Arial"/>
          <w:sz w:val="20"/>
        </w:rPr>
        <w:t xml:space="preserve"> a </w:t>
      </w:r>
      <w:r w:rsidR="00814CA1">
        <w:rPr>
          <w:rFonts w:ascii="Arial" w:hAnsi="Arial" w:cs="Arial"/>
          <w:sz w:val="20"/>
        </w:rPr>
        <w:t>regionálního rozmístění</w:t>
      </w:r>
      <w:r w:rsidR="001A1DB4" w:rsidRPr="0041671F">
        <w:rPr>
          <w:rFonts w:ascii="Arial" w:hAnsi="Arial" w:cs="Arial"/>
          <w:sz w:val="20"/>
        </w:rPr>
        <w:t>. Mezi cizince</w:t>
      </w:r>
      <w:r w:rsidR="007B302E">
        <w:rPr>
          <w:rFonts w:ascii="Arial" w:hAnsi="Arial" w:cs="Arial"/>
          <w:sz w:val="20"/>
        </w:rPr>
        <w:t xml:space="preserve"> s legálním pobytem v ČR</w:t>
      </w:r>
      <w:r w:rsidR="001A1DB4" w:rsidRPr="0041671F">
        <w:rPr>
          <w:rFonts w:ascii="Arial" w:hAnsi="Arial" w:cs="Arial"/>
          <w:sz w:val="20"/>
        </w:rPr>
        <w:t xml:space="preserve"> jsou podle zákona č. 326/199 Sb., o pobytu cizinců, ve znění pozdějších úprav, zahrnuti jak občané tzv. třetích zemí, tak občané EU, kteří získali v České republice povolení k trvalému pobytu, občané třetích zemí s dlouh</w:t>
      </w:r>
      <w:r w:rsidR="006A2EE3">
        <w:rPr>
          <w:rFonts w:ascii="Arial" w:hAnsi="Arial" w:cs="Arial"/>
          <w:sz w:val="20"/>
        </w:rPr>
        <w:t xml:space="preserve">odobými vízy, </w:t>
      </w:r>
      <w:r w:rsidR="001A1DB4" w:rsidRPr="0041671F">
        <w:rPr>
          <w:rFonts w:ascii="Arial" w:hAnsi="Arial" w:cs="Arial"/>
          <w:sz w:val="20"/>
        </w:rPr>
        <w:t>dlouhodobým pobytem</w:t>
      </w:r>
      <w:r w:rsidR="006A2EE3">
        <w:rPr>
          <w:rFonts w:ascii="Arial" w:hAnsi="Arial" w:cs="Arial"/>
          <w:sz w:val="20"/>
        </w:rPr>
        <w:t xml:space="preserve"> nebo dočasnou ochranou</w:t>
      </w:r>
      <w:r w:rsidR="003C0915">
        <w:rPr>
          <w:rFonts w:ascii="Arial" w:hAnsi="Arial" w:cs="Arial"/>
          <w:sz w:val="20"/>
        </w:rPr>
        <w:t xml:space="preserve"> </w:t>
      </w:r>
      <w:r w:rsidR="007B302E">
        <w:rPr>
          <w:rFonts w:ascii="Arial" w:hAnsi="Arial" w:cs="Arial"/>
          <w:sz w:val="20"/>
        </w:rPr>
        <w:t>a</w:t>
      </w:r>
      <w:r w:rsidR="007B302E" w:rsidRPr="0041671F">
        <w:rPr>
          <w:rFonts w:ascii="Arial" w:hAnsi="Arial" w:cs="Arial"/>
          <w:sz w:val="20"/>
        </w:rPr>
        <w:t xml:space="preserve"> </w:t>
      </w:r>
      <w:r w:rsidR="001A1DB4" w:rsidRPr="0041671F">
        <w:rPr>
          <w:rFonts w:ascii="Arial" w:hAnsi="Arial" w:cs="Arial"/>
          <w:sz w:val="20"/>
        </w:rPr>
        <w:t>občané EU a jejich rodinní příslušníci s registrovaným přechodným pobytem.</w:t>
      </w:r>
      <w:r w:rsidR="006E2858">
        <w:rPr>
          <w:rFonts w:ascii="Arial" w:hAnsi="Arial" w:cs="Arial"/>
          <w:sz w:val="20"/>
        </w:rPr>
        <w:t xml:space="preserve"> V</w:t>
      </w:r>
      <w:r w:rsidR="006E7B48">
        <w:rPr>
          <w:rFonts w:ascii="Arial" w:hAnsi="Arial" w:cs="Arial"/>
          <w:sz w:val="20"/>
        </w:rPr>
        <w:t> </w:t>
      </w:r>
      <w:r w:rsidR="00B80116">
        <w:rPr>
          <w:rFonts w:ascii="Arial" w:hAnsi="Arial" w:cs="Arial"/>
          <w:sz w:val="20"/>
        </w:rPr>
        <w:t>pre</w:t>
      </w:r>
      <w:r w:rsidR="007B302E">
        <w:rPr>
          <w:rFonts w:ascii="Arial" w:hAnsi="Arial" w:cs="Arial"/>
          <w:sz w:val="20"/>
        </w:rPr>
        <w:t>z</w:t>
      </w:r>
      <w:r w:rsidR="00B80116">
        <w:rPr>
          <w:rFonts w:ascii="Arial" w:hAnsi="Arial" w:cs="Arial"/>
          <w:sz w:val="20"/>
        </w:rPr>
        <w:t>entovaných</w:t>
      </w:r>
      <w:r w:rsidR="006E2858">
        <w:rPr>
          <w:rFonts w:ascii="Arial" w:hAnsi="Arial" w:cs="Arial"/>
          <w:sz w:val="20"/>
        </w:rPr>
        <w:t xml:space="preserve"> statistikách jsou rovněž zahrnuti cizinci, kterým byla na území České republiky udělena mezinárodní ochrana</w:t>
      </w:r>
      <w:r w:rsidR="007B302E">
        <w:rPr>
          <w:rFonts w:ascii="Arial" w:hAnsi="Arial" w:cs="Arial"/>
          <w:sz w:val="20"/>
        </w:rPr>
        <w:t xml:space="preserve"> (azyl či doplňková ochrana)</w:t>
      </w:r>
      <w:r w:rsidR="006E2858">
        <w:rPr>
          <w:rFonts w:ascii="Arial" w:hAnsi="Arial" w:cs="Arial"/>
          <w:sz w:val="20"/>
        </w:rPr>
        <w:t>.</w:t>
      </w:r>
      <w:r w:rsidR="0004395B">
        <w:rPr>
          <w:rFonts w:ascii="Arial" w:hAnsi="Arial" w:cs="Arial"/>
          <w:sz w:val="20"/>
        </w:rPr>
        <w:t xml:space="preserve"> Údaje týkající se cizinců </w:t>
      </w:r>
      <w:r w:rsidR="0005491D">
        <w:rPr>
          <w:rFonts w:ascii="Arial" w:hAnsi="Arial" w:cs="Arial"/>
          <w:sz w:val="20"/>
        </w:rPr>
        <w:t xml:space="preserve">s platným pobytem </w:t>
      </w:r>
      <w:r w:rsidR="0004395B">
        <w:rPr>
          <w:rFonts w:ascii="Arial" w:hAnsi="Arial" w:cs="Arial"/>
          <w:sz w:val="20"/>
        </w:rPr>
        <w:t xml:space="preserve">u nás jsou získávány z </w:t>
      </w:r>
      <w:r w:rsidR="007B302E">
        <w:rPr>
          <w:rFonts w:ascii="Arial" w:hAnsi="Arial" w:cs="Arial"/>
          <w:sz w:val="20"/>
        </w:rPr>
        <w:t xml:space="preserve">informačních systémů </w:t>
      </w:r>
      <w:r w:rsidR="004E299E">
        <w:rPr>
          <w:rFonts w:ascii="Arial" w:hAnsi="Arial" w:cs="Arial"/>
          <w:sz w:val="20"/>
        </w:rPr>
        <w:t>Ř</w:t>
      </w:r>
      <w:r w:rsidR="0004395B">
        <w:rPr>
          <w:rFonts w:ascii="Arial" w:hAnsi="Arial" w:cs="Arial"/>
          <w:sz w:val="20"/>
        </w:rPr>
        <w:t xml:space="preserve">editelství služby cizinecké policie (dále jen </w:t>
      </w:r>
      <w:r w:rsidR="00E11183">
        <w:rPr>
          <w:rFonts w:ascii="Arial" w:hAnsi="Arial" w:cs="Arial"/>
          <w:sz w:val="20"/>
        </w:rPr>
        <w:t>Ř</w:t>
      </w:r>
      <w:r w:rsidR="0004395B">
        <w:rPr>
          <w:rFonts w:ascii="Arial" w:hAnsi="Arial" w:cs="Arial"/>
          <w:sz w:val="20"/>
        </w:rPr>
        <w:t>SCP).</w:t>
      </w:r>
    </w:p>
    <w:p w14:paraId="412A7395" w14:textId="033830CC" w:rsidR="00745E4A" w:rsidRDefault="00745E4A" w:rsidP="00745E4A">
      <w:pPr>
        <w:spacing w:line="360" w:lineRule="auto"/>
        <w:ind w:firstLine="709"/>
        <w:jc w:val="both"/>
        <w:rPr>
          <w:rFonts w:cs="Arial"/>
          <w:szCs w:val="20"/>
        </w:rPr>
      </w:pPr>
      <w:r>
        <w:rPr>
          <w:rFonts w:cs="Arial"/>
          <w:szCs w:val="20"/>
        </w:rPr>
        <w:t>Druhá kapitola, zaměřená na ekonomick</w:t>
      </w:r>
      <w:r w:rsidR="0005491D">
        <w:rPr>
          <w:rFonts w:cs="Arial"/>
          <w:szCs w:val="20"/>
        </w:rPr>
        <w:t>ou</w:t>
      </w:r>
      <w:r>
        <w:rPr>
          <w:rFonts w:cs="Arial"/>
          <w:szCs w:val="20"/>
        </w:rPr>
        <w:t xml:space="preserve"> aktivit</w:t>
      </w:r>
      <w:r w:rsidR="0005491D">
        <w:rPr>
          <w:rFonts w:cs="Arial"/>
          <w:szCs w:val="20"/>
        </w:rPr>
        <w:t>u</w:t>
      </w:r>
      <w:r>
        <w:rPr>
          <w:rFonts w:cs="Arial"/>
          <w:szCs w:val="20"/>
        </w:rPr>
        <w:t xml:space="preserve"> cizinců v ČR, je členěna do dvou subkapitol. První subkapitola pojednává o cizincích v postavení zaměstnance. Synonymum pro tento pojem jsou cizinci evidovaní úřady práce. Druhá </w:t>
      </w:r>
      <w:r w:rsidR="0005491D">
        <w:rPr>
          <w:rFonts w:cs="Arial"/>
          <w:szCs w:val="20"/>
        </w:rPr>
        <w:t xml:space="preserve">podkapitola </w:t>
      </w:r>
      <w:r>
        <w:rPr>
          <w:rFonts w:cs="Arial"/>
          <w:szCs w:val="20"/>
        </w:rPr>
        <w:t>se pak týká cizinců-držitelů živnostenského oprávnění. Jako synonymum pro tento termín je v textu užíván pojem cizinci s živnostenským oprávněním</w:t>
      </w:r>
      <w:r w:rsidR="0005491D">
        <w:rPr>
          <w:rFonts w:cs="Arial"/>
          <w:szCs w:val="20"/>
        </w:rPr>
        <w:t xml:space="preserve"> či cizinci-podnikatelé</w:t>
      </w:r>
      <w:r>
        <w:rPr>
          <w:rFonts w:cs="Arial"/>
          <w:szCs w:val="20"/>
        </w:rPr>
        <w:t>. Pod pojmem celková zaměstnanost cizinců v ČR se dále v textu rozumí součet platných povolení k zaměstnání cizinců z třetích zemí, zaměstnaneckých a modrých karet cizinců z třetích zemí, počtu cizinců evidovaných krajskými pobočkami Úřadu práce (tj. cizinců z třetích zemí, kteří pro výkon práce v ČR nepotřebují pracovní povolení a cizinců-občanů zemí EU) a počtu cizinců-držitelů živnostenského oprávnění.</w:t>
      </w:r>
    </w:p>
    <w:p w14:paraId="14A0E862" w14:textId="77777777" w:rsidR="00745E4A" w:rsidRDefault="00745E4A" w:rsidP="00745E4A">
      <w:pPr>
        <w:spacing w:line="360" w:lineRule="auto"/>
        <w:ind w:firstLine="709"/>
        <w:jc w:val="both"/>
        <w:rPr>
          <w:rFonts w:cs="Arial"/>
          <w:szCs w:val="20"/>
        </w:rPr>
      </w:pPr>
      <w:r>
        <w:rPr>
          <w:rFonts w:cs="Arial"/>
          <w:szCs w:val="20"/>
        </w:rPr>
        <w:t>První subkapitola týkající se cizinců v ČR v postavení zaměstnanců přináší nejenom aktuální údaje (za rok 2023) v členění podle státního občanství cizince, pohlaví, odvětvové klasifikace ekonomických činností a klasifikace podle postavení v zaměstnání, ale poskytuje i přehled o cizincích evidovaných úřady práce podle vybraných charakteristik za delší časové období (od roku 2010).</w:t>
      </w:r>
    </w:p>
    <w:p w14:paraId="7BFFB57D" w14:textId="1DB4A8ED" w:rsidR="00745E4A" w:rsidRDefault="0005491D" w:rsidP="00745E4A">
      <w:pPr>
        <w:spacing w:line="360" w:lineRule="auto"/>
        <w:ind w:firstLine="709"/>
        <w:jc w:val="both"/>
        <w:rPr>
          <w:rFonts w:cs="Arial"/>
          <w:szCs w:val="20"/>
        </w:rPr>
      </w:pPr>
      <w:r>
        <w:rPr>
          <w:rFonts w:cs="Arial"/>
          <w:szCs w:val="20"/>
        </w:rPr>
        <w:t xml:space="preserve">Podkapitola </w:t>
      </w:r>
      <w:r w:rsidR="00745E4A">
        <w:rPr>
          <w:rFonts w:cs="Arial"/>
          <w:szCs w:val="20"/>
        </w:rPr>
        <w:t xml:space="preserve">týkající se cizinců-držitelů živnostenského oprávnění poskytuje statistiky za rok 2023 v členění podle státního občanství cizince, pohlaví a regionu vydání živnostenského oprávnění cizinci. Obdobně jako předchozí subkapitola, zaměřená na cizince-zaměstnance, přináší i tato část retrospektivní pohled na výše uvedenou skupinu cizinců podle vybraných charakteristik. </w:t>
      </w:r>
    </w:p>
    <w:p w14:paraId="1BE27DF7" w14:textId="77777777" w:rsidR="00745E4A" w:rsidRDefault="00745E4A" w:rsidP="00953DF2">
      <w:pPr>
        <w:spacing w:line="360" w:lineRule="auto"/>
        <w:ind w:firstLine="709"/>
        <w:jc w:val="both"/>
        <w:rPr>
          <w:rFonts w:cs="Arial"/>
          <w:szCs w:val="20"/>
        </w:rPr>
      </w:pPr>
      <w:r>
        <w:rPr>
          <w:rFonts w:cs="Arial"/>
          <w:szCs w:val="20"/>
        </w:rPr>
        <w:t xml:space="preserve">Od 1. 5. 2004 mají občané EU/EHP a Švýcarska v ČR volný přístup na trh práce. Ostatní cizinci (tj. občané tzv. třetích zemí) mohou vykonávat na území ČR práci za podmínky, že obdrželi povolení k zaměstnání nebo zaměstnaneckou či modrou kartu, případně kartu vnitropodnikově převedeného zaměstnance v souladu se zákonem č. 435/2004 Sb., o zaměstnanosti, ve znění pozdějších předpisů, pokud tento zákon nestanovuje jinak. </w:t>
      </w:r>
    </w:p>
    <w:p w14:paraId="5B072274" w14:textId="77777777" w:rsidR="00745E4A" w:rsidRDefault="00745E4A" w:rsidP="00953DF2">
      <w:pPr>
        <w:spacing w:line="360" w:lineRule="auto"/>
        <w:ind w:firstLine="709"/>
        <w:jc w:val="both"/>
        <w:rPr>
          <w:rFonts w:cs="Arial"/>
          <w:szCs w:val="20"/>
        </w:rPr>
      </w:pPr>
      <w:r>
        <w:rPr>
          <w:rFonts w:cs="Arial"/>
          <w:szCs w:val="20"/>
        </w:rPr>
        <w:t xml:space="preserve">Cizinci mohou na území ČR v souladu se zákonem č. 455/1991 Sb., o živnostenském podnikání (živnostenský zákon), ve znění pozdějších předpisů, podnikat stejně jako občané ČR, pokud splní náležitosti dané tímto zákonem a souvisejícími předpisy. Živnostenský zákon umožňuje cizinci na území ČR podnikat jako zahraniční fyzická osoba (cizinci však mohou zakládat i právnické osoby nebo zřizovat na území České republiky organizační složky svého podniku v zahraničí). </w:t>
      </w:r>
    </w:p>
    <w:p w14:paraId="3BC19F0C" w14:textId="077C3D34" w:rsidR="00CC23D3" w:rsidRDefault="00745E4A" w:rsidP="003C0915">
      <w:pPr>
        <w:spacing w:line="360" w:lineRule="auto"/>
        <w:ind w:firstLine="709"/>
        <w:jc w:val="both"/>
        <w:rPr>
          <w:rFonts w:cs="Arial"/>
          <w:szCs w:val="20"/>
        </w:rPr>
      </w:pPr>
      <w:r>
        <w:rPr>
          <w:rFonts w:cs="Arial"/>
          <w:szCs w:val="20"/>
        </w:rPr>
        <w:t xml:space="preserve">V  kategorii </w:t>
      </w:r>
      <w:r w:rsidR="002E1160">
        <w:rPr>
          <w:rFonts w:cs="Arial"/>
          <w:szCs w:val="20"/>
        </w:rPr>
        <w:t xml:space="preserve">cizinců-držitelů živnostenského oprávnění </w:t>
      </w:r>
      <w:r>
        <w:rPr>
          <w:rFonts w:cs="Arial"/>
          <w:szCs w:val="20"/>
        </w:rPr>
        <w:t xml:space="preserve">jsou zahrnuti cizinci, kteří získali v České republice živnostenské oprávnění a kterým bylo zároveň uděleno dlouhodobé vízum, dlouhodobý pobyt, zahrnující i status dočasné ochrany, nebo trvalý pobyt. Dále jde o rodinné příslušníky rezidentů s dlouhodobým pobytem nebo osoby s uděleným azylem, doplňkovou </w:t>
      </w:r>
      <w:r w:rsidR="00B80116">
        <w:rPr>
          <w:rFonts w:cs="Arial"/>
          <w:szCs w:val="20"/>
        </w:rPr>
        <w:t xml:space="preserve">ochranou </w:t>
      </w:r>
      <w:r>
        <w:rPr>
          <w:rFonts w:cs="Arial"/>
          <w:szCs w:val="20"/>
        </w:rPr>
        <w:t xml:space="preserve">a občany států EU/EHP a Švýcarska a jejich rodinné příslušníky. </w:t>
      </w:r>
    </w:p>
    <w:p w14:paraId="0DFF6036" w14:textId="77777777" w:rsidR="00CC23D3" w:rsidRPr="001A1DB4" w:rsidRDefault="00B80116" w:rsidP="00757983">
      <w:pPr>
        <w:pStyle w:val="Odstavecseseznamem"/>
        <w:spacing w:after="120" w:line="360" w:lineRule="auto"/>
        <w:ind w:left="0" w:firstLine="709"/>
        <w:rPr>
          <w:rFonts w:ascii="Arial" w:hAnsi="Arial" w:cs="Arial"/>
          <w:sz w:val="20"/>
        </w:rPr>
      </w:pPr>
      <w:r>
        <w:rPr>
          <w:rFonts w:ascii="Arial" w:hAnsi="Arial" w:cs="Arial"/>
          <w:sz w:val="20"/>
        </w:rPr>
        <w:t>Třetí kapitola je rovněž</w:t>
      </w:r>
      <w:r w:rsidR="00CC23D3">
        <w:rPr>
          <w:rFonts w:ascii="Arial" w:hAnsi="Arial" w:cs="Arial"/>
          <w:sz w:val="20"/>
        </w:rPr>
        <w:t xml:space="preserve"> čl</w:t>
      </w:r>
      <w:r w:rsidR="004A11A0">
        <w:rPr>
          <w:rFonts w:ascii="Arial" w:hAnsi="Arial" w:cs="Arial"/>
          <w:sz w:val="20"/>
        </w:rPr>
        <w:t xml:space="preserve">eněná do několika subkapitol a </w:t>
      </w:r>
      <w:r w:rsidR="00CC23D3">
        <w:rPr>
          <w:rFonts w:ascii="Arial" w:hAnsi="Arial" w:cs="Arial"/>
          <w:sz w:val="20"/>
        </w:rPr>
        <w:t xml:space="preserve">přináší informace o cizincích vzdělávajících se na různých typech škol v České republice. Tato část obsahuje i informace o dětech-cizincích navštěvujících v ČR mateřské školy. </w:t>
      </w:r>
    </w:p>
    <w:p w14:paraId="191AAAB9" w14:textId="77777777" w:rsidR="00CC23D3" w:rsidRPr="00CC2976" w:rsidRDefault="00CC23D3" w:rsidP="00757983">
      <w:pPr>
        <w:spacing w:after="60" w:line="360" w:lineRule="auto"/>
        <w:ind w:firstLine="709"/>
        <w:jc w:val="both"/>
        <w:rPr>
          <w:rFonts w:cs="Arial"/>
          <w:szCs w:val="20"/>
        </w:rPr>
      </w:pPr>
      <w:r w:rsidRPr="00CC2976">
        <w:rPr>
          <w:rFonts w:cs="Arial"/>
          <w:szCs w:val="20"/>
        </w:rPr>
        <w:t>Cizinci mají v České republice v oblasti základního, středního, vyššího odborného a vysokoškolského vzdělávání stejná práva a povinnosti jako občané České republiky (pokud není zákonem stanoveno jinak). Cizincům náleží právo na vzdělání podle Listiny základních práv a svobod. K předškolnímu, základnímu uměleckému a jazykovému vzdělávání mají za stejných podmínek jako občané České republiky a států Evropské unie přístup osoby, pokud mají na území České republiky právo pobytu na dobu delší než 90 dnů, případně pokud jsou osobami oprávněnými pobývat na území České republiky za účelem výzkumu, pokud jsou azylanty, osobami požívajícími doplňkové ochrany, žadateli o udělení mezinárodní ochrany nebo osobami požívajícími dočasné ochrany.</w:t>
      </w:r>
    </w:p>
    <w:p w14:paraId="2F142A0A" w14:textId="77777777" w:rsidR="00CC23D3" w:rsidRPr="00CC2976" w:rsidRDefault="00CC23D3" w:rsidP="006E7B48">
      <w:pPr>
        <w:spacing w:after="0" w:line="360" w:lineRule="auto"/>
        <w:ind w:firstLine="709"/>
        <w:jc w:val="both"/>
        <w:rPr>
          <w:rFonts w:cs="Arial"/>
          <w:szCs w:val="20"/>
        </w:rPr>
      </w:pPr>
      <w:r w:rsidRPr="00CC2976">
        <w:rPr>
          <w:rFonts w:cs="Arial"/>
          <w:szCs w:val="20"/>
        </w:rPr>
        <w:t xml:space="preserve">K právním předpisům Ministerstva školství, mládeže a tělovýchovy (MŠMT), jimiž se řídí vzdělávání cizinců, patří: </w:t>
      </w:r>
    </w:p>
    <w:p w14:paraId="339D8944" w14:textId="77777777" w:rsidR="00CC23D3" w:rsidRPr="00CC2976" w:rsidRDefault="00CC23D3" w:rsidP="006E7B48">
      <w:pPr>
        <w:pStyle w:val="Odstavecseseznamem"/>
        <w:numPr>
          <w:ilvl w:val="0"/>
          <w:numId w:val="14"/>
        </w:numPr>
        <w:spacing w:line="360" w:lineRule="auto"/>
        <w:ind w:left="993" w:hanging="142"/>
        <w:rPr>
          <w:rFonts w:ascii="Arial" w:hAnsi="Arial" w:cs="Arial"/>
          <w:sz w:val="20"/>
        </w:rPr>
      </w:pPr>
      <w:r>
        <w:rPr>
          <w:rFonts w:ascii="Arial" w:hAnsi="Arial" w:cs="Arial"/>
          <w:sz w:val="20"/>
        </w:rPr>
        <w:t>z</w:t>
      </w:r>
      <w:r w:rsidRPr="00CC2976">
        <w:rPr>
          <w:rFonts w:ascii="Arial" w:hAnsi="Arial" w:cs="Arial"/>
          <w:sz w:val="20"/>
        </w:rPr>
        <w:t>ákon č. 561/2004 Sb., o předškolním, základním, středním, vyšším odborném a jiném vzdělávání (školský zákon), ve znění pozdějších předpisů, § 20 Vzdělávání cizinců;</w:t>
      </w:r>
    </w:p>
    <w:p w14:paraId="3DA7C20E" w14:textId="3DBB0413" w:rsidR="00CC23D3" w:rsidRPr="00CC2976" w:rsidRDefault="006E7B48" w:rsidP="006E7B48">
      <w:pPr>
        <w:pStyle w:val="Odstavecseseznamem"/>
        <w:numPr>
          <w:ilvl w:val="0"/>
          <w:numId w:val="14"/>
        </w:numPr>
        <w:spacing w:after="120" w:line="360" w:lineRule="auto"/>
        <w:ind w:left="993" w:hanging="142"/>
        <w:rPr>
          <w:rFonts w:ascii="Arial" w:hAnsi="Arial" w:cs="Arial"/>
          <w:sz w:val="20"/>
        </w:rPr>
      </w:pPr>
      <w:r>
        <w:rPr>
          <w:rFonts w:ascii="Arial" w:hAnsi="Arial" w:cs="Arial"/>
          <w:sz w:val="20"/>
        </w:rPr>
        <w:t>p</w:t>
      </w:r>
      <w:r w:rsidR="00CC23D3" w:rsidRPr="00CC2976">
        <w:rPr>
          <w:rFonts w:ascii="Arial" w:hAnsi="Arial" w:cs="Arial"/>
          <w:sz w:val="20"/>
        </w:rPr>
        <w:t>okyn ministra školství, mládeže a tělovýchovy k zajištění kurzů českého jazyka pro azylanty č</w:t>
      </w:r>
      <w:r w:rsidR="00CC23D3">
        <w:rPr>
          <w:rFonts w:ascii="Arial" w:hAnsi="Arial" w:cs="Arial"/>
          <w:sz w:val="20"/>
        </w:rPr>
        <w:t>.</w:t>
      </w:r>
      <w:r w:rsidR="002E1160">
        <w:rPr>
          <w:rFonts w:ascii="Arial" w:hAnsi="Arial" w:cs="Arial"/>
          <w:sz w:val="20"/>
        </w:rPr>
        <w:t> </w:t>
      </w:r>
      <w:r w:rsidR="00CC23D3" w:rsidRPr="00CC2976">
        <w:rPr>
          <w:rFonts w:ascii="Arial" w:hAnsi="Arial" w:cs="Arial"/>
          <w:sz w:val="20"/>
        </w:rPr>
        <w:t xml:space="preserve">j. </w:t>
      </w:r>
      <w:r w:rsidR="00A749E3">
        <w:rPr>
          <w:rFonts w:ascii="Arial" w:hAnsi="Arial" w:cs="Arial"/>
          <w:sz w:val="20"/>
        </w:rPr>
        <w:t> </w:t>
      </w:r>
      <w:r w:rsidR="00CC23D3" w:rsidRPr="00CC2976">
        <w:rPr>
          <w:rFonts w:ascii="Arial" w:hAnsi="Arial" w:cs="Arial"/>
          <w:sz w:val="20"/>
        </w:rPr>
        <w:t>21</w:t>
      </w:r>
      <w:r w:rsidR="002E1160">
        <w:rPr>
          <w:rFonts w:ascii="Arial" w:hAnsi="Arial" w:cs="Arial"/>
          <w:sz w:val="20"/>
        </w:rPr>
        <w:t> </w:t>
      </w:r>
      <w:r w:rsidR="00CC23D3" w:rsidRPr="00CC2976">
        <w:rPr>
          <w:rFonts w:ascii="Arial" w:hAnsi="Arial" w:cs="Arial"/>
          <w:sz w:val="20"/>
        </w:rPr>
        <w:t>153/2000-35 (vydáno 4. 6. 2000, účinnost od 1. 7. 2000, uv</w:t>
      </w:r>
      <w:r w:rsidR="00CC23D3">
        <w:rPr>
          <w:rFonts w:ascii="Arial" w:hAnsi="Arial" w:cs="Arial"/>
          <w:sz w:val="20"/>
        </w:rPr>
        <w:t>eřejněno ve Věstníku MŠMT ČR č. </w:t>
      </w:r>
      <w:r w:rsidR="00CC23D3" w:rsidRPr="00CC2976">
        <w:rPr>
          <w:rFonts w:ascii="Arial" w:hAnsi="Arial" w:cs="Arial"/>
          <w:sz w:val="20"/>
        </w:rPr>
        <w:t>7/2000);</w:t>
      </w:r>
    </w:p>
    <w:p w14:paraId="67CC7072" w14:textId="77777777" w:rsidR="00CC23D3" w:rsidRPr="000661E3" w:rsidRDefault="00CC23D3" w:rsidP="006E7B48">
      <w:pPr>
        <w:pStyle w:val="Odstavecseseznamem"/>
        <w:numPr>
          <w:ilvl w:val="0"/>
          <w:numId w:val="14"/>
        </w:numPr>
        <w:spacing w:after="120" w:line="360" w:lineRule="auto"/>
        <w:ind w:left="993" w:hanging="142"/>
        <w:contextualSpacing w:val="0"/>
        <w:rPr>
          <w:rFonts w:ascii="Arial" w:hAnsi="Arial" w:cs="Arial"/>
          <w:sz w:val="20"/>
        </w:rPr>
      </w:pPr>
      <w:r w:rsidRPr="00CC2976">
        <w:rPr>
          <w:rFonts w:ascii="Arial" w:hAnsi="Arial" w:cs="Arial"/>
          <w:sz w:val="20"/>
        </w:rPr>
        <w:t>zákon č. 111/1998 Sb., o vysokých školách a o změně a doplnění dalších zákonů (vysokoškolský zákon), ve znění pozdějších předpisů.</w:t>
      </w:r>
    </w:p>
    <w:p w14:paraId="2902ABB1" w14:textId="77777777" w:rsidR="00CC23D3" w:rsidRDefault="00CC23D3" w:rsidP="00CC23D3">
      <w:pPr>
        <w:pStyle w:val="Odstavecseseznamem"/>
        <w:spacing w:after="120" w:line="360" w:lineRule="auto"/>
        <w:ind w:left="0" w:firstLine="425"/>
        <w:rPr>
          <w:rFonts w:ascii="Arial" w:hAnsi="Arial" w:cs="Arial"/>
          <w:sz w:val="20"/>
        </w:rPr>
      </w:pPr>
      <w:r>
        <w:rPr>
          <w:rFonts w:ascii="Arial" w:hAnsi="Arial" w:cs="Arial"/>
          <w:sz w:val="20"/>
        </w:rPr>
        <w:t>Statistiky týkající se vzdělávání cizinců na různých typech škol v ČR vycházejí z evidence Ministerstva školství, mládeže a tělovýchovy.</w:t>
      </w:r>
    </w:p>
    <w:p w14:paraId="66817CD1" w14:textId="77777777" w:rsidR="00005BCC" w:rsidRPr="006E7B48" w:rsidRDefault="00745E4A" w:rsidP="006E7B48">
      <w:pPr>
        <w:spacing w:after="0" w:line="360" w:lineRule="auto"/>
        <w:ind w:firstLine="709"/>
        <w:jc w:val="both"/>
        <w:rPr>
          <w:rFonts w:cs="Arial"/>
          <w:szCs w:val="20"/>
        </w:rPr>
      </w:pPr>
      <w:r w:rsidRPr="006E7B48">
        <w:rPr>
          <w:rFonts w:cs="Arial"/>
          <w:szCs w:val="20"/>
        </w:rPr>
        <w:t xml:space="preserve"> </w:t>
      </w:r>
      <w:bookmarkStart w:id="2" w:name="_Toc438111975"/>
    </w:p>
    <w:p w14:paraId="109E3DC3" w14:textId="77777777" w:rsidR="00731C33" w:rsidRPr="00262F9A" w:rsidRDefault="00DA4C0F" w:rsidP="005A73B8">
      <w:pPr>
        <w:spacing w:line="360" w:lineRule="auto"/>
        <w:rPr>
          <w:b/>
          <w:sz w:val="32"/>
          <w:szCs w:val="32"/>
        </w:rPr>
      </w:pPr>
      <w:r>
        <w:rPr>
          <w:b/>
          <w:sz w:val="32"/>
          <w:szCs w:val="32"/>
        </w:rPr>
        <w:t>2</w:t>
      </w:r>
      <w:r w:rsidR="00F92871" w:rsidRPr="00262F9A">
        <w:rPr>
          <w:b/>
          <w:sz w:val="32"/>
          <w:szCs w:val="32"/>
        </w:rPr>
        <w:t>. Cizinci pobývající na území ČR podle kategorií pobytu</w:t>
      </w:r>
      <w:bookmarkEnd w:id="2"/>
    </w:p>
    <w:p w14:paraId="21B42188" w14:textId="089EB09D" w:rsidR="00EC6727" w:rsidRPr="00525904" w:rsidRDefault="00F92871" w:rsidP="00EC6727">
      <w:pPr>
        <w:spacing w:line="360" w:lineRule="auto"/>
        <w:jc w:val="both"/>
        <w:rPr>
          <w:rFonts w:cs="Arial"/>
          <w:szCs w:val="20"/>
        </w:rPr>
      </w:pPr>
      <w:r w:rsidRPr="0004037F">
        <w:rPr>
          <w:sz w:val="24"/>
        </w:rPr>
        <w:tab/>
      </w:r>
      <w:r w:rsidR="00EC6727" w:rsidRPr="0004037F">
        <w:rPr>
          <w:rFonts w:cs="Arial"/>
          <w:szCs w:val="20"/>
        </w:rPr>
        <w:t xml:space="preserve">K 31. 12. </w:t>
      </w:r>
      <w:r w:rsidR="00814CA1">
        <w:rPr>
          <w:rFonts w:cs="Arial"/>
          <w:szCs w:val="20"/>
        </w:rPr>
        <w:t>2023</w:t>
      </w:r>
      <w:r w:rsidR="00EC6727" w:rsidRPr="0004037F">
        <w:rPr>
          <w:rFonts w:cs="Arial"/>
          <w:szCs w:val="20"/>
        </w:rPr>
        <w:t xml:space="preserve"> </w:t>
      </w:r>
      <w:r w:rsidR="005A73B8">
        <w:rPr>
          <w:rFonts w:cs="Arial"/>
          <w:szCs w:val="20"/>
        </w:rPr>
        <w:t>mělo</w:t>
      </w:r>
      <w:r w:rsidR="00EC6727" w:rsidRPr="0004037F">
        <w:rPr>
          <w:rFonts w:cs="Arial"/>
          <w:szCs w:val="20"/>
        </w:rPr>
        <w:t xml:space="preserve"> </w:t>
      </w:r>
      <w:r w:rsidR="000F32C2">
        <w:rPr>
          <w:rFonts w:cs="Arial"/>
          <w:szCs w:val="20"/>
        </w:rPr>
        <w:t>na území České republiky</w:t>
      </w:r>
      <w:r w:rsidR="005A73B8">
        <w:rPr>
          <w:rFonts w:cs="Arial"/>
          <w:szCs w:val="20"/>
        </w:rPr>
        <w:t xml:space="preserve"> platný pobyt</w:t>
      </w:r>
      <w:r w:rsidR="000F32C2">
        <w:rPr>
          <w:rFonts w:cs="Arial"/>
          <w:szCs w:val="20"/>
        </w:rPr>
        <w:t xml:space="preserve"> celkem 1</w:t>
      </w:r>
      <w:r w:rsidR="004C7DF3">
        <w:rPr>
          <w:rFonts w:cs="Arial"/>
          <w:szCs w:val="20"/>
        </w:rPr>
        <w:t> 065 740</w:t>
      </w:r>
      <w:r w:rsidR="00EC6727" w:rsidRPr="0004037F">
        <w:rPr>
          <w:rFonts w:cs="Arial"/>
          <w:szCs w:val="20"/>
        </w:rPr>
        <w:t xml:space="preserve"> cizinců, z to</w:t>
      </w:r>
      <w:r w:rsidR="000A2F2C">
        <w:rPr>
          <w:rFonts w:cs="Arial"/>
          <w:szCs w:val="20"/>
        </w:rPr>
        <w:t xml:space="preserve">ho </w:t>
      </w:r>
      <w:r w:rsidR="004C7DF3">
        <w:rPr>
          <w:rFonts w:cs="Arial"/>
          <w:szCs w:val="20"/>
        </w:rPr>
        <w:t>67,1</w:t>
      </w:r>
      <w:r w:rsidR="00C77DB7">
        <w:rPr>
          <w:rFonts w:cs="Arial"/>
          <w:szCs w:val="20"/>
        </w:rPr>
        <w:t> %</w:t>
      </w:r>
      <w:r w:rsidR="00FA3880">
        <w:rPr>
          <w:rFonts w:cs="Arial"/>
          <w:szCs w:val="20"/>
        </w:rPr>
        <w:t xml:space="preserve"> </w:t>
      </w:r>
      <w:r w:rsidR="00EC6727">
        <w:rPr>
          <w:rFonts w:cs="Arial"/>
          <w:szCs w:val="20"/>
        </w:rPr>
        <w:t>(</w:t>
      </w:r>
      <w:r w:rsidR="004C7DF3">
        <w:rPr>
          <w:rFonts w:cs="Arial"/>
          <w:szCs w:val="20"/>
        </w:rPr>
        <w:t>714 633</w:t>
      </w:r>
      <w:r w:rsidR="00EC6727" w:rsidRPr="0004037F">
        <w:rPr>
          <w:rFonts w:cs="Arial"/>
          <w:szCs w:val="20"/>
        </w:rPr>
        <w:t xml:space="preserve">) </w:t>
      </w:r>
      <w:r w:rsidR="005A73B8">
        <w:rPr>
          <w:rFonts w:cs="Arial"/>
          <w:szCs w:val="20"/>
        </w:rPr>
        <w:t xml:space="preserve">některý </w:t>
      </w:r>
      <w:r w:rsidR="00EC6727">
        <w:rPr>
          <w:rFonts w:cs="Arial"/>
          <w:szCs w:val="20"/>
        </w:rPr>
        <w:t>z druhů</w:t>
      </w:r>
      <w:r w:rsidR="00EC6727" w:rsidRPr="0004037F">
        <w:rPr>
          <w:rFonts w:cs="Arial"/>
          <w:szCs w:val="20"/>
        </w:rPr>
        <w:t xml:space="preserve"> </w:t>
      </w:r>
      <w:r w:rsidR="00EC6727">
        <w:rPr>
          <w:rFonts w:cs="Arial"/>
          <w:szCs w:val="20"/>
        </w:rPr>
        <w:t>přechodného pobytu (občané tzv. třetích zemí na dlouhodobá víza</w:t>
      </w:r>
      <w:r w:rsidR="00FA3880">
        <w:rPr>
          <w:rFonts w:cs="Arial"/>
          <w:szCs w:val="20"/>
        </w:rPr>
        <w:t>, dlouhod</w:t>
      </w:r>
      <w:r w:rsidR="00381BEF">
        <w:rPr>
          <w:rFonts w:cs="Arial"/>
          <w:szCs w:val="20"/>
        </w:rPr>
        <w:t>obý pobyt nebo s uděleným status</w:t>
      </w:r>
      <w:r w:rsidR="00FA3880">
        <w:rPr>
          <w:rFonts w:cs="Arial"/>
          <w:szCs w:val="20"/>
        </w:rPr>
        <w:t>em dočasné ochrany,</w:t>
      </w:r>
      <w:r w:rsidR="00EC6727" w:rsidRPr="0004037F">
        <w:rPr>
          <w:rFonts w:cs="Arial"/>
          <w:szCs w:val="20"/>
        </w:rPr>
        <w:t xml:space="preserve"> občané EU a jejich rodinní příslušníci </w:t>
      </w:r>
      <w:r w:rsidR="00EC6727">
        <w:rPr>
          <w:rFonts w:cs="Arial"/>
          <w:szCs w:val="20"/>
        </w:rPr>
        <w:t xml:space="preserve">na základě registrovaného </w:t>
      </w:r>
      <w:r w:rsidR="00EC6727" w:rsidRPr="0004037F">
        <w:rPr>
          <w:rFonts w:cs="Arial"/>
          <w:szCs w:val="20"/>
        </w:rPr>
        <w:t>pře</w:t>
      </w:r>
      <w:r w:rsidR="004C7DF3">
        <w:rPr>
          <w:rFonts w:cs="Arial"/>
          <w:szCs w:val="20"/>
        </w:rPr>
        <w:t>chodného pobytu). Celkem 348 592</w:t>
      </w:r>
      <w:r w:rsidR="00EC6727">
        <w:rPr>
          <w:rFonts w:cs="Arial"/>
          <w:szCs w:val="20"/>
        </w:rPr>
        <w:t xml:space="preserve"> cizinců mělo na území našeho státu platné povolení k tr</w:t>
      </w:r>
      <w:r w:rsidR="00FA3880">
        <w:rPr>
          <w:rFonts w:cs="Arial"/>
          <w:szCs w:val="20"/>
        </w:rPr>
        <w:t xml:space="preserve">valému pobytu. Zbytek, </w:t>
      </w:r>
      <w:r w:rsidR="004C7DF3">
        <w:rPr>
          <w:rFonts w:cs="Arial"/>
          <w:szCs w:val="20"/>
        </w:rPr>
        <w:t>tj. 2 515</w:t>
      </w:r>
      <w:r w:rsidR="00EC6727" w:rsidRPr="0004037F">
        <w:rPr>
          <w:rFonts w:cs="Arial"/>
          <w:szCs w:val="20"/>
        </w:rPr>
        <w:t xml:space="preserve"> osob, tvořili cizinci</w:t>
      </w:r>
      <w:r w:rsidR="004C7DF3">
        <w:rPr>
          <w:rFonts w:cs="Arial"/>
          <w:szCs w:val="20"/>
        </w:rPr>
        <w:t>, kterým byla na našem území udělena mezinárodní ochrana (tj. azyl či doplňková ochrana)</w:t>
      </w:r>
      <w:r w:rsidR="00EC6727" w:rsidRPr="0004037F">
        <w:rPr>
          <w:rFonts w:cs="Arial"/>
          <w:szCs w:val="20"/>
        </w:rPr>
        <w:t>.</w:t>
      </w:r>
      <w:r w:rsidR="004C7DF3">
        <w:rPr>
          <w:rFonts w:cs="Arial"/>
          <w:szCs w:val="20"/>
        </w:rPr>
        <w:t xml:space="preserve"> Ve srovnání s rokem 2022 došlo k meziročnímu úbytku cizinecké populace o 50 414 osob. </w:t>
      </w:r>
      <w:r w:rsidR="00A77CD9">
        <w:rPr>
          <w:rFonts w:cs="Arial"/>
          <w:szCs w:val="20"/>
        </w:rPr>
        <w:t>Zároveň se meziročně sníž</w:t>
      </w:r>
      <w:r w:rsidR="0025476B">
        <w:rPr>
          <w:rFonts w:cs="Arial"/>
          <w:szCs w:val="20"/>
        </w:rPr>
        <w:t xml:space="preserve">il i podíl cizinců </w:t>
      </w:r>
      <w:r w:rsidR="005A73B8">
        <w:rPr>
          <w:rFonts w:cs="Arial"/>
          <w:szCs w:val="20"/>
        </w:rPr>
        <w:t xml:space="preserve">v </w:t>
      </w:r>
      <w:r w:rsidR="0025476B">
        <w:rPr>
          <w:rFonts w:cs="Arial"/>
          <w:szCs w:val="20"/>
        </w:rPr>
        <w:t>populaci Č</w:t>
      </w:r>
      <w:r w:rsidR="00A77CD9">
        <w:rPr>
          <w:rFonts w:cs="Arial"/>
          <w:szCs w:val="20"/>
        </w:rPr>
        <w:t xml:space="preserve">R, </w:t>
      </w:r>
      <w:r w:rsidR="004C7DF3">
        <w:rPr>
          <w:rFonts w:cs="Arial"/>
          <w:szCs w:val="20"/>
        </w:rPr>
        <w:t>a to z 10,3</w:t>
      </w:r>
      <w:r w:rsidR="00C77DB7">
        <w:rPr>
          <w:rFonts w:cs="Arial"/>
          <w:szCs w:val="20"/>
        </w:rPr>
        <w:t> %</w:t>
      </w:r>
      <w:r w:rsidR="004C7DF3">
        <w:rPr>
          <w:rFonts w:cs="Arial"/>
          <w:szCs w:val="20"/>
        </w:rPr>
        <w:t xml:space="preserve"> </w:t>
      </w:r>
      <w:r w:rsidR="00FA3880">
        <w:rPr>
          <w:rFonts w:cs="Arial"/>
          <w:szCs w:val="20"/>
        </w:rPr>
        <w:t>v roce 2022</w:t>
      </w:r>
      <w:r w:rsidR="004C7DF3">
        <w:rPr>
          <w:rFonts w:cs="Arial"/>
          <w:szCs w:val="20"/>
        </w:rPr>
        <w:t xml:space="preserve"> na 9,8</w:t>
      </w:r>
      <w:r w:rsidR="00C77DB7">
        <w:rPr>
          <w:rFonts w:cs="Arial"/>
          <w:szCs w:val="20"/>
        </w:rPr>
        <w:t> %</w:t>
      </w:r>
      <w:r w:rsidR="004C7DF3">
        <w:rPr>
          <w:rFonts w:cs="Arial"/>
          <w:szCs w:val="20"/>
        </w:rPr>
        <w:t xml:space="preserve"> v roce 2023.</w:t>
      </w:r>
      <w:r w:rsidR="006B308C">
        <w:rPr>
          <w:rFonts w:cs="Arial"/>
          <w:szCs w:val="20"/>
        </w:rPr>
        <w:t xml:space="preserve"> </w:t>
      </w:r>
    </w:p>
    <w:p w14:paraId="16772105" w14:textId="1F66AA2C" w:rsidR="0078279D" w:rsidRPr="006A234E" w:rsidRDefault="005B02C1" w:rsidP="006A234E">
      <w:pPr>
        <w:spacing w:line="360" w:lineRule="auto"/>
        <w:jc w:val="both"/>
        <w:rPr>
          <w:rFonts w:cs="Arial"/>
          <w:szCs w:val="20"/>
        </w:rPr>
      </w:pPr>
      <w:r>
        <w:rPr>
          <w:noProof/>
        </w:rPr>
        <w:drawing>
          <wp:inline distT="0" distB="0" distL="0" distR="0" wp14:anchorId="409B0D63" wp14:editId="09976EF0">
            <wp:extent cx="6553200" cy="3305175"/>
            <wp:effectExtent l="0" t="0" r="0" b="952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33A82A6" w14:textId="78B8D2B6" w:rsidR="00A51A31" w:rsidRPr="00262F9A" w:rsidRDefault="00EC6727" w:rsidP="0048588F">
      <w:pPr>
        <w:spacing w:line="360" w:lineRule="auto"/>
        <w:ind w:firstLine="708"/>
        <w:jc w:val="both"/>
        <w:rPr>
          <w:rFonts w:cs="Arial"/>
          <w:szCs w:val="20"/>
        </w:rPr>
      </w:pPr>
      <w:r w:rsidRPr="0004037F">
        <w:rPr>
          <w:rFonts w:cs="Arial"/>
          <w:szCs w:val="20"/>
        </w:rPr>
        <w:t>Podíváme-li se na časovou řadu podle jednotlivých kategor</w:t>
      </w:r>
      <w:r>
        <w:rPr>
          <w:rFonts w:cs="Arial"/>
          <w:szCs w:val="20"/>
        </w:rPr>
        <w:t>ií pobytu, je patrné, že</w:t>
      </w:r>
      <w:r w:rsidRPr="0004037F">
        <w:rPr>
          <w:rFonts w:cs="Arial"/>
          <w:szCs w:val="20"/>
        </w:rPr>
        <w:t xml:space="preserve"> do roku 2012 převažovali mezi cizinci s udě</w:t>
      </w:r>
      <w:r>
        <w:rPr>
          <w:rFonts w:cs="Arial"/>
          <w:szCs w:val="20"/>
        </w:rPr>
        <w:t>leným povolením k pobytu zahraniční občané</w:t>
      </w:r>
      <w:r w:rsidRPr="0004037F">
        <w:rPr>
          <w:rFonts w:cs="Arial"/>
          <w:szCs w:val="20"/>
        </w:rPr>
        <w:t xml:space="preserve"> s něk</w:t>
      </w:r>
      <w:r>
        <w:rPr>
          <w:rFonts w:cs="Arial"/>
          <w:szCs w:val="20"/>
        </w:rPr>
        <w:t>terým z typů přechodného pobytu.</w:t>
      </w:r>
      <w:r w:rsidRPr="0004037F">
        <w:rPr>
          <w:rFonts w:cs="Arial"/>
          <w:szCs w:val="20"/>
        </w:rPr>
        <w:t xml:space="preserve"> </w:t>
      </w:r>
      <w:r w:rsidR="00613020">
        <w:rPr>
          <w:rFonts w:cs="Arial"/>
          <w:szCs w:val="20"/>
        </w:rPr>
        <w:t xml:space="preserve">Mezi roky 2013 </w:t>
      </w:r>
      <w:r w:rsidR="005A73B8">
        <w:rPr>
          <w:rFonts w:cs="Arial"/>
          <w:szCs w:val="20"/>
        </w:rPr>
        <w:t xml:space="preserve">a </w:t>
      </w:r>
      <w:r w:rsidR="00613020">
        <w:rPr>
          <w:rFonts w:cs="Arial"/>
          <w:szCs w:val="20"/>
        </w:rPr>
        <w:t>2018</w:t>
      </w:r>
      <w:r>
        <w:rPr>
          <w:rFonts w:cs="Arial"/>
          <w:szCs w:val="20"/>
        </w:rPr>
        <w:t xml:space="preserve"> byl tento poměr obrácený a převažovali</w:t>
      </w:r>
      <w:r w:rsidRPr="0004037F">
        <w:rPr>
          <w:rFonts w:cs="Arial"/>
          <w:szCs w:val="20"/>
        </w:rPr>
        <w:t xml:space="preserve"> držit</w:t>
      </w:r>
      <w:r>
        <w:rPr>
          <w:rFonts w:cs="Arial"/>
          <w:szCs w:val="20"/>
        </w:rPr>
        <w:t>elé povolení k trvalému pobytu, přičemž počty cizinců s přechodným pobytem od začátku ekonomické krize v roce 2009 až do konce ro</w:t>
      </w:r>
      <w:r w:rsidR="00490060">
        <w:rPr>
          <w:rFonts w:cs="Arial"/>
          <w:szCs w:val="20"/>
        </w:rPr>
        <w:t>ku 2014 klesaly. Od roku 2015 je</w:t>
      </w:r>
      <w:r>
        <w:rPr>
          <w:rFonts w:cs="Arial"/>
          <w:szCs w:val="20"/>
        </w:rPr>
        <w:t xml:space="preserve"> však u </w:t>
      </w:r>
      <w:r w:rsidR="00490060">
        <w:rPr>
          <w:rFonts w:cs="Arial"/>
          <w:szCs w:val="20"/>
        </w:rPr>
        <w:t>kategorie cizinců</w:t>
      </w:r>
      <w:r w:rsidR="005A73B8">
        <w:rPr>
          <w:rFonts w:cs="Arial"/>
          <w:szCs w:val="20"/>
        </w:rPr>
        <w:t xml:space="preserve"> s přechodným pobytem</w:t>
      </w:r>
      <w:r w:rsidR="00490060">
        <w:rPr>
          <w:rFonts w:cs="Arial"/>
          <w:szCs w:val="20"/>
        </w:rPr>
        <w:t xml:space="preserve"> příznačné</w:t>
      </w:r>
      <w:r>
        <w:rPr>
          <w:rFonts w:cs="Arial"/>
          <w:szCs w:val="20"/>
        </w:rPr>
        <w:t xml:space="preserve"> opětovné oživení a růst, které postupně vedou až k obrácení trendu ve vývoji cizinců </w:t>
      </w:r>
      <w:r w:rsidR="005A73B8">
        <w:rPr>
          <w:rFonts w:cs="Arial"/>
          <w:szCs w:val="20"/>
        </w:rPr>
        <w:t xml:space="preserve">s legálním pobytem </w:t>
      </w:r>
      <w:r>
        <w:rPr>
          <w:rFonts w:cs="Arial"/>
          <w:szCs w:val="20"/>
        </w:rPr>
        <w:t>na našem území v roc</w:t>
      </w:r>
      <w:r w:rsidR="00613020">
        <w:rPr>
          <w:rFonts w:cs="Arial"/>
          <w:szCs w:val="20"/>
        </w:rPr>
        <w:t>e 2019</w:t>
      </w:r>
      <w:r w:rsidR="00155898">
        <w:rPr>
          <w:rFonts w:cs="Arial"/>
          <w:szCs w:val="20"/>
        </w:rPr>
        <w:t>. Za období až do roku 2021</w:t>
      </w:r>
      <w:r>
        <w:rPr>
          <w:rFonts w:cs="Arial"/>
          <w:szCs w:val="20"/>
        </w:rPr>
        <w:t xml:space="preserve"> je patrný vliv střídajících se ekonomických cyklů (klesající počty cizinců s přechodným pobytem v období ekonomické recese a naopak jejich rostoucí stavy v době ekonomické konjunktury). </w:t>
      </w:r>
      <w:r w:rsidR="00A77CD9">
        <w:rPr>
          <w:rFonts w:cs="Arial"/>
          <w:szCs w:val="20"/>
        </w:rPr>
        <w:t>V roce 2022 došlo</w:t>
      </w:r>
      <w:r w:rsidR="00E927C3">
        <w:rPr>
          <w:rFonts w:cs="Arial"/>
          <w:szCs w:val="20"/>
        </w:rPr>
        <w:t xml:space="preserve"> k bezprecedentnímu nárůstu</w:t>
      </w:r>
      <w:r w:rsidR="000D61B3">
        <w:rPr>
          <w:rFonts w:cs="Arial"/>
          <w:szCs w:val="20"/>
        </w:rPr>
        <w:t xml:space="preserve"> (</w:t>
      </w:r>
      <w:r w:rsidR="00176405">
        <w:rPr>
          <w:rFonts w:cs="Arial"/>
          <w:szCs w:val="20"/>
        </w:rPr>
        <w:t>zvýšení o 443 067 osob neboli</w:t>
      </w:r>
      <w:r w:rsidR="003855F0">
        <w:rPr>
          <w:rFonts w:cs="Arial"/>
          <w:szCs w:val="20"/>
        </w:rPr>
        <w:t xml:space="preserve"> o 132</w:t>
      </w:r>
      <w:r w:rsidR="00C77DB7">
        <w:rPr>
          <w:rFonts w:cs="Arial"/>
          <w:szCs w:val="20"/>
        </w:rPr>
        <w:t> %</w:t>
      </w:r>
      <w:r w:rsidR="003855F0">
        <w:rPr>
          <w:rFonts w:cs="Arial"/>
          <w:szCs w:val="20"/>
        </w:rPr>
        <w:t>)</w:t>
      </w:r>
      <w:r w:rsidR="00E927C3">
        <w:rPr>
          <w:rFonts w:cs="Arial"/>
          <w:szCs w:val="20"/>
        </w:rPr>
        <w:t xml:space="preserve"> v kategorii </w:t>
      </w:r>
      <w:r w:rsidR="003855F0">
        <w:rPr>
          <w:rFonts w:cs="Arial"/>
          <w:szCs w:val="20"/>
        </w:rPr>
        <w:t>cizinců</w:t>
      </w:r>
      <w:r w:rsidR="00E927C3">
        <w:rPr>
          <w:rFonts w:cs="Arial"/>
          <w:szCs w:val="20"/>
        </w:rPr>
        <w:t xml:space="preserve"> s přechodným pobytem, způsobeným přílive</w:t>
      </w:r>
      <w:r w:rsidR="00834D9A">
        <w:rPr>
          <w:rFonts w:cs="Arial"/>
          <w:szCs w:val="20"/>
        </w:rPr>
        <w:t>m občanů Ukrajiny přicházejících</w:t>
      </w:r>
      <w:r w:rsidR="000D61B3">
        <w:rPr>
          <w:rFonts w:cs="Arial"/>
          <w:szCs w:val="20"/>
        </w:rPr>
        <w:t xml:space="preserve"> do ČR</w:t>
      </w:r>
      <w:r w:rsidR="00E927C3">
        <w:rPr>
          <w:rFonts w:cs="Arial"/>
          <w:szCs w:val="20"/>
        </w:rPr>
        <w:t xml:space="preserve"> v</w:t>
      </w:r>
      <w:r w:rsidR="000D61B3">
        <w:rPr>
          <w:rFonts w:cs="Arial"/>
          <w:szCs w:val="20"/>
        </w:rPr>
        <w:t> </w:t>
      </w:r>
      <w:r w:rsidR="00E927C3">
        <w:rPr>
          <w:rFonts w:cs="Arial"/>
          <w:szCs w:val="20"/>
        </w:rPr>
        <w:t>důsledku</w:t>
      </w:r>
      <w:r w:rsidR="000D61B3">
        <w:rPr>
          <w:rFonts w:cs="Arial"/>
          <w:szCs w:val="20"/>
        </w:rPr>
        <w:t xml:space="preserve"> vypuknutí</w:t>
      </w:r>
      <w:r w:rsidR="00E927C3">
        <w:rPr>
          <w:rFonts w:cs="Arial"/>
          <w:szCs w:val="20"/>
        </w:rPr>
        <w:t xml:space="preserve"> </w:t>
      </w:r>
      <w:r w:rsidR="000D61B3">
        <w:rPr>
          <w:rFonts w:cs="Arial"/>
          <w:szCs w:val="20"/>
        </w:rPr>
        <w:t>válečného konfliktu s</w:t>
      </w:r>
      <w:r w:rsidR="00480325">
        <w:rPr>
          <w:rFonts w:cs="Arial"/>
          <w:szCs w:val="20"/>
        </w:rPr>
        <w:t> Ruskem. Tito cizinci hledali</w:t>
      </w:r>
      <w:r w:rsidR="00A23A63">
        <w:rPr>
          <w:rFonts w:cs="Arial"/>
          <w:szCs w:val="20"/>
        </w:rPr>
        <w:t xml:space="preserve"> v České republice</w:t>
      </w:r>
      <w:r w:rsidR="003855F0">
        <w:rPr>
          <w:rFonts w:cs="Arial"/>
          <w:szCs w:val="20"/>
        </w:rPr>
        <w:t xml:space="preserve"> dočasné útočiště, resp. dočasnou ochranu</w:t>
      </w:r>
      <w:r w:rsidR="000D61B3">
        <w:rPr>
          <w:rFonts w:cs="Arial"/>
          <w:szCs w:val="20"/>
        </w:rPr>
        <w:t>.</w:t>
      </w:r>
      <w:r w:rsidR="00A77CD9">
        <w:rPr>
          <w:rFonts w:cs="Arial"/>
          <w:szCs w:val="20"/>
        </w:rPr>
        <w:t xml:space="preserve"> </w:t>
      </w:r>
      <w:r w:rsidR="00480325">
        <w:rPr>
          <w:rFonts w:cs="Arial"/>
          <w:szCs w:val="20"/>
        </w:rPr>
        <w:t>Také</w:t>
      </w:r>
      <w:r w:rsidR="00A77CD9">
        <w:rPr>
          <w:rFonts w:cs="Arial"/>
          <w:szCs w:val="20"/>
        </w:rPr>
        <w:t xml:space="preserve"> v roce 2023 příliv ukrajinských válečných</w:t>
      </w:r>
      <w:r w:rsidR="00480325">
        <w:rPr>
          <w:rFonts w:cs="Arial"/>
          <w:szCs w:val="20"/>
        </w:rPr>
        <w:t xml:space="preserve"> uprchlíků pokračoval, i když</w:t>
      </w:r>
      <w:r w:rsidR="00A77CD9">
        <w:rPr>
          <w:rFonts w:cs="Arial"/>
          <w:szCs w:val="20"/>
        </w:rPr>
        <w:t xml:space="preserve"> </w:t>
      </w:r>
      <w:r w:rsidR="00CF31F4">
        <w:rPr>
          <w:rFonts w:cs="Arial"/>
          <w:szCs w:val="20"/>
        </w:rPr>
        <w:t xml:space="preserve">již mírněji, a </w:t>
      </w:r>
      <w:r w:rsidR="00A77CD9">
        <w:rPr>
          <w:rFonts w:cs="Arial"/>
          <w:szCs w:val="20"/>
        </w:rPr>
        <w:t>někteří z </w:t>
      </w:r>
      <w:r w:rsidR="00480325">
        <w:rPr>
          <w:rFonts w:cs="Arial"/>
          <w:szCs w:val="20"/>
        </w:rPr>
        <w:t>ukrajinských</w:t>
      </w:r>
      <w:r w:rsidR="00A77CD9">
        <w:rPr>
          <w:rFonts w:cs="Arial"/>
          <w:szCs w:val="20"/>
        </w:rPr>
        <w:t xml:space="preserve"> </w:t>
      </w:r>
      <w:r w:rsidR="00480325">
        <w:rPr>
          <w:rFonts w:cs="Arial"/>
          <w:szCs w:val="20"/>
        </w:rPr>
        <w:t xml:space="preserve">imigrantů v průběhu roku naše území </w:t>
      </w:r>
      <w:r w:rsidR="00CF31F4">
        <w:rPr>
          <w:rFonts w:cs="Arial"/>
          <w:szCs w:val="20"/>
        </w:rPr>
        <w:t xml:space="preserve">již </w:t>
      </w:r>
      <w:r w:rsidR="00480325">
        <w:rPr>
          <w:rFonts w:cs="Arial"/>
          <w:szCs w:val="20"/>
        </w:rPr>
        <w:t>opouštěli</w:t>
      </w:r>
      <w:r w:rsidR="003703A7">
        <w:rPr>
          <w:rFonts w:cs="Arial"/>
          <w:szCs w:val="20"/>
        </w:rPr>
        <w:t>. P</w:t>
      </w:r>
      <w:r w:rsidR="00A77CD9">
        <w:rPr>
          <w:rFonts w:cs="Arial"/>
          <w:szCs w:val="20"/>
        </w:rPr>
        <w:t>odíl cizinců s přechodným pobyte</w:t>
      </w:r>
      <w:r w:rsidR="003703A7">
        <w:rPr>
          <w:rFonts w:cs="Arial"/>
          <w:szCs w:val="20"/>
        </w:rPr>
        <w:t>m tak koncem roku 2023</w:t>
      </w:r>
      <w:r w:rsidR="00A77CD9">
        <w:rPr>
          <w:rFonts w:cs="Arial"/>
          <w:szCs w:val="20"/>
        </w:rPr>
        <w:t xml:space="preserve"> dosahoval více n</w:t>
      </w:r>
      <w:r w:rsidR="003703A7">
        <w:rPr>
          <w:rFonts w:cs="Arial"/>
          <w:szCs w:val="20"/>
        </w:rPr>
        <w:t>e</w:t>
      </w:r>
      <w:r w:rsidR="00A77CD9">
        <w:rPr>
          <w:rFonts w:cs="Arial"/>
          <w:szCs w:val="20"/>
        </w:rPr>
        <w:t>ž dvou třetin z celkového počtu cizinců</w:t>
      </w:r>
      <w:r w:rsidR="00B80116">
        <w:rPr>
          <w:rFonts w:cs="Arial"/>
          <w:szCs w:val="20"/>
        </w:rPr>
        <w:t xml:space="preserve"> (1 065 740)</w:t>
      </w:r>
      <w:r w:rsidR="00A77CD9">
        <w:rPr>
          <w:rFonts w:cs="Arial"/>
          <w:szCs w:val="20"/>
        </w:rPr>
        <w:t xml:space="preserve"> u nás. </w:t>
      </w:r>
      <w:r w:rsidR="003855F0">
        <w:rPr>
          <w:rFonts w:cs="Arial"/>
          <w:szCs w:val="20"/>
        </w:rPr>
        <w:t>Oproti tomu p</w:t>
      </w:r>
      <w:r w:rsidRPr="0004037F">
        <w:rPr>
          <w:rFonts w:cs="Arial"/>
          <w:szCs w:val="20"/>
        </w:rPr>
        <w:t>očet cizinců, kteří v</w:t>
      </w:r>
      <w:r w:rsidR="00245F90">
        <w:rPr>
          <w:rFonts w:cs="Arial"/>
          <w:szCs w:val="20"/>
        </w:rPr>
        <w:t> </w:t>
      </w:r>
      <w:r w:rsidRPr="0004037F">
        <w:rPr>
          <w:rFonts w:cs="Arial"/>
          <w:szCs w:val="20"/>
        </w:rPr>
        <w:t>ČR</w:t>
      </w:r>
      <w:r w:rsidR="00245F90">
        <w:rPr>
          <w:rFonts w:cs="Arial"/>
          <w:szCs w:val="20"/>
        </w:rPr>
        <w:t xml:space="preserve"> </w:t>
      </w:r>
      <w:r w:rsidRPr="0004037F">
        <w:rPr>
          <w:rFonts w:cs="Arial"/>
          <w:szCs w:val="20"/>
        </w:rPr>
        <w:t>získali</w:t>
      </w:r>
      <w:r w:rsidR="003855F0">
        <w:rPr>
          <w:rFonts w:cs="Arial"/>
          <w:szCs w:val="20"/>
        </w:rPr>
        <w:t xml:space="preserve"> jiný statu</w:t>
      </w:r>
      <w:r w:rsidR="00CF31F4">
        <w:rPr>
          <w:rFonts w:cs="Arial"/>
          <w:szCs w:val="20"/>
        </w:rPr>
        <w:t>s</w:t>
      </w:r>
      <w:r w:rsidR="003855F0">
        <w:rPr>
          <w:rFonts w:cs="Arial"/>
          <w:szCs w:val="20"/>
        </w:rPr>
        <w:t xml:space="preserve"> mezinárodní ochrany, tzn.</w:t>
      </w:r>
      <w:r w:rsidRPr="0004037F">
        <w:rPr>
          <w:rFonts w:cs="Arial"/>
          <w:szCs w:val="20"/>
        </w:rPr>
        <w:t xml:space="preserve"> azyl nebo do</w:t>
      </w:r>
      <w:r w:rsidR="00C3578F">
        <w:rPr>
          <w:rFonts w:cs="Arial"/>
          <w:szCs w:val="20"/>
        </w:rPr>
        <w:t>plňkovou</w:t>
      </w:r>
      <w:r w:rsidRPr="0004037F">
        <w:rPr>
          <w:rFonts w:cs="Arial"/>
          <w:szCs w:val="20"/>
        </w:rPr>
        <w:t xml:space="preserve"> ochranu</w:t>
      </w:r>
      <w:r w:rsidR="00834D9A">
        <w:rPr>
          <w:rFonts w:cs="Arial"/>
          <w:szCs w:val="20"/>
        </w:rPr>
        <w:t>, se</w:t>
      </w:r>
      <w:r w:rsidRPr="0004037F">
        <w:rPr>
          <w:rFonts w:cs="Arial"/>
          <w:szCs w:val="20"/>
        </w:rPr>
        <w:t xml:space="preserve"> vzhledem k nízkým počtům kladně vyřízených žádostí</w:t>
      </w:r>
      <w:r w:rsidR="00B80116">
        <w:rPr>
          <w:rFonts w:cs="Arial"/>
          <w:szCs w:val="20"/>
        </w:rPr>
        <w:t xml:space="preserve"> udržoval</w:t>
      </w:r>
      <w:r>
        <w:rPr>
          <w:rFonts w:cs="Arial"/>
          <w:szCs w:val="20"/>
        </w:rPr>
        <w:t xml:space="preserve"> v poslední době na zhruba stejné </w:t>
      </w:r>
      <w:r w:rsidR="00CF31F4">
        <w:rPr>
          <w:rFonts w:cs="Arial"/>
          <w:szCs w:val="20"/>
        </w:rPr>
        <w:t>(</w:t>
      </w:r>
      <w:r>
        <w:rPr>
          <w:rFonts w:cs="Arial"/>
          <w:szCs w:val="20"/>
        </w:rPr>
        <w:t>nízké</w:t>
      </w:r>
      <w:r w:rsidR="00CF31F4">
        <w:rPr>
          <w:rFonts w:cs="Arial"/>
          <w:szCs w:val="20"/>
        </w:rPr>
        <w:t>)</w:t>
      </w:r>
      <w:r>
        <w:rPr>
          <w:rFonts w:cs="Arial"/>
          <w:szCs w:val="20"/>
        </w:rPr>
        <w:t xml:space="preserve"> úrovni</w:t>
      </w:r>
      <w:r w:rsidR="00245F90">
        <w:rPr>
          <w:rFonts w:cs="Arial"/>
          <w:szCs w:val="20"/>
        </w:rPr>
        <w:t>,</w:t>
      </w:r>
      <w:r w:rsidR="003855F0">
        <w:rPr>
          <w:rFonts w:cs="Arial"/>
          <w:szCs w:val="20"/>
        </w:rPr>
        <w:t xml:space="preserve"> oscilující kolem 2 tisíc osob</w:t>
      </w:r>
      <w:r w:rsidR="002774FC">
        <w:rPr>
          <w:rFonts w:cs="Arial"/>
          <w:szCs w:val="20"/>
        </w:rPr>
        <w:t xml:space="preserve"> ročně</w:t>
      </w:r>
      <w:r w:rsidR="003855F0">
        <w:rPr>
          <w:rFonts w:cs="Arial"/>
          <w:szCs w:val="20"/>
        </w:rPr>
        <w:t xml:space="preserve"> (</w:t>
      </w:r>
      <w:r>
        <w:rPr>
          <w:rFonts w:cs="Arial"/>
          <w:szCs w:val="20"/>
        </w:rPr>
        <w:t>2</w:t>
      </w:r>
      <w:r w:rsidR="00A77CD9">
        <w:rPr>
          <w:rFonts w:cs="Arial"/>
          <w:szCs w:val="20"/>
        </w:rPr>
        <w:t>,5</w:t>
      </w:r>
      <w:r>
        <w:rPr>
          <w:rFonts w:cs="Arial"/>
          <w:szCs w:val="20"/>
        </w:rPr>
        <w:t xml:space="preserve"> tis. osob</w:t>
      </w:r>
      <w:r w:rsidR="00A77CD9">
        <w:rPr>
          <w:rFonts w:cs="Arial"/>
          <w:szCs w:val="20"/>
        </w:rPr>
        <w:t xml:space="preserve"> v roce 2023</w:t>
      </w:r>
      <w:r>
        <w:rPr>
          <w:rFonts w:cs="Arial"/>
          <w:szCs w:val="20"/>
        </w:rPr>
        <w:t>).</w:t>
      </w:r>
    </w:p>
    <w:p w14:paraId="26B2FF3C" w14:textId="5C0EBCD2" w:rsidR="00A51A31" w:rsidRDefault="00BA2F2C" w:rsidP="0078279D">
      <w:pPr>
        <w:pStyle w:val="Nadpis3"/>
        <w:jc w:val="center"/>
      </w:pPr>
      <w:r>
        <w:rPr>
          <w:noProof/>
        </w:rPr>
        <w:drawing>
          <wp:inline distT="0" distB="0" distL="0" distR="0" wp14:anchorId="3C6EA313" wp14:editId="39430524">
            <wp:extent cx="6019801" cy="3886200"/>
            <wp:effectExtent l="0" t="0" r="0" b="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F66E0C" w14:textId="77777777" w:rsidR="00A51A31" w:rsidRDefault="00A51A31" w:rsidP="006E7B48">
      <w:pPr>
        <w:pStyle w:val="Nadpis3"/>
        <w:spacing w:after="0"/>
      </w:pPr>
    </w:p>
    <w:p w14:paraId="77E8A69C" w14:textId="51F7495E" w:rsidR="00EC6727" w:rsidRDefault="00EC6727" w:rsidP="00CF31F4">
      <w:pPr>
        <w:spacing w:line="360" w:lineRule="auto"/>
        <w:ind w:firstLine="709"/>
        <w:jc w:val="both"/>
        <w:rPr>
          <w:rFonts w:cs="Arial"/>
          <w:szCs w:val="20"/>
        </w:rPr>
      </w:pPr>
      <w:r w:rsidRPr="0004037F">
        <w:rPr>
          <w:rFonts w:cs="Arial"/>
          <w:szCs w:val="20"/>
        </w:rPr>
        <w:t>Zastoupení žen mezi cizinci s povoleným pobytem</w:t>
      </w:r>
      <w:r w:rsidR="00245F90">
        <w:rPr>
          <w:rFonts w:cs="Arial"/>
          <w:szCs w:val="20"/>
        </w:rPr>
        <w:t xml:space="preserve"> v roce 2022</w:t>
      </w:r>
      <w:r w:rsidR="00853A71">
        <w:rPr>
          <w:rFonts w:cs="Arial"/>
          <w:szCs w:val="20"/>
        </w:rPr>
        <w:t xml:space="preserve"> se</w:t>
      </w:r>
      <w:r w:rsidR="00245F90">
        <w:rPr>
          <w:rFonts w:cs="Arial"/>
          <w:szCs w:val="20"/>
        </w:rPr>
        <w:t xml:space="preserve"> v důsledku přílivu převážně matek s d</w:t>
      </w:r>
      <w:r w:rsidR="00853A71">
        <w:rPr>
          <w:rFonts w:cs="Arial"/>
          <w:szCs w:val="20"/>
        </w:rPr>
        <w:t>ětmi z válkou napadené Ukrajiny</w:t>
      </w:r>
      <w:r w:rsidR="00245F90">
        <w:rPr>
          <w:rFonts w:cs="Arial"/>
          <w:szCs w:val="20"/>
        </w:rPr>
        <w:t xml:space="preserve"> oproti předchozím letům výrazně zvýšilo a dosáhlo </w:t>
      </w:r>
      <w:r w:rsidR="001676D2">
        <w:rPr>
          <w:rFonts w:cs="Arial"/>
          <w:szCs w:val="20"/>
        </w:rPr>
        <w:t xml:space="preserve">poprvé za </w:t>
      </w:r>
      <w:r w:rsidR="00354F00">
        <w:rPr>
          <w:rFonts w:cs="Arial"/>
          <w:szCs w:val="20"/>
        </w:rPr>
        <w:t xml:space="preserve">celou </w:t>
      </w:r>
      <w:r w:rsidR="001676D2">
        <w:rPr>
          <w:rFonts w:cs="Arial"/>
          <w:szCs w:val="20"/>
        </w:rPr>
        <w:t xml:space="preserve">dobu sledování migračních statistik u nás </w:t>
      </w:r>
      <w:r w:rsidR="00480325">
        <w:rPr>
          <w:rFonts w:cs="Arial"/>
          <w:szCs w:val="20"/>
        </w:rPr>
        <w:t>nadpoloviční většiny (51,1</w:t>
      </w:r>
      <w:r w:rsidR="00C77DB7">
        <w:rPr>
          <w:rFonts w:cs="Arial"/>
          <w:szCs w:val="20"/>
        </w:rPr>
        <w:t> %</w:t>
      </w:r>
      <w:r w:rsidR="00480325">
        <w:rPr>
          <w:rFonts w:cs="Arial"/>
          <w:szCs w:val="20"/>
        </w:rPr>
        <w:t>).</w:t>
      </w:r>
      <w:r w:rsidR="00314954">
        <w:rPr>
          <w:rFonts w:cs="Arial"/>
          <w:szCs w:val="20"/>
        </w:rPr>
        <w:t xml:space="preserve"> </w:t>
      </w:r>
      <w:r w:rsidR="00480325">
        <w:rPr>
          <w:rFonts w:cs="Arial"/>
          <w:szCs w:val="20"/>
        </w:rPr>
        <w:t xml:space="preserve">V roce 2023 </w:t>
      </w:r>
      <w:r w:rsidR="00CF31F4">
        <w:rPr>
          <w:rFonts w:cs="Arial"/>
          <w:szCs w:val="20"/>
        </w:rPr>
        <w:t xml:space="preserve">se </w:t>
      </w:r>
      <w:r w:rsidR="00480325">
        <w:rPr>
          <w:rFonts w:cs="Arial"/>
          <w:szCs w:val="20"/>
        </w:rPr>
        <w:t xml:space="preserve">však </w:t>
      </w:r>
      <w:r w:rsidR="00CF31F4">
        <w:rPr>
          <w:rFonts w:cs="Arial"/>
          <w:szCs w:val="20"/>
        </w:rPr>
        <w:t>poměr pohlaví vrátil zpátky ve prospěch mužů, ale zastoupení žen zůstalo ve srovnání s roky před vypuknutím války na Ukrajině vyšší</w:t>
      </w:r>
      <w:r w:rsidR="006E7B48">
        <w:rPr>
          <w:rFonts w:cs="Arial"/>
          <w:szCs w:val="20"/>
        </w:rPr>
        <w:t xml:space="preserve"> </w:t>
      </w:r>
      <w:r w:rsidR="00CF31F4">
        <w:rPr>
          <w:rFonts w:cs="Arial"/>
          <w:szCs w:val="20"/>
        </w:rPr>
        <w:t>(ženy tvořily</w:t>
      </w:r>
      <w:r w:rsidR="003C0915">
        <w:rPr>
          <w:rFonts w:cs="Arial"/>
          <w:szCs w:val="20"/>
        </w:rPr>
        <w:t xml:space="preserve"> </w:t>
      </w:r>
      <w:r w:rsidR="00B80116">
        <w:rPr>
          <w:rFonts w:cs="Arial"/>
          <w:szCs w:val="20"/>
        </w:rPr>
        <w:t>49,3</w:t>
      </w:r>
      <w:r w:rsidR="00C77DB7">
        <w:rPr>
          <w:rFonts w:cs="Arial"/>
          <w:szCs w:val="20"/>
        </w:rPr>
        <w:t> %</w:t>
      </w:r>
      <w:r w:rsidR="00CF31F4">
        <w:rPr>
          <w:rFonts w:cs="Arial"/>
          <w:szCs w:val="20"/>
        </w:rPr>
        <w:t xml:space="preserve"> populace cizinců</w:t>
      </w:r>
      <w:r w:rsidR="00266083">
        <w:rPr>
          <w:rFonts w:cs="Arial"/>
          <w:szCs w:val="20"/>
        </w:rPr>
        <w:t xml:space="preserve"> v roce 2023, 43,5</w:t>
      </w:r>
      <w:r w:rsidR="00C77DB7">
        <w:rPr>
          <w:rFonts w:cs="Arial"/>
          <w:szCs w:val="20"/>
        </w:rPr>
        <w:t> %</w:t>
      </w:r>
      <w:r w:rsidR="00CF31F4">
        <w:rPr>
          <w:rFonts w:cs="Arial"/>
          <w:szCs w:val="20"/>
        </w:rPr>
        <w:t xml:space="preserve"> v</w:t>
      </w:r>
      <w:r w:rsidR="00266083">
        <w:rPr>
          <w:rFonts w:cs="Arial"/>
          <w:szCs w:val="20"/>
        </w:rPr>
        <w:t> roce 2021</w:t>
      </w:r>
      <w:r w:rsidR="00B80116">
        <w:rPr>
          <w:rFonts w:cs="Arial"/>
          <w:szCs w:val="20"/>
        </w:rPr>
        <w:t>)</w:t>
      </w:r>
      <w:r w:rsidR="00CF31F4">
        <w:rPr>
          <w:rFonts w:cs="Arial"/>
          <w:szCs w:val="20"/>
        </w:rPr>
        <w:t>.</w:t>
      </w:r>
      <w:r w:rsidR="00B80116">
        <w:rPr>
          <w:rFonts w:cs="Arial"/>
          <w:szCs w:val="20"/>
        </w:rPr>
        <w:t xml:space="preserve">, </w:t>
      </w:r>
    </w:p>
    <w:p w14:paraId="334CB039" w14:textId="7591BAEE" w:rsidR="005319FE" w:rsidRDefault="005319FE" w:rsidP="00CF31F4">
      <w:pPr>
        <w:pStyle w:val="Zkladntext3"/>
        <w:spacing w:after="120" w:line="360" w:lineRule="auto"/>
        <w:ind w:firstLine="709"/>
        <w:jc w:val="both"/>
        <w:rPr>
          <w:rFonts w:ascii="Arial" w:hAnsi="Arial" w:cs="Arial"/>
          <w:sz w:val="20"/>
        </w:rPr>
      </w:pPr>
      <w:r w:rsidRPr="005319FE">
        <w:rPr>
          <w:rFonts w:ascii="Arial" w:hAnsi="Arial" w:cs="Arial"/>
          <w:sz w:val="20"/>
        </w:rPr>
        <w:t>Věková struktura cizinců vykazuje oproti věkové struktuře majoritní populace určité odlišnosti, které lze vysvětlit dosud převažujícími ekonomickými motivy migrace cizinců do ČR, ke kterým se od roku 2022 přiřadily i důvody humanitární. Silně jsou tradičně zastoupeny zejména kategorie středního produktivního věku, tj. 30-44 let. V tomto věkovém rozmezí se v roce 2023 nacházela zhruba třetina (33,2</w:t>
      </w:r>
      <w:r w:rsidR="00C77DB7">
        <w:rPr>
          <w:rFonts w:ascii="Arial" w:hAnsi="Arial" w:cs="Arial"/>
          <w:sz w:val="20"/>
        </w:rPr>
        <w:t> %</w:t>
      </w:r>
      <w:r w:rsidRPr="005319FE">
        <w:rPr>
          <w:rFonts w:ascii="Arial" w:hAnsi="Arial" w:cs="Arial"/>
          <w:sz w:val="20"/>
        </w:rPr>
        <w:t>) všech cizinců (oproti roku 2022, kdy bylo registrováno 32,5</w:t>
      </w:r>
      <w:r w:rsidR="00C77DB7">
        <w:rPr>
          <w:rFonts w:ascii="Arial" w:hAnsi="Arial" w:cs="Arial"/>
          <w:sz w:val="20"/>
        </w:rPr>
        <w:t> %</w:t>
      </w:r>
      <w:r w:rsidRPr="005319FE">
        <w:rPr>
          <w:rFonts w:ascii="Arial" w:hAnsi="Arial" w:cs="Arial"/>
          <w:sz w:val="20"/>
        </w:rPr>
        <w:t>, tato hodnota mírně vzrostla). Celkový podíl kategorie 15-64 let se pak meziročně zvýšil</w:t>
      </w:r>
      <w:r>
        <w:rPr>
          <w:rFonts w:ascii="Arial" w:hAnsi="Arial" w:cs="Arial"/>
          <w:sz w:val="20"/>
        </w:rPr>
        <w:t xml:space="preserve"> </w:t>
      </w:r>
      <w:r w:rsidRPr="005319FE">
        <w:rPr>
          <w:rFonts w:ascii="Arial" w:hAnsi="Arial" w:cs="Arial"/>
          <w:sz w:val="20"/>
        </w:rPr>
        <w:t>o 2,1 p. b., na 80,6</w:t>
      </w:r>
      <w:r w:rsidR="00C77DB7">
        <w:rPr>
          <w:rFonts w:ascii="Arial" w:hAnsi="Arial" w:cs="Arial"/>
          <w:sz w:val="20"/>
        </w:rPr>
        <w:t> %</w:t>
      </w:r>
      <w:r w:rsidRPr="005319FE">
        <w:rPr>
          <w:rFonts w:ascii="Arial" w:hAnsi="Arial" w:cs="Arial"/>
          <w:sz w:val="20"/>
        </w:rPr>
        <w:t>. Oproti tomu se meziročně snížilo zastoupení dětské složky, 0-14 let, a to z 16,5</w:t>
      </w:r>
      <w:r w:rsidR="00C77DB7">
        <w:rPr>
          <w:rFonts w:ascii="Arial" w:hAnsi="Arial" w:cs="Arial"/>
          <w:sz w:val="20"/>
        </w:rPr>
        <w:t> %</w:t>
      </w:r>
      <w:r w:rsidRPr="005319FE">
        <w:rPr>
          <w:rFonts w:ascii="Arial" w:hAnsi="Arial" w:cs="Arial"/>
          <w:sz w:val="20"/>
        </w:rPr>
        <w:t xml:space="preserve"> v roce 2022 na 14,0</w:t>
      </w:r>
      <w:r w:rsidR="00C77DB7">
        <w:rPr>
          <w:rFonts w:ascii="Arial" w:hAnsi="Arial" w:cs="Arial"/>
          <w:sz w:val="20"/>
        </w:rPr>
        <w:t> %</w:t>
      </w:r>
      <w:r w:rsidRPr="005319FE">
        <w:rPr>
          <w:rFonts w:ascii="Arial" w:hAnsi="Arial" w:cs="Arial"/>
          <w:sz w:val="20"/>
        </w:rPr>
        <w:t xml:space="preserve"> v roce 2023. Velmi nízký podíl v porovnání se strukturou populace ČR pak připadá na osoby v </w:t>
      </w:r>
      <w:r w:rsidR="00CF31F4">
        <w:rPr>
          <w:rFonts w:ascii="Arial" w:hAnsi="Arial" w:cs="Arial"/>
          <w:sz w:val="20"/>
        </w:rPr>
        <w:t>seniorském</w:t>
      </w:r>
      <w:r w:rsidR="00CF31F4" w:rsidRPr="005319FE">
        <w:rPr>
          <w:rFonts w:ascii="Arial" w:hAnsi="Arial" w:cs="Arial"/>
          <w:sz w:val="20"/>
        </w:rPr>
        <w:t xml:space="preserve"> </w:t>
      </w:r>
      <w:r w:rsidRPr="005319FE">
        <w:rPr>
          <w:rFonts w:ascii="Arial" w:hAnsi="Arial" w:cs="Arial"/>
          <w:sz w:val="20"/>
        </w:rPr>
        <w:t>věku. V kategorii nad 65 let se v roce 2023 nacházelo pouhých 5,4</w:t>
      </w:r>
      <w:r w:rsidR="00C77DB7">
        <w:rPr>
          <w:rFonts w:ascii="Arial" w:hAnsi="Arial" w:cs="Arial"/>
          <w:sz w:val="20"/>
        </w:rPr>
        <w:t> %</w:t>
      </w:r>
      <w:r w:rsidRPr="005319FE">
        <w:rPr>
          <w:rFonts w:ascii="Arial" w:hAnsi="Arial" w:cs="Arial"/>
          <w:sz w:val="20"/>
        </w:rPr>
        <w:t xml:space="preserve"> cizinecké populace, o 0,4 p. b. </w:t>
      </w:r>
      <w:proofErr w:type="gramStart"/>
      <w:r w:rsidRPr="005319FE">
        <w:rPr>
          <w:rFonts w:ascii="Arial" w:hAnsi="Arial" w:cs="Arial"/>
          <w:sz w:val="20"/>
        </w:rPr>
        <w:t>více</w:t>
      </w:r>
      <w:proofErr w:type="gramEnd"/>
      <w:r w:rsidRPr="005319FE">
        <w:rPr>
          <w:rFonts w:ascii="Arial" w:hAnsi="Arial" w:cs="Arial"/>
          <w:sz w:val="20"/>
        </w:rPr>
        <w:t xml:space="preserve"> než v roce 2022.</w:t>
      </w:r>
    </w:p>
    <w:p w14:paraId="201156CC" w14:textId="548EF0D4" w:rsidR="00354F00" w:rsidRPr="00243DC9" w:rsidRDefault="00243DC9" w:rsidP="00243DC9">
      <w:pPr>
        <w:pStyle w:val="Zkladntext3"/>
        <w:spacing w:before="60" w:after="60" w:line="360" w:lineRule="auto"/>
        <w:ind w:firstLine="708"/>
        <w:jc w:val="both"/>
        <w:rPr>
          <w:rFonts w:ascii="Arial" w:hAnsi="Arial" w:cs="Arial"/>
          <w:sz w:val="20"/>
        </w:rPr>
      </w:pPr>
      <w:r w:rsidRPr="00243DC9">
        <w:rPr>
          <w:rFonts w:ascii="Arial" w:hAnsi="Arial" w:cs="Arial"/>
          <w:sz w:val="20"/>
        </w:rPr>
        <w:t>Zajímavé informace přinášejí data Ředitelství služby cizinecké policie, které eviduje cizince z třetích zemí, jimž byl povolen přechodný pobyt na našem území,</w:t>
      </w:r>
      <w:r w:rsidR="00176405">
        <w:rPr>
          <w:rFonts w:ascii="Arial" w:hAnsi="Arial" w:cs="Arial"/>
          <w:sz w:val="20"/>
        </w:rPr>
        <w:t xml:space="preserve"> a to</w:t>
      </w:r>
      <w:r w:rsidRPr="00243DC9">
        <w:rPr>
          <w:rFonts w:ascii="Arial" w:hAnsi="Arial" w:cs="Arial"/>
          <w:sz w:val="20"/>
        </w:rPr>
        <w:t xml:space="preserve"> podle daného účelu pobytu. Z těchto údajů je zřejmé, ž</w:t>
      </w:r>
      <w:r w:rsidR="00314954">
        <w:rPr>
          <w:rFonts w:ascii="Arial" w:hAnsi="Arial" w:cs="Arial"/>
          <w:sz w:val="20"/>
        </w:rPr>
        <w:t>e dříve</w:t>
      </w:r>
      <w:r w:rsidRPr="00243DC9">
        <w:rPr>
          <w:rFonts w:ascii="Arial" w:hAnsi="Arial" w:cs="Arial"/>
          <w:sz w:val="20"/>
        </w:rPr>
        <w:t xml:space="preserve"> jednoznačně dominující účel pobytu cizin</w:t>
      </w:r>
      <w:r w:rsidR="00853A71">
        <w:rPr>
          <w:rFonts w:ascii="Arial" w:hAnsi="Arial" w:cs="Arial"/>
          <w:sz w:val="20"/>
        </w:rPr>
        <w:t xml:space="preserve">ců ze zemí mimo Evropskou unii </w:t>
      </w:r>
      <w:r w:rsidR="00CD73A0">
        <w:rPr>
          <w:rFonts w:ascii="Arial" w:hAnsi="Arial" w:cs="Arial"/>
          <w:sz w:val="20"/>
        </w:rPr>
        <w:t>–</w:t>
      </w:r>
      <w:r w:rsidRPr="00243DC9">
        <w:rPr>
          <w:rFonts w:ascii="Arial" w:hAnsi="Arial" w:cs="Arial"/>
          <w:sz w:val="20"/>
        </w:rPr>
        <w:t xml:space="preserve"> zaměstnání a podnikání – nahradily v roce 2022 účely pobytu spadající do kategorie „jiné“. V souvislosti s válkou na Ukrajině a přílivem uprchlíků tohoto státního občanství šlo zejména </w:t>
      </w:r>
      <w:r w:rsidR="00314954">
        <w:rPr>
          <w:rFonts w:ascii="Arial" w:hAnsi="Arial" w:cs="Arial"/>
          <w:sz w:val="20"/>
        </w:rPr>
        <w:t>o humanitární důvody. V </w:t>
      </w:r>
      <w:r w:rsidRPr="00243DC9">
        <w:rPr>
          <w:rFonts w:ascii="Arial" w:hAnsi="Arial" w:cs="Arial"/>
          <w:sz w:val="20"/>
        </w:rPr>
        <w:t>roce</w:t>
      </w:r>
      <w:r w:rsidR="00314954">
        <w:rPr>
          <w:rFonts w:ascii="Arial" w:hAnsi="Arial" w:cs="Arial"/>
          <w:sz w:val="20"/>
        </w:rPr>
        <w:t xml:space="preserve"> 2023</w:t>
      </w:r>
      <w:r w:rsidRPr="00243DC9">
        <w:rPr>
          <w:rFonts w:ascii="Arial" w:hAnsi="Arial" w:cs="Arial"/>
          <w:sz w:val="20"/>
        </w:rPr>
        <w:t xml:space="preserve"> připadalo na kategorii „jiné“ cel</w:t>
      </w:r>
      <w:r w:rsidR="00314954">
        <w:rPr>
          <w:rFonts w:ascii="Arial" w:hAnsi="Arial" w:cs="Arial"/>
          <w:sz w:val="20"/>
        </w:rPr>
        <w:t>kem 393 797</w:t>
      </w:r>
      <w:r w:rsidRPr="00243DC9">
        <w:rPr>
          <w:rFonts w:ascii="Arial" w:hAnsi="Arial" w:cs="Arial"/>
          <w:sz w:val="20"/>
        </w:rPr>
        <w:t xml:space="preserve"> cizinců-</w:t>
      </w:r>
      <w:proofErr w:type="spellStart"/>
      <w:r w:rsidRPr="00243DC9">
        <w:rPr>
          <w:rFonts w:ascii="Arial" w:hAnsi="Arial" w:cs="Arial"/>
          <w:sz w:val="20"/>
        </w:rPr>
        <w:t>třetizemců</w:t>
      </w:r>
      <w:proofErr w:type="spellEnd"/>
      <w:r w:rsidRPr="00243DC9">
        <w:rPr>
          <w:rFonts w:ascii="Arial" w:hAnsi="Arial" w:cs="Arial"/>
          <w:sz w:val="20"/>
        </w:rPr>
        <w:t xml:space="preserve"> </w:t>
      </w:r>
      <w:r w:rsidR="00CD73A0">
        <w:rPr>
          <w:rFonts w:ascii="Arial" w:hAnsi="Arial" w:cs="Arial"/>
          <w:sz w:val="20"/>
        </w:rPr>
        <w:t>s přechodným pobytem</w:t>
      </w:r>
      <w:r w:rsidRPr="00243DC9">
        <w:rPr>
          <w:rFonts w:ascii="Arial" w:hAnsi="Arial" w:cs="Arial"/>
          <w:sz w:val="20"/>
        </w:rPr>
        <w:t xml:space="preserve"> na našem území, při</w:t>
      </w:r>
      <w:r w:rsidR="00314954">
        <w:rPr>
          <w:rFonts w:ascii="Arial" w:hAnsi="Arial" w:cs="Arial"/>
          <w:sz w:val="20"/>
        </w:rPr>
        <w:t>čemž jejich podíl činil téměř dvě třetiny (65,7</w:t>
      </w:r>
      <w:r w:rsidR="00C77DB7">
        <w:rPr>
          <w:rFonts w:ascii="Arial" w:hAnsi="Arial" w:cs="Arial"/>
          <w:sz w:val="20"/>
        </w:rPr>
        <w:t> %</w:t>
      </w:r>
      <w:r w:rsidRPr="00243DC9">
        <w:rPr>
          <w:rFonts w:ascii="Arial" w:hAnsi="Arial" w:cs="Arial"/>
          <w:sz w:val="20"/>
        </w:rPr>
        <w:t>) z celkového počtu cizinců z třetích zemí s pov</w:t>
      </w:r>
      <w:r w:rsidR="00314954">
        <w:rPr>
          <w:rFonts w:ascii="Arial" w:hAnsi="Arial" w:cs="Arial"/>
          <w:sz w:val="20"/>
        </w:rPr>
        <w:t>oleným přechodným pobytem. Do roku 2021</w:t>
      </w:r>
      <w:r w:rsidRPr="00243DC9">
        <w:rPr>
          <w:rFonts w:ascii="Arial" w:hAnsi="Arial" w:cs="Arial"/>
          <w:sz w:val="20"/>
        </w:rPr>
        <w:t xml:space="preserve"> nejvíce zastoupený účel pobytu </w:t>
      </w:r>
      <w:r w:rsidR="00CD73A0">
        <w:rPr>
          <w:rFonts w:ascii="Arial" w:hAnsi="Arial" w:cs="Arial"/>
          <w:sz w:val="20"/>
        </w:rPr>
        <w:t>„</w:t>
      </w:r>
      <w:r w:rsidRPr="00243DC9">
        <w:rPr>
          <w:rFonts w:ascii="Arial" w:hAnsi="Arial" w:cs="Arial"/>
          <w:sz w:val="20"/>
        </w:rPr>
        <w:t>zaměstnání a podnikání</w:t>
      </w:r>
      <w:r w:rsidR="00CD73A0">
        <w:rPr>
          <w:rFonts w:ascii="Arial" w:hAnsi="Arial" w:cs="Arial"/>
          <w:sz w:val="20"/>
        </w:rPr>
        <w:t>“</w:t>
      </w:r>
      <w:r w:rsidRPr="00243DC9">
        <w:rPr>
          <w:rFonts w:ascii="Arial" w:hAnsi="Arial" w:cs="Arial"/>
          <w:sz w:val="20"/>
        </w:rPr>
        <w:t xml:space="preserve"> (v roce 2021 dosahu</w:t>
      </w:r>
      <w:r w:rsidR="00314954">
        <w:rPr>
          <w:rFonts w:ascii="Arial" w:hAnsi="Arial" w:cs="Arial"/>
          <w:sz w:val="20"/>
        </w:rPr>
        <w:t>jící úrovně 58</w:t>
      </w:r>
      <w:r w:rsidR="00C77DB7">
        <w:rPr>
          <w:rFonts w:ascii="Arial" w:hAnsi="Arial" w:cs="Arial"/>
          <w:sz w:val="20"/>
        </w:rPr>
        <w:t> %</w:t>
      </w:r>
      <w:r w:rsidR="00314954">
        <w:rPr>
          <w:rFonts w:ascii="Arial" w:hAnsi="Arial" w:cs="Arial"/>
          <w:sz w:val="20"/>
        </w:rPr>
        <w:t>) se tak zařadil na druhé místo, s podílem 20,2</w:t>
      </w:r>
      <w:r w:rsidR="00C77DB7">
        <w:rPr>
          <w:rFonts w:ascii="Arial" w:hAnsi="Arial" w:cs="Arial"/>
          <w:sz w:val="20"/>
        </w:rPr>
        <w:t> %</w:t>
      </w:r>
      <w:r w:rsidR="007B57E5">
        <w:rPr>
          <w:rFonts w:ascii="Arial" w:hAnsi="Arial" w:cs="Arial"/>
          <w:sz w:val="20"/>
        </w:rPr>
        <w:t>, přičemž meziročně vzrostl</w:t>
      </w:r>
      <w:r w:rsidR="00314954">
        <w:rPr>
          <w:rFonts w:ascii="Arial" w:hAnsi="Arial" w:cs="Arial"/>
          <w:sz w:val="20"/>
        </w:rPr>
        <w:t xml:space="preserve"> o </w:t>
      </w:r>
      <w:r w:rsidR="007B57E5">
        <w:rPr>
          <w:rFonts w:ascii="Arial" w:hAnsi="Arial" w:cs="Arial"/>
          <w:sz w:val="20"/>
        </w:rPr>
        <w:t>0,7 p b. S odstupem (s 9,5</w:t>
      </w:r>
      <w:r w:rsidR="00C77DB7">
        <w:rPr>
          <w:rFonts w:ascii="Arial" w:hAnsi="Arial" w:cs="Arial"/>
          <w:sz w:val="20"/>
        </w:rPr>
        <w:t> %</w:t>
      </w:r>
      <w:r w:rsidRPr="00243DC9">
        <w:rPr>
          <w:rFonts w:ascii="Arial" w:hAnsi="Arial" w:cs="Arial"/>
          <w:sz w:val="20"/>
        </w:rPr>
        <w:t xml:space="preserve">) následovaly </w:t>
      </w:r>
      <w:r w:rsidR="00CD73A0">
        <w:rPr>
          <w:rFonts w:ascii="Arial" w:hAnsi="Arial" w:cs="Arial"/>
          <w:sz w:val="20"/>
        </w:rPr>
        <w:t>„</w:t>
      </w:r>
      <w:r w:rsidRPr="00243DC9">
        <w:rPr>
          <w:rFonts w:ascii="Arial" w:hAnsi="Arial" w:cs="Arial"/>
          <w:sz w:val="20"/>
        </w:rPr>
        <w:t>rodinné důvody</w:t>
      </w:r>
      <w:r w:rsidR="00CD73A0">
        <w:rPr>
          <w:rFonts w:ascii="Arial" w:hAnsi="Arial" w:cs="Arial"/>
          <w:sz w:val="20"/>
        </w:rPr>
        <w:t>“</w:t>
      </w:r>
      <w:r w:rsidRPr="00243DC9">
        <w:rPr>
          <w:rFonts w:ascii="Arial" w:hAnsi="Arial" w:cs="Arial"/>
          <w:sz w:val="20"/>
        </w:rPr>
        <w:t>, jejic</w:t>
      </w:r>
      <w:r w:rsidR="007B57E5">
        <w:rPr>
          <w:rFonts w:ascii="Arial" w:hAnsi="Arial" w:cs="Arial"/>
          <w:sz w:val="20"/>
        </w:rPr>
        <w:t>hž podíl rovněž oproti roku 2022</w:t>
      </w:r>
      <w:r w:rsidRPr="00243DC9">
        <w:rPr>
          <w:rFonts w:ascii="Arial" w:hAnsi="Arial" w:cs="Arial"/>
          <w:sz w:val="20"/>
        </w:rPr>
        <w:t xml:space="preserve"> </w:t>
      </w:r>
      <w:r w:rsidR="007B57E5">
        <w:rPr>
          <w:rFonts w:ascii="Arial" w:hAnsi="Arial" w:cs="Arial"/>
          <w:sz w:val="20"/>
        </w:rPr>
        <w:t>mírně vzrostl, a to o 1,1 p. b. Pouze nepatrný meziroční nárůst (o 0,2</w:t>
      </w:r>
      <w:r w:rsidR="00491033">
        <w:rPr>
          <w:rFonts w:ascii="Arial" w:hAnsi="Arial" w:cs="Arial"/>
          <w:sz w:val="20"/>
        </w:rPr>
        <w:t xml:space="preserve"> p. b.) byl zaznamenán </w:t>
      </w:r>
      <w:r w:rsidRPr="00243DC9">
        <w:rPr>
          <w:rFonts w:ascii="Arial" w:hAnsi="Arial" w:cs="Arial"/>
          <w:sz w:val="20"/>
        </w:rPr>
        <w:t>v kategorii „studium“, na jehož z</w:t>
      </w:r>
      <w:r w:rsidR="007B57E5">
        <w:rPr>
          <w:rFonts w:ascii="Arial" w:hAnsi="Arial" w:cs="Arial"/>
          <w:sz w:val="20"/>
        </w:rPr>
        <w:t xml:space="preserve">ákladě </w:t>
      </w:r>
      <w:r w:rsidR="00CD73A0">
        <w:rPr>
          <w:rFonts w:ascii="Arial" w:hAnsi="Arial" w:cs="Arial"/>
          <w:sz w:val="20"/>
        </w:rPr>
        <w:t xml:space="preserve">mělo </w:t>
      </w:r>
      <w:r w:rsidR="007B57E5">
        <w:rPr>
          <w:rFonts w:ascii="Arial" w:hAnsi="Arial" w:cs="Arial"/>
          <w:sz w:val="20"/>
        </w:rPr>
        <w:t>v ČR v roce 2023</w:t>
      </w:r>
      <w:r w:rsidR="00CD73A0">
        <w:rPr>
          <w:rFonts w:ascii="Arial" w:hAnsi="Arial" w:cs="Arial"/>
          <w:sz w:val="20"/>
        </w:rPr>
        <w:t xml:space="preserve"> pobyt</w:t>
      </w:r>
      <w:r w:rsidR="007B57E5">
        <w:rPr>
          <w:rFonts w:ascii="Arial" w:hAnsi="Arial" w:cs="Arial"/>
          <w:sz w:val="20"/>
        </w:rPr>
        <w:t xml:space="preserve"> celkem 4,7</w:t>
      </w:r>
      <w:r w:rsidR="00C77DB7">
        <w:rPr>
          <w:rFonts w:ascii="Arial" w:hAnsi="Arial" w:cs="Arial"/>
          <w:sz w:val="20"/>
        </w:rPr>
        <w:t> %</w:t>
      </w:r>
      <w:r w:rsidRPr="00243DC9">
        <w:rPr>
          <w:rFonts w:ascii="Arial" w:hAnsi="Arial" w:cs="Arial"/>
          <w:sz w:val="20"/>
        </w:rPr>
        <w:t xml:space="preserve"> cizinců z třetích zemí s přechodným pobytem.</w:t>
      </w:r>
    </w:p>
    <w:p w14:paraId="543B8CA7" w14:textId="40EE4195" w:rsidR="00EC6727" w:rsidRDefault="00245F90" w:rsidP="00EC6727">
      <w:pPr>
        <w:spacing w:after="60" w:line="360" w:lineRule="auto"/>
        <w:ind w:firstLine="709"/>
        <w:jc w:val="both"/>
        <w:rPr>
          <w:rFonts w:cs="Arial"/>
          <w:szCs w:val="20"/>
        </w:rPr>
      </w:pPr>
      <w:r>
        <w:rPr>
          <w:rFonts w:cs="Arial"/>
          <w:szCs w:val="20"/>
        </w:rPr>
        <w:t>Na občany s</w:t>
      </w:r>
      <w:r w:rsidR="007B57E5">
        <w:rPr>
          <w:rFonts w:cs="Arial"/>
          <w:szCs w:val="20"/>
        </w:rPr>
        <w:t>tátů EU-27 připadala v roce 2023 jen o málo více než</w:t>
      </w:r>
      <w:r w:rsidR="00180BC7">
        <w:rPr>
          <w:rFonts w:cs="Arial"/>
          <w:szCs w:val="20"/>
        </w:rPr>
        <w:t xml:space="preserve"> </w:t>
      </w:r>
      <w:r w:rsidR="00082AFF">
        <w:rPr>
          <w:rFonts w:cs="Arial"/>
          <w:szCs w:val="20"/>
        </w:rPr>
        <w:t>jedna</w:t>
      </w:r>
      <w:r w:rsidR="007B57E5">
        <w:rPr>
          <w:rFonts w:cs="Arial"/>
          <w:szCs w:val="20"/>
        </w:rPr>
        <w:t xml:space="preserve"> pětina (21,5</w:t>
      </w:r>
      <w:r w:rsidR="00C77DB7">
        <w:rPr>
          <w:rFonts w:cs="Arial"/>
          <w:szCs w:val="20"/>
        </w:rPr>
        <w:t> %</w:t>
      </w:r>
      <w:r>
        <w:rPr>
          <w:rFonts w:cs="Arial"/>
          <w:szCs w:val="20"/>
        </w:rPr>
        <w:t>)</w:t>
      </w:r>
      <w:r w:rsidR="00EC6727" w:rsidRPr="0004037F">
        <w:rPr>
          <w:rFonts w:cs="Arial"/>
          <w:szCs w:val="20"/>
        </w:rPr>
        <w:t xml:space="preserve"> z</w:t>
      </w:r>
      <w:r w:rsidR="00CD73A0">
        <w:rPr>
          <w:rFonts w:cs="Arial"/>
          <w:szCs w:val="20"/>
        </w:rPr>
        <w:t>e všech</w:t>
      </w:r>
      <w:r w:rsidR="00EC6727" w:rsidRPr="0004037F">
        <w:rPr>
          <w:rFonts w:cs="Arial"/>
          <w:szCs w:val="20"/>
        </w:rPr>
        <w:t xml:space="preserve"> </w:t>
      </w:r>
      <w:r w:rsidR="00EC6727">
        <w:rPr>
          <w:rFonts w:cs="Arial"/>
          <w:szCs w:val="20"/>
        </w:rPr>
        <w:t xml:space="preserve">cizinců </w:t>
      </w:r>
      <w:r w:rsidR="00CD73A0">
        <w:rPr>
          <w:rFonts w:cs="Arial"/>
          <w:szCs w:val="20"/>
        </w:rPr>
        <w:t xml:space="preserve">s platným pobytem </w:t>
      </w:r>
      <w:r w:rsidR="00EC6727">
        <w:rPr>
          <w:rFonts w:cs="Arial"/>
          <w:szCs w:val="20"/>
        </w:rPr>
        <w:t xml:space="preserve">v ČR. Jejich </w:t>
      </w:r>
      <w:r w:rsidR="00EC6727" w:rsidRPr="0004037F">
        <w:rPr>
          <w:rFonts w:cs="Arial"/>
          <w:szCs w:val="20"/>
        </w:rPr>
        <w:t xml:space="preserve">zastoupení </w:t>
      </w:r>
      <w:r w:rsidR="00180BC7">
        <w:rPr>
          <w:rFonts w:cs="Arial"/>
          <w:szCs w:val="20"/>
        </w:rPr>
        <w:t xml:space="preserve">se </w:t>
      </w:r>
      <w:r w:rsidR="00EC6727">
        <w:rPr>
          <w:rFonts w:cs="Arial"/>
          <w:szCs w:val="20"/>
        </w:rPr>
        <w:t>meziročně</w:t>
      </w:r>
      <w:r w:rsidR="00082AFF">
        <w:rPr>
          <w:rFonts w:cs="Arial"/>
          <w:szCs w:val="20"/>
        </w:rPr>
        <w:t xml:space="preserve"> </w:t>
      </w:r>
      <w:r w:rsidR="007B57E5">
        <w:rPr>
          <w:rFonts w:cs="Arial"/>
          <w:szCs w:val="20"/>
        </w:rPr>
        <w:t xml:space="preserve">zvýšilo, a to o 1,2 p. b. (v absolutních hodnotách šlo </w:t>
      </w:r>
      <w:r w:rsidR="004523CE">
        <w:rPr>
          <w:rFonts w:cs="Arial"/>
          <w:szCs w:val="20"/>
        </w:rPr>
        <w:t xml:space="preserve">o 2 363 </w:t>
      </w:r>
      <w:r w:rsidR="007B57E5">
        <w:rPr>
          <w:rFonts w:cs="Arial"/>
          <w:szCs w:val="20"/>
        </w:rPr>
        <w:t>osob).</w:t>
      </w:r>
      <w:r w:rsidR="00EC6727">
        <w:rPr>
          <w:rFonts w:cs="Arial"/>
          <w:szCs w:val="20"/>
        </w:rPr>
        <w:t xml:space="preserve"> </w:t>
      </w:r>
    </w:p>
    <w:p w14:paraId="0B8FB385" w14:textId="68041D7B" w:rsidR="00EC6727" w:rsidRDefault="00EC6727" w:rsidP="00EC6727">
      <w:pPr>
        <w:spacing w:after="60" w:line="360" w:lineRule="auto"/>
        <w:ind w:firstLine="709"/>
        <w:jc w:val="both"/>
        <w:rPr>
          <w:rFonts w:cs="Arial"/>
          <w:szCs w:val="20"/>
        </w:rPr>
      </w:pPr>
      <w:r w:rsidRPr="0004037F">
        <w:rPr>
          <w:rFonts w:cs="Arial"/>
          <w:szCs w:val="20"/>
        </w:rPr>
        <w:t>Pořadí nejvíce zastoupených státních občanství se ve statistikách cizinců s povoleným pobytem v poslední době výrazněji nemění. Mezi nejvíce zastoupené skupiny patří tradičně občané Ukrajiny</w:t>
      </w:r>
      <w:r w:rsidR="00723CF6">
        <w:rPr>
          <w:rFonts w:cs="Arial"/>
          <w:szCs w:val="20"/>
        </w:rPr>
        <w:t>, jejic</w:t>
      </w:r>
      <w:r w:rsidR="007B57E5">
        <w:rPr>
          <w:rFonts w:cs="Arial"/>
          <w:szCs w:val="20"/>
        </w:rPr>
        <w:t>hž počet dosáhl koncem roku 2023</w:t>
      </w:r>
      <w:r w:rsidR="00491033">
        <w:rPr>
          <w:rFonts w:cs="Arial"/>
          <w:szCs w:val="20"/>
        </w:rPr>
        <w:t xml:space="preserve"> hodnoty 574 447 osob </w:t>
      </w:r>
      <w:r w:rsidR="00082AFF">
        <w:rPr>
          <w:rFonts w:cs="Arial"/>
          <w:szCs w:val="20"/>
        </w:rPr>
        <w:t>(</w:t>
      </w:r>
      <w:r w:rsidR="00491033">
        <w:rPr>
          <w:rFonts w:cs="Arial"/>
          <w:szCs w:val="20"/>
        </w:rPr>
        <w:t xml:space="preserve">pro srovnání v roce 2022 to bylo 636 282 </w:t>
      </w:r>
      <w:r>
        <w:rPr>
          <w:rFonts w:cs="Arial"/>
          <w:szCs w:val="20"/>
        </w:rPr>
        <w:t>osob)</w:t>
      </w:r>
      <w:r w:rsidR="00723CF6">
        <w:rPr>
          <w:rFonts w:cs="Arial"/>
          <w:szCs w:val="20"/>
        </w:rPr>
        <w:t>. Následují občané</w:t>
      </w:r>
      <w:r w:rsidRPr="0004037F">
        <w:rPr>
          <w:rFonts w:cs="Arial"/>
          <w:szCs w:val="20"/>
        </w:rPr>
        <w:t xml:space="preserve"> Slovenska</w:t>
      </w:r>
      <w:r w:rsidR="00491033">
        <w:rPr>
          <w:rFonts w:cs="Arial"/>
          <w:szCs w:val="20"/>
        </w:rPr>
        <w:t xml:space="preserve"> (119 182</w:t>
      </w:r>
      <w:r>
        <w:rPr>
          <w:rFonts w:cs="Arial"/>
          <w:szCs w:val="20"/>
        </w:rPr>
        <w:t>)</w:t>
      </w:r>
      <w:r w:rsidRPr="0004037F">
        <w:rPr>
          <w:rFonts w:cs="Arial"/>
          <w:szCs w:val="20"/>
        </w:rPr>
        <w:t xml:space="preserve"> a Vietnamu</w:t>
      </w:r>
      <w:r w:rsidR="00491033">
        <w:rPr>
          <w:rFonts w:cs="Arial"/>
          <w:szCs w:val="20"/>
        </w:rPr>
        <w:t xml:space="preserve"> (67 783</w:t>
      </w:r>
      <w:r>
        <w:rPr>
          <w:rFonts w:cs="Arial"/>
          <w:szCs w:val="20"/>
        </w:rPr>
        <w:t>)</w:t>
      </w:r>
      <w:r w:rsidRPr="0004037F">
        <w:rPr>
          <w:rFonts w:cs="Arial"/>
          <w:szCs w:val="20"/>
        </w:rPr>
        <w:t>. Občané tě</w:t>
      </w:r>
      <w:r>
        <w:rPr>
          <w:rFonts w:cs="Arial"/>
          <w:szCs w:val="20"/>
        </w:rPr>
        <w:t>c</w:t>
      </w:r>
      <w:r w:rsidR="00491033">
        <w:rPr>
          <w:rFonts w:cs="Arial"/>
          <w:szCs w:val="20"/>
        </w:rPr>
        <w:t>hto tří zemí tvořili v roce 2023 celkem 71,4</w:t>
      </w:r>
      <w:r w:rsidR="00C77DB7">
        <w:rPr>
          <w:rFonts w:cs="Arial"/>
          <w:szCs w:val="20"/>
        </w:rPr>
        <w:t> %</w:t>
      </w:r>
      <w:r>
        <w:rPr>
          <w:rFonts w:cs="Arial"/>
          <w:szCs w:val="20"/>
        </w:rPr>
        <w:t xml:space="preserve"> cizinců s povolením k </w:t>
      </w:r>
      <w:r w:rsidRPr="0004037F">
        <w:rPr>
          <w:rFonts w:cs="Arial"/>
          <w:szCs w:val="20"/>
        </w:rPr>
        <w:t>pobytu</w:t>
      </w:r>
      <w:r w:rsidR="00354F00">
        <w:rPr>
          <w:rFonts w:cs="Arial"/>
          <w:szCs w:val="20"/>
        </w:rPr>
        <w:t xml:space="preserve"> (</w:t>
      </w:r>
      <w:r>
        <w:rPr>
          <w:rFonts w:cs="Arial"/>
          <w:szCs w:val="20"/>
        </w:rPr>
        <w:t>s povoleným nebo evidovaným pobytem</w:t>
      </w:r>
      <w:r w:rsidR="004571D3">
        <w:rPr>
          <w:rFonts w:cs="Arial"/>
          <w:szCs w:val="20"/>
        </w:rPr>
        <w:t>, azylem</w:t>
      </w:r>
      <w:r w:rsidR="00197708">
        <w:rPr>
          <w:rFonts w:cs="Arial"/>
          <w:szCs w:val="20"/>
        </w:rPr>
        <w:t>, doplňkovou ochranou</w:t>
      </w:r>
      <w:r w:rsidR="00FE329D">
        <w:rPr>
          <w:rFonts w:cs="Arial"/>
          <w:szCs w:val="20"/>
        </w:rPr>
        <w:t xml:space="preserve"> nebo status</w:t>
      </w:r>
      <w:r w:rsidR="00723CF6">
        <w:rPr>
          <w:rFonts w:cs="Arial"/>
          <w:szCs w:val="20"/>
        </w:rPr>
        <w:t>em dočasné ochrany</w:t>
      </w:r>
      <w:r>
        <w:rPr>
          <w:rFonts w:cs="Arial"/>
          <w:szCs w:val="20"/>
        </w:rPr>
        <w:t>)</w:t>
      </w:r>
      <w:r w:rsidRPr="0004037F">
        <w:rPr>
          <w:rFonts w:cs="Arial"/>
          <w:szCs w:val="20"/>
        </w:rPr>
        <w:t xml:space="preserve"> v České republice.</w:t>
      </w:r>
      <w:r w:rsidR="001676D2">
        <w:rPr>
          <w:rFonts w:cs="Arial"/>
          <w:szCs w:val="20"/>
        </w:rPr>
        <w:t xml:space="preserve"> Jak počty Slováků, tak počty Vietnamců meziročně vzrostly (o </w:t>
      </w:r>
      <w:r w:rsidR="004523CE">
        <w:rPr>
          <w:rFonts w:cs="Arial"/>
          <w:szCs w:val="20"/>
        </w:rPr>
        <w:t>1 917 resp. o 1 443</w:t>
      </w:r>
      <w:r w:rsidR="00354F00">
        <w:rPr>
          <w:rFonts w:cs="Arial"/>
          <w:szCs w:val="20"/>
        </w:rPr>
        <w:t xml:space="preserve"> osob).</w:t>
      </w:r>
      <w:r w:rsidR="00491033">
        <w:rPr>
          <w:rFonts w:cs="Arial"/>
          <w:szCs w:val="20"/>
        </w:rPr>
        <w:t xml:space="preserve"> Oproti tomu počty občanů Ukrajiny se meziročně snížily, a to o 61 835 osob.</w:t>
      </w:r>
    </w:p>
    <w:p w14:paraId="22E6A86B" w14:textId="4CC32B20" w:rsidR="00F40BC8" w:rsidRDefault="004523CE" w:rsidP="00EC6727">
      <w:pPr>
        <w:spacing w:after="60" w:line="360" w:lineRule="auto"/>
        <w:ind w:firstLine="708"/>
        <w:jc w:val="both"/>
        <w:rPr>
          <w:rFonts w:cs="Arial"/>
          <w:szCs w:val="20"/>
        </w:rPr>
      </w:pPr>
      <w:r>
        <w:rPr>
          <w:rFonts w:cs="Arial"/>
          <w:szCs w:val="20"/>
        </w:rPr>
        <w:t>V roce 2023</w:t>
      </w:r>
      <w:r w:rsidR="00EC6727" w:rsidRPr="0004037F">
        <w:rPr>
          <w:rFonts w:cs="Arial"/>
          <w:szCs w:val="20"/>
        </w:rPr>
        <w:t xml:space="preserve"> byli</w:t>
      </w:r>
      <w:r w:rsidR="00EC6727">
        <w:rPr>
          <w:rFonts w:cs="Arial"/>
          <w:szCs w:val="20"/>
        </w:rPr>
        <w:t xml:space="preserve"> na čtvrtém místě, stejně jako v</w:t>
      </w:r>
      <w:r w:rsidR="00723CF6">
        <w:rPr>
          <w:rFonts w:cs="Arial"/>
          <w:szCs w:val="20"/>
        </w:rPr>
        <w:t> předchozím roce, Rusové (</w:t>
      </w:r>
      <w:r>
        <w:rPr>
          <w:rFonts w:cs="Arial"/>
          <w:szCs w:val="20"/>
        </w:rPr>
        <w:t>40 990)</w:t>
      </w:r>
      <w:r w:rsidR="00C45963">
        <w:rPr>
          <w:rFonts w:cs="Arial"/>
          <w:szCs w:val="20"/>
        </w:rPr>
        <w:t>. S</w:t>
      </w:r>
      <w:r w:rsidR="00EC6727">
        <w:rPr>
          <w:rFonts w:cs="Arial"/>
          <w:szCs w:val="20"/>
        </w:rPr>
        <w:t xml:space="preserve"> odstupem </w:t>
      </w:r>
      <w:r w:rsidR="00D926B6">
        <w:rPr>
          <w:rFonts w:cs="Arial"/>
          <w:szCs w:val="20"/>
        </w:rPr>
        <w:t xml:space="preserve"> následovali</w:t>
      </w:r>
      <w:r w:rsidR="009035E2">
        <w:rPr>
          <w:rFonts w:cs="Arial"/>
          <w:szCs w:val="20"/>
        </w:rPr>
        <w:t xml:space="preserve"> </w:t>
      </w:r>
      <w:r w:rsidR="004C0F90">
        <w:rPr>
          <w:rFonts w:cs="Arial"/>
          <w:szCs w:val="20"/>
        </w:rPr>
        <w:t>R</w:t>
      </w:r>
      <w:r w:rsidR="00D926B6">
        <w:rPr>
          <w:rFonts w:cs="Arial"/>
          <w:szCs w:val="20"/>
        </w:rPr>
        <w:t>umuni</w:t>
      </w:r>
      <w:r w:rsidR="00723CF6">
        <w:rPr>
          <w:rFonts w:cs="Arial"/>
          <w:szCs w:val="20"/>
        </w:rPr>
        <w:t xml:space="preserve"> (</w:t>
      </w:r>
      <w:r>
        <w:rPr>
          <w:rFonts w:cs="Arial"/>
          <w:szCs w:val="20"/>
        </w:rPr>
        <w:t>20 469)</w:t>
      </w:r>
      <w:r w:rsidR="00107204">
        <w:rPr>
          <w:rFonts w:cs="Arial"/>
          <w:szCs w:val="20"/>
        </w:rPr>
        <w:t xml:space="preserve">, </w:t>
      </w:r>
      <w:r w:rsidR="004C0F90">
        <w:rPr>
          <w:rFonts w:cs="Arial"/>
          <w:szCs w:val="20"/>
        </w:rPr>
        <w:t>B</w:t>
      </w:r>
      <w:r w:rsidR="00D926B6">
        <w:rPr>
          <w:rFonts w:cs="Arial"/>
          <w:szCs w:val="20"/>
        </w:rPr>
        <w:t>ulhaři</w:t>
      </w:r>
      <w:r w:rsidR="009035E2">
        <w:rPr>
          <w:rFonts w:cs="Arial"/>
          <w:szCs w:val="20"/>
        </w:rPr>
        <w:t xml:space="preserve"> (</w:t>
      </w:r>
      <w:r>
        <w:rPr>
          <w:rFonts w:cs="Arial"/>
          <w:szCs w:val="20"/>
        </w:rPr>
        <w:t>17 907)</w:t>
      </w:r>
      <w:r w:rsidR="00107204">
        <w:rPr>
          <w:rFonts w:cs="Arial"/>
          <w:szCs w:val="20"/>
        </w:rPr>
        <w:t xml:space="preserve">, Poláci (17 837), </w:t>
      </w:r>
      <w:r w:rsidR="004571D3">
        <w:rPr>
          <w:rFonts w:cs="Arial"/>
          <w:szCs w:val="20"/>
        </w:rPr>
        <w:t>Němci (</w:t>
      </w:r>
      <w:r>
        <w:rPr>
          <w:rFonts w:cs="Arial"/>
          <w:szCs w:val="20"/>
        </w:rPr>
        <w:t>12</w:t>
      </w:r>
      <w:r w:rsidR="00107204">
        <w:rPr>
          <w:rFonts w:cs="Arial"/>
          <w:szCs w:val="20"/>
        </w:rPr>
        <w:t> 719) a Mongolové (12 664)</w:t>
      </w:r>
      <w:r w:rsidR="00244A06">
        <w:rPr>
          <w:rFonts w:cs="Arial"/>
          <w:szCs w:val="20"/>
        </w:rPr>
        <w:t>. Oproti roku 2022</w:t>
      </w:r>
      <w:r w:rsidR="004C0F90">
        <w:rPr>
          <w:rFonts w:cs="Arial"/>
          <w:szCs w:val="20"/>
        </w:rPr>
        <w:t xml:space="preserve"> se</w:t>
      </w:r>
      <w:r w:rsidR="004571D3">
        <w:rPr>
          <w:rFonts w:cs="Arial"/>
          <w:szCs w:val="20"/>
        </w:rPr>
        <w:t xml:space="preserve"> z výše uvedeného vý</w:t>
      </w:r>
      <w:r w:rsidR="00107204">
        <w:rPr>
          <w:rFonts w:cs="Arial"/>
          <w:szCs w:val="20"/>
        </w:rPr>
        <w:t>čtu státních občanství nejvýrazněji navýšily</w:t>
      </w:r>
      <w:r w:rsidR="004571D3">
        <w:rPr>
          <w:rFonts w:cs="Arial"/>
          <w:szCs w:val="20"/>
        </w:rPr>
        <w:t xml:space="preserve"> počty Ru</w:t>
      </w:r>
      <w:r>
        <w:rPr>
          <w:rFonts w:cs="Arial"/>
          <w:szCs w:val="20"/>
        </w:rPr>
        <w:t>munů, a to o 745</w:t>
      </w:r>
      <w:r w:rsidR="004571D3">
        <w:rPr>
          <w:rFonts w:cs="Arial"/>
          <w:szCs w:val="20"/>
        </w:rPr>
        <w:t xml:space="preserve"> osob, resp. </w:t>
      </w:r>
      <w:r w:rsidR="00354F00">
        <w:rPr>
          <w:rFonts w:cs="Arial"/>
          <w:szCs w:val="20"/>
        </w:rPr>
        <w:t xml:space="preserve">o </w:t>
      </w:r>
      <w:r>
        <w:rPr>
          <w:rFonts w:cs="Arial"/>
          <w:szCs w:val="20"/>
        </w:rPr>
        <w:t>3,8</w:t>
      </w:r>
      <w:r w:rsidR="00C77DB7">
        <w:rPr>
          <w:rFonts w:cs="Arial"/>
          <w:szCs w:val="20"/>
        </w:rPr>
        <w:t> %</w:t>
      </w:r>
      <w:r w:rsidR="00107204">
        <w:rPr>
          <w:rFonts w:cs="Arial"/>
          <w:szCs w:val="20"/>
        </w:rPr>
        <w:t>, a Mongolů, o 696 osob, resp. o 5,8</w:t>
      </w:r>
      <w:r w:rsidR="00C77DB7">
        <w:rPr>
          <w:rFonts w:cs="Arial"/>
          <w:szCs w:val="20"/>
        </w:rPr>
        <w:t> %</w:t>
      </w:r>
      <w:r w:rsidR="004571D3">
        <w:rPr>
          <w:rFonts w:cs="Arial"/>
          <w:szCs w:val="20"/>
        </w:rPr>
        <w:t>. N</w:t>
      </w:r>
      <w:r w:rsidR="00863265">
        <w:rPr>
          <w:rFonts w:cs="Arial"/>
          <w:szCs w:val="20"/>
        </w:rPr>
        <w:t>aopak nejvíce klesly</w:t>
      </w:r>
      <w:r w:rsidR="001676D2">
        <w:rPr>
          <w:rFonts w:cs="Arial"/>
          <w:szCs w:val="20"/>
        </w:rPr>
        <w:t xml:space="preserve"> počty Rusů</w:t>
      </w:r>
      <w:r w:rsidR="004C0F90">
        <w:rPr>
          <w:rFonts w:cs="Arial"/>
          <w:szCs w:val="20"/>
        </w:rPr>
        <w:t>,</w:t>
      </w:r>
      <w:r w:rsidR="004571D3">
        <w:rPr>
          <w:rFonts w:cs="Arial"/>
          <w:szCs w:val="20"/>
        </w:rPr>
        <w:t xml:space="preserve"> </w:t>
      </w:r>
      <w:r w:rsidR="00863265">
        <w:rPr>
          <w:rFonts w:cs="Arial"/>
          <w:szCs w:val="20"/>
        </w:rPr>
        <w:t xml:space="preserve">a </w:t>
      </w:r>
      <w:proofErr w:type="gramStart"/>
      <w:r w:rsidR="00863265">
        <w:rPr>
          <w:rFonts w:cs="Arial"/>
          <w:szCs w:val="20"/>
        </w:rPr>
        <w:t>to z</w:t>
      </w:r>
      <w:r w:rsidR="001676D2">
        <w:rPr>
          <w:rFonts w:cs="Arial"/>
          <w:szCs w:val="20"/>
        </w:rPr>
        <w:t xml:space="preserve"> 43</w:t>
      </w:r>
      <w:r>
        <w:rPr>
          <w:rFonts w:cs="Arial"/>
          <w:szCs w:val="20"/>
        </w:rPr>
        <w:t> </w:t>
      </w:r>
      <w:r w:rsidR="001676D2">
        <w:rPr>
          <w:rFonts w:cs="Arial"/>
          <w:szCs w:val="20"/>
        </w:rPr>
        <w:t>498</w:t>
      </w:r>
      <w:proofErr w:type="gramEnd"/>
      <w:r>
        <w:rPr>
          <w:rFonts w:cs="Arial"/>
          <w:szCs w:val="20"/>
        </w:rPr>
        <w:t xml:space="preserve"> </w:t>
      </w:r>
      <w:r w:rsidR="00107204">
        <w:rPr>
          <w:rFonts w:cs="Arial"/>
          <w:szCs w:val="20"/>
        </w:rPr>
        <w:t>na 40 </w:t>
      </w:r>
      <w:r>
        <w:rPr>
          <w:rFonts w:cs="Arial"/>
          <w:szCs w:val="20"/>
        </w:rPr>
        <w:t>990 osob</w:t>
      </w:r>
      <w:r w:rsidR="00107204">
        <w:rPr>
          <w:rFonts w:cs="Arial"/>
          <w:szCs w:val="20"/>
        </w:rPr>
        <w:t>,</w:t>
      </w:r>
      <w:r>
        <w:rPr>
          <w:rFonts w:cs="Arial"/>
          <w:szCs w:val="20"/>
        </w:rPr>
        <w:t xml:space="preserve"> a</w:t>
      </w:r>
      <w:r w:rsidR="00107204">
        <w:rPr>
          <w:rFonts w:cs="Arial"/>
          <w:szCs w:val="20"/>
        </w:rPr>
        <w:t xml:space="preserve"> Němců, z 14 032 na 12 719 osob</w:t>
      </w:r>
      <w:r w:rsidR="001676D2">
        <w:rPr>
          <w:rFonts w:cs="Arial"/>
          <w:szCs w:val="20"/>
        </w:rPr>
        <w:t>.</w:t>
      </w:r>
      <w:r w:rsidR="004C0F90">
        <w:rPr>
          <w:rFonts w:cs="Arial"/>
          <w:szCs w:val="20"/>
        </w:rPr>
        <w:t xml:space="preserve"> </w:t>
      </w:r>
      <w:r w:rsidR="00863265">
        <w:rPr>
          <w:rFonts w:cs="Arial"/>
          <w:szCs w:val="20"/>
        </w:rPr>
        <w:t>P</w:t>
      </w:r>
      <w:r w:rsidR="00107204">
        <w:rPr>
          <w:rFonts w:cs="Arial"/>
          <w:szCs w:val="20"/>
        </w:rPr>
        <w:t>očty Poláků zůstaly v roce 2023</w:t>
      </w:r>
      <w:r w:rsidR="00B86B13">
        <w:rPr>
          <w:rFonts w:cs="Arial"/>
          <w:szCs w:val="20"/>
        </w:rPr>
        <w:t xml:space="preserve"> z</w:t>
      </w:r>
      <w:r w:rsidR="00354F00">
        <w:rPr>
          <w:rFonts w:cs="Arial"/>
          <w:szCs w:val="20"/>
        </w:rPr>
        <w:t>hruba na stejné úrovni jako v </w:t>
      </w:r>
      <w:r w:rsidR="00B86B13">
        <w:rPr>
          <w:rFonts w:cs="Arial"/>
          <w:szCs w:val="20"/>
        </w:rPr>
        <w:t>roce</w:t>
      </w:r>
      <w:r w:rsidR="00354F00">
        <w:rPr>
          <w:rFonts w:cs="Arial"/>
          <w:szCs w:val="20"/>
        </w:rPr>
        <w:t xml:space="preserve"> předchozím</w:t>
      </w:r>
      <w:r w:rsidR="00B86B13">
        <w:rPr>
          <w:rFonts w:cs="Arial"/>
          <w:szCs w:val="20"/>
        </w:rPr>
        <w:t xml:space="preserve">. </w:t>
      </w:r>
      <w:r w:rsidR="00863265">
        <w:rPr>
          <w:rFonts w:cs="Arial"/>
          <w:szCs w:val="20"/>
        </w:rPr>
        <w:t>Pokud jde o cizince státních občanství s nižším zastoupením na našem území, je vidět početní meziroční</w:t>
      </w:r>
      <w:r w:rsidR="00D74C35">
        <w:rPr>
          <w:rFonts w:cs="Arial"/>
          <w:szCs w:val="20"/>
        </w:rPr>
        <w:t xml:space="preserve"> nárůst zejména u cizinců přicházejících z</w:t>
      </w:r>
      <w:r w:rsidR="00244A06">
        <w:rPr>
          <w:rFonts w:cs="Arial"/>
          <w:szCs w:val="20"/>
        </w:rPr>
        <w:t> </w:t>
      </w:r>
      <w:r w:rsidR="00D74C35">
        <w:rPr>
          <w:rFonts w:cs="Arial"/>
          <w:szCs w:val="20"/>
        </w:rPr>
        <w:t>některých</w:t>
      </w:r>
      <w:r w:rsidR="00244A06">
        <w:rPr>
          <w:rFonts w:cs="Arial"/>
          <w:szCs w:val="20"/>
        </w:rPr>
        <w:t xml:space="preserve"> dalších</w:t>
      </w:r>
      <w:r w:rsidR="00D74C35">
        <w:rPr>
          <w:rFonts w:cs="Arial"/>
          <w:szCs w:val="20"/>
        </w:rPr>
        <w:t xml:space="preserve"> zemí asijského kontinentu. Nejmark</w:t>
      </w:r>
      <w:r w:rsidR="00244A06">
        <w:rPr>
          <w:rFonts w:cs="Arial"/>
          <w:szCs w:val="20"/>
        </w:rPr>
        <w:t>antnější navýšení mezi roky 2022</w:t>
      </w:r>
      <w:r w:rsidR="00CD73A0">
        <w:rPr>
          <w:rFonts w:cs="Arial"/>
          <w:szCs w:val="20"/>
        </w:rPr>
        <w:t xml:space="preserve"> a </w:t>
      </w:r>
      <w:r w:rsidR="00244A06">
        <w:rPr>
          <w:rFonts w:cs="Arial"/>
          <w:szCs w:val="20"/>
        </w:rPr>
        <w:t>2023</w:t>
      </w:r>
      <w:r w:rsidR="00D74C35">
        <w:rPr>
          <w:rFonts w:cs="Arial"/>
          <w:szCs w:val="20"/>
        </w:rPr>
        <w:t xml:space="preserve"> bylo evidováno u občanů </w:t>
      </w:r>
      <w:r w:rsidR="007F5C69">
        <w:rPr>
          <w:rFonts w:cs="Arial"/>
          <w:szCs w:val="20"/>
        </w:rPr>
        <w:t>Filipín</w:t>
      </w:r>
      <w:r w:rsidR="00D74C35">
        <w:rPr>
          <w:rFonts w:cs="Arial"/>
          <w:szCs w:val="20"/>
        </w:rPr>
        <w:t xml:space="preserve">, </w:t>
      </w:r>
      <w:r w:rsidR="00244A06">
        <w:rPr>
          <w:rFonts w:cs="Arial"/>
          <w:szCs w:val="20"/>
        </w:rPr>
        <w:t>a to o 2 162 osob neboli o 54,4</w:t>
      </w:r>
      <w:r w:rsidR="00C77DB7">
        <w:rPr>
          <w:rFonts w:cs="Arial"/>
          <w:szCs w:val="20"/>
        </w:rPr>
        <w:t> %</w:t>
      </w:r>
      <w:r w:rsidR="007F5C69">
        <w:rPr>
          <w:rFonts w:cs="Arial"/>
          <w:szCs w:val="20"/>
        </w:rPr>
        <w:t xml:space="preserve">. Významně meziročně vzrostly i počty Indů, </w:t>
      </w:r>
      <w:r w:rsidR="00244A06">
        <w:rPr>
          <w:rFonts w:cs="Arial"/>
          <w:szCs w:val="20"/>
        </w:rPr>
        <w:t>a to z</w:t>
      </w:r>
      <w:r w:rsidR="00D74C35">
        <w:rPr>
          <w:rFonts w:cs="Arial"/>
          <w:szCs w:val="20"/>
        </w:rPr>
        <w:t xml:space="preserve"> 8</w:t>
      </w:r>
      <w:r w:rsidR="00244A06">
        <w:rPr>
          <w:rFonts w:cs="Arial"/>
          <w:szCs w:val="20"/>
        </w:rPr>
        <w:t> </w:t>
      </w:r>
      <w:r w:rsidR="00D74C35">
        <w:rPr>
          <w:rFonts w:cs="Arial"/>
          <w:szCs w:val="20"/>
        </w:rPr>
        <w:t>469</w:t>
      </w:r>
      <w:r w:rsidR="00244A06">
        <w:rPr>
          <w:rFonts w:cs="Arial"/>
          <w:szCs w:val="20"/>
        </w:rPr>
        <w:t xml:space="preserve"> na 9 553</w:t>
      </w:r>
      <w:r w:rsidR="00D74C35">
        <w:rPr>
          <w:rFonts w:cs="Arial"/>
          <w:szCs w:val="20"/>
        </w:rPr>
        <w:t xml:space="preserve"> osob, což v </w:t>
      </w:r>
      <w:r w:rsidR="00244A06">
        <w:rPr>
          <w:rFonts w:cs="Arial"/>
          <w:szCs w:val="20"/>
        </w:rPr>
        <w:t>relativním vyjádření činilo 12,8</w:t>
      </w:r>
      <w:r w:rsidR="00C77DB7">
        <w:rPr>
          <w:rFonts w:cs="Arial"/>
          <w:szCs w:val="20"/>
        </w:rPr>
        <w:t> %</w:t>
      </w:r>
      <w:r w:rsidR="00244A06">
        <w:rPr>
          <w:rFonts w:cs="Arial"/>
          <w:szCs w:val="20"/>
        </w:rPr>
        <w:t>. O něco méně, tj. o 584</w:t>
      </w:r>
      <w:r w:rsidR="00D74C35">
        <w:rPr>
          <w:rFonts w:cs="Arial"/>
          <w:szCs w:val="20"/>
        </w:rPr>
        <w:t xml:space="preserve"> o</w:t>
      </w:r>
      <w:r w:rsidR="007F5C69">
        <w:rPr>
          <w:rFonts w:cs="Arial"/>
          <w:szCs w:val="20"/>
        </w:rPr>
        <w:t>sob</w:t>
      </w:r>
      <w:r w:rsidR="00CD73A0">
        <w:rPr>
          <w:rFonts w:cs="Arial"/>
          <w:szCs w:val="20"/>
        </w:rPr>
        <w:t>,</w:t>
      </w:r>
      <w:r w:rsidR="007F5C69">
        <w:rPr>
          <w:rFonts w:cs="Arial"/>
          <w:szCs w:val="20"/>
        </w:rPr>
        <w:t xml:space="preserve"> se</w:t>
      </w:r>
      <w:r w:rsidR="00D74C35">
        <w:rPr>
          <w:rFonts w:cs="Arial"/>
          <w:szCs w:val="20"/>
        </w:rPr>
        <w:t xml:space="preserve"> </w:t>
      </w:r>
      <w:r w:rsidR="007F5C69">
        <w:rPr>
          <w:rFonts w:cs="Arial"/>
          <w:szCs w:val="20"/>
        </w:rPr>
        <w:t xml:space="preserve">pak </w:t>
      </w:r>
      <w:r w:rsidR="00D74C35">
        <w:rPr>
          <w:rFonts w:cs="Arial"/>
          <w:szCs w:val="20"/>
        </w:rPr>
        <w:t>meziročně</w:t>
      </w:r>
      <w:r w:rsidR="007F5C69">
        <w:rPr>
          <w:rFonts w:cs="Arial"/>
          <w:szCs w:val="20"/>
        </w:rPr>
        <w:t xml:space="preserve"> navýšil</w:t>
      </w:r>
      <w:r w:rsidR="00883A77">
        <w:rPr>
          <w:rFonts w:cs="Arial"/>
          <w:szCs w:val="20"/>
        </w:rPr>
        <w:t xml:space="preserve"> také</w:t>
      </w:r>
      <w:r w:rsidR="00D74C35">
        <w:rPr>
          <w:rFonts w:cs="Arial"/>
          <w:szCs w:val="20"/>
        </w:rPr>
        <w:t xml:space="preserve"> počet občanů Kazachstánu. Relativně se tato</w:t>
      </w:r>
      <w:r w:rsidR="00244A06">
        <w:rPr>
          <w:rFonts w:cs="Arial"/>
          <w:szCs w:val="20"/>
        </w:rPr>
        <w:t xml:space="preserve"> skupina cizinců zvětšila o 6,3</w:t>
      </w:r>
      <w:r w:rsidR="00C77DB7">
        <w:rPr>
          <w:rFonts w:cs="Arial"/>
          <w:szCs w:val="20"/>
        </w:rPr>
        <w:t> %</w:t>
      </w:r>
      <w:r w:rsidR="00D74C35">
        <w:rPr>
          <w:rFonts w:cs="Arial"/>
          <w:szCs w:val="20"/>
        </w:rPr>
        <w:t xml:space="preserve">. </w:t>
      </w:r>
    </w:p>
    <w:p w14:paraId="05D7E612" w14:textId="0F9F4419" w:rsidR="00883A77" w:rsidRPr="00883A77" w:rsidRDefault="00883A77" w:rsidP="00883A77">
      <w:pPr>
        <w:pStyle w:val="Zkladntext3"/>
        <w:spacing w:before="60" w:after="60" w:line="360" w:lineRule="auto"/>
        <w:ind w:firstLine="708"/>
        <w:jc w:val="both"/>
        <w:rPr>
          <w:rFonts w:ascii="Arial" w:hAnsi="Arial" w:cs="Arial"/>
          <w:sz w:val="20"/>
        </w:rPr>
      </w:pPr>
      <w:r w:rsidRPr="00883A77">
        <w:rPr>
          <w:rFonts w:ascii="Arial" w:hAnsi="Arial" w:cs="Arial"/>
          <w:sz w:val="20"/>
        </w:rPr>
        <w:t xml:space="preserve">Počty cizinců </w:t>
      </w:r>
      <w:r w:rsidR="005319FE" w:rsidRPr="00883A77">
        <w:rPr>
          <w:rFonts w:ascii="Arial" w:hAnsi="Arial" w:cs="Arial"/>
          <w:sz w:val="20"/>
        </w:rPr>
        <w:t>v roce 2023 viditelně poklesly</w:t>
      </w:r>
      <w:r w:rsidR="00A425C2" w:rsidRPr="00883A77">
        <w:rPr>
          <w:rFonts w:ascii="Arial" w:hAnsi="Arial" w:cs="Arial"/>
          <w:sz w:val="20"/>
        </w:rPr>
        <w:t xml:space="preserve"> ve všech krajích ČR. Mezi regiony s nejvyšší koncentrací cizinců patří tradičně Hl. m. Praha</w:t>
      </w:r>
      <w:r>
        <w:rPr>
          <w:rFonts w:ascii="Arial" w:hAnsi="Arial" w:cs="Arial"/>
          <w:sz w:val="20"/>
        </w:rPr>
        <w:t xml:space="preserve"> (343 244</w:t>
      </w:r>
      <w:r w:rsidR="00A425C2" w:rsidRPr="00883A77">
        <w:rPr>
          <w:rFonts w:ascii="Arial" w:hAnsi="Arial" w:cs="Arial"/>
          <w:sz w:val="20"/>
        </w:rPr>
        <w:t xml:space="preserve"> tis.) a Středočeský kraj</w:t>
      </w:r>
      <w:r>
        <w:rPr>
          <w:rFonts w:ascii="Arial" w:hAnsi="Arial" w:cs="Arial"/>
          <w:sz w:val="20"/>
        </w:rPr>
        <w:t xml:space="preserve"> (14</w:t>
      </w:r>
      <w:r w:rsidR="00A425C2" w:rsidRPr="00883A77">
        <w:rPr>
          <w:rFonts w:ascii="Arial" w:hAnsi="Arial" w:cs="Arial"/>
          <w:sz w:val="20"/>
        </w:rPr>
        <w:t>9</w:t>
      </w:r>
      <w:r w:rsidR="005319FE" w:rsidRPr="00883A77">
        <w:rPr>
          <w:rFonts w:ascii="Arial" w:hAnsi="Arial" w:cs="Arial"/>
          <w:sz w:val="20"/>
        </w:rPr>
        <w:t>,1</w:t>
      </w:r>
      <w:r w:rsidR="00A425C2" w:rsidRPr="00883A77">
        <w:rPr>
          <w:rFonts w:ascii="Arial" w:hAnsi="Arial" w:cs="Arial"/>
          <w:sz w:val="20"/>
        </w:rPr>
        <w:t xml:space="preserve"> tis.). Podíl cizinců </w:t>
      </w:r>
      <w:r w:rsidR="00CD73A0">
        <w:rPr>
          <w:rFonts w:ascii="Arial" w:hAnsi="Arial" w:cs="Arial"/>
          <w:sz w:val="20"/>
        </w:rPr>
        <w:t xml:space="preserve">s </w:t>
      </w:r>
      <w:r w:rsidR="00CD73A0" w:rsidRPr="00883A77">
        <w:rPr>
          <w:rFonts w:ascii="Arial" w:hAnsi="Arial" w:cs="Arial"/>
          <w:sz w:val="20"/>
        </w:rPr>
        <w:t>registrovaný</w:t>
      </w:r>
      <w:r w:rsidR="00CD73A0">
        <w:rPr>
          <w:rFonts w:ascii="Arial" w:hAnsi="Arial" w:cs="Arial"/>
          <w:sz w:val="20"/>
        </w:rPr>
        <w:t>m pobytem</w:t>
      </w:r>
      <w:r w:rsidR="00CD73A0" w:rsidRPr="00883A77">
        <w:rPr>
          <w:rFonts w:ascii="Arial" w:hAnsi="Arial" w:cs="Arial"/>
          <w:sz w:val="20"/>
        </w:rPr>
        <w:t xml:space="preserve"> </w:t>
      </w:r>
      <w:r w:rsidR="00A425C2" w:rsidRPr="00883A77">
        <w:rPr>
          <w:rFonts w:ascii="Arial" w:hAnsi="Arial" w:cs="Arial"/>
          <w:sz w:val="20"/>
        </w:rPr>
        <w:t>v našem hlavním městě se však oproti roku 202</w:t>
      </w:r>
      <w:r w:rsidR="005319FE" w:rsidRPr="00883A77">
        <w:rPr>
          <w:rFonts w:ascii="Arial" w:hAnsi="Arial" w:cs="Arial"/>
          <w:sz w:val="20"/>
        </w:rPr>
        <w:t>2</w:t>
      </w:r>
      <w:r w:rsidR="00A425C2" w:rsidRPr="00883A77">
        <w:rPr>
          <w:rFonts w:ascii="Arial" w:hAnsi="Arial" w:cs="Arial"/>
          <w:sz w:val="20"/>
        </w:rPr>
        <w:t xml:space="preserve"> </w:t>
      </w:r>
      <w:r w:rsidR="005319FE" w:rsidRPr="00883A77">
        <w:rPr>
          <w:rFonts w:ascii="Arial" w:hAnsi="Arial" w:cs="Arial"/>
          <w:sz w:val="20"/>
        </w:rPr>
        <w:t>o něco zvýšil, a to z</w:t>
      </w:r>
      <w:r w:rsidR="00A425C2" w:rsidRPr="00883A77">
        <w:rPr>
          <w:rFonts w:ascii="Arial" w:hAnsi="Arial" w:cs="Arial"/>
          <w:sz w:val="20"/>
        </w:rPr>
        <w:t xml:space="preserve"> 31,0</w:t>
      </w:r>
      <w:r w:rsidR="00C77DB7">
        <w:rPr>
          <w:rFonts w:ascii="Arial" w:hAnsi="Arial" w:cs="Arial"/>
          <w:sz w:val="20"/>
        </w:rPr>
        <w:t> %</w:t>
      </w:r>
      <w:r w:rsidR="00CD73A0">
        <w:rPr>
          <w:rFonts w:ascii="Arial" w:hAnsi="Arial" w:cs="Arial"/>
          <w:sz w:val="20"/>
        </w:rPr>
        <w:t xml:space="preserve"> na 32,2</w:t>
      </w:r>
      <w:r w:rsidR="00C77DB7">
        <w:rPr>
          <w:rFonts w:ascii="Arial" w:hAnsi="Arial" w:cs="Arial"/>
          <w:sz w:val="20"/>
        </w:rPr>
        <w:t> %</w:t>
      </w:r>
      <w:r w:rsidR="00A425C2" w:rsidRPr="00883A77">
        <w:rPr>
          <w:rFonts w:ascii="Arial" w:hAnsi="Arial" w:cs="Arial"/>
          <w:sz w:val="20"/>
        </w:rPr>
        <w:t xml:space="preserve"> Oproti tomu na území Středočeského kraje zůstal podíl cizinců v meziročním srovnání zhruba na stejné úrovni a dosáhl hodnoty</w:t>
      </w:r>
      <w:r w:rsidR="005319FE" w:rsidRPr="00883A77">
        <w:rPr>
          <w:rFonts w:ascii="Arial" w:hAnsi="Arial" w:cs="Arial"/>
          <w:sz w:val="20"/>
        </w:rPr>
        <w:t xml:space="preserve"> 14,0</w:t>
      </w:r>
      <w:r w:rsidR="00C77DB7">
        <w:rPr>
          <w:rFonts w:ascii="Arial" w:hAnsi="Arial" w:cs="Arial"/>
          <w:sz w:val="20"/>
        </w:rPr>
        <w:t> %</w:t>
      </w:r>
      <w:r w:rsidR="00A425C2" w:rsidRPr="00883A77">
        <w:rPr>
          <w:rFonts w:ascii="Arial" w:hAnsi="Arial" w:cs="Arial"/>
          <w:sz w:val="20"/>
        </w:rPr>
        <w:t xml:space="preserve"> (tj. o 0,</w:t>
      </w:r>
      <w:r w:rsidR="005319FE" w:rsidRPr="00883A77">
        <w:rPr>
          <w:rFonts w:ascii="Arial" w:hAnsi="Arial" w:cs="Arial"/>
          <w:sz w:val="20"/>
        </w:rPr>
        <w:t>4</w:t>
      </w:r>
      <w:r w:rsidR="00A425C2" w:rsidRPr="00883A77">
        <w:rPr>
          <w:rFonts w:ascii="Arial" w:hAnsi="Arial" w:cs="Arial"/>
          <w:sz w:val="20"/>
        </w:rPr>
        <w:t xml:space="preserve"> p. b. </w:t>
      </w:r>
      <w:proofErr w:type="gramStart"/>
      <w:r w:rsidR="00A425C2" w:rsidRPr="00883A77">
        <w:rPr>
          <w:rFonts w:ascii="Arial" w:hAnsi="Arial" w:cs="Arial"/>
          <w:sz w:val="20"/>
        </w:rPr>
        <w:t>méně</w:t>
      </w:r>
      <w:proofErr w:type="gramEnd"/>
      <w:r w:rsidR="00A425C2" w:rsidRPr="00883A77">
        <w:rPr>
          <w:rFonts w:ascii="Arial" w:hAnsi="Arial" w:cs="Arial"/>
          <w:sz w:val="20"/>
        </w:rPr>
        <w:t xml:space="preserve"> než v roce 202</w:t>
      </w:r>
      <w:r w:rsidR="005319FE" w:rsidRPr="00883A77">
        <w:rPr>
          <w:rFonts w:ascii="Arial" w:hAnsi="Arial" w:cs="Arial"/>
          <w:sz w:val="20"/>
        </w:rPr>
        <w:t>2</w:t>
      </w:r>
      <w:r w:rsidR="00A425C2" w:rsidRPr="00883A77">
        <w:rPr>
          <w:rFonts w:ascii="Arial" w:hAnsi="Arial" w:cs="Arial"/>
          <w:sz w:val="20"/>
        </w:rPr>
        <w:t>). V pořadí z hlediska zastoupení cizinců dále následují kraje Jihomoravs</w:t>
      </w:r>
      <w:r w:rsidR="006E7B48">
        <w:rPr>
          <w:rFonts w:ascii="Arial" w:hAnsi="Arial" w:cs="Arial"/>
          <w:sz w:val="20"/>
        </w:rPr>
        <w:t>ký (10,0</w:t>
      </w:r>
      <w:r w:rsidR="00C77DB7">
        <w:rPr>
          <w:rFonts w:ascii="Arial" w:hAnsi="Arial" w:cs="Arial"/>
          <w:sz w:val="20"/>
        </w:rPr>
        <w:t> %</w:t>
      </w:r>
      <w:r w:rsidR="006E7B48">
        <w:rPr>
          <w:rFonts w:ascii="Arial" w:hAnsi="Arial" w:cs="Arial"/>
          <w:sz w:val="20"/>
        </w:rPr>
        <w:t>), Plzeňský (7,3</w:t>
      </w:r>
      <w:r w:rsidR="00C77DB7">
        <w:rPr>
          <w:rFonts w:ascii="Arial" w:hAnsi="Arial" w:cs="Arial"/>
          <w:sz w:val="20"/>
        </w:rPr>
        <w:t> %</w:t>
      </w:r>
      <w:r w:rsidR="006E7B48">
        <w:rPr>
          <w:rFonts w:ascii="Arial" w:hAnsi="Arial" w:cs="Arial"/>
          <w:sz w:val="20"/>
        </w:rPr>
        <w:t xml:space="preserve">) a </w:t>
      </w:r>
      <w:r w:rsidR="00A425C2" w:rsidRPr="00883A77">
        <w:rPr>
          <w:rFonts w:ascii="Arial" w:hAnsi="Arial" w:cs="Arial"/>
          <w:sz w:val="20"/>
        </w:rPr>
        <w:t>Ústecký (5,</w:t>
      </w:r>
      <w:r w:rsidR="005319FE" w:rsidRPr="00883A77">
        <w:rPr>
          <w:rFonts w:ascii="Arial" w:hAnsi="Arial" w:cs="Arial"/>
          <w:sz w:val="20"/>
        </w:rPr>
        <w:t>2</w:t>
      </w:r>
      <w:r w:rsidR="00C77DB7">
        <w:rPr>
          <w:rFonts w:ascii="Arial" w:hAnsi="Arial" w:cs="Arial"/>
          <w:sz w:val="20"/>
        </w:rPr>
        <w:t> %</w:t>
      </w:r>
      <w:r w:rsidR="00A425C2" w:rsidRPr="00883A77">
        <w:rPr>
          <w:rFonts w:ascii="Arial" w:hAnsi="Arial" w:cs="Arial"/>
          <w:sz w:val="20"/>
        </w:rPr>
        <w:t>).</w:t>
      </w:r>
      <w:r w:rsidRPr="00883A77">
        <w:rPr>
          <w:rFonts w:ascii="Arial" w:hAnsi="Arial" w:cs="Arial"/>
          <w:sz w:val="20"/>
        </w:rPr>
        <w:t xml:space="preserve"> Ani u jednoho z výše jmenovaných krajů se oproti roku 2022 </w:t>
      </w:r>
      <w:r w:rsidR="00CD73A0">
        <w:rPr>
          <w:rFonts w:ascii="Arial" w:hAnsi="Arial" w:cs="Arial"/>
          <w:sz w:val="20"/>
        </w:rPr>
        <w:t>uvedené podíly</w:t>
      </w:r>
      <w:r w:rsidR="005057E2">
        <w:rPr>
          <w:rFonts w:ascii="Arial" w:hAnsi="Arial" w:cs="Arial"/>
          <w:sz w:val="20"/>
        </w:rPr>
        <w:t xml:space="preserve"> výrazně ne</w:t>
      </w:r>
      <w:r w:rsidR="00CD73A0">
        <w:rPr>
          <w:rFonts w:ascii="Arial" w:hAnsi="Arial" w:cs="Arial"/>
          <w:sz w:val="20"/>
        </w:rPr>
        <w:t>z</w:t>
      </w:r>
      <w:r w:rsidR="005057E2">
        <w:rPr>
          <w:rFonts w:ascii="Arial" w:hAnsi="Arial" w:cs="Arial"/>
          <w:sz w:val="20"/>
        </w:rPr>
        <w:t xml:space="preserve">měnily. </w:t>
      </w:r>
      <w:r w:rsidRPr="00883A77">
        <w:rPr>
          <w:rFonts w:ascii="Arial" w:hAnsi="Arial" w:cs="Arial"/>
          <w:sz w:val="20"/>
        </w:rPr>
        <w:t>Stejně tomu tak bylo i u regionů s nejnižší koncentrací cizinců, mezi něž patří Zlínský kraj (2,4</w:t>
      </w:r>
      <w:r w:rsidR="00C77DB7">
        <w:rPr>
          <w:rFonts w:ascii="Arial" w:hAnsi="Arial" w:cs="Arial"/>
          <w:sz w:val="20"/>
        </w:rPr>
        <w:t> %</w:t>
      </w:r>
      <w:r w:rsidRPr="00883A77">
        <w:rPr>
          <w:rFonts w:ascii="Arial" w:hAnsi="Arial" w:cs="Arial"/>
          <w:sz w:val="20"/>
        </w:rPr>
        <w:t>) a Kraj Vysočina (2,8</w:t>
      </w:r>
      <w:r w:rsidR="00C77DB7">
        <w:rPr>
          <w:rFonts w:ascii="Arial" w:hAnsi="Arial" w:cs="Arial"/>
          <w:sz w:val="20"/>
        </w:rPr>
        <w:t> %</w:t>
      </w:r>
      <w:r w:rsidRPr="00883A77">
        <w:rPr>
          <w:rFonts w:ascii="Arial" w:hAnsi="Arial" w:cs="Arial"/>
          <w:sz w:val="20"/>
        </w:rPr>
        <w:t>).</w:t>
      </w:r>
    </w:p>
    <w:p w14:paraId="46A1E1CF" w14:textId="77777777" w:rsidR="00423688" w:rsidRDefault="00423688" w:rsidP="006E7B48">
      <w:pPr>
        <w:spacing w:after="0" w:line="360" w:lineRule="auto"/>
        <w:ind w:firstLine="709"/>
        <w:jc w:val="both"/>
        <w:rPr>
          <w:rFonts w:cs="Arial"/>
          <w:szCs w:val="20"/>
        </w:rPr>
      </w:pPr>
    </w:p>
    <w:p w14:paraId="4B608E8D" w14:textId="77777777" w:rsidR="00A425C2" w:rsidRPr="00881BE6" w:rsidRDefault="008C7897" w:rsidP="00CD73A0">
      <w:pPr>
        <w:spacing w:line="360" w:lineRule="auto"/>
        <w:rPr>
          <w:b/>
          <w:sz w:val="32"/>
          <w:szCs w:val="32"/>
        </w:rPr>
      </w:pPr>
      <w:r w:rsidRPr="00881BE6">
        <w:rPr>
          <w:b/>
          <w:sz w:val="32"/>
          <w:szCs w:val="32"/>
        </w:rPr>
        <w:t>3. Ekonomická aktivita cizinců v ČR</w:t>
      </w:r>
    </w:p>
    <w:p w14:paraId="52499495" w14:textId="77777777" w:rsidR="007F2EB2" w:rsidRDefault="007F2EB2" w:rsidP="00CD73A0">
      <w:pPr>
        <w:spacing w:line="360" w:lineRule="auto"/>
        <w:jc w:val="both"/>
      </w:pPr>
      <w:r>
        <w:tab/>
        <w:t xml:space="preserve">Souhrnné údaje o </w:t>
      </w:r>
      <w:proofErr w:type="spellStart"/>
      <w:r>
        <w:t>cizincích-zaměstnancích</w:t>
      </w:r>
      <w:proofErr w:type="spellEnd"/>
      <w:r>
        <w:t xml:space="preserve"> eviduje Ministerstvo práce a sociálních věcí. Údaje o cizincích, kteří získali v ČR živnostenské oprávnění, jsou evidovány Ministerstvem průmyslu a obchodu.</w:t>
      </w:r>
    </w:p>
    <w:p w14:paraId="6BD5FE67" w14:textId="6471D66A" w:rsidR="007F2EB2" w:rsidRDefault="007F2EB2" w:rsidP="00CD73A0">
      <w:pPr>
        <w:spacing w:line="360" w:lineRule="auto"/>
        <w:jc w:val="both"/>
      </w:pPr>
      <w:r>
        <w:tab/>
        <w:t xml:space="preserve">Zahraniční pracovníci hrají na českém trhu práce stále významnější roli, zejména v některých odvětvích národního hospodářství. Zatímco </w:t>
      </w:r>
      <w:r w:rsidR="00A17523">
        <w:t xml:space="preserve">hned </w:t>
      </w:r>
      <w:r>
        <w:t xml:space="preserve">po našem vstupu do EU, </w:t>
      </w:r>
      <w:r w:rsidR="00A17523">
        <w:t> resp. na konci roku </w:t>
      </w:r>
      <w:r>
        <w:t xml:space="preserve"> 2004, tvořili cizinci působící na českém trhu práce necelá čtyři procenta z celkového počtu zaměstnaných v ČR, do konce roku 2008 vzrostl tento podíl na 7,2</w:t>
      </w:r>
      <w:r w:rsidR="00C77DB7">
        <w:t> %</w:t>
      </w:r>
      <w:r>
        <w:t>. Mezi lety 2009 a 2010, důsledkem ekonomické krize, však podíl zahraničních pracovníků na celkové zaměstnanosti v ČR klesal (na 6,3</w:t>
      </w:r>
      <w:r w:rsidR="00C77DB7">
        <w:t> %</w:t>
      </w:r>
      <w:r>
        <w:t xml:space="preserve"> v roce 2010). K oživení došlo opět až od roku 2011.</w:t>
      </w:r>
      <w:r>
        <w:tab/>
      </w:r>
    </w:p>
    <w:p w14:paraId="0B8DB34D" w14:textId="5107991C" w:rsidR="007F2EB2" w:rsidRDefault="007F2EB2" w:rsidP="00CD73A0">
      <w:pPr>
        <w:spacing w:line="360" w:lineRule="auto"/>
        <w:jc w:val="both"/>
      </w:pPr>
      <w:r>
        <w:tab/>
        <w:t>Ze statistik Ministerstva práce a sociálních věcí a s Ministerstva průmyslu a obchodu vyplývá, že počet cizinců zaměstnaných v ČR (tj. zaměstnanců i živnostníků)</w:t>
      </w:r>
      <w:r w:rsidR="00993FBD">
        <w:t xml:space="preserve"> d</w:t>
      </w:r>
      <w:r w:rsidR="00CC23D3">
        <w:t>osáhl v roce 2023</w:t>
      </w:r>
      <w:r>
        <w:t xml:space="preserve"> hodnoty</w:t>
      </w:r>
      <w:r w:rsidR="00CC23D3">
        <w:t xml:space="preserve"> 942 328</w:t>
      </w:r>
      <w:r>
        <w:t xml:space="preserve"> osob</w:t>
      </w:r>
      <w:r w:rsidR="003E0E12">
        <w:t xml:space="preserve">. Cizinci se tak podíleli </w:t>
      </w:r>
      <w:r>
        <w:t>na celkové zaměstnanosti v národním hospodářství</w:t>
      </w:r>
      <w:r w:rsidR="003E0E12">
        <w:t xml:space="preserve"> 18</w:t>
      </w:r>
      <w:r w:rsidR="00AD0229">
        <w:t>,6</w:t>
      </w:r>
      <w:r w:rsidR="00C77DB7">
        <w:t> %</w:t>
      </w:r>
      <w:r>
        <w:t>.</w:t>
      </w:r>
    </w:p>
    <w:p w14:paraId="56244A71" w14:textId="4891801D" w:rsidR="007F2EB2" w:rsidRDefault="007F2EB2" w:rsidP="00CD73A0">
      <w:pPr>
        <w:spacing w:line="360" w:lineRule="auto"/>
        <w:jc w:val="both"/>
      </w:pPr>
      <w:r>
        <w:tab/>
        <w:t>Jak počty cizinců-z</w:t>
      </w:r>
      <w:r w:rsidR="00AD0229">
        <w:t>aměstnanců (823 945</w:t>
      </w:r>
      <w:r>
        <w:t>), tak počty cizinců-držitelů živnost</w:t>
      </w:r>
      <w:r w:rsidR="00AD0229">
        <w:t xml:space="preserve">enského oprávnění </w:t>
      </w:r>
      <w:r w:rsidR="006E7B48">
        <w:t>(118</w:t>
      </w:r>
      <w:r w:rsidR="00AD0229">
        <w:t> 383) v roce 2023</w:t>
      </w:r>
      <w:r>
        <w:t xml:space="preserve"> meziročně vzros</w:t>
      </w:r>
      <w:r w:rsidR="00AD0229">
        <w:t xml:space="preserve">tly. </w:t>
      </w:r>
      <w:r>
        <w:t>Zatímco počty cizinců-zaměstnanců zaznamenaly růst</w:t>
      </w:r>
      <w:r w:rsidR="00AD0229">
        <w:t xml:space="preserve"> o 3,9</w:t>
      </w:r>
      <w:r w:rsidR="00C77DB7">
        <w:t> %</w:t>
      </w:r>
      <w:r>
        <w:t>,</w:t>
      </w:r>
      <w:r w:rsidRPr="003909F6">
        <w:t xml:space="preserve"> počty cizinců</w:t>
      </w:r>
      <w:r w:rsidR="00A17523">
        <w:t>-</w:t>
      </w:r>
      <w:r w:rsidRPr="003909F6">
        <w:t xml:space="preserve">držitelů živnostenského oprávnění </w:t>
      </w:r>
      <w:r w:rsidR="00AD0229">
        <w:t>se ve srovnání s rokem 2022 zvýšily o 6,0</w:t>
      </w:r>
      <w:r w:rsidR="00C77DB7">
        <w:t> %</w:t>
      </w:r>
      <w:r>
        <w:t>.</w:t>
      </w:r>
    </w:p>
    <w:p w14:paraId="4948B71A" w14:textId="4876A1CE" w:rsidR="007F2EB2" w:rsidRDefault="001547CF" w:rsidP="00A425C2">
      <w:pPr>
        <w:pStyle w:val="Nadpis3"/>
        <w:jc w:val="center"/>
      </w:pPr>
      <w:r>
        <w:rPr>
          <w:noProof/>
        </w:rPr>
        <w:drawing>
          <wp:inline distT="0" distB="0" distL="0" distR="0" wp14:anchorId="718F142C" wp14:editId="3B328334">
            <wp:extent cx="6120130" cy="3865880"/>
            <wp:effectExtent l="0" t="0" r="13970" b="127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A5496C" w14:textId="77777777" w:rsidR="007F2EB2" w:rsidRDefault="007F2EB2" w:rsidP="006E7B48">
      <w:pPr>
        <w:pStyle w:val="Nadpis3"/>
        <w:spacing w:after="0"/>
      </w:pPr>
    </w:p>
    <w:p w14:paraId="30FE7A12" w14:textId="08D79EC7" w:rsidR="007F2EB2" w:rsidRDefault="008C7897" w:rsidP="006E7B48">
      <w:pPr>
        <w:pStyle w:val="Nadpis3"/>
        <w:spacing w:line="360" w:lineRule="auto"/>
        <w:rPr>
          <w:sz w:val="28"/>
          <w:szCs w:val="28"/>
        </w:rPr>
      </w:pPr>
      <w:r>
        <w:rPr>
          <w:sz w:val="28"/>
          <w:szCs w:val="28"/>
        </w:rPr>
        <w:t>3</w:t>
      </w:r>
      <w:r w:rsidR="00BA4AA5">
        <w:rPr>
          <w:sz w:val="28"/>
          <w:szCs w:val="28"/>
        </w:rPr>
        <w:t>.1</w:t>
      </w:r>
      <w:r w:rsidR="007F2EB2" w:rsidRPr="00DC16E1">
        <w:rPr>
          <w:sz w:val="28"/>
          <w:szCs w:val="28"/>
        </w:rPr>
        <w:t xml:space="preserve"> Cizinci v ČR v postavení zaměstnanců</w:t>
      </w:r>
      <w:r w:rsidR="007F2EB2">
        <w:rPr>
          <w:sz w:val="28"/>
          <w:szCs w:val="28"/>
        </w:rPr>
        <w:t xml:space="preserve"> </w:t>
      </w:r>
    </w:p>
    <w:p w14:paraId="1852AFFD" w14:textId="6AAFBBB3" w:rsidR="007F2EB2" w:rsidRDefault="007F2EB2" w:rsidP="004401DC">
      <w:pPr>
        <w:spacing w:after="60" w:line="360" w:lineRule="auto"/>
        <w:jc w:val="both"/>
      </w:pPr>
      <w:r>
        <w:tab/>
        <w:t>Podle údajů Ministerstva práce a sociálních věcí dosáhl počet cizinců</w:t>
      </w:r>
      <w:r w:rsidR="00A17523">
        <w:t>-</w:t>
      </w:r>
      <w:r>
        <w:t>zaměstnanců na území České republ</w:t>
      </w:r>
      <w:r w:rsidR="00AD0229">
        <w:t>iky koncem roku 2023 celkem 823 945</w:t>
      </w:r>
      <w:r>
        <w:t xml:space="preserve"> osob</w:t>
      </w:r>
      <w:r w:rsidR="00AD0229">
        <w:t>. Necelou polovinu z těchto osob (404 803</w:t>
      </w:r>
      <w:r>
        <w:t xml:space="preserve"> neb</w:t>
      </w:r>
      <w:r w:rsidR="00AD0229">
        <w:t>oli 49,1</w:t>
      </w:r>
      <w:r w:rsidR="00C77DB7">
        <w:t> %</w:t>
      </w:r>
      <w:r>
        <w:t>) tvořili občané EU-27 evidovaní úřady práce na základě informačních karet</w:t>
      </w:r>
      <w:r w:rsidR="000444DD">
        <w:t xml:space="preserve">. O něco více než </w:t>
      </w:r>
      <w:r w:rsidR="00AD0229">
        <w:t xml:space="preserve">třetina (294 774, resp. </w:t>
      </w:r>
      <w:r w:rsidR="006C6CAD">
        <w:t>35,8</w:t>
      </w:r>
      <w:r w:rsidR="00C77DB7">
        <w:t> %</w:t>
      </w:r>
      <w:r>
        <w:t>) z celkového počtu cizinců</w:t>
      </w:r>
      <w:r w:rsidR="00A17523">
        <w:t>-</w:t>
      </w:r>
      <w:r>
        <w:t>zaměstnanců připadala na občany třetích zemí, u nichž se ke vstupu na domácí trh práce nevyžaduje pracovní povolení (mezi tyto osoby lze zařadit např. cizince-</w:t>
      </w:r>
      <w:proofErr w:type="spellStart"/>
      <w:r>
        <w:t>třetizemce</w:t>
      </w:r>
      <w:proofErr w:type="spellEnd"/>
      <w:r>
        <w:t xml:space="preserve"> s trvalých pobytem</w:t>
      </w:r>
      <w:r w:rsidR="003E0E12">
        <w:t xml:space="preserve">, s </w:t>
      </w:r>
      <w:r>
        <w:t>uděleným azylem či doplňkovou</w:t>
      </w:r>
      <w:r w:rsidR="003E0E12">
        <w:t xml:space="preserve"> nebo dočasnou</w:t>
      </w:r>
      <w:r>
        <w:t xml:space="preserve"> ochranou, a další zákonem taxativně </w:t>
      </w:r>
      <w:r w:rsidR="003E0E12">
        <w:t xml:space="preserve">vymezené skupiny). Celkem </w:t>
      </w:r>
      <w:r w:rsidR="006C6CAD">
        <w:t>108 756</w:t>
      </w:r>
      <w:r w:rsidR="00E90C42">
        <w:t xml:space="preserve"> cizinců </w:t>
      </w:r>
      <w:r w:rsidR="00BE09F0">
        <w:t xml:space="preserve">(13,2 </w:t>
      </w:r>
      <w:r w:rsidR="00C77DB7">
        <w:t>%</w:t>
      </w:r>
      <w:r w:rsidR="009627F6">
        <w:t xml:space="preserve"> z celkového počtu cizinců-zaměstnanců) </w:t>
      </w:r>
      <w:r w:rsidR="00E90C42">
        <w:t>mělo ke konci roku 202</w:t>
      </w:r>
      <w:r w:rsidR="006C6CAD">
        <w:t>3</w:t>
      </w:r>
      <w:r w:rsidR="00E90C42">
        <w:t xml:space="preserve"> platnou zaměstnaneckou kartu a dalších</w:t>
      </w:r>
      <w:r w:rsidR="006C6CAD">
        <w:t xml:space="preserve"> 8 802</w:t>
      </w:r>
      <w:r>
        <w:t xml:space="preserve"> </w:t>
      </w:r>
      <w:r w:rsidR="00E90C42">
        <w:t xml:space="preserve">cizinců </w:t>
      </w:r>
      <w:r w:rsidR="00BE09F0">
        <w:t xml:space="preserve">(1,1 </w:t>
      </w:r>
      <w:r w:rsidR="00C77DB7">
        <w:t>%</w:t>
      </w:r>
      <w:r w:rsidR="009627F6">
        <w:t xml:space="preserve">) </w:t>
      </w:r>
      <w:r w:rsidR="00E90C42">
        <w:t xml:space="preserve">mělo </w:t>
      </w:r>
      <w:r>
        <w:t>platné p</w:t>
      </w:r>
      <w:r w:rsidR="00E90C42">
        <w:t>ovolen</w:t>
      </w:r>
      <w:r w:rsidR="006C6CAD">
        <w:t>í k zaměstnání.</w:t>
      </w:r>
      <w:r w:rsidR="006E7B48">
        <w:t xml:space="preserve"> </w:t>
      </w:r>
      <w:r w:rsidR="006C6CAD">
        <w:t>Dohromady 1 838</w:t>
      </w:r>
      <w:r>
        <w:t xml:space="preserve"> cizinců </w:t>
      </w:r>
      <w:r w:rsidR="00BE09F0">
        <w:t xml:space="preserve">(0,2 </w:t>
      </w:r>
      <w:r w:rsidR="00C77DB7">
        <w:t>%</w:t>
      </w:r>
      <w:r w:rsidR="009627F6">
        <w:t xml:space="preserve">) </w:t>
      </w:r>
      <w:r w:rsidR="00E90C42">
        <w:t xml:space="preserve">pak </w:t>
      </w:r>
      <w:r>
        <w:t>bylo držiteli modrých karet.</w:t>
      </w:r>
    </w:p>
    <w:p w14:paraId="373633D5" w14:textId="7432C4AA" w:rsidR="00E90C42" w:rsidRDefault="00E90C42" w:rsidP="00197708">
      <w:pPr>
        <w:spacing w:line="360" w:lineRule="auto"/>
        <w:ind w:firstLine="708"/>
        <w:jc w:val="both"/>
      </w:pPr>
      <w:r>
        <w:t>Mezi cizinci</w:t>
      </w:r>
      <w:r w:rsidR="009577F5">
        <w:t>-</w:t>
      </w:r>
      <w:r>
        <w:t xml:space="preserve">zaměstnanci na území ČR </w:t>
      </w:r>
      <w:r w:rsidR="00D665D1">
        <w:t>viditelně převažují muži, s 58,8</w:t>
      </w:r>
      <w:r w:rsidR="00C77DB7">
        <w:t> %</w:t>
      </w:r>
      <w:r w:rsidR="006C6CAD">
        <w:t xml:space="preserve"> v roce 2023</w:t>
      </w:r>
      <w:r>
        <w:t>. Vyšší převaha mužů je patrna zejm</w:t>
      </w:r>
      <w:r w:rsidR="00D665D1">
        <w:t>éna u skupiny občanů EU-27 (64,9</w:t>
      </w:r>
      <w:r w:rsidR="00C77DB7">
        <w:t> %</w:t>
      </w:r>
      <w:r w:rsidR="006C6CAD">
        <w:t xml:space="preserve"> v roce 2023</w:t>
      </w:r>
      <w:r>
        <w:t>). Mezi občany třetích ze</w:t>
      </w:r>
      <w:r w:rsidR="00D665D1">
        <w:t>mí je podíl mužů (52,2</w:t>
      </w:r>
      <w:r w:rsidR="00C77DB7">
        <w:t> %</w:t>
      </w:r>
      <w:r w:rsidR="002126E1">
        <w:t>)</w:t>
      </w:r>
      <w:r>
        <w:t xml:space="preserve"> nižší.</w:t>
      </w:r>
      <w:r w:rsidR="00054DC6" w:rsidRPr="00054DC6">
        <w:t xml:space="preserve"> </w:t>
      </w:r>
      <w:r w:rsidR="00054DC6">
        <w:t>Naopak ženy tvoří většinu (90,1</w:t>
      </w:r>
      <w:r w:rsidR="00C77DB7">
        <w:t> %</w:t>
      </w:r>
      <w:r w:rsidR="00054DC6">
        <w:t>) zahraničních zaměstnanců pocházejících z</w:t>
      </w:r>
      <w:r w:rsidR="00DA7CEF">
        <w:t xml:space="preserve"> Thajska. Výrazně </w:t>
      </w:r>
      <w:r w:rsidR="00054DC6">
        <w:t>nadprůměrné zastoupení žen je dále patrné v případě zahraničních pracovníků pocházejících</w:t>
      </w:r>
      <w:r w:rsidR="00DA7CEF">
        <w:t xml:space="preserve"> z </w:t>
      </w:r>
      <w:r w:rsidR="00054DC6">
        <w:t>Ruska (56,9</w:t>
      </w:r>
      <w:r w:rsidR="00C77DB7">
        <w:t> %</w:t>
      </w:r>
      <w:r w:rsidR="00DA7CEF">
        <w:t>),</w:t>
      </w:r>
      <w:r w:rsidR="00054DC6">
        <w:t xml:space="preserve"> Ukrajiny (52,4</w:t>
      </w:r>
      <w:r w:rsidR="00C77DB7">
        <w:t> %</w:t>
      </w:r>
      <w:r w:rsidR="00054DC6">
        <w:t>) a Kazachstánu (51,6</w:t>
      </w:r>
      <w:r w:rsidR="00C77DB7">
        <w:t> %</w:t>
      </w:r>
      <w:r w:rsidR="00054DC6">
        <w:t>).</w:t>
      </w:r>
    </w:p>
    <w:p w14:paraId="356F51B0" w14:textId="065E6E7B" w:rsidR="00E90C42" w:rsidRDefault="00E90C42" w:rsidP="00E90C42">
      <w:pPr>
        <w:spacing w:after="60" w:line="360" w:lineRule="auto"/>
        <w:jc w:val="both"/>
      </w:pPr>
      <w:r>
        <w:tab/>
        <w:t>Z hlediska členění podle státního občanství měli mezi občany EU-27 evidovaným</w:t>
      </w:r>
      <w:r w:rsidR="00D665D1">
        <w:t>i úřady práce ke konci roku 2023</w:t>
      </w:r>
      <w:r>
        <w:t xml:space="preserve"> nejvyšší zast</w:t>
      </w:r>
      <w:r w:rsidR="00D665D1">
        <w:t>oupení občané Slovenska (216 239</w:t>
      </w:r>
      <w:r>
        <w:t xml:space="preserve">). </w:t>
      </w:r>
      <w:r w:rsidR="002126E1">
        <w:t>S odstupem n</w:t>
      </w:r>
      <w:r>
        <w:t>ásle</w:t>
      </w:r>
      <w:r w:rsidR="00193B38">
        <w:t>dovali</w:t>
      </w:r>
      <w:r w:rsidR="00D665D1">
        <w:t xml:space="preserve"> občané Polska (49 194), Rumunska (46 208), Bulharska (36 630</w:t>
      </w:r>
      <w:r>
        <w:t>)</w:t>
      </w:r>
      <w:r w:rsidR="0086482A">
        <w:t xml:space="preserve"> a Maďarska (2</w:t>
      </w:r>
      <w:r w:rsidR="00D665D1">
        <w:t>3 200</w:t>
      </w:r>
      <w:r>
        <w:t>).</w:t>
      </w:r>
      <w:r w:rsidR="0086482A">
        <w:t xml:space="preserve"> </w:t>
      </w:r>
      <w:r w:rsidR="00D665D1">
        <w:t xml:space="preserve">Zatímco počty Slováků a Poláků meziročně mírně vzrostly, počty </w:t>
      </w:r>
      <w:r w:rsidR="00233411">
        <w:t xml:space="preserve">občanů dalších </w:t>
      </w:r>
      <w:r w:rsidR="00DA7CEF">
        <w:t xml:space="preserve">z </w:t>
      </w:r>
      <w:r w:rsidR="00233411">
        <w:t>uvedených zemí</w:t>
      </w:r>
      <w:r w:rsidR="001C10DD">
        <w:t xml:space="preserve"> – </w:t>
      </w:r>
      <w:r w:rsidR="00233411">
        <w:t xml:space="preserve">Rumunska, </w:t>
      </w:r>
      <w:r w:rsidR="0086482A">
        <w:t>Bulharska</w:t>
      </w:r>
      <w:r w:rsidR="00233411">
        <w:t xml:space="preserve"> a Maďarska ve srovnání</w:t>
      </w:r>
      <w:r w:rsidR="00D665D1">
        <w:t xml:space="preserve"> s rokem 2022</w:t>
      </w:r>
      <w:r w:rsidR="00233411">
        <w:t xml:space="preserve"> o něco poklesly.</w:t>
      </w:r>
      <w:r>
        <w:t xml:space="preserve"> Pokud jde o cizince z</w:t>
      </w:r>
      <w:r w:rsidR="00925977">
        <w:t xml:space="preserve"> třetích zemí, nejpočetnější zastoupení mají na domácím trhu práce </w:t>
      </w:r>
      <w:r w:rsidR="00233411">
        <w:t>občané Ukrajiny (285</w:t>
      </w:r>
      <w:r w:rsidR="00925977">
        <w:t> </w:t>
      </w:r>
      <w:r w:rsidR="00233411">
        <w:t>545</w:t>
      </w:r>
      <w:r w:rsidR="00925977">
        <w:t xml:space="preserve"> v roce 2023</w:t>
      </w:r>
      <w:r>
        <w:t>), následov</w:t>
      </w:r>
      <w:r w:rsidR="0086482A">
        <w:t>á</w:t>
      </w:r>
      <w:r w:rsidR="00233411">
        <w:t>ni občany Ruské federace (20 981), Vietnamu (18 386</w:t>
      </w:r>
      <w:r>
        <w:t xml:space="preserve">), </w:t>
      </w:r>
      <w:r w:rsidR="00233411">
        <w:t>Mongolska (8 453</w:t>
      </w:r>
      <w:r w:rsidR="0086482A">
        <w:t>),</w:t>
      </w:r>
      <w:r w:rsidR="00233411">
        <w:t xml:space="preserve"> Indie (6 701), Filipín (6 417), Běloruska (6 290</w:t>
      </w:r>
      <w:r w:rsidR="00193B38">
        <w:t xml:space="preserve">) a </w:t>
      </w:r>
      <w:r w:rsidR="00233411">
        <w:t>Moldavska (5 085). Na rozdíl od skupiny cizinců ze zemí EU,</w:t>
      </w:r>
      <w:r>
        <w:t xml:space="preserve"> </w:t>
      </w:r>
      <w:r w:rsidR="0086482A">
        <w:t>počty cizinců</w:t>
      </w:r>
      <w:r w:rsidR="00233411">
        <w:t xml:space="preserve"> </w:t>
      </w:r>
      <w:r>
        <w:t>z</w:t>
      </w:r>
      <w:r w:rsidR="00233411">
        <w:t>e všech</w:t>
      </w:r>
      <w:r>
        <w:t xml:space="preserve"> výše uvedených třetích zemí meziročně vzrostly, přičemž nejmarkantněji </w:t>
      </w:r>
      <w:r w:rsidRPr="009959C6">
        <w:t>se v absolutních hodnotách zvýšily počty občanů Ukrajiny</w:t>
      </w:r>
      <w:r>
        <w:t xml:space="preserve"> (</w:t>
      </w:r>
      <w:r w:rsidR="00233411">
        <w:t>o 15 634 osob</w:t>
      </w:r>
      <w:r>
        <w:t>).</w:t>
      </w:r>
      <w:r w:rsidR="00233411">
        <w:t xml:space="preserve"> </w:t>
      </w:r>
      <w:r w:rsidR="00925977">
        <w:t>Z hlediska relativních hodnot</w:t>
      </w:r>
      <w:r w:rsidR="00233411">
        <w:t xml:space="preserve"> byl mezi roky 2022 </w:t>
      </w:r>
      <w:r w:rsidR="001C10DD">
        <w:t xml:space="preserve">a </w:t>
      </w:r>
      <w:r w:rsidR="00233411">
        <w:t>2023 zaznamenán nejvyšší procentní nárůst v případě občanů Filipín (</w:t>
      </w:r>
      <w:r w:rsidR="00925977">
        <w:t>58,6</w:t>
      </w:r>
      <w:r w:rsidR="00C77DB7">
        <w:t> %</w:t>
      </w:r>
      <w:r w:rsidR="00925977">
        <w:t>) a Indie (22,6</w:t>
      </w:r>
      <w:r w:rsidR="00C77DB7">
        <w:t> %</w:t>
      </w:r>
      <w:r w:rsidR="00925977">
        <w:t>).</w:t>
      </w:r>
    </w:p>
    <w:p w14:paraId="0A9DA894" w14:textId="6EBFC0A6" w:rsidR="008316D8" w:rsidRDefault="008316D8" w:rsidP="008316D8">
      <w:pPr>
        <w:spacing w:after="60" w:line="360" w:lineRule="auto"/>
        <w:ind w:firstLine="709"/>
        <w:jc w:val="both"/>
      </w:pPr>
      <w:r>
        <w:t xml:space="preserve">Podle údajů Ministerstva práce a sociálních věcí pracuje nejvíce </w:t>
      </w:r>
      <w:r w:rsidR="001C10DD">
        <w:t>– 26,6</w:t>
      </w:r>
      <w:r w:rsidR="00C77DB7">
        <w:t> %</w:t>
      </w:r>
      <w:r w:rsidR="001C10DD">
        <w:t xml:space="preserve"> z celkového počtu cizinců evidovaných úřady práce v roce 2023 –</w:t>
      </w:r>
      <w:r w:rsidR="0040771C">
        <w:t xml:space="preserve"> </w:t>
      </w:r>
      <w:r>
        <w:t>v</w:t>
      </w:r>
      <w:r w:rsidR="0040771C">
        <w:t>e zpracovatelském průmyslu</w:t>
      </w:r>
      <w:r>
        <w:t>. V tomto odvětví</w:t>
      </w:r>
      <w:r w:rsidR="00925977">
        <w:t xml:space="preserve"> bylo v roce 2023 zaměstnáno 29,0</w:t>
      </w:r>
      <w:r w:rsidR="00C77DB7">
        <w:t> %</w:t>
      </w:r>
      <w:r>
        <w:t xml:space="preserve"> celkového počtu zam</w:t>
      </w:r>
      <w:r w:rsidR="00925977">
        <w:t>ěstnanců ze zemí EU a 24</w:t>
      </w:r>
      <w:r w:rsidR="008761BE">
        <w:t>,3</w:t>
      </w:r>
      <w:r w:rsidR="00C77DB7">
        <w:t> %</w:t>
      </w:r>
      <w:r>
        <w:t xml:space="preserve"> z celkového počtu zaměstnanců z třetích zemí. Další sekcí ekonomických činností, která</w:t>
      </w:r>
      <w:r w:rsidR="008761BE">
        <w:t xml:space="preserve"> se v uplynulém období dostala</w:t>
      </w:r>
      <w:r>
        <w:t xml:space="preserve"> do popředí z hlediska počtů zaměstnaných cizinců, jsou administrativní a podpůrné činnosti (tato sekce zahrnuje převážně agenturní zaměstnávání). Podle dostupných údajů bylo v roce 2</w:t>
      </w:r>
      <w:r w:rsidR="00925977">
        <w:t>023</w:t>
      </w:r>
      <w:r>
        <w:t xml:space="preserve"> v této sekci</w:t>
      </w:r>
      <w:r w:rsidR="00925977">
        <w:t xml:space="preserve"> zaměstnáno celkem 20,1</w:t>
      </w:r>
      <w:r w:rsidR="00C77DB7">
        <w:t> %</w:t>
      </w:r>
      <w:r>
        <w:t xml:space="preserve"> z celkového počtu cizinců evidovaných úř</w:t>
      </w:r>
      <w:r w:rsidR="008761BE">
        <w:t xml:space="preserve">ady práce, </w:t>
      </w:r>
      <w:r w:rsidR="0040771C">
        <w:t>přičemž</w:t>
      </w:r>
      <w:r w:rsidR="001C10DD">
        <w:t xml:space="preserve"> z </w:t>
      </w:r>
      <w:r w:rsidR="001C10DD" w:rsidRPr="001C10DD">
        <w:t xml:space="preserve">celkového počtu zaměstnanců ze zemí EU </w:t>
      </w:r>
      <w:r w:rsidR="0040771C">
        <w:t>jich zde pracovalo 19,6</w:t>
      </w:r>
      <w:r w:rsidR="00C77DB7">
        <w:t> %</w:t>
      </w:r>
      <w:r w:rsidR="0040771C">
        <w:t xml:space="preserve"> a</w:t>
      </w:r>
      <w:r w:rsidR="001C10DD">
        <w:t xml:space="preserve"> mez</w:t>
      </w:r>
      <w:r w:rsidR="00BA4AA5">
        <w:t xml:space="preserve">i zaměstnanci třetích zemí pak </w:t>
      </w:r>
      <w:r w:rsidR="0040771C">
        <w:t>20,5</w:t>
      </w:r>
      <w:r w:rsidR="00C77DB7">
        <w:t> %</w:t>
      </w:r>
      <w:r w:rsidR="001C10DD">
        <w:t>.  Celkově mezi pracujícími v tomto odvětví mírně</w:t>
      </w:r>
      <w:r w:rsidR="008761BE">
        <w:t xml:space="preserve"> </w:t>
      </w:r>
      <w:r w:rsidR="001C10DD">
        <w:t>převažují</w:t>
      </w:r>
      <w:r w:rsidR="00397E82">
        <w:t xml:space="preserve"> (</w:t>
      </w:r>
      <w:r w:rsidR="001C10DD">
        <w:t xml:space="preserve">z </w:t>
      </w:r>
      <w:r w:rsidR="00397E82">
        <w:t>51,9</w:t>
      </w:r>
      <w:r w:rsidR="00C77DB7">
        <w:t> %</w:t>
      </w:r>
      <w:r>
        <w:t>) občan</w:t>
      </w:r>
      <w:r w:rsidR="001C10DD">
        <w:t>é</w:t>
      </w:r>
      <w:r>
        <w:t xml:space="preserve"> </w:t>
      </w:r>
      <w:r w:rsidR="00397E82">
        <w:t>třetích zemí</w:t>
      </w:r>
      <w:r>
        <w:t xml:space="preserve">.  </w:t>
      </w:r>
    </w:p>
    <w:p w14:paraId="5D58EEDC" w14:textId="365773CA" w:rsidR="008316D8" w:rsidRDefault="008316D8" w:rsidP="008316D8">
      <w:pPr>
        <w:spacing w:after="60" w:line="360" w:lineRule="auto"/>
        <w:ind w:firstLine="709"/>
        <w:jc w:val="both"/>
      </w:pPr>
      <w:r>
        <w:t>Dalšími odvětvími národního hospodářství přitahujícími cizince jsou</w:t>
      </w:r>
      <w:r w:rsidR="00397E82">
        <w:t xml:space="preserve"> velkoobchod a maloobchod; opravy a údržba motorových vozidel, s 9,5</w:t>
      </w:r>
      <w:r w:rsidR="00C77DB7">
        <w:t> %</w:t>
      </w:r>
      <w:r w:rsidR="00397E82">
        <w:t xml:space="preserve"> podílem zaměstnaných cizinců z celkového počtu cizinců evidovaných úřady práce</w:t>
      </w:r>
      <w:r w:rsidR="00DA7CEF">
        <w:t>,</w:t>
      </w:r>
      <w:r w:rsidR="00397E82">
        <w:t xml:space="preserve"> a</w:t>
      </w:r>
      <w:r>
        <w:t xml:space="preserve"> stavebnictví, s </w:t>
      </w:r>
      <w:r w:rsidR="00397E82">
        <w:t>9,3</w:t>
      </w:r>
      <w:r w:rsidR="00C77DB7">
        <w:t> %</w:t>
      </w:r>
      <w:r>
        <w:t xml:space="preserve"> zaměstnaných cizinců z celkového počtu cizinců evidov</w:t>
      </w:r>
      <w:r w:rsidR="00397E82">
        <w:t xml:space="preserve">aných úřady práce. </w:t>
      </w:r>
      <w:r w:rsidR="008761BE">
        <w:t>Zatímco v odvětví stavebnictví mají</w:t>
      </w:r>
      <w:r>
        <w:t xml:space="preserve"> převahu cizinci</w:t>
      </w:r>
      <w:r w:rsidR="000444DD">
        <w:t xml:space="preserve"> z třetích zemí </w:t>
      </w:r>
      <w:r w:rsidR="008761BE">
        <w:t xml:space="preserve">nad zaměstnanci ze států EU, v sekci velkoobchod a maloobchod; opravy a údržba motorových vozidel převažují </w:t>
      </w:r>
      <w:proofErr w:type="gramStart"/>
      <w:r w:rsidR="008761BE">
        <w:t>občané</w:t>
      </w:r>
      <w:proofErr w:type="gramEnd"/>
      <w:r w:rsidR="008761BE">
        <w:t xml:space="preserve"> EU</w:t>
      </w:r>
      <w:r>
        <w:t>. Podle d</w:t>
      </w:r>
      <w:r w:rsidR="00397E82">
        <w:t>ostupných údajů byla v roce 2023</w:t>
      </w:r>
      <w:r>
        <w:t xml:space="preserve"> v odvětví stavebnictví zaměstná</w:t>
      </w:r>
      <w:r w:rsidR="00397E82">
        <w:t>na více než jedna desetina (10,5</w:t>
      </w:r>
      <w:r w:rsidR="00C77DB7">
        <w:t> %</w:t>
      </w:r>
      <w:r w:rsidR="000444DD">
        <w:t xml:space="preserve">) z celkového počtu </w:t>
      </w:r>
      <w:r>
        <w:t>cizinců-zaměstnanců z třetích zemí. Odpovídající podíl</w:t>
      </w:r>
      <w:r w:rsidR="00B0687B">
        <w:t xml:space="preserve"> za cizinc</w:t>
      </w:r>
      <w:r w:rsidR="00397E82">
        <w:t>e-občany EU činil 8,0</w:t>
      </w:r>
      <w:r w:rsidR="00C77DB7">
        <w:t> %</w:t>
      </w:r>
      <w:r>
        <w:t>. V odvětví velkoobchod a maloobchod; opravy a údržba motorových vozidel byl</w:t>
      </w:r>
      <w:r w:rsidR="00397E82">
        <w:t>o v loňském roce zaměstnáno 10,0</w:t>
      </w:r>
      <w:r w:rsidR="00C77DB7">
        <w:t> %</w:t>
      </w:r>
      <w:r>
        <w:t xml:space="preserve"> z celkového počtu cizinců evidovaných úřady práce ze</w:t>
      </w:r>
      <w:r w:rsidR="00397E82">
        <w:t xml:space="preserve"> zemí EU a 9,3</w:t>
      </w:r>
      <w:r w:rsidR="00C77DB7">
        <w:t> %</w:t>
      </w:r>
      <w:r>
        <w:t xml:space="preserve"> z celkového počtu cizinců-zaměstnanců pocházejících z třetích zemí.</w:t>
      </w:r>
    </w:p>
    <w:p w14:paraId="37D0577F" w14:textId="5E809528" w:rsidR="008316D8" w:rsidRDefault="008316D8" w:rsidP="008316D8">
      <w:pPr>
        <w:spacing w:after="60" w:line="360" w:lineRule="auto"/>
        <w:ind w:firstLine="709"/>
        <w:jc w:val="both"/>
      </w:pPr>
      <w:r>
        <w:t xml:space="preserve">Oproti tomu odvětvím </w:t>
      </w:r>
      <w:r w:rsidR="00B4181D">
        <w:t xml:space="preserve">národního hospodářství </w:t>
      </w:r>
      <w:r>
        <w:t>s nejnižším zastoupe</w:t>
      </w:r>
      <w:r w:rsidR="004521CD">
        <w:t>ním zaměstnaných cizinců zůstávají činnosti do</w:t>
      </w:r>
      <w:r w:rsidR="000444DD">
        <w:t xml:space="preserve">mácností jako zaměstnavatelů a </w:t>
      </w:r>
      <w:r w:rsidR="004521CD">
        <w:t>činnosti exteritoriálních organizací a orgánů</w:t>
      </w:r>
      <w:r w:rsidR="00840540">
        <w:t>,</w:t>
      </w:r>
      <w:r w:rsidR="00966DAB">
        <w:t xml:space="preserve"> </w:t>
      </w:r>
      <w:r w:rsidR="004521CD">
        <w:t>kde podíl cizinců ned</w:t>
      </w:r>
      <w:r w:rsidR="005057E2">
        <w:t>osahuje ani desetiny procenta, dále pak</w:t>
      </w:r>
      <w:r w:rsidR="004521CD">
        <w:t xml:space="preserve"> </w:t>
      </w:r>
      <w:r>
        <w:t>veřejná správa a obrana; po</w:t>
      </w:r>
      <w:r w:rsidR="004521CD">
        <w:t>vinné sociální zabezpečení</w:t>
      </w:r>
      <w:r>
        <w:t xml:space="preserve"> s pouhými 0,2</w:t>
      </w:r>
      <w:r w:rsidR="00C77DB7">
        <w:t> %</w:t>
      </w:r>
      <w:r>
        <w:t xml:space="preserve"> zaměstnaných cizinců z celkového počtu cizinců evi</w:t>
      </w:r>
      <w:r w:rsidR="00397E82">
        <w:t>dovaných úřady práce v roce 2023</w:t>
      </w:r>
      <w:r>
        <w:t>.</w:t>
      </w:r>
    </w:p>
    <w:p w14:paraId="4EB97A5A" w14:textId="7177756E" w:rsidR="00491A87" w:rsidRPr="00E538A2" w:rsidRDefault="00491A87" w:rsidP="00491A87">
      <w:pPr>
        <w:spacing w:after="60" w:line="360" w:lineRule="auto"/>
        <w:ind w:firstLine="709"/>
        <w:jc w:val="both"/>
      </w:pPr>
      <w:r w:rsidRPr="00E538A2">
        <w:t>Z hlediska zastoupení podle pohlaví je zřejmé, že cizinci-muži jsou nejvíce zaměstnáni v od</w:t>
      </w:r>
      <w:r w:rsidR="00E538A2" w:rsidRPr="00E538A2">
        <w:t>větví zpracovatelský průmysl (28,0</w:t>
      </w:r>
      <w:r w:rsidR="00C77DB7">
        <w:t> %</w:t>
      </w:r>
      <w:r w:rsidRPr="00E538A2">
        <w:t xml:space="preserve"> z celkového počtu cizinců-mužů registrovaných ÚP), dále v administrativních a podpůrných činnostech (17</w:t>
      </w:r>
      <w:r w:rsidR="00E538A2" w:rsidRPr="00E538A2">
        <w:t>,7</w:t>
      </w:r>
      <w:r w:rsidR="00C77DB7">
        <w:t> %</w:t>
      </w:r>
      <w:r w:rsidR="00E538A2" w:rsidRPr="00E538A2">
        <w:t>) a stavebnictví (14,4</w:t>
      </w:r>
      <w:r w:rsidR="00C77DB7">
        <w:t> %</w:t>
      </w:r>
      <w:r w:rsidRPr="00E538A2">
        <w:t xml:space="preserve">). </w:t>
      </w:r>
    </w:p>
    <w:p w14:paraId="3C97B905" w14:textId="09D671AA" w:rsidR="00491A87" w:rsidRDefault="00491A87" w:rsidP="008C7897">
      <w:pPr>
        <w:spacing w:after="60" w:line="360" w:lineRule="auto"/>
        <w:ind w:firstLine="709"/>
        <w:jc w:val="both"/>
      </w:pPr>
      <w:r w:rsidRPr="00E538A2">
        <w:t xml:space="preserve">Cizinky rovněž nejvíce pracují ve zpracovatelském průmyslu, jejich podíl je však v tomto odvětví ve srovnání </w:t>
      </w:r>
      <w:r w:rsidR="00E538A2" w:rsidRPr="00E538A2">
        <w:t>s muži o něco nižší (24,7</w:t>
      </w:r>
      <w:r w:rsidR="00C77DB7">
        <w:t> %</w:t>
      </w:r>
      <w:r w:rsidRPr="00E538A2">
        <w:t xml:space="preserve"> z celkového počtu cizinek registrova</w:t>
      </w:r>
      <w:r w:rsidR="006E7B48">
        <w:t>ných ÚP). V administrativních a</w:t>
      </w:r>
      <w:r w:rsidR="00E538A2">
        <w:t> </w:t>
      </w:r>
      <w:r w:rsidRPr="00E538A2">
        <w:t xml:space="preserve">podpůrných činnostech </w:t>
      </w:r>
      <w:r w:rsidR="002B7541">
        <w:t xml:space="preserve">je </w:t>
      </w:r>
      <w:r w:rsidRPr="00E538A2">
        <w:t xml:space="preserve">pak jejich podíl </w:t>
      </w:r>
      <w:r w:rsidR="002B7541">
        <w:t>oproti podílu mužů naopak vyšší (</w:t>
      </w:r>
      <w:r w:rsidR="00E538A2" w:rsidRPr="00E538A2">
        <w:t>23,4</w:t>
      </w:r>
      <w:r w:rsidR="00C77DB7">
        <w:t> %</w:t>
      </w:r>
      <w:r w:rsidR="002B7541">
        <w:t>)</w:t>
      </w:r>
      <w:r w:rsidRPr="00E538A2">
        <w:t>. Na třetím místě však</w:t>
      </w:r>
      <w:r w:rsidR="00E538A2">
        <w:t>,</w:t>
      </w:r>
      <w:r w:rsidRPr="00E538A2">
        <w:t xml:space="preserve"> na rozdíl od mužů</w:t>
      </w:r>
      <w:r w:rsidR="00E538A2">
        <w:t>,</w:t>
      </w:r>
      <w:r w:rsidRPr="00E538A2">
        <w:t xml:space="preserve"> následuje odvětví velkoobchod a maloobchod; opravy a údržba motorových vozidel</w:t>
      </w:r>
      <w:r w:rsidR="002B7541">
        <w:t xml:space="preserve"> (</w:t>
      </w:r>
      <w:r w:rsidR="00E538A2" w:rsidRPr="00E538A2">
        <w:t>12,2</w:t>
      </w:r>
      <w:r w:rsidR="00C77DB7">
        <w:t> %</w:t>
      </w:r>
      <w:r w:rsidR="002B7541">
        <w:t>)</w:t>
      </w:r>
      <w:r w:rsidRPr="00E538A2">
        <w:t xml:space="preserve">. </w:t>
      </w:r>
    </w:p>
    <w:p w14:paraId="23A1C4FE" w14:textId="54EB5E32" w:rsidR="00FC61CE" w:rsidRDefault="008316D8" w:rsidP="008D1240">
      <w:pPr>
        <w:spacing w:after="60" w:line="360" w:lineRule="auto"/>
        <w:ind w:firstLine="709"/>
        <w:jc w:val="both"/>
      </w:pPr>
      <w:r>
        <w:t>Podíváme-li se na zaměstnané cizince z hlediska hlavních tříd klasifikace zaměstnání CZ-ISCO, jsou zřejmé dlouhodobě vysoké počty zaměstnaných cizinců v třídě 9 – pomocní a nekvalifikovaní pracovníci. V</w:t>
      </w:r>
      <w:r w:rsidR="00F23093">
        <w:t> této kategorii bylo v roce 2023 zaměstnáno celkem 28,0</w:t>
      </w:r>
      <w:r w:rsidR="00C77DB7">
        <w:t> %</w:t>
      </w:r>
      <w:r>
        <w:t xml:space="preserve"> z celkového počtu zahraničních pracovníků</w:t>
      </w:r>
      <w:r w:rsidR="002B7541">
        <w:t>-</w:t>
      </w:r>
      <w:r>
        <w:t xml:space="preserve">zaměstnanců v ČR, </w:t>
      </w:r>
      <w:r w:rsidR="00B0687B">
        <w:t xml:space="preserve">přičemž </w:t>
      </w:r>
      <w:r w:rsidR="00F23093">
        <w:t>mírně nadpoloviční většinu (53,0</w:t>
      </w:r>
      <w:r w:rsidR="00C77DB7">
        <w:t> %</w:t>
      </w:r>
      <w:r>
        <w:t>) z celkového počtu zaměstnaných cizinc</w:t>
      </w:r>
      <w:r w:rsidR="00B0687B">
        <w:t xml:space="preserve">ů v této třídě tvořili </w:t>
      </w:r>
      <w:proofErr w:type="spellStart"/>
      <w:r w:rsidR="00B0687B">
        <w:t>třetizemci</w:t>
      </w:r>
      <w:proofErr w:type="spellEnd"/>
      <w:r w:rsidR="00853A71">
        <w:t>. Druhou</w:t>
      </w:r>
      <w:r>
        <w:t xml:space="preserve"> početně zastoupenou kategorií byla třída 8 – obsluha strojů a zařízení,</w:t>
      </w:r>
      <w:r w:rsidR="00B0687B">
        <w:t xml:space="preserve"> m</w:t>
      </w:r>
      <w:r w:rsidR="00F23093">
        <w:t>ontéři, na níž připadalo 26,1</w:t>
      </w:r>
      <w:r w:rsidR="00C77DB7">
        <w:t> %</w:t>
      </w:r>
      <w:r>
        <w:t xml:space="preserve"> z celkového po</w:t>
      </w:r>
      <w:r w:rsidR="006E7B48">
        <w:t xml:space="preserve">čtu zaměstnaných cizinců v ČR. </w:t>
      </w:r>
      <w:r>
        <w:t>Obdobně jako u předchozí zmíněné kategorie, měli i v této t</w:t>
      </w:r>
      <w:r w:rsidR="00F23093">
        <w:t>řídě většinové zastoupení (57,1</w:t>
      </w:r>
      <w:r w:rsidR="00C77DB7">
        <w:t> %</w:t>
      </w:r>
      <w:r w:rsidR="00B0687B">
        <w:t>) cizinci-občané třetích zemí</w:t>
      </w:r>
      <w:r w:rsidR="00840540">
        <w:t>. Na třetím a čtvrtém místě</w:t>
      </w:r>
      <w:r w:rsidR="00F23093">
        <w:t xml:space="preserve"> byla třída 5 – pracovníci ve službách a prodeji</w:t>
      </w:r>
      <w:r w:rsidR="00840540">
        <w:t xml:space="preserve"> – </w:t>
      </w:r>
      <w:r w:rsidR="00F23093">
        <w:t xml:space="preserve">a třída 7 – řemeslníci a opraváři, </w:t>
      </w:r>
      <w:r w:rsidR="008D1240">
        <w:t>v</w:t>
      </w:r>
      <w:r w:rsidR="00840540">
        <w:t> nichž</w:t>
      </w:r>
      <w:r w:rsidR="00F23093">
        <w:t xml:space="preserve"> bylo v roce 2023</w:t>
      </w:r>
      <w:r w:rsidR="00840540">
        <w:t xml:space="preserve"> shodně</w:t>
      </w:r>
      <w:r w:rsidR="00F23093">
        <w:t xml:space="preserve"> zaměstnáno 10,9</w:t>
      </w:r>
      <w:r w:rsidR="00C77DB7">
        <w:t> %</w:t>
      </w:r>
      <w:r>
        <w:t xml:space="preserve"> z celkového počtu zahraničn</w:t>
      </w:r>
      <w:r w:rsidR="002B7541">
        <w:t>ích pracovníků-</w:t>
      </w:r>
      <w:r w:rsidR="008D1240">
        <w:t>zaměstnanců v Č</w:t>
      </w:r>
      <w:r>
        <w:t>R.</w:t>
      </w:r>
      <w:r w:rsidR="00F23093">
        <w:t xml:space="preserve"> </w:t>
      </w:r>
      <w:r>
        <w:t xml:space="preserve">Na opačné straně žebříčku pak stála třída 0 </w:t>
      </w:r>
      <w:r w:rsidR="007E501D">
        <w:t>–</w:t>
      </w:r>
      <w:r>
        <w:t xml:space="preserve"> zaměst</w:t>
      </w:r>
      <w:r w:rsidR="00840540">
        <w:t>nanci v ozbrojených silách (0,01</w:t>
      </w:r>
      <w:r w:rsidR="00C77DB7">
        <w:t> %</w:t>
      </w:r>
      <w:r>
        <w:t>) nebo třída 6 – kvalifikovaní pracovníci v zemědělství, lesnictví a rybářství (0,06</w:t>
      </w:r>
      <w:r w:rsidR="00C77DB7">
        <w:t> %</w:t>
      </w:r>
      <w:r>
        <w:t xml:space="preserve"> z celkového počtu cizinců-zaměstnanců v ČR).</w:t>
      </w:r>
    </w:p>
    <w:p w14:paraId="100F0564" w14:textId="77777777" w:rsidR="00602875" w:rsidRDefault="00ED2658" w:rsidP="00EB3FAC">
      <w:pPr>
        <w:spacing w:after="60" w:line="360" w:lineRule="auto"/>
        <w:jc w:val="both"/>
      </w:pPr>
      <w:r>
        <w:rPr>
          <w:noProof/>
        </w:rPr>
        <w:drawing>
          <wp:inline distT="0" distB="0" distL="0" distR="0" wp14:anchorId="10F9ADE5" wp14:editId="5590E156">
            <wp:extent cx="5486400" cy="329565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B4E7AE3" w14:textId="5A8AB9E0" w:rsidR="00491A87" w:rsidRDefault="00491A87" w:rsidP="008D1240">
      <w:pPr>
        <w:spacing w:after="60" w:line="360" w:lineRule="auto"/>
        <w:ind w:firstLine="709"/>
        <w:jc w:val="both"/>
      </w:pPr>
      <w:r w:rsidRPr="00602875">
        <w:t>Z hlediska zastoupení podle pohlaví je nejvíce cizinců i cizinek zaměstnáno</w:t>
      </w:r>
      <w:r w:rsidR="006E7B48">
        <w:t xml:space="preserve"> </w:t>
      </w:r>
      <w:r w:rsidRPr="00602875">
        <w:t>ve třídě 9 – pomocní a nekvalifikovaní pracovníci. Podíl mužů zde dosa</w:t>
      </w:r>
      <w:r w:rsidR="00317EAA" w:rsidRPr="00602875">
        <w:t>huje 28,6</w:t>
      </w:r>
      <w:r w:rsidR="00C77DB7">
        <w:t> %</w:t>
      </w:r>
      <w:r w:rsidRPr="00602875">
        <w:t xml:space="preserve"> z celkového počtu cizinců-mužů evidovaných ÚP a</w:t>
      </w:r>
      <w:r w:rsidR="00317EAA" w:rsidRPr="00602875">
        <w:t xml:space="preserve"> odpovídající podíl za ženy 27,2</w:t>
      </w:r>
      <w:r w:rsidR="00C77DB7">
        <w:t> %</w:t>
      </w:r>
      <w:r w:rsidRPr="00602875">
        <w:t xml:space="preserve">. Následuje třída 8 – obsluha strojů a zařízení; montéři </w:t>
      </w:r>
      <w:r w:rsidR="00317EAA" w:rsidRPr="00602875">
        <w:t xml:space="preserve">kde </w:t>
      </w:r>
      <w:r w:rsidR="002B7541">
        <w:t xml:space="preserve">bylo v roce 2023 </w:t>
      </w:r>
      <w:r w:rsidR="00317EAA" w:rsidRPr="00602875">
        <w:t>zaměstnáno celkem 125 897 cizinců (tj. 26,2</w:t>
      </w:r>
      <w:r w:rsidR="00C77DB7">
        <w:t> %</w:t>
      </w:r>
      <w:r w:rsidRPr="00602875">
        <w:t xml:space="preserve"> z celkového počtu ciz</w:t>
      </w:r>
      <w:r w:rsidR="00317EAA" w:rsidRPr="00602875">
        <w:t>inců-mužů evidovaných ÚP) a 89 117 cizinek</w:t>
      </w:r>
      <w:r w:rsidR="002B7541">
        <w:t>,</w:t>
      </w:r>
      <w:r w:rsidR="00317EAA" w:rsidRPr="00602875">
        <w:t xml:space="preserve"> tj. 26,0</w:t>
      </w:r>
      <w:r w:rsidR="00C77DB7">
        <w:t> %</w:t>
      </w:r>
      <w:r w:rsidRPr="00602875">
        <w:t xml:space="preserve"> z celkového počtu cizinek evidovaných ÚP. Zatímco však u mužů je třetí v pořadí třída 7 – řeme</w:t>
      </w:r>
      <w:r w:rsidR="00317EAA" w:rsidRPr="00602875">
        <w:t>slníci a opraváři s podílem 15,3</w:t>
      </w:r>
      <w:r w:rsidR="00C77DB7">
        <w:t> %</w:t>
      </w:r>
      <w:r w:rsidRPr="00602875">
        <w:t xml:space="preserve">, u žen následuje třída 5 </w:t>
      </w:r>
      <w:r w:rsidR="002B7541">
        <w:t>–</w:t>
      </w:r>
      <w:r w:rsidRPr="00602875">
        <w:t xml:space="preserve"> pracovníci ve službách a prodeji, a to s podílem 15,4</w:t>
      </w:r>
      <w:r w:rsidR="00C77DB7">
        <w:t> %</w:t>
      </w:r>
      <w:r w:rsidRPr="00602875">
        <w:t>.</w:t>
      </w:r>
    </w:p>
    <w:p w14:paraId="3F78B070" w14:textId="3636621A" w:rsidR="00884CEF" w:rsidRDefault="00A45CF7" w:rsidP="00884CEF">
      <w:pPr>
        <w:spacing w:after="60" w:line="360" w:lineRule="auto"/>
        <w:ind w:firstLine="708"/>
        <w:jc w:val="both"/>
        <w:rPr>
          <w:b/>
          <w:sz w:val="28"/>
          <w:szCs w:val="28"/>
        </w:rPr>
      </w:pPr>
      <w:r w:rsidRPr="00E538A2">
        <w:t xml:space="preserve">Z regionálního pohledu je nejvíce cizinců zaměstnáno na území hl. m. </w:t>
      </w:r>
      <w:r w:rsidR="00840540" w:rsidRPr="00E538A2">
        <w:t>Prahy. Zde jejich p</w:t>
      </w:r>
      <w:r w:rsidR="005057E2">
        <w:t>odíl dosahoval v roce 2023 více než</w:t>
      </w:r>
      <w:r w:rsidR="00840540" w:rsidRPr="00E538A2">
        <w:t xml:space="preserve"> tří desetin (30,3</w:t>
      </w:r>
      <w:r w:rsidR="00C77DB7">
        <w:t> %</w:t>
      </w:r>
      <w:r w:rsidRPr="00E538A2">
        <w:t>) z celkového počtu cizinců registrovaných úřady práce. N</w:t>
      </w:r>
      <w:r w:rsidR="00840540" w:rsidRPr="00E538A2">
        <w:t>ásledují kraje Středočeský (17,2</w:t>
      </w:r>
      <w:r w:rsidR="00C77DB7">
        <w:t> %</w:t>
      </w:r>
      <w:r w:rsidR="00820855" w:rsidRPr="00E538A2">
        <w:t>), Jihomoravský (11,6</w:t>
      </w:r>
      <w:r w:rsidR="00C77DB7">
        <w:t> %</w:t>
      </w:r>
      <w:r w:rsidR="00820855" w:rsidRPr="00E538A2">
        <w:t>) a Plzeňský (9,5</w:t>
      </w:r>
      <w:r w:rsidR="00C77DB7">
        <w:t> %</w:t>
      </w:r>
      <w:r w:rsidRPr="00E538A2">
        <w:t>).</w:t>
      </w:r>
      <w:r w:rsidR="00491A87" w:rsidRPr="00E538A2">
        <w:t xml:space="preserve"> Mezi regiony s nejnižším zastoupením zaměstnaných cizinců patří naopak Olomoucký (1,8</w:t>
      </w:r>
      <w:r w:rsidR="00C77DB7">
        <w:t> %</w:t>
      </w:r>
      <w:r w:rsidR="00491A87" w:rsidRPr="00E538A2">
        <w:t>) a Zlínský kraj (2,1</w:t>
      </w:r>
      <w:r w:rsidR="00C77DB7">
        <w:t> %</w:t>
      </w:r>
      <w:r w:rsidR="00491A87" w:rsidRPr="00E538A2">
        <w:t>) a kraj Vysočina (2,1</w:t>
      </w:r>
      <w:r w:rsidR="00C77DB7">
        <w:t> %</w:t>
      </w:r>
      <w:r w:rsidR="00491A87" w:rsidRPr="00E538A2">
        <w:t>), které nenabízejí tolik příležitostí k zaměstnání.</w:t>
      </w:r>
    </w:p>
    <w:p w14:paraId="74B366EC" w14:textId="77777777" w:rsidR="006E7B48" w:rsidRPr="006E7B48" w:rsidRDefault="006E7B48" w:rsidP="006E7B48">
      <w:pPr>
        <w:spacing w:after="0" w:line="360" w:lineRule="auto"/>
        <w:ind w:firstLine="709"/>
        <w:jc w:val="both"/>
        <w:rPr>
          <w:b/>
          <w:szCs w:val="20"/>
        </w:rPr>
      </w:pPr>
    </w:p>
    <w:p w14:paraId="63871740" w14:textId="6798588B" w:rsidR="009A1FBC" w:rsidRPr="00884CEF" w:rsidRDefault="008C7897" w:rsidP="006E7B48">
      <w:pPr>
        <w:spacing w:line="360" w:lineRule="auto"/>
        <w:jc w:val="both"/>
        <w:rPr>
          <w:b/>
          <w:sz w:val="28"/>
          <w:szCs w:val="28"/>
        </w:rPr>
      </w:pPr>
      <w:r>
        <w:rPr>
          <w:b/>
          <w:sz w:val="28"/>
          <w:szCs w:val="28"/>
        </w:rPr>
        <w:t>3</w:t>
      </w:r>
      <w:r w:rsidR="00FC61CE" w:rsidRPr="004A1B0D">
        <w:rPr>
          <w:b/>
          <w:sz w:val="28"/>
          <w:szCs w:val="28"/>
        </w:rPr>
        <w:t>.</w:t>
      </w:r>
      <w:r w:rsidR="00BA4AA5">
        <w:rPr>
          <w:b/>
          <w:sz w:val="28"/>
          <w:szCs w:val="28"/>
        </w:rPr>
        <w:t xml:space="preserve">2 </w:t>
      </w:r>
      <w:r w:rsidR="00FC61CE" w:rsidRPr="004A1B0D">
        <w:rPr>
          <w:b/>
          <w:sz w:val="28"/>
          <w:szCs w:val="28"/>
        </w:rPr>
        <w:t>Cizinci v ČR v postavení držitelů živnostenského oprávnění</w:t>
      </w:r>
      <w:r w:rsidR="00B05010">
        <w:rPr>
          <w:b/>
          <w:sz w:val="28"/>
          <w:szCs w:val="28"/>
        </w:rPr>
        <w:t xml:space="preserve"> </w:t>
      </w:r>
    </w:p>
    <w:p w14:paraId="5093EFC1" w14:textId="5C14DF85" w:rsidR="00DA7CEF" w:rsidRDefault="00026B97" w:rsidP="005F3D78">
      <w:pPr>
        <w:spacing w:after="0" w:line="360" w:lineRule="auto"/>
        <w:ind w:firstLine="708"/>
        <w:jc w:val="both"/>
      </w:pPr>
      <w:r w:rsidRPr="00026B97">
        <w:rPr>
          <w:szCs w:val="20"/>
        </w:rPr>
        <w:t>Podle údajů Ministerstva průmyslu a obchodu</w:t>
      </w:r>
      <w:r>
        <w:rPr>
          <w:szCs w:val="20"/>
        </w:rPr>
        <w:t xml:space="preserve"> bylo ke konci roku 20</w:t>
      </w:r>
      <w:r w:rsidR="005F3D78">
        <w:rPr>
          <w:szCs w:val="20"/>
        </w:rPr>
        <w:t>23</w:t>
      </w:r>
      <w:r w:rsidR="00820855">
        <w:rPr>
          <w:szCs w:val="20"/>
        </w:rPr>
        <w:t xml:space="preserve"> v ČR evidováno celkem 118</w:t>
      </w:r>
      <w:r w:rsidR="005F3D78">
        <w:rPr>
          <w:szCs w:val="20"/>
        </w:rPr>
        <w:t> </w:t>
      </w:r>
      <w:r w:rsidR="00820855">
        <w:rPr>
          <w:szCs w:val="20"/>
        </w:rPr>
        <w:t>383</w:t>
      </w:r>
      <w:r>
        <w:rPr>
          <w:szCs w:val="20"/>
        </w:rPr>
        <w:t xml:space="preserve"> cizinců-držitelů živnostens</w:t>
      </w:r>
      <w:r w:rsidR="00820855">
        <w:rPr>
          <w:szCs w:val="20"/>
        </w:rPr>
        <w:t>kého oprávnění, což bylo o 6 690</w:t>
      </w:r>
      <w:r>
        <w:rPr>
          <w:szCs w:val="20"/>
        </w:rPr>
        <w:t xml:space="preserve"> osob</w:t>
      </w:r>
      <w:r w:rsidR="00820855">
        <w:rPr>
          <w:szCs w:val="20"/>
        </w:rPr>
        <w:t xml:space="preserve"> neboli 6,0</w:t>
      </w:r>
      <w:r w:rsidR="00C77DB7">
        <w:rPr>
          <w:szCs w:val="20"/>
        </w:rPr>
        <w:t> %</w:t>
      </w:r>
      <w:r w:rsidR="00820855">
        <w:rPr>
          <w:szCs w:val="20"/>
        </w:rPr>
        <w:t xml:space="preserve"> více než v roce 2022</w:t>
      </w:r>
      <w:r>
        <w:rPr>
          <w:szCs w:val="20"/>
        </w:rPr>
        <w:t>.</w:t>
      </w:r>
      <w:r w:rsidR="007F734D">
        <w:rPr>
          <w:szCs w:val="20"/>
        </w:rPr>
        <w:t xml:space="preserve"> </w:t>
      </w:r>
      <w:r w:rsidR="007842C8">
        <w:rPr>
          <w:szCs w:val="20"/>
        </w:rPr>
        <w:t xml:space="preserve">Více než dvě třetiny, </w:t>
      </w:r>
      <w:r w:rsidR="00820855">
        <w:rPr>
          <w:szCs w:val="20"/>
        </w:rPr>
        <w:t>68,2</w:t>
      </w:r>
      <w:r w:rsidR="00C77DB7">
        <w:rPr>
          <w:szCs w:val="20"/>
        </w:rPr>
        <w:t> %</w:t>
      </w:r>
      <w:r w:rsidR="007F734D">
        <w:rPr>
          <w:szCs w:val="20"/>
        </w:rPr>
        <w:t xml:space="preserve"> z celkového </w:t>
      </w:r>
      <w:r w:rsidR="002357A9">
        <w:rPr>
          <w:szCs w:val="20"/>
        </w:rPr>
        <w:t>počtu</w:t>
      </w:r>
      <w:r w:rsidR="007842C8">
        <w:rPr>
          <w:szCs w:val="20"/>
        </w:rPr>
        <w:t xml:space="preserve"> registrovaných cizinců-držitelů živnostenského oprávnění,</w:t>
      </w:r>
      <w:r w:rsidR="002357A9">
        <w:rPr>
          <w:szCs w:val="20"/>
        </w:rPr>
        <w:t xml:space="preserve"> připadalo</w:t>
      </w:r>
      <w:r w:rsidR="00820855">
        <w:rPr>
          <w:szCs w:val="20"/>
        </w:rPr>
        <w:t xml:space="preserve"> v roce 2023</w:t>
      </w:r>
      <w:r w:rsidR="002357A9">
        <w:rPr>
          <w:szCs w:val="20"/>
        </w:rPr>
        <w:t xml:space="preserve"> na muže</w:t>
      </w:r>
      <w:r w:rsidR="007F734D">
        <w:rPr>
          <w:szCs w:val="20"/>
        </w:rPr>
        <w:t>.</w:t>
      </w:r>
      <w:r w:rsidR="00DA7CEF">
        <w:rPr>
          <w:szCs w:val="20"/>
        </w:rPr>
        <w:t xml:space="preserve"> </w:t>
      </w:r>
      <w:r w:rsidR="00DA7CEF">
        <w:t>Nadprůměrné zastoupení žen je mezi cizinci ze států EU patrné v případě občanů</w:t>
      </w:r>
      <w:r w:rsidR="009240DB">
        <w:t xml:space="preserve"> Estonska (ženy zde tvořily 49</w:t>
      </w:r>
      <w:r w:rsidR="00C77DB7">
        <w:t> %</w:t>
      </w:r>
      <w:r w:rsidR="00DA7CEF">
        <w:t xml:space="preserve"> z celkov</w:t>
      </w:r>
      <w:r w:rsidR="009240DB">
        <w:t>ého počtu registrovaných Estonců</w:t>
      </w:r>
      <w:r w:rsidR="00DA7CEF">
        <w:t xml:space="preserve"> s živnostenským oprávněním</w:t>
      </w:r>
      <w:r w:rsidR="002B7541">
        <w:t>; celkem cizinců-podnikatelů z Estonska bylo však pouze</w:t>
      </w:r>
      <w:r w:rsidR="0040771C">
        <w:t xml:space="preserve"> 49</w:t>
      </w:r>
      <w:r w:rsidR="00DA7CEF">
        <w:t>). Mezi cizinci z třetích zemí dominují ženy v případě držitelů živnosten</w:t>
      </w:r>
      <w:r w:rsidR="009240DB">
        <w:t>ského oprávnění z Thajska (95,3</w:t>
      </w:r>
      <w:r w:rsidR="00C77DB7">
        <w:t> %</w:t>
      </w:r>
      <w:r w:rsidR="00DA7CEF">
        <w:t xml:space="preserve"> v roce </w:t>
      </w:r>
      <w:r w:rsidR="009240DB">
        <w:t>2023</w:t>
      </w:r>
      <w:r w:rsidR="005B5132">
        <w:t xml:space="preserve">, tj. </w:t>
      </w:r>
      <w:r w:rsidR="00682B3E">
        <w:t>241</w:t>
      </w:r>
      <w:r w:rsidR="005B5132">
        <w:t xml:space="preserve"> žen</w:t>
      </w:r>
      <w:r w:rsidR="009240DB">
        <w:t>).</w:t>
      </w:r>
      <w:r w:rsidR="001C108C">
        <w:t xml:space="preserve"> V případě početnějších skupin</w:t>
      </w:r>
      <w:r w:rsidR="009240DB">
        <w:t xml:space="preserve"> cizinců pak</w:t>
      </w:r>
      <w:r w:rsidR="00DA7CEF">
        <w:t xml:space="preserve"> </w:t>
      </w:r>
      <w:r w:rsidR="001C108C">
        <w:t xml:space="preserve">ženy </w:t>
      </w:r>
      <w:r w:rsidR="009240DB">
        <w:t xml:space="preserve">mají výrazně </w:t>
      </w:r>
      <w:r w:rsidR="00DA7CEF">
        <w:t>na</w:t>
      </w:r>
      <w:r w:rsidR="00A77334">
        <w:t xml:space="preserve">dprůměrné zastoupení </w:t>
      </w:r>
      <w:r w:rsidR="005057E2">
        <w:t xml:space="preserve">i </w:t>
      </w:r>
      <w:r w:rsidR="00A77334">
        <w:t>mezi držiteli živnostenského oprávnění-občany</w:t>
      </w:r>
      <w:r w:rsidR="00DA7CEF">
        <w:t xml:space="preserve"> </w:t>
      </w:r>
      <w:r w:rsidR="009240DB">
        <w:t>Ruska (56,4</w:t>
      </w:r>
      <w:r w:rsidR="00C77DB7">
        <w:t> %</w:t>
      </w:r>
      <w:r w:rsidR="001C108C">
        <w:t>),</w:t>
      </w:r>
      <w:r w:rsidR="009240DB">
        <w:t xml:space="preserve"> Běloruska (49,9</w:t>
      </w:r>
      <w:r w:rsidR="00C77DB7">
        <w:t> %</w:t>
      </w:r>
      <w:r w:rsidR="009240DB">
        <w:t xml:space="preserve">) a </w:t>
      </w:r>
      <w:r w:rsidR="005F3D78">
        <w:t>Mongolska (48,9</w:t>
      </w:r>
      <w:r w:rsidR="00C77DB7">
        <w:t> %</w:t>
      </w:r>
      <w:r w:rsidR="005F3D78">
        <w:t>).</w:t>
      </w:r>
    </w:p>
    <w:p w14:paraId="5661A278" w14:textId="7C56D7E8" w:rsidR="00FC61CE" w:rsidRDefault="007F734D" w:rsidP="00FC45CD">
      <w:pPr>
        <w:spacing w:after="60" w:line="360" w:lineRule="auto"/>
        <w:ind w:firstLine="709"/>
        <w:jc w:val="both"/>
        <w:rPr>
          <w:szCs w:val="20"/>
        </w:rPr>
      </w:pPr>
      <w:r>
        <w:rPr>
          <w:szCs w:val="20"/>
        </w:rPr>
        <w:t>V posledních le</w:t>
      </w:r>
      <w:r w:rsidR="007842C8">
        <w:rPr>
          <w:szCs w:val="20"/>
        </w:rPr>
        <w:t xml:space="preserve">tech je zřejmý </w:t>
      </w:r>
      <w:r w:rsidR="00820855">
        <w:rPr>
          <w:szCs w:val="20"/>
        </w:rPr>
        <w:t xml:space="preserve">kontinuálně </w:t>
      </w:r>
      <w:r w:rsidR="007842C8">
        <w:rPr>
          <w:szCs w:val="20"/>
        </w:rPr>
        <w:t>rosto</w:t>
      </w:r>
      <w:r w:rsidR="007408AB">
        <w:rPr>
          <w:szCs w:val="20"/>
        </w:rPr>
        <w:t>ucí trend u skupiny cizinců</w:t>
      </w:r>
      <w:r w:rsidR="002357A9">
        <w:rPr>
          <w:szCs w:val="20"/>
        </w:rPr>
        <w:t>-</w:t>
      </w:r>
      <w:r>
        <w:rPr>
          <w:szCs w:val="20"/>
        </w:rPr>
        <w:t>p</w:t>
      </w:r>
      <w:r w:rsidR="007408AB">
        <w:rPr>
          <w:szCs w:val="20"/>
        </w:rPr>
        <w:t>odnikatelů v </w:t>
      </w:r>
      <w:r w:rsidR="002357A9">
        <w:rPr>
          <w:szCs w:val="20"/>
        </w:rPr>
        <w:t>ČR</w:t>
      </w:r>
      <w:r>
        <w:rPr>
          <w:szCs w:val="20"/>
        </w:rPr>
        <w:t xml:space="preserve"> </w:t>
      </w:r>
      <w:r w:rsidR="007408AB">
        <w:rPr>
          <w:szCs w:val="20"/>
        </w:rPr>
        <w:t xml:space="preserve">přicházejících </w:t>
      </w:r>
      <w:r>
        <w:rPr>
          <w:szCs w:val="20"/>
        </w:rPr>
        <w:t xml:space="preserve">ze zemí EU. </w:t>
      </w:r>
      <w:r w:rsidR="00820855">
        <w:rPr>
          <w:szCs w:val="20"/>
        </w:rPr>
        <w:t xml:space="preserve">V roce 2023 tvořili občané zemí EU-27 </w:t>
      </w:r>
      <w:r w:rsidR="00956F5D">
        <w:rPr>
          <w:szCs w:val="20"/>
        </w:rPr>
        <w:t>celkem více než dvě třetiny (</w:t>
      </w:r>
      <w:r w:rsidR="00820855">
        <w:rPr>
          <w:szCs w:val="20"/>
        </w:rPr>
        <w:t>36,3</w:t>
      </w:r>
      <w:r w:rsidR="00C77DB7">
        <w:rPr>
          <w:szCs w:val="20"/>
        </w:rPr>
        <w:t> %</w:t>
      </w:r>
      <w:r w:rsidR="00956F5D">
        <w:rPr>
          <w:szCs w:val="20"/>
        </w:rPr>
        <w:t>)</w:t>
      </w:r>
      <w:r w:rsidR="00820855">
        <w:rPr>
          <w:szCs w:val="20"/>
        </w:rPr>
        <w:t xml:space="preserve"> zahraničních podnikatelů na našem území.</w:t>
      </w:r>
      <w:r>
        <w:rPr>
          <w:szCs w:val="20"/>
        </w:rPr>
        <w:t xml:space="preserve"> V</w:t>
      </w:r>
      <w:r w:rsidR="007408AB">
        <w:rPr>
          <w:szCs w:val="20"/>
        </w:rPr>
        <w:t>ětšina z těchto cizinců-občanů</w:t>
      </w:r>
      <w:r>
        <w:rPr>
          <w:szCs w:val="20"/>
        </w:rPr>
        <w:t xml:space="preserve"> EU</w:t>
      </w:r>
      <w:r w:rsidR="00A77352">
        <w:rPr>
          <w:szCs w:val="20"/>
        </w:rPr>
        <w:t xml:space="preserve">-27 </w:t>
      </w:r>
      <w:r w:rsidR="005B5132">
        <w:rPr>
          <w:szCs w:val="20"/>
        </w:rPr>
        <w:t xml:space="preserve">byla </w:t>
      </w:r>
      <w:r w:rsidR="00A77352">
        <w:rPr>
          <w:szCs w:val="20"/>
        </w:rPr>
        <w:t>státní</w:t>
      </w:r>
      <w:r w:rsidR="005B5132">
        <w:rPr>
          <w:szCs w:val="20"/>
        </w:rPr>
        <w:t>mi</w:t>
      </w:r>
      <w:r w:rsidR="00A77352">
        <w:rPr>
          <w:szCs w:val="20"/>
        </w:rPr>
        <w:t xml:space="preserve"> </w:t>
      </w:r>
      <w:r w:rsidR="005B5132">
        <w:rPr>
          <w:szCs w:val="20"/>
        </w:rPr>
        <w:t xml:space="preserve">příslušníky </w:t>
      </w:r>
      <w:r>
        <w:rPr>
          <w:szCs w:val="20"/>
        </w:rPr>
        <w:t>S</w:t>
      </w:r>
      <w:r w:rsidR="00A77352">
        <w:rPr>
          <w:szCs w:val="20"/>
        </w:rPr>
        <w:t>lov</w:t>
      </w:r>
      <w:r>
        <w:rPr>
          <w:szCs w:val="20"/>
        </w:rPr>
        <w:t>e</w:t>
      </w:r>
      <w:r w:rsidR="00A77352">
        <w:rPr>
          <w:szCs w:val="20"/>
        </w:rPr>
        <w:t>n</w:t>
      </w:r>
      <w:r w:rsidR="00956F5D">
        <w:rPr>
          <w:szCs w:val="20"/>
        </w:rPr>
        <w:t>ska (24 058 osob); oproti roku 2022</w:t>
      </w:r>
      <w:r>
        <w:rPr>
          <w:szCs w:val="20"/>
        </w:rPr>
        <w:t xml:space="preserve"> jejich počty vz</w:t>
      </w:r>
      <w:r w:rsidR="00A77352">
        <w:rPr>
          <w:szCs w:val="20"/>
        </w:rPr>
        <w:t>ro</w:t>
      </w:r>
      <w:r>
        <w:rPr>
          <w:szCs w:val="20"/>
        </w:rPr>
        <w:t>stly o 1</w:t>
      </w:r>
      <w:r w:rsidR="00956F5D">
        <w:rPr>
          <w:szCs w:val="20"/>
        </w:rPr>
        <w:t xml:space="preserve"> 075 osob</w:t>
      </w:r>
      <w:r>
        <w:rPr>
          <w:szCs w:val="20"/>
        </w:rPr>
        <w:t xml:space="preserve">. </w:t>
      </w:r>
      <w:r w:rsidR="005B5132">
        <w:rPr>
          <w:szCs w:val="20"/>
        </w:rPr>
        <w:t xml:space="preserve">Následovali </w:t>
      </w:r>
      <w:r>
        <w:rPr>
          <w:szCs w:val="20"/>
        </w:rPr>
        <w:t>občané N</w:t>
      </w:r>
      <w:r w:rsidR="002357A9">
        <w:rPr>
          <w:szCs w:val="20"/>
        </w:rPr>
        <w:t>ěmecka s</w:t>
      </w:r>
      <w:r w:rsidR="005F3D78">
        <w:rPr>
          <w:szCs w:val="20"/>
        </w:rPr>
        <w:t> </w:t>
      </w:r>
      <w:r w:rsidR="00956F5D">
        <w:rPr>
          <w:szCs w:val="20"/>
        </w:rPr>
        <w:t>3 298</w:t>
      </w:r>
      <w:r>
        <w:rPr>
          <w:szCs w:val="20"/>
        </w:rPr>
        <w:t xml:space="preserve"> registrovanými osobami</w:t>
      </w:r>
      <w:r w:rsidR="00956F5D">
        <w:rPr>
          <w:szCs w:val="20"/>
        </w:rPr>
        <w:t xml:space="preserve"> a občané Rumunska s 3 044</w:t>
      </w:r>
      <w:r w:rsidR="002357A9">
        <w:rPr>
          <w:szCs w:val="20"/>
        </w:rPr>
        <w:t xml:space="preserve"> evidovanými</w:t>
      </w:r>
      <w:r w:rsidR="00A77352">
        <w:rPr>
          <w:szCs w:val="20"/>
        </w:rPr>
        <w:t xml:space="preserve"> osobami.</w:t>
      </w:r>
      <w:r w:rsidR="002357A9">
        <w:rPr>
          <w:szCs w:val="20"/>
        </w:rPr>
        <w:t xml:space="preserve"> </w:t>
      </w:r>
      <w:r w:rsidR="00956F5D">
        <w:rPr>
          <w:szCs w:val="20"/>
        </w:rPr>
        <w:t>Stejně jako u občanů Slovenska, také v případě</w:t>
      </w:r>
      <w:r w:rsidR="002357A9">
        <w:rPr>
          <w:szCs w:val="20"/>
        </w:rPr>
        <w:t xml:space="preserve"> příslušníků obou </w:t>
      </w:r>
      <w:r w:rsidR="007842C8">
        <w:rPr>
          <w:szCs w:val="20"/>
        </w:rPr>
        <w:t>posledně zmíněných</w:t>
      </w:r>
      <w:r w:rsidR="002357A9">
        <w:rPr>
          <w:szCs w:val="20"/>
        </w:rPr>
        <w:t xml:space="preserve"> státních občanství</w:t>
      </w:r>
      <w:r w:rsidR="00956F5D">
        <w:rPr>
          <w:szCs w:val="20"/>
        </w:rPr>
        <w:t>, byl zaznamenán viditelný meziroční nárůst (o 3,3</w:t>
      </w:r>
      <w:r w:rsidR="00C77DB7">
        <w:rPr>
          <w:szCs w:val="20"/>
        </w:rPr>
        <w:t> %</w:t>
      </w:r>
      <w:r w:rsidR="00956F5D">
        <w:rPr>
          <w:szCs w:val="20"/>
        </w:rPr>
        <w:t>, resp. o 8,3</w:t>
      </w:r>
      <w:r w:rsidR="00C77DB7">
        <w:rPr>
          <w:szCs w:val="20"/>
        </w:rPr>
        <w:t> %</w:t>
      </w:r>
      <w:r w:rsidR="00956F5D">
        <w:rPr>
          <w:szCs w:val="20"/>
        </w:rPr>
        <w:t>).</w:t>
      </w:r>
      <w:r w:rsidR="002357A9">
        <w:rPr>
          <w:szCs w:val="20"/>
        </w:rPr>
        <w:t xml:space="preserve"> </w:t>
      </w:r>
      <w:r w:rsidR="00956F5D">
        <w:rPr>
          <w:szCs w:val="20"/>
        </w:rPr>
        <w:t>Ve srovnání s rokem 2022</w:t>
      </w:r>
      <w:r w:rsidR="00A77352">
        <w:rPr>
          <w:szCs w:val="20"/>
        </w:rPr>
        <w:t xml:space="preserve"> </w:t>
      </w:r>
      <w:r w:rsidR="00956F5D">
        <w:rPr>
          <w:szCs w:val="20"/>
        </w:rPr>
        <w:t>došlo</w:t>
      </w:r>
      <w:r w:rsidR="005B5132">
        <w:rPr>
          <w:szCs w:val="20"/>
        </w:rPr>
        <w:t xml:space="preserve"> i</w:t>
      </w:r>
      <w:r w:rsidR="00956F5D">
        <w:rPr>
          <w:szCs w:val="20"/>
        </w:rPr>
        <w:t xml:space="preserve"> k výraznějšímu zvětšení </w:t>
      </w:r>
      <w:r w:rsidR="00A77352">
        <w:rPr>
          <w:szCs w:val="20"/>
        </w:rPr>
        <w:t>skupiny cizin</w:t>
      </w:r>
      <w:r w:rsidR="00956F5D">
        <w:rPr>
          <w:szCs w:val="20"/>
        </w:rPr>
        <w:t>ců ze zemí mimo EU, a to o 4 937</w:t>
      </w:r>
      <w:r w:rsidR="00A77352">
        <w:rPr>
          <w:szCs w:val="20"/>
        </w:rPr>
        <w:t xml:space="preserve"> osob. Nejvíce vzrostly počty ukrajinských držitelů živnostenského oprávně</w:t>
      </w:r>
      <w:r w:rsidR="00956F5D">
        <w:rPr>
          <w:szCs w:val="20"/>
        </w:rPr>
        <w:t xml:space="preserve">ní, </w:t>
      </w:r>
      <w:r w:rsidR="005B5132">
        <w:rPr>
          <w:szCs w:val="20"/>
        </w:rPr>
        <w:t xml:space="preserve">na 34 497 osob </w:t>
      </w:r>
      <w:r w:rsidR="00682B3E">
        <w:rPr>
          <w:szCs w:val="20"/>
        </w:rPr>
        <w:t>v roce 2023</w:t>
      </w:r>
      <w:r w:rsidR="00A77352">
        <w:rPr>
          <w:szCs w:val="20"/>
        </w:rPr>
        <w:t>, tj. o zhru</w:t>
      </w:r>
      <w:r w:rsidR="00DA7CEF">
        <w:rPr>
          <w:szCs w:val="20"/>
        </w:rPr>
        <w:t>ba</w:t>
      </w:r>
      <w:r w:rsidR="00956F5D">
        <w:rPr>
          <w:szCs w:val="20"/>
        </w:rPr>
        <w:t xml:space="preserve"> desetinu (</w:t>
      </w:r>
      <w:r w:rsidR="000444DD">
        <w:rPr>
          <w:szCs w:val="20"/>
        </w:rPr>
        <w:t>11,4</w:t>
      </w:r>
      <w:r w:rsidR="00C77DB7">
        <w:rPr>
          <w:szCs w:val="20"/>
        </w:rPr>
        <w:t> %</w:t>
      </w:r>
      <w:r w:rsidR="00956F5D">
        <w:rPr>
          <w:szCs w:val="20"/>
        </w:rPr>
        <w:t>) více než v roce 2022</w:t>
      </w:r>
      <w:r w:rsidR="00A77352">
        <w:rPr>
          <w:szCs w:val="20"/>
        </w:rPr>
        <w:t xml:space="preserve">. Stejně jako v předchozím </w:t>
      </w:r>
      <w:r w:rsidR="007842C8">
        <w:rPr>
          <w:szCs w:val="20"/>
        </w:rPr>
        <w:t xml:space="preserve">roce patřili </w:t>
      </w:r>
      <w:r w:rsidR="000444DD">
        <w:rPr>
          <w:szCs w:val="20"/>
        </w:rPr>
        <w:t>občané Ukrajiny mezi nejví</w:t>
      </w:r>
      <w:r w:rsidR="00A77352">
        <w:rPr>
          <w:szCs w:val="20"/>
        </w:rPr>
        <w:t>ce zastoupené státní příslušníky z třetích zemí. N</w:t>
      </w:r>
      <w:r w:rsidR="007842C8">
        <w:rPr>
          <w:szCs w:val="20"/>
        </w:rPr>
        <w:t xml:space="preserve">ásledovali </w:t>
      </w:r>
      <w:r w:rsidR="000444DD">
        <w:rPr>
          <w:szCs w:val="20"/>
        </w:rPr>
        <w:t>občané Vietnamu (20 812 osob), Ruska (5 118 osob), USA (1 805</w:t>
      </w:r>
      <w:r w:rsidR="00A77352">
        <w:rPr>
          <w:szCs w:val="20"/>
        </w:rPr>
        <w:t xml:space="preserve"> osob</w:t>
      </w:r>
      <w:r w:rsidR="007408AB">
        <w:rPr>
          <w:szCs w:val="20"/>
        </w:rPr>
        <w:t>)</w:t>
      </w:r>
      <w:r w:rsidR="000444DD">
        <w:rPr>
          <w:szCs w:val="20"/>
        </w:rPr>
        <w:t xml:space="preserve"> a Velké Británie (1 676</w:t>
      </w:r>
      <w:r w:rsidR="00A77352">
        <w:rPr>
          <w:szCs w:val="20"/>
        </w:rPr>
        <w:t xml:space="preserve"> osob).</w:t>
      </w:r>
      <w:r w:rsidR="002357A9">
        <w:rPr>
          <w:szCs w:val="20"/>
        </w:rPr>
        <w:t xml:space="preserve"> P</w:t>
      </w:r>
      <w:r w:rsidR="007408AB">
        <w:rPr>
          <w:szCs w:val="20"/>
        </w:rPr>
        <w:t>očty u těchto národnostních skupin</w:t>
      </w:r>
      <w:r w:rsidR="006E7B48">
        <w:rPr>
          <w:szCs w:val="20"/>
        </w:rPr>
        <w:t xml:space="preserve"> se </w:t>
      </w:r>
      <w:r w:rsidR="002357A9">
        <w:rPr>
          <w:szCs w:val="20"/>
        </w:rPr>
        <w:t>oproti roku 202</w:t>
      </w:r>
      <w:r w:rsidR="00682B3E">
        <w:rPr>
          <w:szCs w:val="20"/>
        </w:rPr>
        <w:t xml:space="preserve">2 </w:t>
      </w:r>
      <w:r w:rsidR="002357A9">
        <w:rPr>
          <w:szCs w:val="20"/>
        </w:rPr>
        <w:t>výrazněji ne</w:t>
      </w:r>
      <w:r w:rsidR="007408AB">
        <w:rPr>
          <w:szCs w:val="20"/>
        </w:rPr>
        <w:t>z</w:t>
      </w:r>
      <w:r w:rsidR="002357A9">
        <w:rPr>
          <w:szCs w:val="20"/>
        </w:rPr>
        <w:t>měnily.</w:t>
      </w:r>
    </w:p>
    <w:p w14:paraId="4FFCA6CD" w14:textId="67713622" w:rsidR="00BA4AA5" w:rsidRDefault="00FC45CD" w:rsidP="00A749E3">
      <w:pPr>
        <w:spacing w:after="60" w:line="360" w:lineRule="auto"/>
        <w:ind w:firstLine="709"/>
        <w:jc w:val="both"/>
        <w:rPr>
          <w:szCs w:val="20"/>
        </w:rPr>
      </w:pPr>
      <w:r>
        <w:rPr>
          <w:szCs w:val="20"/>
        </w:rPr>
        <w:t>Nejvyšší počty i podíl cizinců-držitelů živnostenského o</w:t>
      </w:r>
      <w:r w:rsidR="000444DD">
        <w:rPr>
          <w:szCs w:val="20"/>
        </w:rPr>
        <w:t>právnění byly ke konci roku 2023</w:t>
      </w:r>
      <w:r>
        <w:rPr>
          <w:szCs w:val="20"/>
        </w:rPr>
        <w:t xml:space="preserve"> evidovány v hl. m. Praha. Podíl cizinců-živ</w:t>
      </w:r>
      <w:r w:rsidR="000444DD">
        <w:rPr>
          <w:szCs w:val="20"/>
        </w:rPr>
        <w:t>nostníků zde dosáhl hodnoty 42,5</w:t>
      </w:r>
      <w:r w:rsidR="00C77DB7">
        <w:rPr>
          <w:szCs w:val="20"/>
        </w:rPr>
        <w:t> %</w:t>
      </w:r>
      <w:r>
        <w:rPr>
          <w:szCs w:val="20"/>
        </w:rPr>
        <w:t xml:space="preserve"> z celkového počtu zahraničních podnikatelů na území ČR. Následoval kraj Středoče</w:t>
      </w:r>
      <w:r w:rsidR="000444DD">
        <w:rPr>
          <w:szCs w:val="20"/>
        </w:rPr>
        <w:t>ský s 12,1</w:t>
      </w:r>
      <w:r w:rsidR="00C77DB7">
        <w:rPr>
          <w:szCs w:val="20"/>
        </w:rPr>
        <w:t> %</w:t>
      </w:r>
      <w:r w:rsidR="000444DD">
        <w:rPr>
          <w:szCs w:val="20"/>
        </w:rPr>
        <w:t>, J</w:t>
      </w:r>
      <w:r w:rsidR="00A84DE7">
        <w:rPr>
          <w:szCs w:val="20"/>
        </w:rPr>
        <w:t>ihomoravský s 8,2</w:t>
      </w:r>
      <w:r w:rsidR="00C77DB7">
        <w:rPr>
          <w:szCs w:val="20"/>
        </w:rPr>
        <w:t> %</w:t>
      </w:r>
      <w:r w:rsidR="00A84DE7">
        <w:rPr>
          <w:szCs w:val="20"/>
        </w:rPr>
        <w:t xml:space="preserve"> a </w:t>
      </w:r>
      <w:proofErr w:type="gramStart"/>
      <w:r w:rsidR="00A84DE7">
        <w:rPr>
          <w:szCs w:val="20"/>
        </w:rPr>
        <w:t>Ústecký s</w:t>
      </w:r>
      <w:r w:rsidR="000444DD">
        <w:rPr>
          <w:szCs w:val="20"/>
        </w:rPr>
        <w:t xml:space="preserve"> 7,1</w:t>
      </w:r>
      <w:proofErr w:type="gramEnd"/>
      <w:r w:rsidR="00C77DB7">
        <w:rPr>
          <w:szCs w:val="20"/>
        </w:rPr>
        <w:t> %</w:t>
      </w:r>
      <w:r>
        <w:rPr>
          <w:szCs w:val="20"/>
        </w:rPr>
        <w:t xml:space="preserve">. </w:t>
      </w:r>
    </w:p>
    <w:p w14:paraId="7D36B74D" w14:textId="70AD5171" w:rsidR="00A749E3" w:rsidRDefault="00A749E3" w:rsidP="00A749E3">
      <w:pPr>
        <w:spacing w:after="60" w:line="360" w:lineRule="auto"/>
        <w:ind w:firstLine="709"/>
        <w:jc w:val="both"/>
        <w:rPr>
          <w:szCs w:val="20"/>
        </w:rPr>
      </w:pPr>
    </w:p>
    <w:p w14:paraId="441A6159" w14:textId="77777777" w:rsidR="00A749E3" w:rsidRPr="00A749E3" w:rsidRDefault="00A749E3" w:rsidP="00A749E3">
      <w:pPr>
        <w:spacing w:after="60" w:line="360" w:lineRule="auto"/>
        <w:ind w:firstLine="709"/>
        <w:jc w:val="both"/>
        <w:rPr>
          <w:szCs w:val="20"/>
        </w:rPr>
      </w:pPr>
    </w:p>
    <w:p w14:paraId="698BA21D" w14:textId="3AB1BF17" w:rsidR="00A530CE" w:rsidRPr="00163B30" w:rsidRDefault="008C7897" w:rsidP="00163B30">
      <w:pPr>
        <w:pStyle w:val="Nadpis3"/>
        <w:spacing w:line="360" w:lineRule="auto"/>
        <w:ind w:left="340" w:hanging="340"/>
        <w:rPr>
          <w:spacing w:val="-4"/>
          <w:sz w:val="32"/>
          <w:szCs w:val="32"/>
        </w:rPr>
      </w:pPr>
      <w:r>
        <w:rPr>
          <w:sz w:val="32"/>
          <w:szCs w:val="32"/>
        </w:rPr>
        <w:t>4</w:t>
      </w:r>
      <w:r w:rsidR="00A530CE" w:rsidRPr="00516F86">
        <w:rPr>
          <w:sz w:val="32"/>
          <w:szCs w:val="32"/>
        </w:rPr>
        <w:t>.</w:t>
      </w:r>
      <w:r w:rsidR="00163B30">
        <w:rPr>
          <w:sz w:val="32"/>
          <w:szCs w:val="32"/>
        </w:rPr>
        <w:tab/>
      </w:r>
      <w:r w:rsidR="00A530CE" w:rsidRPr="00163B30">
        <w:rPr>
          <w:spacing w:val="-3"/>
          <w:sz w:val="32"/>
          <w:szCs w:val="32"/>
        </w:rPr>
        <w:t>Cizinci vzdělávající se v ČR podle</w:t>
      </w:r>
      <w:r w:rsidR="00A530CE" w:rsidRPr="00163B30">
        <w:rPr>
          <w:spacing w:val="-4"/>
          <w:sz w:val="32"/>
          <w:szCs w:val="32"/>
        </w:rPr>
        <w:t xml:space="preserve"> druhu vzdělávacího</w:t>
      </w:r>
      <w:r w:rsidR="00163B30" w:rsidRPr="00163B30">
        <w:rPr>
          <w:spacing w:val="-4"/>
          <w:sz w:val="32"/>
          <w:szCs w:val="32"/>
        </w:rPr>
        <w:t xml:space="preserve"> </w:t>
      </w:r>
      <w:r w:rsidR="00A530CE" w:rsidRPr="00163B30">
        <w:rPr>
          <w:spacing w:val="-4"/>
          <w:sz w:val="32"/>
          <w:szCs w:val="32"/>
        </w:rPr>
        <w:t>zařízení</w:t>
      </w:r>
    </w:p>
    <w:p w14:paraId="569CF003" w14:textId="77777777" w:rsidR="00A530CE" w:rsidRPr="00262F9A" w:rsidRDefault="008C7897" w:rsidP="00A530CE">
      <w:pPr>
        <w:spacing w:line="360" w:lineRule="auto"/>
        <w:jc w:val="both"/>
        <w:rPr>
          <w:b/>
          <w:sz w:val="28"/>
          <w:szCs w:val="28"/>
        </w:rPr>
      </w:pPr>
      <w:r>
        <w:rPr>
          <w:b/>
          <w:sz w:val="28"/>
          <w:szCs w:val="28"/>
        </w:rPr>
        <w:t>4</w:t>
      </w:r>
      <w:r w:rsidR="00A530CE" w:rsidRPr="00262F9A">
        <w:rPr>
          <w:b/>
          <w:sz w:val="28"/>
          <w:szCs w:val="28"/>
        </w:rPr>
        <w:t>.1 Mateřské školy</w:t>
      </w:r>
      <w:r w:rsidR="00A530CE" w:rsidRPr="00262F9A">
        <w:rPr>
          <w:b/>
          <w:sz w:val="28"/>
          <w:szCs w:val="28"/>
        </w:rPr>
        <w:tab/>
      </w:r>
    </w:p>
    <w:p w14:paraId="5DB08BB0" w14:textId="751C71A6" w:rsidR="00A530CE" w:rsidRDefault="00A530CE" w:rsidP="00A530CE">
      <w:pPr>
        <w:spacing w:line="360" w:lineRule="auto"/>
        <w:jc w:val="both"/>
      </w:pPr>
      <w:r>
        <w:tab/>
        <w:t>Podle údajů MŠMT n</w:t>
      </w:r>
      <w:r w:rsidR="00853BB3">
        <w:t>avštěvovalo ve školním roce 2023/2024</w:t>
      </w:r>
      <w:r>
        <w:t xml:space="preserve"> mateřskou šk</w:t>
      </w:r>
      <w:r w:rsidR="005F3D78">
        <w:t>olu v České republice celkem 364 491</w:t>
      </w:r>
      <w:r>
        <w:t xml:space="preserve"> dě</w:t>
      </w:r>
      <w:r w:rsidR="005F3D78">
        <w:t>tí. Podíl dětí-cizinců činil 5,3</w:t>
      </w:r>
      <w:r w:rsidR="00C77DB7">
        <w:t> %</w:t>
      </w:r>
      <w:r w:rsidR="005F3D78">
        <w:t xml:space="preserve"> neboli 19</w:t>
      </w:r>
      <w:r w:rsidR="00163B30">
        <w:t> </w:t>
      </w:r>
      <w:r w:rsidR="005F3D78">
        <w:t>409</w:t>
      </w:r>
      <w:r>
        <w:t xml:space="preserve"> </w:t>
      </w:r>
      <w:r w:rsidR="005F3D78">
        <w:t xml:space="preserve">z celkového </w:t>
      </w:r>
      <w:r w:rsidR="00682B3E">
        <w:t>počtu, z čehož 15 485 dětí (79,9</w:t>
      </w:r>
      <w:r w:rsidR="00C77DB7">
        <w:t> %</w:t>
      </w:r>
      <w:r>
        <w:t>) připadalo na cizince</w:t>
      </w:r>
      <w:r w:rsidR="005F3D78">
        <w:t xml:space="preserve"> z evropských zemí (z toho 3 781</w:t>
      </w:r>
      <w:r>
        <w:t xml:space="preserve"> na cizince z členských zemí EU). Děti mající státní občanství jiných zemí (mimo Evropu) se na celkovém počtu dětí-cizinců v ma</w:t>
      </w:r>
      <w:r w:rsidR="005F3D78">
        <w:t>teřských školách podílely 20,2</w:t>
      </w:r>
      <w:r w:rsidR="00C77DB7">
        <w:t> %</w:t>
      </w:r>
      <w:r w:rsidR="006E7B48">
        <w:t>.</w:t>
      </w:r>
    </w:p>
    <w:p w14:paraId="58EBCEA8" w14:textId="5FDC4087" w:rsidR="00A530CE" w:rsidRDefault="00A530CE" w:rsidP="00505BD2">
      <w:pPr>
        <w:spacing w:after="60" w:line="360" w:lineRule="auto"/>
        <w:ind w:firstLine="708"/>
        <w:jc w:val="both"/>
      </w:pPr>
      <w:r>
        <w:t>Srovnáme-li uvedené počty s předchozím obdobím, je zřej</w:t>
      </w:r>
      <w:r w:rsidR="00853BB3">
        <w:t>mé, že oproti školnímu roku 2022/2023</w:t>
      </w:r>
      <w:r>
        <w:t xml:space="preserve"> došlo k</w:t>
      </w:r>
      <w:r w:rsidR="00853BB3">
        <w:t xml:space="preserve"> mírnému </w:t>
      </w:r>
      <w:r>
        <w:t>meziročnímu nárůstu</w:t>
      </w:r>
      <w:r w:rsidR="006B7535">
        <w:t xml:space="preserve"> </w:t>
      </w:r>
      <w:r w:rsidR="00853BB3">
        <w:t>u skupiny cizinců ze států EU</w:t>
      </w:r>
      <w:r w:rsidR="006B7535">
        <w:t xml:space="preserve"> (o 118 osob). Oproti tom</w:t>
      </w:r>
      <w:r w:rsidR="00A84DE7">
        <w:t>u počty dětí-</w:t>
      </w:r>
      <w:r w:rsidR="006B7535">
        <w:t>cizinců ze třetích zemí</w:t>
      </w:r>
      <w:r>
        <w:t xml:space="preserve"> </w:t>
      </w:r>
      <w:r w:rsidR="006B7535">
        <w:t>meziročně slabě poklesly (o 306 osob).</w:t>
      </w:r>
      <w:r>
        <w:t xml:space="preserve"> </w:t>
      </w:r>
      <w:r w:rsidR="006B7535">
        <w:t>Celkový relativní meziroční pokles dětí cizinců navštěvujících mateřskou školu v ČR pak činil 0,8</w:t>
      </w:r>
      <w:r w:rsidR="00C77DB7">
        <w:t> %</w:t>
      </w:r>
      <w:r>
        <w:t>.</w:t>
      </w:r>
    </w:p>
    <w:p w14:paraId="6963D633" w14:textId="38527E72" w:rsidR="00A530CE" w:rsidRDefault="00A530CE" w:rsidP="00A530CE">
      <w:pPr>
        <w:spacing w:line="360" w:lineRule="auto"/>
        <w:ind w:firstLine="708"/>
        <w:jc w:val="both"/>
      </w:pPr>
      <w:r>
        <w:t xml:space="preserve">Podíváme-li se na dostupné statistické údaje z hlediska dlouhodobější retrospektivy, je </w:t>
      </w:r>
      <w:r w:rsidR="00C06B8F">
        <w:t>vidět, že v období uplynulých 10</w:t>
      </w:r>
      <w:r>
        <w:t xml:space="preserve"> let se počty dětí-cizinců navštěvujících některou z mateřských škol na úze</w:t>
      </w:r>
      <w:r w:rsidR="00C06B8F">
        <w:t>mí ČR zvýšily o 210,2</w:t>
      </w:r>
      <w:r w:rsidR="00C77DB7">
        <w:t> %</w:t>
      </w:r>
      <w:r w:rsidR="00C06B8F">
        <w:t xml:space="preserve"> (z 6 307</w:t>
      </w:r>
      <w:r>
        <w:t xml:space="preserve"> ve</w:t>
      </w:r>
      <w:r w:rsidR="00C06B8F">
        <w:t xml:space="preserve"> školním roce 2013/214 na 19 567 ve školním roce 2023/2024</w:t>
      </w:r>
      <w:r>
        <w:t>), přičemž za celé sledované období markantně vzrostly zejmén</w:t>
      </w:r>
      <w:r w:rsidR="00C06B8F">
        <w:t xml:space="preserve">a počty </w:t>
      </w:r>
      <w:proofErr w:type="gramStart"/>
      <w:r w:rsidR="00C06B8F">
        <w:t>cizinců-</w:t>
      </w:r>
      <w:proofErr w:type="spellStart"/>
      <w:r w:rsidR="00C06B8F">
        <w:t>třetizemců</w:t>
      </w:r>
      <w:proofErr w:type="spellEnd"/>
      <w:r w:rsidR="00682B3E">
        <w:t xml:space="preserve"> </w:t>
      </w:r>
      <w:r w:rsidR="00C06B8F">
        <w:t xml:space="preserve"> (z 4 561</w:t>
      </w:r>
      <w:proofErr w:type="gramEnd"/>
      <w:r w:rsidR="00C06B8F">
        <w:t xml:space="preserve"> na 15 628, tj. 2,5</w:t>
      </w:r>
      <w:r>
        <w:t xml:space="preserve"> krát). Oproti tomu počty cizinců ze </w:t>
      </w:r>
      <w:r w:rsidR="00C06B8F">
        <w:t xml:space="preserve">zemí EU </w:t>
      </w:r>
      <w:r>
        <w:t>vzrostly méně význa</w:t>
      </w:r>
      <w:r w:rsidR="00C06B8F">
        <w:t>mně (z 1 746 na 3 781, tj. 1,2</w:t>
      </w:r>
      <w:r w:rsidR="005D7B15">
        <w:t xml:space="preserve"> krát).</w:t>
      </w:r>
    </w:p>
    <w:p w14:paraId="361D5432" w14:textId="669A588B" w:rsidR="00A530CE" w:rsidRDefault="00BA2F2C" w:rsidP="008C1AA1">
      <w:pPr>
        <w:spacing w:after="0" w:line="360" w:lineRule="auto"/>
        <w:jc w:val="both"/>
      </w:pPr>
      <w:r>
        <w:rPr>
          <w:noProof/>
        </w:rPr>
        <w:drawing>
          <wp:inline distT="0" distB="0" distL="0" distR="0" wp14:anchorId="4A43B372" wp14:editId="2088980D">
            <wp:extent cx="5286375" cy="3638550"/>
            <wp:effectExtent l="0" t="0" r="9525"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D549B6C" w14:textId="77777777" w:rsidR="00650D9E" w:rsidRDefault="00650D9E" w:rsidP="00650D9E">
      <w:pPr>
        <w:spacing w:after="0" w:line="360" w:lineRule="auto"/>
        <w:ind w:firstLine="709"/>
        <w:jc w:val="both"/>
      </w:pPr>
    </w:p>
    <w:p w14:paraId="1E33CAB2" w14:textId="04C21D6E" w:rsidR="00A530CE" w:rsidRDefault="00A530CE" w:rsidP="00A530CE">
      <w:pPr>
        <w:spacing w:line="360" w:lineRule="auto"/>
        <w:ind w:firstLine="708"/>
        <w:jc w:val="both"/>
      </w:pPr>
      <w:r>
        <w:t xml:space="preserve">Z hlediska složení podle státního občanství převažují mezi dětmi-cizinci v mateřských školách cizinci z evropských </w:t>
      </w:r>
      <w:r w:rsidR="005D7B15">
        <w:t>zemí, kteří ve školním roce 2023/2024</w:t>
      </w:r>
      <w:r>
        <w:t xml:space="preserve"> tvoř</w:t>
      </w:r>
      <w:r w:rsidR="005D7B15">
        <w:t xml:space="preserve">ili </w:t>
      </w:r>
      <w:r w:rsidR="00682B3E">
        <w:t>79,9</w:t>
      </w:r>
      <w:r w:rsidR="00C77DB7">
        <w:t> %</w:t>
      </w:r>
      <w:r>
        <w:t xml:space="preserve"> z celkového počtu cizinců navštěvujících mateřské školy. Jde zejména o cizince z evropských zemí mimo EU-27. Na cizi</w:t>
      </w:r>
      <w:r w:rsidR="005D7B15">
        <w:t>nce z unijních zemí připadá 19,5</w:t>
      </w:r>
      <w:r w:rsidR="00C77DB7">
        <w:t> %</w:t>
      </w:r>
      <w:r>
        <w:t xml:space="preserve"> z celkového počtu. Z hlediska jednotlivých státních občanství mají nejvyšší zastoupení zejména</w:t>
      </w:r>
      <w:r w:rsidR="005D7B15">
        <w:t xml:space="preserve"> občané Ukrajiny (54,1</w:t>
      </w:r>
      <w:r w:rsidR="00C77DB7">
        <w:t> %</w:t>
      </w:r>
      <w:r>
        <w:t xml:space="preserve"> z celkového počtu cizinců v mateřsk</w:t>
      </w:r>
      <w:r w:rsidR="005D7B15">
        <w:t>ých školá</w:t>
      </w:r>
      <w:r w:rsidR="00884CEF">
        <w:t xml:space="preserve">ch ve školním roce 2023/2024), </w:t>
      </w:r>
      <w:r w:rsidR="005D7B15">
        <w:t>Vietnamu (13,1</w:t>
      </w:r>
      <w:r w:rsidR="00C77DB7">
        <w:t> %</w:t>
      </w:r>
      <w:r>
        <w:t>)</w:t>
      </w:r>
      <w:r w:rsidR="005D7B15">
        <w:t xml:space="preserve"> a Slovenska (11,8</w:t>
      </w:r>
      <w:r w:rsidR="00C77DB7">
        <w:t> %</w:t>
      </w:r>
      <w:r w:rsidR="005D7B15">
        <w:t>).</w:t>
      </w:r>
    </w:p>
    <w:p w14:paraId="43F3E1E9" w14:textId="3DA6B7AB" w:rsidR="005D7B15" w:rsidRDefault="00A530CE" w:rsidP="00A530CE">
      <w:pPr>
        <w:spacing w:line="360" w:lineRule="auto"/>
        <w:ind w:firstLine="708"/>
        <w:jc w:val="both"/>
      </w:pPr>
      <w:r>
        <w:t xml:space="preserve">Během uplynulých 10 let </w:t>
      </w:r>
      <w:r w:rsidR="00884CEF">
        <w:t>došlo k významnému</w:t>
      </w:r>
      <w:r>
        <w:t xml:space="preserve"> početní</w:t>
      </w:r>
      <w:r w:rsidR="00884CEF">
        <w:t>mu</w:t>
      </w:r>
      <w:r>
        <w:t xml:space="preserve"> r</w:t>
      </w:r>
      <w:r w:rsidR="005D7B15">
        <w:t>ůst</w:t>
      </w:r>
      <w:r w:rsidR="00884CEF">
        <w:t>u</w:t>
      </w:r>
      <w:r w:rsidR="005D7B15">
        <w:t xml:space="preserve"> zejména občanů </w:t>
      </w:r>
      <w:r>
        <w:t>Ukrajiny. Počet státních přís</w:t>
      </w:r>
      <w:r w:rsidR="005D7B15">
        <w:t>lušníků Ukrajiny vzrostl z necelých 1 500 (1 458) osob ve školním roce 2013/2014 na 10 501 ve školním roce 2023/2024</w:t>
      </w:r>
      <w:r>
        <w:t xml:space="preserve">. </w:t>
      </w:r>
    </w:p>
    <w:p w14:paraId="7E2E79EA" w14:textId="40207CA7" w:rsidR="00505BD2" w:rsidRDefault="00194B6E" w:rsidP="00884CEF">
      <w:pPr>
        <w:spacing w:line="360" w:lineRule="auto"/>
        <w:ind w:firstLine="709"/>
        <w:jc w:val="both"/>
      </w:pPr>
      <w:r>
        <w:t>Většina</w:t>
      </w:r>
      <w:r w:rsidR="00A530CE">
        <w:t xml:space="preserve"> dětí-ci</w:t>
      </w:r>
      <w:r>
        <w:t>zinců v mateřských školách (60,4</w:t>
      </w:r>
      <w:r w:rsidR="00C77DB7">
        <w:t> %</w:t>
      </w:r>
      <w:r w:rsidR="00A530CE">
        <w:t>) pobývá v ČR na základě uděleného povolení k trvalému pobytu.</w:t>
      </w:r>
    </w:p>
    <w:p w14:paraId="5629A29A" w14:textId="77777777" w:rsidR="00884CEF" w:rsidRPr="00DA1F4F" w:rsidRDefault="00884CEF" w:rsidP="00884CEF">
      <w:pPr>
        <w:spacing w:after="0" w:line="360" w:lineRule="auto"/>
        <w:ind w:firstLine="709"/>
        <w:jc w:val="both"/>
      </w:pPr>
    </w:p>
    <w:p w14:paraId="5807F0C8" w14:textId="77777777" w:rsidR="00A530CE" w:rsidRPr="00262F9A" w:rsidRDefault="008C7897" w:rsidP="00A530CE">
      <w:pPr>
        <w:spacing w:line="360" w:lineRule="auto"/>
        <w:jc w:val="both"/>
        <w:rPr>
          <w:rFonts w:cs="Arial"/>
          <w:b/>
          <w:sz w:val="28"/>
          <w:szCs w:val="28"/>
        </w:rPr>
      </w:pPr>
      <w:r>
        <w:rPr>
          <w:rFonts w:cs="Arial"/>
          <w:b/>
          <w:sz w:val="28"/>
          <w:szCs w:val="28"/>
        </w:rPr>
        <w:t>4</w:t>
      </w:r>
      <w:r w:rsidR="00A530CE" w:rsidRPr="00262F9A">
        <w:rPr>
          <w:rFonts w:cs="Arial"/>
          <w:b/>
          <w:sz w:val="28"/>
          <w:szCs w:val="28"/>
        </w:rPr>
        <w:t>.2 Základní školy</w:t>
      </w:r>
    </w:p>
    <w:p w14:paraId="43ACFC5A" w14:textId="20825BA7" w:rsidR="00A530CE" w:rsidRDefault="00A530CE" w:rsidP="00A530CE">
      <w:pPr>
        <w:spacing w:line="360" w:lineRule="auto"/>
        <w:jc w:val="both"/>
        <w:rPr>
          <w:rFonts w:cs="Arial"/>
          <w:sz w:val="28"/>
          <w:szCs w:val="28"/>
        </w:rPr>
      </w:pPr>
      <w:r>
        <w:rPr>
          <w:rFonts w:cs="Arial"/>
          <w:sz w:val="28"/>
          <w:szCs w:val="28"/>
        </w:rPr>
        <w:tab/>
      </w:r>
      <w:r>
        <w:rPr>
          <w:rFonts w:cs="Arial"/>
          <w:szCs w:val="20"/>
        </w:rPr>
        <w:t xml:space="preserve">Z údajů MŠMT </w:t>
      </w:r>
      <w:r w:rsidR="00202EC2">
        <w:rPr>
          <w:rFonts w:cs="Arial"/>
          <w:szCs w:val="20"/>
        </w:rPr>
        <w:t>vyplývá, že ve školním roce 2023/2024</w:t>
      </w:r>
      <w:r>
        <w:rPr>
          <w:rFonts w:cs="Arial"/>
          <w:szCs w:val="20"/>
        </w:rPr>
        <w:t xml:space="preserve"> bylo v České re</w:t>
      </w:r>
      <w:r w:rsidR="00A84DE7">
        <w:rPr>
          <w:rFonts w:cs="Arial"/>
          <w:szCs w:val="20"/>
        </w:rPr>
        <w:t>publice evidováno celkem 1</w:t>
      </w:r>
      <w:r w:rsidR="00884CEF">
        <w:rPr>
          <w:rFonts w:cs="Arial"/>
          <w:szCs w:val="20"/>
        </w:rPr>
        <w:t> 000 </w:t>
      </w:r>
      <w:r w:rsidR="00202EC2">
        <w:rPr>
          <w:rFonts w:cs="Arial"/>
          <w:szCs w:val="20"/>
        </w:rPr>
        <w:t>346</w:t>
      </w:r>
      <w:r>
        <w:rPr>
          <w:rFonts w:cs="Arial"/>
          <w:szCs w:val="20"/>
        </w:rPr>
        <w:t xml:space="preserve"> žáků základních škol. Cizinci </w:t>
      </w:r>
      <w:r w:rsidR="00202EC2">
        <w:rPr>
          <w:rFonts w:cs="Arial"/>
          <w:szCs w:val="20"/>
        </w:rPr>
        <w:t xml:space="preserve">se na tomto počtu podíleli </w:t>
      </w:r>
      <w:r w:rsidR="00884CEF">
        <w:rPr>
          <w:rFonts w:cs="Arial"/>
          <w:szCs w:val="20"/>
        </w:rPr>
        <w:t>ze</w:t>
      </w:r>
      <w:r w:rsidR="00202EC2">
        <w:rPr>
          <w:rFonts w:cs="Arial"/>
          <w:szCs w:val="20"/>
        </w:rPr>
        <w:t> 7,1</w:t>
      </w:r>
      <w:r w:rsidR="00C77DB7">
        <w:rPr>
          <w:rFonts w:cs="Arial"/>
          <w:szCs w:val="20"/>
        </w:rPr>
        <w:t> %</w:t>
      </w:r>
      <w:r w:rsidR="00202EC2">
        <w:rPr>
          <w:rFonts w:cs="Arial"/>
          <w:szCs w:val="20"/>
        </w:rPr>
        <w:t>. Celkem 9 284 (tj. 13,1</w:t>
      </w:r>
      <w:r w:rsidR="00C77DB7">
        <w:rPr>
          <w:rFonts w:cs="Arial"/>
          <w:szCs w:val="20"/>
        </w:rPr>
        <w:t> %</w:t>
      </w:r>
      <w:r w:rsidR="00202EC2">
        <w:rPr>
          <w:rFonts w:cs="Arial"/>
          <w:szCs w:val="20"/>
        </w:rPr>
        <w:t xml:space="preserve"> z celkového počtu 70 662</w:t>
      </w:r>
      <w:r>
        <w:rPr>
          <w:rFonts w:cs="Arial"/>
          <w:szCs w:val="20"/>
        </w:rPr>
        <w:t xml:space="preserve"> cizinců) připadalo na žáky mající občanství některé člen</w:t>
      </w:r>
      <w:r w:rsidR="00202EC2">
        <w:rPr>
          <w:rFonts w:cs="Arial"/>
          <w:szCs w:val="20"/>
        </w:rPr>
        <w:t>ské země EU. Většinu, tj. 61 378</w:t>
      </w:r>
      <w:r>
        <w:rPr>
          <w:rFonts w:cs="Arial"/>
          <w:szCs w:val="20"/>
        </w:rPr>
        <w:t xml:space="preserve"> osob</w:t>
      </w:r>
      <w:r w:rsidR="00884CEF">
        <w:rPr>
          <w:rFonts w:cs="Arial"/>
          <w:szCs w:val="20"/>
        </w:rPr>
        <w:t>,</w:t>
      </w:r>
      <w:r>
        <w:rPr>
          <w:rFonts w:cs="Arial"/>
          <w:szCs w:val="20"/>
        </w:rPr>
        <w:t xml:space="preserve"> tvořili cizinci z třetích zemí, z nichž značná část</w:t>
      </w:r>
      <w:r w:rsidR="00202EC2">
        <w:rPr>
          <w:rFonts w:cs="Arial"/>
          <w:szCs w:val="20"/>
        </w:rPr>
        <w:t>, 51 297</w:t>
      </w:r>
      <w:r>
        <w:rPr>
          <w:rFonts w:cs="Arial"/>
          <w:szCs w:val="20"/>
        </w:rPr>
        <w:t xml:space="preserve"> osob, pocházela z Evropy (mimo EU).</w:t>
      </w:r>
      <w:r>
        <w:rPr>
          <w:rFonts w:cs="Arial"/>
          <w:sz w:val="28"/>
          <w:szCs w:val="28"/>
        </w:rPr>
        <w:t xml:space="preserve"> </w:t>
      </w:r>
    </w:p>
    <w:p w14:paraId="5E59DE69" w14:textId="3F354533" w:rsidR="00A530CE" w:rsidRDefault="00A530CE" w:rsidP="00A530CE">
      <w:pPr>
        <w:spacing w:line="360" w:lineRule="auto"/>
        <w:jc w:val="both"/>
        <w:rPr>
          <w:rFonts w:cs="Arial"/>
          <w:szCs w:val="20"/>
        </w:rPr>
      </w:pPr>
      <w:r>
        <w:rPr>
          <w:rFonts w:cs="Arial"/>
          <w:sz w:val="24"/>
        </w:rPr>
        <w:tab/>
      </w:r>
      <w:r>
        <w:rPr>
          <w:rFonts w:cs="Arial"/>
          <w:szCs w:val="20"/>
        </w:rPr>
        <w:t>Na základě meziročního srovnání je patrné, že celkový počet cizinců-žáků zákl</w:t>
      </w:r>
      <w:r w:rsidR="00202EC2">
        <w:rPr>
          <w:rFonts w:cs="Arial"/>
          <w:szCs w:val="20"/>
        </w:rPr>
        <w:t>adních škol ve školním roce 2023/2024 poklesl, a to o 2,9</w:t>
      </w:r>
      <w:r w:rsidR="00C77DB7">
        <w:rPr>
          <w:rFonts w:cs="Arial"/>
          <w:szCs w:val="20"/>
        </w:rPr>
        <w:t> %</w:t>
      </w:r>
      <w:r>
        <w:rPr>
          <w:rFonts w:cs="Arial"/>
          <w:szCs w:val="20"/>
        </w:rPr>
        <w:t>. Na celk</w:t>
      </w:r>
      <w:r w:rsidR="00202EC2">
        <w:rPr>
          <w:rFonts w:cs="Arial"/>
          <w:szCs w:val="20"/>
        </w:rPr>
        <w:t>ovém snížení se významnou měrou podílel pokles</w:t>
      </w:r>
      <w:r>
        <w:rPr>
          <w:rFonts w:cs="Arial"/>
          <w:szCs w:val="20"/>
        </w:rPr>
        <w:t xml:space="preserve"> počtu cizinců ze třetích zemí. Tato skupina cizin</w:t>
      </w:r>
      <w:r w:rsidR="00202EC2">
        <w:rPr>
          <w:rFonts w:cs="Arial"/>
          <w:szCs w:val="20"/>
        </w:rPr>
        <w:t>ců-žáků základních škol se zmenšila o 2 355</w:t>
      </w:r>
      <w:r>
        <w:rPr>
          <w:rFonts w:cs="Arial"/>
          <w:szCs w:val="20"/>
        </w:rPr>
        <w:t xml:space="preserve"> osob. Oproti tomu počet cizinc</w:t>
      </w:r>
      <w:r w:rsidR="00202EC2">
        <w:rPr>
          <w:rFonts w:cs="Arial"/>
          <w:szCs w:val="20"/>
        </w:rPr>
        <w:t>ů ze zemí EU-27 se v období 2022/2023</w:t>
      </w:r>
      <w:r w:rsidR="00884CEF">
        <w:rPr>
          <w:rFonts w:cs="Arial"/>
          <w:szCs w:val="20"/>
        </w:rPr>
        <w:t>–</w:t>
      </w:r>
      <w:r w:rsidR="00202EC2">
        <w:rPr>
          <w:rFonts w:cs="Arial"/>
          <w:szCs w:val="20"/>
        </w:rPr>
        <w:t>2023/2024</w:t>
      </w:r>
      <w:r w:rsidR="004E00C4">
        <w:rPr>
          <w:rFonts w:cs="Arial"/>
          <w:szCs w:val="20"/>
        </w:rPr>
        <w:t xml:space="preserve"> zvýšil o 269</w:t>
      </w:r>
      <w:r>
        <w:rPr>
          <w:rFonts w:cs="Arial"/>
          <w:szCs w:val="20"/>
        </w:rPr>
        <w:t xml:space="preserve"> osob.</w:t>
      </w:r>
    </w:p>
    <w:p w14:paraId="38B65A8E" w14:textId="2D0BB3E4" w:rsidR="00A530CE" w:rsidRDefault="00A530CE" w:rsidP="00A530CE">
      <w:pPr>
        <w:spacing w:line="360" w:lineRule="auto"/>
        <w:jc w:val="both"/>
        <w:rPr>
          <w:rFonts w:cs="Arial"/>
          <w:szCs w:val="20"/>
        </w:rPr>
      </w:pPr>
      <w:r>
        <w:rPr>
          <w:rFonts w:cs="Arial"/>
          <w:szCs w:val="20"/>
        </w:rPr>
        <w:tab/>
        <w:t>Podíváme-li se zpětně na delší časové období (posledních deseti let), je</w:t>
      </w:r>
      <w:r w:rsidR="004E00C4">
        <w:rPr>
          <w:rFonts w:cs="Arial"/>
          <w:szCs w:val="20"/>
        </w:rPr>
        <w:t xml:space="preserve"> vidět, že od školního roku 2013/2014</w:t>
      </w:r>
      <w:r>
        <w:rPr>
          <w:rFonts w:cs="Arial"/>
          <w:szCs w:val="20"/>
        </w:rPr>
        <w:t xml:space="preserve"> počet cizinců na základních ško</w:t>
      </w:r>
      <w:r w:rsidR="004E00C4">
        <w:rPr>
          <w:rFonts w:cs="Arial"/>
          <w:szCs w:val="20"/>
        </w:rPr>
        <w:t>lách markantně vzrostl (z 15 109</w:t>
      </w:r>
      <w:r>
        <w:rPr>
          <w:rFonts w:cs="Arial"/>
          <w:szCs w:val="20"/>
        </w:rPr>
        <w:t xml:space="preserve"> osob na </w:t>
      </w:r>
      <w:r w:rsidR="004E00C4">
        <w:rPr>
          <w:rFonts w:cs="Arial"/>
          <w:szCs w:val="20"/>
        </w:rPr>
        <w:t>70 662 osob ve školním roce 2023/2024</w:t>
      </w:r>
      <w:r>
        <w:rPr>
          <w:rFonts w:cs="Arial"/>
          <w:szCs w:val="20"/>
        </w:rPr>
        <w:t>). Zvýšil se tak i podíl cizinců z celkového počtu žáků na základn</w:t>
      </w:r>
      <w:r w:rsidR="004E00C4">
        <w:rPr>
          <w:rFonts w:cs="Arial"/>
          <w:szCs w:val="20"/>
        </w:rPr>
        <w:t xml:space="preserve">ích školách, a </w:t>
      </w:r>
      <w:proofErr w:type="gramStart"/>
      <w:r w:rsidR="004E00C4">
        <w:rPr>
          <w:rFonts w:cs="Arial"/>
          <w:szCs w:val="20"/>
        </w:rPr>
        <w:t>to z 1,8</w:t>
      </w:r>
      <w:proofErr w:type="gramEnd"/>
      <w:r w:rsidR="00C77DB7">
        <w:rPr>
          <w:rFonts w:cs="Arial"/>
          <w:szCs w:val="20"/>
        </w:rPr>
        <w:t> %</w:t>
      </w:r>
      <w:r w:rsidR="004E00C4">
        <w:rPr>
          <w:rFonts w:cs="Arial"/>
          <w:szCs w:val="20"/>
        </w:rPr>
        <w:t xml:space="preserve"> na 7,1</w:t>
      </w:r>
      <w:r w:rsidR="00C77DB7">
        <w:rPr>
          <w:rFonts w:cs="Arial"/>
          <w:szCs w:val="20"/>
        </w:rPr>
        <w:t> %</w:t>
      </w:r>
      <w:r>
        <w:rPr>
          <w:rFonts w:cs="Arial"/>
          <w:szCs w:val="20"/>
        </w:rPr>
        <w:t>. Stejně jako v případě dětí-cizinců navštěvujících mateřské školy, byl i u žáků základních škol zaznamenán výraznější nárůst ve skupině cizinců ze třetí</w:t>
      </w:r>
      <w:r w:rsidR="004E00C4">
        <w:rPr>
          <w:rFonts w:cs="Arial"/>
          <w:szCs w:val="20"/>
        </w:rPr>
        <w:t xml:space="preserve">ch zemí. Mezi školními roky 2013/2014 </w:t>
      </w:r>
      <w:r w:rsidR="00884CEF">
        <w:rPr>
          <w:rFonts w:cs="Arial"/>
          <w:szCs w:val="20"/>
        </w:rPr>
        <w:t>a</w:t>
      </w:r>
      <w:r w:rsidR="004E00C4">
        <w:rPr>
          <w:rFonts w:cs="Arial"/>
          <w:szCs w:val="20"/>
        </w:rPr>
        <w:t xml:space="preserve"> 2023/2024 počet těchto žáků vzrostl o 498</w:t>
      </w:r>
      <w:r w:rsidR="00C77DB7">
        <w:rPr>
          <w:rFonts w:cs="Arial"/>
          <w:szCs w:val="20"/>
        </w:rPr>
        <w:t> %</w:t>
      </w:r>
      <w:r w:rsidR="004E00C4">
        <w:rPr>
          <w:rFonts w:cs="Arial"/>
          <w:szCs w:val="20"/>
        </w:rPr>
        <w:t xml:space="preserve"> (tj. o 51 121</w:t>
      </w:r>
      <w:r>
        <w:rPr>
          <w:rFonts w:cs="Arial"/>
          <w:szCs w:val="20"/>
        </w:rPr>
        <w:t xml:space="preserve"> osob) Oproti tomu skupina žáků-cizinců majících občanství některé země EU se početně </w:t>
      </w:r>
      <w:r w:rsidR="004E00C4">
        <w:rPr>
          <w:rFonts w:cs="Arial"/>
          <w:szCs w:val="20"/>
        </w:rPr>
        <w:t>navýšila méně než 2 krát (o 91,3</w:t>
      </w:r>
      <w:r w:rsidR="00C77DB7">
        <w:rPr>
          <w:rFonts w:cs="Arial"/>
          <w:szCs w:val="20"/>
        </w:rPr>
        <w:t> %</w:t>
      </w:r>
      <w:r>
        <w:rPr>
          <w:rFonts w:cs="Arial"/>
          <w:szCs w:val="20"/>
        </w:rPr>
        <w:t xml:space="preserve">). Podíl cizinců z třetích zemí na celkovém počtu cizinců-žáků základních škol v ČR se tak ve sledovaném </w:t>
      </w:r>
      <w:r w:rsidR="00A84DE7">
        <w:rPr>
          <w:rFonts w:cs="Arial"/>
          <w:szCs w:val="20"/>
        </w:rPr>
        <w:t>období výrazně</w:t>
      </w:r>
      <w:r w:rsidR="004E00C4">
        <w:rPr>
          <w:rFonts w:cs="Arial"/>
          <w:szCs w:val="20"/>
        </w:rPr>
        <w:t xml:space="preserve"> zvýšil, a to z 67,9</w:t>
      </w:r>
      <w:r w:rsidR="00C77DB7">
        <w:rPr>
          <w:rFonts w:cs="Arial"/>
          <w:szCs w:val="20"/>
        </w:rPr>
        <w:t> %</w:t>
      </w:r>
      <w:r>
        <w:rPr>
          <w:rFonts w:cs="Arial"/>
          <w:szCs w:val="20"/>
        </w:rPr>
        <w:t xml:space="preserve"> ve škol</w:t>
      </w:r>
      <w:r w:rsidR="004E00C4">
        <w:rPr>
          <w:rFonts w:cs="Arial"/>
          <w:szCs w:val="20"/>
        </w:rPr>
        <w:t>ním roce 2013/2014 na 86,9</w:t>
      </w:r>
      <w:r w:rsidR="00C77DB7">
        <w:rPr>
          <w:rFonts w:cs="Arial"/>
          <w:szCs w:val="20"/>
        </w:rPr>
        <w:t> %</w:t>
      </w:r>
      <w:r w:rsidR="004E00C4">
        <w:rPr>
          <w:rFonts w:cs="Arial"/>
          <w:szCs w:val="20"/>
        </w:rPr>
        <w:t xml:space="preserve"> ve školním roce 2023/2024</w:t>
      </w:r>
      <w:r>
        <w:rPr>
          <w:rFonts w:cs="Arial"/>
          <w:szCs w:val="20"/>
        </w:rPr>
        <w:t>.</w:t>
      </w:r>
    </w:p>
    <w:p w14:paraId="46BCCF74" w14:textId="556FD6B5" w:rsidR="00A530CE" w:rsidRPr="003C66A1" w:rsidRDefault="00A530CE" w:rsidP="00A530CE">
      <w:pPr>
        <w:spacing w:line="360" w:lineRule="auto"/>
        <w:ind w:firstLine="708"/>
        <w:jc w:val="both"/>
        <w:rPr>
          <w:rFonts w:cs="Arial"/>
          <w:szCs w:val="20"/>
        </w:rPr>
      </w:pPr>
      <w:r>
        <w:rPr>
          <w:rFonts w:cs="Arial"/>
          <w:szCs w:val="20"/>
        </w:rPr>
        <w:t xml:space="preserve">Obdobně jako u skupiny dětí navštěvujících mateřské školy, i mezi cizinci-žáky základních škol převažují občané třetích zemí. Mezi </w:t>
      </w:r>
      <w:proofErr w:type="spellStart"/>
      <w:r>
        <w:rPr>
          <w:rFonts w:cs="Arial"/>
          <w:szCs w:val="20"/>
        </w:rPr>
        <w:t>třetizemc</w:t>
      </w:r>
      <w:r w:rsidR="00961544">
        <w:rPr>
          <w:rFonts w:cs="Arial"/>
          <w:szCs w:val="20"/>
        </w:rPr>
        <w:t>i</w:t>
      </w:r>
      <w:proofErr w:type="spellEnd"/>
      <w:r w:rsidR="00961544">
        <w:rPr>
          <w:rFonts w:cs="Arial"/>
          <w:szCs w:val="20"/>
        </w:rPr>
        <w:t xml:space="preserve"> d</w:t>
      </w:r>
      <w:r w:rsidR="00682B3E">
        <w:rPr>
          <w:rFonts w:cs="Arial"/>
          <w:szCs w:val="20"/>
        </w:rPr>
        <w:t>ominují občané Ukrajiny (67,7</w:t>
      </w:r>
      <w:r w:rsidR="00C77DB7">
        <w:rPr>
          <w:rFonts w:cs="Arial"/>
          <w:szCs w:val="20"/>
        </w:rPr>
        <w:t> %</w:t>
      </w:r>
      <w:r>
        <w:rPr>
          <w:rFonts w:cs="Arial"/>
          <w:szCs w:val="20"/>
        </w:rPr>
        <w:t xml:space="preserve"> z celkového počtu cizinců navštěvujících základní školu), n</w:t>
      </w:r>
      <w:r w:rsidR="00682B3E">
        <w:rPr>
          <w:rFonts w:cs="Arial"/>
          <w:szCs w:val="20"/>
        </w:rPr>
        <w:t xml:space="preserve">ásledováni občany Vietnamu (8,9 </w:t>
      </w:r>
      <w:r w:rsidR="00C77DB7">
        <w:rPr>
          <w:rFonts w:cs="Arial"/>
          <w:szCs w:val="20"/>
        </w:rPr>
        <w:t>%</w:t>
      </w:r>
      <w:r w:rsidR="00682B3E">
        <w:rPr>
          <w:rFonts w:cs="Arial"/>
          <w:szCs w:val="20"/>
        </w:rPr>
        <w:t>), Ruska (2,5</w:t>
      </w:r>
      <w:r w:rsidR="00C77DB7">
        <w:rPr>
          <w:rFonts w:cs="Arial"/>
          <w:szCs w:val="20"/>
        </w:rPr>
        <w:t> %</w:t>
      </w:r>
      <w:r>
        <w:rPr>
          <w:rFonts w:cs="Arial"/>
          <w:szCs w:val="20"/>
        </w:rPr>
        <w:t>)</w:t>
      </w:r>
      <w:r w:rsidR="00682B3E">
        <w:rPr>
          <w:rFonts w:cs="Arial"/>
          <w:szCs w:val="20"/>
        </w:rPr>
        <w:t xml:space="preserve"> a Mongolska (2,0</w:t>
      </w:r>
      <w:r w:rsidR="00C77DB7">
        <w:rPr>
          <w:rFonts w:cs="Arial"/>
          <w:szCs w:val="20"/>
        </w:rPr>
        <w:t> %</w:t>
      </w:r>
      <w:r w:rsidR="00961544">
        <w:rPr>
          <w:rFonts w:cs="Arial"/>
          <w:szCs w:val="20"/>
        </w:rPr>
        <w:t xml:space="preserve">). </w:t>
      </w:r>
      <w:r w:rsidR="00884CEF">
        <w:rPr>
          <w:rFonts w:cs="Arial"/>
          <w:szCs w:val="20"/>
        </w:rPr>
        <w:t>M</w:t>
      </w:r>
      <w:r w:rsidR="00961544">
        <w:rPr>
          <w:rFonts w:cs="Arial"/>
          <w:szCs w:val="20"/>
        </w:rPr>
        <w:t xml:space="preserve">ezi </w:t>
      </w:r>
      <w:r>
        <w:rPr>
          <w:rFonts w:cs="Arial"/>
          <w:szCs w:val="20"/>
        </w:rPr>
        <w:t>příslušníky zemí EU-27 jsou nejvíce zastoupenou</w:t>
      </w:r>
      <w:r w:rsidR="00961544">
        <w:rPr>
          <w:rFonts w:cs="Arial"/>
          <w:szCs w:val="20"/>
        </w:rPr>
        <w:t xml:space="preserve"> skupinou občané</w:t>
      </w:r>
      <w:r w:rsidR="00F7739C">
        <w:rPr>
          <w:rFonts w:cs="Arial"/>
          <w:szCs w:val="20"/>
        </w:rPr>
        <w:t xml:space="preserve"> Slovenska (8,4</w:t>
      </w:r>
      <w:r w:rsidR="00C77DB7">
        <w:rPr>
          <w:rFonts w:cs="Arial"/>
          <w:szCs w:val="20"/>
        </w:rPr>
        <w:t> %</w:t>
      </w:r>
      <w:r>
        <w:rPr>
          <w:rFonts w:cs="Arial"/>
          <w:szCs w:val="20"/>
        </w:rPr>
        <w:t>). Z níže uvedeného grafu je patrný početní vývoj cizinců-žáků základních škol podle vybraných státních</w:t>
      </w:r>
      <w:r w:rsidR="00961544">
        <w:rPr>
          <w:rFonts w:cs="Arial"/>
          <w:szCs w:val="20"/>
        </w:rPr>
        <w:t xml:space="preserve"> občanství od školního roku 2013/2014</w:t>
      </w:r>
      <w:r w:rsidR="007E7FD0">
        <w:rPr>
          <w:rFonts w:cs="Arial"/>
          <w:szCs w:val="20"/>
        </w:rPr>
        <w:t xml:space="preserve">. </w:t>
      </w:r>
    </w:p>
    <w:p w14:paraId="546F751F" w14:textId="6DF4AFB4" w:rsidR="00A530CE" w:rsidRDefault="007E7FD0" w:rsidP="00587974">
      <w:pPr>
        <w:spacing w:after="0" w:line="360" w:lineRule="auto"/>
        <w:jc w:val="both"/>
        <w:rPr>
          <w:rFonts w:cs="Arial"/>
          <w:szCs w:val="20"/>
        </w:rPr>
      </w:pPr>
      <w:r>
        <w:rPr>
          <w:noProof/>
        </w:rPr>
        <w:drawing>
          <wp:inline distT="0" distB="0" distL="0" distR="0" wp14:anchorId="5F057D88" wp14:editId="4A99ACCC">
            <wp:extent cx="6120130" cy="3641725"/>
            <wp:effectExtent l="0" t="0" r="13970" b="1587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2ED1A40" w14:textId="77777777" w:rsidR="00A530CE" w:rsidRDefault="00A530CE" w:rsidP="006E7B48">
      <w:pPr>
        <w:spacing w:after="0" w:line="360" w:lineRule="auto"/>
        <w:ind w:firstLine="709"/>
        <w:jc w:val="both"/>
        <w:rPr>
          <w:rFonts w:cs="Arial"/>
          <w:szCs w:val="20"/>
        </w:rPr>
      </w:pPr>
    </w:p>
    <w:p w14:paraId="6D14E9FB" w14:textId="4ABB3C3E" w:rsidR="00A530CE" w:rsidRDefault="00A530CE" w:rsidP="006D2784">
      <w:pPr>
        <w:spacing w:line="360" w:lineRule="auto"/>
        <w:ind w:firstLine="708"/>
        <w:jc w:val="both"/>
        <w:rPr>
          <w:rFonts w:cs="Arial"/>
          <w:szCs w:val="20"/>
        </w:rPr>
      </w:pPr>
      <w:r>
        <w:rPr>
          <w:rFonts w:cs="Arial"/>
          <w:szCs w:val="20"/>
        </w:rPr>
        <w:t>Poněkud nižší je u cizinců navštěvujících základní školu zastoupení těch, kteří v ČR získali trvalý pobyt. Zatímco u předchozí skupiny (cizinců v mateřských školách) d</w:t>
      </w:r>
      <w:r w:rsidR="00961544">
        <w:rPr>
          <w:rFonts w:cs="Arial"/>
          <w:szCs w:val="20"/>
        </w:rPr>
        <w:t>osahoval tento podíl více než 60</w:t>
      </w:r>
      <w:r w:rsidR="00C77DB7">
        <w:rPr>
          <w:rFonts w:cs="Arial"/>
          <w:szCs w:val="20"/>
        </w:rPr>
        <w:t> %</w:t>
      </w:r>
      <w:r>
        <w:rPr>
          <w:rFonts w:cs="Arial"/>
          <w:szCs w:val="20"/>
        </w:rPr>
        <w:t>, mezi cizinci-</w:t>
      </w:r>
      <w:r w:rsidR="00990C0B">
        <w:rPr>
          <w:rFonts w:cs="Arial"/>
          <w:szCs w:val="20"/>
        </w:rPr>
        <w:t xml:space="preserve">žáky základních škol činil </w:t>
      </w:r>
      <w:proofErr w:type="spellStart"/>
      <w:r w:rsidR="00990C0B">
        <w:rPr>
          <w:rFonts w:cs="Arial"/>
          <w:szCs w:val="20"/>
        </w:rPr>
        <w:t>relevatní</w:t>
      </w:r>
      <w:proofErr w:type="spellEnd"/>
      <w:r>
        <w:rPr>
          <w:rFonts w:cs="Arial"/>
          <w:szCs w:val="20"/>
        </w:rPr>
        <w:t xml:space="preserve"> podíl ve ško</w:t>
      </w:r>
      <w:r w:rsidR="006D2784">
        <w:rPr>
          <w:rFonts w:cs="Arial"/>
          <w:szCs w:val="20"/>
        </w:rPr>
        <w:t>lním roc</w:t>
      </w:r>
      <w:r w:rsidR="00961544">
        <w:rPr>
          <w:rFonts w:cs="Arial"/>
          <w:szCs w:val="20"/>
        </w:rPr>
        <w:t>e 2023/2024 jen 35,9</w:t>
      </w:r>
      <w:r w:rsidR="00C77DB7">
        <w:rPr>
          <w:rFonts w:cs="Arial"/>
          <w:szCs w:val="20"/>
        </w:rPr>
        <w:t> %</w:t>
      </w:r>
      <w:r w:rsidR="006D2784">
        <w:rPr>
          <w:rFonts w:cs="Arial"/>
          <w:szCs w:val="20"/>
        </w:rPr>
        <w:t>.</w:t>
      </w:r>
    </w:p>
    <w:p w14:paraId="31ECF055" w14:textId="77777777" w:rsidR="006E7B48" w:rsidRPr="003C66A1" w:rsidRDefault="006E7B48" w:rsidP="006E7B48">
      <w:pPr>
        <w:spacing w:after="0" w:line="360" w:lineRule="auto"/>
        <w:ind w:firstLine="709"/>
        <w:jc w:val="both"/>
        <w:rPr>
          <w:rFonts w:cs="Arial"/>
          <w:szCs w:val="20"/>
        </w:rPr>
      </w:pPr>
    </w:p>
    <w:p w14:paraId="6959E305" w14:textId="77777777" w:rsidR="00A530CE" w:rsidRPr="00262F9A" w:rsidRDefault="008C7897" w:rsidP="00A530CE">
      <w:pPr>
        <w:spacing w:line="360" w:lineRule="auto"/>
        <w:jc w:val="both"/>
        <w:rPr>
          <w:rFonts w:cs="Arial"/>
          <w:b/>
          <w:sz w:val="28"/>
          <w:szCs w:val="28"/>
        </w:rPr>
      </w:pPr>
      <w:r>
        <w:rPr>
          <w:rFonts w:cs="Arial"/>
          <w:b/>
          <w:sz w:val="28"/>
          <w:szCs w:val="28"/>
        </w:rPr>
        <w:t>4</w:t>
      </w:r>
      <w:r w:rsidR="00A530CE" w:rsidRPr="00262F9A">
        <w:rPr>
          <w:rFonts w:cs="Arial"/>
          <w:b/>
          <w:sz w:val="28"/>
          <w:szCs w:val="28"/>
        </w:rPr>
        <w:t>.3</w:t>
      </w:r>
      <w:r w:rsidR="00A530CE" w:rsidRPr="00262F9A">
        <w:rPr>
          <w:rFonts w:cs="Arial"/>
          <w:sz w:val="28"/>
          <w:szCs w:val="28"/>
        </w:rPr>
        <w:t xml:space="preserve"> </w:t>
      </w:r>
      <w:r w:rsidR="00A530CE" w:rsidRPr="00262F9A">
        <w:rPr>
          <w:rFonts w:cs="Arial"/>
          <w:b/>
          <w:sz w:val="28"/>
          <w:szCs w:val="28"/>
        </w:rPr>
        <w:t>Střední školy</w:t>
      </w:r>
    </w:p>
    <w:p w14:paraId="38673572" w14:textId="2E21D922" w:rsidR="00A530CE" w:rsidRDefault="00961544" w:rsidP="00A530CE">
      <w:pPr>
        <w:spacing w:line="360" w:lineRule="auto"/>
        <w:jc w:val="both"/>
        <w:rPr>
          <w:rFonts w:cs="Arial"/>
          <w:szCs w:val="20"/>
        </w:rPr>
      </w:pPr>
      <w:r>
        <w:rPr>
          <w:rFonts w:cs="Arial"/>
          <w:szCs w:val="20"/>
        </w:rPr>
        <w:tab/>
        <w:t>Ve školním roce 2023/2024</w:t>
      </w:r>
      <w:r w:rsidR="00A530CE">
        <w:rPr>
          <w:rFonts w:cs="Arial"/>
          <w:szCs w:val="20"/>
        </w:rPr>
        <w:t xml:space="preserve"> bylo podle údajů MŠMT na středních školách v České re</w:t>
      </w:r>
      <w:r>
        <w:rPr>
          <w:rFonts w:cs="Arial"/>
          <w:szCs w:val="20"/>
        </w:rPr>
        <w:t>publice evidováno celkem 484 744 žáků, z nichž 17 184 (3,5</w:t>
      </w:r>
      <w:r w:rsidR="00C77DB7">
        <w:rPr>
          <w:rFonts w:cs="Arial"/>
          <w:szCs w:val="20"/>
        </w:rPr>
        <w:t> %</w:t>
      </w:r>
      <w:r w:rsidR="00A530CE">
        <w:rPr>
          <w:rFonts w:cs="Arial"/>
          <w:szCs w:val="20"/>
        </w:rPr>
        <w:t>) připadalo na cizince. Mezi cizinci-žáky středních škol převažují občané třetích zemí, jejichž počet dosá</w:t>
      </w:r>
      <w:r>
        <w:rPr>
          <w:rFonts w:cs="Arial"/>
          <w:szCs w:val="20"/>
        </w:rPr>
        <w:t>hl v uvedeném školním roce 13 969 osob, neboli 81,3</w:t>
      </w:r>
      <w:r w:rsidR="00C77DB7">
        <w:rPr>
          <w:rFonts w:cs="Arial"/>
          <w:szCs w:val="20"/>
        </w:rPr>
        <w:t> %</w:t>
      </w:r>
      <w:r w:rsidR="00A530CE">
        <w:rPr>
          <w:rFonts w:cs="Arial"/>
          <w:szCs w:val="20"/>
        </w:rPr>
        <w:t xml:space="preserve"> z celkového počtu cizinců-žáků středních škol </w:t>
      </w:r>
      <w:r>
        <w:rPr>
          <w:rFonts w:cs="Arial"/>
          <w:szCs w:val="20"/>
        </w:rPr>
        <w:t>(většinu z těchto cizinců,</w:t>
      </w:r>
      <w:r w:rsidR="00A530CE">
        <w:rPr>
          <w:rFonts w:cs="Arial"/>
          <w:szCs w:val="20"/>
        </w:rPr>
        <w:t xml:space="preserve"> osob, reprezentovali občané evropských zemí nep</w:t>
      </w:r>
      <w:r w:rsidR="003008F8">
        <w:rPr>
          <w:rFonts w:cs="Arial"/>
          <w:szCs w:val="20"/>
        </w:rPr>
        <w:t>atřících do EU). Dohromady 3 215</w:t>
      </w:r>
      <w:r w:rsidR="00A530CE">
        <w:rPr>
          <w:rFonts w:cs="Arial"/>
          <w:szCs w:val="20"/>
        </w:rPr>
        <w:t xml:space="preserve"> osob (neboli</w:t>
      </w:r>
      <w:r w:rsidR="003008F8">
        <w:rPr>
          <w:rFonts w:cs="Arial"/>
          <w:szCs w:val="20"/>
        </w:rPr>
        <w:t xml:space="preserve"> 18,7</w:t>
      </w:r>
      <w:r w:rsidR="00C77DB7">
        <w:rPr>
          <w:rFonts w:cs="Arial"/>
          <w:szCs w:val="20"/>
        </w:rPr>
        <w:t> %</w:t>
      </w:r>
      <w:r w:rsidR="00A530CE">
        <w:rPr>
          <w:rFonts w:cs="Arial"/>
          <w:szCs w:val="20"/>
        </w:rPr>
        <w:t xml:space="preserve"> z celkového počtu cizinců-žáků středních škol) pak připadalo na občany EU-27. </w:t>
      </w:r>
    </w:p>
    <w:p w14:paraId="6A7A2F34" w14:textId="5A84DC19" w:rsidR="00A530CE" w:rsidRPr="00131B51" w:rsidRDefault="00A530CE" w:rsidP="00A530CE">
      <w:pPr>
        <w:spacing w:line="360" w:lineRule="auto"/>
        <w:ind w:firstLine="708"/>
        <w:jc w:val="both"/>
        <w:rPr>
          <w:rFonts w:cs="Arial"/>
          <w:szCs w:val="20"/>
        </w:rPr>
      </w:pPr>
      <w:r>
        <w:rPr>
          <w:rFonts w:cs="Arial"/>
          <w:szCs w:val="20"/>
        </w:rPr>
        <w:t>Z meziročního srovnání je patrné, že celkový počet cizinců-žáků stř</w:t>
      </w:r>
      <w:r w:rsidR="003008F8">
        <w:rPr>
          <w:rFonts w:cs="Arial"/>
          <w:szCs w:val="20"/>
        </w:rPr>
        <w:t>edních škol ve školním roce 2023/2024 významně vzrostl, a to z 14 128 osob na 17 184 neboli o 21,6</w:t>
      </w:r>
      <w:r w:rsidR="00C77DB7">
        <w:rPr>
          <w:rFonts w:cs="Arial"/>
          <w:szCs w:val="20"/>
        </w:rPr>
        <w:t> %</w:t>
      </w:r>
      <w:r>
        <w:rPr>
          <w:rFonts w:cs="Arial"/>
          <w:szCs w:val="20"/>
        </w:rPr>
        <w:t>. Na tomto zvýšení se nejmarkantněji podílela skupina občanů</w:t>
      </w:r>
      <w:r w:rsidR="003008F8">
        <w:rPr>
          <w:rFonts w:cs="Arial"/>
          <w:szCs w:val="20"/>
        </w:rPr>
        <w:t xml:space="preserve"> pocházejících ze</w:t>
      </w:r>
      <w:r>
        <w:rPr>
          <w:rFonts w:cs="Arial"/>
          <w:szCs w:val="20"/>
        </w:rPr>
        <w:t xml:space="preserve"> zemí </w:t>
      </w:r>
      <w:r w:rsidR="003008F8">
        <w:rPr>
          <w:rFonts w:cs="Arial"/>
          <w:szCs w:val="20"/>
        </w:rPr>
        <w:t xml:space="preserve">mimo </w:t>
      </w:r>
      <w:r>
        <w:rPr>
          <w:rFonts w:cs="Arial"/>
          <w:szCs w:val="20"/>
        </w:rPr>
        <w:t xml:space="preserve">EU-27, jejichž </w:t>
      </w:r>
      <w:r w:rsidR="003008F8">
        <w:rPr>
          <w:rFonts w:cs="Arial"/>
          <w:szCs w:val="20"/>
        </w:rPr>
        <w:t>počet se meziročně navýšil o 25,2</w:t>
      </w:r>
      <w:r w:rsidR="00C77DB7">
        <w:rPr>
          <w:rFonts w:cs="Arial"/>
          <w:szCs w:val="20"/>
        </w:rPr>
        <w:t> %</w:t>
      </w:r>
      <w:r>
        <w:rPr>
          <w:rFonts w:cs="Arial"/>
          <w:szCs w:val="20"/>
        </w:rPr>
        <w:t>. Oprot</w:t>
      </w:r>
      <w:r w:rsidR="003008F8">
        <w:rPr>
          <w:rFonts w:cs="Arial"/>
          <w:szCs w:val="20"/>
        </w:rPr>
        <w:t>i tomu skupina cizinců z unijních</w:t>
      </w:r>
      <w:r>
        <w:rPr>
          <w:rFonts w:cs="Arial"/>
          <w:szCs w:val="20"/>
        </w:rPr>
        <w:t xml:space="preserve"> z</w:t>
      </w:r>
      <w:r w:rsidR="003008F8">
        <w:rPr>
          <w:rFonts w:cs="Arial"/>
          <w:szCs w:val="20"/>
        </w:rPr>
        <w:t>emí meziročně vzrostla jen o 8,1</w:t>
      </w:r>
      <w:r w:rsidR="00C77DB7">
        <w:rPr>
          <w:rFonts w:cs="Arial"/>
          <w:szCs w:val="20"/>
        </w:rPr>
        <w:t> %</w:t>
      </w:r>
      <w:r>
        <w:rPr>
          <w:rFonts w:cs="Arial"/>
          <w:szCs w:val="20"/>
        </w:rPr>
        <w:t xml:space="preserve">. </w:t>
      </w:r>
    </w:p>
    <w:p w14:paraId="6C71C118" w14:textId="6C154A76" w:rsidR="0028004B" w:rsidRDefault="00A530CE" w:rsidP="00A530CE">
      <w:pPr>
        <w:spacing w:line="360" w:lineRule="auto"/>
        <w:jc w:val="both"/>
        <w:rPr>
          <w:rFonts w:cs="Arial"/>
          <w:szCs w:val="20"/>
        </w:rPr>
      </w:pPr>
      <w:r>
        <w:rPr>
          <w:rFonts w:cs="Arial"/>
          <w:sz w:val="28"/>
          <w:szCs w:val="28"/>
        </w:rPr>
        <w:tab/>
      </w:r>
      <w:r>
        <w:rPr>
          <w:rFonts w:cs="Arial"/>
          <w:szCs w:val="20"/>
        </w:rPr>
        <w:t>Z retrospektivního pohledu za delší časové období je vidět, že během uplynulých deseti let se počty cizinců studujících na našich středních školách viditelně</w:t>
      </w:r>
      <w:r w:rsidR="003008F8">
        <w:rPr>
          <w:rFonts w:cs="Arial"/>
          <w:szCs w:val="20"/>
        </w:rPr>
        <w:t xml:space="preserve"> navýšily. Od školního roku 2013/2014</w:t>
      </w:r>
      <w:r>
        <w:rPr>
          <w:rFonts w:cs="Arial"/>
          <w:szCs w:val="20"/>
        </w:rPr>
        <w:t>,</w:t>
      </w:r>
      <w:r w:rsidR="003008F8">
        <w:rPr>
          <w:rFonts w:cs="Arial"/>
          <w:szCs w:val="20"/>
        </w:rPr>
        <w:t xml:space="preserve"> kdy bylo evidováno celkem 9 147</w:t>
      </w:r>
      <w:r>
        <w:rPr>
          <w:rFonts w:cs="Arial"/>
          <w:szCs w:val="20"/>
        </w:rPr>
        <w:t xml:space="preserve"> cizinců-žáků středních škol, vzrostl jejich počet v uplynulé</w:t>
      </w:r>
      <w:r w:rsidR="003008F8">
        <w:rPr>
          <w:rFonts w:cs="Arial"/>
          <w:szCs w:val="20"/>
        </w:rPr>
        <w:t>m školním roce na více než sedmnáct</w:t>
      </w:r>
      <w:r>
        <w:rPr>
          <w:rFonts w:cs="Arial"/>
          <w:szCs w:val="20"/>
        </w:rPr>
        <w:t xml:space="preserve"> tisíc, přičemž podíl cizinců z celkového počtu žáků na s</w:t>
      </w:r>
      <w:r w:rsidR="003008F8">
        <w:rPr>
          <w:rFonts w:cs="Arial"/>
          <w:szCs w:val="20"/>
        </w:rPr>
        <w:t>tředních školách se zvýšil z 2,0</w:t>
      </w:r>
      <w:r w:rsidR="00C77DB7">
        <w:rPr>
          <w:rFonts w:cs="Arial"/>
          <w:szCs w:val="20"/>
        </w:rPr>
        <w:t> %</w:t>
      </w:r>
      <w:r w:rsidR="003008F8">
        <w:rPr>
          <w:rFonts w:cs="Arial"/>
          <w:szCs w:val="20"/>
        </w:rPr>
        <w:t xml:space="preserve"> na 3,5</w:t>
      </w:r>
      <w:r w:rsidR="00C77DB7">
        <w:rPr>
          <w:rFonts w:cs="Arial"/>
          <w:szCs w:val="20"/>
        </w:rPr>
        <w:t> %</w:t>
      </w:r>
      <w:r>
        <w:rPr>
          <w:rFonts w:cs="Arial"/>
          <w:szCs w:val="20"/>
        </w:rPr>
        <w:t xml:space="preserve">. Výrazný nárůst je patrný zejména u žáků středních </w:t>
      </w:r>
      <w:r w:rsidR="0028004B">
        <w:rPr>
          <w:rFonts w:cs="Arial"/>
          <w:szCs w:val="20"/>
        </w:rPr>
        <w:t>škol-občanů třetích zemí</w:t>
      </w:r>
      <w:r>
        <w:rPr>
          <w:rFonts w:cs="Arial"/>
          <w:szCs w:val="20"/>
        </w:rPr>
        <w:t>, kde</w:t>
      </w:r>
      <w:r w:rsidR="0028004B">
        <w:rPr>
          <w:rFonts w:cs="Arial"/>
          <w:szCs w:val="20"/>
        </w:rPr>
        <w:t xml:space="preserve"> počty těchto žáků vzrostly o</w:t>
      </w:r>
      <w:r w:rsidR="00817780">
        <w:rPr>
          <w:rFonts w:cs="Arial"/>
          <w:szCs w:val="20"/>
        </w:rPr>
        <w:t> </w:t>
      </w:r>
      <w:r w:rsidR="0028004B">
        <w:rPr>
          <w:rFonts w:cs="Arial"/>
          <w:szCs w:val="20"/>
        </w:rPr>
        <w:t>101</w:t>
      </w:r>
      <w:r w:rsidR="00C77DB7">
        <w:rPr>
          <w:rFonts w:cs="Arial"/>
          <w:szCs w:val="20"/>
        </w:rPr>
        <w:t> %</w:t>
      </w:r>
      <w:r w:rsidR="0028004B">
        <w:rPr>
          <w:rFonts w:cs="Arial"/>
          <w:szCs w:val="20"/>
        </w:rPr>
        <w:t xml:space="preserve"> (z 6 935 na 13 969), a to nejvíce mezi občany z evropských zemí nepatřících do EU (o 193</w:t>
      </w:r>
      <w:r w:rsidR="00C77DB7">
        <w:rPr>
          <w:rFonts w:cs="Arial"/>
          <w:szCs w:val="20"/>
        </w:rPr>
        <w:t> %</w:t>
      </w:r>
      <w:r w:rsidR="0028004B">
        <w:rPr>
          <w:rFonts w:cs="Arial"/>
          <w:szCs w:val="20"/>
        </w:rPr>
        <w:t>).</w:t>
      </w:r>
      <w:r w:rsidR="006E7B48">
        <w:rPr>
          <w:rFonts w:cs="Arial"/>
          <w:szCs w:val="20"/>
        </w:rPr>
        <w:t xml:space="preserve"> </w:t>
      </w:r>
      <w:r w:rsidR="0028004B">
        <w:rPr>
          <w:rFonts w:cs="Arial"/>
          <w:szCs w:val="20"/>
        </w:rPr>
        <w:t>Skupina žáků-občanů států EU-27 se</w:t>
      </w:r>
      <w:r>
        <w:rPr>
          <w:rFonts w:cs="Arial"/>
          <w:szCs w:val="20"/>
        </w:rPr>
        <w:t xml:space="preserve"> z</w:t>
      </w:r>
      <w:r w:rsidR="0028004B">
        <w:rPr>
          <w:rFonts w:cs="Arial"/>
          <w:szCs w:val="20"/>
        </w:rPr>
        <w:t>a uvedené období zvětšila méně výrazně, o 45,3</w:t>
      </w:r>
      <w:r w:rsidR="00C77DB7">
        <w:rPr>
          <w:rFonts w:cs="Arial"/>
          <w:szCs w:val="20"/>
        </w:rPr>
        <w:t> %</w:t>
      </w:r>
      <w:r w:rsidR="0028004B">
        <w:rPr>
          <w:rFonts w:cs="Arial"/>
          <w:szCs w:val="20"/>
        </w:rPr>
        <w:t>.</w:t>
      </w:r>
    </w:p>
    <w:p w14:paraId="6309A270" w14:textId="75B6E8F7" w:rsidR="00A530CE" w:rsidRDefault="00A530CE" w:rsidP="00A530CE">
      <w:pPr>
        <w:spacing w:line="360" w:lineRule="auto"/>
        <w:jc w:val="both"/>
        <w:rPr>
          <w:rFonts w:cs="Arial"/>
          <w:szCs w:val="20"/>
        </w:rPr>
      </w:pPr>
      <w:r>
        <w:rPr>
          <w:rFonts w:cs="Arial"/>
          <w:szCs w:val="20"/>
        </w:rPr>
        <w:tab/>
        <w:t>Stejně jako u předchozích skupin žáků, tj. žáků mateřských a základních škol, převažují i mezi cizinci na středních školách občané třetích zemí, a to zejména z Ukrajiny, Vietnam</w:t>
      </w:r>
      <w:r w:rsidR="0028004B">
        <w:rPr>
          <w:rFonts w:cs="Arial"/>
          <w:szCs w:val="20"/>
        </w:rPr>
        <w:t>u, a Ruska. Ve školním roce 2023/2024</w:t>
      </w:r>
      <w:r>
        <w:rPr>
          <w:rFonts w:cs="Arial"/>
          <w:szCs w:val="20"/>
        </w:rPr>
        <w:t xml:space="preserve"> reprezentovali cizin</w:t>
      </w:r>
      <w:r w:rsidR="001C62FD">
        <w:rPr>
          <w:rFonts w:cs="Arial"/>
          <w:szCs w:val="20"/>
        </w:rPr>
        <w:t>ci z těchto tří zemí celkem 72,7</w:t>
      </w:r>
      <w:r w:rsidR="00C77DB7">
        <w:rPr>
          <w:rFonts w:cs="Arial"/>
          <w:szCs w:val="20"/>
        </w:rPr>
        <w:t> %</w:t>
      </w:r>
      <w:r>
        <w:rPr>
          <w:rFonts w:cs="Arial"/>
          <w:szCs w:val="20"/>
        </w:rPr>
        <w:t xml:space="preserve"> z celkového počtu cizinců studujících střední školu v ČR. Mezi občany zemí EU-27 mají tradičně dominantní pozici občané Slovensk</w:t>
      </w:r>
      <w:r w:rsidR="001C62FD">
        <w:rPr>
          <w:rFonts w:cs="Arial"/>
          <w:szCs w:val="20"/>
        </w:rPr>
        <w:t>a, na které ve školním roce 2023/2024 připadalo 13,1</w:t>
      </w:r>
      <w:r w:rsidR="00C77DB7">
        <w:rPr>
          <w:rFonts w:cs="Arial"/>
          <w:szCs w:val="20"/>
        </w:rPr>
        <w:t> %</w:t>
      </w:r>
      <w:r>
        <w:rPr>
          <w:rFonts w:cs="Arial"/>
          <w:szCs w:val="20"/>
        </w:rPr>
        <w:t xml:space="preserve"> z celkového počtu cizinců-žáků středních škol v ČR. </w:t>
      </w:r>
    </w:p>
    <w:p w14:paraId="03A9921C" w14:textId="707E419B" w:rsidR="00A530CE" w:rsidRPr="002F79B0" w:rsidRDefault="00A530CE" w:rsidP="00A530CE">
      <w:pPr>
        <w:spacing w:line="360" w:lineRule="auto"/>
        <w:jc w:val="both"/>
        <w:rPr>
          <w:rFonts w:cs="Arial"/>
          <w:szCs w:val="20"/>
        </w:rPr>
      </w:pPr>
      <w:r>
        <w:rPr>
          <w:rFonts w:cs="Arial"/>
          <w:szCs w:val="20"/>
        </w:rPr>
        <w:tab/>
        <w:t>Nejvíce ci</w:t>
      </w:r>
      <w:r w:rsidR="001C62FD">
        <w:rPr>
          <w:rFonts w:cs="Arial"/>
          <w:szCs w:val="20"/>
        </w:rPr>
        <w:t>zinců, více než jedna pětina (22,4</w:t>
      </w:r>
      <w:r w:rsidR="00C77DB7">
        <w:rPr>
          <w:rFonts w:cs="Arial"/>
          <w:szCs w:val="20"/>
        </w:rPr>
        <w:t> %</w:t>
      </w:r>
      <w:r>
        <w:rPr>
          <w:rFonts w:cs="Arial"/>
          <w:szCs w:val="20"/>
        </w:rPr>
        <w:t>) z celkového počtu cizinců-žáků středních škol</w:t>
      </w:r>
      <w:r w:rsidR="00817780">
        <w:rPr>
          <w:rFonts w:cs="Arial"/>
          <w:szCs w:val="20"/>
        </w:rPr>
        <w:t>,</w:t>
      </w:r>
      <w:r>
        <w:rPr>
          <w:rFonts w:cs="Arial"/>
          <w:szCs w:val="20"/>
        </w:rPr>
        <w:t xml:space="preserve"> studoval</w:t>
      </w:r>
      <w:r w:rsidR="00817780">
        <w:rPr>
          <w:rFonts w:cs="Arial"/>
          <w:szCs w:val="20"/>
        </w:rPr>
        <w:t>o</w:t>
      </w:r>
      <w:r>
        <w:rPr>
          <w:rFonts w:cs="Arial"/>
          <w:szCs w:val="20"/>
        </w:rPr>
        <w:t xml:space="preserve"> </w:t>
      </w:r>
      <w:r w:rsidR="001C62FD">
        <w:rPr>
          <w:rFonts w:cs="Arial"/>
          <w:szCs w:val="20"/>
        </w:rPr>
        <w:t>ve školním roce 2023/2024</w:t>
      </w:r>
      <w:r>
        <w:rPr>
          <w:rFonts w:cs="Arial"/>
          <w:szCs w:val="20"/>
        </w:rPr>
        <w:t xml:space="preserve"> na gymnáziu. S odstupem následovaly</w:t>
      </w:r>
      <w:r w:rsidR="001C62FD">
        <w:rPr>
          <w:rFonts w:cs="Arial"/>
          <w:szCs w:val="20"/>
        </w:rPr>
        <w:t xml:space="preserve"> střední školy zaměřené na</w:t>
      </w:r>
      <w:r>
        <w:rPr>
          <w:rFonts w:cs="Arial"/>
          <w:szCs w:val="20"/>
        </w:rPr>
        <w:t xml:space="preserve"> gastronom</w:t>
      </w:r>
      <w:r w:rsidR="001C62FD">
        <w:rPr>
          <w:rFonts w:cs="Arial"/>
          <w:szCs w:val="20"/>
        </w:rPr>
        <w:t>ii, hotelnictví a turismus (13,5</w:t>
      </w:r>
      <w:r w:rsidR="00C77DB7">
        <w:rPr>
          <w:rFonts w:cs="Arial"/>
          <w:szCs w:val="20"/>
        </w:rPr>
        <w:t> %</w:t>
      </w:r>
      <w:r>
        <w:rPr>
          <w:rFonts w:cs="Arial"/>
          <w:szCs w:val="20"/>
        </w:rPr>
        <w:t xml:space="preserve">) </w:t>
      </w:r>
      <w:r w:rsidR="001C62FD">
        <w:rPr>
          <w:rFonts w:cs="Arial"/>
          <w:szCs w:val="20"/>
        </w:rPr>
        <w:t>a ekonomiku a administrativu (10,3</w:t>
      </w:r>
      <w:r w:rsidR="00C77DB7">
        <w:rPr>
          <w:rFonts w:cs="Arial"/>
          <w:szCs w:val="20"/>
        </w:rPr>
        <w:t> %</w:t>
      </w:r>
      <w:r w:rsidR="001C62FD">
        <w:rPr>
          <w:rFonts w:cs="Arial"/>
          <w:szCs w:val="20"/>
        </w:rPr>
        <w:t xml:space="preserve">) </w:t>
      </w:r>
      <w:r w:rsidR="00817780">
        <w:rPr>
          <w:rFonts w:cs="Arial"/>
          <w:szCs w:val="20"/>
        </w:rPr>
        <w:t>–</w:t>
      </w:r>
      <w:r>
        <w:rPr>
          <w:rFonts w:cs="Arial"/>
          <w:szCs w:val="20"/>
        </w:rPr>
        <w:t xml:space="preserve"> podrobněji viz tabulka 1.</w:t>
      </w:r>
    </w:p>
    <w:p w14:paraId="1B56F379" w14:textId="77777777" w:rsidR="00A530CE" w:rsidRPr="006F625F" w:rsidRDefault="00A530CE" w:rsidP="00AB7C5B">
      <w:pPr>
        <w:spacing w:after="0" w:line="360" w:lineRule="auto"/>
        <w:rPr>
          <w:rFonts w:cs="Arial"/>
          <w:b/>
          <w:szCs w:val="20"/>
        </w:rPr>
      </w:pPr>
      <w:r w:rsidRPr="00432CF2">
        <w:rPr>
          <w:rFonts w:cs="Arial"/>
          <w:b/>
          <w:szCs w:val="20"/>
        </w:rPr>
        <w:t xml:space="preserve">Tabulka 1: Cizinci-žáci středních škol podle skupin oborů KKOV ve školním roce </w:t>
      </w:r>
      <w:r w:rsidR="00505BD2">
        <w:rPr>
          <w:rFonts w:cs="Arial"/>
          <w:b/>
          <w:szCs w:val="20"/>
        </w:rPr>
        <w:t>2023/2024</w:t>
      </w:r>
    </w:p>
    <w:tbl>
      <w:tblPr>
        <w:tblW w:w="7655" w:type="dxa"/>
        <w:tblInd w:w="-5" w:type="dxa"/>
        <w:tblCellMar>
          <w:left w:w="70" w:type="dxa"/>
          <w:right w:w="70" w:type="dxa"/>
        </w:tblCellMar>
        <w:tblLook w:val="04A0" w:firstRow="1" w:lastRow="0" w:firstColumn="1" w:lastColumn="0" w:noHBand="0" w:noVBand="1"/>
      </w:tblPr>
      <w:tblGrid>
        <w:gridCol w:w="5549"/>
        <w:gridCol w:w="1189"/>
        <w:gridCol w:w="917"/>
      </w:tblGrid>
      <w:tr w:rsidR="00A530CE" w:rsidRPr="002F79B0" w14:paraId="1684A71E" w14:textId="77777777" w:rsidTr="008C1AA1">
        <w:trPr>
          <w:trHeight w:val="300"/>
        </w:trPr>
        <w:tc>
          <w:tcPr>
            <w:tcW w:w="5549" w:type="dxa"/>
            <w:tcBorders>
              <w:top w:val="single" w:sz="4" w:space="0" w:color="auto"/>
              <w:left w:val="single" w:sz="4" w:space="0" w:color="auto"/>
              <w:bottom w:val="single" w:sz="4" w:space="0" w:color="auto"/>
              <w:right w:val="nil"/>
            </w:tcBorders>
            <w:shd w:val="clear" w:color="auto" w:fill="BFBFBF"/>
            <w:noWrap/>
            <w:vAlign w:val="bottom"/>
            <w:hideMark/>
          </w:tcPr>
          <w:p w14:paraId="71C71E61" w14:textId="1677C2D5" w:rsidR="00A530CE" w:rsidRPr="002F79B0" w:rsidRDefault="002277F0" w:rsidP="008C1AA1">
            <w:pPr>
              <w:spacing w:after="0" w:line="240" w:lineRule="auto"/>
              <w:jc w:val="both"/>
              <w:rPr>
                <w:rFonts w:ascii="Calibri" w:hAnsi="Calibri" w:cs="Calibri"/>
                <w:b/>
                <w:bCs/>
                <w:color w:val="000000"/>
                <w:sz w:val="22"/>
                <w:szCs w:val="22"/>
              </w:rPr>
            </w:pPr>
            <w:r>
              <w:rPr>
                <w:rFonts w:ascii="Calibri" w:hAnsi="Calibri" w:cs="Calibri"/>
                <w:b/>
                <w:bCs/>
                <w:color w:val="000000"/>
                <w:sz w:val="22"/>
                <w:szCs w:val="22"/>
              </w:rPr>
              <w:t>S</w:t>
            </w:r>
            <w:r w:rsidR="00A530CE" w:rsidRPr="002F79B0">
              <w:rPr>
                <w:rFonts w:ascii="Calibri" w:hAnsi="Calibri" w:cs="Calibri"/>
                <w:b/>
                <w:bCs/>
                <w:color w:val="000000"/>
                <w:sz w:val="22"/>
                <w:szCs w:val="22"/>
              </w:rPr>
              <w:t>kupiny oborů vzdělávání</w:t>
            </w:r>
          </w:p>
        </w:tc>
        <w:tc>
          <w:tcPr>
            <w:tcW w:w="1189" w:type="dxa"/>
            <w:tcBorders>
              <w:top w:val="single" w:sz="4" w:space="0" w:color="auto"/>
              <w:left w:val="single" w:sz="4" w:space="0" w:color="auto"/>
              <w:bottom w:val="single" w:sz="4" w:space="0" w:color="auto"/>
              <w:right w:val="single" w:sz="4" w:space="0" w:color="auto"/>
            </w:tcBorders>
            <w:shd w:val="clear" w:color="auto" w:fill="BFBFBF"/>
            <w:noWrap/>
            <w:vAlign w:val="bottom"/>
            <w:hideMark/>
          </w:tcPr>
          <w:p w14:paraId="7EE55CA1" w14:textId="77777777" w:rsidR="00A530CE" w:rsidRPr="00A178C4" w:rsidRDefault="00A530CE" w:rsidP="008C1AA1">
            <w:pPr>
              <w:spacing w:after="0" w:line="240" w:lineRule="auto"/>
              <w:jc w:val="center"/>
              <w:rPr>
                <w:rFonts w:ascii="Calibri" w:hAnsi="Calibri" w:cs="Calibri"/>
                <w:b/>
                <w:color w:val="000000"/>
                <w:szCs w:val="20"/>
              </w:rPr>
            </w:pPr>
            <w:r w:rsidRPr="00A178C4">
              <w:rPr>
                <w:rFonts w:ascii="Calibri" w:hAnsi="Calibri" w:cs="Calibri"/>
                <w:b/>
                <w:color w:val="000000"/>
                <w:szCs w:val="20"/>
              </w:rPr>
              <w:t>Počty studií</w:t>
            </w:r>
          </w:p>
        </w:tc>
        <w:tc>
          <w:tcPr>
            <w:tcW w:w="917" w:type="dxa"/>
            <w:tcBorders>
              <w:top w:val="single" w:sz="4" w:space="0" w:color="auto"/>
              <w:left w:val="nil"/>
              <w:bottom w:val="single" w:sz="4" w:space="0" w:color="auto"/>
              <w:right w:val="single" w:sz="4" w:space="0" w:color="auto"/>
            </w:tcBorders>
            <w:shd w:val="clear" w:color="auto" w:fill="BFBFBF"/>
            <w:noWrap/>
            <w:vAlign w:val="bottom"/>
            <w:hideMark/>
          </w:tcPr>
          <w:p w14:paraId="401F942F" w14:textId="75B62C0F" w:rsidR="00A530CE" w:rsidRPr="002F79B0" w:rsidRDefault="00A530CE" w:rsidP="008C1AA1">
            <w:pPr>
              <w:spacing w:after="0" w:line="240" w:lineRule="auto"/>
              <w:jc w:val="center"/>
              <w:rPr>
                <w:rFonts w:ascii="Calibri" w:hAnsi="Calibri" w:cs="Calibri"/>
                <w:b/>
                <w:bCs/>
                <w:color w:val="000000"/>
                <w:sz w:val="22"/>
                <w:szCs w:val="22"/>
              </w:rPr>
            </w:pPr>
            <w:r w:rsidRPr="002F79B0">
              <w:rPr>
                <w:rFonts w:ascii="Calibri" w:hAnsi="Calibri" w:cs="Calibri"/>
                <w:b/>
                <w:bCs/>
                <w:color w:val="000000"/>
                <w:sz w:val="22"/>
                <w:szCs w:val="22"/>
              </w:rPr>
              <w:t>v</w:t>
            </w:r>
            <w:r w:rsidR="00C77DB7">
              <w:rPr>
                <w:rFonts w:ascii="Calibri" w:hAnsi="Calibri" w:cs="Calibri"/>
                <w:b/>
                <w:bCs/>
                <w:color w:val="000000"/>
                <w:sz w:val="22"/>
                <w:szCs w:val="22"/>
              </w:rPr>
              <w:t> %</w:t>
            </w:r>
          </w:p>
        </w:tc>
      </w:tr>
      <w:tr w:rsidR="00A530CE" w:rsidRPr="002F79B0" w14:paraId="45C70AC0"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7A0BEDC8"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Informatické obory</w:t>
            </w:r>
          </w:p>
        </w:tc>
        <w:tc>
          <w:tcPr>
            <w:tcW w:w="1189" w:type="dxa"/>
            <w:tcBorders>
              <w:top w:val="nil"/>
              <w:left w:val="single" w:sz="4" w:space="0" w:color="auto"/>
              <w:bottom w:val="nil"/>
              <w:right w:val="single" w:sz="4" w:space="0" w:color="auto"/>
            </w:tcBorders>
            <w:shd w:val="clear" w:color="auto" w:fill="auto"/>
            <w:noWrap/>
            <w:vAlign w:val="bottom"/>
            <w:hideMark/>
          </w:tcPr>
          <w:p w14:paraId="36AE013A"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997</w:t>
            </w:r>
          </w:p>
        </w:tc>
        <w:tc>
          <w:tcPr>
            <w:tcW w:w="917" w:type="dxa"/>
            <w:tcBorders>
              <w:top w:val="nil"/>
              <w:left w:val="nil"/>
              <w:bottom w:val="nil"/>
              <w:right w:val="single" w:sz="4" w:space="0" w:color="auto"/>
            </w:tcBorders>
            <w:shd w:val="clear" w:color="auto" w:fill="auto"/>
            <w:noWrap/>
            <w:vAlign w:val="bottom"/>
            <w:hideMark/>
          </w:tcPr>
          <w:p w14:paraId="4C71D361"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5,8</w:t>
            </w:r>
          </w:p>
        </w:tc>
      </w:tr>
      <w:tr w:rsidR="00A530CE" w:rsidRPr="002F79B0" w14:paraId="150EE717"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7FF451C5"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Strojírenství a strojírenská výroba</w:t>
            </w:r>
          </w:p>
        </w:tc>
        <w:tc>
          <w:tcPr>
            <w:tcW w:w="1189" w:type="dxa"/>
            <w:tcBorders>
              <w:top w:val="nil"/>
              <w:left w:val="single" w:sz="4" w:space="0" w:color="auto"/>
              <w:bottom w:val="nil"/>
              <w:right w:val="single" w:sz="4" w:space="0" w:color="auto"/>
            </w:tcBorders>
            <w:shd w:val="clear" w:color="auto" w:fill="auto"/>
            <w:noWrap/>
            <w:vAlign w:val="bottom"/>
            <w:hideMark/>
          </w:tcPr>
          <w:p w14:paraId="5AF1F397"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1 382</w:t>
            </w:r>
          </w:p>
        </w:tc>
        <w:tc>
          <w:tcPr>
            <w:tcW w:w="917" w:type="dxa"/>
            <w:tcBorders>
              <w:top w:val="nil"/>
              <w:left w:val="nil"/>
              <w:bottom w:val="nil"/>
              <w:right w:val="single" w:sz="4" w:space="0" w:color="auto"/>
            </w:tcBorders>
            <w:shd w:val="clear" w:color="auto" w:fill="auto"/>
            <w:noWrap/>
            <w:vAlign w:val="bottom"/>
            <w:hideMark/>
          </w:tcPr>
          <w:p w14:paraId="0F1ADFF8"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8,0</w:t>
            </w:r>
          </w:p>
        </w:tc>
      </w:tr>
      <w:tr w:rsidR="00A530CE" w:rsidRPr="002F79B0" w14:paraId="19BD9500"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77C42775" w14:textId="77777777" w:rsidR="00A530CE" w:rsidRPr="002F79B0" w:rsidRDefault="00A530CE" w:rsidP="008C1AA1">
            <w:pPr>
              <w:spacing w:after="0" w:line="240" w:lineRule="auto"/>
              <w:jc w:val="both"/>
              <w:rPr>
                <w:rFonts w:ascii="Calibri" w:hAnsi="Calibri" w:cs="Calibri"/>
                <w:color w:val="000000"/>
                <w:sz w:val="22"/>
                <w:szCs w:val="22"/>
              </w:rPr>
            </w:pPr>
            <w:r>
              <w:rPr>
                <w:rFonts w:ascii="Calibri" w:hAnsi="Calibri" w:cs="Calibri"/>
                <w:color w:val="000000"/>
                <w:sz w:val="22"/>
                <w:szCs w:val="22"/>
              </w:rPr>
              <w:t>Elektrotechnika, telek</w:t>
            </w:r>
            <w:r w:rsidRPr="002F79B0">
              <w:rPr>
                <w:rFonts w:ascii="Calibri" w:hAnsi="Calibri" w:cs="Calibri"/>
                <w:color w:val="000000"/>
                <w:sz w:val="22"/>
                <w:szCs w:val="22"/>
              </w:rPr>
              <w:t>omunikační</w:t>
            </w:r>
          </w:p>
        </w:tc>
        <w:tc>
          <w:tcPr>
            <w:tcW w:w="1189" w:type="dxa"/>
            <w:tcBorders>
              <w:top w:val="nil"/>
              <w:left w:val="single" w:sz="4" w:space="0" w:color="auto"/>
              <w:bottom w:val="nil"/>
              <w:right w:val="single" w:sz="4" w:space="0" w:color="auto"/>
            </w:tcBorders>
            <w:shd w:val="clear" w:color="auto" w:fill="auto"/>
            <w:noWrap/>
            <w:vAlign w:val="bottom"/>
            <w:hideMark/>
          </w:tcPr>
          <w:p w14:paraId="3B2AA5FF" w14:textId="77777777" w:rsidR="00A530CE" w:rsidRPr="002F79B0" w:rsidRDefault="00A530CE" w:rsidP="008C1AA1">
            <w:pPr>
              <w:spacing w:after="0" w:line="240" w:lineRule="auto"/>
              <w:jc w:val="center"/>
              <w:rPr>
                <w:rFonts w:ascii="Calibri" w:hAnsi="Calibri" w:cs="Calibri"/>
                <w:color w:val="000000"/>
                <w:sz w:val="22"/>
                <w:szCs w:val="22"/>
              </w:rPr>
            </w:pPr>
          </w:p>
        </w:tc>
        <w:tc>
          <w:tcPr>
            <w:tcW w:w="917" w:type="dxa"/>
            <w:tcBorders>
              <w:top w:val="nil"/>
              <w:left w:val="nil"/>
              <w:bottom w:val="nil"/>
              <w:right w:val="single" w:sz="4" w:space="0" w:color="auto"/>
            </w:tcBorders>
            <w:shd w:val="clear" w:color="auto" w:fill="auto"/>
            <w:noWrap/>
            <w:vAlign w:val="bottom"/>
            <w:hideMark/>
          </w:tcPr>
          <w:p w14:paraId="6E2EF017" w14:textId="77777777" w:rsidR="00A530CE" w:rsidRPr="002F79B0" w:rsidRDefault="00A530CE" w:rsidP="008C1AA1">
            <w:pPr>
              <w:spacing w:after="0" w:line="240" w:lineRule="auto"/>
              <w:jc w:val="center"/>
              <w:rPr>
                <w:rFonts w:ascii="Calibri" w:hAnsi="Calibri" w:cs="Calibri"/>
                <w:color w:val="000000"/>
                <w:sz w:val="22"/>
                <w:szCs w:val="22"/>
              </w:rPr>
            </w:pPr>
          </w:p>
        </w:tc>
      </w:tr>
      <w:tr w:rsidR="00A530CE" w:rsidRPr="002F79B0" w14:paraId="48CDE910"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909D12E"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a výpočetní technika</w:t>
            </w:r>
          </w:p>
        </w:tc>
        <w:tc>
          <w:tcPr>
            <w:tcW w:w="1189" w:type="dxa"/>
            <w:tcBorders>
              <w:top w:val="nil"/>
              <w:left w:val="single" w:sz="4" w:space="0" w:color="auto"/>
              <w:bottom w:val="nil"/>
              <w:right w:val="single" w:sz="4" w:space="0" w:color="auto"/>
            </w:tcBorders>
            <w:shd w:val="clear" w:color="auto" w:fill="auto"/>
            <w:noWrap/>
            <w:vAlign w:val="bottom"/>
            <w:hideMark/>
          </w:tcPr>
          <w:p w14:paraId="28AAA3AF"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1 031</w:t>
            </w:r>
          </w:p>
        </w:tc>
        <w:tc>
          <w:tcPr>
            <w:tcW w:w="917" w:type="dxa"/>
            <w:tcBorders>
              <w:top w:val="nil"/>
              <w:left w:val="nil"/>
              <w:bottom w:val="nil"/>
              <w:right w:val="single" w:sz="4" w:space="0" w:color="auto"/>
            </w:tcBorders>
            <w:shd w:val="clear" w:color="auto" w:fill="auto"/>
            <w:noWrap/>
            <w:vAlign w:val="bottom"/>
            <w:hideMark/>
          </w:tcPr>
          <w:p w14:paraId="35563F7A"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6,0</w:t>
            </w:r>
          </w:p>
        </w:tc>
      </w:tr>
      <w:tr w:rsidR="00A530CE" w:rsidRPr="002F79B0" w14:paraId="509E88CC"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E72D811"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Stavebnictví, geodézie</w:t>
            </w:r>
          </w:p>
        </w:tc>
        <w:tc>
          <w:tcPr>
            <w:tcW w:w="1189" w:type="dxa"/>
            <w:tcBorders>
              <w:top w:val="nil"/>
              <w:left w:val="single" w:sz="4" w:space="0" w:color="auto"/>
              <w:bottom w:val="nil"/>
              <w:right w:val="single" w:sz="4" w:space="0" w:color="auto"/>
            </w:tcBorders>
            <w:shd w:val="clear" w:color="auto" w:fill="auto"/>
            <w:noWrap/>
            <w:vAlign w:val="bottom"/>
            <w:hideMark/>
          </w:tcPr>
          <w:p w14:paraId="36D7C211" w14:textId="77777777" w:rsidR="00A530CE" w:rsidRPr="002F79B0" w:rsidRDefault="00A530CE" w:rsidP="008C1AA1">
            <w:pPr>
              <w:spacing w:after="0" w:line="240" w:lineRule="auto"/>
              <w:jc w:val="center"/>
              <w:rPr>
                <w:rFonts w:ascii="Calibri" w:hAnsi="Calibri" w:cs="Calibri"/>
                <w:color w:val="000000"/>
                <w:sz w:val="22"/>
                <w:szCs w:val="22"/>
              </w:rPr>
            </w:pPr>
          </w:p>
        </w:tc>
        <w:tc>
          <w:tcPr>
            <w:tcW w:w="917" w:type="dxa"/>
            <w:tcBorders>
              <w:top w:val="nil"/>
              <w:left w:val="nil"/>
              <w:bottom w:val="nil"/>
              <w:right w:val="single" w:sz="4" w:space="0" w:color="auto"/>
            </w:tcBorders>
            <w:shd w:val="clear" w:color="auto" w:fill="auto"/>
            <w:noWrap/>
            <w:vAlign w:val="bottom"/>
            <w:hideMark/>
          </w:tcPr>
          <w:p w14:paraId="0E3CE15E" w14:textId="77777777" w:rsidR="00A530CE" w:rsidRPr="002F79B0" w:rsidRDefault="00A530CE" w:rsidP="008C1AA1">
            <w:pPr>
              <w:spacing w:after="0" w:line="240" w:lineRule="auto"/>
              <w:jc w:val="center"/>
              <w:rPr>
                <w:rFonts w:ascii="Calibri" w:hAnsi="Calibri" w:cs="Calibri"/>
                <w:color w:val="000000"/>
                <w:sz w:val="22"/>
                <w:szCs w:val="22"/>
              </w:rPr>
            </w:pPr>
          </w:p>
        </w:tc>
      </w:tr>
      <w:tr w:rsidR="00A530CE" w:rsidRPr="002F79B0" w14:paraId="1E28BCC4"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6CF2D60B"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a kartografie</w:t>
            </w:r>
          </w:p>
        </w:tc>
        <w:tc>
          <w:tcPr>
            <w:tcW w:w="1189" w:type="dxa"/>
            <w:tcBorders>
              <w:top w:val="nil"/>
              <w:left w:val="single" w:sz="4" w:space="0" w:color="auto"/>
              <w:bottom w:val="nil"/>
              <w:right w:val="single" w:sz="4" w:space="0" w:color="auto"/>
            </w:tcBorders>
            <w:shd w:val="clear" w:color="auto" w:fill="auto"/>
            <w:noWrap/>
            <w:vAlign w:val="bottom"/>
            <w:hideMark/>
          </w:tcPr>
          <w:p w14:paraId="3B0A5F54"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646</w:t>
            </w:r>
          </w:p>
        </w:tc>
        <w:tc>
          <w:tcPr>
            <w:tcW w:w="917" w:type="dxa"/>
            <w:tcBorders>
              <w:top w:val="nil"/>
              <w:left w:val="nil"/>
              <w:bottom w:val="nil"/>
              <w:right w:val="single" w:sz="4" w:space="0" w:color="auto"/>
            </w:tcBorders>
            <w:shd w:val="clear" w:color="auto" w:fill="auto"/>
            <w:noWrap/>
            <w:vAlign w:val="bottom"/>
            <w:hideMark/>
          </w:tcPr>
          <w:p w14:paraId="17F7F2C2"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3,8</w:t>
            </w:r>
          </w:p>
        </w:tc>
      </w:tr>
      <w:tr w:rsidR="00A530CE" w:rsidRPr="002F79B0" w14:paraId="6446FCFF"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BDE7F33"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Zdravotnictví</w:t>
            </w:r>
          </w:p>
        </w:tc>
        <w:tc>
          <w:tcPr>
            <w:tcW w:w="1189" w:type="dxa"/>
            <w:tcBorders>
              <w:top w:val="nil"/>
              <w:left w:val="single" w:sz="4" w:space="0" w:color="auto"/>
              <w:bottom w:val="nil"/>
              <w:right w:val="single" w:sz="4" w:space="0" w:color="auto"/>
            </w:tcBorders>
            <w:shd w:val="clear" w:color="auto" w:fill="auto"/>
            <w:noWrap/>
            <w:vAlign w:val="bottom"/>
            <w:hideMark/>
          </w:tcPr>
          <w:p w14:paraId="41C292C1"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637</w:t>
            </w:r>
          </w:p>
        </w:tc>
        <w:tc>
          <w:tcPr>
            <w:tcW w:w="917" w:type="dxa"/>
            <w:tcBorders>
              <w:top w:val="nil"/>
              <w:left w:val="nil"/>
              <w:bottom w:val="nil"/>
              <w:right w:val="single" w:sz="4" w:space="0" w:color="auto"/>
            </w:tcBorders>
            <w:shd w:val="clear" w:color="auto" w:fill="auto"/>
            <w:noWrap/>
            <w:vAlign w:val="bottom"/>
            <w:hideMark/>
          </w:tcPr>
          <w:p w14:paraId="6084DE0A"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3,7</w:t>
            </w:r>
          </w:p>
        </w:tc>
      </w:tr>
      <w:tr w:rsidR="00A530CE" w:rsidRPr="002F79B0" w14:paraId="37F8CC4F"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264BAE6" w14:textId="77777777" w:rsidR="00A530CE" w:rsidRPr="002F79B0" w:rsidRDefault="00A530CE" w:rsidP="008C1AA1">
            <w:pPr>
              <w:spacing w:after="0" w:line="240" w:lineRule="auto"/>
              <w:jc w:val="both"/>
              <w:rPr>
                <w:rFonts w:ascii="Calibri" w:hAnsi="Calibri" w:cs="Calibri"/>
                <w:color w:val="000000"/>
                <w:sz w:val="22"/>
                <w:szCs w:val="22"/>
              </w:rPr>
            </w:pPr>
            <w:r>
              <w:rPr>
                <w:rFonts w:ascii="Calibri" w:hAnsi="Calibri" w:cs="Calibri"/>
                <w:color w:val="000000"/>
                <w:sz w:val="22"/>
                <w:szCs w:val="22"/>
              </w:rPr>
              <w:t>Ekono</w:t>
            </w:r>
            <w:r w:rsidRPr="002F79B0">
              <w:rPr>
                <w:rFonts w:ascii="Calibri" w:hAnsi="Calibri" w:cs="Calibri"/>
                <w:color w:val="000000"/>
                <w:sz w:val="22"/>
                <w:szCs w:val="22"/>
              </w:rPr>
              <w:t>mika a administrativa</w:t>
            </w:r>
          </w:p>
        </w:tc>
        <w:tc>
          <w:tcPr>
            <w:tcW w:w="1189" w:type="dxa"/>
            <w:tcBorders>
              <w:top w:val="nil"/>
              <w:left w:val="single" w:sz="4" w:space="0" w:color="auto"/>
              <w:bottom w:val="nil"/>
              <w:right w:val="single" w:sz="4" w:space="0" w:color="auto"/>
            </w:tcBorders>
            <w:shd w:val="clear" w:color="auto" w:fill="auto"/>
            <w:noWrap/>
            <w:vAlign w:val="bottom"/>
            <w:hideMark/>
          </w:tcPr>
          <w:p w14:paraId="3D62D17D"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1 778</w:t>
            </w:r>
          </w:p>
        </w:tc>
        <w:tc>
          <w:tcPr>
            <w:tcW w:w="917" w:type="dxa"/>
            <w:tcBorders>
              <w:top w:val="nil"/>
              <w:left w:val="nil"/>
              <w:bottom w:val="nil"/>
              <w:right w:val="single" w:sz="4" w:space="0" w:color="auto"/>
            </w:tcBorders>
            <w:shd w:val="clear" w:color="auto" w:fill="auto"/>
            <w:noWrap/>
            <w:vAlign w:val="bottom"/>
            <w:hideMark/>
          </w:tcPr>
          <w:p w14:paraId="130B6A46"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10,3</w:t>
            </w:r>
          </w:p>
        </w:tc>
      </w:tr>
      <w:tr w:rsidR="00A530CE" w:rsidRPr="002F79B0" w14:paraId="3A56E845"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5EC2B41C"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Podnikání v oborech, odvětví</w:t>
            </w:r>
          </w:p>
        </w:tc>
        <w:tc>
          <w:tcPr>
            <w:tcW w:w="1189" w:type="dxa"/>
            <w:tcBorders>
              <w:top w:val="nil"/>
              <w:left w:val="single" w:sz="4" w:space="0" w:color="auto"/>
              <w:bottom w:val="nil"/>
              <w:right w:val="single" w:sz="4" w:space="0" w:color="auto"/>
            </w:tcBorders>
            <w:shd w:val="clear" w:color="auto" w:fill="auto"/>
            <w:noWrap/>
            <w:vAlign w:val="bottom"/>
            <w:hideMark/>
          </w:tcPr>
          <w:p w14:paraId="6E8485F6" w14:textId="77777777" w:rsidR="00A530CE" w:rsidRPr="002F79B0" w:rsidRDefault="001D72D7"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115</w:t>
            </w:r>
          </w:p>
        </w:tc>
        <w:tc>
          <w:tcPr>
            <w:tcW w:w="917" w:type="dxa"/>
            <w:tcBorders>
              <w:top w:val="nil"/>
              <w:left w:val="nil"/>
              <w:bottom w:val="nil"/>
              <w:right w:val="single" w:sz="4" w:space="0" w:color="auto"/>
            </w:tcBorders>
            <w:shd w:val="clear" w:color="auto" w:fill="auto"/>
            <w:noWrap/>
            <w:vAlign w:val="bottom"/>
            <w:hideMark/>
          </w:tcPr>
          <w:p w14:paraId="6D142EDE"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0,7</w:t>
            </w:r>
          </w:p>
        </w:tc>
      </w:tr>
      <w:tr w:rsidR="00A530CE" w:rsidRPr="002F79B0" w14:paraId="10007D72"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33196F04"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Gastronomie, hotelnictví</w:t>
            </w:r>
          </w:p>
        </w:tc>
        <w:tc>
          <w:tcPr>
            <w:tcW w:w="1189" w:type="dxa"/>
            <w:tcBorders>
              <w:top w:val="nil"/>
              <w:left w:val="single" w:sz="4" w:space="0" w:color="auto"/>
              <w:bottom w:val="nil"/>
              <w:right w:val="single" w:sz="4" w:space="0" w:color="auto"/>
            </w:tcBorders>
            <w:shd w:val="clear" w:color="auto" w:fill="auto"/>
            <w:noWrap/>
            <w:vAlign w:val="bottom"/>
            <w:hideMark/>
          </w:tcPr>
          <w:p w14:paraId="71C4BF05" w14:textId="77777777" w:rsidR="00A530CE" w:rsidRPr="002F79B0" w:rsidRDefault="00A530CE" w:rsidP="008C1AA1">
            <w:pPr>
              <w:spacing w:after="0" w:line="240" w:lineRule="auto"/>
              <w:jc w:val="center"/>
              <w:rPr>
                <w:rFonts w:ascii="Calibri" w:hAnsi="Calibri" w:cs="Calibri"/>
                <w:color w:val="000000"/>
                <w:sz w:val="22"/>
                <w:szCs w:val="22"/>
              </w:rPr>
            </w:pPr>
          </w:p>
        </w:tc>
        <w:tc>
          <w:tcPr>
            <w:tcW w:w="917" w:type="dxa"/>
            <w:tcBorders>
              <w:top w:val="nil"/>
              <w:left w:val="nil"/>
              <w:bottom w:val="nil"/>
              <w:right w:val="single" w:sz="4" w:space="0" w:color="auto"/>
            </w:tcBorders>
            <w:shd w:val="clear" w:color="auto" w:fill="auto"/>
            <w:noWrap/>
            <w:vAlign w:val="bottom"/>
            <w:hideMark/>
          </w:tcPr>
          <w:p w14:paraId="23E12977" w14:textId="77777777" w:rsidR="00A530CE" w:rsidRPr="002F79B0" w:rsidRDefault="00A530CE" w:rsidP="008C1AA1">
            <w:pPr>
              <w:spacing w:after="0" w:line="240" w:lineRule="auto"/>
              <w:jc w:val="center"/>
              <w:rPr>
                <w:rFonts w:ascii="Calibri" w:hAnsi="Calibri" w:cs="Calibri"/>
                <w:color w:val="000000"/>
                <w:sz w:val="22"/>
                <w:szCs w:val="22"/>
              </w:rPr>
            </w:pPr>
          </w:p>
        </w:tc>
      </w:tr>
      <w:tr w:rsidR="00A530CE" w:rsidRPr="002F79B0" w14:paraId="55E53DD3"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7DD92F44"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a turismus</w:t>
            </w:r>
          </w:p>
        </w:tc>
        <w:tc>
          <w:tcPr>
            <w:tcW w:w="1189" w:type="dxa"/>
            <w:tcBorders>
              <w:top w:val="nil"/>
              <w:left w:val="single" w:sz="4" w:space="0" w:color="auto"/>
              <w:bottom w:val="nil"/>
              <w:right w:val="single" w:sz="4" w:space="0" w:color="auto"/>
            </w:tcBorders>
            <w:shd w:val="clear" w:color="auto" w:fill="auto"/>
            <w:noWrap/>
            <w:vAlign w:val="bottom"/>
            <w:hideMark/>
          </w:tcPr>
          <w:p w14:paraId="0FF72E08"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2 312</w:t>
            </w:r>
          </w:p>
        </w:tc>
        <w:tc>
          <w:tcPr>
            <w:tcW w:w="917" w:type="dxa"/>
            <w:tcBorders>
              <w:top w:val="nil"/>
              <w:left w:val="nil"/>
              <w:bottom w:val="nil"/>
              <w:right w:val="single" w:sz="4" w:space="0" w:color="auto"/>
            </w:tcBorders>
            <w:shd w:val="clear" w:color="auto" w:fill="auto"/>
            <w:noWrap/>
            <w:vAlign w:val="bottom"/>
            <w:hideMark/>
          </w:tcPr>
          <w:p w14:paraId="18AD92CB"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13,5</w:t>
            </w:r>
          </w:p>
        </w:tc>
      </w:tr>
      <w:tr w:rsidR="00A530CE" w:rsidRPr="002F79B0" w14:paraId="2E683FB5"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5681BDD0"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Právo, právní a veřejnosprávní</w:t>
            </w:r>
          </w:p>
        </w:tc>
        <w:tc>
          <w:tcPr>
            <w:tcW w:w="1189" w:type="dxa"/>
            <w:tcBorders>
              <w:top w:val="nil"/>
              <w:left w:val="single" w:sz="4" w:space="0" w:color="auto"/>
              <w:bottom w:val="nil"/>
              <w:right w:val="single" w:sz="4" w:space="0" w:color="auto"/>
            </w:tcBorders>
            <w:shd w:val="clear" w:color="auto" w:fill="auto"/>
            <w:noWrap/>
            <w:vAlign w:val="bottom"/>
            <w:hideMark/>
          </w:tcPr>
          <w:p w14:paraId="4A5BBF8F" w14:textId="77777777" w:rsidR="00A530CE" w:rsidRPr="002F79B0" w:rsidRDefault="00A530CE" w:rsidP="008C1AA1">
            <w:pPr>
              <w:spacing w:after="0" w:line="240" w:lineRule="auto"/>
              <w:jc w:val="center"/>
              <w:rPr>
                <w:rFonts w:ascii="Calibri" w:hAnsi="Calibri" w:cs="Calibri"/>
                <w:color w:val="000000"/>
                <w:sz w:val="22"/>
                <w:szCs w:val="22"/>
              </w:rPr>
            </w:pPr>
          </w:p>
        </w:tc>
        <w:tc>
          <w:tcPr>
            <w:tcW w:w="917" w:type="dxa"/>
            <w:tcBorders>
              <w:top w:val="nil"/>
              <w:left w:val="nil"/>
              <w:bottom w:val="nil"/>
              <w:right w:val="single" w:sz="4" w:space="0" w:color="auto"/>
            </w:tcBorders>
            <w:shd w:val="clear" w:color="auto" w:fill="auto"/>
            <w:noWrap/>
            <w:vAlign w:val="bottom"/>
            <w:hideMark/>
          </w:tcPr>
          <w:p w14:paraId="3CD0B97A" w14:textId="77777777" w:rsidR="00A530CE" w:rsidRPr="002F79B0" w:rsidRDefault="00A530CE" w:rsidP="008C1AA1">
            <w:pPr>
              <w:spacing w:after="0" w:line="240" w:lineRule="auto"/>
              <w:jc w:val="center"/>
              <w:rPr>
                <w:rFonts w:ascii="Calibri" w:hAnsi="Calibri" w:cs="Calibri"/>
                <w:color w:val="000000"/>
                <w:sz w:val="22"/>
                <w:szCs w:val="22"/>
              </w:rPr>
            </w:pPr>
          </w:p>
        </w:tc>
      </w:tr>
      <w:tr w:rsidR="00A530CE" w:rsidRPr="002F79B0" w14:paraId="358DA3AD"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7060DA0B"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činnost</w:t>
            </w:r>
          </w:p>
        </w:tc>
        <w:tc>
          <w:tcPr>
            <w:tcW w:w="1189" w:type="dxa"/>
            <w:tcBorders>
              <w:top w:val="nil"/>
              <w:left w:val="single" w:sz="4" w:space="0" w:color="auto"/>
              <w:bottom w:val="nil"/>
              <w:right w:val="single" w:sz="4" w:space="0" w:color="auto"/>
            </w:tcBorders>
            <w:shd w:val="clear" w:color="auto" w:fill="auto"/>
            <w:noWrap/>
            <w:vAlign w:val="bottom"/>
            <w:hideMark/>
          </w:tcPr>
          <w:p w14:paraId="4E99C949"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417</w:t>
            </w:r>
          </w:p>
        </w:tc>
        <w:tc>
          <w:tcPr>
            <w:tcW w:w="917" w:type="dxa"/>
            <w:tcBorders>
              <w:top w:val="nil"/>
              <w:left w:val="nil"/>
              <w:bottom w:val="nil"/>
              <w:right w:val="single" w:sz="4" w:space="0" w:color="auto"/>
            </w:tcBorders>
            <w:shd w:val="clear" w:color="auto" w:fill="auto"/>
            <w:noWrap/>
            <w:vAlign w:val="bottom"/>
            <w:hideMark/>
          </w:tcPr>
          <w:p w14:paraId="7CCBE7EF"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2,4</w:t>
            </w:r>
          </w:p>
        </w:tc>
      </w:tr>
      <w:tr w:rsidR="00A530CE" w:rsidRPr="002F79B0" w14:paraId="2878D6F9"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5CCF466"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Osobní a provozní služby</w:t>
            </w:r>
          </w:p>
        </w:tc>
        <w:tc>
          <w:tcPr>
            <w:tcW w:w="1189" w:type="dxa"/>
            <w:tcBorders>
              <w:top w:val="nil"/>
              <w:left w:val="single" w:sz="4" w:space="0" w:color="auto"/>
              <w:bottom w:val="nil"/>
              <w:right w:val="single" w:sz="4" w:space="0" w:color="auto"/>
            </w:tcBorders>
            <w:shd w:val="clear" w:color="auto" w:fill="auto"/>
            <w:noWrap/>
            <w:vAlign w:val="bottom"/>
            <w:hideMark/>
          </w:tcPr>
          <w:p w14:paraId="72C8AAA5"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579</w:t>
            </w:r>
          </w:p>
        </w:tc>
        <w:tc>
          <w:tcPr>
            <w:tcW w:w="917" w:type="dxa"/>
            <w:tcBorders>
              <w:top w:val="nil"/>
              <w:left w:val="nil"/>
              <w:bottom w:val="nil"/>
              <w:right w:val="single" w:sz="4" w:space="0" w:color="auto"/>
            </w:tcBorders>
            <w:shd w:val="clear" w:color="auto" w:fill="auto"/>
            <w:noWrap/>
            <w:vAlign w:val="bottom"/>
            <w:hideMark/>
          </w:tcPr>
          <w:p w14:paraId="1747619F"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3,4</w:t>
            </w:r>
          </w:p>
        </w:tc>
      </w:tr>
      <w:tr w:rsidR="00A530CE" w:rsidRPr="002F79B0" w14:paraId="191361C0"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3EDBC980"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Obecně odborná příprava</w:t>
            </w:r>
          </w:p>
        </w:tc>
        <w:tc>
          <w:tcPr>
            <w:tcW w:w="1189" w:type="dxa"/>
            <w:tcBorders>
              <w:top w:val="nil"/>
              <w:left w:val="single" w:sz="4" w:space="0" w:color="auto"/>
              <w:bottom w:val="nil"/>
              <w:right w:val="single" w:sz="4" w:space="0" w:color="auto"/>
            </w:tcBorders>
            <w:shd w:val="clear" w:color="auto" w:fill="auto"/>
            <w:noWrap/>
            <w:vAlign w:val="bottom"/>
            <w:hideMark/>
          </w:tcPr>
          <w:p w14:paraId="10CE1270"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545</w:t>
            </w:r>
          </w:p>
        </w:tc>
        <w:tc>
          <w:tcPr>
            <w:tcW w:w="917" w:type="dxa"/>
            <w:tcBorders>
              <w:top w:val="nil"/>
              <w:left w:val="nil"/>
              <w:bottom w:val="nil"/>
              <w:right w:val="single" w:sz="4" w:space="0" w:color="auto"/>
            </w:tcBorders>
            <w:shd w:val="clear" w:color="auto" w:fill="auto"/>
            <w:noWrap/>
            <w:vAlign w:val="bottom"/>
            <w:hideMark/>
          </w:tcPr>
          <w:p w14:paraId="4CA60B7C"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3,2</w:t>
            </w:r>
          </w:p>
        </w:tc>
      </w:tr>
      <w:tr w:rsidR="00A530CE" w:rsidRPr="002F79B0" w14:paraId="2E7F103F"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1799C417"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Obecná příprava (gymnázia)</w:t>
            </w:r>
          </w:p>
        </w:tc>
        <w:tc>
          <w:tcPr>
            <w:tcW w:w="1189" w:type="dxa"/>
            <w:tcBorders>
              <w:top w:val="nil"/>
              <w:left w:val="single" w:sz="4" w:space="0" w:color="auto"/>
              <w:bottom w:val="nil"/>
              <w:right w:val="single" w:sz="4" w:space="0" w:color="auto"/>
            </w:tcBorders>
            <w:shd w:val="clear" w:color="auto" w:fill="auto"/>
            <w:noWrap/>
            <w:vAlign w:val="bottom"/>
            <w:hideMark/>
          </w:tcPr>
          <w:p w14:paraId="010468D2"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3 842</w:t>
            </w:r>
          </w:p>
        </w:tc>
        <w:tc>
          <w:tcPr>
            <w:tcW w:w="917" w:type="dxa"/>
            <w:tcBorders>
              <w:top w:val="nil"/>
              <w:left w:val="nil"/>
              <w:bottom w:val="nil"/>
              <w:right w:val="single" w:sz="4" w:space="0" w:color="auto"/>
            </w:tcBorders>
            <w:shd w:val="clear" w:color="auto" w:fill="auto"/>
            <w:noWrap/>
            <w:vAlign w:val="bottom"/>
            <w:hideMark/>
          </w:tcPr>
          <w:p w14:paraId="2135F830"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22,4</w:t>
            </w:r>
          </w:p>
        </w:tc>
      </w:tr>
      <w:tr w:rsidR="00A530CE" w:rsidRPr="002F79B0" w14:paraId="185F8400"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5B9F18D0"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Umění a užité umění</w:t>
            </w:r>
          </w:p>
        </w:tc>
        <w:tc>
          <w:tcPr>
            <w:tcW w:w="1189" w:type="dxa"/>
            <w:tcBorders>
              <w:top w:val="nil"/>
              <w:left w:val="single" w:sz="4" w:space="0" w:color="auto"/>
              <w:bottom w:val="nil"/>
              <w:right w:val="single" w:sz="4" w:space="0" w:color="auto"/>
            </w:tcBorders>
            <w:shd w:val="clear" w:color="auto" w:fill="auto"/>
            <w:noWrap/>
            <w:vAlign w:val="bottom"/>
            <w:hideMark/>
          </w:tcPr>
          <w:p w14:paraId="0187D68B"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541</w:t>
            </w:r>
          </w:p>
        </w:tc>
        <w:tc>
          <w:tcPr>
            <w:tcW w:w="917" w:type="dxa"/>
            <w:tcBorders>
              <w:top w:val="nil"/>
              <w:left w:val="nil"/>
              <w:bottom w:val="nil"/>
              <w:right w:val="single" w:sz="4" w:space="0" w:color="auto"/>
            </w:tcBorders>
            <w:shd w:val="clear" w:color="auto" w:fill="auto"/>
            <w:noWrap/>
            <w:vAlign w:val="bottom"/>
            <w:hideMark/>
          </w:tcPr>
          <w:p w14:paraId="533E4EBD"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3,0</w:t>
            </w:r>
          </w:p>
        </w:tc>
      </w:tr>
      <w:tr w:rsidR="00A530CE" w:rsidRPr="002F79B0" w14:paraId="00FC1BAE" w14:textId="77777777" w:rsidTr="008C1AA1">
        <w:trPr>
          <w:trHeight w:val="300"/>
        </w:trPr>
        <w:tc>
          <w:tcPr>
            <w:tcW w:w="5549" w:type="dxa"/>
            <w:tcBorders>
              <w:top w:val="nil"/>
              <w:left w:val="single" w:sz="4" w:space="0" w:color="auto"/>
              <w:bottom w:val="nil"/>
              <w:right w:val="nil"/>
            </w:tcBorders>
            <w:shd w:val="clear" w:color="auto" w:fill="auto"/>
            <w:noWrap/>
            <w:vAlign w:val="bottom"/>
            <w:hideMark/>
          </w:tcPr>
          <w:p w14:paraId="2357C30D" w14:textId="77777777" w:rsidR="00A530CE" w:rsidRPr="002F79B0" w:rsidRDefault="00A530CE" w:rsidP="008C1AA1">
            <w:pPr>
              <w:spacing w:after="0" w:line="240" w:lineRule="auto"/>
              <w:jc w:val="both"/>
              <w:rPr>
                <w:rFonts w:ascii="Calibri" w:hAnsi="Calibri" w:cs="Calibri"/>
                <w:color w:val="000000"/>
                <w:sz w:val="22"/>
                <w:szCs w:val="22"/>
              </w:rPr>
            </w:pPr>
            <w:r w:rsidRPr="002F79B0">
              <w:rPr>
                <w:rFonts w:ascii="Calibri" w:hAnsi="Calibri" w:cs="Calibri"/>
                <w:color w:val="000000"/>
                <w:sz w:val="22"/>
                <w:szCs w:val="22"/>
              </w:rPr>
              <w:t>Ostatní</w:t>
            </w:r>
          </w:p>
        </w:tc>
        <w:tc>
          <w:tcPr>
            <w:tcW w:w="1189" w:type="dxa"/>
            <w:tcBorders>
              <w:top w:val="nil"/>
              <w:left w:val="single" w:sz="4" w:space="0" w:color="auto"/>
              <w:bottom w:val="nil"/>
              <w:right w:val="single" w:sz="4" w:space="0" w:color="auto"/>
            </w:tcBorders>
            <w:shd w:val="clear" w:color="auto" w:fill="auto"/>
            <w:noWrap/>
            <w:vAlign w:val="bottom"/>
            <w:hideMark/>
          </w:tcPr>
          <w:p w14:paraId="78E29566"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2 362</w:t>
            </w:r>
          </w:p>
        </w:tc>
        <w:tc>
          <w:tcPr>
            <w:tcW w:w="917" w:type="dxa"/>
            <w:tcBorders>
              <w:top w:val="nil"/>
              <w:left w:val="nil"/>
              <w:bottom w:val="nil"/>
              <w:right w:val="single" w:sz="4" w:space="0" w:color="auto"/>
            </w:tcBorders>
            <w:shd w:val="clear" w:color="auto" w:fill="auto"/>
            <w:noWrap/>
            <w:vAlign w:val="bottom"/>
            <w:hideMark/>
          </w:tcPr>
          <w:p w14:paraId="278A556E" w14:textId="77777777" w:rsidR="00A530CE" w:rsidRPr="002F79B0" w:rsidRDefault="002A648D" w:rsidP="008C1AA1">
            <w:pPr>
              <w:spacing w:after="0" w:line="240" w:lineRule="auto"/>
              <w:jc w:val="center"/>
              <w:rPr>
                <w:rFonts w:ascii="Calibri" w:hAnsi="Calibri" w:cs="Calibri"/>
                <w:color w:val="000000"/>
                <w:sz w:val="22"/>
                <w:szCs w:val="22"/>
              </w:rPr>
            </w:pPr>
            <w:r>
              <w:rPr>
                <w:rFonts w:ascii="Calibri" w:hAnsi="Calibri" w:cs="Calibri"/>
                <w:color w:val="000000"/>
                <w:sz w:val="22"/>
                <w:szCs w:val="22"/>
              </w:rPr>
              <w:t>13,7</w:t>
            </w:r>
          </w:p>
        </w:tc>
      </w:tr>
      <w:tr w:rsidR="00A530CE" w:rsidRPr="002F79B0" w14:paraId="02B0C7B4" w14:textId="77777777" w:rsidTr="008C1AA1">
        <w:trPr>
          <w:trHeight w:val="300"/>
        </w:trPr>
        <w:tc>
          <w:tcPr>
            <w:tcW w:w="5549" w:type="dxa"/>
            <w:tcBorders>
              <w:top w:val="single" w:sz="4" w:space="0" w:color="auto"/>
              <w:left w:val="single" w:sz="4" w:space="0" w:color="auto"/>
              <w:bottom w:val="single" w:sz="4" w:space="0" w:color="auto"/>
              <w:right w:val="nil"/>
            </w:tcBorders>
            <w:shd w:val="clear" w:color="auto" w:fill="auto"/>
            <w:noWrap/>
            <w:vAlign w:val="bottom"/>
            <w:hideMark/>
          </w:tcPr>
          <w:p w14:paraId="62BE96F5" w14:textId="77777777" w:rsidR="00A530CE" w:rsidRPr="002F79B0" w:rsidRDefault="00A530CE" w:rsidP="008C1AA1">
            <w:pPr>
              <w:spacing w:after="0" w:line="240" w:lineRule="auto"/>
              <w:jc w:val="both"/>
              <w:rPr>
                <w:rFonts w:ascii="Calibri" w:hAnsi="Calibri" w:cs="Calibri"/>
                <w:b/>
                <w:bCs/>
                <w:color w:val="000000"/>
                <w:sz w:val="22"/>
                <w:szCs w:val="22"/>
              </w:rPr>
            </w:pPr>
            <w:r w:rsidRPr="002F79B0">
              <w:rPr>
                <w:rFonts w:ascii="Calibri" w:hAnsi="Calibri" w:cs="Calibri"/>
                <w:b/>
                <w:bCs/>
                <w:color w:val="000000"/>
                <w:sz w:val="22"/>
                <w:szCs w:val="22"/>
              </w:rPr>
              <w:t xml:space="preserve">Celkem </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23069" w14:textId="77777777" w:rsidR="00A530CE" w:rsidRPr="002F79B0" w:rsidRDefault="002A648D" w:rsidP="008C1AA1">
            <w:pPr>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17 184</w:t>
            </w:r>
          </w:p>
        </w:tc>
        <w:tc>
          <w:tcPr>
            <w:tcW w:w="917" w:type="dxa"/>
            <w:tcBorders>
              <w:top w:val="single" w:sz="4" w:space="0" w:color="auto"/>
              <w:left w:val="nil"/>
              <w:bottom w:val="single" w:sz="4" w:space="0" w:color="auto"/>
              <w:right w:val="single" w:sz="4" w:space="0" w:color="auto"/>
            </w:tcBorders>
            <w:shd w:val="clear" w:color="auto" w:fill="auto"/>
            <w:noWrap/>
            <w:vAlign w:val="bottom"/>
            <w:hideMark/>
          </w:tcPr>
          <w:p w14:paraId="02F817AC" w14:textId="77777777" w:rsidR="00A530CE" w:rsidRPr="002F79B0" w:rsidRDefault="00A530CE" w:rsidP="008C1AA1">
            <w:pPr>
              <w:spacing w:after="0" w:line="240" w:lineRule="auto"/>
              <w:jc w:val="center"/>
              <w:rPr>
                <w:rFonts w:ascii="Calibri" w:hAnsi="Calibri" w:cs="Calibri"/>
                <w:b/>
                <w:bCs/>
                <w:color w:val="000000"/>
                <w:sz w:val="22"/>
                <w:szCs w:val="22"/>
              </w:rPr>
            </w:pPr>
            <w:r w:rsidRPr="002F79B0">
              <w:rPr>
                <w:rFonts w:ascii="Calibri" w:hAnsi="Calibri" w:cs="Calibri"/>
                <w:b/>
                <w:bCs/>
                <w:color w:val="000000"/>
                <w:sz w:val="22"/>
                <w:szCs w:val="22"/>
              </w:rPr>
              <w:t>100</w:t>
            </w:r>
          </w:p>
        </w:tc>
      </w:tr>
    </w:tbl>
    <w:p w14:paraId="52E9E9EE" w14:textId="77777777" w:rsidR="00A530CE" w:rsidRDefault="003774BD" w:rsidP="008C1AA1">
      <w:pPr>
        <w:spacing w:after="0" w:line="240" w:lineRule="auto"/>
        <w:jc w:val="both"/>
        <w:rPr>
          <w:rFonts w:cs="Arial"/>
          <w:sz w:val="16"/>
          <w:szCs w:val="16"/>
        </w:rPr>
      </w:pPr>
      <w:r>
        <w:rPr>
          <w:rFonts w:cs="Arial"/>
          <w:sz w:val="16"/>
          <w:szCs w:val="16"/>
        </w:rPr>
        <w:t>Pozn.: Jde</w:t>
      </w:r>
      <w:r w:rsidR="00A530CE">
        <w:rPr>
          <w:rFonts w:cs="Arial"/>
          <w:sz w:val="16"/>
          <w:szCs w:val="16"/>
        </w:rPr>
        <w:t xml:space="preserve"> o studia, ne o fyzické osoby</w:t>
      </w:r>
      <w:r w:rsidR="00AB7C5B">
        <w:rPr>
          <w:rFonts w:cs="Arial"/>
          <w:sz w:val="16"/>
          <w:szCs w:val="16"/>
        </w:rPr>
        <w:t xml:space="preserve">                                                                                         Zdroj: MŠMT</w:t>
      </w:r>
    </w:p>
    <w:p w14:paraId="72C0405F" w14:textId="77777777" w:rsidR="00A530CE" w:rsidRPr="006F625F" w:rsidRDefault="00A530CE" w:rsidP="00A530CE">
      <w:pPr>
        <w:spacing w:line="240" w:lineRule="auto"/>
        <w:ind w:left="1418" w:firstLine="709"/>
        <w:jc w:val="both"/>
        <w:rPr>
          <w:rFonts w:cs="Arial"/>
          <w:sz w:val="16"/>
          <w:szCs w:val="16"/>
        </w:rPr>
      </w:pPr>
      <w:r>
        <w:rPr>
          <w:rFonts w:cs="Arial"/>
          <w:sz w:val="16"/>
          <w:szCs w:val="16"/>
        </w:rPr>
        <w:t xml:space="preserve">                                                                               </w:t>
      </w:r>
      <w:r w:rsidR="00AB7C5B">
        <w:rPr>
          <w:rFonts w:cs="Arial"/>
          <w:sz w:val="16"/>
          <w:szCs w:val="16"/>
        </w:rPr>
        <w:t xml:space="preserve">                    </w:t>
      </w:r>
      <w:r>
        <w:rPr>
          <w:rFonts w:cs="Arial"/>
          <w:sz w:val="16"/>
          <w:szCs w:val="16"/>
        </w:rPr>
        <w:t xml:space="preserve">                       </w:t>
      </w:r>
    </w:p>
    <w:p w14:paraId="54726ACE" w14:textId="6DD1128D" w:rsidR="009531DB" w:rsidRDefault="00A530CE" w:rsidP="00A530CE">
      <w:pPr>
        <w:spacing w:line="360" w:lineRule="auto"/>
        <w:jc w:val="both"/>
        <w:rPr>
          <w:rFonts w:cs="Arial"/>
          <w:szCs w:val="20"/>
        </w:rPr>
      </w:pPr>
      <w:r>
        <w:rPr>
          <w:rFonts w:cs="Arial"/>
          <w:szCs w:val="20"/>
        </w:rPr>
        <w:tab/>
      </w:r>
      <w:r w:rsidR="001C62FD">
        <w:rPr>
          <w:rFonts w:cs="Arial"/>
          <w:szCs w:val="20"/>
        </w:rPr>
        <w:t>Celkem 56,3</w:t>
      </w:r>
      <w:r w:rsidR="00C77DB7">
        <w:rPr>
          <w:rFonts w:cs="Arial"/>
          <w:szCs w:val="20"/>
        </w:rPr>
        <w:t> %</w:t>
      </w:r>
      <w:r>
        <w:rPr>
          <w:rFonts w:cs="Arial"/>
          <w:szCs w:val="20"/>
        </w:rPr>
        <w:t xml:space="preserve"> z celkového počtu cizinců-žáků středních škol mělo v minulém školním roce v ČR udělen trvalý pobyt, což je ve srovnání s cizinci-ž</w:t>
      </w:r>
      <w:r w:rsidR="001C62FD">
        <w:rPr>
          <w:rFonts w:cs="Arial"/>
          <w:szCs w:val="20"/>
        </w:rPr>
        <w:t>áky mateřských škol méně (o 4,1</w:t>
      </w:r>
      <w:r>
        <w:rPr>
          <w:rFonts w:cs="Arial"/>
          <w:szCs w:val="20"/>
        </w:rPr>
        <w:t xml:space="preserve"> p. b.). Srovnáme-li odpovídající číslo za cizince-žáky základních škol, je však tato hodnot</w:t>
      </w:r>
      <w:r w:rsidR="001C62FD">
        <w:rPr>
          <w:rFonts w:cs="Arial"/>
          <w:szCs w:val="20"/>
        </w:rPr>
        <w:t>a vyšší, přičemž rozdíl činí 20,4</w:t>
      </w:r>
      <w:r>
        <w:rPr>
          <w:rFonts w:cs="Arial"/>
          <w:szCs w:val="20"/>
        </w:rPr>
        <w:t xml:space="preserve"> p. b.</w:t>
      </w:r>
      <w:r w:rsidR="006D2784">
        <w:rPr>
          <w:rFonts w:cs="Arial"/>
          <w:szCs w:val="20"/>
        </w:rPr>
        <w:t xml:space="preserve"> </w:t>
      </w:r>
    </w:p>
    <w:p w14:paraId="5C305329" w14:textId="77777777" w:rsidR="00817780" w:rsidRPr="00587974" w:rsidRDefault="00817780" w:rsidP="006E7B48">
      <w:pPr>
        <w:spacing w:after="0" w:line="360" w:lineRule="auto"/>
        <w:jc w:val="both"/>
        <w:rPr>
          <w:rFonts w:cs="Arial"/>
          <w:szCs w:val="20"/>
        </w:rPr>
      </w:pPr>
    </w:p>
    <w:p w14:paraId="44784910" w14:textId="77777777" w:rsidR="00A530CE" w:rsidRPr="00262F9A" w:rsidRDefault="008C7897" w:rsidP="00A530CE">
      <w:pPr>
        <w:spacing w:line="360" w:lineRule="auto"/>
        <w:jc w:val="both"/>
        <w:rPr>
          <w:rFonts w:cs="Arial"/>
          <w:b/>
          <w:sz w:val="28"/>
          <w:szCs w:val="28"/>
        </w:rPr>
      </w:pPr>
      <w:r>
        <w:rPr>
          <w:rFonts w:cs="Arial"/>
          <w:b/>
          <w:sz w:val="28"/>
          <w:szCs w:val="28"/>
        </w:rPr>
        <w:t>4</w:t>
      </w:r>
      <w:r w:rsidR="00A530CE" w:rsidRPr="00262F9A">
        <w:rPr>
          <w:rFonts w:cs="Arial"/>
          <w:b/>
          <w:sz w:val="28"/>
          <w:szCs w:val="28"/>
        </w:rPr>
        <w:t>.4 Vysoké školy</w:t>
      </w:r>
    </w:p>
    <w:p w14:paraId="5597B7B0" w14:textId="630E4D48" w:rsidR="004039E9" w:rsidRDefault="00A530CE" w:rsidP="00A530CE">
      <w:pPr>
        <w:spacing w:line="360" w:lineRule="auto"/>
        <w:jc w:val="both"/>
        <w:rPr>
          <w:rFonts w:cs="Arial"/>
          <w:szCs w:val="20"/>
        </w:rPr>
      </w:pPr>
      <w:r>
        <w:rPr>
          <w:rFonts w:cs="Arial"/>
          <w:b/>
          <w:sz w:val="24"/>
        </w:rPr>
        <w:tab/>
      </w:r>
      <w:r w:rsidR="002A648D">
        <w:rPr>
          <w:rFonts w:cs="Arial"/>
          <w:szCs w:val="20"/>
        </w:rPr>
        <w:t>V roce 2023</w:t>
      </w:r>
      <w:r>
        <w:rPr>
          <w:rFonts w:cs="Arial"/>
          <w:szCs w:val="20"/>
        </w:rPr>
        <w:t xml:space="preserve"> studovalo podle údajů MŠMT některou z v</w:t>
      </w:r>
      <w:r w:rsidR="004039E9">
        <w:rPr>
          <w:rFonts w:cs="Arial"/>
          <w:szCs w:val="20"/>
        </w:rPr>
        <w:t>ysokých škol v ČR celkem 308 640</w:t>
      </w:r>
      <w:r>
        <w:rPr>
          <w:rFonts w:cs="Arial"/>
          <w:szCs w:val="20"/>
        </w:rPr>
        <w:t xml:space="preserve"> studentů; z toho počet za</w:t>
      </w:r>
      <w:r w:rsidR="004039E9">
        <w:rPr>
          <w:rFonts w:cs="Arial"/>
          <w:szCs w:val="20"/>
        </w:rPr>
        <w:t>hraničních studentů činil 55 493 osob a dosáhl tak 18,0</w:t>
      </w:r>
      <w:r w:rsidR="00C77DB7">
        <w:rPr>
          <w:rFonts w:cs="Arial"/>
          <w:szCs w:val="20"/>
        </w:rPr>
        <w:t> %</w:t>
      </w:r>
      <w:r w:rsidR="00990C0B">
        <w:rPr>
          <w:rFonts w:cs="Arial"/>
          <w:szCs w:val="20"/>
        </w:rPr>
        <w:t xml:space="preserve"> z celkového počtu studentů vysokých škol.</w:t>
      </w:r>
      <w:r w:rsidR="004039E9">
        <w:rPr>
          <w:rFonts w:cs="Arial"/>
          <w:szCs w:val="20"/>
        </w:rPr>
        <w:t xml:space="preserve"> Mezi zahraničními studenty vysokých škol převažovali cizinci z třetích zemí; jejich podíl dosáhl v roce 2023 hodnoty 53,4</w:t>
      </w:r>
      <w:r w:rsidR="00C77DB7">
        <w:rPr>
          <w:rFonts w:cs="Arial"/>
          <w:szCs w:val="20"/>
        </w:rPr>
        <w:t> %</w:t>
      </w:r>
      <w:r w:rsidR="004039E9">
        <w:rPr>
          <w:rFonts w:cs="Arial"/>
          <w:szCs w:val="20"/>
        </w:rPr>
        <w:t>.</w:t>
      </w:r>
      <w:r>
        <w:rPr>
          <w:rFonts w:cs="Arial"/>
          <w:szCs w:val="20"/>
        </w:rPr>
        <w:tab/>
      </w:r>
    </w:p>
    <w:p w14:paraId="386EC2B7" w14:textId="1EDF8461" w:rsidR="00A530CE" w:rsidRDefault="00A530CE" w:rsidP="004039E9">
      <w:pPr>
        <w:spacing w:line="360" w:lineRule="auto"/>
        <w:ind w:firstLine="708"/>
        <w:jc w:val="both"/>
        <w:rPr>
          <w:rFonts w:cs="Arial"/>
          <w:szCs w:val="20"/>
        </w:rPr>
      </w:pPr>
      <w:r>
        <w:rPr>
          <w:rFonts w:cs="Arial"/>
          <w:szCs w:val="20"/>
        </w:rPr>
        <w:t>Z hlediska meziročního srovnání je patrné, že celkový počet cizinců-stude</w:t>
      </w:r>
      <w:r w:rsidR="004039E9">
        <w:rPr>
          <w:rFonts w:cs="Arial"/>
          <w:szCs w:val="20"/>
        </w:rPr>
        <w:t xml:space="preserve">ntů vysokých škol mezi roky 2022 </w:t>
      </w:r>
      <w:r w:rsidR="00817780">
        <w:rPr>
          <w:rFonts w:cs="Arial"/>
          <w:szCs w:val="20"/>
        </w:rPr>
        <w:t xml:space="preserve">a </w:t>
      </w:r>
      <w:r w:rsidR="004039E9">
        <w:rPr>
          <w:rFonts w:cs="Arial"/>
          <w:szCs w:val="20"/>
        </w:rPr>
        <w:t>2023 o něco</w:t>
      </w:r>
      <w:r>
        <w:rPr>
          <w:rFonts w:cs="Arial"/>
          <w:szCs w:val="20"/>
        </w:rPr>
        <w:t xml:space="preserve"> vzrostl, </w:t>
      </w:r>
      <w:r w:rsidR="004039E9">
        <w:rPr>
          <w:rFonts w:cs="Arial"/>
          <w:szCs w:val="20"/>
        </w:rPr>
        <w:t>a to o 1,6</w:t>
      </w:r>
      <w:r w:rsidR="00C77DB7">
        <w:rPr>
          <w:rFonts w:cs="Arial"/>
          <w:szCs w:val="20"/>
        </w:rPr>
        <w:t> %</w:t>
      </w:r>
      <w:r w:rsidR="004039E9">
        <w:rPr>
          <w:rFonts w:cs="Arial"/>
          <w:szCs w:val="20"/>
        </w:rPr>
        <w:t xml:space="preserve"> (tj. o 869</w:t>
      </w:r>
      <w:r>
        <w:rPr>
          <w:rFonts w:cs="Arial"/>
          <w:szCs w:val="20"/>
        </w:rPr>
        <w:t xml:space="preserve"> osob), přičemž</w:t>
      </w:r>
      <w:r w:rsidR="00817780">
        <w:rPr>
          <w:rFonts w:cs="Arial"/>
          <w:szCs w:val="20"/>
        </w:rPr>
        <w:t xml:space="preserve"> více se rozrostla</w:t>
      </w:r>
      <w:r>
        <w:rPr>
          <w:rFonts w:cs="Arial"/>
          <w:szCs w:val="20"/>
        </w:rPr>
        <w:t xml:space="preserve"> skupina cizinců-obč</w:t>
      </w:r>
      <w:r w:rsidR="004039E9">
        <w:rPr>
          <w:rFonts w:cs="Arial"/>
          <w:szCs w:val="20"/>
        </w:rPr>
        <w:t>anů zemí EU-27, a to o 3,2</w:t>
      </w:r>
      <w:r w:rsidR="00C77DB7">
        <w:rPr>
          <w:rFonts w:cs="Arial"/>
          <w:szCs w:val="20"/>
        </w:rPr>
        <w:t> %</w:t>
      </w:r>
      <w:r w:rsidR="004039E9">
        <w:rPr>
          <w:rFonts w:cs="Arial"/>
          <w:szCs w:val="20"/>
        </w:rPr>
        <w:t xml:space="preserve"> (o 802 osob). S</w:t>
      </w:r>
      <w:r>
        <w:rPr>
          <w:rFonts w:cs="Arial"/>
          <w:szCs w:val="20"/>
        </w:rPr>
        <w:t>kupina cizinců z třetích zemí zaznamenala</w:t>
      </w:r>
      <w:r w:rsidR="009531DB">
        <w:rPr>
          <w:rFonts w:cs="Arial"/>
          <w:szCs w:val="20"/>
        </w:rPr>
        <w:t xml:space="preserve"> </w:t>
      </w:r>
      <w:r w:rsidR="00AE6961">
        <w:rPr>
          <w:rFonts w:cs="Arial"/>
          <w:szCs w:val="20"/>
        </w:rPr>
        <w:t>nárůst pouze</w:t>
      </w:r>
      <w:r w:rsidR="006E7B48">
        <w:rPr>
          <w:rFonts w:cs="Arial"/>
          <w:szCs w:val="20"/>
        </w:rPr>
        <w:t xml:space="preserve"> o 0,2</w:t>
      </w:r>
      <w:r w:rsidR="00C77DB7">
        <w:rPr>
          <w:rFonts w:cs="Arial"/>
          <w:szCs w:val="20"/>
        </w:rPr>
        <w:t> %</w:t>
      </w:r>
      <w:r w:rsidR="006E7B48">
        <w:rPr>
          <w:rFonts w:cs="Arial"/>
          <w:szCs w:val="20"/>
        </w:rPr>
        <w:t xml:space="preserve"> (o</w:t>
      </w:r>
      <w:r w:rsidR="004039E9">
        <w:rPr>
          <w:rFonts w:cs="Arial"/>
          <w:szCs w:val="20"/>
        </w:rPr>
        <w:t> 67</w:t>
      </w:r>
      <w:r>
        <w:rPr>
          <w:rFonts w:cs="Arial"/>
          <w:szCs w:val="20"/>
        </w:rPr>
        <w:t xml:space="preserve"> osob).</w:t>
      </w:r>
    </w:p>
    <w:p w14:paraId="0C30AFEA" w14:textId="7FE643AB" w:rsidR="00A530CE" w:rsidRDefault="00A530CE" w:rsidP="00A530CE">
      <w:pPr>
        <w:spacing w:line="360" w:lineRule="auto"/>
        <w:jc w:val="both"/>
        <w:rPr>
          <w:rFonts w:cs="Arial"/>
          <w:szCs w:val="20"/>
        </w:rPr>
      </w:pPr>
      <w:r>
        <w:rPr>
          <w:rFonts w:cs="Arial"/>
          <w:szCs w:val="20"/>
        </w:rPr>
        <w:t xml:space="preserve"> </w:t>
      </w:r>
      <w:r>
        <w:rPr>
          <w:rFonts w:cs="Arial"/>
          <w:szCs w:val="20"/>
        </w:rPr>
        <w:tab/>
        <w:t xml:space="preserve">Během uplynulého desetiletého období </w:t>
      </w:r>
      <w:r w:rsidR="00016583">
        <w:rPr>
          <w:rFonts w:cs="Arial"/>
          <w:szCs w:val="20"/>
        </w:rPr>
        <w:t xml:space="preserve">byl </w:t>
      </w:r>
      <w:r>
        <w:rPr>
          <w:rFonts w:cs="Arial"/>
          <w:szCs w:val="20"/>
        </w:rPr>
        <w:t>u cizinců studujících na vysokých školách v ČR patrný cel</w:t>
      </w:r>
      <w:r w:rsidR="00AE6961">
        <w:rPr>
          <w:rFonts w:cs="Arial"/>
          <w:szCs w:val="20"/>
        </w:rPr>
        <w:t>kem dynamický vývoj. V roce 2013</w:t>
      </w:r>
      <w:r>
        <w:rPr>
          <w:rFonts w:cs="Arial"/>
          <w:szCs w:val="20"/>
        </w:rPr>
        <w:t xml:space="preserve"> dosahoval jejich počet jen</w:t>
      </w:r>
      <w:r w:rsidR="00AE6961">
        <w:rPr>
          <w:rFonts w:cs="Arial"/>
          <w:szCs w:val="20"/>
        </w:rPr>
        <w:t xml:space="preserve"> o málo více než 40 tisíc (40 836)</w:t>
      </w:r>
      <w:r w:rsidR="00E61DAC">
        <w:rPr>
          <w:rFonts w:cs="Arial"/>
          <w:szCs w:val="20"/>
        </w:rPr>
        <w:t>, o dva roky</w:t>
      </w:r>
      <w:r>
        <w:rPr>
          <w:rFonts w:cs="Arial"/>
          <w:szCs w:val="20"/>
        </w:rPr>
        <w:t xml:space="preserve"> pozd</w:t>
      </w:r>
      <w:r w:rsidR="00E61DAC">
        <w:rPr>
          <w:rFonts w:cs="Arial"/>
          <w:szCs w:val="20"/>
        </w:rPr>
        <w:t>ěji se však již přehoupl přes 42</w:t>
      </w:r>
      <w:r>
        <w:rPr>
          <w:rFonts w:cs="Arial"/>
          <w:szCs w:val="20"/>
        </w:rPr>
        <w:t xml:space="preserve"> tisíc a rostoucí trend pokračoval i </w:t>
      </w:r>
      <w:r w:rsidR="00AE6961">
        <w:rPr>
          <w:rFonts w:cs="Arial"/>
          <w:szCs w:val="20"/>
        </w:rPr>
        <w:t>v dalších letech až do roku 2023</w:t>
      </w:r>
      <w:r>
        <w:rPr>
          <w:rFonts w:cs="Arial"/>
          <w:szCs w:val="20"/>
        </w:rPr>
        <w:t>, kdy dosáhl proza</w:t>
      </w:r>
      <w:r w:rsidR="00AE6961">
        <w:rPr>
          <w:rFonts w:cs="Arial"/>
          <w:szCs w:val="20"/>
        </w:rPr>
        <w:t>tímního maxima, zmíněných 55 493</w:t>
      </w:r>
      <w:r>
        <w:rPr>
          <w:rFonts w:cs="Arial"/>
          <w:szCs w:val="20"/>
        </w:rPr>
        <w:t xml:space="preserve"> osob. Ve srovnání s</w:t>
      </w:r>
      <w:r w:rsidR="00AE6961">
        <w:rPr>
          <w:rFonts w:cs="Arial"/>
          <w:szCs w:val="20"/>
        </w:rPr>
        <w:t> rokem 2013</w:t>
      </w:r>
      <w:r>
        <w:rPr>
          <w:rFonts w:cs="Arial"/>
          <w:szCs w:val="20"/>
        </w:rPr>
        <w:t xml:space="preserve"> tak v loňském roce studovalo na českýc</w:t>
      </w:r>
      <w:r w:rsidR="00AE6961">
        <w:rPr>
          <w:rFonts w:cs="Arial"/>
          <w:szCs w:val="20"/>
        </w:rPr>
        <w:t>h vysokých školách o zhruba 14,7</w:t>
      </w:r>
      <w:r>
        <w:rPr>
          <w:rFonts w:cs="Arial"/>
          <w:szCs w:val="20"/>
        </w:rPr>
        <w:t xml:space="preserve"> tisíc zahraničních studentů více, což představuje zvýšení </w:t>
      </w:r>
      <w:r w:rsidR="00AE6961">
        <w:rPr>
          <w:rFonts w:cs="Arial"/>
          <w:szCs w:val="20"/>
        </w:rPr>
        <w:t>o více než jednu třetinu (o 35,9</w:t>
      </w:r>
      <w:r w:rsidR="00C77DB7">
        <w:rPr>
          <w:rFonts w:cs="Arial"/>
          <w:szCs w:val="20"/>
        </w:rPr>
        <w:t> %</w:t>
      </w:r>
      <w:r>
        <w:rPr>
          <w:rFonts w:cs="Arial"/>
          <w:szCs w:val="20"/>
        </w:rPr>
        <w:t>).</w:t>
      </w:r>
    </w:p>
    <w:p w14:paraId="42D957C9" w14:textId="0547B49F" w:rsidR="00A530CE" w:rsidRPr="00FD4FAE" w:rsidRDefault="00E61DAC" w:rsidP="00A530CE">
      <w:pPr>
        <w:spacing w:line="360" w:lineRule="auto"/>
        <w:jc w:val="both"/>
        <w:rPr>
          <w:rFonts w:cs="Arial"/>
          <w:szCs w:val="20"/>
        </w:rPr>
      </w:pPr>
      <w:r>
        <w:rPr>
          <w:rFonts w:cs="Arial"/>
          <w:szCs w:val="20"/>
        </w:rPr>
        <w:tab/>
        <w:t>Nadpoloviční většinu, 55,4</w:t>
      </w:r>
      <w:r w:rsidR="00C77DB7">
        <w:rPr>
          <w:rFonts w:cs="Arial"/>
          <w:szCs w:val="20"/>
        </w:rPr>
        <w:t> %</w:t>
      </w:r>
      <w:r w:rsidR="00A530CE">
        <w:rPr>
          <w:rFonts w:cs="Arial"/>
          <w:szCs w:val="20"/>
        </w:rPr>
        <w:t>, z celkového počtu cizinců-studentů vysokých ško</w:t>
      </w:r>
      <w:r>
        <w:rPr>
          <w:rFonts w:cs="Arial"/>
          <w:szCs w:val="20"/>
        </w:rPr>
        <w:t>l, tvořily v roce 2023</w:t>
      </w:r>
      <w:r w:rsidR="00A530CE">
        <w:rPr>
          <w:rFonts w:cs="Arial"/>
          <w:szCs w:val="20"/>
        </w:rPr>
        <w:t xml:space="preserve"> ženy. </w:t>
      </w:r>
      <w:r w:rsidR="00990C0B">
        <w:rPr>
          <w:rFonts w:cs="Arial"/>
          <w:szCs w:val="20"/>
        </w:rPr>
        <w:t>Jejich podíl se však</w:t>
      </w:r>
      <w:r>
        <w:rPr>
          <w:rFonts w:cs="Arial"/>
          <w:szCs w:val="20"/>
        </w:rPr>
        <w:t xml:space="preserve"> od roku 2013</w:t>
      </w:r>
      <w:r w:rsidR="00A530CE">
        <w:rPr>
          <w:rFonts w:cs="Arial"/>
          <w:szCs w:val="20"/>
        </w:rPr>
        <w:t xml:space="preserve"> snížil o 0,8 p. b.</w:t>
      </w:r>
    </w:p>
    <w:p w14:paraId="27098134" w14:textId="7E18388F" w:rsidR="00A530CE" w:rsidRDefault="00A530CE" w:rsidP="00A530CE">
      <w:pPr>
        <w:spacing w:line="360" w:lineRule="auto"/>
        <w:jc w:val="both"/>
        <w:rPr>
          <w:rFonts w:cs="Arial"/>
          <w:szCs w:val="20"/>
        </w:rPr>
      </w:pPr>
      <w:r>
        <w:rPr>
          <w:rFonts w:cs="Arial"/>
          <w:sz w:val="28"/>
          <w:szCs w:val="28"/>
        </w:rPr>
        <w:tab/>
      </w:r>
      <w:r>
        <w:rPr>
          <w:rFonts w:cs="Arial"/>
          <w:szCs w:val="20"/>
        </w:rPr>
        <w:t>Počty zahraničních studentů-občanů zemí EU rostly do roku 2011, poté do roku 2015 meziročně klesaly, přičemž v letech 2016</w:t>
      </w:r>
      <w:r w:rsidR="00016583">
        <w:rPr>
          <w:rFonts w:cs="Arial"/>
          <w:szCs w:val="20"/>
        </w:rPr>
        <w:t>–</w:t>
      </w:r>
      <w:r>
        <w:rPr>
          <w:rFonts w:cs="Arial"/>
          <w:szCs w:val="20"/>
        </w:rPr>
        <w:t>2017 relativně stagnovaly. Od roku 2018</w:t>
      </w:r>
      <w:r w:rsidR="002E4A05">
        <w:rPr>
          <w:rFonts w:cs="Arial"/>
          <w:szCs w:val="20"/>
        </w:rPr>
        <w:t xml:space="preserve"> do roku 2021</w:t>
      </w:r>
      <w:r>
        <w:rPr>
          <w:rFonts w:cs="Arial"/>
          <w:szCs w:val="20"/>
        </w:rPr>
        <w:t xml:space="preserve"> pak </w:t>
      </w:r>
      <w:r w:rsidR="00016583">
        <w:rPr>
          <w:rFonts w:cs="Arial"/>
          <w:szCs w:val="20"/>
        </w:rPr>
        <w:t xml:space="preserve">pokračoval </w:t>
      </w:r>
      <w:r w:rsidR="002E4A05">
        <w:rPr>
          <w:rFonts w:cs="Arial"/>
          <w:szCs w:val="20"/>
        </w:rPr>
        <w:t xml:space="preserve">klesající trend, který se </w:t>
      </w:r>
      <w:r w:rsidR="00016583">
        <w:rPr>
          <w:rFonts w:cs="Arial"/>
          <w:szCs w:val="20"/>
        </w:rPr>
        <w:t xml:space="preserve">obrátil </w:t>
      </w:r>
      <w:r w:rsidR="002E4A05">
        <w:rPr>
          <w:rFonts w:cs="Arial"/>
          <w:szCs w:val="20"/>
        </w:rPr>
        <w:t>v roce 2022.</w:t>
      </w:r>
      <w:r>
        <w:rPr>
          <w:rFonts w:cs="Arial"/>
          <w:szCs w:val="20"/>
        </w:rPr>
        <w:t xml:space="preserve"> Oproti tomu počty studentů-cizinců ze třetích zemí rostly po celé sledované období. Na poklesu počtu cizinců ze zemí EU</w:t>
      </w:r>
      <w:r w:rsidR="006B3156">
        <w:rPr>
          <w:rFonts w:cs="Arial"/>
          <w:szCs w:val="20"/>
        </w:rPr>
        <w:t xml:space="preserve"> mezi roky 2018</w:t>
      </w:r>
      <w:r w:rsidR="00016583">
        <w:rPr>
          <w:rFonts w:cs="Arial"/>
          <w:szCs w:val="20"/>
        </w:rPr>
        <w:t xml:space="preserve"> a </w:t>
      </w:r>
      <w:r w:rsidR="006B3156">
        <w:rPr>
          <w:rFonts w:cs="Arial"/>
          <w:szCs w:val="20"/>
        </w:rPr>
        <w:t>2020</w:t>
      </w:r>
      <w:r>
        <w:rPr>
          <w:rFonts w:cs="Arial"/>
          <w:szCs w:val="20"/>
        </w:rPr>
        <w:t xml:space="preserve"> se významnou měrou podílel úbytek </w:t>
      </w:r>
      <w:r w:rsidR="00016583">
        <w:rPr>
          <w:rFonts w:cs="Arial"/>
          <w:szCs w:val="20"/>
        </w:rPr>
        <w:t xml:space="preserve">nových </w:t>
      </w:r>
      <w:r>
        <w:rPr>
          <w:rFonts w:cs="Arial"/>
          <w:szCs w:val="20"/>
        </w:rPr>
        <w:t>studentů ze Slovenska.</w:t>
      </w:r>
    </w:p>
    <w:p w14:paraId="390B7D95" w14:textId="429B6B98" w:rsidR="007E501D" w:rsidRDefault="00A530CE" w:rsidP="00587974">
      <w:pPr>
        <w:spacing w:line="360" w:lineRule="auto"/>
        <w:jc w:val="both"/>
        <w:rPr>
          <w:rFonts w:cs="Arial"/>
          <w:szCs w:val="20"/>
        </w:rPr>
      </w:pPr>
      <w:r>
        <w:rPr>
          <w:rFonts w:cs="Arial"/>
          <w:szCs w:val="20"/>
        </w:rPr>
        <w:tab/>
        <w:t xml:space="preserve">Z hlediska zastoupení zahraničních studentů podle státního občanství dominují mezi cizinci-studenty vysokých škol u nás stále občané Slovenska, </w:t>
      </w:r>
      <w:r w:rsidR="002E4A05">
        <w:rPr>
          <w:rFonts w:cs="Arial"/>
          <w:szCs w:val="20"/>
        </w:rPr>
        <w:t>jejichž počet dosáhl v roce 2023 celkem 21 798</w:t>
      </w:r>
      <w:r>
        <w:rPr>
          <w:rFonts w:cs="Arial"/>
          <w:szCs w:val="20"/>
        </w:rPr>
        <w:t xml:space="preserve"> osob. Počty studentů z dalších členských zemí </w:t>
      </w:r>
      <w:r w:rsidR="002E4A05">
        <w:rPr>
          <w:rFonts w:cs="Arial"/>
          <w:szCs w:val="20"/>
        </w:rPr>
        <w:t xml:space="preserve">EU nedosahují ani tisíce osob. </w:t>
      </w:r>
      <w:r>
        <w:rPr>
          <w:rFonts w:cs="Arial"/>
          <w:szCs w:val="20"/>
        </w:rPr>
        <w:t xml:space="preserve">Mezi cizinci-studenty vysokých škol z třetích zemí převažovali </w:t>
      </w:r>
      <w:r w:rsidR="002E4A05">
        <w:rPr>
          <w:rFonts w:cs="Arial"/>
          <w:szCs w:val="20"/>
        </w:rPr>
        <w:t>v roce 2023 občané Ukrajiny (6 780</w:t>
      </w:r>
      <w:r>
        <w:rPr>
          <w:rFonts w:cs="Arial"/>
          <w:szCs w:val="20"/>
        </w:rPr>
        <w:t>),</w:t>
      </w:r>
      <w:r w:rsidR="002E4A05">
        <w:rPr>
          <w:rFonts w:cs="Arial"/>
          <w:szCs w:val="20"/>
        </w:rPr>
        <w:t xml:space="preserve"> kteří nahradili na dříve na prvním místě občany Ruska</w:t>
      </w:r>
      <w:r>
        <w:rPr>
          <w:rFonts w:cs="Arial"/>
          <w:szCs w:val="20"/>
        </w:rPr>
        <w:t xml:space="preserve"> </w:t>
      </w:r>
      <w:r w:rsidR="002E4A05">
        <w:rPr>
          <w:rFonts w:cs="Arial"/>
          <w:szCs w:val="20"/>
        </w:rPr>
        <w:t>(6 272). Dále následovali občané Kazachstánu (3 017), Indie (1 863) a Běloruska (908</w:t>
      </w:r>
      <w:r>
        <w:rPr>
          <w:rFonts w:cs="Arial"/>
          <w:szCs w:val="20"/>
        </w:rPr>
        <w:t>). Podíl občanů výše uvedených států činil dohroma</w:t>
      </w:r>
      <w:r w:rsidR="008D45B6">
        <w:rPr>
          <w:rFonts w:cs="Arial"/>
          <w:szCs w:val="20"/>
        </w:rPr>
        <w:t>dy 63,6</w:t>
      </w:r>
      <w:r w:rsidR="00C77DB7">
        <w:rPr>
          <w:rFonts w:cs="Arial"/>
          <w:szCs w:val="20"/>
        </w:rPr>
        <w:t> %</w:t>
      </w:r>
      <w:r>
        <w:rPr>
          <w:rFonts w:cs="Arial"/>
          <w:szCs w:val="20"/>
        </w:rPr>
        <w:t xml:space="preserve"> z celkového počtu studentů-cizinců ze třetích zemí.</w:t>
      </w:r>
    </w:p>
    <w:p w14:paraId="32AE70CC" w14:textId="782831CD" w:rsidR="00A530CE" w:rsidRDefault="00587974" w:rsidP="00587974">
      <w:pPr>
        <w:spacing w:line="360" w:lineRule="auto"/>
        <w:jc w:val="both"/>
        <w:rPr>
          <w:rFonts w:cs="Arial"/>
          <w:szCs w:val="20"/>
        </w:rPr>
      </w:pPr>
      <w:r>
        <w:rPr>
          <w:rFonts w:cs="Arial"/>
          <w:szCs w:val="20"/>
        </w:rPr>
        <w:tab/>
      </w:r>
      <w:r w:rsidR="006B3156">
        <w:rPr>
          <w:noProof/>
        </w:rPr>
        <w:drawing>
          <wp:inline distT="0" distB="0" distL="0" distR="0" wp14:anchorId="680F8EBA" wp14:editId="16642D5E">
            <wp:extent cx="6010275" cy="3533775"/>
            <wp:effectExtent l="0" t="0" r="9525" b="952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2A11D5" w14:textId="6B472790" w:rsidR="00A530CE" w:rsidRPr="0011181C" w:rsidRDefault="00A530CE" w:rsidP="00A530CE">
      <w:pPr>
        <w:spacing w:line="360" w:lineRule="auto"/>
        <w:jc w:val="both"/>
        <w:rPr>
          <w:rFonts w:cs="Arial"/>
          <w:szCs w:val="20"/>
        </w:rPr>
      </w:pPr>
      <w:r>
        <w:rPr>
          <w:rFonts w:cs="Arial"/>
          <w:szCs w:val="20"/>
        </w:rPr>
        <w:tab/>
        <w:t>Z výše uvedeného grafu je patrné, že zatímco počty slovenských studentů v posledních letech (od roku 2012 klesaly</w:t>
      </w:r>
      <w:r w:rsidR="006B3156">
        <w:rPr>
          <w:rFonts w:cs="Arial"/>
          <w:szCs w:val="20"/>
        </w:rPr>
        <w:t xml:space="preserve"> a po mírném zvýšení v roce 2021</w:t>
      </w:r>
      <w:r>
        <w:rPr>
          <w:rFonts w:cs="Arial"/>
          <w:szCs w:val="20"/>
        </w:rPr>
        <w:t xml:space="preserve"> relativně stagnují, počty studentů přicházejících z </w:t>
      </w:r>
      <w:r w:rsidR="006B3156">
        <w:rPr>
          <w:rFonts w:cs="Arial"/>
          <w:szCs w:val="20"/>
        </w:rPr>
        <w:t>Ukrajiny, Kazachstánu a Indie</w:t>
      </w:r>
      <w:r w:rsidR="009531DB">
        <w:rPr>
          <w:rFonts w:cs="Arial"/>
          <w:szCs w:val="20"/>
        </w:rPr>
        <w:t xml:space="preserve"> kontinuálně rostly</w:t>
      </w:r>
      <w:r>
        <w:rPr>
          <w:rFonts w:cs="Arial"/>
          <w:szCs w:val="20"/>
        </w:rPr>
        <w:t>.</w:t>
      </w:r>
    </w:p>
    <w:p w14:paraId="0DFAFC69" w14:textId="0C9382E6" w:rsidR="00A530CE" w:rsidRDefault="00A530CE" w:rsidP="00A530CE">
      <w:pPr>
        <w:spacing w:line="360" w:lineRule="auto"/>
        <w:ind w:firstLine="709"/>
        <w:jc w:val="both"/>
        <w:rPr>
          <w:rFonts w:cs="Arial"/>
          <w:szCs w:val="20"/>
        </w:rPr>
      </w:pPr>
      <w:r w:rsidRPr="00652637">
        <w:rPr>
          <w:rFonts w:cs="Arial"/>
          <w:szCs w:val="20"/>
        </w:rPr>
        <w:t>Drtivá většina z</w:t>
      </w:r>
      <w:r>
        <w:rPr>
          <w:rFonts w:cs="Arial"/>
          <w:szCs w:val="20"/>
        </w:rPr>
        <w:t>ahraničních studentů studuje v Č</w:t>
      </w:r>
      <w:r w:rsidRPr="00652637">
        <w:rPr>
          <w:rFonts w:cs="Arial"/>
          <w:szCs w:val="20"/>
        </w:rPr>
        <w:t>R na veřejných vysokých školách. V</w:t>
      </w:r>
      <w:r>
        <w:rPr>
          <w:rFonts w:cs="Arial"/>
          <w:szCs w:val="20"/>
        </w:rPr>
        <w:t> </w:t>
      </w:r>
      <w:r w:rsidRPr="00652637">
        <w:rPr>
          <w:rFonts w:cs="Arial"/>
          <w:szCs w:val="20"/>
        </w:rPr>
        <w:t>roc</w:t>
      </w:r>
      <w:r w:rsidR="006B3156">
        <w:rPr>
          <w:rFonts w:cs="Arial"/>
          <w:szCs w:val="20"/>
        </w:rPr>
        <w:t>e 2023</w:t>
      </w:r>
      <w:r>
        <w:rPr>
          <w:rFonts w:cs="Arial"/>
          <w:szCs w:val="20"/>
        </w:rPr>
        <w:t xml:space="preserve"> studovalo na některé z českých ve</w:t>
      </w:r>
      <w:r w:rsidR="002277F0">
        <w:rPr>
          <w:rFonts w:cs="Arial"/>
          <w:szCs w:val="20"/>
        </w:rPr>
        <w:t xml:space="preserve">řejných vysokých škol celkem 47 </w:t>
      </w:r>
      <w:r>
        <w:rPr>
          <w:rFonts w:cs="Arial"/>
          <w:szCs w:val="20"/>
        </w:rPr>
        <w:t xml:space="preserve">137 zahraničních </w:t>
      </w:r>
      <w:r w:rsidR="008D45B6">
        <w:rPr>
          <w:rFonts w:cs="Arial"/>
          <w:szCs w:val="20"/>
        </w:rPr>
        <w:t>studentů, což představovalo 90,0</w:t>
      </w:r>
      <w:r w:rsidR="00C77DB7">
        <w:rPr>
          <w:rFonts w:cs="Arial"/>
          <w:szCs w:val="20"/>
        </w:rPr>
        <w:t> %</w:t>
      </w:r>
      <w:r>
        <w:rPr>
          <w:rFonts w:cs="Arial"/>
          <w:szCs w:val="20"/>
        </w:rPr>
        <w:t xml:space="preserve"> z jejich celkového počtu. Nejvíce (8 893) zahraničních studentů studovalo na veřejných vysokých školách v oboru Zdravotní a sociální péče, péče o příznivé životní podmínky</w:t>
      </w:r>
      <w:r w:rsidR="00800EDB">
        <w:rPr>
          <w:rFonts w:cs="Arial"/>
          <w:szCs w:val="20"/>
        </w:rPr>
        <w:t xml:space="preserve"> (9 168)</w:t>
      </w:r>
      <w:r>
        <w:rPr>
          <w:rFonts w:cs="Arial"/>
          <w:szCs w:val="20"/>
        </w:rPr>
        <w:t>, následovaly obory Obchod, administrativa a p</w:t>
      </w:r>
      <w:r w:rsidR="00800EDB">
        <w:rPr>
          <w:rFonts w:cs="Arial"/>
          <w:szCs w:val="20"/>
        </w:rPr>
        <w:t>rávo (8 972</w:t>
      </w:r>
      <w:r>
        <w:rPr>
          <w:rFonts w:cs="Arial"/>
          <w:szCs w:val="20"/>
        </w:rPr>
        <w:t>) a Informační a te</w:t>
      </w:r>
      <w:r w:rsidR="00800EDB">
        <w:rPr>
          <w:rFonts w:cs="Arial"/>
          <w:szCs w:val="20"/>
        </w:rPr>
        <w:t>lekomunikační technologie (7 632</w:t>
      </w:r>
      <w:r>
        <w:rPr>
          <w:rFonts w:cs="Arial"/>
          <w:szCs w:val="20"/>
        </w:rPr>
        <w:t>). Nejvyšší procentní zastoupení z celkového počtu všech studujících měli na veřejných školách cizinci v oboru Informační a komunikační technologie, kde jejic</w:t>
      </w:r>
      <w:r w:rsidR="00800EDB">
        <w:rPr>
          <w:rFonts w:cs="Arial"/>
          <w:szCs w:val="20"/>
        </w:rPr>
        <w:t>h podíl dosáhl v roce 2023 32,5</w:t>
      </w:r>
      <w:r w:rsidR="00C77DB7">
        <w:rPr>
          <w:rFonts w:cs="Arial"/>
          <w:szCs w:val="20"/>
        </w:rPr>
        <w:t> %</w:t>
      </w:r>
      <w:r>
        <w:rPr>
          <w:rFonts w:cs="Arial"/>
          <w:szCs w:val="20"/>
        </w:rPr>
        <w:t>. Vyššího procentního zastoupení dosáhli zahraniční studenti rovněž v oborech Zdravotní a sociální péče, péče o</w:t>
      </w:r>
      <w:r w:rsidR="00800EDB">
        <w:rPr>
          <w:rFonts w:cs="Arial"/>
          <w:szCs w:val="20"/>
        </w:rPr>
        <w:t> příznivé životní podmínky (22,8</w:t>
      </w:r>
      <w:r w:rsidR="00C77DB7">
        <w:rPr>
          <w:rFonts w:cs="Arial"/>
          <w:szCs w:val="20"/>
        </w:rPr>
        <w:t> %</w:t>
      </w:r>
      <w:r>
        <w:rPr>
          <w:rFonts w:cs="Arial"/>
          <w:szCs w:val="20"/>
        </w:rPr>
        <w:t>) a Přírodní věd</w:t>
      </w:r>
      <w:r w:rsidR="00800EDB">
        <w:rPr>
          <w:rFonts w:cs="Arial"/>
          <w:szCs w:val="20"/>
        </w:rPr>
        <w:t>y, matematika a statistika (22,7</w:t>
      </w:r>
      <w:r w:rsidR="00C77DB7">
        <w:rPr>
          <w:rFonts w:cs="Arial"/>
          <w:szCs w:val="20"/>
        </w:rPr>
        <w:t> %</w:t>
      </w:r>
      <w:r>
        <w:rPr>
          <w:rFonts w:cs="Arial"/>
          <w:szCs w:val="20"/>
        </w:rPr>
        <w:t>). Podíváme-li se na cizince-studenty soukromých vysokých škol v ČR, je vidět, že nejví</w:t>
      </w:r>
      <w:r w:rsidR="00F82F85">
        <w:rPr>
          <w:rFonts w:cs="Arial"/>
          <w:szCs w:val="20"/>
        </w:rPr>
        <w:t>ce zahraničních studentů stud</w:t>
      </w:r>
      <w:r w:rsidR="00800EDB">
        <w:rPr>
          <w:rFonts w:cs="Arial"/>
          <w:szCs w:val="20"/>
        </w:rPr>
        <w:t>ovalo</w:t>
      </w:r>
      <w:r>
        <w:rPr>
          <w:rFonts w:cs="Arial"/>
          <w:szCs w:val="20"/>
        </w:rPr>
        <w:t xml:space="preserve"> v oborech Obcho</w:t>
      </w:r>
      <w:r w:rsidR="00800EDB">
        <w:rPr>
          <w:rFonts w:cs="Arial"/>
          <w:szCs w:val="20"/>
        </w:rPr>
        <w:t>d, administrativa a právo (2 910 v roce 2023</w:t>
      </w:r>
      <w:r>
        <w:rPr>
          <w:rFonts w:cs="Arial"/>
          <w:szCs w:val="20"/>
        </w:rPr>
        <w:t>) a Společenské vědy, žurna</w:t>
      </w:r>
      <w:r w:rsidR="00800EDB">
        <w:rPr>
          <w:rFonts w:cs="Arial"/>
          <w:szCs w:val="20"/>
        </w:rPr>
        <w:t>listika a informační vědy (1 207</w:t>
      </w:r>
      <w:r>
        <w:rPr>
          <w:rFonts w:cs="Arial"/>
          <w:szCs w:val="20"/>
        </w:rPr>
        <w:t>). Nejvyšších podílů z celkového počtu studujících na soukromý</w:t>
      </w:r>
      <w:r w:rsidR="00990C0B">
        <w:rPr>
          <w:rFonts w:cs="Arial"/>
          <w:szCs w:val="20"/>
        </w:rPr>
        <w:t>ch vysokých školách pak dosahovali</w:t>
      </w:r>
      <w:r>
        <w:rPr>
          <w:rFonts w:cs="Arial"/>
          <w:szCs w:val="20"/>
        </w:rPr>
        <w:t xml:space="preserve"> cizinci v oborech Techn</w:t>
      </w:r>
      <w:r w:rsidR="00800EDB">
        <w:rPr>
          <w:rFonts w:cs="Arial"/>
          <w:szCs w:val="20"/>
        </w:rPr>
        <w:t>ika, výroba a stavebnictví (78,8</w:t>
      </w:r>
      <w:r w:rsidR="00C77DB7">
        <w:rPr>
          <w:rFonts w:cs="Arial"/>
          <w:szCs w:val="20"/>
        </w:rPr>
        <w:t> %</w:t>
      </w:r>
      <w:r w:rsidR="00F82F85">
        <w:rPr>
          <w:rFonts w:cs="Arial"/>
          <w:szCs w:val="20"/>
        </w:rPr>
        <w:t>). S odstupem následují</w:t>
      </w:r>
      <w:r>
        <w:rPr>
          <w:rFonts w:cs="Arial"/>
          <w:szCs w:val="20"/>
        </w:rPr>
        <w:t xml:space="preserve"> Informační</w:t>
      </w:r>
      <w:r w:rsidR="00F82F85">
        <w:rPr>
          <w:rFonts w:cs="Arial"/>
          <w:szCs w:val="20"/>
        </w:rPr>
        <w:t xml:space="preserve"> a komunikační technologie (33,3</w:t>
      </w:r>
      <w:r w:rsidR="00C77DB7">
        <w:rPr>
          <w:rFonts w:cs="Arial"/>
          <w:szCs w:val="20"/>
        </w:rPr>
        <w:t> %</w:t>
      </w:r>
      <w:r>
        <w:rPr>
          <w:rFonts w:cs="Arial"/>
          <w:szCs w:val="20"/>
        </w:rPr>
        <w:t>)</w:t>
      </w:r>
      <w:r w:rsidR="00F82F85">
        <w:rPr>
          <w:rFonts w:cs="Arial"/>
          <w:szCs w:val="20"/>
        </w:rPr>
        <w:t>, Umění a humanitní vědy (31,1</w:t>
      </w:r>
      <w:r w:rsidR="00C77DB7">
        <w:rPr>
          <w:rFonts w:cs="Arial"/>
          <w:szCs w:val="20"/>
        </w:rPr>
        <w:t> %</w:t>
      </w:r>
      <w:r w:rsidR="00F82F85">
        <w:rPr>
          <w:rFonts w:cs="Arial"/>
          <w:szCs w:val="20"/>
        </w:rPr>
        <w:t xml:space="preserve">) </w:t>
      </w:r>
      <w:r>
        <w:rPr>
          <w:rFonts w:cs="Arial"/>
          <w:szCs w:val="20"/>
        </w:rPr>
        <w:t>a Společenské vědy, žurn</w:t>
      </w:r>
      <w:r w:rsidR="00F82F85">
        <w:rPr>
          <w:rFonts w:cs="Arial"/>
          <w:szCs w:val="20"/>
        </w:rPr>
        <w:t>alistika a informační vědy (30,9</w:t>
      </w:r>
      <w:r w:rsidR="00C77DB7">
        <w:rPr>
          <w:rFonts w:cs="Arial"/>
          <w:szCs w:val="20"/>
        </w:rPr>
        <w:t> %</w:t>
      </w:r>
      <w:r>
        <w:rPr>
          <w:rFonts w:cs="Arial"/>
          <w:szCs w:val="20"/>
        </w:rPr>
        <w:t>).</w:t>
      </w:r>
    </w:p>
    <w:p w14:paraId="70B20E6D" w14:textId="71DAFD1B" w:rsidR="00A530CE" w:rsidRDefault="00F82F85" w:rsidP="00A530CE">
      <w:pPr>
        <w:spacing w:line="360" w:lineRule="auto"/>
        <w:ind w:firstLine="709"/>
        <w:jc w:val="both"/>
        <w:rPr>
          <w:rFonts w:cs="Arial"/>
          <w:szCs w:val="20"/>
        </w:rPr>
      </w:pPr>
      <w:r>
        <w:rPr>
          <w:rFonts w:cs="Arial"/>
          <w:szCs w:val="20"/>
        </w:rPr>
        <w:t>Nejvíce cizinců, 27 791 z celkového počtu 55 493</w:t>
      </w:r>
      <w:r w:rsidR="00A530CE">
        <w:rPr>
          <w:rFonts w:cs="Arial"/>
          <w:szCs w:val="20"/>
        </w:rPr>
        <w:t xml:space="preserve"> cizinců studujících na vysokých ško</w:t>
      </w:r>
      <w:r>
        <w:rPr>
          <w:rFonts w:cs="Arial"/>
          <w:szCs w:val="20"/>
        </w:rPr>
        <w:t>lách v ČR, studovalo v roce 2023</w:t>
      </w:r>
      <w:r w:rsidR="00A530CE">
        <w:rPr>
          <w:rFonts w:cs="Arial"/>
          <w:szCs w:val="20"/>
        </w:rPr>
        <w:t xml:space="preserve"> pre</w:t>
      </w:r>
      <w:r w:rsidR="00016583">
        <w:rPr>
          <w:rFonts w:cs="Arial"/>
          <w:szCs w:val="20"/>
        </w:rPr>
        <w:t>z</w:t>
      </w:r>
      <w:r w:rsidR="00A530CE">
        <w:rPr>
          <w:rFonts w:cs="Arial"/>
          <w:szCs w:val="20"/>
        </w:rPr>
        <w:t>enční formu studia v bakalářském studijním pro</w:t>
      </w:r>
      <w:r>
        <w:rPr>
          <w:rFonts w:cs="Arial"/>
          <w:szCs w:val="20"/>
        </w:rPr>
        <w:t>gramu. Naopak nejméně cizinců (4</w:t>
      </w:r>
      <w:r w:rsidR="00A530CE">
        <w:rPr>
          <w:rFonts w:cs="Arial"/>
          <w:szCs w:val="20"/>
        </w:rPr>
        <w:t>) bylo evidováno v distanční a kombinované formě studia, v magisterském studijním programu.</w:t>
      </w:r>
    </w:p>
    <w:p w14:paraId="79E053F8" w14:textId="503D97AE" w:rsidR="00A530CE" w:rsidRDefault="00F82F85" w:rsidP="00A530CE">
      <w:pPr>
        <w:spacing w:line="360" w:lineRule="auto"/>
        <w:ind w:firstLine="709"/>
        <w:jc w:val="both"/>
        <w:rPr>
          <w:rFonts w:cs="Arial"/>
          <w:szCs w:val="20"/>
        </w:rPr>
      </w:pPr>
      <w:r>
        <w:rPr>
          <w:rFonts w:cs="Arial"/>
          <w:szCs w:val="20"/>
        </w:rPr>
        <w:t>Celkem 10 052 neboli 18,1</w:t>
      </w:r>
      <w:r w:rsidR="00C77DB7">
        <w:rPr>
          <w:rFonts w:cs="Arial"/>
          <w:szCs w:val="20"/>
        </w:rPr>
        <w:t> %</w:t>
      </w:r>
      <w:r w:rsidR="00A530CE">
        <w:rPr>
          <w:rFonts w:cs="Arial"/>
          <w:szCs w:val="20"/>
        </w:rPr>
        <w:t xml:space="preserve"> z celkového počtu zahraničních studentů vysokých</w:t>
      </w:r>
      <w:r>
        <w:rPr>
          <w:rFonts w:cs="Arial"/>
          <w:szCs w:val="20"/>
        </w:rPr>
        <w:t xml:space="preserve"> škol v ČR připadalo v roce 2023</w:t>
      </w:r>
      <w:r w:rsidR="00A530CE">
        <w:rPr>
          <w:rFonts w:cs="Arial"/>
          <w:szCs w:val="20"/>
        </w:rPr>
        <w:t xml:space="preserve"> na samo</w:t>
      </w:r>
      <w:r>
        <w:rPr>
          <w:rFonts w:cs="Arial"/>
          <w:szCs w:val="20"/>
        </w:rPr>
        <w:t>plátce. V porovnání s rokem 2013 se jejich počet navýšil o 5 421</w:t>
      </w:r>
      <w:r w:rsidR="00A530CE">
        <w:rPr>
          <w:rFonts w:cs="Arial"/>
          <w:szCs w:val="20"/>
        </w:rPr>
        <w:t xml:space="preserve"> osob, přičem</w:t>
      </w:r>
      <w:r>
        <w:rPr>
          <w:rFonts w:cs="Arial"/>
          <w:szCs w:val="20"/>
        </w:rPr>
        <w:t>ž podíl samoplátců vzrostl o 4,8</w:t>
      </w:r>
      <w:r w:rsidR="00A530CE">
        <w:rPr>
          <w:rFonts w:cs="Arial"/>
          <w:szCs w:val="20"/>
        </w:rPr>
        <w:t xml:space="preserve"> p. b. Nejvyšší počty zahraničních studentů platících za studium na vysoké</w:t>
      </w:r>
      <w:r>
        <w:rPr>
          <w:rFonts w:cs="Arial"/>
          <w:szCs w:val="20"/>
        </w:rPr>
        <w:t xml:space="preserve"> škole u nás byly v roce 2023</w:t>
      </w:r>
      <w:r w:rsidR="00A530CE">
        <w:rPr>
          <w:rFonts w:cs="Arial"/>
          <w:szCs w:val="20"/>
        </w:rPr>
        <w:t xml:space="preserve"> zazname</w:t>
      </w:r>
      <w:r>
        <w:rPr>
          <w:rFonts w:cs="Arial"/>
          <w:szCs w:val="20"/>
        </w:rPr>
        <w:t>nány v případě občanů Indie (1 028, tj. 55,2</w:t>
      </w:r>
      <w:r w:rsidR="00C77DB7">
        <w:rPr>
          <w:rFonts w:cs="Arial"/>
          <w:szCs w:val="20"/>
        </w:rPr>
        <w:t> %</w:t>
      </w:r>
      <w:r w:rsidR="00016583">
        <w:rPr>
          <w:rFonts w:cs="Arial"/>
          <w:szCs w:val="20"/>
        </w:rPr>
        <w:t xml:space="preserve"> </w:t>
      </w:r>
      <w:r w:rsidR="00A530CE">
        <w:rPr>
          <w:rFonts w:cs="Arial"/>
          <w:szCs w:val="20"/>
        </w:rPr>
        <w:t>z celkového počtu indických studentů vysokých škol u nás),</w:t>
      </w:r>
      <w:r w:rsidR="0052197E">
        <w:rPr>
          <w:rFonts w:cs="Arial"/>
          <w:szCs w:val="20"/>
        </w:rPr>
        <w:t xml:space="preserve"> Itálie (600 osob, neboli 71,3</w:t>
      </w:r>
      <w:r w:rsidR="00C77DB7">
        <w:rPr>
          <w:rFonts w:cs="Arial"/>
          <w:szCs w:val="20"/>
        </w:rPr>
        <w:t> %</w:t>
      </w:r>
      <w:r w:rsidR="0052197E">
        <w:rPr>
          <w:rFonts w:cs="Arial"/>
          <w:szCs w:val="20"/>
        </w:rPr>
        <w:t>) a Německa (554 osob, čili 68,4</w:t>
      </w:r>
      <w:r w:rsidR="00C77DB7">
        <w:rPr>
          <w:rFonts w:cs="Arial"/>
          <w:szCs w:val="20"/>
        </w:rPr>
        <w:t> %</w:t>
      </w:r>
      <w:r w:rsidR="00A530CE">
        <w:rPr>
          <w:rFonts w:cs="Arial"/>
          <w:szCs w:val="20"/>
        </w:rPr>
        <w:t xml:space="preserve">). Oproti tomu </w:t>
      </w:r>
      <w:r w:rsidR="00016583">
        <w:rPr>
          <w:rFonts w:cs="Arial"/>
          <w:szCs w:val="20"/>
        </w:rPr>
        <w:t>nejnižší</w:t>
      </w:r>
      <w:r w:rsidR="00A530CE">
        <w:rPr>
          <w:rFonts w:cs="Arial"/>
          <w:szCs w:val="20"/>
        </w:rPr>
        <w:t xml:space="preserve"> podíl</w:t>
      </w:r>
      <w:r w:rsidR="0052197E">
        <w:rPr>
          <w:rFonts w:cs="Arial"/>
          <w:szCs w:val="20"/>
        </w:rPr>
        <w:t xml:space="preserve"> samoplátců připadá</w:t>
      </w:r>
      <w:r w:rsidR="00A530CE">
        <w:rPr>
          <w:rFonts w:cs="Arial"/>
          <w:szCs w:val="20"/>
        </w:rPr>
        <w:t xml:space="preserve"> na o</w:t>
      </w:r>
      <w:r w:rsidR="0052197E">
        <w:rPr>
          <w:rFonts w:cs="Arial"/>
          <w:szCs w:val="20"/>
        </w:rPr>
        <w:t>bčany Slovenska, kde v roce 2023 dosáhl pouze 0,9</w:t>
      </w:r>
      <w:r w:rsidR="00C77DB7">
        <w:rPr>
          <w:rFonts w:cs="Arial"/>
          <w:szCs w:val="20"/>
        </w:rPr>
        <w:t> %</w:t>
      </w:r>
      <w:r w:rsidR="00A530CE">
        <w:rPr>
          <w:rFonts w:cs="Arial"/>
          <w:szCs w:val="20"/>
        </w:rPr>
        <w:t xml:space="preserve"> z celkového počtu Slováků studujících vysokou školu v ČR.</w:t>
      </w:r>
    </w:p>
    <w:p w14:paraId="2E025259" w14:textId="62EF389B" w:rsidR="00A530CE" w:rsidRPr="00652637" w:rsidRDefault="00A530CE" w:rsidP="0052197E">
      <w:pPr>
        <w:spacing w:line="360" w:lineRule="auto"/>
        <w:ind w:firstLine="709"/>
        <w:jc w:val="both"/>
        <w:rPr>
          <w:rFonts w:cs="Arial"/>
          <w:szCs w:val="20"/>
        </w:rPr>
      </w:pPr>
      <w:r>
        <w:rPr>
          <w:rFonts w:cs="Arial"/>
          <w:szCs w:val="20"/>
        </w:rPr>
        <w:t>Z regionálního pohledu odpovídá zastoupení zahraničních studentů úměrně velikosti měst a počtu vysokých škol, které jsou na jeho území koncentrovány. Nejvíce zahraniční</w:t>
      </w:r>
      <w:r w:rsidR="0052197E">
        <w:rPr>
          <w:rFonts w:cs="Arial"/>
          <w:szCs w:val="20"/>
        </w:rPr>
        <w:t>ch studentů tak bylo v roce 2023</w:t>
      </w:r>
      <w:r>
        <w:rPr>
          <w:rFonts w:cs="Arial"/>
          <w:szCs w:val="20"/>
        </w:rPr>
        <w:t xml:space="preserve"> registrováno v Pr</w:t>
      </w:r>
      <w:r w:rsidR="0052197E">
        <w:rPr>
          <w:rFonts w:cs="Arial"/>
          <w:szCs w:val="20"/>
        </w:rPr>
        <w:t>aze, kde studovalo celkem 27 660 (49,8</w:t>
      </w:r>
      <w:r w:rsidR="00C77DB7">
        <w:rPr>
          <w:rFonts w:cs="Arial"/>
          <w:szCs w:val="20"/>
        </w:rPr>
        <w:t> %</w:t>
      </w:r>
      <w:r>
        <w:rPr>
          <w:rFonts w:cs="Arial"/>
          <w:szCs w:val="20"/>
        </w:rPr>
        <w:t>) z celkového počtu cizinců-studentů vysokých</w:t>
      </w:r>
      <w:r w:rsidR="0052197E">
        <w:rPr>
          <w:rFonts w:cs="Arial"/>
          <w:szCs w:val="20"/>
        </w:rPr>
        <w:t xml:space="preserve"> škol. Následovalo Brno s 14 945 (26,9</w:t>
      </w:r>
      <w:r w:rsidR="00C77DB7">
        <w:rPr>
          <w:rFonts w:cs="Arial"/>
          <w:szCs w:val="20"/>
        </w:rPr>
        <w:t> %</w:t>
      </w:r>
      <w:r>
        <w:rPr>
          <w:rFonts w:cs="Arial"/>
          <w:szCs w:val="20"/>
        </w:rPr>
        <w:t xml:space="preserve">) </w:t>
      </w:r>
      <w:r w:rsidR="00016583">
        <w:rPr>
          <w:rFonts w:cs="Arial"/>
          <w:szCs w:val="20"/>
        </w:rPr>
        <w:t xml:space="preserve">zahraničními </w:t>
      </w:r>
      <w:r>
        <w:rPr>
          <w:rFonts w:cs="Arial"/>
          <w:szCs w:val="20"/>
        </w:rPr>
        <w:t>student</w:t>
      </w:r>
      <w:r w:rsidR="00016583">
        <w:rPr>
          <w:rFonts w:cs="Arial"/>
          <w:szCs w:val="20"/>
        </w:rPr>
        <w:t>y</w:t>
      </w:r>
      <w:r>
        <w:rPr>
          <w:rFonts w:cs="Arial"/>
          <w:szCs w:val="20"/>
        </w:rPr>
        <w:t>. Na dalších místech žebříčku se pak s </w:t>
      </w:r>
      <w:r w:rsidR="0052197E">
        <w:rPr>
          <w:rFonts w:cs="Arial"/>
          <w:szCs w:val="20"/>
        </w:rPr>
        <w:t>odstupem umístily Olomouc (2 672</w:t>
      </w:r>
      <w:r>
        <w:rPr>
          <w:rFonts w:cs="Arial"/>
          <w:szCs w:val="20"/>
        </w:rPr>
        <w:t xml:space="preserve"> osob, tj. 4,8</w:t>
      </w:r>
      <w:r w:rsidR="00C77DB7">
        <w:rPr>
          <w:rFonts w:cs="Arial"/>
          <w:szCs w:val="20"/>
        </w:rPr>
        <w:t> %</w:t>
      </w:r>
      <w:r>
        <w:rPr>
          <w:rFonts w:cs="Arial"/>
          <w:szCs w:val="20"/>
        </w:rPr>
        <w:t xml:space="preserve"> z celkového počtu zahraničn</w:t>
      </w:r>
      <w:r w:rsidR="0052197E">
        <w:rPr>
          <w:rFonts w:cs="Arial"/>
          <w:szCs w:val="20"/>
        </w:rPr>
        <w:t>ích studentů VŠ), Ostrava (2</w:t>
      </w:r>
      <w:r w:rsidR="009531DB">
        <w:rPr>
          <w:rFonts w:cs="Arial"/>
          <w:szCs w:val="20"/>
        </w:rPr>
        <w:t> </w:t>
      </w:r>
      <w:r w:rsidR="0052197E">
        <w:rPr>
          <w:rFonts w:cs="Arial"/>
          <w:szCs w:val="20"/>
        </w:rPr>
        <w:t>307 osob, čili 4,2</w:t>
      </w:r>
      <w:r w:rsidR="00C77DB7">
        <w:rPr>
          <w:rFonts w:cs="Arial"/>
          <w:szCs w:val="20"/>
        </w:rPr>
        <w:t> %</w:t>
      </w:r>
      <w:r w:rsidR="0052197E">
        <w:rPr>
          <w:rFonts w:cs="Arial"/>
          <w:szCs w:val="20"/>
        </w:rPr>
        <w:t>), Plzeň (1 428, čili 2,6</w:t>
      </w:r>
      <w:r w:rsidR="00C77DB7">
        <w:rPr>
          <w:rFonts w:cs="Arial"/>
          <w:szCs w:val="20"/>
        </w:rPr>
        <w:t> %</w:t>
      </w:r>
      <w:r w:rsidR="0052197E">
        <w:rPr>
          <w:rFonts w:cs="Arial"/>
          <w:szCs w:val="20"/>
        </w:rPr>
        <w:t>) a Hradec Králové (1 427, čili 2,6</w:t>
      </w:r>
      <w:r w:rsidR="00C77DB7">
        <w:rPr>
          <w:rFonts w:cs="Arial"/>
          <w:szCs w:val="20"/>
        </w:rPr>
        <w:t> %</w:t>
      </w:r>
      <w:r>
        <w:rPr>
          <w:rFonts w:cs="Arial"/>
          <w:szCs w:val="20"/>
        </w:rPr>
        <w:t xml:space="preserve">). </w:t>
      </w:r>
    </w:p>
    <w:p w14:paraId="2A1DE08C" w14:textId="77777777" w:rsidR="00394B6E" w:rsidRPr="00394B6E" w:rsidRDefault="00394B6E" w:rsidP="00394B6E">
      <w:pPr>
        <w:spacing w:after="60" w:line="360" w:lineRule="auto"/>
        <w:ind w:firstLine="709"/>
        <w:jc w:val="both"/>
        <w:rPr>
          <w:szCs w:val="20"/>
        </w:rPr>
      </w:pPr>
    </w:p>
    <w:p w14:paraId="573C27E2" w14:textId="77777777" w:rsidR="008F343E" w:rsidRDefault="008F343E" w:rsidP="008F343E">
      <w:pPr>
        <w:spacing w:line="360" w:lineRule="auto"/>
        <w:ind w:firstLine="708"/>
        <w:jc w:val="both"/>
        <w:rPr>
          <w:szCs w:val="20"/>
        </w:rPr>
      </w:pPr>
    </w:p>
    <w:p w14:paraId="39D2FED1" w14:textId="77777777" w:rsidR="008F343E" w:rsidRDefault="008F343E" w:rsidP="00BA3763">
      <w:pPr>
        <w:spacing w:line="360" w:lineRule="auto"/>
        <w:ind w:firstLine="708"/>
        <w:jc w:val="both"/>
        <w:rPr>
          <w:szCs w:val="20"/>
        </w:rPr>
      </w:pPr>
    </w:p>
    <w:p w14:paraId="6E86591C" w14:textId="77777777" w:rsidR="00E9128F" w:rsidRPr="00525904" w:rsidRDefault="00E9128F" w:rsidP="00BA3763">
      <w:pPr>
        <w:spacing w:line="360" w:lineRule="auto"/>
        <w:ind w:firstLine="708"/>
        <w:jc w:val="both"/>
        <w:rPr>
          <w:rFonts w:cs="Arial"/>
          <w:szCs w:val="20"/>
        </w:rPr>
      </w:pPr>
    </w:p>
    <w:p w14:paraId="3315886D" w14:textId="77777777" w:rsidR="00E9128F" w:rsidRPr="00E9128F" w:rsidRDefault="00E9128F" w:rsidP="00286B55">
      <w:pPr>
        <w:rPr>
          <w:szCs w:val="20"/>
        </w:rPr>
      </w:pPr>
      <w:r>
        <w:rPr>
          <w:b/>
          <w:sz w:val="32"/>
          <w:szCs w:val="32"/>
        </w:rPr>
        <w:tab/>
      </w:r>
    </w:p>
    <w:p w14:paraId="5C1F7DCF" w14:textId="77777777" w:rsidR="00FC61CE" w:rsidRDefault="00FC61CE" w:rsidP="00286B55">
      <w:pPr>
        <w:spacing w:line="360" w:lineRule="auto"/>
        <w:jc w:val="both"/>
        <w:rPr>
          <w:b/>
          <w:sz w:val="28"/>
          <w:szCs w:val="28"/>
        </w:rPr>
      </w:pPr>
    </w:p>
    <w:bookmarkEnd w:id="1"/>
    <w:p w14:paraId="3F2A6197" w14:textId="77777777" w:rsidR="0027084F" w:rsidRDefault="0027084F" w:rsidP="00525904">
      <w:pPr>
        <w:spacing w:line="360" w:lineRule="auto"/>
        <w:jc w:val="both"/>
        <w:rPr>
          <w:rFonts w:cs="Arial"/>
          <w:b/>
          <w:sz w:val="32"/>
          <w:szCs w:val="32"/>
        </w:rPr>
      </w:pPr>
    </w:p>
    <w:p w14:paraId="57EEAD34" w14:textId="77777777" w:rsidR="0027084F" w:rsidRDefault="0027084F" w:rsidP="00525904">
      <w:pPr>
        <w:spacing w:line="360" w:lineRule="auto"/>
        <w:jc w:val="both"/>
        <w:rPr>
          <w:rFonts w:cs="Arial"/>
          <w:b/>
          <w:sz w:val="32"/>
          <w:szCs w:val="32"/>
        </w:rPr>
      </w:pPr>
    </w:p>
    <w:p w14:paraId="7A778B70" w14:textId="77777777" w:rsidR="0027084F" w:rsidRDefault="0027084F" w:rsidP="00525904">
      <w:pPr>
        <w:spacing w:line="360" w:lineRule="auto"/>
        <w:jc w:val="both"/>
        <w:rPr>
          <w:rFonts w:cs="Arial"/>
          <w:b/>
          <w:sz w:val="32"/>
          <w:szCs w:val="32"/>
        </w:rPr>
      </w:pPr>
    </w:p>
    <w:p w14:paraId="572D48F0" w14:textId="77777777" w:rsidR="0027084F" w:rsidRDefault="0027084F" w:rsidP="00525904">
      <w:pPr>
        <w:spacing w:line="360" w:lineRule="auto"/>
        <w:jc w:val="both"/>
        <w:rPr>
          <w:rFonts w:cs="Arial"/>
          <w:b/>
          <w:sz w:val="32"/>
          <w:szCs w:val="32"/>
        </w:rPr>
      </w:pPr>
    </w:p>
    <w:p w14:paraId="7F5405C3" w14:textId="77777777" w:rsidR="0027084F" w:rsidRDefault="0027084F" w:rsidP="00525904">
      <w:pPr>
        <w:spacing w:line="360" w:lineRule="auto"/>
        <w:jc w:val="both"/>
        <w:rPr>
          <w:rFonts w:cs="Arial"/>
          <w:b/>
          <w:sz w:val="32"/>
          <w:szCs w:val="32"/>
        </w:rPr>
      </w:pPr>
    </w:p>
    <w:p w14:paraId="556DFD3A" w14:textId="77777777" w:rsidR="0027084F" w:rsidRDefault="0027084F" w:rsidP="00525904">
      <w:pPr>
        <w:spacing w:line="360" w:lineRule="auto"/>
        <w:jc w:val="both"/>
        <w:rPr>
          <w:rFonts w:cs="Arial"/>
          <w:b/>
          <w:sz w:val="32"/>
          <w:szCs w:val="32"/>
        </w:rPr>
      </w:pPr>
    </w:p>
    <w:p w14:paraId="77988FC8" w14:textId="77777777" w:rsidR="0027084F" w:rsidRDefault="0027084F" w:rsidP="00525904">
      <w:pPr>
        <w:spacing w:line="360" w:lineRule="auto"/>
        <w:jc w:val="both"/>
        <w:rPr>
          <w:rFonts w:cs="Arial"/>
          <w:b/>
          <w:sz w:val="32"/>
          <w:szCs w:val="32"/>
        </w:rPr>
      </w:pPr>
    </w:p>
    <w:p w14:paraId="32D0D335" w14:textId="77777777" w:rsidR="0027084F" w:rsidRDefault="0027084F" w:rsidP="00525904">
      <w:pPr>
        <w:spacing w:line="360" w:lineRule="auto"/>
        <w:jc w:val="both"/>
        <w:rPr>
          <w:rFonts w:cs="Arial"/>
          <w:b/>
          <w:sz w:val="32"/>
          <w:szCs w:val="32"/>
        </w:rPr>
      </w:pPr>
    </w:p>
    <w:p w14:paraId="1043734C" w14:textId="77777777" w:rsidR="0027084F" w:rsidRDefault="0027084F" w:rsidP="00525904">
      <w:pPr>
        <w:spacing w:line="360" w:lineRule="auto"/>
        <w:jc w:val="both"/>
        <w:rPr>
          <w:rFonts w:cs="Arial"/>
          <w:b/>
          <w:sz w:val="32"/>
          <w:szCs w:val="32"/>
        </w:rPr>
      </w:pPr>
    </w:p>
    <w:p w14:paraId="06AAD253" w14:textId="77777777" w:rsidR="0027084F" w:rsidRDefault="0027084F" w:rsidP="00525904">
      <w:pPr>
        <w:spacing w:line="360" w:lineRule="auto"/>
        <w:jc w:val="both"/>
        <w:rPr>
          <w:rFonts w:cs="Arial"/>
          <w:b/>
          <w:sz w:val="32"/>
          <w:szCs w:val="32"/>
        </w:rPr>
      </w:pPr>
    </w:p>
    <w:p w14:paraId="625377F7" w14:textId="77777777" w:rsidR="00525904" w:rsidRPr="00BE3097" w:rsidRDefault="00525904" w:rsidP="006E7B48">
      <w:pPr>
        <w:spacing w:line="360" w:lineRule="auto"/>
        <w:jc w:val="both"/>
        <w:rPr>
          <w:rFonts w:cs="Arial"/>
          <w:b/>
          <w:sz w:val="32"/>
          <w:szCs w:val="32"/>
        </w:rPr>
      </w:pPr>
      <w:r w:rsidRPr="00BE3097">
        <w:rPr>
          <w:rFonts w:cs="Arial"/>
          <w:b/>
          <w:sz w:val="32"/>
          <w:szCs w:val="32"/>
        </w:rPr>
        <w:t xml:space="preserve">Seznam </w:t>
      </w:r>
      <w:r w:rsidR="00AA01B0" w:rsidRPr="00BE3097">
        <w:rPr>
          <w:rFonts w:cs="Arial"/>
          <w:b/>
          <w:sz w:val="32"/>
          <w:szCs w:val="32"/>
        </w:rPr>
        <w:t xml:space="preserve">použitých </w:t>
      </w:r>
      <w:r w:rsidRPr="00BE3097">
        <w:rPr>
          <w:rFonts w:cs="Arial"/>
          <w:b/>
          <w:sz w:val="32"/>
          <w:szCs w:val="32"/>
        </w:rPr>
        <w:t>zkratek</w:t>
      </w:r>
    </w:p>
    <w:p w14:paraId="372E3950" w14:textId="77777777" w:rsidR="009C7D12" w:rsidRDefault="009C7D12" w:rsidP="006E7B48">
      <w:pPr>
        <w:spacing w:after="0" w:line="360" w:lineRule="auto"/>
        <w:jc w:val="both"/>
        <w:rPr>
          <w:rFonts w:cs="Arial"/>
          <w:szCs w:val="20"/>
        </w:rPr>
      </w:pPr>
      <w:r>
        <w:rPr>
          <w:rFonts w:cs="Arial"/>
          <w:szCs w:val="20"/>
        </w:rPr>
        <w:t>KKOV  =   Klasifikace kmenových oborů vzdělání</w:t>
      </w:r>
    </w:p>
    <w:p w14:paraId="152B9137" w14:textId="77777777" w:rsidR="00051CBD" w:rsidRPr="00610B7F" w:rsidRDefault="00051CBD" w:rsidP="00051CBD">
      <w:pPr>
        <w:tabs>
          <w:tab w:val="left" w:pos="2550"/>
        </w:tabs>
        <w:spacing w:after="0" w:line="360" w:lineRule="auto"/>
        <w:rPr>
          <w:szCs w:val="20"/>
        </w:rPr>
      </w:pPr>
      <w:r>
        <w:rPr>
          <w:szCs w:val="20"/>
        </w:rPr>
        <w:t>MPO    =   Ministerstvo průmyslu a obchodu</w:t>
      </w:r>
    </w:p>
    <w:p w14:paraId="03599233" w14:textId="5D4EC92C" w:rsidR="00072CE9" w:rsidRDefault="00494214" w:rsidP="006E7B48">
      <w:pPr>
        <w:spacing w:after="0" w:line="360" w:lineRule="auto"/>
        <w:jc w:val="both"/>
        <w:rPr>
          <w:rFonts w:cs="Arial"/>
          <w:szCs w:val="20"/>
        </w:rPr>
      </w:pPr>
      <w:r>
        <w:rPr>
          <w:rFonts w:cs="Arial"/>
          <w:szCs w:val="20"/>
        </w:rPr>
        <w:t>MPSV  =   Ministerstvo práce a sociálních věcí</w:t>
      </w:r>
    </w:p>
    <w:p w14:paraId="26E0AF10" w14:textId="77777777" w:rsidR="00587974" w:rsidRDefault="00587974" w:rsidP="006E7B48">
      <w:pPr>
        <w:spacing w:after="0" w:line="360" w:lineRule="auto"/>
        <w:jc w:val="both"/>
        <w:rPr>
          <w:rFonts w:cs="Arial"/>
          <w:szCs w:val="20"/>
        </w:rPr>
      </w:pPr>
      <w:r>
        <w:rPr>
          <w:rFonts w:cs="Arial"/>
          <w:szCs w:val="20"/>
        </w:rPr>
        <w:t>MŠMT  =   Ministerstvo školství, mládeže a tělovýchovy</w:t>
      </w:r>
    </w:p>
    <w:p w14:paraId="14A8C026" w14:textId="77777777" w:rsidR="00525904" w:rsidRDefault="009C7D12" w:rsidP="006E7B48">
      <w:pPr>
        <w:spacing w:after="0" w:line="360" w:lineRule="auto"/>
        <w:jc w:val="both"/>
        <w:rPr>
          <w:rFonts w:cs="Arial"/>
          <w:szCs w:val="20"/>
        </w:rPr>
      </w:pPr>
      <w:r>
        <w:rPr>
          <w:rFonts w:cs="Arial"/>
          <w:szCs w:val="20"/>
        </w:rPr>
        <w:t>Ř</w:t>
      </w:r>
      <w:r w:rsidR="00525904">
        <w:rPr>
          <w:rFonts w:cs="Arial"/>
          <w:szCs w:val="20"/>
        </w:rPr>
        <w:t>SCP  =   Ředitelství služby cizinecké policie</w:t>
      </w:r>
    </w:p>
    <w:p w14:paraId="28E02249" w14:textId="77777777" w:rsidR="009C7D12" w:rsidRDefault="009C7D12" w:rsidP="006E7B48">
      <w:pPr>
        <w:spacing w:after="0" w:line="360" w:lineRule="auto"/>
        <w:jc w:val="both"/>
        <w:rPr>
          <w:rFonts w:cs="Arial"/>
          <w:szCs w:val="20"/>
        </w:rPr>
      </w:pPr>
      <w:r>
        <w:rPr>
          <w:rFonts w:cs="Arial"/>
          <w:szCs w:val="20"/>
        </w:rPr>
        <w:t>ÚP       =   Úřad práce</w:t>
      </w:r>
    </w:p>
    <w:p w14:paraId="39901200" w14:textId="594B573A" w:rsidR="00072CE9" w:rsidRDefault="00072CE9" w:rsidP="006E7B48">
      <w:pPr>
        <w:spacing w:after="0" w:line="360" w:lineRule="auto"/>
        <w:jc w:val="both"/>
        <w:rPr>
          <w:rFonts w:cs="Arial"/>
          <w:szCs w:val="20"/>
        </w:rPr>
      </w:pPr>
      <w:r>
        <w:rPr>
          <w:rFonts w:cs="Arial"/>
          <w:szCs w:val="20"/>
        </w:rPr>
        <w:t xml:space="preserve">p. b.    </w:t>
      </w:r>
      <w:r w:rsidR="007E501D">
        <w:rPr>
          <w:rFonts w:cs="Arial"/>
          <w:szCs w:val="20"/>
        </w:rPr>
        <w:t xml:space="preserve"> </w:t>
      </w:r>
      <w:r>
        <w:rPr>
          <w:rFonts w:cs="Arial"/>
          <w:szCs w:val="20"/>
        </w:rPr>
        <w:t>=   procentní body</w:t>
      </w:r>
    </w:p>
    <w:sectPr w:rsidR="00072CE9" w:rsidSect="00EC14E8">
      <w:headerReference w:type="even" r:id="rId15"/>
      <w:headerReference w:type="default" r:id="rId16"/>
      <w:footerReference w:type="even" r:id="rId17"/>
      <w:footerReference w:type="default" r:id="rId18"/>
      <w:pgSz w:w="11906" w:h="16838" w:code="9"/>
      <w:pgMar w:top="1134" w:right="1134" w:bottom="1418" w:left="1134"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ED2E6" w14:textId="77777777" w:rsidR="006A542B" w:rsidRDefault="006A542B" w:rsidP="00E71A58">
      <w:r>
        <w:separator/>
      </w:r>
    </w:p>
  </w:endnote>
  <w:endnote w:type="continuationSeparator" w:id="0">
    <w:p w14:paraId="67776085" w14:textId="77777777" w:rsidR="006A542B" w:rsidRDefault="006A542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946C6" w14:textId="6AFC3B4D" w:rsidR="00AF60C4" w:rsidRPr="00F1639F" w:rsidRDefault="00AF60C4" w:rsidP="00A418BC">
    <w:pPr>
      <w:pStyle w:val="Zpat"/>
      <w:rPr>
        <w:szCs w:val="16"/>
      </w:rPr>
    </w:pPr>
    <w:r>
      <w:rPr>
        <w:lang w:eastAsia="cs-CZ"/>
      </w:rPr>
      <w:drawing>
        <wp:anchor distT="0" distB="0" distL="114300" distR="114300" simplePos="0" relativeHeight="251658240" behindDoc="0" locked="0" layoutInCell="1" allowOverlap="1" wp14:anchorId="44BAEB73" wp14:editId="51E77045">
          <wp:simplePos x="0" y="0"/>
          <wp:positionH relativeFrom="column">
            <wp:align>right</wp:align>
          </wp:positionH>
          <wp:positionV relativeFrom="paragraph">
            <wp:posOffset>-64770</wp:posOffset>
          </wp:positionV>
          <wp:extent cx="424815" cy="202565"/>
          <wp:effectExtent l="0" t="0" r="0" b="0"/>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797A8A">
      <w:rPr>
        <w:szCs w:val="16"/>
      </w:rPr>
      <w:t>2</w:t>
    </w:r>
    <w:r w:rsidRPr="00F1639F">
      <w:rPr>
        <w:szCs w:val="16"/>
      </w:rPr>
      <w:fldChar w:fldCharType="end"/>
    </w:r>
    <w:r>
      <w:rPr>
        <w:szCs w:val="16"/>
      </w:rPr>
      <w:tab/>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A7BE" w14:textId="52021CE4" w:rsidR="00AF60C4" w:rsidRPr="00F1639F" w:rsidRDefault="00AF60C4" w:rsidP="00A418BC">
    <w:pPr>
      <w:pStyle w:val="Zpat"/>
      <w:rPr>
        <w:szCs w:val="16"/>
      </w:rPr>
    </w:pPr>
    <w:r>
      <w:rPr>
        <w:lang w:eastAsia="cs-CZ"/>
      </w:rPr>
      <w:drawing>
        <wp:anchor distT="0" distB="0" distL="114300" distR="114300" simplePos="0" relativeHeight="251657216" behindDoc="0" locked="0" layoutInCell="1" allowOverlap="1" wp14:anchorId="36CAEA92" wp14:editId="2195C54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2024</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797A8A">
      <w:rPr>
        <w:rStyle w:val="ZpatChar"/>
        <w:szCs w:val="16"/>
      </w:rPr>
      <w:t>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661C1" w14:textId="77777777" w:rsidR="006A542B" w:rsidRDefault="006A542B" w:rsidP="00E71A58">
      <w:r>
        <w:separator/>
      </w:r>
    </w:p>
  </w:footnote>
  <w:footnote w:type="continuationSeparator" w:id="0">
    <w:p w14:paraId="1706ECAB" w14:textId="77777777" w:rsidR="006A542B" w:rsidRDefault="006A542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2894" w14:textId="77777777" w:rsidR="00AF60C4" w:rsidRPr="00937AE2" w:rsidRDefault="00AF60C4" w:rsidP="00937AE2">
    <w:pPr>
      <w:pStyle w:val="Zhlav"/>
    </w:pPr>
    <w:r>
      <w:t>Život cizinců v ČR</w:t>
    </w:r>
  </w:p>
  <w:p w14:paraId="374999CC" w14:textId="77777777" w:rsidR="00AF60C4" w:rsidRPr="00937AE2" w:rsidRDefault="00AF60C4" w:rsidP="00937AE2">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DB4" w14:textId="77777777" w:rsidR="00AF60C4" w:rsidRPr="00937AE2" w:rsidRDefault="00AF60C4" w:rsidP="00937AE2">
    <w:pPr>
      <w:pStyle w:val="Zhlav"/>
    </w:pPr>
    <w:r>
      <w:t>Život cizinců v ČR</w:t>
    </w:r>
  </w:p>
  <w:p w14:paraId="4419BD34" w14:textId="77777777" w:rsidR="00AF60C4" w:rsidRPr="00937AE2" w:rsidRDefault="00AF60C4" w:rsidP="00937AE2">
    <w:pPr>
      <w:pStyle w:val="Zhlav"/>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2310FB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B6415"/>
    <w:multiLevelType w:val="hybridMultilevel"/>
    <w:tmpl w:val="D5B2BD4E"/>
    <w:lvl w:ilvl="0" w:tplc="8402BEC4">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1FF23BFA"/>
    <w:multiLevelType w:val="hybridMultilevel"/>
    <w:tmpl w:val="5112AB96"/>
    <w:lvl w:ilvl="0" w:tplc="26B8B00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4"/>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D0"/>
    <w:rsid w:val="0000209D"/>
    <w:rsid w:val="00003DFA"/>
    <w:rsid w:val="00004D37"/>
    <w:rsid w:val="00004D5A"/>
    <w:rsid w:val="000056D5"/>
    <w:rsid w:val="000059BC"/>
    <w:rsid w:val="00005BCC"/>
    <w:rsid w:val="0000767A"/>
    <w:rsid w:val="00010702"/>
    <w:rsid w:val="00011679"/>
    <w:rsid w:val="00012C27"/>
    <w:rsid w:val="00012DBB"/>
    <w:rsid w:val="00015A62"/>
    <w:rsid w:val="000164C8"/>
    <w:rsid w:val="00016583"/>
    <w:rsid w:val="000209D3"/>
    <w:rsid w:val="00022091"/>
    <w:rsid w:val="000234D6"/>
    <w:rsid w:val="00023D29"/>
    <w:rsid w:val="00025C29"/>
    <w:rsid w:val="00026389"/>
    <w:rsid w:val="00026B97"/>
    <w:rsid w:val="00031AE0"/>
    <w:rsid w:val="000322EF"/>
    <w:rsid w:val="00033FCD"/>
    <w:rsid w:val="00034B4C"/>
    <w:rsid w:val="00041CEC"/>
    <w:rsid w:val="00043075"/>
    <w:rsid w:val="0004395B"/>
    <w:rsid w:val="000444DD"/>
    <w:rsid w:val="00044CC4"/>
    <w:rsid w:val="0004694F"/>
    <w:rsid w:val="00051CBD"/>
    <w:rsid w:val="000522E4"/>
    <w:rsid w:val="00053F1D"/>
    <w:rsid w:val="000542A9"/>
    <w:rsid w:val="0005491D"/>
    <w:rsid w:val="00054DC6"/>
    <w:rsid w:val="00055566"/>
    <w:rsid w:val="000577E5"/>
    <w:rsid w:val="00060C89"/>
    <w:rsid w:val="000610E1"/>
    <w:rsid w:val="00062EC5"/>
    <w:rsid w:val="00062F22"/>
    <w:rsid w:val="0006561C"/>
    <w:rsid w:val="000661E3"/>
    <w:rsid w:val="00067703"/>
    <w:rsid w:val="000712B3"/>
    <w:rsid w:val="000717D2"/>
    <w:rsid w:val="00072CE9"/>
    <w:rsid w:val="00072F34"/>
    <w:rsid w:val="00073D94"/>
    <w:rsid w:val="00074D45"/>
    <w:rsid w:val="000752A6"/>
    <w:rsid w:val="000777FE"/>
    <w:rsid w:val="00077F6B"/>
    <w:rsid w:val="0008263E"/>
    <w:rsid w:val="00082AFF"/>
    <w:rsid w:val="00082C19"/>
    <w:rsid w:val="000831CA"/>
    <w:rsid w:val="00085395"/>
    <w:rsid w:val="00086B46"/>
    <w:rsid w:val="00087634"/>
    <w:rsid w:val="00087F2B"/>
    <w:rsid w:val="00091AA4"/>
    <w:rsid w:val="000930E5"/>
    <w:rsid w:val="00093BEB"/>
    <w:rsid w:val="00096EFD"/>
    <w:rsid w:val="000974D1"/>
    <w:rsid w:val="0009799E"/>
    <w:rsid w:val="000A1183"/>
    <w:rsid w:val="000A256D"/>
    <w:rsid w:val="000A2F2C"/>
    <w:rsid w:val="000A3A2C"/>
    <w:rsid w:val="000A5DE4"/>
    <w:rsid w:val="000B3420"/>
    <w:rsid w:val="000B42BA"/>
    <w:rsid w:val="000B7472"/>
    <w:rsid w:val="000C3408"/>
    <w:rsid w:val="000C4E87"/>
    <w:rsid w:val="000C6AFD"/>
    <w:rsid w:val="000D5637"/>
    <w:rsid w:val="000D61B3"/>
    <w:rsid w:val="000E6FBD"/>
    <w:rsid w:val="000F32C2"/>
    <w:rsid w:val="000F680B"/>
    <w:rsid w:val="000F7611"/>
    <w:rsid w:val="00100F5C"/>
    <w:rsid w:val="00101065"/>
    <w:rsid w:val="0010113C"/>
    <w:rsid w:val="001019C6"/>
    <w:rsid w:val="001036EF"/>
    <w:rsid w:val="00104C4C"/>
    <w:rsid w:val="00107204"/>
    <w:rsid w:val="001106BC"/>
    <w:rsid w:val="0011181C"/>
    <w:rsid w:val="0012192F"/>
    <w:rsid w:val="001248B1"/>
    <w:rsid w:val="00125D69"/>
    <w:rsid w:val="00131B51"/>
    <w:rsid w:val="001345F1"/>
    <w:rsid w:val="001348A0"/>
    <w:rsid w:val="00137C68"/>
    <w:rsid w:val="001405FA"/>
    <w:rsid w:val="001424A3"/>
    <w:rsid w:val="001425C3"/>
    <w:rsid w:val="0014298B"/>
    <w:rsid w:val="00144468"/>
    <w:rsid w:val="0015443E"/>
    <w:rsid w:val="001547CF"/>
    <w:rsid w:val="0015531B"/>
    <w:rsid w:val="00155898"/>
    <w:rsid w:val="001600AA"/>
    <w:rsid w:val="0016038F"/>
    <w:rsid w:val="0016256B"/>
    <w:rsid w:val="00163511"/>
    <w:rsid w:val="00163793"/>
    <w:rsid w:val="00163B30"/>
    <w:rsid w:val="00164DE9"/>
    <w:rsid w:val="001676D2"/>
    <w:rsid w:val="00167C7B"/>
    <w:rsid w:val="001706D6"/>
    <w:rsid w:val="001714F2"/>
    <w:rsid w:val="00176405"/>
    <w:rsid w:val="00180B0B"/>
    <w:rsid w:val="00180BC7"/>
    <w:rsid w:val="001816D0"/>
    <w:rsid w:val="00181756"/>
    <w:rsid w:val="00183EBB"/>
    <w:rsid w:val="00184B08"/>
    <w:rsid w:val="00185010"/>
    <w:rsid w:val="00191164"/>
    <w:rsid w:val="00193B38"/>
    <w:rsid w:val="00194B6E"/>
    <w:rsid w:val="00197708"/>
    <w:rsid w:val="00197B26"/>
    <w:rsid w:val="001A1DB4"/>
    <w:rsid w:val="001A32F7"/>
    <w:rsid w:val="001A3E0A"/>
    <w:rsid w:val="001A3F36"/>
    <w:rsid w:val="001A552F"/>
    <w:rsid w:val="001A798E"/>
    <w:rsid w:val="001B2CA9"/>
    <w:rsid w:val="001B3110"/>
    <w:rsid w:val="001B4729"/>
    <w:rsid w:val="001B6C09"/>
    <w:rsid w:val="001B7D98"/>
    <w:rsid w:val="001C05CD"/>
    <w:rsid w:val="001C108C"/>
    <w:rsid w:val="001C10DD"/>
    <w:rsid w:val="001C4016"/>
    <w:rsid w:val="001C62FD"/>
    <w:rsid w:val="001C7F82"/>
    <w:rsid w:val="001D0E9D"/>
    <w:rsid w:val="001D683C"/>
    <w:rsid w:val="001D68B2"/>
    <w:rsid w:val="001D72D7"/>
    <w:rsid w:val="001D7BEB"/>
    <w:rsid w:val="001E54D2"/>
    <w:rsid w:val="001E56F4"/>
    <w:rsid w:val="001F4597"/>
    <w:rsid w:val="001F6A35"/>
    <w:rsid w:val="002014BA"/>
    <w:rsid w:val="00202EC2"/>
    <w:rsid w:val="0020348A"/>
    <w:rsid w:val="00204214"/>
    <w:rsid w:val="002069FA"/>
    <w:rsid w:val="002118B9"/>
    <w:rsid w:val="002126E1"/>
    <w:rsid w:val="00217C5B"/>
    <w:rsid w:val="0022139E"/>
    <w:rsid w:val="002247B6"/>
    <w:rsid w:val="002252E0"/>
    <w:rsid w:val="002255F6"/>
    <w:rsid w:val="00226B43"/>
    <w:rsid w:val="002277F0"/>
    <w:rsid w:val="00227850"/>
    <w:rsid w:val="00230C6E"/>
    <w:rsid w:val="00233411"/>
    <w:rsid w:val="002357A9"/>
    <w:rsid w:val="00236443"/>
    <w:rsid w:val="002436BA"/>
    <w:rsid w:val="00243DC9"/>
    <w:rsid w:val="00244A06"/>
    <w:rsid w:val="00244A15"/>
    <w:rsid w:val="00244BEC"/>
    <w:rsid w:val="002456B2"/>
    <w:rsid w:val="00245F90"/>
    <w:rsid w:val="00247319"/>
    <w:rsid w:val="0024799E"/>
    <w:rsid w:val="0025194F"/>
    <w:rsid w:val="00251AE4"/>
    <w:rsid w:val="00253C0F"/>
    <w:rsid w:val="0025476B"/>
    <w:rsid w:val="002559DD"/>
    <w:rsid w:val="00260E82"/>
    <w:rsid w:val="00261235"/>
    <w:rsid w:val="00262F9A"/>
    <w:rsid w:val="00266083"/>
    <w:rsid w:val="0027084F"/>
    <w:rsid w:val="00271465"/>
    <w:rsid w:val="002746D9"/>
    <w:rsid w:val="002774FC"/>
    <w:rsid w:val="0028004B"/>
    <w:rsid w:val="002836CB"/>
    <w:rsid w:val="00285412"/>
    <w:rsid w:val="002860F9"/>
    <w:rsid w:val="00286B55"/>
    <w:rsid w:val="00291FE8"/>
    <w:rsid w:val="00292EC7"/>
    <w:rsid w:val="002956FA"/>
    <w:rsid w:val="002A16D4"/>
    <w:rsid w:val="002A230C"/>
    <w:rsid w:val="002A2CF6"/>
    <w:rsid w:val="002A6219"/>
    <w:rsid w:val="002A648D"/>
    <w:rsid w:val="002A6A9A"/>
    <w:rsid w:val="002B125F"/>
    <w:rsid w:val="002B3E6E"/>
    <w:rsid w:val="002B7541"/>
    <w:rsid w:val="002C43BD"/>
    <w:rsid w:val="002D0E59"/>
    <w:rsid w:val="002D713A"/>
    <w:rsid w:val="002D7564"/>
    <w:rsid w:val="002E02A1"/>
    <w:rsid w:val="002E1160"/>
    <w:rsid w:val="002E4A05"/>
    <w:rsid w:val="002E4E4C"/>
    <w:rsid w:val="002E57D3"/>
    <w:rsid w:val="002F0678"/>
    <w:rsid w:val="002F5CA0"/>
    <w:rsid w:val="002F6241"/>
    <w:rsid w:val="002F79B0"/>
    <w:rsid w:val="003008F8"/>
    <w:rsid w:val="00304771"/>
    <w:rsid w:val="003052D4"/>
    <w:rsid w:val="00305E47"/>
    <w:rsid w:val="00306868"/>
    <w:rsid w:val="00306C5B"/>
    <w:rsid w:val="00312DEE"/>
    <w:rsid w:val="00314954"/>
    <w:rsid w:val="0031771B"/>
    <w:rsid w:val="00317E29"/>
    <w:rsid w:val="00317EAA"/>
    <w:rsid w:val="003207F2"/>
    <w:rsid w:val="003209D6"/>
    <w:rsid w:val="00322370"/>
    <w:rsid w:val="003249BC"/>
    <w:rsid w:val="0032599F"/>
    <w:rsid w:val="0032656E"/>
    <w:rsid w:val="0033211F"/>
    <w:rsid w:val="00332190"/>
    <w:rsid w:val="0033564E"/>
    <w:rsid w:val="003429FE"/>
    <w:rsid w:val="00344668"/>
    <w:rsid w:val="003462D9"/>
    <w:rsid w:val="00354F00"/>
    <w:rsid w:val="00357B26"/>
    <w:rsid w:val="003609A8"/>
    <w:rsid w:val="003657F3"/>
    <w:rsid w:val="00370207"/>
    <w:rsid w:val="003703A7"/>
    <w:rsid w:val="003774BD"/>
    <w:rsid w:val="003818DC"/>
    <w:rsid w:val="00381BEF"/>
    <w:rsid w:val="003855F0"/>
    <w:rsid w:val="00385D98"/>
    <w:rsid w:val="003872B8"/>
    <w:rsid w:val="00392330"/>
    <w:rsid w:val="0039454D"/>
    <w:rsid w:val="00394B6E"/>
    <w:rsid w:val="00397E82"/>
    <w:rsid w:val="003A1D38"/>
    <w:rsid w:val="003A1F0A"/>
    <w:rsid w:val="003A2B4D"/>
    <w:rsid w:val="003A478C"/>
    <w:rsid w:val="003A5525"/>
    <w:rsid w:val="003A6B38"/>
    <w:rsid w:val="003A78AF"/>
    <w:rsid w:val="003B072C"/>
    <w:rsid w:val="003B0814"/>
    <w:rsid w:val="003B5A32"/>
    <w:rsid w:val="003B647E"/>
    <w:rsid w:val="003B6B26"/>
    <w:rsid w:val="003B70F6"/>
    <w:rsid w:val="003B74AD"/>
    <w:rsid w:val="003C0915"/>
    <w:rsid w:val="003C3490"/>
    <w:rsid w:val="003C45E7"/>
    <w:rsid w:val="003C66A1"/>
    <w:rsid w:val="003C6F29"/>
    <w:rsid w:val="003D09EB"/>
    <w:rsid w:val="003D3BEB"/>
    <w:rsid w:val="003D4684"/>
    <w:rsid w:val="003D6920"/>
    <w:rsid w:val="003E0E12"/>
    <w:rsid w:val="003E4C91"/>
    <w:rsid w:val="003F0932"/>
    <w:rsid w:val="003F121C"/>
    <w:rsid w:val="003F313C"/>
    <w:rsid w:val="003F551C"/>
    <w:rsid w:val="004039E9"/>
    <w:rsid w:val="0040771C"/>
    <w:rsid w:val="00407C13"/>
    <w:rsid w:val="00410638"/>
    <w:rsid w:val="00411BFC"/>
    <w:rsid w:val="00415988"/>
    <w:rsid w:val="0041671F"/>
    <w:rsid w:val="004229F8"/>
    <w:rsid w:val="00423688"/>
    <w:rsid w:val="00427721"/>
    <w:rsid w:val="00432A58"/>
    <w:rsid w:val="00432CF2"/>
    <w:rsid w:val="00434617"/>
    <w:rsid w:val="0043612E"/>
    <w:rsid w:val="00437665"/>
    <w:rsid w:val="00437891"/>
    <w:rsid w:val="004401DC"/>
    <w:rsid w:val="00440900"/>
    <w:rsid w:val="004441A0"/>
    <w:rsid w:val="0044519E"/>
    <w:rsid w:val="00447455"/>
    <w:rsid w:val="00451FA4"/>
    <w:rsid w:val="004521CD"/>
    <w:rsid w:val="004523CE"/>
    <w:rsid w:val="004571D3"/>
    <w:rsid w:val="00460874"/>
    <w:rsid w:val="00461DA5"/>
    <w:rsid w:val="00473734"/>
    <w:rsid w:val="00476240"/>
    <w:rsid w:val="00476439"/>
    <w:rsid w:val="0047735C"/>
    <w:rsid w:val="004776BC"/>
    <w:rsid w:val="00480325"/>
    <w:rsid w:val="00480F6B"/>
    <w:rsid w:val="0048139F"/>
    <w:rsid w:val="00481E40"/>
    <w:rsid w:val="00482D26"/>
    <w:rsid w:val="00484ECE"/>
    <w:rsid w:val="0048588F"/>
    <w:rsid w:val="00490060"/>
    <w:rsid w:val="00491033"/>
    <w:rsid w:val="004915CB"/>
    <w:rsid w:val="00491A87"/>
    <w:rsid w:val="00494214"/>
    <w:rsid w:val="00494367"/>
    <w:rsid w:val="004958FE"/>
    <w:rsid w:val="004A11A0"/>
    <w:rsid w:val="004A1719"/>
    <w:rsid w:val="004A1B0D"/>
    <w:rsid w:val="004A290F"/>
    <w:rsid w:val="004A3212"/>
    <w:rsid w:val="004A4158"/>
    <w:rsid w:val="004A5BFF"/>
    <w:rsid w:val="004A61C5"/>
    <w:rsid w:val="004A77DF"/>
    <w:rsid w:val="004A7A5A"/>
    <w:rsid w:val="004B1417"/>
    <w:rsid w:val="004B55B7"/>
    <w:rsid w:val="004B6468"/>
    <w:rsid w:val="004B64F9"/>
    <w:rsid w:val="004C0F90"/>
    <w:rsid w:val="004C384C"/>
    <w:rsid w:val="004C3867"/>
    <w:rsid w:val="004C4CD0"/>
    <w:rsid w:val="004C5CA7"/>
    <w:rsid w:val="004C6669"/>
    <w:rsid w:val="004C70DC"/>
    <w:rsid w:val="004C7A25"/>
    <w:rsid w:val="004C7DF3"/>
    <w:rsid w:val="004C7FEF"/>
    <w:rsid w:val="004D0211"/>
    <w:rsid w:val="004D0794"/>
    <w:rsid w:val="004E00C4"/>
    <w:rsid w:val="004E08D7"/>
    <w:rsid w:val="004E299E"/>
    <w:rsid w:val="004E3F90"/>
    <w:rsid w:val="004F06F5"/>
    <w:rsid w:val="004F33A0"/>
    <w:rsid w:val="004F350F"/>
    <w:rsid w:val="004F78D0"/>
    <w:rsid w:val="004F7A06"/>
    <w:rsid w:val="00500426"/>
    <w:rsid w:val="005057E2"/>
    <w:rsid w:val="00505BD2"/>
    <w:rsid w:val="005108C0"/>
    <w:rsid w:val="00511873"/>
    <w:rsid w:val="00511F5D"/>
    <w:rsid w:val="0051204F"/>
    <w:rsid w:val="00512A2F"/>
    <w:rsid w:val="00513B7E"/>
    <w:rsid w:val="0051566C"/>
    <w:rsid w:val="00515C74"/>
    <w:rsid w:val="00516F86"/>
    <w:rsid w:val="005170F8"/>
    <w:rsid w:val="0052007E"/>
    <w:rsid w:val="0052197E"/>
    <w:rsid w:val="005219A0"/>
    <w:rsid w:val="005227B7"/>
    <w:rsid w:val="0052337A"/>
    <w:rsid w:val="00525137"/>
    <w:rsid w:val="005251DD"/>
    <w:rsid w:val="00525904"/>
    <w:rsid w:val="005319FE"/>
    <w:rsid w:val="00532CE7"/>
    <w:rsid w:val="0053324C"/>
    <w:rsid w:val="00534715"/>
    <w:rsid w:val="00534A28"/>
    <w:rsid w:val="00541508"/>
    <w:rsid w:val="005442C1"/>
    <w:rsid w:val="00547901"/>
    <w:rsid w:val="00551A0E"/>
    <w:rsid w:val="0055599F"/>
    <w:rsid w:val="00556D68"/>
    <w:rsid w:val="005647BF"/>
    <w:rsid w:val="005648AD"/>
    <w:rsid w:val="00567381"/>
    <w:rsid w:val="0056745B"/>
    <w:rsid w:val="00570758"/>
    <w:rsid w:val="00572002"/>
    <w:rsid w:val="005727F3"/>
    <w:rsid w:val="0057364B"/>
    <w:rsid w:val="00574773"/>
    <w:rsid w:val="005830A3"/>
    <w:rsid w:val="00583D5A"/>
    <w:rsid w:val="00583FFD"/>
    <w:rsid w:val="00587974"/>
    <w:rsid w:val="00590827"/>
    <w:rsid w:val="005911BE"/>
    <w:rsid w:val="00592266"/>
    <w:rsid w:val="00593152"/>
    <w:rsid w:val="005A10F2"/>
    <w:rsid w:val="005A21E0"/>
    <w:rsid w:val="005A28FF"/>
    <w:rsid w:val="005A30DD"/>
    <w:rsid w:val="005A3AB5"/>
    <w:rsid w:val="005A3DF8"/>
    <w:rsid w:val="005A5549"/>
    <w:rsid w:val="005A73B8"/>
    <w:rsid w:val="005B02C1"/>
    <w:rsid w:val="005B121D"/>
    <w:rsid w:val="005B386D"/>
    <w:rsid w:val="005B5132"/>
    <w:rsid w:val="005C06ED"/>
    <w:rsid w:val="005C3A9F"/>
    <w:rsid w:val="005D0A5B"/>
    <w:rsid w:val="005D3C85"/>
    <w:rsid w:val="005D4A52"/>
    <w:rsid w:val="005D5802"/>
    <w:rsid w:val="005D7890"/>
    <w:rsid w:val="005D7B15"/>
    <w:rsid w:val="005E2A93"/>
    <w:rsid w:val="005E3920"/>
    <w:rsid w:val="005E3E61"/>
    <w:rsid w:val="005E7C78"/>
    <w:rsid w:val="005F27C2"/>
    <w:rsid w:val="005F3D78"/>
    <w:rsid w:val="005F3EB1"/>
    <w:rsid w:val="00602875"/>
    <w:rsid w:val="00604307"/>
    <w:rsid w:val="00604381"/>
    <w:rsid w:val="0060487F"/>
    <w:rsid w:val="00604EAD"/>
    <w:rsid w:val="00605ACA"/>
    <w:rsid w:val="006104FB"/>
    <w:rsid w:val="00610B7F"/>
    <w:rsid w:val="00612A2F"/>
    <w:rsid w:val="00613020"/>
    <w:rsid w:val="0061461C"/>
    <w:rsid w:val="00616E05"/>
    <w:rsid w:val="00624093"/>
    <w:rsid w:val="006242DA"/>
    <w:rsid w:val="00626A4A"/>
    <w:rsid w:val="00634231"/>
    <w:rsid w:val="0063540D"/>
    <w:rsid w:val="006354A7"/>
    <w:rsid w:val="006404A7"/>
    <w:rsid w:val="0064241F"/>
    <w:rsid w:val="00643DEB"/>
    <w:rsid w:val="006451E4"/>
    <w:rsid w:val="00645B33"/>
    <w:rsid w:val="006500E1"/>
    <w:rsid w:val="00650D9E"/>
    <w:rsid w:val="00650F2D"/>
    <w:rsid w:val="006516CB"/>
    <w:rsid w:val="00652637"/>
    <w:rsid w:val="006531A2"/>
    <w:rsid w:val="00657E87"/>
    <w:rsid w:val="006630CE"/>
    <w:rsid w:val="00664803"/>
    <w:rsid w:val="0066499A"/>
    <w:rsid w:val="00664F80"/>
    <w:rsid w:val="00665BA4"/>
    <w:rsid w:val="00667AF2"/>
    <w:rsid w:val="00671078"/>
    <w:rsid w:val="006710C9"/>
    <w:rsid w:val="00674D89"/>
    <w:rsid w:val="00675E37"/>
    <w:rsid w:val="00676445"/>
    <w:rsid w:val="006807F4"/>
    <w:rsid w:val="00680B90"/>
    <w:rsid w:val="0068174E"/>
    <w:rsid w:val="00681DCE"/>
    <w:rsid w:val="0068260E"/>
    <w:rsid w:val="00682B3E"/>
    <w:rsid w:val="0069299B"/>
    <w:rsid w:val="00695BEF"/>
    <w:rsid w:val="006977F6"/>
    <w:rsid w:val="00697A13"/>
    <w:rsid w:val="006A109C"/>
    <w:rsid w:val="006A1A26"/>
    <w:rsid w:val="006A234E"/>
    <w:rsid w:val="006A2DAB"/>
    <w:rsid w:val="006A2EE3"/>
    <w:rsid w:val="006A542B"/>
    <w:rsid w:val="006A5825"/>
    <w:rsid w:val="006A6488"/>
    <w:rsid w:val="006B308C"/>
    <w:rsid w:val="006B3156"/>
    <w:rsid w:val="006B344A"/>
    <w:rsid w:val="006B379A"/>
    <w:rsid w:val="006B7535"/>
    <w:rsid w:val="006B78D8"/>
    <w:rsid w:val="006C0D39"/>
    <w:rsid w:val="006C113F"/>
    <w:rsid w:val="006C13DE"/>
    <w:rsid w:val="006C360F"/>
    <w:rsid w:val="006C56D4"/>
    <w:rsid w:val="006C6924"/>
    <w:rsid w:val="006C6CAD"/>
    <w:rsid w:val="006C7CA6"/>
    <w:rsid w:val="006D13FE"/>
    <w:rsid w:val="006D1822"/>
    <w:rsid w:val="006D2784"/>
    <w:rsid w:val="006D2E33"/>
    <w:rsid w:val="006D3E8A"/>
    <w:rsid w:val="006D61F6"/>
    <w:rsid w:val="006E14DB"/>
    <w:rsid w:val="006E279A"/>
    <w:rsid w:val="006E2858"/>
    <w:rsid w:val="006E313B"/>
    <w:rsid w:val="006E7B48"/>
    <w:rsid w:val="006F02A9"/>
    <w:rsid w:val="006F0D3F"/>
    <w:rsid w:val="006F1DE5"/>
    <w:rsid w:val="006F625F"/>
    <w:rsid w:val="00703833"/>
    <w:rsid w:val="007056E0"/>
    <w:rsid w:val="00706AD4"/>
    <w:rsid w:val="007140BE"/>
    <w:rsid w:val="007152CE"/>
    <w:rsid w:val="007211F5"/>
    <w:rsid w:val="00723CF6"/>
    <w:rsid w:val="007242B0"/>
    <w:rsid w:val="00725BB5"/>
    <w:rsid w:val="00730AE8"/>
    <w:rsid w:val="00731C33"/>
    <w:rsid w:val="007408AB"/>
    <w:rsid w:val="00741493"/>
    <w:rsid w:val="00745E4A"/>
    <w:rsid w:val="00750AD5"/>
    <w:rsid w:val="00751D33"/>
    <w:rsid w:val="00752180"/>
    <w:rsid w:val="007528B8"/>
    <w:rsid w:val="0075377A"/>
    <w:rsid w:val="00754BFB"/>
    <w:rsid w:val="00755202"/>
    <w:rsid w:val="00755BA8"/>
    <w:rsid w:val="00755D3A"/>
    <w:rsid w:val="007578D3"/>
    <w:rsid w:val="00757983"/>
    <w:rsid w:val="007609C6"/>
    <w:rsid w:val="00760E15"/>
    <w:rsid w:val="00761F2A"/>
    <w:rsid w:val="0076240B"/>
    <w:rsid w:val="00763626"/>
    <w:rsid w:val="0076521E"/>
    <w:rsid w:val="007661E9"/>
    <w:rsid w:val="007736C0"/>
    <w:rsid w:val="00773A57"/>
    <w:rsid w:val="00776169"/>
    <w:rsid w:val="00776527"/>
    <w:rsid w:val="00780EF1"/>
    <w:rsid w:val="00780F5B"/>
    <w:rsid w:val="0078279D"/>
    <w:rsid w:val="00782994"/>
    <w:rsid w:val="007837E6"/>
    <w:rsid w:val="007842C8"/>
    <w:rsid w:val="00784A8B"/>
    <w:rsid w:val="00784C33"/>
    <w:rsid w:val="007850B4"/>
    <w:rsid w:val="00790374"/>
    <w:rsid w:val="00790764"/>
    <w:rsid w:val="00793816"/>
    <w:rsid w:val="007941FD"/>
    <w:rsid w:val="0079453C"/>
    <w:rsid w:val="00794677"/>
    <w:rsid w:val="00795ED5"/>
    <w:rsid w:val="007963DE"/>
    <w:rsid w:val="00796625"/>
    <w:rsid w:val="00797A8A"/>
    <w:rsid w:val="007A1209"/>
    <w:rsid w:val="007A2A14"/>
    <w:rsid w:val="007B1998"/>
    <w:rsid w:val="007B28BA"/>
    <w:rsid w:val="007B302E"/>
    <w:rsid w:val="007B57E5"/>
    <w:rsid w:val="007B5A25"/>
    <w:rsid w:val="007B6689"/>
    <w:rsid w:val="007B6DFD"/>
    <w:rsid w:val="007C3FE1"/>
    <w:rsid w:val="007C5672"/>
    <w:rsid w:val="007D40DF"/>
    <w:rsid w:val="007D44D2"/>
    <w:rsid w:val="007D481E"/>
    <w:rsid w:val="007D5BA4"/>
    <w:rsid w:val="007E501D"/>
    <w:rsid w:val="007E7E61"/>
    <w:rsid w:val="007E7FD0"/>
    <w:rsid w:val="007F0845"/>
    <w:rsid w:val="007F0E4A"/>
    <w:rsid w:val="007F2EB2"/>
    <w:rsid w:val="007F5C69"/>
    <w:rsid w:val="007F70B7"/>
    <w:rsid w:val="007F734D"/>
    <w:rsid w:val="00800306"/>
    <w:rsid w:val="00800EDB"/>
    <w:rsid w:val="00807C82"/>
    <w:rsid w:val="00807ED4"/>
    <w:rsid w:val="00814CA1"/>
    <w:rsid w:val="0081603B"/>
    <w:rsid w:val="00816662"/>
    <w:rsid w:val="00816905"/>
    <w:rsid w:val="00817780"/>
    <w:rsid w:val="00820855"/>
    <w:rsid w:val="00821FF6"/>
    <w:rsid w:val="008226DE"/>
    <w:rsid w:val="008250EA"/>
    <w:rsid w:val="0083143E"/>
    <w:rsid w:val="008316D8"/>
    <w:rsid w:val="00831CDE"/>
    <w:rsid w:val="00834304"/>
    <w:rsid w:val="00834D9A"/>
    <w:rsid w:val="00834FAA"/>
    <w:rsid w:val="00836086"/>
    <w:rsid w:val="00840540"/>
    <w:rsid w:val="0084356B"/>
    <w:rsid w:val="00843BDC"/>
    <w:rsid w:val="00845B2D"/>
    <w:rsid w:val="0084708F"/>
    <w:rsid w:val="008477C8"/>
    <w:rsid w:val="00850983"/>
    <w:rsid w:val="00850CA5"/>
    <w:rsid w:val="0085114D"/>
    <w:rsid w:val="00852217"/>
    <w:rsid w:val="00853A71"/>
    <w:rsid w:val="00853BB3"/>
    <w:rsid w:val="00854CFD"/>
    <w:rsid w:val="00855408"/>
    <w:rsid w:val="008556EF"/>
    <w:rsid w:val="00856D65"/>
    <w:rsid w:val="008610FB"/>
    <w:rsid w:val="00861B41"/>
    <w:rsid w:val="00863265"/>
    <w:rsid w:val="008632C1"/>
    <w:rsid w:val="00863434"/>
    <w:rsid w:val="0086482A"/>
    <w:rsid w:val="00865E4C"/>
    <w:rsid w:val="008701E4"/>
    <w:rsid w:val="0087025E"/>
    <w:rsid w:val="00875A32"/>
    <w:rsid w:val="00876086"/>
    <w:rsid w:val="008761BE"/>
    <w:rsid w:val="00877702"/>
    <w:rsid w:val="00881BE6"/>
    <w:rsid w:val="00883A77"/>
    <w:rsid w:val="00884704"/>
    <w:rsid w:val="00884CEF"/>
    <w:rsid w:val="00885E38"/>
    <w:rsid w:val="008873D4"/>
    <w:rsid w:val="00893E85"/>
    <w:rsid w:val="00894031"/>
    <w:rsid w:val="00896F2F"/>
    <w:rsid w:val="008A193F"/>
    <w:rsid w:val="008B00B7"/>
    <w:rsid w:val="008B2D46"/>
    <w:rsid w:val="008B3790"/>
    <w:rsid w:val="008B3E90"/>
    <w:rsid w:val="008B4D2A"/>
    <w:rsid w:val="008B7C02"/>
    <w:rsid w:val="008B7D2B"/>
    <w:rsid w:val="008C0049"/>
    <w:rsid w:val="008C0E88"/>
    <w:rsid w:val="008C106B"/>
    <w:rsid w:val="008C1AA1"/>
    <w:rsid w:val="008C7897"/>
    <w:rsid w:val="008C7C0E"/>
    <w:rsid w:val="008C7D51"/>
    <w:rsid w:val="008D1240"/>
    <w:rsid w:val="008D1E6A"/>
    <w:rsid w:val="008D2A16"/>
    <w:rsid w:val="008D45B6"/>
    <w:rsid w:val="008D6D78"/>
    <w:rsid w:val="008D74FD"/>
    <w:rsid w:val="008E0D24"/>
    <w:rsid w:val="008E1696"/>
    <w:rsid w:val="008E2677"/>
    <w:rsid w:val="008E2C57"/>
    <w:rsid w:val="008E30DB"/>
    <w:rsid w:val="008E31FF"/>
    <w:rsid w:val="008E3487"/>
    <w:rsid w:val="008E6F06"/>
    <w:rsid w:val="008F029B"/>
    <w:rsid w:val="008F343E"/>
    <w:rsid w:val="008F3FC9"/>
    <w:rsid w:val="008F585B"/>
    <w:rsid w:val="009003A8"/>
    <w:rsid w:val="00902500"/>
    <w:rsid w:val="00902EFF"/>
    <w:rsid w:val="009034FE"/>
    <w:rsid w:val="009035E2"/>
    <w:rsid w:val="00907B2C"/>
    <w:rsid w:val="0091155E"/>
    <w:rsid w:val="00912A92"/>
    <w:rsid w:val="0091728D"/>
    <w:rsid w:val="0091747B"/>
    <w:rsid w:val="0092180B"/>
    <w:rsid w:val="00921B7A"/>
    <w:rsid w:val="00921F14"/>
    <w:rsid w:val="009240DB"/>
    <w:rsid w:val="009241D0"/>
    <w:rsid w:val="00924AC8"/>
    <w:rsid w:val="00925977"/>
    <w:rsid w:val="0092597A"/>
    <w:rsid w:val="00930CFE"/>
    <w:rsid w:val="00931AB5"/>
    <w:rsid w:val="00931DB3"/>
    <w:rsid w:val="0093680B"/>
    <w:rsid w:val="00937AE2"/>
    <w:rsid w:val="009440F7"/>
    <w:rsid w:val="0094427A"/>
    <w:rsid w:val="00951A11"/>
    <w:rsid w:val="009531DB"/>
    <w:rsid w:val="00953DF2"/>
    <w:rsid w:val="00953FC6"/>
    <w:rsid w:val="00956240"/>
    <w:rsid w:val="00956655"/>
    <w:rsid w:val="00956F5D"/>
    <w:rsid w:val="009577F5"/>
    <w:rsid w:val="00961544"/>
    <w:rsid w:val="0096172D"/>
    <w:rsid w:val="009627F6"/>
    <w:rsid w:val="00966DAB"/>
    <w:rsid w:val="009708B6"/>
    <w:rsid w:val="0097129A"/>
    <w:rsid w:val="0097228A"/>
    <w:rsid w:val="009726F5"/>
    <w:rsid w:val="00974923"/>
    <w:rsid w:val="00975434"/>
    <w:rsid w:val="00980D3D"/>
    <w:rsid w:val="00983C28"/>
    <w:rsid w:val="00986E23"/>
    <w:rsid w:val="00990103"/>
    <w:rsid w:val="00990C0B"/>
    <w:rsid w:val="00992CF3"/>
    <w:rsid w:val="00993B15"/>
    <w:rsid w:val="00993FBD"/>
    <w:rsid w:val="009959C6"/>
    <w:rsid w:val="009968D6"/>
    <w:rsid w:val="0099731B"/>
    <w:rsid w:val="009A1907"/>
    <w:rsid w:val="009A1CAB"/>
    <w:rsid w:val="009A1FBC"/>
    <w:rsid w:val="009A3BAC"/>
    <w:rsid w:val="009A60D1"/>
    <w:rsid w:val="009B6FD3"/>
    <w:rsid w:val="009C127D"/>
    <w:rsid w:val="009C1750"/>
    <w:rsid w:val="009C2E29"/>
    <w:rsid w:val="009C301A"/>
    <w:rsid w:val="009C554B"/>
    <w:rsid w:val="009C719E"/>
    <w:rsid w:val="009C7D12"/>
    <w:rsid w:val="009D05D0"/>
    <w:rsid w:val="009D09D9"/>
    <w:rsid w:val="009D1245"/>
    <w:rsid w:val="009D2168"/>
    <w:rsid w:val="009D3ACD"/>
    <w:rsid w:val="009D3CDA"/>
    <w:rsid w:val="009E36F8"/>
    <w:rsid w:val="009E5C12"/>
    <w:rsid w:val="009E5DDB"/>
    <w:rsid w:val="009F4CA7"/>
    <w:rsid w:val="009F5657"/>
    <w:rsid w:val="00A0103C"/>
    <w:rsid w:val="00A04B17"/>
    <w:rsid w:val="00A069A9"/>
    <w:rsid w:val="00A1007F"/>
    <w:rsid w:val="00A101F5"/>
    <w:rsid w:val="00A10D66"/>
    <w:rsid w:val="00A13D4C"/>
    <w:rsid w:val="00A14114"/>
    <w:rsid w:val="00A14B9B"/>
    <w:rsid w:val="00A15E7F"/>
    <w:rsid w:val="00A17523"/>
    <w:rsid w:val="00A178C4"/>
    <w:rsid w:val="00A23A63"/>
    <w:rsid w:val="00A23DDA"/>
    <w:rsid w:val="00A23E43"/>
    <w:rsid w:val="00A2536B"/>
    <w:rsid w:val="00A30DD5"/>
    <w:rsid w:val="00A30F65"/>
    <w:rsid w:val="00A3166D"/>
    <w:rsid w:val="00A3320C"/>
    <w:rsid w:val="00A33FC6"/>
    <w:rsid w:val="00A4110A"/>
    <w:rsid w:val="00A418BC"/>
    <w:rsid w:val="00A425C2"/>
    <w:rsid w:val="00A45CF7"/>
    <w:rsid w:val="00A46DE0"/>
    <w:rsid w:val="00A46FA0"/>
    <w:rsid w:val="00A47101"/>
    <w:rsid w:val="00A50D73"/>
    <w:rsid w:val="00A51A31"/>
    <w:rsid w:val="00A52CAD"/>
    <w:rsid w:val="00A530CE"/>
    <w:rsid w:val="00A53FC7"/>
    <w:rsid w:val="00A62CE1"/>
    <w:rsid w:val="00A6362C"/>
    <w:rsid w:val="00A63E03"/>
    <w:rsid w:val="00A6741E"/>
    <w:rsid w:val="00A7469B"/>
    <w:rsid w:val="00A749E3"/>
    <w:rsid w:val="00A75E40"/>
    <w:rsid w:val="00A77334"/>
    <w:rsid w:val="00A77352"/>
    <w:rsid w:val="00A77CD9"/>
    <w:rsid w:val="00A77D1D"/>
    <w:rsid w:val="00A8382D"/>
    <w:rsid w:val="00A84782"/>
    <w:rsid w:val="00A84DE7"/>
    <w:rsid w:val="00A857C0"/>
    <w:rsid w:val="00A90EC7"/>
    <w:rsid w:val="00AA01B0"/>
    <w:rsid w:val="00AA0408"/>
    <w:rsid w:val="00AA268F"/>
    <w:rsid w:val="00AA2996"/>
    <w:rsid w:val="00AA52BF"/>
    <w:rsid w:val="00AA559A"/>
    <w:rsid w:val="00AA63B9"/>
    <w:rsid w:val="00AB2AF1"/>
    <w:rsid w:val="00AB7C5B"/>
    <w:rsid w:val="00AC55FB"/>
    <w:rsid w:val="00AD0229"/>
    <w:rsid w:val="00AD252A"/>
    <w:rsid w:val="00AD306C"/>
    <w:rsid w:val="00AD6EF9"/>
    <w:rsid w:val="00AD7582"/>
    <w:rsid w:val="00AD7C7C"/>
    <w:rsid w:val="00AE09B3"/>
    <w:rsid w:val="00AE1A83"/>
    <w:rsid w:val="00AE4176"/>
    <w:rsid w:val="00AE6961"/>
    <w:rsid w:val="00AE6D53"/>
    <w:rsid w:val="00AE6E99"/>
    <w:rsid w:val="00AE716D"/>
    <w:rsid w:val="00AF1447"/>
    <w:rsid w:val="00AF60C4"/>
    <w:rsid w:val="00B00913"/>
    <w:rsid w:val="00B01593"/>
    <w:rsid w:val="00B05010"/>
    <w:rsid w:val="00B0687B"/>
    <w:rsid w:val="00B10A4D"/>
    <w:rsid w:val="00B112D8"/>
    <w:rsid w:val="00B12B5B"/>
    <w:rsid w:val="00B17E71"/>
    <w:rsid w:val="00B17FDE"/>
    <w:rsid w:val="00B23447"/>
    <w:rsid w:val="00B2379C"/>
    <w:rsid w:val="00B24F85"/>
    <w:rsid w:val="00B2687D"/>
    <w:rsid w:val="00B27827"/>
    <w:rsid w:val="00B32DDB"/>
    <w:rsid w:val="00B34528"/>
    <w:rsid w:val="00B402FC"/>
    <w:rsid w:val="00B405CF"/>
    <w:rsid w:val="00B40D02"/>
    <w:rsid w:val="00B4181D"/>
    <w:rsid w:val="00B43DA8"/>
    <w:rsid w:val="00B44920"/>
    <w:rsid w:val="00B46604"/>
    <w:rsid w:val="00B51A92"/>
    <w:rsid w:val="00B55F5E"/>
    <w:rsid w:val="00B5752E"/>
    <w:rsid w:val="00B62D6F"/>
    <w:rsid w:val="00B62E22"/>
    <w:rsid w:val="00B63613"/>
    <w:rsid w:val="00B63A11"/>
    <w:rsid w:val="00B64C24"/>
    <w:rsid w:val="00B65D18"/>
    <w:rsid w:val="00B6608F"/>
    <w:rsid w:val="00B66E29"/>
    <w:rsid w:val="00B679FB"/>
    <w:rsid w:val="00B717D4"/>
    <w:rsid w:val="00B71AFF"/>
    <w:rsid w:val="00B74E0B"/>
    <w:rsid w:val="00B7547A"/>
    <w:rsid w:val="00B7684D"/>
    <w:rsid w:val="00B76C8C"/>
    <w:rsid w:val="00B76D1E"/>
    <w:rsid w:val="00B80116"/>
    <w:rsid w:val="00B80EC6"/>
    <w:rsid w:val="00B86B13"/>
    <w:rsid w:val="00B92D1D"/>
    <w:rsid w:val="00B938C5"/>
    <w:rsid w:val="00B94B15"/>
    <w:rsid w:val="00B95940"/>
    <w:rsid w:val="00B97B00"/>
    <w:rsid w:val="00BA2464"/>
    <w:rsid w:val="00BA2F2C"/>
    <w:rsid w:val="00BA3763"/>
    <w:rsid w:val="00BA4AA5"/>
    <w:rsid w:val="00BB39D0"/>
    <w:rsid w:val="00BB46F3"/>
    <w:rsid w:val="00BB4CB1"/>
    <w:rsid w:val="00BB4F98"/>
    <w:rsid w:val="00BB6EDC"/>
    <w:rsid w:val="00BC7154"/>
    <w:rsid w:val="00BD1FA6"/>
    <w:rsid w:val="00BD366B"/>
    <w:rsid w:val="00BD6134"/>
    <w:rsid w:val="00BD6D50"/>
    <w:rsid w:val="00BD6E4C"/>
    <w:rsid w:val="00BD7EF2"/>
    <w:rsid w:val="00BE09F0"/>
    <w:rsid w:val="00BE17CF"/>
    <w:rsid w:val="00BE18B9"/>
    <w:rsid w:val="00BE2495"/>
    <w:rsid w:val="00BE24E5"/>
    <w:rsid w:val="00BE3097"/>
    <w:rsid w:val="00BE3108"/>
    <w:rsid w:val="00BE42C6"/>
    <w:rsid w:val="00BE5721"/>
    <w:rsid w:val="00BF1578"/>
    <w:rsid w:val="00BF4CB0"/>
    <w:rsid w:val="00C0160D"/>
    <w:rsid w:val="00C04AE9"/>
    <w:rsid w:val="00C05F09"/>
    <w:rsid w:val="00C06B8F"/>
    <w:rsid w:val="00C079C9"/>
    <w:rsid w:val="00C11E81"/>
    <w:rsid w:val="00C1329B"/>
    <w:rsid w:val="00C21F94"/>
    <w:rsid w:val="00C26413"/>
    <w:rsid w:val="00C27913"/>
    <w:rsid w:val="00C32542"/>
    <w:rsid w:val="00C33B68"/>
    <w:rsid w:val="00C35418"/>
    <w:rsid w:val="00C3578F"/>
    <w:rsid w:val="00C36A79"/>
    <w:rsid w:val="00C405D4"/>
    <w:rsid w:val="00C41856"/>
    <w:rsid w:val="00C41A32"/>
    <w:rsid w:val="00C4513B"/>
    <w:rsid w:val="00C45963"/>
    <w:rsid w:val="00C47CB8"/>
    <w:rsid w:val="00C5271E"/>
    <w:rsid w:val="00C54697"/>
    <w:rsid w:val="00C54A42"/>
    <w:rsid w:val="00C550E7"/>
    <w:rsid w:val="00C6002A"/>
    <w:rsid w:val="00C61EDD"/>
    <w:rsid w:val="00C70F5B"/>
    <w:rsid w:val="00C7195D"/>
    <w:rsid w:val="00C71A70"/>
    <w:rsid w:val="00C71F94"/>
    <w:rsid w:val="00C729BE"/>
    <w:rsid w:val="00C73885"/>
    <w:rsid w:val="00C747B1"/>
    <w:rsid w:val="00C75392"/>
    <w:rsid w:val="00C770C2"/>
    <w:rsid w:val="00C778DB"/>
    <w:rsid w:val="00C77DB7"/>
    <w:rsid w:val="00C82191"/>
    <w:rsid w:val="00C84B1F"/>
    <w:rsid w:val="00C86C0E"/>
    <w:rsid w:val="00C87AE2"/>
    <w:rsid w:val="00C90CF4"/>
    <w:rsid w:val="00C92EB6"/>
    <w:rsid w:val="00C93389"/>
    <w:rsid w:val="00C95E93"/>
    <w:rsid w:val="00C96D12"/>
    <w:rsid w:val="00CB3522"/>
    <w:rsid w:val="00CB3BDE"/>
    <w:rsid w:val="00CB4930"/>
    <w:rsid w:val="00CB523E"/>
    <w:rsid w:val="00CC23D3"/>
    <w:rsid w:val="00CC2976"/>
    <w:rsid w:val="00CC2E7D"/>
    <w:rsid w:val="00CD10A5"/>
    <w:rsid w:val="00CD12C1"/>
    <w:rsid w:val="00CD1B96"/>
    <w:rsid w:val="00CD2076"/>
    <w:rsid w:val="00CD73A0"/>
    <w:rsid w:val="00CE670B"/>
    <w:rsid w:val="00CF27A3"/>
    <w:rsid w:val="00CF31F4"/>
    <w:rsid w:val="00CF45F6"/>
    <w:rsid w:val="00CF4DEB"/>
    <w:rsid w:val="00CF51EC"/>
    <w:rsid w:val="00CF73AE"/>
    <w:rsid w:val="00D0027F"/>
    <w:rsid w:val="00D040DD"/>
    <w:rsid w:val="00D042EE"/>
    <w:rsid w:val="00D10812"/>
    <w:rsid w:val="00D11812"/>
    <w:rsid w:val="00D13986"/>
    <w:rsid w:val="00D144EE"/>
    <w:rsid w:val="00D20053"/>
    <w:rsid w:val="00D2097D"/>
    <w:rsid w:val="00D23107"/>
    <w:rsid w:val="00D2493B"/>
    <w:rsid w:val="00D24ACA"/>
    <w:rsid w:val="00D25F28"/>
    <w:rsid w:val="00D27973"/>
    <w:rsid w:val="00D326E0"/>
    <w:rsid w:val="00D36B21"/>
    <w:rsid w:val="00D429EB"/>
    <w:rsid w:val="00D444E8"/>
    <w:rsid w:val="00D50F46"/>
    <w:rsid w:val="00D542C3"/>
    <w:rsid w:val="00D61790"/>
    <w:rsid w:val="00D62149"/>
    <w:rsid w:val="00D66223"/>
    <w:rsid w:val="00D665D1"/>
    <w:rsid w:val="00D73BC9"/>
    <w:rsid w:val="00D74C35"/>
    <w:rsid w:val="00D8084C"/>
    <w:rsid w:val="00D820E2"/>
    <w:rsid w:val="00D82DCE"/>
    <w:rsid w:val="00D926B6"/>
    <w:rsid w:val="00D95BEA"/>
    <w:rsid w:val="00DA1D59"/>
    <w:rsid w:val="00DA1F4F"/>
    <w:rsid w:val="00DA336E"/>
    <w:rsid w:val="00DA3AD5"/>
    <w:rsid w:val="00DA4C0F"/>
    <w:rsid w:val="00DA7053"/>
    <w:rsid w:val="00DA7C0C"/>
    <w:rsid w:val="00DA7CEF"/>
    <w:rsid w:val="00DB2EC8"/>
    <w:rsid w:val="00DB5695"/>
    <w:rsid w:val="00DC16E1"/>
    <w:rsid w:val="00DC5B3B"/>
    <w:rsid w:val="00DC678E"/>
    <w:rsid w:val="00DD129F"/>
    <w:rsid w:val="00DD1FAB"/>
    <w:rsid w:val="00DD3B2B"/>
    <w:rsid w:val="00DD685B"/>
    <w:rsid w:val="00DE0272"/>
    <w:rsid w:val="00DE0BBF"/>
    <w:rsid w:val="00DE0CA5"/>
    <w:rsid w:val="00DE2666"/>
    <w:rsid w:val="00DE6D5A"/>
    <w:rsid w:val="00DE6E24"/>
    <w:rsid w:val="00DF0411"/>
    <w:rsid w:val="00DF100A"/>
    <w:rsid w:val="00DF2010"/>
    <w:rsid w:val="00DF42FF"/>
    <w:rsid w:val="00DF5217"/>
    <w:rsid w:val="00DF77CB"/>
    <w:rsid w:val="00E01C0E"/>
    <w:rsid w:val="00E01E1F"/>
    <w:rsid w:val="00E03F9A"/>
    <w:rsid w:val="00E04694"/>
    <w:rsid w:val="00E11183"/>
    <w:rsid w:val="00E12B1E"/>
    <w:rsid w:val="00E1498B"/>
    <w:rsid w:val="00E14ED3"/>
    <w:rsid w:val="00E17262"/>
    <w:rsid w:val="00E17423"/>
    <w:rsid w:val="00E253A2"/>
    <w:rsid w:val="00E30DA3"/>
    <w:rsid w:val="00E3309D"/>
    <w:rsid w:val="00E339A4"/>
    <w:rsid w:val="00E34032"/>
    <w:rsid w:val="00E40092"/>
    <w:rsid w:val="00E50156"/>
    <w:rsid w:val="00E53470"/>
    <w:rsid w:val="00E534B0"/>
    <w:rsid w:val="00E538A2"/>
    <w:rsid w:val="00E539F6"/>
    <w:rsid w:val="00E53B0D"/>
    <w:rsid w:val="00E54A88"/>
    <w:rsid w:val="00E55C81"/>
    <w:rsid w:val="00E56149"/>
    <w:rsid w:val="00E57D28"/>
    <w:rsid w:val="00E619C5"/>
    <w:rsid w:val="00E61DAC"/>
    <w:rsid w:val="00E62917"/>
    <w:rsid w:val="00E63AF1"/>
    <w:rsid w:val="00E6519D"/>
    <w:rsid w:val="00E65DD6"/>
    <w:rsid w:val="00E66C19"/>
    <w:rsid w:val="00E67696"/>
    <w:rsid w:val="00E71A58"/>
    <w:rsid w:val="00E72083"/>
    <w:rsid w:val="00E72A7A"/>
    <w:rsid w:val="00E756B7"/>
    <w:rsid w:val="00E75C94"/>
    <w:rsid w:val="00E768C3"/>
    <w:rsid w:val="00E81A21"/>
    <w:rsid w:val="00E868CF"/>
    <w:rsid w:val="00E87B6E"/>
    <w:rsid w:val="00E90C42"/>
    <w:rsid w:val="00E9128F"/>
    <w:rsid w:val="00E9169A"/>
    <w:rsid w:val="00E91DF2"/>
    <w:rsid w:val="00E927C3"/>
    <w:rsid w:val="00E93820"/>
    <w:rsid w:val="00E938AB"/>
    <w:rsid w:val="00E96E34"/>
    <w:rsid w:val="00E97EB7"/>
    <w:rsid w:val="00E97EE4"/>
    <w:rsid w:val="00EA0C68"/>
    <w:rsid w:val="00EB144E"/>
    <w:rsid w:val="00EB2AB8"/>
    <w:rsid w:val="00EB3FAC"/>
    <w:rsid w:val="00EC03D7"/>
    <w:rsid w:val="00EC14E8"/>
    <w:rsid w:val="00EC1790"/>
    <w:rsid w:val="00EC4C1D"/>
    <w:rsid w:val="00EC6727"/>
    <w:rsid w:val="00EC7C04"/>
    <w:rsid w:val="00ED2658"/>
    <w:rsid w:val="00ED62C6"/>
    <w:rsid w:val="00ED64C1"/>
    <w:rsid w:val="00ED6E81"/>
    <w:rsid w:val="00EE0956"/>
    <w:rsid w:val="00EE3446"/>
    <w:rsid w:val="00EE3E78"/>
    <w:rsid w:val="00EE4B1B"/>
    <w:rsid w:val="00EF0D47"/>
    <w:rsid w:val="00EF150D"/>
    <w:rsid w:val="00EF1F5A"/>
    <w:rsid w:val="00EF286C"/>
    <w:rsid w:val="00EF6A51"/>
    <w:rsid w:val="00EF6ACE"/>
    <w:rsid w:val="00EF7BE6"/>
    <w:rsid w:val="00F00666"/>
    <w:rsid w:val="00F04811"/>
    <w:rsid w:val="00F0488C"/>
    <w:rsid w:val="00F0585C"/>
    <w:rsid w:val="00F05B9E"/>
    <w:rsid w:val="00F13F4C"/>
    <w:rsid w:val="00F15AAA"/>
    <w:rsid w:val="00F15BEF"/>
    <w:rsid w:val="00F1639F"/>
    <w:rsid w:val="00F23093"/>
    <w:rsid w:val="00F239F6"/>
    <w:rsid w:val="00F23A89"/>
    <w:rsid w:val="00F24407"/>
    <w:rsid w:val="00F24FAA"/>
    <w:rsid w:val="00F3364D"/>
    <w:rsid w:val="00F405A5"/>
    <w:rsid w:val="00F40BC8"/>
    <w:rsid w:val="00F42810"/>
    <w:rsid w:val="00F437CC"/>
    <w:rsid w:val="00F43B7D"/>
    <w:rsid w:val="00F43CF3"/>
    <w:rsid w:val="00F44314"/>
    <w:rsid w:val="00F47067"/>
    <w:rsid w:val="00F510D8"/>
    <w:rsid w:val="00F525EB"/>
    <w:rsid w:val="00F621F0"/>
    <w:rsid w:val="00F63DDE"/>
    <w:rsid w:val="00F63FB7"/>
    <w:rsid w:val="00F649D2"/>
    <w:rsid w:val="00F6602B"/>
    <w:rsid w:val="00F66749"/>
    <w:rsid w:val="00F73A0C"/>
    <w:rsid w:val="00F73E10"/>
    <w:rsid w:val="00F748A5"/>
    <w:rsid w:val="00F756DB"/>
    <w:rsid w:val="00F7739C"/>
    <w:rsid w:val="00F77AA2"/>
    <w:rsid w:val="00F82326"/>
    <w:rsid w:val="00F82761"/>
    <w:rsid w:val="00F82F85"/>
    <w:rsid w:val="00F85066"/>
    <w:rsid w:val="00F903D4"/>
    <w:rsid w:val="00F92871"/>
    <w:rsid w:val="00F96E15"/>
    <w:rsid w:val="00F97F16"/>
    <w:rsid w:val="00FA03C7"/>
    <w:rsid w:val="00FA3880"/>
    <w:rsid w:val="00FA5D4D"/>
    <w:rsid w:val="00FB05F6"/>
    <w:rsid w:val="00FB38E4"/>
    <w:rsid w:val="00FC0E5F"/>
    <w:rsid w:val="00FC1A95"/>
    <w:rsid w:val="00FC2E18"/>
    <w:rsid w:val="00FC311A"/>
    <w:rsid w:val="00FC45CD"/>
    <w:rsid w:val="00FC56DE"/>
    <w:rsid w:val="00FC61CE"/>
    <w:rsid w:val="00FC684B"/>
    <w:rsid w:val="00FD4FAE"/>
    <w:rsid w:val="00FD757C"/>
    <w:rsid w:val="00FE2F78"/>
    <w:rsid w:val="00FE329D"/>
    <w:rsid w:val="00FE3D1F"/>
    <w:rsid w:val="00FE5159"/>
    <w:rsid w:val="00FE6FBE"/>
    <w:rsid w:val="00FF2AA4"/>
    <w:rsid w:val="00FF5C0A"/>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56BA42"/>
  <w15:chartTrackingRefBased/>
  <w15:docId w15:val="{B9B4AF8C-89A1-4C4E-839A-67C1CCB6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customStyle="1" w:styleId="Podtitul1">
    <w:name w:val="Podtitul1"/>
    <w:link w:val="PodtitulChar"/>
    <w:uiPriority w:val="11"/>
    <w:qFormat/>
    <w:rsid w:val="0012192F"/>
    <w:pPr>
      <w:spacing w:line="288" w:lineRule="auto"/>
    </w:pPr>
    <w:rPr>
      <w:rFonts w:ascii="Arial" w:eastAsia="Times New Roman" w:hAnsi="Arial" w:cs="Arial"/>
      <w:b/>
      <w:sz w:val="28"/>
      <w:szCs w:val="24"/>
    </w:rPr>
  </w:style>
  <w:style w:type="character" w:customStyle="1" w:styleId="PodtitulChar">
    <w:name w:val="Podtitul Char"/>
    <w:link w:val="Podtitul1"/>
    <w:uiPriority w:val="11"/>
    <w:rsid w:val="0012192F"/>
    <w:rPr>
      <w:rFonts w:ascii="Arial" w:eastAsia="Times New Roman" w:hAnsi="Arial" w:cs="Arial"/>
      <w:b/>
      <w:sz w:val="28"/>
      <w:szCs w:val="24"/>
    </w:rPr>
  </w:style>
  <w:style w:type="paragraph" w:styleId="Odstavecseseznamem">
    <w:name w:val="List Paragraph"/>
    <w:basedOn w:val="Normln"/>
    <w:uiPriority w:val="34"/>
    <w:qFormat/>
    <w:rsid w:val="00CC2976"/>
    <w:pPr>
      <w:spacing w:after="0" w:line="240" w:lineRule="auto"/>
      <w:ind w:left="720"/>
      <w:contextualSpacing/>
      <w:jc w:val="both"/>
    </w:pPr>
    <w:rPr>
      <w:rFonts w:ascii="Times New Roman" w:hAnsi="Times New Roman"/>
      <w:sz w:val="24"/>
      <w:szCs w:val="20"/>
    </w:rPr>
  </w:style>
  <w:style w:type="paragraph" w:styleId="Zkladntext3">
    <w:name w:val="Body Text 3"/>
    <w:basedOn w:val="Normln"/>
    <w:link w:val="Zkladntext3Char"/>
    <w:semiHidden/>
    <w:rsid w:val="00180B0B"/>
    <w:pPr>
      <w:spacing w:after="0" w:line="240" w:lineRule="auto"/>
    </w:pPr>
    <w:rPr>
      <w:rFonts w:ascii="Times New Roman" w:hAnsi="Times New Roman"/>
      <w:sz w:val="22"/>
      <w:szCs w:val="20"/>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Zkladntext3Char">
    <w:name w:val="Základní text 3 Char"/>
    <w:link w:val="Zkladntext3"/>
    <w:semiHidden/>
    <w:rsid w:val="00180B0B"/>
    <w:rPr>
      <w:rFonts w:ascii="Times New Roman" w:eastAsia="Times New Roman" w:hAnsi="Times New Roman"/>
      <w:sz w:val="22"/>
    </w:rPr>
  </w:style>
  <w:style w:type="paragraph" w:styleId="Textpoznpodarou">
    <w:name w:val="footnote text"/>
    <w:basedOn w:val="Normln"/>
    <w:link w:val="TextpoznpodarouChar"/>
    <w:uiPriority w:val="99"/>
    <w:semiHidden/>
    <w:unhideWhenUsed/>
    <w:rsid w:val="00F40BC8"/>
    <w:rPr>
      <w:szCs w:val="20"/>
    </w:rPr>
  </w:style>
  <w:style w:type="character" w:customStyle="1" w:styleId="TextpoznpodarouChar">
    <w:name w:val="Text pozn. pod čarou Char"/>
    <w:link w:val="Textpoznpodarou"/>
    <w:uiPriority w:val="99"/>
    <w:semiHidden/>
    <w:rsid w:val="00F40BC8"/>
    <w:rPr>
      <w:rFonts w:ascii="Arial" w:eastAsia="Times New Roman" w:hAnsi="Arial"/>
    </w:rPr>
  </w:style>
  <w:style w:type="character" w:styleId="Znakapoznpodarou">
    <w:name w:val="footnote reference"/>
    <w:uiPriority w:val="99"/>
    <w:semiHidden/>
    <w:unhideWhenUsed/>
    <w:rsid w:val="00F40BC8"/>
    <w:rPr>
      <w:vertAlign w:val="superscript"/>
    </w:rPr>
  </w:style>
  <w:style w:type="paragraph" w:styleId="Titulek">
    <w:name w:val="caption"/>
    <w:basedOn w:val="Normln"/>
    <w:next w:val="Normln"/>
    <w:uiPriority w:val="35"/>
    <w:unhideWhenUsed/>
    <w:qFormat/>
    <w:rsid w:val="008556EF"/>
    <w:pPr>
      <w:spacing w:after="200" w:line="240" w:lineRule="auto"/>
    </w:pPr>
    <w:rPr>
      <w:i/>
      <w:iCs/>
      <w:color w:val="44546A" w:themeColor="text2"/>
      <w:sz w:val="18"/>
      <w:szCs w:val="18"/>
    </w:rPr>
  </w:style>
  <w:style w:type="character" w:styleId="Odkaznakoment">
    <w:name w:val="annotation reference"/>
    <w:basedOn w:val="Standardnpsmoodstavce"/>
    <w:uiPriority w:val="99"/>
    <w:semiHidden/>
    <w:unhideWhenUsed/>
    <w:rsid w:val="00AE6D53"/>
    <w:rPr>
      <w:sz w:val="16"/>
      <w:szCs w:val="16"/>
    </w:rPr>
  </w:style>
  <w:style w:type="paragraph" w:styleId="Textkomente">
    <w:name w:val="annotation text"/>
    <w:basedOn w:val="Normln"/>
    <w:link w:val="TextkomenteChar"/>
    <w:uiPriority w:val="99"/>
    <w:semiHidden/>
    <w:unhideWhenUsed/>
    <w:rsid w:val="00AE6D53"/>
    <w:pPr>
      <w:spacing w:line="240" w:lineRule="auto"/>
    </w:pPr>
    <w:rPr>
      <w:szCs w:val="20"/>
    </w:rPr>
  </w:style>
  <w:style w:type="character" w:customStyle="1" w:styleId="TextkomenteChar">
    <w:name w:val="Text komentáře Char"/>
    <w:basedOn w:val="Standardnpsmoodstavce"/>
    <w:link w:val="Textkomente"/>
    <w:uiPriority w:val="99"/>
    <w:semiHidden/>
    <w:rsid w:val="00AE6D53"/>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AE6D53"/>
    <w:rPr>
      <w:b/>
      <w:bCs/>
    </w:rPr>
  </w:style>
  <w:style w:type="character" w:customStyle="1" w:styleId="PedmtkomenteChar">
    <w:name w:val="Předmět komentáře Char"/>
    <w:basedOn w:val="TextkomenteChar"/>
    <w:link w:val="Pedmtkomente"/>
    <w:uiPriority w:val="99"/>
    <w:semiHidden/>
    <w:rsid w:val="00AE6D53"/>
    <w:rPr>
      <w:rFonts w:ascii="Arial" w:eastAsia="Times New Roman" w:hAnsi="Arial"/>
      <w:b/>
      <w:bCs/>
    </w:rPr>
  </w:style>
  <w:style w:type="table" w:styleId="Mkatabulky">
    <w:name w:val="Table Grid"/>
    <w:basedOn w:val="Normlntabulka"/>
    <w:uiPriority w:val="59"/>
    <w:rsid w:val="00F96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71"/>
    <w:rsid w:val="00953DF2"/>
    <w:pPr>
      <w:spacing w:after="0" w:line="240" w:lineRule="auto"/>
    </w:pPr>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07910682">
      <w:bodyDiv w:val="1"/>
      <w:marLeft w:val="0"/>
      <w:marRight w:val="0"/>
      <w:marTop w:val="0"/>
      <w:marBottom w:val="0"/>
      <w:divBdr>
        <w:top w:val="none" w:sz="0" w:space="0" w:color="auto"/>
        <w:left w:val="none" w:sz="0" w:space="0" w:color="auto"/>
        <w:bottom w:val="none" w:sz="0" w:space="0" w:color="auto"/>
        <w:right w:val="none" w:sz="0" w:space="0" w:color="auto"/>
      </w:divBdr>
    </w:div>
    <w:div w:id="2398746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9266265">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17523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114918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1860535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597129568">
      <w:bodyDiv w:val="1"/>
      <w:marLeft w:val="0"/>
      <w:marRight w:val="0"/>
      <w:marTop w:val="0"/>
      <w:marBottom w:val="0"/>
      <w:divBdr>
        <w:top w:val="none" w:sz="0" w:space="0" w:color="auto"/>
        <w:left w:val="none" w:sz="0" w:space="0" w:color="auto"/>
        <w:bottom w:val="none" w:sz="0" w:space="0" w:color="auto"/>
        <w:right w:val="none" w:sz="0" w:space="0" w:color="auto"/>
      </w:divBdr>
    </w:div>
    <w:div w:id="1717120458">
      <w:bodyDiv w:val="1"/>
      <w:marLeft w:val="0"/>
      <w:marRight w:val="0"/>
      <w:marTop w:val="0"/>
      <w:marBottom w:val="0"/>
      <w:divBdr>
        <w:top w:val="none" w:sz="0" w:space="0" w:color="auto"/>
        <w:left w:val="none" w:sz="0" w:space="0" w:color="auto"/>
        <w:bottom w:val="none" w:sz="0" w:space="0" w:color="auto"/>
        <w:right w:val="none" w:sz="0" w:space="0" w:color="auto"/>
      </w:divBdr>
    </w:div>
    <w:div w:id="182308635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oleObject" Target="file:///D:\maresova16607\Documents\Dokumenty\grafy%202015.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D:\maresova16607\Documents\Dokumenty\grafy%202015.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maresova16607\Documents\Dokumenty\Podklady_tiskovka.2020.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maresova16607\Documents\Dokumenty\Podklady_tiskovka.2020.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D:\maresova16607\Documents\Dokumenty\grafy%202015.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oleObject" Target="file:///D:\maresova16607\Documents\Dokumenty\grafy%202015.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oleObject" Target="file:///D:\maresova16607\Documents\Dokumenty\grafy%202015.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cs-CZ" sz="1200" baseline="0">
                <a:latin typeface="Arial" panose="020B0604020202020204" pitchFamily="34" charset="0"/>
                <a:cs typeface="Arial" panose="020B0604020202020204" pitchFamily="34" charset="0"/>
              </a:rPr>
              <a:t>Graf 1: Cizinci v ČR podle kategorie pobytu - údaje k  31. 12. 2023</a:t>
            </a:r>
          </a:p>
        </c:rich>
      </c:tx>
      <c:layout>
        <c:manualLayout>
          <c:xMode val="edge"/>
          <c:yMode val="edge"/>
          <c:x val="6.0247110461403306E-3"/>
          <c:y val="1.502347417840375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cs-CZ"/>
        </a:p>
      </c:txPr>
    </c:title>
    <c:autoTitleDeleted val="0"/>
    <c:plotArea>
      <c:layout>
        <c:manualLayout>
          <c:layoutTarget val="inner"/>
          <c:xMode val="edge"/>
          <c:yMode val="edge"/>
          <c:x val="0.1692206743387846"/>
          <c:y val="0.21304877067797251"/>
          <c:w val="0.52875721784776908"/>
          <c:h val="0.65245106572475353"/>
        </c:manualLayout>
      </c:layout>
      <c:doughnutChart>
        <c:varyColors val="1"/>
        <c:ser>
          <c:idx val="0"/>
          <c:order val="0"/>
          <c:dPt>
            <c:idx val="0"/>
            <c:bubble3D val="0"/>
            <c:spPr>
              <a:solidFill>
                <a:schemeClr val="dk1">
                  <a:tint val="88500"/>
                </a:schemeClr>
              </a:solidFill>
              <a:ln w="9525" cap="flat" cmpd="sng" algn="ctr">
                <a:solidFill>
                  <a:schemeClr val="lt1">
                    <a:shade val="95000"/>
                    <a:satMod val="105000"/>
                  </a:schemeClr>
                </a:solidFill>
                <a:prstDash val="solid"/>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04F4-4BA4-8924-9DEC9D472CC5}"/>
              </c:ext>
            </c:extLst>
          </c:dPt>
          <c:dPt>
            <c:idx val="1"/>
            <c:bubble3D val="0"/>
            <c:spPr>
              <a:solidFill>
                <a:schemeClr val="dk1">
                  <a:tint val="55000"/>
                </a:schemeClr>
              </a:solidFill>
              <a:ln w="9525" cap="flat" cmpd="sng" algn="ctr">
                <a:solidFill>
                  <a:schemeClr val="lt1">
                    <a:shade val="95000"/>
                    <a:satMod val="105000"/>
                  </a:schemeClr>
                </a:solidFill>
                <a:prstDash val="solid"/>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04F4-4BA4-8924-9DEC9D472CC5}"/>
              </c:ext>
            </c:extLst>
          </c:dPt>
          <c:dPt>
            <c:idx val="2"/>
            <c:bubble3D val="0"/>
            <c:spPr>
              <a:solidFill>
                <a:schemeClr val="dk1">
                  <a:tint val="75000"/>
                </a:schemeClr>
              </a:solidFill>
              <a:ln w="9525" cap="flat" cmpd="sng" algn="ctr">
                <a:solidFill>
                  <a:schemeClr val="lt1">
                    <a:shade val="95000"/>
                    <a:satMod val="105000"/>
                  </a:schemeClr>
                </a:solidFill>
                <a:prstDash val="solid"/>
                <a:round/>
              </a:ln>
              <a:effectLst>
                <a:outerShdw blurRad="40000" dist="20000" dir="5400000" rotWithShape="0">
                  <a:srgbClr val="000000">
                    <a:alpha val="38000"/>
                  </a:srgbClr>
                </a:outerShdw>
              </a:effectLst>
            </c:spPr>
            <c:extLst>
              <c:ext xmlns:c16="http://schemas.microsoft.com/office/drawing/2014/chart" uri="{C3380CC4-5D6E-409C-BE32-E72D297353CC}">
                <c16:uniqueId val="{00000005-04F4-4BA4-8924-9DEC9D472CC5}"/>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15:layout/>
              </c:ext>
            </c:extLst>
          </c:dLbls>
          <c:cat>
            <c:strRef>
              <c:f>List1!$E$58:$E$60</c:f>
              <c:strCache>
                <c:ptCount val="3"/>
                <c:pt idx="0">
                  <c:v>Trvalý pobyt</c:v>
                </c:pt>
                <c:pt idx="1">
                  <c:v>Přechodný pobyt</c:v>
                </c:pt>
                <c:pt idx="2">
                  <c:v> Pobyt držitele mezinárodní ochrany</c:v>
                </c:pt>
              </c:strCache>
            </c:strRef>
          </c:cat>
          <c:val>
            <c:numRef>
              <c:f>List1!$G$58:$G$60</c:f>
              <c:numCache>
                <c:formatCode>0.0%</c:formatCode>
                <c:ptCount val="3"/>
                <c:pt idx="0">
                  <c:v>0.32700000000000001</c:v>
                </c:pt>
                <c:pt idx="1">
                  <c:v>0.67100000000000004</c:v>
                </c:pt>
                <c:pt idx="2">
                  <c:v>2E-3</c:v>
                </c:pt>
              </c:numCache>
            </c:numRef>
          </c:val>
          <c:extLst>
            <c:ext xmlns:c16="http://schemas.microsoft.com/office/drawing/2014/chart" uri="{C3380CC4-5D6E-409C-BE32-E72D297353CC}">
              <c16:uniqueId val="{00000006-04F4-4BA4-8924-9DEC9D472CC5}"/>
            </c:ext>
          </c:extLst>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r"/>
      <c:layout>
        <c:manualLayout>
          <c:xMode val="edge"/>
          <c:yMode val="edge"/>
          <c:x val="0.62633644631630347"/>
          <c:y val="0.46611177925525882"/>
          <c:w val="0.35428370872245618"/>
          <c:h val="0.3006675894619800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ctr">
              <a:defRPr sz="1800" b="1" i="0" u="none" strike="noStrike" kern="1200" baseline="0">
                <a:solidFill>
                  <a:schemeClr val="tx1"/>
                </a:solidFill>
                <a:latin typeface="+mn-lt"/>
                <a:ea typeface="+mn-ea"/>
                <a:cs typeface="+mn-cs"/>
              </a:defRPr>
            </a:pPr>
            <a:r>
              <a:rPr lang="cs-CZ" sz="1100">
                <a:latin typeface="Arial" panose="020B0604020202020204" pitchFamily="34" charset="0"/>
                <a:cs typeface="Arial" panose="020B0604020202020204" pitchFamily="34" charset="0"/>
              </a:rPr>
              <a:t>Graf 2: Cizinci v ČR podle kategorie</a:t>
            </a:r>
            <a:r>
              <a:rPr lang="cs-CZ" sz="1100" baseline="0">
                <a:latin typeface="Arial" panose="020B0604020202020204" pitchFamily="34" charset="0"/>
                <a:cs typeface="Arial" panose="020B0604020202020204" pitchFamily="34" charset="0"/>
              </a:rPr>
              <a:t> pobytu v letech 2010-2023</a:t>
            </a:r>
            <a:endParaRPr lang="cs-CZ" sz="1100">
              <a:latin typeface="Arial" panose="020B0604020202020204" pitchFamily="34" charset="0"/>
              <a:cs typeface="Arial" panose="020B0604020202020204" pitchFamily="34" charset="0"/>
            </a:endParaRPr>
          </a:p>
        </c:rich>
      </c:tx>
      <c:layout>
        <c:manualLayout>
          <c:xMode val="edge"/>
          <c:yMode val="edge"/>
          <c:x val="1.3277340332458443E-3"/>
          <c:y val="7.4671916010498685E-3"/>
        </c:manualLayout>
      </c:layout>
      <c:overlay val="0"/>
      <c:spPr>
        <a:noFill/>
        <a:ln>
          <a:noFill/>
        </a:ln>
        <a:effectLst/>
      </c:spPr>
      <c:txPr>
        <a:bodyPr rot="0" spcFirstLastPara="1" vertOverflow="ellipsis" vert="horz" wrap="square" anchor="ctr" anchorCtr="1"/>
        <a:lstStyle/>
        <a:p>
          <a:pPr algn="ctr">
            <a:defRPr sz="1800" b="1" i="0" u="none" strike="noStrike" kern="1200" baseline="0">
              <a:solidFill>
                <a:schemeClr val="tx1"/>
              </a:solidFill>
              <a:latin typeface="+mn-lt"/>
              <a:ea typeface="+mn-ea"/>
              <a:cs typeface="+mn-cs"/>
            </a:defRPr>
          </a:pPr>
          <a:endParaRPr lang="cs-CZ"/>
        </a:p>
      </c:txPr>
    </c:title>
    <c:autoTitleDeleted val="0"/>
    <c:plotArea>
      <c:layout>
        <c:manualLayout>
          <c:layoutTarget val="inner"/>
          <c:xMode val="edge"/>
          <c:yMode val="edge"/>
          <c:x val="0.10641996305193477"/>
          <c:y val="0.15244917914672435"/>
          <c:w val="0.62225345987350744"/>
          <c:h val="0.75031238742216033"/>
        </c:manualLayout>
      </c:layout>
      <c:barChart>
        <c:barDir val="col"/>
        <c:grouping val="clustered"/>
        <c:varyColors val="0"/>
        <c:ser>
          <c:idx val="0"/>
          <c:order val="0"/>
          <c:tx>
            <c:strRef>
              <c:f>List1!$B$6</c:f>
              <c:strCache>
                <c:ptCount val="1"/>
                <c:pt idx="0">
                  <c:v>Trvalý</c:v>
                </c:pt>
              </c:strCache>
            </c:strRef>
          </c:tx>
          <c:spPr>
            <a:solidFill>
              <a:schemeClr val="dk1">
                <a:tint val="88500"/>
              </a:schemeClr>
            </a:solidFill>
            <a:ln>
              <a:noFill/>
            </a:ln>
            <a:effectLst/>
          </c:spPr>
          <c:invertIfNegative val="0"/>
          <c:cat>
            <c:numRef>
              <c:f>List1!$C$5:$P$5</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List1!$C$6:$P$6</c:f>
              <c:numCache>
                <c:formatCode>General</c:formatCode>
                <c:ptCount val="14"/>
                <c:pt idx="0">
                  <c:v>189</c:v>
                </c:pt>
                <c:pt idx="1">
                  <c:v>196.4</c:v>
                </c:pt>
                <c:pt idx="2">
                  <c:v>212.5</c:v>
                </c:pt>
                <c:pt idx="3">
                  <c:v>236.5</c:v>
                </c:pt>
                <c:pt idx="4">
                  <c:v>249.9</c:v>
                </c:pt>
                <c:pt idx="5" formatCode="0.0">
                  <c:v>260</c:v>
                </c:pt>
                <c:pt idx="6" formatCode="0.0">
                  <c:v>272</c:v>
                </c:pt>
                <c:pt idx="7">
                  <c:v>281.5</c:v>
                </c:pt>
                <c:pt idx="8">
                  <c:v>289.5</c:v>
                </c:pt>
                <c:pt idx="9">
                  <c:v>299.5</c:v>
                </c:pt>
                <c:pt idx="10">
                  <c:v>308.39999999999998</c:v>
                </c:pt>
                <c:pt idx="11">
                  <c:v>320.5</c:v>
                </c:pt>
                <c:pt idx="12">
                  <c:v>332.7</c:v>
                </c:pt>
                <c:pt idx="13" formatCode="#\ ##0.0">
                  <c:v>348.6</c:v>
                </c:pt>
              </c:numCache>
            </c:numRef>
          </c:val>
          <c:extLst>
            <c:ext xmlns:c16="http://schemas.microsoft.com/office/drawing/2014/chart" uri="{C3380CC4-5D6E-409C-BE32-E72D297353CC}">
              <c16:uniqueId val="{00000000-151C-4E7C-A1A5-AF96EF6B8068}"/>
            </c:ext>
          </c:extLst>
        </c:ser>
        <c:ser>
          <c:idx val="1"/>
          <c:order val="1"/>
          <c:tx>
            <c:strRef>
              <c:f>List1!$B$7</c:f>
              <c:strCache>
                <c:ptCount val="1"/>
                <c:pt idx="0">
                  <c:v>Přechodný</c:v>
                </c:pt>
              </c:strCache>
            </c:strRef>
          </c:tx>
          <c:spPr>
            <a:solidFill>
              <a:schemeClr val="dk1">
                <a:tint val="55000"/>
              </a:schemeClr>
            </a:solidFill>
            <a:ln>
              <a:noFill/>
            </a:ln>
            <a:effectLst/>
          </c:spPr>
          <c:invertIfNegative val="0"/>
          <c:cat>
            <c:numRef>
              <c:f>List1!$C$5:$P$5</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List1!$C$7:$P$7</c:f>
              <c:numCache>
                <c:formatCode>General</c:formatCode>
                <c:ptCount val="14"/>
                <c:pt idx="0">
                  <c:v>235.3</c:v>
                </c:pt>
                <c:pt idx="1">
                  <c:v>237.7</c:v>
                </c:pt>
                <c:pt idx="2">
                  <c:v>223.5</c:v>
                </c:pt>
                <c:pt idx="3">
                  <c:v>202.6</c:v>
                </c:pt>
                <c:pt idx="4">
                  <c:v>199.5</c:v>
                </c:pt>
                <c:pt idx="5">
                  <c:v>204.6</c:v>
                </c:pt>
                <c:pt idx="6">
                  <c:v>221.5</c:v>
                </c:pt>
                <c:pt idx="7">
                  <c:v>242.7</c:v>
                </c:pt>
                <c:pt idx="8">
                  <c:v>274.89999999999998</c:v>
                </c:pt>
                <c:pt idx="9">
                  <c:v>293.89999999999998</c:v>
                </c:pt>
                <c:pt idx="10">
                  <c:v>324.2</c:v>
                </c:pt>
                <c:pt idx="11">
                  <c:v>338.1</c:v>
                </c:pt>
                <c:pt idx="12">
                  <c:v>780.9</c:v>
                </c:pt>
                <c:pt idx="13">
                  <c:v>714.6</c:v>
                </c:pt>
              </c:numCache>
            </c:numRef>
          </c:val>
          <c:extLst>
            <c:ext xmlns:c16="http://schemas.microsoft.com/office/drawing/2014/chart" uri="{C3380CC4-5D6E-409C-BE32-E72D297353CC}">
              <c16:uniqueId val="{00000001-151C-4E7C-A1A5-AF96EF6B8068}"/>
            </c:ext>
          </c:extLst>
        </c:ser>
        <c:ser>
          <c:idx val="2"/>
          <c:order val="2"/>
          <c:tx>
            <c:strRef>
              <c:f>List1!$B$8</c:f>
              <c:strCache>
                <c:ptCount val="1"/>
                <c:pt idx="0">
                  <c:v>Pobyt držitele mezinárodní ochrany</c:v>
                </c:pt>
              </c:strCache>
            </c:strRef>
          </c:tx>
          <c:spPr>
            <a:solidFill>
              <a:schemeClr val="dk1">
                <a:tint val="75000"/>
              </a:schemeClr>
            </a:solidFill>
            <a:ln>
              <a:noFill/>
            </a:ln>
            <a:effectLst/>
          </c:spPr>
          <c:invertIfNegative val="0"/>
          <c:cat>
            <c:numRef>
              <c:f>List1!$C$5:$P$5</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List1!$C$8:$P$8</c:f>
              <c:numCache>
                <c:formatCode>General</c:formatCode>
                <c:ptCount val="14"/>
                <c:pt idx="0">
                  <c:v>2.1</c:v>
                </c:pt>
                <c:pt idx="1">
                  <c:v>2.2000000000000002</c:v>
                </c:pt>
                <c:pt idx="2">
                  <c:v>2.1</c:v>
                </c:pt>
                <c:pt idx="3">
                  <c:v>2.2999999999999998</c:v>
                </c:pt>
                <c:pt idx="4">
                  <c:v>2.6</c:v>
                </c:pt>
                <c:pt idx="5">
                  <c:v>2.9</c:v>
                </c:pt>
                <c:pt idx="6" formatCode="0.0">
                  <c:v>3</c:v>
                </c:pt>
                <c:pt idx="7">
                  <c:v>2.7</c:v>
                </c:pt>
                <c:pt idx="8">
                  <c:v>2.6</c:v>
                </c:pt>
                <c:pt idx="9">
                  <c:v>2.5</c:v>
                </c:pt>
                <c:pt idx="10">
                  <c:v>2.2000000000000002</c:v>
                </c:pt>
                <c:pt idx="11">
                  <c:v>2.2999999999999998</c:v>
                </c:pt>
                <c:pt idx="12">
                  <c:v>2.5</c:v>
                </c:pt>
                <c:pt idx="13">
                  <c:v>2.5</c:v>
                </c:pt>
              </c:numCache>
            </c:numRef>
          </c:val>
          <c:extLst>
            <c:ext xmlns:c16="http://schemas.microsoft.com/office/drawing/2014/chart" uri="{C3380CC4-5D6E-409C-BE32-E72D297353CC}">
              <c16:uniqueId val="{00000002-151C-4E7C-A1A5-AF96EF6B8068}"/>
            </c:ext>
          </c:extLst>
        </c:ser>
        <c:dLbls>
          <c:showLegendKey val="0"/>
          <c:showVal val="0"/>
          <c:showCatName val="0"/>
          <c:showSerName val="0"/>
          <c:showPercent val="0"/>
          <c:showBubbleSize val="0"/>
        </c:dLbls>
        <c:gapWidth val="150"/>
        <c:axId val="98457856"/>
        <c:axId val="98471936"/>
      </c:barChart>
      <c:catAx>
        <c:axId val="98457856"/>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98471936"/>
        <c:crosses val="autoZero"/>
        <c:auto val="1"/>
        <c:lblAlgn val="ctr"/>
        <c:lblOffset val="100"/>
        <c:noMultiLvlLbl val="0"/>
      </c:catAx>
      <c:valAx>
        <c:axId val="98471936"/>
        <c:scaling>
          <c:orientation val="minMax"/>
          <c:max val="800"/>
        </c:scaling>
        <c:delete val="0"/>
        <c:axPos val="l"/>
        <c:majorGridlines>
          <c:spPr>
            <a:ln w="9525" cap="flat" cmpd="sng" algn="ctr">
              <a:solidFill>
                <a:schemeClr val="tx1">
                  <a:tint val="75000"/>
                  <a:shade val="95000"/>
                  <a:satMod val="105000"/>
                </a:schemeClr>
              </a:solidFill>
              <a:prstDash val="solid"/>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Verdana" panose="020B0604030504040204" pitchFamily="34" charset="0"/>
                  </a:defRPr>
                </a:pPr>
                <a:r>
                  <a:rPr lang="en-US" sz="800" b="0" baseline="0">
                    <a:latin typeface="Verdana" panose="020B0604030504040204" pitchFamily="34" charset="0"/>
                    <a:ea typeface="Verdana" panose="020B0604030504040204" pitchFamily="34" charset="0"/>
                    <a:cs typeface="Verdana" panose="020B0604030504040204" pitchFamily="34" charset="0"/>
                  </a:rPr>
                  <a:t>t</a:t>
                </a:r>
                <a:r>
                  <a:rPr lang="cs-CZ" sz="800" b="0" baseline="0">
                    <a:latin typeface="Verdana" panose="020B0604030504040204" pitchFamily="34" charset="0"/>
                    <a:ea typeface="Verdana" panose="020B0604030504040204" pitchFamily="34" charset="0"/>
                    <a:cs typeface="Verdana" panose="020B0604030504040204" pitchFamily="34" charset="0"/>
                  </a:rPr>
                  <a:t>isíce</a:t>
                </a:r>
                <a:endParaRPr lang="en-US" sz="800" b="0" baseline="0">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2.4444444444444446E-2"/>
              <c:y val="0.40898744274612731"/>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Verdana" panose="020B0604030504040204" pitchFamily="34" charset="0"/>
                </a:defRPr>
              </a:pPr>
              <a:endParaRPr lang="cs-CZ"/>
            </a:p>
          </c:txPr>
        </c:title>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98457856"/>
        <c:crosses val="autoZero"/>
        <c:crossBetween val="between"/>
      </c:valAx>
      <c:spPr>
        <a:solidFill>
          <a:schemeClr val="bg1"/>
        </a:solidFill>
        <a:ln>
          <a:noFill/>
        </a:ln>
        <a:effectLst/>
      </c:spPr>
    </c:plotArea>
    <c:legend>
      <c:legendPos val="r"/>
      <c:layout>
        <c:manualLayout>
          <c:xMode val="edge"/>
          <c:yMode val="edge"/>
          <c:x val="0.72579457567804018"/>
          <c:y val="0.49780917091245946"/>
          <c:w val="0.23511076115485563"/>
          <c:h val="0.2200674180433328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cs-CZ"/>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pPr>
            <a:r>
              <a:rPr lang="cs-CZ" sz="1100" baseline="0">
                <a:latin typeface="Arial" panose="020B0604020202020204" pitchFamily="34" charset="0"/>
                <a:cs typeface="Arial" panose="020B0604020202020204" pitchFamily="34" charset="0"/>
              </a:rPr>
              <a:t>Graf 3: Zahraniční pracovníci v ČR v letech 2010–2023</a:t>
            </a:r>
          </a:p>
        </c:rich>
      </c:tx>
      <c:layout>
        <c:manualLayout>
          <c:xMode val="edge"/>
          <c:yMode val="edge"/>
          <c:x val="6.2771542434556142E-3"/>
          <c:y val="5.5847568988173453E-2"/>
        </c:manualLayout>
      </c:layout>
      <c:overlay val="0"/>
    </c:title>
    <c:autoTitleDeleted val="0"/>
    <c:plotArea>
      <c:layout>
        <c:manualLayout>
          <c:layoutTarget val="inner"/>
          <c:xMode val="edge"/>
          <c:yMode val="edge"/>
          <c:x val="0.11516532058320282"/>
          <c:y val="0.21550452550771243"/>
          <c:w val="0.73515624517523548"/>
          <c:h val="0.68908153626190405"/>
        </c:manualLayout>
      </c:layout>
      <c:barChart>
        <c:barDir val="col"/>
        <c:grouping val="clustered"/>
        <c:varyColors val="0"/>
        <c:ser>
          <c:idx val="0"/>
          <c:order val="0"/>
          <c:tx>
            <c:strRef>
              <c:f>List4!$B$4</c:f>
              <c:strCache>
                <c:ptCount val="1"/>
                <c:pt idx="0">
                  <c:v>zaměstnanci</c:v>
                </c:pt>
              </c:strCache>
            </c:strRef>
          </c:tx>
          <c:spPr>
            <a:solidFill>
              <a:schemeClr val="bg1">
                <a:lumMod val="65000"/>
              </a:schemeClr>
            </a:solidFill>
          </c:spPr>
          <c:invertIfNegative val="0"/>
          <c:dPt>
            <c:idx val="5"/>
            <c:invertIfNegative val="0"/>
            <c:bubble3D val="0"/>
            <c:spPr>
              <a:solidFill>
                <a:schemeClr val="bg1">
                  <a:lumMod val="65000"/>
                </a:schemeClr>
              </a:solidFill>
            </c:spPr>
            <c:extLst>
              <c:ext xmlns:c16="http://schemas.microsoft.com/office/drawing/2014/chart" uri="{C3380CC4-5D6E-409C-BE32-E72D297353CC}">
                <c16:uniqueId val="{00000001-B204-4B95-9E33-BCE8EE2FF178}"/>
              </c:ext>
            </c:extLst>
          </c:dPt>
          <c:dPt>
            <c:idx val="6"/>
            <c:invertIfNegative val="0"/>
            <c:bubble3D val="0"/>
            <c:spPr>
              <a:solidFill>
                <a:schemeClr val="bg1">
                  <a:lumMod val="65000"/>
                </a:schemeClr>
              </a:solidFill>
            </c:spPr>
            <c:extLst>
              <c:ext xmlns:c16="http://schemas.microsoft.com/office/drawing/2014/chart" uri="{C3380CC4-5D6E-409C-BE32-E72D297353CC}">
                <c16:uniqueId val="{00000003-B204-4B95-9E33-BCE8EE2FF178}"/>
              </c:ext>
            </c:extLst>
          </c:dPt>
          <c:dPt>
            <c:idx val="7"/>
            <c:invertIfNegative val="0"/>
            <c:bubble3D val="0"/>
            <c:spPr>
              <a:solidFill>
                <a:schemeClr val="bg1">
                  <a:lumMod val="65000"/>
                </a:schemeClr>
              </a:solidFill>
            </c:spPr>
            <c:extLst>
              <c:ext xmlns:c16="http://schemas.microsoft.com/office/drawing/2014/chart" uri="{C3380CC4-5D6E-409C-BE32-E72D297353CC}">
                <c16:uniqueId val="{00000005-B204-4B95-9E33-BCE8EE2FF178}"/>
              </c:ext>
            </c:extLst>
          </c:dPt>
          <c:cat>
            <c:numRef>
              <c:f>List4!$C$3:$P$3</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List4!$C$4:$P$4</c:f>
              <c:numCache>
                <c:formatCode>#,##0</c:formatCode>
                <c:ptCount val="14"/>
                <c:pt idx="0">
                  <c:v>215367</c:v>
                </c:pt>
                <c:pt idx="1">
                  <c:v>217862</c:v>
                </c:pt>
                <c:pt idx="2">
                  <c:v>269394</c:v>
                </c:pt>
                <c:pt idx="3">
                  <c:v>234159</c:v>
                </c:pt>
                <c:pt idx="4">
                  <c:v>260999</c:v>
                </c:pt>
                <c:pt idx="5">
                  <c:v>323244</c:v>
                </c:pt>
                <c:pt idx="6">
                  <c:v>382889</c:v>
                </c:pt>
                <c:pt idx="7">
                  <c:v>472354</c:v>
                </c:pt>
                <c:pt idx="8">
                  <c:v>568649</c:v>
                </c:pt>
                <c:pt idx="9">
                  <c:v>621870</c:v>
                </c:pt>
                <c:pt idx="10">
                  <c:v>644164</c:v>
                </c:pt>
                <c:pt idx="11">
                  <c:v>701830</c:v>
                </c:pt>
                <c:pt idx="12">
                  <c:v>793290</c:v>
                </c:pt>
                <c:pt idx="13">
                  <c:v>823945</c:v>
                </c:pt>
              </c:numCache>
            </c:numRef>
          </c:val>
          <c:extLst>
            <c:ext xmlns:c16="http://schemas.microsoft.com/office/drawing/2014/chart" uri="{C3380CC4-5D6E-409C-BE32-E72D297353CC}">
              <c16:uniqueId val="{00000006-B204-4B95-9E33-BCE8EE2FF178}"/>
            </c:ext>
          </c:extLst>
        </c:ser>
        <c:ser>
          <c:idx val="1"/>
          <c:order val="1"/>
          <c:tx>
            <c:strRef>
              <c:f>List4!$B$5</c:f>
              <c:strCache>
                <c:ptCount val="1"/>
                <c:pt idx="0">
                  <c:v>držitelé ŽO</c:v>
                </c:pt>
              </c:strCache>
            </c:strRef>
          </c:tx>
          <c:spPr>
            <a:solidFill>
              <a:schemeClr val="tx1">
                <a:lumMod val="65000"/>
                <a:lumOff val="35000"/>
              </a:schemeClr>
            </a:solidFill>
          </c:spPr>
          <c:invertIfNegative val="0"/>
          <c:cat>
            <c:numRef>
              <c:f>List4!$C$3:$P$3</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List4!$C$5:$P$5</c:f>
              <c:numCache>
                <c:formatCode>#,##0</c:formatCode>
                <c:ptCount val="14"/>
                <c:pt idx="0">
                  <c:v>90983</c:v>
                </c:pt>
                <c:pt idx="1">
                  <c:v>93059</c:v>
                </c:pt>
                <c:pt idx="2">
                  <c:v>91040</c:v>
                </c:pt>
                <c:pt idx="3">
                  <c:v>85887</c:v>
                </c:pt>
                <c:pt idx="4">
                  <c:v>83569</c:v>
                </c:pt>
                <c:pt idx="5">
                  <c:v>83862</c:v>
                </c:pt>
                <c:pt idx="6">
                  <c:v>85628</c:v>
                </c:pt>
                <c:pt idx="7">
                  <c:v>87228</c:v>
                </c:pt>
                <c:pt idx="8">
                  <c:v>89843</c:v>
                </c:pt>
                <c:pt idx="9">
                  <c:v>93781</c:v>
                </c:pt>
                <c:pt idx="10">
                  <c:v>97803</c:v>
                </c:pt>
                <c:pt idx="11">
                  <c:v>102422</c:v>
                </c:pt>
                <c:pt idx="12">
                  <c:v>111693</c:v>
                </c:pt>
                <c:pt idx="13">
                  <c:v>118383</c:v>
                </c:pt>
              </c:numCache>
            </c:numRef>
          </c:val>
          <c:extLst>
            <c:ext xmlns:c16="http://schemas.microsoft.com/office/drawing/2014/chart" uri="{C3380CC4-5D6E-409C-BE32-E72D297353CC}">
              <c16:uniqueId val="{00000007-B204-4B95-9E33-BCE8EE2FF178}"/>
            </c:ext>
          </c:extLst>
        </c:ser>
        <c:dLbls>
          <c:showLegendKey val="0"/>
          <c:showVal val="0"/>
          <c:showCatName val="0"/>
          <c:showSerName val="0"/>
          <c:showPercent val="0"/>
          <c:showBubbleSize val="0"/>
        </c:dLbls>
        <c:gapWidth val="150"/>
        <c:axId val="102705408"/>
        <c:axId val="102715392"/>
      </c:barChart>
      <c:catAx>
        <c:axId val="102705408"/>
        <c:scaling>
          <c:orientation val="minMax"/>
        </c:scaling>
        <c:delete val="0"/>
        <c:axPos val="b"/>
        <c:numFmt formatCode="General" sourceLinked="1"/>
        <c:majorTickMark val="out"/>
        <c:minorTickMark val="none"/>
        <c:tickLblPos val="nextTo"/>
        <c:txPr>
          <a:bodyPr/>
          <a:lstStyle/>
          <a:p>
            <a:pPr>
              <a:defRPr sz="900" baseline="0"/>
            </a:pPr>
            <a:endParaRPr lang="cs-CZ"/>
          </a:p>
        </c:txPr>
        <c:crossAx val="102715392"/>
        <c:crosses val="autoZero"/>
        <c:auto val="1"/>
        <c:lblAlgn val="ctr"/>
        <c:lblOffset val="100"/>
        <c:noMultiLvlLbl val="0"/>
      </c:catAx>
      <c:valAx>
        <c:axId val="102715392"/>
        <c:scaling>
          <c:orientation val="minMax"/>
        </c:scaling>
        <c:delete val="0"/>
        <c:axPos val="l"/>
        <c:majorGridlines/>
        <c:numFmt formatCode="#,##0" sourceLinked="1"/>
        <c:majorTickMark val="out"/>
        <c:minorTickMark val="none"/>
        <c:tickLblPos val="nextTo"/>
        <c:crossAx val="102705408"/>
        <c:crosses val="autoZero"/>
        <c:crossBetween val="between"/>
      </c:valAx>
    </c:plotArea>
    <c:legend>
      <c:legendPos val="r"/>
      <c:layout>
        <c:manualLayout>
          <c:xMode val="edge"/>
          <c:yMode val="edge"/>
          <c:x val="0.85122637354894393"/>
          <c:y val="0.50092983068498487"/>
          <c:w val="0.13451337878067254"/>
          <c:h val="0.12825070673351663"/>
        </c:manualLayout>
      </c:layout>
      <c:overlay val="0"/>
      <c:txPr>
        <a:bodyPr/>
        <a:lstStyle/>
        <a:p>
          <a:pPr>
            <a:defRPr sz="900" baseline="0"/>
          </a:pPr>
          <a:endParaRPr lang="cs-CZ"/>
        </a:p>
      </c:txPr>
    </c:legend>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endParaRPr lang="cs-CZ" sz="1400"/>
          </a:p>
          <a:p>
            <a:pPr>
              <a:defRPr/>
            </a:pPr>
            <a:r>
              <a:rPr lang="cs-CZ" sz="1100">
                <a:latin typeface="Arial" panose="020B0604020202020204" pitchFamily="34" charset="0"/>
                <a:cs typeface="Arial" panose="020B0604020202020204" pitchFamily="34" charset="0"/>
              </a:rPr>
              <a:t>Graf</a:t>
            </a:r>
            <a:r>
              <a:rPr lang="cs-CZ" sz="1100" baseline="0">
                <a:latin typeface="Arial" panose="020B0604020202020204" pitchFamily="34" charset="0"/>
                <a:cs typeface="Arial" panose="020B0604020202020204" pitchFamily="34" charset="0"/>
              </a:rPr>
              <a:t> 4: Cizinci registrovaní ÚP podle CZ-ISCO</a:t>
            </a:r>
            <a:endParaRPr lang="cs-CZ" sz="1100">
              <a:latin typeface="Arial" panose="020B0604020202020204" pitchFamily="34" charset="0"/>
              <a:cs typeface="Arial" panose="020B0604020202020204" pitchFamily="34" charset="0"/>
            </a:endParaRPr>
          </a:p>
        </c:rich>
      </c:tx>
      <c:layout>
        <c:manualLayout>
          <c:xMode val="edge"/>
          <c:yMode val="edge"/>
          <c:x val="1.3143202460517236E-3"/>
          <c:y val="1.2044773815037825E-2"/>
        </c:manualLayout>
      </c:layout>
      <c:overlay val="0"/>
    </c:title>
    <c:autoTitleDeleted val="0"/>
    <c:plotArea>
      <c:layout>
        <c:manualLayout>
          <c:layoutTarget val="inner"/>
          <c:xMode val="edge"/>
          <c:yMode val="edge"/>
          <c:x val="0.14580423256912803"/>
          <c:y val="0.21588656774486389"/>
          <c:w val="0.51170158675220545"/>
          <c:h val="0.68587423211062859"/>
        </c:manualLayout>
      </c:layout>
      <c:barChart>
        <c:barDir val="col"/>
        <c:grouping val="stacked"/>
        <c:varyColors val="0"/>
        <c:ser>
          <c:idx val="0"/>
          <c:order val="0"/>
          <c:tx>
            <c:strRef>
              <c:f>List10!$B$18</c:f>
              <c:strCache>
                <c:ptCount val="1"/>
                <c:pt idx="0">
                  <c:v>Kvalifikované práce (ISCO 1-3)</c:v>
                </c:pt>
              </c:strCache>
            </c:strRef>
          </c:tx>
          <c:spPr>
            <a:solidFill>
              <a:schemeClr val="tx1">
                <a:lumMod val="75000"/>
                <a:lumOff val="2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List10!$C$17:$E$17</c:f>
              <c:numCache>
                <c:formatCode>General</c:formatCode>
                <c:ptCount val="3"/>
                <c:pt idx="0">
                  <c:v>2018</c:v>
                </c:pt>
                <c:pt idx="1">
                  <c:v>2020</c:v>
                </c:pt>
                <c:pt idx="2">
                  <c:v>2023</c:v>
                </c:pt>
              </c:numCache>
            </c:numRef>
          </c:cat>
          <c:val>
            <c:numRef>
              <c:f>List10!$C$18:$E$18</c:f>
              <c:numCache>
                <c:formatCode>General</c:formatCode>
                <c:ptCount val="3"/>
                <c:pt idx="0">
                  <c:v>113</c:v>
                </c:pt>
                <c:pt idx="1">
                  <c:v>125</c:v>
                </c:pt>
                <c:pt idx="2">
                  <c:v>149</c:v>
                </c:pt>
              </c:numCache>
            </c:numRef>
          </c:val>
          <c:extLst>
            <c:ext xmlns:c16="http://schemas.microsoft.com/office/drawing/2014/chart" uri="{C3380CC4-5D6E-409C-BE32-E72D297353CC}">
              <c16:uniqueId val="{00000000-2416-4079-86EF-EF7A5B7DC8B8}"/>
            </c:ext>
          </c:extLst>
        </c:ser>
        <c:ser>
          <c:idx val="1"/>
          <c:order val="1"/>
          <c:tx>
            <c:strRef>
              <c:f>List10!$B$19</c:f>
              <c:strCache>
                <c:ptCount val="1"/>
                <c:pt idx="0">
                  <c:v>Polo-kvalifikované práce (ISCO 4-8)</c:v>
                </c:pt>
              </c:strCache>
            </c:strRef>
          </c:tx>
          <c:spPr>
            <a:solidFill>
              <a:schemeClr val="tx1">
                <a:lumMod val="65000"/>
                <a:lumOff val="3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List10!$C$17:$E$17</c:f>
              <c:numCache>
                <c:formatCode>General</c:formatCode>
                <c:ptCount val="3"/>
                <c:pt idx="0">
                  <c:v>2018</c:v>
                </c:pt>
                <c:pt idx="1">
                  <c:v>2020</c:v>
                </c:pt>
                <c:pt idx="2">
                  <c:v>2023</c:v>
                </c:pt>
              </c:numCache>
            </c:numRef>
          </c:cat>
          <c:val>
            <c:numRef>
              <c:f>List10!$C$19:$E$19</c:f>
              <c:numCache>
                <c:formatCode>General</c:formatCode>
                <c:ptCount val="3"/>
                <c:pt idx="0">
                  <c:v>282</c:v>
                </c:pt>
                <c:pt idx="1">
                  <c:v>334</c:v>
                </c:pt>
                <c:pt idx="2">
                  <c:v>443</c:v>
                </c:pt>
              </c:numCache>
            </c:numRef>
          </c:val>
          <c:extLst>
            <c:ext xmlns:c16="http://schemas.microsoft.com/office/drawing/2014/chart" uri="{C3380CC4-5D6E-409C-BE32-E72D297353CC}">
              <c16:uniqueId val="{00000001-2416-4079-86EF-EF7A5B7DC8B8}"/>
            </c:ext>
          </c:extLst>
        </c:ser>
        <c:ser>
          <c:idx val="2"/>
          <c:order val="2"/>
          <c:tx>
            <c:strRef>
              <c:f>List10!$B$20</c:f>
              <c:strCache>
                <c:ptCount val="1"/>
                <c:pt idx="0">
                  <c:v>Nekvalifikované práce (ISCO 9)</c:v>
                </c:pt>
              </c:strCache>
            </c:strRef>
          </c:tx>
          <c:spPr>
            <a:solidFill>
              <a:schemeClr val="bg1">
                <a:lumMod val="7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List10!$C$17:$E$17</c:f>
              <c:numCache>
                <c:formatCode>General</c:formatCode>
                <c:ptCount val="3"/>
                <c:pt idx="0">
                  <c:v>2018</c:v>
                </c:pt>
                <c:pt idx="1">
                  <c:v>2020</c:v>
                </c:pt>
                <c:pt idx="2">
                  <c:v>2023</c:v>
                </c:pt>
              </c:numCache>
            </c:numRef>
          </c:cat>
          <c:val>
            <c:numRef>
              <c:f>List10!$C$20:$E$20</c:f>
              <c:numCache>
                <c:formatCode>General</c:formatCode>
                <c:ptCount val="3"/>
                <c:pt idx="0">
                  <c:v>172</c:v>
                </c:pt>
                <c:pt idx="1">
                  <c:v>185</c:v>
                </c:pt>
                <c:pt idx="2">
                  <c:v>231</c:v>
                </c:pt>
              </c:numCache>
            </c:numRef>
          </c:val>
          <c:extLst>
            <c:ext xmlns:c16="http://schemas.microsoft.com/office/drawing/2014/chart" uri="{C3380CC4-5D6E-409C-BE32-E72D297353CC}">
              <c16:uniqueId val="{00000002-2416-4079-86EF-EF7A5B7DC8B8}"/>
            </c:ext>
          </c:extLst>
        </c:ser>
        <c:dLbls>
          <c:showLegendKey val="0"/>
          <c:showVal val="0"/>
          <c:showCatName val="0"/>
          <c:showSerName val="0"/>
          <c:showPercent val="0"/>
          <c:showBubbleSize val="0"/>
        </c:dLbls>
        <c:gapWidth val="150"/>
        <c:overlap val="100"/>
        <c:axId val="108160128"/>
        <c:axId val="108161664"/>
      </c:barChart>
      <c:catAx>
        <c:axId val="108160128"/>
        <c:scaling>
          <c:orientation val="minMax"/>
        </c:scaling>
        <c:delete val="0"/>
        <c:axPos val="b"/>
        <c:numFmt formatCode="General" sourceLinked="1"/>
        <c:majorTickMark val="out"/>
        <c:minorTickMark val="none"/>
        <c:tickLblPos val="nextTo"/>
        <c:crossAx val="108161664"/>
        <c:crosses val="autoZero"/>
        <c:auto val="1"/>
        <c:lblAlgn val="ctr"/>
        <c:lblOffset val="100"/>
        <c:noMultiLvlLbl val="0"/>
      </c:catAx>
      <c:valAx>
        <c:axId val="108161664"/>
        <c:scaling>
          <c:orientation val="minMax"/>
        </c:scaling>
        <c:delete val="0"/>
        <c:axPos val="l"/>
        <c:majorGridlines/>
        <c:title>
          <c:tx>
            <c:rich>
              <a:bodyPr rot="-5400000" vert="horz"/>
              <a:lstStyle/>
              <a:p>
                <a:pPr>
                  <a:defRPr b="0" i="0" baseline="0"/>
                </a:pPr>
                <a:r>
                  <a:rPr lang="en-US" b="0" i="0" baseline="0"/>
                  <a:t>v tisících</a:t>
                </a:r>
              </a:p>
            </c:rich>
          </c:tx>
          <c:layout/>
          <c:overlay val="0"/>
        </c:title>
        <c:numFmt formatCode="General" sourceLinked="1"/>
        <c:majorTickMark val="out"/>
        <c:minorTickMark val="none"/>
        <c:tickLblPos val="nextTo"/>
        <c:crossAx val="108160128"/>
        <c:crosses val="autoZero"/>
        <c:crossBetween val="between"/>
      </c:valAx>
    </c:plotArea>
    <c:legend>
      <c:legendPos val="r"/>
      <c:layout>
        <c:manualLayout>
          <c:xMode val="edge"/>
          <c:yMode val="edge"/>
          <c:x val="0.71525861465119056"/>
          <c:y val="0.39549525487211235"/>
          <c:w val="0.23241276159161423"/>
          <c:h val="0.43233665319885073"/>
        </c:manualLayout>
      </c:layout>
      <c:overlay val="0"/>
    </c:legend>
    <c:plotVisOnly val="1"/>
    <c:dispBlanksAs val="gap"/>
    <c:showDLblsOverMax val="0"/>
  </c:chart>
  <c:spPr>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l">
              <a:defRPr sz="1400" b="1" i="0" u="none" strike="noStrike" kern="1200" spc="0" baseline="0">
                <a:solidFill>
                  <a:schemeClr val="tx1">
                    <a:lumMod val="65000"/>
                    <a:lumOff val="35000"/>
                  </a:schemeClr>
                </a:solidFill>
                <a:latin typeface="+mn-lt"/>
                <a:ea typeface="+mn-ea"/>
                <a:cs typeface="+mn-cs"/>
              </a:defRPr>
            </a:pPr>
            <a:r>
              <a:rPr lang="cs-CZ" sz="1100" b="1" i="0" baseline="0">
                <a:solidFill>
                  <a:sysClr val="windowText" lastClr="000000"/>
                </a:solidFill>
                <a:latin typeface="Arial" panose="020B0604020202020204" pitchFamily="34" charset="0"/>
                <a:cs typeface="Arial" panose="020B0604020202020204" pitchFamily="34" charset="0"/>
              </a:rPr>
              <a:t>Graf 5: Cizinci v mateřských školách podle vybraných skupin státního občanství a školního roku</a:t>
            </a:r>
          </a:p>
        </c:rich>
      </c:tx>
      <c:layout>
        <c:manualLayout>
          <c:xMode val="edge"/>
          <c:yMode val="edge"/>
          <c:x val="5.303256011917422E-3"/>
          <c:y val="7.575757575757576E-3"/>
        </c:manualLayout>
      </c:layout>
      <c:overlay val="0"/>
      <c:spPr>
        <a:noFill/>
        <a:ln>
          <a:noFill/>
        </a:ln>
        <a:effectLst/>
      </c:spPr>
      <c:txPr>
        <a:bodyPr rot="0" spcFirstLastPara="1" vertOverflow="ellipsis" vert="horz" wrap="square" anchor="ctr" anchorCtr="1"/>
        <a:lstStyle/>
        <a:p>
          <a:pPr algn="l">
            <a:defRPr sz="14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9.533735310113263E-2"/>
          <c:y val="0.16734848484848486"/>
          <c:w val="0.87823622047244099"/>
          <c:h val="0.61254414220949649"/>
        </c:manualLayout>
      </c:layout>
      <c:barChart>
        <c:barDir val="col"/>
        <c:grouping val="stacked"/>
        <c:varyColors val="0"/>
        <c:ser>
          <c:idx val="0"/>
          <c:order val="0"/>
          <c:tx>
            <c:strRef>
              <c:f>List10!$C$5</c:f>
              <c:strCache>
                <c:ptCount val="1"/>
                <c:pt idx="0">
                  <c:v>občané EU</c:v>
                </c:pt>
              </c:strCache>
            </c:strRef>
          </c:tx>
          <c:spPr>
            <a:solidFill>
              <a:schemeClr val="dk1">
                <a:tint val="88500"/>
              </a:schemeClr>
            </a:solidFill>
            <a:ln>
              <a:noFill/>
            </a:ln>
            <a:effectLst/>
          </c:spPr>
          <c:invertIfNegative val="0"/>
          <c:cat>
            <c:strRef>
              <c:f>List10!$D$4:$N$4</c:f>
              <c:strCache>
                <c:ptCount val="11"/>
                <c:pt idx="0">
                  <c:v>2013/2014</c:v>
                </c:pt>
                <c:pt idx="1">
                  <c:v>214/2015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List10!$D$5:$N$5</c:f>
              <c:numCache>
                <c:formatCode>#,##0</c:formatCode>
                <c:ptCount val="11"/>
                <c:pt idx="0">
                  <c:v>1746</c:v>
                </c:pt>
                <c:pt idx="1">
                  <c:v>2110</c:v>
                </c:pt>
                <c:pt idx="2">
                  <c:v>2481</c:v>
                </c:pt>
                <c:pt idx="3">
                  <c:v>2712</c:v>
                </c:pt>
                <c:pt idx="4">
                  <c:v>3032</c:v>
                </c:pt>
                <c:pt idx="5">
                  <c:v>3351</c:v>
                </c:pt>
                <c:pt idx="6">
                  <c:v>3539</c:v>
                </c:pt>
                <c:pt idx="7">
                  <c:v>3504</c:v>
                </c:pt>
                <c:pt idx="8">
                  <c:v>3672</c:v>
                </c:pt>
                <c:pt idx="9">
                  <c:v>3633</c:v>
                </c:pt>
                <c:pt idx="10">
                  <c:v>3781</c:v>
                </c:pt>
              </c:numCache>
            </c:numRef>
          </c:val>
          <c:extLst>
            <c:ext xmlns:c16="http://schemas.microsoft.com/office/drawing/2014/chart" uri="{C3380CC4-5D6E-409C-BE32-E72D297353CC}">
              <c16:uniqueId val="{00000000-7D7A-4894-88E0-397420679C39}"/>
            </c:ext>
          </c:extLst>
        </c:ser>
        <c:ser>
          <c:idx val="1"/>
          <c:order val="1"/>
          <c:tx>
            <c:strRef>
              <c:f>List10!$C$6</c:f>
              <c:strCache>
                <c:ptCount val="1"/>
                <c:pt idx="0">
                  <c:v>občané ostatních evropských zemí</c:v>
                </c:pt>
              </c:strCache>
            </c:strRef>
          </c:tx>
          <c:spPr>
            <a:solidFill>
              <a:schemeClr val="dk1">
                <a:tint val="55000"/>
              </a:schemeClr>
            </a:solidFill>
            <a:ln>
              <a:noFill/>
            </a:ln>
            <a:effectLst/>
          </c:spPr>
          <c:invertIfNegative val="0"/>
          <c:cat>
            <c:strRef>
              <c:f>List10!$D$4:$N$4</c:f>
              <c:strCache>
                <c:ptCount val="11"/>
                <c:pt idx="0">
                  <c:v>2013/2014</c:v>
                </c:pt>
                <c:pt idx="1">
                  <c:v>214/2015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List10!$D$6:$N$6</c:f>
              <c:numCache>
                <c:formatCode>#,##0</c:formatCode>
                <c:ptCount val="11"/>
                <c:pt idx="0">
                  <c:v>2215</c:v>
                </c:pt>
                <c:pt idx="1">
                  <c:v>2509</c:v>
                </c:pt>
                <c:pt idx="2">
                  <c:v>2833</c:v>
                </c:pt>
                <c:pt idx="3">
                  <c:v>3259</c:v>
                </c:pt>
                <c:pt idx="4">
                  <c:v>3573</c:v>
                </c:pt>
                <c:pt idx="5">
                  <c:v>3834</c:v>
                </c:pt>
                <c:pt idx="6">
                  <c:v>4269</c:v>
                </c:pt>
                <c:pt idx="7">
                  <c:v>4242</c:v>
                </c:pt>
                <c:pt idx="8">
                  <c:v>4358</c:v>
                </c:pt>
                <c:pt idx="9">
                  <c:v>11998</c:v>
                </c:pt>
                <c:pt idx="10">
                  <c:v>11704</c:v>
                </c:pt>
              </c:numCache>
            </c:numRef>
          </c:val>
          <c:extLst>
            <c:ext xmlns:c16="http://schemas.microsoft.com/office/drawing/2014/chart" uri="{C3380CC4-5D6E-409C-BE32-E72D297353CC}">
              <c16:uniqueId val="{00000001-7D7A-4894-88E0-397420679C39}"/>
            </c:ext>
          </c:extLst>
        </c:ser>
        <c:ser>
          <c:idx val="2"/>
          <c:order val="2"/>
          <c:tx>
            <c:strRef>
              <c:f>List10!$C$7</c:f>
              <c:strCache>
                <c:ptCount val="1"/>
                <c:pt idx="0">
                  <c:v>občané mimoevropských zemí</c:v>
                </c:pt>
              </c:strCache>
            </c:strRef>
          </c:tx>
          <c:spPr>
            <a:solidFill>
              <a:schemeClr val="dk1">
                <a:tint val="75000"/>
              </a:schemeClr>
            </a:solidFill>
            <a:ln>
              <a:noFill/>
            </a:ln>
            <a:effectLst/>
          </c:spPr>
          <c:invertIfNegative val="0"/>
          <c:cat>
            <c:strRef>
              <c:f>List10!$D$4:$N$4</c:f>
              <c:strCache>
                <c:ptCount val="11"/>
                <c:pt idx="0">
                  <c:v>2013/2014</c:v>
                </c:pt>
                <c:pt idx="1">
                  <c:v>214/2015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List10!$D$7:$N$7</c:f>
              <c:numCache>
                <c:formatCode>#,##0</c:formatCode>
                <c:ptCount val="11"/>
                <c:pt idx="0">
                  <c:v>2346</c:v>
                </c:pt>
                <c:pt idx="1">
                  <c:v>2595</c:v>
                </c:pt>
                <c:pt idx="2">
                  <c:v>2988</c:v>
                </c:pt>
                <c:pt idx="3">
                  <c:v>3523</c:v>
                </c:pt>
                <c:pt idx="4">
                  <c:v>3864</c:v>
                </c:pt>
                <c:pt idx="5">
                  <c:v>4158</c:v>
                </c:pt>
                <c:pt idx="6">
                  <c:v>4134</c:v>
                </c:pt>
                <c:pt idx="7">
                  <c:v>4118</c:v>
                </c:pt>
                <c:pt idx="8">
                  <c:v>4073</c:v>
                </c:pt>
                <c:pt idx="9">
                  <c:v>3946</c:v>
                </c:pt>
                <c:pt idx="10">
                  <c:v>3924</c:v>
                </c:pt>
              </c:numCache>
            </c:numRef>
          </c:val>
          <c:extLst>
            <c:ext xmlns:c16="http://schemas.microsoft.com/office/drawing/2014/chart" uri="{C3380CC4-5D6E-409C-BE32-E72D297353CC}">
              <c16:uniqueId val="{00000002-7D7A-4894-88E0-397420679C39}"/>
            </c:ext>
          </c:extLst>
        </c:ser>
        <c:dLbls>
          <c:showLegendKey val="0"/>
          <c:showVal val="0"/>
          <c:showCatName val="0"/>
          <c:showSerName val="0"/>
          <c:showPercent val="0"/>
          <c:showBubbleSize val="0"/>
        </c:dLbls>
        <c:gapWidth val="150"/>
        <c:overlap val="100"/>
        <c:axId val="331756544"/>
        <c:axId val="331754464"/>
      </c:barChart>
      <c:catAx>
        <c:axId val="331756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cs-CZ"/>
          </a:p>
        </c:txPr>
        <c:crossAx val="331754464"/>
        <c:crosses val="autoZero"/>
        <c:auto val="1"/>
        <c:lblAlgn val="ctr"/>
        <c:lblOffset val="100"/>
        <c:noMultiLvlLbl val="0"/>
      </c:catAx>
      <c:valAx>
        <c:axId val="331754464"/>
        <c:scaling>
          <c:orientation val="minMax"/>
          <c:max val="200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solidFill>
              <a:schemeClr val="bg1">
                <a:lumMod val="7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31756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l">
              <a:defRPr sz="1360" b="0" i="0" u="none" strike="noStrike" kern="1200" spc="0" baseline="0">
                <a:solidFill>
                  <a:sysClr val="windowText" lastClr="000000"/>
                </a:solidFill>
                <a:latin typeface="+mn-lt"/>
                <a:ea typeface="+mn-ea"/>
                <a:cs typeface="+mn-cs"/>
              </a:defRPr>
            </a:pPr>
            <a:r>
              <a:rPr lang="en-US" sz="1100" b="1" baseline="0">
                <a:solidFill>
                  <a:sysClr val="windowText" lastClr="000000"/>
                </a:solidFill>
                <a:latin typeface="Arial" panose="020B0604020202020204" pitchFamily="34" charset="0"/>
                <a:cs typeface="Arial" panose="020B0604020202020204" pitchFamily="34" charset="0"/>
              </a:rPr>
              <a:t>Graf</a:t>
            </a:r>
            <a:r>
              <a:rPr lang="cs-CZ" sz="1100" b="1" baseline="0">
                <a:solidFill>
                  <a:sysClr val="windowText" lastClr="000000"/>
                </a:solidFill>
                <a:latin typeface="Arial" panose="020B0604020202020204" pitchFamily="34" charset="0"/>
                <a:cs typeface="Arial" panose="020B0604020202020204" pitchFamily="34" charset="0"/>
              </a:rPr>
              <a:t> 6: Cizinci-žáci základních škol podle vybraných státních občanství a školního roku</a:t>
            </a:r>
            <a:endParaRPr lang="en-US" sz="1100" b="1" baseline="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0"/>
          <c:y val="1.7316017316017316E-2"/>
        </c:manualLayout>
      </c:layout>
      <c:overlay val="0"/>
      <c:spPr>
        <a:noFill/>
        <a:ln>
          <a:noFill/>
        </a:ln>
        <a:effectLst/>
      </c:spPr>
      <c:txPr>
        <a:bodyPr rot="0" spcFirstLastPara="1" vertOverflow="ellipsis" vert="horz" wrap="square" anchor="ctr" anchorCtr="1"/>
        <a:lstStyle/>
        <a:p>
          <a:pPr algn="l">
            <a:defRPr sz="1360" b="0" i="0" u="none" strike="noStrike" kern="1200" spc="0" baseline="0">
              <a:solidFill>
                <a:sysClr val="windowText" lastClr="000000"/>
              </a:solidFill>
              <a:latin typeface="+mn-lt"/>
              <a:ea typeface="+mn-ea"/>
              <a:cs typeface="+mn-cs"/>
            </a:defRPr>
          </a:pPr>
          <a:endParaRPr lang="cs-CZ"/>
        </a:p>
      </c:txPr>
    </c:title>
    <c:autoTitleDeleted val="0"/>
    <c:plotArea>
      <c:layout>
        <c:manualLayout>
          <c:layoutTarget val="inner"/>
          <c:xMode val="edge"/>
          <c:yMode val="edge"/>
          <c:x val="0.11500087218618538"/>
          <c:y val="0.18070995670995671"/>
          <c:w val="0.83674053880822852"/>
          <c:h val="0.65972853393325837"/>
        </c:manualLayout>
      </c:layout>
      <c:barChart>
        <c:barDir val="bar"/>
        <c:grouping val="stacked"/>
        <c:varyColors val="0"/>
        <c:ser>
          <c:idx val="0"/>
          <c:order val="0"/>
          <c:tx>
            <c:strRef>
              <c:f>List7!$C$66</c:f>
              <c:strCache>
                <c:ptCount val="1"/>
                <c:pt idx="0">
                  <c:v>Ukrajina</c:v>
                </c:pt>
              </c:strCache>
            </c:strRef>
          </c:tx>
          <c:spPr>
            <a:solidFill>
              <a:schemeClr val="dk1">
                <a:tint val="88500"/>
              </a:schemeClr>
            </a:solidFill>
            <a:ln>
              <a:noFill/>
            </a:ln>
            <a:effectLst/>
          </c:spPr>
          <c:invertIfNegative val="0"/>
          <c:cat>
            <c:strRef>
              <c:f>List7!$D$65:$N$65</c:f>
              <c:strCache>
                <c:ptCount val="11"/>
                <c:pt idx="0">
                  <c:v>2013/2014</c:v>
                </c:pt>
                <c:pt idx="1">
                  <c:v>2014/2015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List7!$D$66:$N$66</c:f>
              <c:numCache>
                <c:formatCode>#,##0</c:formatCode>
                <c:ptCount val="11"/>
                <c:pt idx="0">
                  <c:v>3589</c:v>
                </c:pt>
                <c:pt idx="1">
                  <c:v>4039</c:v>
                </c:pt>
                <c:pt idx="2">
                  <c:v>4716</c:v>
                </c:pt>
                <c:pt idx="3">
                  <c:v>5332</c:v>
                </c:pt>
                <c:pt idx="4" formatCode="General">
                  <c:v>5893</c:v>
                </c:pt>
                <c:pt idx="5">
                  <c:v>6619</c:v>
                </c:pt>
                <c:pt idx="6">
                  <c:v>7569</c:v>
                </c:pt>
                <c:pt idx="7">
                  <c:v>8408</c:v>
                </c:pt>
                <c:pt idx="8">
                  <c:v>9646</c:v>
                </c:pt>
                <c:pt idx="9">
                  <c:v>50849</c:v>
                </c:pt>
                <c:pt idx="10">
                  <c:v>47858</c:v>
                </c:pt>
              </c:numCache>
            </c:numRef>
          </c:val>
          <c:extLst>
            <c:ext xmlns:c16="http://schemas.microsoft.com/office/drawing/2014/chart" uri="{C3380CC4-5D6E-409C-BE32-E72D297353CC}">
              <c16:uniqueId val="{00000000-75B0-457F-BFC1-FCF67386092C}"/>
            </c:ext>
          </c:extLst>
        </c:ser>
        <c:ser>
          <c:idx val="1"/>
          <c:order val="1"/>
          <c:tx>
            <c:strRef>
              <c:f>List7!$C$67</c:f>
              <c:strCache>
                <c:ptCount val="1"/>
                <c:pt idx="0">
                  <c:v>Slovensko</c:v>
                </c:pt>
              </c:strCache>
            </c:strRef>
          </c:tx>
          <c:spPr>
            <a:solidFill>
              <a:schemeClr val="dk1">
                <a:tint val="55000"/>
              </a:schemeClr>
            </a:solidFill>
            <a:ln>
              <a:noFill/>
            </a:ln>
            <a:effectLst/>
          </c:spPr>
          <c:invertIfNegative val="0"/>
          <c:cat>
            <c:strRef>
              <c:f>List7!$D$65:$N$65</c:f>
              <c:strCache>
                <c:ptCount val="11"/>
                <c:pt idx="0">
                  <c:v>2013/2014</c:v>
                </c:pt>
                <c:pt idx="1">
                  <c:v>2014/2015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List7!$D$67:$N$67</c:f>
              <c:numCache>
                <c:formatCode>#,##0</c:formatCode>
                <c:ptCount val="11"/>
                <c:pt idx="0">
                  <c:v>3439</c:v>
                </c:pt>
                <c:pt idx="1">
                  <c:v>3775</c:v>
                </c:pt>
                <c:pt idx="2">
                  <c:v>4112</c:v>
                </c:pt>
                <c:pt idx="3">
                  <c:v>4505</c:v>
                </c:pt>
                <c:pt idx="4" formatCode="General">
                  <c:v>4861</c:v>
                </c:pt>
                <c:pt idx="5">
                  <c:v>5181</c:v>
                </c:pt>
                <c:pt idx="6">
                  <c:v>5418</c:v>
                </c:pt>
                <c:pt idx="7">
                  <c:v>5569</c:v>
                </c:pt>
                <c:pt idx="8">
                  <c:v>5848</c:v>
                </c:pt>
                <c:pt idx="9">
                  <c:v>5828</c:v>
                </c:pt>
                <c:pt idx="10">
                  <c:v>5966</c:v>
                </c:pt>
              </c:numCache>
            </c:numRef>
          </c:val>
          <c:extLst>
            <c:ext xmlns:c16="http://schemas.microsoft.com/office/drawing/2014/chart" uri="{C3380CC4-5D6E-409C-BE32-E72D297353CC}">
              <c16:uniqueId val="{00000001-75B0-457F-BFC1-FCF67386092C}"/>
            </c:ext>
          </c:extLst>
        </c:ser>
        <c:ser>
          <c:idx val="2"/>
          <c:order val="2"/>
          <c:tx>
            <c:strRef>
              <c:f>List7!$C$68</c:f>
              <c:strCache>
                <c:ptCount val="1"/>
                <c:pt idx="0">
                  <c:v>Vietnam</c:v>
                </c:pt>
              </c:strCache>
            </c:strRef>
          </c:tx>
          <c:spPr>
            <a:solidFill>
              <a:schemeClr val="dk1">
                <a:tint val="75000"/>
              </a:schemeClr>
            </a:solidFill>
            <a:ln>
              <a:noFill/>
            </a:ln>
            <a:effectLst/>
          </c:spPr>
          <c:invertIfNegative val="0"/>
          <c:cat>
            <c:strRef>
              <c:f>List7!$D$65:$N$65</c:f>
              <c:strCache>
                <c:ptCount val="11"/>
                <c:pt idx="0">
                  <c:v>2013/2014</c:v>
                </c:pt>
                <c:pt idx="1">
                  <c:v>2014/2015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List7!$D$68:$N$68</c:f>
              <c:numCache>
                <c:formatCode>#,##0</c:formatCode>
                <c:ptCount val="11"/>
                <c:pt idx="0">
                  <c:v>2906</c:v>
                </c:pt>
                <c:pt idx="1">
                  <c:v>3220</c:v>
                </c:pt>
                <c:pt idx="2">
                  <c:v>3626</c:v>
                </c:pt>
                <c:pt idx="3">
                  <c:v>4003</c:v>
                </c:pt>
                <c:pt idx="4">
                  <c:v>4318</c:v>
                </c:pt>
                <c:pt idx="5">
                  <c:v>4631</c:v>
                </c:pt>
                <c:pt idx="6">
                  <c:v>5119</c:v>
                </c:pt>
                <c:pt idx="7">
                  <c:v>5497</c:v>
                </c:pt>
                <c:pt idx="8">
                  <c:v>5664</c:v>
                </c:pt>
                <c:pt idx="9">
                  <c:v>6031</c:v>
                </c:pt>
                <c:pt idx="10">
                  <c:v>6273</c:v>
                </c:pt>
              </c:numCache>
            </c:numRef>
          </c:val>
          <c:extLst>
            <c:ext xmlns:c16="http://schemas.microsoft.com/office/drawing/2014/chart" uri="{C3380CC4-5D6E-409C-BE32-E72D297353CC}">
              <c16:uniqueId val="{00000002-75B0-457F-BFC1-FCF67386092C}"/>
            </c:ext>
          </c:extLst>
        </c:ser>
        <c:ser>
          <c:idx val="3"/>
          <c:order val="3"/>
          <c:tx>
            <c:strRef>
              <c:f>List7!$C$69</c:f>
              <c:strCache>
                <c:ptCount val="1"/>
                <c:pt idx="0">
                  <c:v>Rusko</c:v>
                </c:pt>
              </c:strCache>
            </c:strRef>
          </c:tx>
          <c:spPr>
            <a:solidFill>
              <a:schemeClr val="dk1">
                <a:tint val="98500"/>
              </a:schemeClr>
            </a:solidFill>
            <a:ln>
              <a:noFill/>
            </a:ln>
            <a:effectLst/>
          </c:spPr>
          <c:invertIfNegative val="0"/>
          <c:cat>
            <c:strRef>
              <c:f>List7!$D$65:$N$65</c:f>
              <c:strCache>
                <c:ptCount val="11"/>
                <c:pt idx="0">
                  <c:v>2013/2014</c:v>
                </c:pt>
                <c:pt idx="1">
                  <c:v>2014/2015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List7!$D$69:$N$69</c:f>
              <c:numCache>
                <c:formatCode>#,##0</c:formatCode>
                <c:ptCount val="11"/>
                <c:pt idx="0">
                  <c:v>1263</c:v>
                </c:pt>
                <c:pt idx="1">
                  <c:v>1321</c:v>
                </c:pt>
                <c:pt idx="2">
                  <c:v>1377</c:v>
                </c:pt>
                <c:pt idx="3">
                  <c:v>1484</c:v>
                </c:pt>
                <c:pt idx="4">
                  <c:v>1500</c:v>
                </c:pt>
                <c:pt idx="5">
                  <c:v>1582</c:v>
                </c:pt>
                <c:pt idx="6">
                  <c:v>1708</c:v>
                </c:pt>
                <c:pt idx="7">
                  <c:v>1703</c:v>
                </c:pt>
                <c:pt idx="8">
                  <c:v>1775</c:v>
                </c:pt>
                <c:pt idx="9">
                  <c:v>1830</c:v>
                </c:pt>
                <c:pt idx="10">
                  <c:v>1782</c:v>
                </c:pt>
              </c:numCache>
            </c:numRef>
          </c:val>
          <c:extLst>
            <c:ext xmlns:c16="http://schemas.microsoft.com/office/drawing/2014/chart" uri="{C3380CC4-5D6E-409C-BE32-E72D297353CC}">
              <c16:uniqueId val="{00000003-75B0-457F-BFC1-FCF67386092C}"/>
            </c:ext>
          </c:extLst>
        </c:ser>
        <c:ser>
          <c:idx val="4"/>
          <c:order val="4"/>
          <c:tx>
            <c:strRef>
              <c:f>List7!$C$70</c:f>
              <c:strCache>
                <c:ptCount val="1"/>
                <c:pt idx="0">
                  <c:v>Mongolsko</c:v>
                </c:pt>
              </c:strCache>
            </c:strRef>
          </c:tx>
          <c:spPr>
            <a:solidFill>
              <a:schemeClr val="dk1">
                <a:tint val="30000"/>
              </a:schemeClr>
            </a:solidFill>
            <a:ln>
              <a:noFill/>
            </a:ln>
            <a:effectLst/>
          </c:spPr>
          <c:invertIfNegative val="0"/>
          <c:cat>
            <c:strRef>
              <c:f>List7!$D$65:$N$65</c:f>
              <c:strCache>
                <c:ptCount val="11"/>
                <c:pt idx="0">
                  <c:v>2013/2014</c:v>
                </c:pt>
                <c:pt idx="1">
                  <c:v>2014/2015</c:v>
                </c:pt>
                <c:pt idx="2">
                  <c:v>2015/2016</c:v>
                </c:pt>
                <c:pt idx="3">
                  <c:v>2016/2017</c:v>
                </c:pt>
                <c:pt idx="4">
                  <c:v>2017/2018</c:v>
                </c:pt>
                <c:pt idx="5">
                  <c:v>2018/2019</c:v>
                </c:pt>
                <c:pt idx="6">
                  <c:v>2019/2020</c:v>
                </c:pt>
                <c:pt idx="7">
                  <c:v>2020/2021</c:v>
                </c:pt>
                <c:pt idx="8">
                  <c:v>2021/2022</c:v>
                </c:pt>
                <c:pt idx="9">
                  <c:v>2022/2023</c:v>
                </c:pt>
                <c:pt idx="10">
                  <c:v>2023/2024</c:v>
                </c:pt>
              </c:strCache>
            </c:strRef>
          </c:cat>
          <c:val>
            <c:numRef>
              <c:f>List7!$D$70:$N$70</c:f>
              <c:numCache>
                <c:formatCode>#,##0</c:formatCode>
                <c:ptCount val="11"/>
                <c:pt idx="0">
                  <c:v>350</c:v>
                </c:pt>
                <c:pt idx="1">
                  <c:v>343</c:v>
                </c:pt>
                <c:pt idx="2">
                  <c:v>333</c:v>
                </c:pt>
                <c:pt idx="3">
                  <c:v>413</c:v>
                </c:pt>
                <c:pt idx="4" formatCode="General">
                  <c:v>413</c:v>
                </c:pt>
                <c:pt idx="5">
                  <c:v>515</c:v>
                </c:pt>
                <c:pt idx="6">
                  <c:v>709</c:v>
                </c:pt>
                <c:pt idx="7">
                  <c:v>925</c:v>
                </c:pt>
                <c:pt idx="8">
                  <c:v>667</c:v>
                </c:pt>
                <c:pt idx="9">
                  <c:v>1213</c:v>
                </c:pt>
                <c:pt idx="10">
                  <c:v>1402</c:v>
                </c:pt>
              </c:numCache>
            </c:numRef>
          </c:val>
          <c:extLst>
            <c:ext xmlns:c16="http://schemas.microsoft.com/office/drawing/2014/chart" uri="{C3380CC4-5D6E-409C-BE32-E72D297353CC}">
              <c16:uniqueId val="{00000004-75B0-457F-BFC1-FCF67386092C}"/>
            </c:ext>
          </c:extLst>
        </c:ser>
        <c:dLbls>
          <c:showLegendKey val="0"/>
          <c:showVal val="0"/>
          <c:showCatName val="0"/>
          <c:showSerName val="0"/>
          <c:showPercent val="0"/>
          <c:showBubbleSize val="0"/>
        </c:dLbls>
        <c:gapWidth val="150"/>
        <c:overlap val="100"/>
        <c:axId val="533231504"/>
        <c:axId val="533208144"/>
      </c:barChart>
      <c:catAx>
        <c:axId val="533231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33208144"/>
        <c:crosses val="autoZero"/>
        <c:auto val="1"/>
        <c:lblAlgn val="ctr"/>
        <c:lblOffset val="100"/>
        <c:noMultiLvlLbl val="0"/>
      </c:catAx>
      <c:valAx>
        <c:axId val="53320814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332315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pPr>
      <a:endParaRPr lang="cs-CZ"/>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l">
              <a:defRPr sz="1200" b="1" i="0" u="none" strike="noStrike" kern="1200" baseline="0">
                <a:solidFill>
                  <a:schemeClr val="tx1"/>
                </a:solidFill>
                <a:latin typeface="+mn-lt"/>
                <a:ea typeface="+mn-ea"/>
                <a:cs typeface="+mn-cs"/>
              </a:defRPr>
            </a:pPr>
            <a:r>
              <a:rPr lang="cs-CZ" sz="1100">
                <a:latin typeface="Arial" panose="020B0604020202020204" pitchFamily="34" charset="0"/>
                <a:cs typeface="Arial" panose="020B0604020202020204" pitchFamily="34" charset="0"/>
              </a:rPr>
              <a:t>Graf 7:</a:t>
            </a:r>
            <a:r>
              <a:rPr lang="cs-CZ" sz="1100" baseline="0">
                <a:latin typeface="Arial" panose="020B0604020202020204" pitchFamily="34" charset="0"/>
                <a:cs typeface="Arial" panose="020B0604020202020204" pitchFamily="34" charset="0"/>
              </a:rPr>
              <a:t> C</a:t>
            </a:r>
            <a:r>
              <a:rPr lang="cs-CZ" sz="1100">
                <a:latin typeface="Arial" panose="020B0604020202020204" pitchFamily="34" charset="0"/>
                <a:cs typeface="Arial" panose="020B0604020202020204" pitchFamily="34" charset="0"/>
              </a:rPr>
              <a:t>izinci-studenti vysokých škol podle vybraných</a:t>
            </a:r>
            <a:r>
              <a:rPr lang="cs-CZ" sz="1100" baseline="0">
                <a:latin typeface="Arial" panose="020B0604020202020204" pitchFamily="34" charset="0"/>
                <a:cs typeface="Arial" panose="020B0604020202020204" pitchFamily="34" charset="0"/>
              </a:rPr>
              <a:t> </a:t>
            </a:r>
            <a:r>
              <a:rPr lang="cs-CZ" sz="1100">
                <a:latin typeface="Arial" panose="020B0604020202020204" pitchFamily="34" charset="0"/>
                <a:cs typeface="Arial" panose="020B0604020202020204" pitchFamily="34" charset="0"/>
              </a:rPr>
              <a:t>státních občanství a akademického roku</a:t>
            </a:r>
          </a:p>
        </c:rich>
      </c:tx>
      <c:layout>
        <c:manualLayout>
          <c:xMode val="edge"/>
          <c:yMode val="edge"/>
          <c:x val="1.4426960496815879E-3"/>
          <c:y val="1.3844401525281038E-2"/>
        </c:manualLayout>
      </c:layout>
      <c:overlay val="0"/>
      <c:spPr>
        <a:noFill/>
        <a:ln>
          <a:noFill/>
        </a:ln>
        <a:effectLst/>
      </c:spPr>
      <c:txPr>
        <a:bodyPr rot="0" spcFirstLastPara="1" vertOverflow="ellipsis" vert="horz" wrap="square" anchor="ctr" anchorCtr="1"/>
        <a:lstStyle/>
        <a:p>
          <a:pPr algn="l">
            <a:defRPr sz="1200" b="1" i="0" u="none" strike="noStrike" kern="1200" baseline="0">
              <a:solidFill>
                <a:schemeClr val="tx1"/>
              </a:solidFill>
              <a:latin typeface="+mn-lt"/>
              <a:ea typeface="+mn-ea"/>
              <a:cs typeface="+mn-cs"/>
            </a:defRPr>
          </a:pPr>
          <a:endParaRPr lang="cs-CZ"/>
        </a:p>
      </c:txPr>
    </c:title>
    <c:autoTitleDeleted val="0"/>
    <c:plotArea>
      <c:layout>
        <c:manualLayout>
          <c:layoutTarget val="inner"/>
          <c:xMode val="edge"/>
          <c:yMode val="edge"/>
          <c:x val="0.11941961623729072"/>
          <c:y val="0.15604064957772573"/>
          <c:w val="0.77111817045813824"/>
          <c:h val="0.72756882594233319"/>
        </c:manualLayout>
      </c:layout>
      <c:barChart>
        <c:barDir val="col"/>
        <c:grouping val="clustered"/>
        <c:varyColors val="0"/>
        <c:ser>
          <c:idx val="0"/>
          <c:order val="0"/>
          <c:tx>
            <c:strRef>
              <c:f>List7!$C$93</c:f>
              <c:strCache>
                <c:ptCount val="1"/>
                <c:pt idx="0">
                  <c:v>2012</c:v>
                </c:pt>
              </c:strCache>
            </c:strRef>
          </c:tx>
          <c:spPr>
            <a:solidFill>
              <a:schemeClr val="dk1">
                <a:tint val="885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List7!$C$94:$C$99</c:f>
              <c:numCache>
                <c:formatCode>General</c:formatCode>
                <c:ptCount val="6"/>
                <c:pt idx="0">
                  <c:v>24050</c:v>
                </c:pt>
                <c:pt idx="1">
                  <c:v>1737</c:v>
                </c:pt>
                <c:pt idx="2">
                  <c:v>3386</c:v>
                </c:pt>
                <c:pt idx="3">
                  <c:v>1158</c:v>
                </c:pt>
                <c:pt idx="4">
                  <c:v>178</c:v>
                </c:pt>
                <c:pt idx="5">
                  <c:v>570</c:v>
                </c:pt>
              </c:numCache>
            </c:numRef>
          </c:val>
          <c:extLst>
            <c:ext xmlns:c16="http://schemas.microsoft.com/office/drawing/2014/chart" uri="{C3380CC4-5D6E-409C-BE32-E72D297353CC}">
              <c16:uniqueId val="{00000000-6EC1-4A2C-B0EA-F7987EAC3583}"/>
            </c:ext>
          </c:extLst>
        </c:ser>
        <c:ser>
          <c:idx val="1"/>
          <c:order val="1"/>
          <c:tx>
            <c:strRef>
              <c:f>List7!$D$93</c:f>
              <c:strCache>
                <c:ptCount val="1"/>
                <c:pt idx="0">
                  <c:v>2014</c:v>
                </c:pt>
              </c:strCache>
            </c:strRef>
          </c:tx>
          <c:spPr>
            <a:solidFill>
              <a:schemeClr val="dk1">
                <a:tint val="550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List7!$D$94:$D$99</c:f>
              <c:numCache>
                <c:formatCode>General</c:formatCode>
                <c:ptCount val="6"/>
                <c:pt idx="0">
                  <c:v>22658</c:v>
                </c:pt>
                <c:pt idx="1">
                  <c:v>2214</c:v>
                </c:pt>
                <c:pt idx="2">
                  <c:v>4287</c:v>
                </c:pt>
                <c:pt idx="3">
                  <c:v>1422</c:v>
                </c:pt>
                <c:pt idx="4">
                  <c:v>243</c:v>
                </c:pt>
                <c:pt idx="5">
                  <c:v>636</c:v>
                </c:pt>
              </c:numCache>
            </c:numRef>
          </c:val>
          <c:extLst>
            <c:ext xmlns:c16="http://schemas.microsoft.com/office/drawing/2014/chart" uri="{C3380CC4-5D6E-409C-BE32-E72D297353CC}">
              <c16:uniqueId val="{00000001-6EC1-4A2C-B0EA-F7987EAC3583}"/>
            </c:ext>
          </c:extLst>
        </c:ser>
        <c:ser>
          <c:idx val="2"/>
          <c:order val="2"/>
          <c:tx>
            <c:strRef>
              <c:f>List7!$E$93</c:f>
              <c:strCache>
                <c:ptCount val="1"/>
                <c:pt idx="0">
                  <c:v>2016</c:v>
                </c:pt>
              </c:strCache>
            </c:strRef>
          </c:tx>
          <c:spPr>
            <a:solidFill>
              <a:schemeClr val="dk1">
                <a:tint val="750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List7!$E$94:$E$99</c:f>
              <c:numCache>
                <c:formatCode>General</c:formatCode>
                <c:ptCount val="6"/>
                <c:pt idx="0">
                  <c:v>22200</c:v>
                </c:pt>
                <c:pt idx="1">
                  <c:v>2908</c:v>
                </c:pt>
                <c:pt idx="2">
                  <c:v>5210</c:v>
                </c:pt>
                <c:pt idx="3">
                  <c:v>1618</c:v>
                </c:pt>
                <c:pt idx="4">
                  <c:v>504</c:v>
                </c:pt>
                <c:pt idx="5">
                  <c:v>738</c:v>
                </c:pt>
              </c:numCache>
            </c:numRef>
          </c:val>
          <c:extLst>
            <c:ext xmlns:c16="http://schemas.microsoft.com/office/drawing/2014/chart" uri="{C3380CC4-5D6E-409C-BE32-E72D297353CC}">
              <c16:uniqueId val="{00000002-6EC1-4A2C-B0EA-F7987EAC3583}"/>
            </c:ext>
          </c:extLst>
        </c:ser>
        <c:ser>
          <c:idx val="3"/>
          <c:order val="3"/>
          <c:tx>
            <c:strRef>
              <c:f>List7!$F$93</c:f>
              <c:strCache>
                <c:ptCount val="1"/>
                <c:pt idx="0">
                  <c:v>2018</c:v>
                </c:pt>
              </c:strCache>
            </c:strRef>
          </c:tx>
          <c:spPr>
            <a:solidFill>
              <a:schemeClr val="dk1">
                <a:tint val="985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List7!$F$94:$F$99</c:f>
              <c:numCache>
                <c:formatCode>General</c:formatCode>
                <c:ptCount val="6"/>
                <c:pt idx="0">
                  <c:v>21270</c:v>
                </c:pt>
                <c:pt idx="1">
                  <c:v>3338</c:v>
                </c:pt>
                <c:pt idx="2">
                  <c:v>5777</c:v>
                </c:pt>
                <c:pt idx="3">
                  <c:v>1673</c:v>
                </c:pt>
                <c:pt idx="4">
                  <c:v>815</c:v>
                </c:pt>
                <c:pt idx="5">
                  <c:v>759</c:v>
                </c:pt>
              </c:numCache>
            </c:numRef>
          </c:val>
          <c:extLst>
            <c:ext xmlns:c16="http://schemas.microsoft.com/office/drawing/2014/chart" uri="{C3380CC4-5D6E-409C-BE32-E72D297353CC}">
              <c16:uniqueId val="{00000003-6EC1-4A2C-B0EA-F7987EAC3583}"/>
            </c:ext>
          </c:extLst>
        </c:ser>
        <c:ser>
          <c:idx val="4"/>
          <c:order val="4"/>
          <c:tx>
            <c:strRef>
              <c:f>List7!$G$93</c:f>
              <c:strCache>
                <c:ptCount val="1"/>
                <c:pt idx="0">
                  <c:v>2021</c:v>
                </c:pt>
              </c:strCache>
            </c:strRef>
          </c:tx>
          <c:spPr>
            <a:solidFill>
              <a:schemeClr val="dk1">
                <a:tint val="300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List7!$G$94:$G$99</c:f>
              <c:numCache>
                <c:formatCode>General</c:formatCode>
                <c:ptCount val="6"/>
                <c:pt idx="0">
                  <c:v>21913</c:v>
                </c:pt>
                <c:pt idx="1">
                  <c:v>4613</c:v>
                </c:pt>
                <c:pt idx="2">
                  <c:v>8575</c:v>
                </c:pt>
                <c:pt idx="3">
                  <c:v>2720</c:v>
                </c:pt>
                <c:pt idx="4">
                  <c:v>1530</c:v>
                </c:pt>
                <c:pt idx="5">
                  <c:v>1067</c:v>
                </c:pt>
              </c:numCache>
            </c:numRef>
          </c:val>
          <c:extLst>
            <c:ext xmlns:c16="http://schemas.microsoft.com/office/drawing/2014/chart" uri="{C3380CC4-5D6E-409C-BE32-E72D297353CC}">
              <c16:uniqueId val="{00000004-6EC1-4A2C-B0EA-F7987EAC3583}"/>
            </c:ext>
          </c:extLst>
        </c:ser>
        <c:ser>
          <c:idx val="5"/>
          <c:order val="5"/>
          <c:tx>
            <c:strRef>
              <c:f>List7!$H$93</c:f>
              <c:strCache>
                <c:ptCount val="1"/>
                <c:pt idx="0">
                  <c:v>2023</c:v>
                </c:pt>
              </c:strCache>
            </c:strRef>
          </c:tx>
          <c:spPr>
            <a:solidFill>
              <a:schemeClr val="dk1">
                <a:tint val="60000"/>
              </a:schemeClr>
            </a:solidFill>
            <a:ln>
              <a:noFill/>
            </a:ln>
            <a:effectLst/>
          </c:spPr>
          <c:invertIfNegative val="0"/>
          <c:cat>
            <c:strRef>
              <c:f>List7!$B$94:$B$99</c:f>
              <c:strCache>
                <c:ptCount val="6"/>
                <c:pt idx="0">
                  <c:v>Slovensko</c:v>
                </c:pt>
                <c:pt idx="1">
                  <c:v>Ukrajina</c:v>
                </c:pt>
                <c:pt idx="2">
                  <c:v>Rusko</c:v>
                </c:pt>
                <c:pt idx="3">
                  <c:v>Kazachstán</c:v>
                </c:pt>
                <c:pt idx="4">
                  <c:v>Indie</c:v>
                </c:pt>
                <c:pt idx="5">
                  <c:v>Bělorusko</c:v>
                </c:pt>
              </c:strCache>
            </c:strRef>
          </c:cat>
          <c:val>
            <c:numRef>
              <c:f>List7!$H$94:$H$99</c:f>
              <c:numCache>
                <c:formatCode>General</c:formatCode>
                <c:ptCount val="6"/>
                <c:pt idx="0">
                  <c:v>21798</c:v>
                </c:pt>
                <c:pt idx="1">
                  <c:v>6780</c:v>
                </c:pt>
                <c:pt idx="2">
                  <c:v>6272</c:v>
                </c:pt>
                <c:pt idx="3">
                  <c:v>3017</c:v>
                </c:pt>
                <c:pt idx="4">
                  <c:v>1863</c:v>
                </c:pt>
                <c:pt idx="5">
                  <c:v>908</c:v>
                </c:pt>
              </c:numCache>
            </c:numRef>
          </c:val>
          <c:extLst>
            <c:ext xmlns:c16="http://schemas.microsoft.com/office/drawing/2014/chart" uri="{C3380CC4-5D6E-409C-BE32-E72D297353CC}">
              <c16:uniqueId val="{00000005-6EC1-4A2C-B0EA-F7987EAC3583}"/>
            </c:ext>
          </c:extLst>
        </c:ser>
        <c:dLbls>
          <c:showLegendKey val="0"/>
          <c:showVal val="0"/>
          <c:showCatName val="0"/>
          <c:showSerName val="0"/>
          <c:showPercent val="0"/>
          <c:showBubbleSize val="0"/>
        </c:dLbls>
        <c:gapWidth val="150"/>
        <c:axId val="110951808"/>
        <c:axId val="110961792"/>
      </c:barChart>
      <c:catAx>
        <c:axId val="110951808"/>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crossAx val="110961792"/>
        <c:crosses val="autoZero"/>
        <c:auto val="1"/>
        <c:lblAlgn val="ctr"/>
        <c:lblOffset val="100"/>
        <c:noMultiLvlLbl val="0"/>
      </c:catAx>
      <c:valAx>
        <c:axId val="110961792"/>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crossAx val="110951808"/>
        <c:crosses val="autoZero"/>
        <c:crossBetween val="between"/>
      </c:valAx>
      <c:spPr>
        <a:solidFill>
          <a:schemeClr val="bg1"/>
        </a:solid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prstDash val="solid"/>
      <a:round/>
    </a:ln>
    <a:effectLst/>
  </c:spPr>
  <c:txPr>
    <a:bodyPr/>
    <a:lstStyle/>
    <a:p>
      <a:pPr algn="l">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5.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9">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1">
      <a:schemeClr val="lt1"/>
    </cs:lnRef>
    <cs:fillRef idx="1">
      <cs:styleClr val="auto"/>
    </cs:fillRef>
    <cs:effectRef idx="1">
      <a:schemeClr val="dk1"/>
    </cs:effectRef>
    <cs:fontRef idx="minor">
      <a:schemeClr val="tx1"/>
    </cs:fontRef>
    <cs:spPr>
      <a:ln>
        <a:round/>
      </a:ln>
    </cs:spPr>
  </cs:dataPoint>
  <cs:dataPoint3D>
    <cs:lnRef idx="1">
      <a:schemeClr val="lt1"/>
    </cs:lnRef>
    <cs:fillRef idx="1">
      <cs:styleClr val="auto"/>
    </cs:fillRef>
    <cs:effectRef idx="1">
      <a:schemeClr val="dk1"/>
    </cs:effectRef>
    <cs:fontRef idx="minor">
      <a:schemeClr val="tx1"/>
    </cs:fontRef>
    <cs:spPr>
      <a:ln>
        <a:round/>
      </a:ln>
    </cs:spPr>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1">
      <cs:styleClr val="auto"/>
    </cs:fillRef>
    <cs:effectRef idx="1">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1">
      <a:schemeClr val="dk1"/>
    </cs:effectRef>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1">
      <a:schemeClr val="dk1"/>
    </cs:effectRef>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0.8</cdr:x>
      <cdr:y>0.80208</cdr:y>
    </cdr:from>
    <cdr:to>
      <cdr:x>1</cdr:x>
      <cdr:y>1</cdr:y>
    </cdr:to>
    <cdr:sp macro="" textlink="">
      <cdr:nvSpPr>
        <cdr:cNvPr id="2" name="TextovéPole 1"/>
        <cdr:cNvSpPr txBox="1"/>
      </cdr:nvSpPr>
      <cdr:spPr>
        <a:xfrm xmlns:a="http://schemas.openxmlformats.org/drawingml/2006/main">
          <a:off x="3657600" y="2200274"/>
          <a:ext cx="914400" cy="5429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0.83285</cdr:x>
      <cdr:y>0.875</cdr:y>
    </cdr:from>
    <cdr:to>
      <cdr:x>1</cdr:x>
      <cdr:y>1</cdr:y>
    </cdr:to>
    <cdr:sp macro="" textlink="">
      <cdr:nvSpPr>
        <cdr:cNvPr id="3" name="TextovéPole 2"/>
        <cdr:cNvSpPr txBox="1"/>
      </cdr:nvSpPr>
      <cdr:spPr>
        <a:xfrm xmlns:a="http://schemas.openxmlformats.org/drawingml/2006/main">
          <a:off x="5457824" y="2892028"/>
          <a:ext cx="1095375" cy="41314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Zdroj:</a:t>
          </a:r>
          <a:r>
            <a:rPr lang="cs-CZ" sz="800" baseline="0">
              <a:latin typeface="Arial" panose="020B0604020202020204" pitchFamily="34" charset="0"/>
              <a:cs typeface="Arial" panose="020B0604020202020204" pitchFamily="34" charset="0"/>
            </a:rPr>
            <a:t> ŘSCP</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cdr:x>
      <cdr:y>0.80208</cdr:y>
    </cdr:from>
    <cdr:to>
      <cdr:x>1</cdr:x>
      <cdr:y>1</cdr:y>
    </cdr:to>
    <cdr:sp macro="" textlink="">
      <cdr:nvSpPr>
        <cdr:cNvPr id="4" name="TextovéPole 1"/>
        <cdr:cNvSpPr txBox="1"/>
      </cdr:nvSpPr>
      <cdr:spPr>
        <a:xfrm xmlns:a="http://schemas.openxmlformats.org/drawingml/2006/main">
          <a:off x="3657600" y="2200274"/>
          <a:ext cx="914400" cy="5429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0.86598</cdr:x>
      <cdr:y>0.91935</cdr:y>
    </cdr:from>
    <cdr:to>
      <cdr:x>1</cdr:x>
      <cdr:y>1</cdr:y>
    </cdr:to>
    <cdr:sp macro="" textlink="">
      <cdr:nvSpPr>
        <cdr:cNvPr id="5" name="TextovéPole 2"/>
        <cdr:cNvSpPr txBox="1"/>
      </cdr:nvSpPr>
      <cdr:spPr>
        <a:xfrm xmlns:a="http://schemas.openxmlformats.org/drawingml/2006/main">
          <a:off x="6048672" y="4104456"/>
          <a:ext cx="936104" cy="36004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dirty="0"/>
        </a:p>
      </cdr:txBody>
    </cdr:sp>
  </cdr:relSizeAnchor>
</c:userShapes>
</file>

<file path=word/drawings/drawing2.xml><?xml version="1.0" encoding="utf-8"?>
<c:userShapes xmlns:c="http://schemas.openxmlformats.org/drawingml/2006/chart">
  <cdr:relSizeAnchor xmlns:cdr="http://schemas.openxmlformats.org/drawingml/2006/chartDrawing">
    <cdr:from>
      <cdr:x>0.77333</cdr:x>
      <cdr:y>0.93264</cdr:y>
    </cdr:from>
    <cdr:to>
      <cdr:x>1</cdr:x>
      <cdr:y>1</cdr:y>
    </cdr:to>
    <cdr:sp macro="" textlink="">
      <cdr:nvSpPr>
        <cdr:cNvPr id="2" name="TextovéPole 1"/>
        <cdr:cNvSpPr txBox="1"/>
      </cdr:nvSpPr>
      <cdr:spPr>
        <a:xfrm xmlns:a="http://schemas.openxmlformats.org/drawingml/2006/main">
          <a:off x="4419599" y="3428991"/>
          <a:ext cx="1295401" cy="2476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latin typeface="Verdana" panose="020B0604030504040204" pitchFamily="34" charset="0"/>
            <a:ea typeface="Verdana" panose="020B0604030504040204" pitchFamily="34" charset="0"/>
            <a:cs typeface="Verdana" panose="020B0604030504040204" pitchFamily="34" charset="0"/>
          </a:endParaRPr>
        </a:p>
      </cdr:txBody>
    </cdr:sp>
  </cdr:relSizeAnchor>
  <cdr:relSizeAnchor xmlns:cdr="http://schemas.openxmlformats.org/drawingml/2006/chartDrawing">
    <cdr:from>
      <cdr:x>0.84</cdr:x>
      <cdr:y>0.92402</cdr:y>
    </cdr:from>
    <cdr:to>
      <cdr:x>1</cdr:x>
      <cdr:y>1</cdr:y>
    </cdr:to>
    <cdr:sp macro="" textlink="">
      <cdr:nvSpPr>
        <cdr:cNvPr id="3" name="TextovéPole 2"/>
        <cdr:cNvSpPr txBox="1"/>
      </cdr:nvSpPr>
      <cdr:spPr>
        <a:xfrm xmlns:a="http://schemas.openxmlformats.org/drawingml/2006/main">
          <a:off x="4800600" y="3590925"/>
          <a:ext cx="914400" cy="29527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1000"/>
            <a:t>Zdroj: ŘSCP</a:t>
          </a:r>
        </a:p>
      </cdr:txBody>
    </cdr:sp>
  </cdr:relSizeAnchor>
</c:userShapes>
</file>

<file path=word/drawings/drawing3.xml><?xml version="1.0" encoding="utf-8"?>
<c:userShapes xmlns:c="http://schemas.openxmlformats.org/drawingml/2006/chart">
  <cdr:relSizeAnchor xmlns:cdr="http://schemas.openxmlformats.org/drawingml/2006/chartDrawing">
    <cdr:from>
      <cdr:x>0.84042</cdr:x>
      <cdr:y>0.94076</cdr:y>
    </cdr:from>
    <cdr:to>
      <cdr:x>1</cdr:x>
      <cdr:y>1</cdr:y>
    </cdr:to>
    <cdr:sp macro="" textlink="">
      <cdr:nvSpPr>
        <cdr:cNvPr id="6" name="TextovéPole 5"/>
        <cdr:cNvSpPr txBox="1"/>
      </cdr:nvSpPr>
      <cdr:spPr>
        <a:xfrm xmlns:a="http://schemas.openxmlformats.org/drawingml/2006/main">
          <a:off x="5143500" y="3636865"/>
          <a:ext cx="976630" cy="2290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900">
              <a:latin typeface="+mn-lt"/>
              <a:cs typeface="Arial" panose="020B0604020202020204" pitchFamily="34" charset="0"/>
            </a:rPr>
            <a:t>Zdroj: </a:t>
          </a:r>
          <a:r>
            <a:rPr lang="cs-CZ" sz="900" baseline="0">
              <a:latin typeface="+mn-lt"/>
              <a:cs typeface="Arial" panose="020B0604020202020204" pitchFamily="34" charset="0"/>
            </a:rPr>
            <a:t>MPSV, MPO</a:t>
          </a:r>
        </a:p>
      </cdr:txBody>
    </cdr:sp>
  </cdr:relSizeAnchor>
</c:userShapes>
</file>

<file path=word/drawings/drawing4.xml><?xml version="1.0" encoding="utf-8"?>
<c:userShapes xmlns:c="http://schemas.openxmlformats.org/drawingml/2006/chart">
  <cdr:relSizeAnchor xmlns:cdr="http://schemas.openxmlformats.org/drawingml/2006/chartDrawing">
    <cdr:from>
      <cdr:x>0.70659</cdr:x>
      <cdr:y>0.84108</cdr:y>
    </cdr:from>
    <cdr:to>
      <cdr:x>0.98004</cdr:x>
      <cdr:y>1</cdr:y>
    </cdr:to>
    <cdr:sp macro="" textlink="">
      <cdr:nvSpPr>
        <cdr:cNvPr id="2" name="TextovéPole 1"/>
        <cdr:cNvSpPr txBox="1"/>
      </cdr:nvSpPr>
      <cdr:spPr>
        <a:xfrm xmlns:a="http://schemas.openxmlformats.org/drawingml/2006/main">
          <a:off x="3371849" y="2671762"/>
          <a:ext cx="1304925" cy="5048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0.71257</cdr:x>
      <cdr:y>0.83808</cdr:y>
    </cdr:from>
    <cdr:to>
      <cdr:x>0.90419</cdr:x>
      <cdr:y>1</cdr:y>
    </cdr:to>
    <cdr:sp macro="" textlink="">
      <cdr:nvSpPr>
        <cdr:cNvPr id="3" name="TextovéPole 2"/>
        <cdr:cNvSpPr txBox="1"/>
      </cdr:nvSpPr>
      <cdr:spPr>
        <a:xfrm xmlns:a="http://schemas.openxmlformats.org/drawingml/2006/main">
          <a:off x="3400425" y="2662238"/>
          <a:ext cx="914400" cy="5143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0.71257</cdr:x>
      <cdr:y>0.85607</cdr:y>
    </cdr:from>
    <cdr:to>
      <cdr:x>0.98204</cdr:x>
      <cdr:y>1</cdr:y>
    </cdr:to>
    <cdr:sp macro="" textlink="">
      <cdr:nvSpPr>
        <cdr:cNvPr id="5" name="TextovéPole 4"/>
        <cdr:cNvSpPr txBox="1"/>
      </cdr:nvSpPr>
      <cdr:spPr>
        <a:xfrm xmlns:a="http://schemas.openxmlformats.org/drawingml/2006/main">
          <a:off x="3400425" y="2719388"/>
          <a:ext cx="1285874" cy="4572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900"/>
        </a:p>
      </cdr:txBody>
    </cdr:sp>
  </cdr:relSizeAnchor>
  <cdr:relSizeAnchor xmlns:cdr="http://schemas.openxmlformats.org/drawingml/2006/chartDrawing">
    <cdr:from>
      <cdr:x>0.83333</cdr:x>
      <cdr:y>0.85549</cdr:y>
    </cdr:from>
    <cdr:to>
      <cdr:x>1</cdr:x>
      <cdr:y>1</cdr:y>
    </cdr:to>
    <cdr:sp macro="" textlink="">
      <cdr:nvSpPr>
        <cdr:cNvPr id="4" name="Textové pole 3"/>
        <cdr:cNvSpPr txBox="1"/>
      </cdr:nvSpPr>
      <cdr:spPr>
        <a:xfrm xmlns:a="http://schemas.openxmlformats.org/drawingml/2006/main">
          <a:off x="4572000" y="2819400"/>
          <a:ext cx="914400" cy="4762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0.83333</cdr:x>
      <cdr:y>0.90751</cdr:y>
    </cdr:from>
    <cdr:to>
      <cdr:x>1</cdr:x>
      <cdr:y>1</cdr:y>
    </cdr:to>
    <cdr:sp macro="" textlink="">
      <cdr:nvSpPr>
        <cdr:cNvPr id="6" name="Textové pole 5"/>
        <cdr:cNvSpPr txBox="1"/>
      </cdr:nvSpPr>
      <cdr:spPr>
        <a:xfrm xmlns:a="http://schemas.openxmlformats.org/drawingml/2006/main">
          <a:off x="4572000" y="2990850"/>
          <a:ext cx="914400" cy="30479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Zdroj:</a:t>
          </a:r>
          <a:r>
            <a:rPr lang="cs-CZ" sz="800" baseline="0">
              <a:latin typeface="Arial" panose="020B0604020202020204" pitchFamily="34" charset="0"/>
              <a:cs typeface="Arial" panose="020B0604020202020204" pitchFamily="34" charset="0"/>
            </a:rPr>
            <a:t> MPSV</a:t>
          </a:r>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0.85225</cdr:x>
      <cdr:y>0.9517</cdr:y>
    </cdr:from>
    <cdr:to>
      <cdr:x>1</cdr:x>
      <cdr:y>1</cdr:y>
    </cdr:to>
    <cdr:sp macro="" textlink="">
      <cdr:nvSpPr>
        <cdr:cNvPr id="2" name="TextovéPole 1"/>
        <cdr:cNvSpPr txBox="1"/>
      </cdr:nvSpPr>
      <cdr:spPr>
        <a:xfrm xmlns:a="http://schemas.openxmlformats.org/drawingml/2006/main">
          <a:off x="4505313" y="3462808"/>
          <a:ext cx="781062" cy="17574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Zdroj: MŠMT</a:t>
          </a:r>
        </a:p>
      </cdr:txBody>
    </cdr:sp>
  </cdr:relSizeAnchor>
</c:userShapes>
</file>

<file path=word/drawings/drawing6.xml><?xml version="1.0" encoding="utf-8"?>
<c:userShapes xmlns:c="http://schemas.openxmlformats.org/drawingml/2006/chart">
  <cdr:relSizeAnchor xmlns:cdr="http://schemas.openxmlformats.org/drawingml/2006/chartDrawing">
    <cdr:from>
      <cdr:x>0.87311</cdr:x>
      <cdr:y>0.93112</cdr:y>
    </cdr:from>
    <cdr:to>
      <cdr:x>0.99536</cdr:x>
      <cdr:y>1</cdr:y>
    </cdr:to>
    <cdr:sp macro="" textlink="">
      <cdr:nvSpPr>
        <cdr:cNvPr id="2" name="TextovéPole 1"/>
        <cdr:cNvSpPr txBox="1"/>
      </cdr:nvSpPr>
      <cdr:spPr>
        <a:xfrm xmlns:a="http://schemas.openxmlformats.org/drawingml/2006/main">
          <a:off x="5343525" y="3390900"/>
          <a:ext cx="748208" cy="2508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baseline="0">
              <a:latin typeface="Arial" panose="020B0604020202020204" pitchFamily="34" charset="0"/>
              <a:cs typeface="Arial" panose="020B0604020202020204" pitchFamily="34" charset="0"/>
            </a:rPr>
            <a:t>Zdroj: MŠMT</a:t>
          </a:r>
        </a:p>
      </cdr:txBody>
    </cdr:sp>
  </cdr:relSizeAnchor>
</c:userShapes>
</file>

<file path=word/drawings/drawing7.xml><?xml version="1.0" encoding="utf-8"?>
<c:userShapes xmlns:c="http://schemas.openxmlformats.org/drawingml/2006/chart">
  <cdr:relSizeAnchor xmlns:cdr="http://schemas.openxmlformats.org/drawingml/2006/chartDrawing">
    <cdr:from>
      <cdr:x>0.808</cdr:x>
      <cdr:y>0.93503</cdr:y>
    </cdr:from>
    <cdr:to>
      <cdr:x>1</cdr:x>
      <cdr:y>1</cdr:y>
    </cdr:to>
    <cdr:sp macro="" textlink="">
      <cdr:nvSpPr>
        <cdr:cNvPr id="2" name="TextovéPole 1"/>
        <cdr:cNvSpPr txBox="1"/>
      </cdr:nvSpPr>
      <cdr:spPr>
        <a:xfrm xmlns:a="http://schemas.openxmlformats.org/drawingml/2006/main">
          <a:off x="3848100" y="3152776"/>
          <a:ext cx="914400" cy="2190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1000"/>
            <a:t>       </a:t>
          </a:r>
          <a:r>
            <a:rPr lang="cs-CZ" sz="900"/>
            <a:t>Zdroj: MŠMT</a:t>
          </a:r>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F2DA-89D0-44D2-A289-4B252EF1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6381</Words>
  <Characters>37650</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Marešová</dc:creator>
  <cp:keywords>cizinci</cp:keywords>
  <cp:lastModifiedBy>Mgr. Jaroslava Krejzová</cp:lastModifiedBy>
  <cp:revision>7</cp:revision>
  <cp:lastPrinted>2024-12-05T12:07:00Z</cp:lastPrinted>
  <dcterms:created xsi:type="dcterms:W3CDTF">2024-12-05T13:25:00Z</dcterms:created>
  <dcterms:modified xsi:type="dcterms:W3CDTF">2025-01-08T12:58:00Z</dcterms:modified>
</cp:coreProperties>
</file>