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5B" w:rsidRDefault="00E22657">
      <w:pPr>
        <w:pStyle w:val="Zkladntext2"/>
        <w:spacing w:after="240" w:line="288" w:lineRule="auto"/>
        <w:rPr>
          <w:b/>
          <w:i/>
          <w:color w:val="0071BC"/>
          <w:sz w:val="32"/>
          <w:lang w:val="en-GB"/>
        </w:rPr>
      </w:pPr>
      <w:r>
        <w:rPr>
          <w:b/>
          <w:i/>
          <w:color w:val="0071BC"/>
          <w:sz w:val="32"/>
          <w:lang w:val="en-GB"/>
        </w:rPr>
        <w:t xml:space="preserve">1. Comparison of IFS 2020 and </w:t>
      </w:r>
      <w:proofErr w:type="spellStart"/>
      <w:r>
        <w:rPr>
          <w:b/>
          <w:i/>
          <w:color w:val="0071BC"/>
          <w:sz w:val="32"/>
          <w:lang w:val="en-GB"/>
        </w:rPr>
        <w:t>Agrocensus</w:t>
      </w:r>
      <w:proofErr w:type="spellEnd"/>
      <w:r>
        <w:rPr>
          <w:b/>
          <w:i/>
          <w:color w:val="0071BC"/>
          <w:sz w:val="32"/>
          <w:lang w:val="en-GB"/>
        </w:rPr>
        <w:t xml:space="preserve"> 2000 results</w:t>
      </w:r>
    </w:p>
    <w:p w:rsidR="00341F5B" w:rsidRDefault="00E22657">
      <w:pPr>
        <w:pStyle w:val="Zkladntext2"/>
        <w:spacing w:after="120" w:line="288" w:lineRule="auto"/>
        <w:rPr>
          <w:rFonts w:cs="Times New Roman"/>
          <w:b/>
          <w:i/>
          <w:color w:val="0071BC"/>
          <w:sz w:val="22"/>
          <w:szCs w:val="24"/>
          <w:lang w:val="en-GB"/>
        </w:rPr>
      </w:pPr>
      <w:r>
        <w:rPr>
          <w:b/>
          <w:i/>
          <w:color w:val="0071BC"/>
          <w:sz w:val="28"/>
          <w:lang w:val="en-GB"/>
        </w:rPr>
        <w:t>Agricultural holdings and their legal forms</w:t>
      </w:r>
    </w:p>
    <w:p w:rsidR="00341F5B" w:rsidRDefault="002215A0">
      <w:pPr>
        <w:pStyle w:val="Zkladntext2"/>
        <w:spacing w:line="288" w:lineRule="auto"/>
        <w:ind w:firstLine="567"/>
        <w:rPr>
          <w:rFonts w:cs="Times New Roman"/>
          <w:i/>
          <w:color w:val="auto"/>
          <w:szCs w:val="24"/>
          <w:highlight w:val="yellow"/>
          <w:lang w:val="en-GB"/>
        </w:rPr>
      </w:pPr>
      <w:r w:rsidRPr="002215A0">
        <w:rPr>
          <w:rFonts w:cs="Times New Roman"/>
          <w:i/>
          <w:color w:val="auto"/>
          <w:szCs w:val="24"/>
          <w:lang w:val="en-GB"/>
        </w:rPr>
        <w:t>The Integrated Farm Survey 2020 provided updated data on the agricultural sector in the Czech Republic. In total 28 909 agricultural holdings met the thresholds for inclusion in the survey</w:t>
      </w:r>
      <w:r>
        <w:rPr>
          <w:rFonts w:cs="Times New Roman"/>
          <w:i/>
          <w:color w:val="auto"/>
          <w:szCs w:val="24"/>
          <w:lang w:val="en-GB"/>
        </w:rPr>
        <w:t>;</w:t>
      </w:r>
      <w:r w:rsidR="00E22657">
        <w:rPr>
          <w:rFonts w:cs="Times New Roman"/>
          <w:i/>
          <w:color w:val="auto"/>
          <w:szCs w:val="24"/>
          <w:lang w:val="en-GB"/>
        </w:rPr>
        <w:t xml:space="preserve"> </w:t>
      </w:r>
      <w:r>
        <w:rPr>
          <w:rFonts w:cs="Times New Roman"/>
          <w:i/>
          <w:color w:val="auto"/>
          <w:szCs w:val="24"/>
          <w:lang w:val="en-GB"/>
        </w:rPr>
        <w:t xml:space="preserve">out of them, </w:t>
      </w:r>
      <w:r w:rsidR="00E22657">
        <w:rPr>
          <w:rFonts w:cs="Times New Roman"/>
          <w:i/>
          <w:color w:val="auto"/>
          <w:szCs w:val="24"/>
          <w:lang w:val="en-GB"/>
        </w:rPr>
        <w:t>there were 85.3% of natural persons and 14.7% of legal persons. Out of 24 648 natural persons, there were 18 667 (75.7%) agricultural entrepreneurs. Among legal persons (4 261 holdings in total) the greatest share was represented by limited liability companies (</w:t>
      </w:r>
      <w:r w:rsidR="00E22657">
        <w:rPr>
          <w:i/>
          <w:szCs w:val="20"/>
          <w:lang w:val="en-GB"/>
        </w:rPr>
        <w:t>2 875 holdings;</w:t>
      </w:r>
      <w:r w:rsidR="00E22657">
        <w:rPr>
          <w:rFonts w:cs="Times New Roman"/>
          <w:i/>
          <w:color w:val="auto"/>
          <w:szCs w:val="24"/>
          <w:lang w:val="en-GB"/>
        </w:rPr>
        <w:t xml:space="preserve"> 65.7%) followed by joint stock companies (664 holdings; 15.6%) and cooperatives (492 holdings; 11.5%).</w:t>
      </w:r>
    </w:p>
    <w:p w:rsidR="00341F5B" w:rsidRDefault="00E22657">
      <w:pPr>
        <w:pStyle w:val="Zkladntext2"/>
        <w:spacing w:line="288" w:lineRule="auto"/>
        <w:ind w:firstLine="680"/>
        <w:rPr>
          <w:i/>
          <w:lang w:val="en-GB"/>
        </w:rPr>
      </w:pPr>
      <w:r>
        <w:rPr>
          <w:rFonts w:cs="Times New Roman"/>
          <w:i/>
          <w:color w:val="auto"/>
          <w:szCs w:val="24"/>
          <w:lang w:val="en-GB"/>
        </w:rPr>
        <w:t>The total number of agricultural holdings declined by one quarter since the year 2000 (</w:t>
      </w:r>
      <w:r>
        <w:rPr>
          <w:i/>
          <w:sz w:val="18"/>
          <w:lang w:val="en-GB"/>
        </w:rPr>
        <w:t>−</w:t>
      </w:r>
      <w:proofErr w:type="gramStart"/>
      <w:r>
        <w:rPr>
          <w:i/>
          <w:lang w:val="en-GB"/>
        </w:rPr>
        <w:t>26.0%</w:t>
      </w:r>
      <w:proofErr w:type="gramEnd"/>
      <w:r>
        <w:rPr>
          <w:i/>
          <w:lang w:val="en-GB"/>
        </w:rPr>
        <w:t>)</w:t>
      </w:r>
      <w:r>
        <w:rPr>
          <w:rFonts w:cs="Times New Roman"/>
          <w:i/>
          <w:color w:val="auto"/>
          <w:szCs w:val="24"/>
          <w:lang w:val="en-GB"/>
        </w:rPr>
        <w:t>. The number of natural persons decreased almost by a third (</w:t>
      </w:r>
      <w:r>
        <w:rPr>
          <w:rFonts w:cs="Times New Roman"/>
          <w:i/>
          <w:color w:val="auto"/>
          <w:sz w:val="18"/>
          <w:szCs w:val="24"/>
          <w:lang w:val="en-GB"/>
        </w:rPr>
        <w:t>−</w:t>
      </w:r>
      <w:proofErr w:type="gramStart"/>
      <w:r>
        <w:rPr>
          <w:rFonts w:cs="Times New Roman"/>
          <w:i/>
          <w:color w:val="auto"/>
          <w:szCs w:val="24"/>
          <w:lang w:val="en-GB"/>
        </w:rPr>
        <w:t>31.9%</w:t>
      </w:r>
      <w:proofErr w:type="gramEnd"/>
      <w:r>
        <w:rPr>
          <w:rFonts w:cs="Times New Roman"/>
          <w:i/>
          <w:color w:val="auto"/>
          <w:szCs w:val="24"/>
          <w:lang w:val="en-GB"/>
        </w:rPr>
        <w:t xml:space="preserve">) while the number of legal persons went up nearly by one half (+47.7%). A significant growth was recorded in the number of limited liability companies (+112.8%) while the number of cooperatives went down </w:t>
      </w:r>
      <w:r>
        <w:rPr>
          <w:i/>
          <w:lang w:val="en-GB"/>
        </w:rPr>
        <w:t>(</w:t>
      </w:r>
      <w:r>
        <w:rPr>
          <w:i/>
          <w:sz w:val="18"/>
          <w:lang w:val="en-GB"/>
        </w:rPr>
        <w:t>−</w:t>
      </w:r>
      <w:proofErr w:type="gramStart"/>
      <w:r>
        <w:rPr>
          <w:i/>
          <w:lang w:val="en-GB"/>
        </w:rPr>
        <w:t>33.7%</w:t>
      </w:r>
      <w:proofErr w:type="gramEnd"/>
      <w:r>
        <w:rPr>
          <w:i/>
          <w:lang w:val="en-GB"/>
        </w:rPr>
        <w:t>).</w:t>
      </w:r>
    </w:p>
    <w:p w:rsidR="00341F5B" w:rsidRDefault="00341F5B">
      <w:pPr>
        <w:pStyle w:val="Zkladntext2"/>
        <w:spacing w:line="288" w:lineRule="auto"/>
        <w:ind w:firstLine="680"/>
        <w:rPr>
          <w:rFonts w:cs="Times New Roman"/>
          <w:i/>
          <w:color w:val="auto"/>
          <w:szCs w:val="24"/>
          <w:lang w:val="en-GB"/>
        </w:rPr>
      </w:pPr>
    </w:p>
    <w:p w:rsidR="00341F5B" w:rsidRDefault="00E22657">
      <w:pPr>
        <w:spacing w:after="0"/>
        <w:rPr>
          <w:rFonts w:cs="Arial"/>
          <w:b/>
          <w:i/>
          <w:lang w:val="en-GB"/>
        </w:rPr>
      </w:pPr>
      <w:r>
        <w:rPr>
          <w:rFonts w:cs="Arial"/>
          <w:b/>
          <w:i/>
          <w:lang w:val="en-GB"/>
        </w:rPr>
        <w:t>Table 1: Agricultural holdings and their utilised agricultural area</w:t>
      </w:r>
    </w:p>
    <w:tbl>
      <w:tblPr>
        <w:tblW w:w="9639" w:type="dxa"/>
        <w:tblInd w:w="-5" w:type="dxa"/>
        <w:tblLayout w:type="fixed"/>
        <w:tblCellMar>
          <w:left w:w="28" w:type="dxa"/>
          <w:right w:w="57" w:type="dxa"/>
        </w:tblCellMar>
        <w:tblLook w:val="04A0" w:firstRow="1" w:lastRow="0" w:firstColumn="1" w:lastColumn="0" w:noHBand="0" w:noVBand="1"/>
      </w:tblPr>
      <w:tblGrid>
        <w:gridCol w:w="1559"/>
        <w:gridCol w:w="3117"/>
        <w:gridCol w:w="1136"/>
        <w:gridCol w:w="849"/>
        <w:gridCol w:w="1136"/>
        <w:gridCol w:w="850"/>
        <w:gridCol w:w="992"/>
      </w:tblGrid>
      <w:tr w:rsidR="00A24B1B" w:rsidRPr="006335A0" w:rsidTr="00A24B1B">
        <w:trPr>
          <w:trHeight w:val="330"/>
        </w:trPr>
        <w:tc>
          <w:tcPr>
            <w:tcW w:w="4676" w:type="dxa"/>
            <w:gridSpan w:val="2"/>
            <w:vMerge w:val="restart"/>
            <w:tcBorders>
              <w:top w:val="single" w:sz="4" w:space="0" w:color="auto"/>
              <w:left w:val="single" w:sz="4" w:space="0" w:color="FFFFFF"/>
              <w:bottom w:val="nil"/>
              <w:right w:val="single" w:sz="4" w:space="0" w:color="auto"/>
            </w:tcBorders>
            <w:shd w:val="clear" w:color="D9D9D9" w:fill="C1E0FF"/>
            <w:noWrap/>
            <w:vAlign w:val="bottom"/>
            <w:hideMark/>
          </w:tcPr>
          <w:p w:rsidR="00A24B1B" w:rsidRPr="006335A0" w:rsidRDefault="00A24B1B" w:rsidP="00A24B1B">
            <w:pPr>
              <w:suppressAutoHyphens w:val="0"/>
              <w:spacing w:after="0" w:line="240" w:lineRule="auto"/>
              <w:jc w:val="both"/>
              <w:rPr>
                <w:rFonts w:cs="Arial"/>
                <w:color w:val="000000"/>
                <w:sz w:val="16"/>
                <w:szCs w:val="16"/>
                <w:lang w:val="en-GB"/>
              </w:rPr>
            </w:pPr>
            <w:r w:rsidRPr="006335A0">
              <w:rPr>
                <w:rFonts w:cs="Arial"/>
                <w:color w:val="000000"/>
                <w:sz w:val="16"/>
                <w:szCs w:val="16"/>
                <w:lang w:val="en-GB"/>
              </w:rPr>
              <w:t> </w:t>
            </w:r>
          </w:p>
        </w:tc>
        <w:tc>
          <w:tcPr>
            <w:tcW w:w="1985" w:type="dxa"/>
            <w:gridSpan w:val="2"/>
            <w:tcBorders>
              <w:top w:val="single" w:sz="4" w:space="0" w:color="auto"/>
              <w:left w:val="nil"/>
              <w:bottom w:val="single" w:sz="4" w:space="0" w:color="auto"/>
              <w:right w:val="single" w:sz="4" w:space="0" w:color="auto"/>
            </w:tcBorders>
            <w:shd w:val="clear" w:color="D9D9D9" w:fill="C1E0FF"/>
            <w:vAlign w:val="center"/>
            <w:hideMark/>
          </w:tcPr>
          <w:p w:rsidR="00A24B1B" w:rsidRPr="006335A0" w:rsidRDefault="00A24B1B" w:rsidP="00A24B1B">
            <w:pPr>
              <w:suppressAutoHyphens w:val="0"/>
              <w:spacing w:after="0" w:line="240" w:lineRule="auto"/>
              <w:jc w:val="center"/>
              <w:rPr>
                <w:rFonts w:cs="Arial"/>
                <w:b/>
                <w:i/>
                <w:color w:val="000000"/>
                <w:sz w:val="16"/>
                <w:szCs w:val="16"/>
                <w:lang w:val="en-GB"/>
              </w:rPr>
            </w:pPr>
            <w:r w:rsidRPr="006335A0">
              <w:rPr>
                <w:rFonts w:cs="Arial"/>
                <w:b/>
                <w:i/>
                <w:color w:val="000000"/>
                <w:sz w:val="16"/>
                <w:szCs w:val="16"/>
                <w:lang w:val="en-GB"/>
              </w:rPr>
              <w:t>AGC 2000</w:t>
            </w:r>
          </w:p>
        </w:tc>
        <w:tc>
          <w:tcPr>
            <w:tcW w:w="1986" w:type="dxa"/>
            <w:gridSpan w:val="2"/>
            <w:tcBorders>
              <w:top w:val="single" w:sz="4" w:space="0" w:color="auto"/>
              <w:left w:val="nil"/>
              <w:bottom w:val="single" w:sz="4" w:space="0" w:color="auto"/>
              <w:right w:val="single" w:sz="4" w:space="0" w:color="auto"/>
            </w:tcBorders>
            <w:shd w:val="clear" w:color="D9D9D9" w:fill="C1E0FF"/>
            <w:vAlign w:val="center"/>
            <w:hideMark/>
          </w:tcPr>
          <w:p w:rsidR="00A24B1B" w:rsidRPr="006335A0" w:rsidRDefault="00A24B1B" w:rsidP="00A24B1B">
            <w:pPr>
              <w:suppressAutoHyphens w:val="0"/>
              <w:spacing w:after="0" w:line="240" w:lineRule="auto"/>
              <w:jc w:val="center"/>
              <w:rPr>
                <w:rFonts w:cs="Arial"/>
                <w:b/>
                <w:i/>
                <w:color w:val="000000"/>
                <w:sz w:val="16"/>
                <w:szCs w:val="16"/>
                <w:lang w:val="en-GB"/>
              </w:rPr>
            </w:pPr>
            <w:r w:rsidRPr="006335A0">
              <w:rPr>
                <w:rFonts w:cs="Arial"/>
                <w:b/>
                <w:i/>
                <w:color w:val="000000"/>
                <w:sz w:val="16"/>
                <w:szCs w:val="16"/>
                <w:lang w:val="en-GB"/>
              </w:rPr>
              <w:t>IFS 2020</w:t>
            </w:r>
          </w:p>
        </w:tc>
        <w:tc>
          <w:tcPr>
            <w:tcW w:w="992" w:type="dxa"/>
            <w:vMerge w:val="restart"/>
            <w:tcBorders>
              <w:top w:val="single" w:sz="4" w:space="0" w:color="auto"/>
              <w:left w:val="single" w:sz="4" w:space="0" w:color="auto"/>
              <w:bottom w:val="single" w:sz="4" w:space="0" w:color="auto"/>
              <w:right w:val="single" w:sz="4" w:space="0" w:color="FFFFFF"/>
            </w:tcBorders>
            <w:shd w:val="clear" w:color="D9D9D9" w:fill="C1E0FF"/>
            <w:vAlign w:val="center"/>
            <w:hideMark/>
          </w:tcPr>
          <w:p w:rsidR="00A24B1B" w:rsidRPr="006335A0" w:rsidRDefault="00A24B1B" w:rsidP="00A24B1B">
            <w:pPr>
              <w:suppressAutoHyphens w:val="0"/>
              <w:spacing w:after="0" w:line="240" w:lineRule="auto"/>
              <w:jc w:val="center"/>
              <w:rPr>
                <w:rFonts w:cs="Arial"/>
                <w:b/>
                <w:i/>
                <w:color w:val="000000"/>
                <w:sz w:val="16"/>
                <w:szCs w:val="16"/>
                <w:lang w:val="en-GB"/>
              </w:rPr>
            </w:pPr>
            <w:r w:rsidRPr="006335A0">
              <w:rPr>
                <w:rFonts w:cs="Arial"/>
                <w:b/>
                <w:i/>
                <w:color w:val="000000"/>
                <w:sz w:val="16"/>
                <w:szCs w:val="16"/>
                <w:lang w:val="en-GB"/>
              </w:rPr>
              <w:t>Index 2020/2000</w:t>
            </w:r>
            <w:r w:rsidRPr="006335A0">
              <w:rPr>
                <w:rFonts w:cs="Arial"/>
                <w:b/>
                <w:i/>
                <w:color w:val="000000"/>
                <w:sz w:val="16"/>
                <w:szCs w:val="16"/>
                <w:lang w:val="en-GB"/>
              </w:rPr>
              <w:br/>
              <w:t>(%)</w:t>
            </w:r>
          </w:p>
        </w:tc>
      </w:tr>
      <w:tr w:rsidR="00A24B1B" w:rsidRPr="006335A0" w:rsidTr="00A24B1B">
        <w:trPr>
          <w:trHeight w:val="330"/>
        </w:trPr>
        <w:tc>
          <w:tcPr>
            <w:tcW w:w="4676" w:type="dxa"/>
            <w:gridSpan w:val="2"/>
            <w:vMerge/>
            <w:tcBorders>
              <w:top w:val="single" w:sz="4" w:space="0" w:color="auto"/>
              <w:left w:val="single" w:sz="4" w:space="0" w:color="FFFFFF"/>
              <w:bottom w:val="nil"/>
              <w:right w:val="single" w:sz="4" w:space="0" w:color="auto"/>
            </w:tcBorders>
            <w:vAlign w:val="center"/>
            <w:hideMark/>
          </w:tcPr>
          <w:p w:rsidR="00A24B1B" w:rsidRPr="006335A0" w:rsidRDefault="00A24B1B" w:rsidP="00A24B1B">
            <w:pPr>
              <w:suppressAutoHyphens w:val="0"/>
              <w:spacing w:after="0" w:line="240" w:lineRule="auto"/>
              <w:rPr>
                <w:rFonts w:cs="Arial"/>
                <w:color w:val="000000"/>
                <w:sz w:val="16"/>
                <w:szCs w:val="16"/>
                <w:lang w:val="en-GB"/>
              </w:rPr>
            </w:pPr>
          </w:p>
        </w:tc>
        <w:tc>
          <w:tcPr>
            <w:tcW w:w="1136" w:type="dxa"/>
            <w:tcBorders>
              <w:top w:val="nil"/>
              <w:left w:val="nil"/>
              <w:bottom w:val="single" w:sz="4" w:space="0" w:color="auto"/>
              <w:right w:val="single" w:sz="4" w:space="0" w:color="auto"/>
            </w:tcBorders>
            <w:shd w:val="clear" w:color="D9D9D9" w:fill="C1E0FF"/>
            <w:vAlign w:val="center"/>
            <w:hideMark/>
          </w:tcPr>
          <w:p w:rsidR="00A24B1B" w:rsidRPr="006335A0" w:rsidRDefault="00A24B1B" w:rsidP="00A24B1B">
            <w:pPr>
              <w:suppressAutoHyphens w:val="0"/>
              <w:spacing w:after="0" w:line="240" w:lineRule="auto"/>
              <w:jc w:val="center"/>
              <w:rPr>
                <w:rFonts w:cs="Arial"/>
                <w:b/>
                <w:i/>
                <w:color w:val="000000"/>
                <w:sz w:val="16"/>
                <w:szCs w:val="16"/>
                <w:lang w:val="en-GB"/>
              </w:rPr>
            </w:pPr>
            <w:r w:rsidRPr="006335A0">
              <w:rPr>
                <w:rFonts w:cs="Arial"/>
                <w:b/>
                <w:i/>
                <w:color w:val="000000"/>
                <w:sz w:val="16"/>
                <w:szCs w:val="16"/>
                <w:lang w:val="en-GB"/>
              </w:rPr>
              <w:t>abs.</w:t>
            </w:r>
          </w:p>
        </w:tc>
        <w:tc>
          <w:tcPr>
            <w:tcW w:w="849" w:type="dxa"/>
            <w:tcBorders>
              <w:top w:val="nil"/>
              <w:left w:val="nil"/>
              <w:bottom w:val="single" w:sz="4" w:space="0" w:color="auto"/>
              <w:right w:val="single" w:sz="4" w:space="0" w:color="auto"/>
            </w:tcBorders>
            <w:shd w:val="clear" w:color="D9D9D9" w:fill="C1E0FF"/>
            <w:vAlign w:val="center"/>
            <w:hideMark/>
          </w:tcPr>
          <w:p w:rsidR="00A24B1B" w:rsidRPr="006335A0" w:rsidRDefault="00A24B1B" w:rsidP="00A24B1B">
            <w:pPr>
              <w:suppressAutoHyphens w:val="0"/>
              <w:spacing w:after="0" w:line="240" w:lineRule="auto"/>
              <w:jc w:val="center"/>
              <w:rPr>
                <w:rFonts w:cs="Arial"/>
                <w:b/>
                <w:i/>
                <w:color w:val="000000"/>
                <w:sz w:val="16"/>
                <w:szCs w:val="16"/>
                <w:lang w:val="en-GB"/>
              </w:rPr>
            </w:pPr>
            <w:proofErr w:type="gramStart"/>
            <w:r w:rsidRPr="006335A0">
              <w:rPr>
                <w:rFonts w:cs="Arial"/>
                <w:b/>
                <w:i/>
                <w:color w:val="000000"/>
                <w:sz w:val="16"/>
                <w:szCs w:val="16"/>
                <w:lang w:val="en-GB"/>
              </w:rPr>
              <w:t>share</w:t>
            </w:r>
            <w:proofErr w:type="gramEnd"/>
            <w:r w:rsidRPr="006335A0">
              <w:rPr>
                <w:rFonts w:cs="Arial"/>
                <w:b/>
                <w:i/>
                <w:color w:val="000000"/>
                <w:sz w:val="16"/>
                <w:szCs w:val="16"/>
                <w:lang w:val="en-GB"/>
              </w:rPr>
              <w:t xml:space="preserve"> (%)</w:t>
            </w:r>
          </w:p>
        </w:tc>
        <w:tc>
          <w:tcPr>
            <w:tcW w:w="1136" w:type="dxa"/>
            <w:tcBorders>
              <w:top w:val="nil"/>
              <w:left w:val="nil"/>
              <w:bottom w:val="single" w:sz="4" w:space="0" w:color="auto"/>
              <w:right w:val="single" w:sz="4" w:space="0" w:color="auto"/>
            </w:tcBorders>
            <w:shd w:val="clear" w:color="D9D9D9" w:fill="C1E0FF"/>
            <w:vAlign w:val="center"/>
            <w:hideMark/>
          </w:tcPr>
          <w:p w:rsidR="00A24B1B" w:rsidRPr="006335A0" w:rsidRDefault="00A24B1B" w:rsidP="00A24B1B">
            <w:pPr>
              <w:suppressAutoHyphens w:val="0"/>
              <w:spacing w:after="0" w:line="240" w:lineRule="auto"/>
              <w:jc w:val="center"/>
              <w:rPr>
                <w:rFonts w:cs="Arial"/>
                <w:b/>
                <w:i/>
                <w:color w:val="000000"/>
                <w:sz w:val="16"/>
                <w:szCs w:val="16"/>
                <w:lang w:val="en-GB"/>
              </w:rPr>
            </w:pPr>
            <w:r w:rsidRPr="006335A0">
              <w:rPr>
                <w:rFonts w:cs="Arial"/>
                <w:b/>
                <w:i/>
                <w:color w:val="000000"/>
                <w:sz w:val="16"/>
                <w:szCs w:val="16"/>
                <w:lang w:val="en-GB"/>
              </w:rPr>
              <w:t>abs.</w:t>
            </w:r>
          </w:p>
        </w:tc>
        <w:tc>
          <w:tcPr>
            <w:tcW w:w="850" w:type="dxa"/>
            <w:tcBorders>
              <w:top w:val="nil"/>
              <w:left w:val="nil"/>
              <w:bottom w:val="single" w:sz="4" w:space="0" w:color="auto"/>
              <w:right w:val="single" w:sz="4" w:space="0" w:color="auto"/>
            </w:tcBorders>
            <w:shd w:val="clear" w:color="D9D9D9" w:fill="C1E0FF"/>
            <w:vAlign w:val="center"/>
            <w:hideMark/>
          </w:tcPr>
          <w:p w:rsidR="00A24B1B" w:rsidRPr="006335A0" w:rsidRDefault="00A24B1B" w:rsidP="00A24B1B">
            <w:pPr>
              <w:suppressAutoHyphens w:val="0"/>
              <w:spacing w:after="0" w:line="240" w:lineRule="auto"/>
              <w:jc w:val="center"/>
              <w:rPr>
                <w:rFonts w:cs="Arial"/>
                <w:b/>
                <w:i/>
                <w:color w:val="000000"/>
                <w:sz w:val="16"/>
                <w:szCs w:val="16"/>
                <w:lang w:val="en-GB"/>
              </w:rPr>
            </w:pPr>
            <w:proofErr w:type="gramStart"/>
            <w:r w:rsidRPr="006335A0">
              <w:rPr>
                <w:rFonts w:cs="Arial"/>
                <w:b/>
                <w:i/>
                <w:color w:val="000000"/>
                <w:sz w:val="16"/>
                <w:szCs w:val="16"/>
                <w:lang w:val="en-GB"/>
              </w:rPr>
              <w:t>share</w:t>
            </w:r>
            <w:proofErr w:type="gramEnd"/>
            <w:r w:rsidRPr="006335A0">
              <w:rPr>
                <w:rFonts w:cs="Arial"/>
                <w:b/>
                <w:i/>
                <w:color w:val="000000"/>
                <w:sz w:val="16"/>
                <w:szCs w:val="16"/>
                <w:lang w:val="en-GB"/>
              </w:rPr>
              <w:t xml:space="preserve"> (%)</w:t>
            </w:r>
          </w:p>
        </w:tc>
        <w:tc>
          <w:tcPr>
            <w:tcW w:w="992" w:type="dxa"/>
            <w:vMerge/>
            <w:tcBorders>
              <w:top w:val="single" w:sz="4" w:space="0" w:color="auto"/>
              <w:left w:val="single" w:sz="4" w:space="0" w:color="auto"/>
              <w:bottom w:val="single" w:sz="4" w:space="0" w:color="auto"/>
              <w:right w:val="single" w:sz="4" w:space="0" w:color="FFFFFF"/>
            </w:tcBorders>
            <w:vAlign w:val="center"/>
            <w:hideMark/>
          </w:tcPr>
          <w:p w:rsidR="00A24B1B" w:rsidRPr="006335A0" w:rsidRDefault="00A24B1B" w:rsidP="00A24B1B">
            <w:pPr>
              <w:suppressAutoHyphens w:val="0"/>
              <w:spacing w:after="0" w:line="240" w:lineRule="auto"/>
              <w:rPr>
                <w:rFonts w:cs="Arial"/>
                <w:color w:val="000000"/>
                <w:sz w:val="16"/>
                <w:szCs w:val="16"/>
                <w:lang w:val="en-GB"/>
              </w:rPr>
            </w:pPr>
          </w:p>
        </w:tc>
      </w:tr>
      <w:tr w:rsidR="00A24B1B" w:rsidRPr="006335A0" w:rsidTr="00A24B1B">
        <w:trPr>
          <w:trHeight w:val="240"/>
        </w:trPr>
        <w:tc>
          <w:tcPr>
            <w:tcW w:w="1559" w:type="dxa"/>
            <w:vMerge w:val="restart"/>
            <w:tcBorders>
              <w:top w:val="single" w:sz="4" w:space="0" w:color="auto"/>
              <w:left w:val="single" w:sz="4" w:space="0" w:color="FFFFFF"/>
              <w:bottom w:val="single" w:sz="4" w:space="0" w:color="000000"/>
              <w:right w:val="single" w:sz="4" w:space="0" w:color="auto"/>
            </w:tcBorders>
            <w:shd w:val="clear" w:color="D9D9D9" w:fill="FFFFFF"/>
            <w:vAlign w:val="center"/>
            <w:hideMark/>
          </w:tcPr>
          <w:p w:rsidR="00A24B1B" w:rsidRPr="006335A0" w:rsidRDefault="00A24B1B" w:rsidP="00A24B1B">
            <w:pPr>
              <w:spacing w:after="0"/>
              <w:ind w:left="-24"/>
              <w:rPr>
                <w:i/>
                <w:sz w:val="16"/>
                <w:szCs w:val="16"/>
                <w:lang w:val="en-GB"/>
              </w:rPr>
            </w:pPr>
            <w:r w:rsidRPr="006335A0">
              <w:rPr>
                <w:i/>
                <w:sz w:val="16"/>
                <w:szCs w:val="16"/>
                <w:lang w:val="en-GB"/>
              </w:rPr>
              <w:t>Agricultural holdings, total</w:t>
            </w:r>
          </w:p>
        </w:tc>
        <w:tc>
          <w:tcPr>
            <w:tcW w:w="3117" w:type="dxa"/>
            <w:tcBorders>
              <w:top w:val="single" w:sz="4" w:space="0" w:color="auto"/>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Agricultural holdings</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39 082</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100.0</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28 909</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100.0</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74.0</w:t>
            </w:r>
          </w:p>
        </w:tc>
      </w:tr>
      <w:tr w:rsidR="00A24B1B" w:rsidRPr="006335A0" w:rsidTr="00A24B1B">
        <w:trPr>
          <w:trHeight w:val="240"/>
        </w:trPr>
        <w:tc>
          <w:tcPr>
            <w:tcW w:w="1559" w:type="dxa"/>
            <w:vMerge/>
            <w:tcBorders>
              <w:top w:val="single" w:sz="4" w:space="0" w:color="auto"/>
              <w:left w:val="single" w:sz="4" w:space="0" w:color="FFFFFF"/>
              <w:bottom w:val="single" w:sz="4" w:space="0" w:color="000000"/>
              <w:right w:val="single" w:sz="4" w:space="0" w:color="auto"/>
            </w:tcBorders>
            <w:vAlign w:val="center"/>
            <w:hideMark/>
          </w:tcPr>
          <w:p w:rsidR="00A24B1B" w:rsidRPr="006335A0" w:rsidRDefault="00A24B1B" w:rsidP="00A24B1B">
            <w:pPr>
              <w:suppressAutoHyphens w:val="0"/>
              <w:spacing w:after="0" w:line="240" w:lineRule="auto"/>
              <w:rPr>
                <w:rFonts w:cs="Arial"/>
                <w:i/>
                <w:color w:val="000000"/>
                <w:sz w:val="16"/>
                <w:szCs w:val="16"/>
                <w:lang w:val="en-GB"/>
              </w:rPr>
            </w:pPr>
          </w:p>
        </w:tc>
        <w:tc>
          <w:tcPr>
            <w:tcW w:w="3117" w:type="dxa"/>
            <w:tcBorders>
              <w:top w:val="nil"/>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Utilised agricultural area (ha)</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3 623 929</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100.0</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3 493 609</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100.0</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96.4</w:t>
            </w:r>
          </w:p>
        </w:tc>
      </w:tr>
      <w:tr w:rsidR="00A24B1B" w:rsidRPr="006335A0" w:rsidTr="00A24B1B">
        <w:trPr>
          <w:trHeight w:val="254"/>
        </w:trPr>
        <w:tc>
          <w:tcPr>
            <w:tcW w:w="1559" w:type="dxa"/>
            <w:vMerge/>
            <w:tcBorders>
              <w:top w:val="single" w:sz="4" w:space="0" w:color="auto"/>
              <w:left w:val="single" w:sz="4" w:space="0" w:color="FFFFFF"/>
              <w:bottom w:val="single" w:sz="4" w:space="0" w:color="000000"/>
              <w:right w:val="single" w:sz="4" w:space="0" w:color="auto"/>
            </w:tcBorders>
            <w:vAlign w:val="center"/>
            <w:hideMark/>
          </w:tcPr>
          <w:p w:rsidR="00A24B1B" w:rsidRPr="006335A0" w:rsidRDefault="00A24B1B" w:rsidP="00A24B1B">
            <w:pPr>
              <w:suppressAutoHyphens w:val="0"/>
              <w:spacing w:after="0" w:line="240" w:lineRule="auto"/>
              <w:rPr>
                <w:rFonts w:cs="Arial"/>
                <w:i/>
                <w:color w:val="000000"/>
                <w:sz w:val="16"/>
                <w:szCs w:val="16"/>
                <w:lang w:val="en-GB"/>
              </w:rPr>
            </w:pPr>
          </w:p>
        </w:tc>
        <w:tc>
          <w:tcPr>
            <w:tcW w:w="3117" w:type="dxa"/>
            <w:tcBorders>
              <w:top w:val="nil"/>
              <w:left w:val="nil"/>
              <w:bottom w:val="single" w:sz="4" w:space="0" w:color="auto"/>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Average area (ha)</w:t>
            </w:r>
          </w:p>
        </w:tc>
        <w:tc>
          <w:tcPr>
            <w:tcW w:w="1136"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93</w:t>
            </w:r>
          </w:p>
        </w:tc>
        <w:tc>
          <w:tcPr>
            <w:tcW w:w="849"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1136"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121</w:t>
            </w:r>
          </w:p>
        </w:tc>
        <w:tc>
          <w:tcPr>
            <w:tcW w:w="850"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992" w:type="dxa"/>
            <w:tcBorders>
              <w:top w:val="nil"/>
              <w:left w:val="nil"/>
              <w:bottom w:val="single" w:sz="4" w:space="0" w:color="auto"/>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130.3</w:t>
            </w:r>
          </w:p>
        </w:tc>
      </w:tr>
      <w:tr w:rsidR="00A24B1B" w:rsidRPr="006335A0" w:rsidTr="00A24B1B">
        <w:trPr>
          <w:trHeight w:val="240"/>
        </w:trPr>
        <w:tc>
          <w:tcPr>
            <w:tcW w:w="1559" w:type="dxa"/>
            <w:vMerge w:val="restart"/>
            <w:tcBorders>
              <w:top w:val="nil"/>
              <w:left w:val="single" w:sz="4" w:space="0" w:color="FFFFFF"/>
              <w:bottom w:val="single" w:sz="4" w:space="0" w:color="000000"/>
              <w:right w:val="single" w:sz="4" w:space="0" w:color="auto"/>
            </w:tcBorders>
            <w:shd w:val="clear" w:color="D9D9D9" w:fill="FFFFFF"/>
            <w:vAlign w:val="center"/>
            <w:hideMark/>
          </w:tcPr>
          <w:p w:rsidR="00A24B1B" w:rsidRPr="006335A0" w:rsidRDefault="00A24B1B" w:rsidP="00A24B1B">
            <w:pPr>
              <w:spacing w:after="0"/>
              <w:ind w:left="118"/>
              <w:rPr>
                <w:i/>
                <w:sz w:val="16"/>
                <w:szCs w:val="16"/>
                <w:lang w:val="en-GB"/>
              </w:rPr>
            </w:pPr>
            <w:r w:rsidRPr="006335A0">
              <w:rPr>
                <w:i/>
                <w:sz w:val="16"/>
                <w:szCs w:val="16"/>
                <w:lang w:val="en-GB"/>
              </w:rPr>
              <w:t>Holdings of natural persons</w:t>
            </w:r>
          </w:p>
        </w:tc>
        <w:tc>
          <w:tcPr>
            <w:tcW w:w="3117" w:type="dxa"/>
            <w:tcBorders>
              <w:top w:val="nil"/>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Agricultural holdings</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36 198</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92.6</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24 648</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85.3</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68.1</w:t>
            </w:r>
          </w:p>
        </w:tc>
      </w:tr>
      <w:tr w:rsidR="00A24B1B" w:rsidRPr="006335A0" w:rsidTr="00A24B1B">
        <w:trPr>
          <w:trHeight w:val="240"/>
        </w:trPr>
        <w:tc>
          <w:tcPr>
            <w:tcW w:w="1559" w:type="dxa"/>
            <w:vMerge/>
            <w:tcBorders>
              <w:top w:val="nil"/>
              <w:left w:val="single" w:sz="4" w:space="0" w:color="FFFFFF"/>
              <w:bottom w:val="single" w:sz="4" w:space="0" w:color="000000"/>
              <w:right w:val="single" w:sz="4" w:space="0" w:color="auto"/>
            </w:tcBorders>
            <w:vAlign w:val="center"/>
            <w:hideMark/>
          </w:tcPr>
          <w:p w:rsidR="00A24B1B" w:rsidRPr="006335A0" w:rsidRDefault="00A24B1B" w:rsidP="00A24B1B">
            <w:pPr>
              <w:suppressAutoHyphens w:val="0"/>
              <w:spacing w:after="0" w:line="240" w:lineRule="auto"/>
              <w:rPr>
                <w:rFonts w:cs="Arial"/>
                <w:i/>
                <w:color w:val="000000"/>
                <w:sz w:val="16"/>
                <w:szCs w:val="16"/>
                <w:lang w:val="en-GB"/>
              </w:rPr>
            </w:pPr>
          </w:p>
        </w:tc>
        <w:tc>
          <w:tcPr>
            <w:tcW w:w="3117" w:type="dxa"/>
            <w:tcBorders>
              <w:top w:val="nil"/>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Utilised agricultural area (ha)</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943 182</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26.0</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1 042 605</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29.8</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110.5</w:t>
            </w:r>
          </w:p>
        </w:tc>
      </w:tr>
      <w:tr w:rsidR="00A24B1B" w:rsidRPr="006335A0" w:rsidTr="00A24B1B">
        <w:trPr>
          <w:trHeight w:val="240"/>
        </w:trPr>
        <w:tc>
          <w:tcPr>
            <w:tcW w:w="1559" w:type="dxa"/>
            <w:vMerge/>
            <w:tcBorders>
              <w:top w:val="nil"/>
              <w:left w:val="single" w:sz="4" w:space="0" w:color="FFFFFF"/>
              <w:bottom w:val="single" w:sz="4" w:space="0" w:color="000000"/>
              <w:right w:val="single" w:sz="4" w:space="0" w:color="auto"/>
            </w:tcBorders>
            <w:vAlign w:val="center"/>
            <w:hideMark/>
          </w:tcPr>
          <w:p w:rsidR="00A24B1B" w:rsidRPr="006335A0" w:rsidRDefault="00A24B1B" w:rsidP="00A24B1B">
            <w:pPr>
              <w:suppressAutoHyphens w:val="0"/>
              <w:spacing w:after="0" w:line="240" w:lineRule="auto"/>
              <w:rPr>
                <w:rFonts w:cs="Arial"/>
                <w:i/>
                <w:color w:val="000000"/>
                <w:sz w:val="16"/>
                <w:szCs w:val="16"/>
                <w:lang w:val="en-GB"/>
              </w:rPr>
            </w:pPr>
          </w:p>
        </w:tc>
        <w:tc>
          <w:tcPr>
            <w:tcW w:w="3117" w:type="dxa"/>
            <w:tcBorders>
              <w:top w:val="nil"/>
              <w:left w:val="nil"/>
              <w:bottom w:val="single" w:sz="4" w:space="0" w:color="auto"/>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Average area (ha)</w:t>
            </w:r>
          </w:p>
        </w:tc>
        <w:tc>
          <w:tcPr>
            <w:tcW w:w="1136"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26</w:t>
            </w:r>
          </w:p>
        </w:tc>
        <w:tc>
          <w:tcPr>
            <w:tcW w:w="849"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1136"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42</w:t>
            </w:r>
          </w:p>
        </w:tc>
        <w:tc>
          <w:tcPr>
            <w:tcW w:w="850"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992" w:type="dxa"/>
            <w:tcBorders>
              <w:top w:val="nil"/>
              <w:left w:val="nil"/>
              <w:bottom w:val="single" w:sz="4" w:space="0" w:color="auto"/>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162.3</w:t>
            </w:r>
          </w:p>
        </w:tc>
      </w:tr>
      <w:tr w:rsidR="00A24B1B" w:rsidRPr="006335A0" w:rsidTr="00A24B1B">
        <w:trPr>
          <w:trHeight w:val="240"/>
        </w:trPr>
        <w:tc>
          <w:tcPr>
            <w:tcW w:w="1559" w:type="dxa"/>
            <w:vMerge w:val="restart"/>
            <w:tcBorders>
              <w:top w:val="nil"/>
              <w:left w:val="single" w:sz="4" w:space="0" w:color="FFFFFF"/>
              <w:bottom w:val="single" w:sz="4" w:space="0" w:color="000000"/>
              <w:right w:val="single" w:sz="4" w:space="0" w:color="auto"/>
            </w:tcBorders>
            <w:shd w:val="clear" w:color="D9D9D9" w:fill="FFFFFF"/>
            <w:vAlign w:val="center"/>
            <w:hideMark/>
          </w:tcPr>
          <w:p w:rsidR="00A24B1B" w:rsidRPr="006335A0" w:rsidRDefault="00A24B1B" w:rsidP="00A24B1B">
            <w:pPr>
              <w:spacing w:after="0"/>
              <w:ind w:left="118"/>
              <w:rPr>
                <w:i/>
                <w:sz w:val="16"/>
                <w:szCs w:val="16"/>
                <w:lang w:val="en-GB"/>
              </w:rPr>
            </w:pPr>
            <w:r w:rsidRPr="006335A0">
              <w:rPr>
                <w:i/>
                <w:sz w:val="16"/>
                <w:szCs w:val="16"/>
                <w:lang w:val="en-GB"/>
              </w:rPr>
              <w:t>Holdings of legal persons</w:t>
            </w:r>
          </w:p>
        </w:tc>
        <w:tc>
          <w:tcPr>
            <w:tcW w:w="3117" w:type="dxa"/>
            <w:tcBorders>
              <w:top w:val="nil"/>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Agricultural holdings</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2 884</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7.4</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4 261</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14.7</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147.7</w:t>
            </w:r>
          </w:p>
        </w:tc>
      </w:tr>
      <w:tr w:rsidR="00A24B1B" w:rsidRPr="006335A0" w:rsidTr="00A24B1B">
        <w:trPr>
          <w:trHeight w:val="240"/>
        </w:trPr>
        <w:tc>
          <w:tcPr>
            <w:tcW w:w="1559" w:type="dxa"/>
            <w:vMerge/>
            <w:tcBorders>
              <w:top w:val="nil"/>
              <w:left w:val="single" w:sz="4" w:space="0" w:color="FFFFFF"/>
              <w:bottom w:val="single" w:sz="4" w:space="0" w:color="000000"/>
              <w:right w:val="single" w:sz="4" w:space="0" w:color="auto"/>
            </w:tcBorders>
            <w:vAlign w:val="center"/>
            <w:hideMark/>
          </w:tcPr>
          <w:p w:rsidR="00A24B1B" w:rsidRPr="006335A0" w:rsidRDefault="00A24B1B" w:rsidP="00A24B1B">
            <w:pPr>
              <w:suppressAutoHyphens w:val="0"/>
              <w:spacing w:after="0" w:line="240" w:lineRule="auto"/>
              <w:rPr>
                <w:rFonts w:cs="Arial"/>
                <w:i/>
                <w:color w:val="000000"/>
                <w:sz w:val="16"/>
                <w:szCs w:val="16"/>
                <w:lang w:val="en-GB"/>
              </w:rPr>
            </w:pPr>
          </w:p>
        </w:tc>
        <w:tc>
          <w:tcPr>
            <w:tcW w:w="3117" w:type="dxa"/>
            <w:tcBorders>
              <w:top w:val="nil"/>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Utilised agricultural area (ha)</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2 680 746</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74.0</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2 451 004</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70.2</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91.4</w:t>
            </w:r>
          </w:p>
        </w:tc>
      </w:tr>
      <w:tr w:rsidR="00A24B1B" w:rsidRPr="006335A0" w:rsidTr="00A24B1B">
        <w:trPr>
          <w:trHeight w:val="240"/>
        </w:trPr>
        <w:tc>
          <w:tcPr>
            <w:tcW w:w="1559" w:type="dxa"/>
            <w:vMerge/>
            <w:tcBorders>
              <w:top w:val="nil"/>
              <w:left w:val="single" w:sz="4" w:space="0" w:color="FFFFFF"/>
              <w:bottom w:val="single" w:sz="4" w:space="0" w:color="000000"/>
              <w:right w:val="single" w:sz="4" w:space="0" w:color="auto"/>
            </w:tcBorders>
            <w:vAlign w:val="center"/>
            <w:hideMark/>
          </w:tcPr>
          <w:p w:rsidR="00A24B1B" w:rsidRPr="006335A0" w:rsidRDefault="00A24B1B" w:rsidP="00A24B1B">
            <w:pPr>
              <w:suppressAutoHyphens w:val="0"/>
              <w:spacing w:after="0" w:line="240" w:lineRule="auto"/>
              <w:rPr>
                <w:rFonts w:cs="Arial"/>
                <w:i/>
                <w:color w:val="000000"/>
                <w:sz w:val="16"/>
                <w:szCs w:val="16"/>
                <w:lang w:val="en-GB"/>
              </w:rPr>
            </w:pPr>
          </w:p>
        </w:tc>
        <w:tc>
          <w:tcPr>
            <w:tcW w:w="3117" w:type="dxa"/>
            <w:tcBorders>
              <w:top w:val="nil"/>
              <w:left w:val="nil"/>
              <w:bottom w:val="single" w:sz="4" w:space="0" w:color="auto"/>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Average area (ha)</w:t>
            </w:r>
          </w:p>
        </w:tc>
        <w:tc>
          <w:tcPr>
            <w:tcW w:w="1136"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930</w:t>
            </w:r>
          </w:p>
        </w:tc>
        <w:tc>
          <w:tcPr>
            <w:tcW w:w="849"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1136"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575</w:t>
            </w:r>
          </w:p>
        </w:tc>
        <w:tc>
          <w:tcPr>
            <w:tcW w:w="850"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992" w:type="dxa"/>
            <w:tcBorders>
              <w:top w:val="nil"/>
              <w:left w:val="nil"/>
              <w:bottom w:val="single" w:sz="4" w:space="0" w:color="auto"/>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61.9</w:t>
            </w:r>
          </w:p>
        </w:tc>
      </w:tr>
      <w:tr w:rsidR="00A24B1B" w:rsidRPr="006335A0" w:rsidTr="00A24B1B">
        <w:trPr>
          <w:trHeight w:val="240"/>
        </w:trPr>
        <w:tc>
          <w:tcPr>
            <w:tcW w:w="1559" w:type="dxa"/>
            <w:vMerge w:val="restart"/>
            <w:tcBorders>
              <w:top w:val="nil"/>
              <w:left w:val="single" w:sz="4" w:space="0" w:color="FFFFFF"/>
              <w:bottom w:val="single" w:sz="4" w:space="0" w:color="000000"/>
              <w:right w:val="single" w:sz="4" w:space="0" w:color="auto"/>
            </w:tcBorders>
            <w:shd w:val="clear" w:color="D9D9D9" w:fill="FFFFFF"/>
            <w:vAlign w:val="center"/>
            <w:hideMark/>
          </w:tcPr>
          <w:p w:rsidR="00A24B1B" w:rsidRPr="006335A0" w:rsidRDefault="00A24B1B" w:rsidP="00A24B1B">
            <w:pPr>
              <w:spacing w:after="0"/>
              <w:ind w:left="260"/>
              <w:rPr>
                <w:i/>
                <w:sz w:val="16"/>
                <w:szCs w:val="16"/>
                <w:lang w:val="en-GB"/>
              </w:rPr>
            </w:pPr>
            <w:r w:rsidRPr="006335A0">
              <w:rPr>
                <w:i/>
                <w:sz w:val="16"/>
                <w:szCs w:val="16"/>
                <w:lang w:val="en-GB"/>
              </w:rPr>
              <w:t>Business companies &amp; partnerships</w:t>
            </w:r>
          </w:p>
        </w:tc>
        <w:tc>
          <w:tcPr>
            <w:tcW w:w="3117" w:type="dxa"/>
            <w:tcBorders>
              <w:top w:val="nil"/>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Agricultural holdings</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1 998</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5.1</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3 571</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12.4</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178.7</w:t>
            </w:r>
          </w:p>
        </w:tc>
      </w:tr>
      <w:tr w:rsidR="00A24B1B" w:rsidRPr="006335A0" w:rsidTr="00A24B1B">
        <w:trPr>
          <w:trHeight w:val="240"/>
        </w:trPr>
        <w:tc>
          <w:tcPr>
            <w:tcW w:w="1559" w:type="dxa"/>
            <w:vMerge/>
            <w:tcBorders>
              <w:top w:val="nil"/>
              <w:left w:val="single" w:sz="4" w:space="0" w:color="FFFFFF"/>
              <w:bottom w:val="single" w:sz="4" w:space="0" w:color="000000"/>
              <w:right w:val="single" w:sz="4" w:space="0" w:color="auto"/>
            </w:tcBorders>
            <w:vAlign w:val="center"/>
            <w:hideMark/>
          </w:tcPr>
          <w:p w:rsidR="00A24B1B" w:rsidRPr="006335A0" w:rsidRDefault="00A24B1B" w:rsidP="00A24B1B">
            <w:pPr>
              <w:suppressAutoHyphens w:val="0"/>
              <w:spacing w:after="0" w:line="240" w:lineRule="auto"/>
              <w:rPr>
                <w:rFonts w:cs="Arial"/>
                <w:i/>
                <w:color w:val="000000"/>
                <w:sz w:val="16"/>
                <w:szCs w:val="16"/>
                <w:lang w:val="en-GB"/>
              </w:rPr>
            </w:pPr>
          </w:p>
        </w:tc>
        <w:tc>
          <w:tcPr>
            <w:tcW w:w="3117" w:type="dxa"/>
            <w:tcBorders>
              <w:top w:val="nil"/>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Utilised agricultural area (ha)</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1 578 943</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43.6</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1 793 127</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51.3</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113.6</w:t>
            </w:r>
          </w:p>
        </w:tc>
      </w:tr>
      <w:tr w:rsidR="00A24B1B" w:rsidRPr="006335A0" w:rsidTr="00A24B1B">
        <w:trPr>
          <w:trHeight w:val="116"/>
        </w:trPr>
        <w:tc>
          <w:tcPr>
            <w:tcW w:w="1559" w:type="dxa"/>
            <w:vMerge/>
            <w:tcBorders>
              <w:top w:val="nil"/>
              <w:left w:val="single" w:sz="4" w:space="0" w:color="FFFFFF"/>
              <w:bottom w:val="single" w:sz="4" w:space="0" w:color="000000"/>
              <w:right w:val="single" w:sz="4" w:space="0" w:color="auto"/>
            </w:tcBorders>
            <w:vAlign w:val="center"/>
            <w:hideMark/>
          </w:tcPr>
          <w:p w:rsidR="00A24B1B" w:rsidRPr="006335A0" w:rsidRDefault="00A24B1B" w:rsidP="00A24B1B">
            <w:pPr>
              <w:suppressAutoHyphens w:val="0"/>
              <w:spacing w:after="0" w:line="240" w:lineRule="auto"/>
              <w:rPr>
                <w:rFonts w:cs="Arial"/>
                <w:i/>
                <w:color w:val="000000"/>
                <w:sz w:val="16"/>
                <w:szCs w:val="16"/>
                <w:lang w:val="en-GB"/>
              </w:rPr>
            </w:pPr>
          </w:p>
        </w:tc>
        <w:tc>
          <w:tcPr>
            <w:tcW w:w="3117" w:type="dxa"/>
            <w:tcBorders>
              <w:top w:val="nil"/>
              <w:left w:val="nil"/>
              <w:bottom w:val="single" w:sz="4" w:space="0" w:color="auto"/>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Average area (ha)</w:t>
            </w:r>
          </w:p>
        </w:tc>
        <w:tc>
          <w:tcPr>
            <w:tcW w:w="1136"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790</w:t>
            </w:r>
          </w:p>
        </w:tc>
        <w:tc>
          <w:tcPr>
            <w:tcW w:w="849"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1136"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502</w:t>
            </w:r>
          </w:p>
        </w:tc>
        <w:tc>
          <w:tcPr>
            <w:tcW w:w="850"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992" w:type="dxa"/>
            <w:tcBorders>
              <w:top w:val="nil"/>
              <w:left w:val="nil"/>
              <w:bottom w:val="single" w:sz="4" w:space="0" w:color="auto"/>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63.5</w:t>
            </w:r>
          </w:p>
        </w:tc>
      </w:tr>
      <w:tr w:rsidR="00A24B1B" w:rsidRPr="006335A0" w:rsidTr="00A24B1B">
        <w:trPr>
          <w:trHeight w:val="240"/>
        </w:trPr>
        <w:tc>
          <w:tcPr>
            <w:tcW w:w="1559" w:type="dxa"/>
            <w:vMerge w:val="restart"/>
            <w:tcBorders>
              <w:top w:val="nil"/>
              <w:left w:val="single" w:sz="4" w:space="0" w:color="FFFFFF"/>
              <w:bottom w:val="single" w:sz="4" w:space="0" w:color="000000"/>
              <w:right w:val="single" w:sz="4" w:space="0" w:color="auto"/>
            </w:tcBorders>
            <w:shd w:val="clear" w:color="D9D9D9" w:fill="FFFFFF"/>
            <w:vAlign w:val="center"/>
            <w:hideMark/>
          </w:tcPr>
          <w:p w:rsidR="00A24B1B" w:rsidRPr="006335A0" w:rsidRDefault="00A24B1B" w:rsidP="00A24B1B">
            <w:pPr>
              <w:spacing w:after="0"/>
              <w:ind w:left="402"/>
              <w:rPr>
                <w:i/>
                <w:sz w:val="16"/>
                <w:szCs w:val="16"/>
                <w:lang w:val="en-GB"/>
              </w:rPr>
            </w:pPr>
            <w:r w:rsidRPr="006335A0">
              <w:rPr>
                <w:i/>
                <w:sz w:val="16"/>
                <w:szCs w:val="16"/>
                <w:lang w:val="en-GB"/>
              </w:rPr>
              <w:t>Limited liability companies</w:t>
            </w:r>
          </w:p>
        </w:tc>
        <w:tc>
          <w:tcPr>
            <w:tcW w:w="3117" w:type="dxa"/>
            <w:tcBorders>
              <w:top w:val="nil"/>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Agricultural holdings</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1 351</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3.5</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2 875</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9.9</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212.8</w:t>
            </w:r>
          </w:p>
        </w:tc>
      </w:tr>
      <w:tr w:rsidR="00A24B1B" w:rsidRPr="006335A0" w:rsidTr="00A24B1B">
        <w:trPr>
          <w:trHeight w:val="240"/>
        </w:trPr>
        <w:tc>
          <w:tcPr>
            <w:tcW w:w="1559" w:type="dxa"/>
            <w:vMerge/>
            <w:tcBorders>
              <w:top w:val="nil"/>
              <w:left w:val="single" w:sz="4" w:space="0" w:color="FFFFFF"/>
              <w:bottom w:val="single" w:sz="4" w:space="0" w:color="000000"/>
              <w:right w:val="single" w:sz="4" w:space="0" w:color="auto"/>
            </w:tcBorders>
            <w:vAlign w:val="center"/>
            <w:hideMark/>
          </w:tcPr>
          <w:p w:rsidR="00A24B1B" w:rsidRPr="006335A0" w:rsidRDefault="00A24B1B" w:rsidP="00A24B1B">
            <w:pPr>
              <w:suppressAutoHyphens w:val="0"/>
              <w:spacing w:after="0" w:line="240" w:lineRule="auto"/>
              <w:rPr>
                <w:rFonts w:cs="Arial"/>
                <w:i/>
                <w:color w:val="000000"/>
                <w:sz w:val="16"/>
                <w:szCs w:val="16"/>
                <w:lang w:val="en-GB"/>
              </w:rPr>
            </w:pPr>
          </w:p>
        </w:tc>
        <w:tc>
          <w:tcPr>
            <w:tcW w:w="3117" w:type="dxa"/>
            <w:tcBorders>
              <w:top w:val="nil"/>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Utilised agricultural area (ha)</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783 769</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21.6</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934 466</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26.7</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119.2</w:t>
            </w:r>
          </w:p>
        </w:tc>
      </w:tr>
      <w:tr w:rsidR="00A24B1B" w:rsidRPr="006335A0" w:rsidTr="00A24B1B">
        <w:trPr>
          <w:trHeight w:val="240"/>
        </w:trPr>
        <w:tc>
          <w:tcPr>
            <w:tcW w:w="1559" w:type="dxa"/>
            <w:vMerge/>
            <w:tcBorders>
              <w:top w:val="nil"/>
              <w:left w:val="single" w:sz="4" w:space="0" w:color="FFFFFF"/>
              <w:bottom w:val="single" w:sz="4" w:space="0" w:color="000000"/>
              <w:right w:val="single" w:sz="4" w:space="0" w:color="auto"/>
            </w:tcBorders>
            <w:vAlign w:val="center"/>
            <w:hideMark/>
          </w:tcPr>
          <w:p w:rsidR="00A24B1B" w:rsidRPr="006335A0" w:rsidRDefault="00A24B1B" w:rsidP="00A24B1B">
            <w:pPr>
              <w:suppressAutoHyphens w:val="0"/>
              <w:spacing w:after="0" w:line="240" w:lineRule="auto"/>
              <w:rPr>
                <w:rFonts w:cs="Arial"/>
                <w:i/>
                <w:color w:val="000000"/>
                <w:sz w:val="16"/>
                <w:szCs w:val="16"/>
                <w:lang w:val="en-GB"/>
              </w:rPr>
            </w:pPr>
          </w:p>
        </w:tc>
        <w:tc>
          <w:tcPr>
            <w:tcW w:w="3117" w:type="dxa"/>
            <w:tcBorders>
              <w:top w:val="nil"/>
              <w:left w:val="nil"/>
              <w:bottom w:val="single" w:sz="4" w:space="0" w:color="auto"/>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Average area (ha)</w:t>
            </w:r>
          </w:p>
        </w:tc>
        <w:tc>
          <w:tcPr>
            <w:tcW w:w="1136"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580</w:t>
            </w:r>
          </w:p>
        </w:tc>
        <w:tc>
          <w:tcPr>
            <w:tcW w:w="849"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1136"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325</w:t>
            </w:r>
          </w:p>
        </w:tc>
        <w:tc>
          <w:tcPr>
            <w:tcW w:w="850"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992" w:type="dxa"/>
            <w:tcBorders>
              <w:top w:val="nil"/>
              <w:left w:val="nil"/>
              <w:bottom w:val="single" w:sz="4" w:space="0" w:color="auto"/>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56.0</w:t>
            </w:r>
          </w:p>
        </w:tc>
      </w:tr>
      <w:tr w:rsidR="00A24B1B" w:rsidRPr="006335A0" w:rsidTr="00A24B1B">
        <w:trPr>
          <w:trHeight w:val="240"/>
        </w:trPr>
        <w:tc>
          <w:tcPr>
            <w:tcW w:w="1559" w:type="dxa"/>
            <w:vMerge w:val="restart"/>
            <w:tcBorders>
              <w:top w:val="nil"/>
              <w:left w:val="single" w:sz="4" w:space="0" w:color="FFFFFF"/>
              <w:bottom w:val="single" w:sz="4" w:space="0" w:color="000000"/>
              <w:right w:val="single" w:sz="4" w:space="0" w:color="auto"/>
            </w:tcBorders>
            <w:shd w:val="clear" w:color="D9D9D9" w:fill="FFFFFF"/>
            <w:vAlign w:val="center"/>
            <w:hideMark/>
          </w:tcPr>
          <w:p w:rsidR="00A24B1B" w:rsidRPr="006335A0" w:rsidRDefault="00A24B1B" w:rsidP="00A24B1B">
            <w:pPr>
              <w:spacing w:after="0"/>
              <w:ind w:left="402"/>
              <w:rPr>
                <w:i/>
                <w:sz w:val="16"/>
                <w:szCs w:val="16"/>
                <w:lang w:val="en-GB"/>
              </w:rPr>
            </w:pPr>
            <w:r w:rsidRPr="006335A0">
              <w:rPr>
                <w:i/>
                <w:sz w:val="16"/>
                <w:szCs w:val="16"/>
                <w:lang w:val="en-GB"/>
              </w:rPr>
              <w:t>Joint stock companies</w:t>
            </w:r>
          </w:p>
        </w:tc>
        <w:tc>
          <w:tcPr>
            <w:tcW w:w="3117" w:type="dxa"/>
            <w:tcBorders>
              <w:top w:val="nil"/>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Agricultural holdings</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608</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1.6</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664</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2.3</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109.2</w:t>
            </w:r>
          </w:p>
        </w:tc>
      </w:tr>
      <w:tr w:rsidR="00A24B1B" w:rsidRPr="006335A0" w:rsidTr="00A24B1B">
        <w:trPr>
          <w:trHeight w:val="240"/>
        </w:trPr>
        <w:tc>
          <w:tcPr>
            <w:tcW w:w="1559" w:type="dxa"/>
            <w:vMerge/>
            <w:tcBorders>
              <w:top w:val="nil"/>
              <w:left w:val="single" w:sz="4" w:space="0" w:color="FFFFFF"/>
              <w:bottom w:val="single" w:sz="4" w:space="0" w:color="000000"/>
              <w:right w:val="single" w:sz="4" w:space="0" w:color="auto"/>
            </w:tcBorders>
            <w:vAlign w:val="center"/>
            <w:hideMark/>
          </w:tcPr>
          <w:p w:rsidR="00A24B1B" w:rsidRPr="006335A0" w:rsidRDefault="00A24B1B" w:rsidP="00A24B1B">
            <w:pPr>
              <w:suppressAutoHyphens w:val="0"/>
              <w:spacing w:after="0" w:line="240" w:lineRule="auto"/>
              <w:rPr>
                <w:rFonts w:cs="Arial"/>
                <w:i/>
                <w:color w:val="000000"/>
                <w:sz w:val="16"/>
                <w:szCs w:val="16"/>
                <w:lang w:val="en-GB"/>
              </w:rPr>
            </w:pPr>
          </w:p>
        </w:tc>
        <w:tc>
          <w:tcPr>
            <w:tcW w:w="3117" w:type="dxa"/>
            <w:tcBorders>
              <w:top w:val="nil"/>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Utilised agricultural area (ha)</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779 710</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21.5</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843 675</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24.1</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108.2</w:t>
            </w:r>
          </w:p>
        </w:tc>
      </w:tr>
      <w:tr w:rsidR="00A24B1B" w:rsidRPr="006335A0" w:rsidTr="00A24B1B">
        <w:trPr>
          <w:trHeight w:val="240"/>
        </w:trPr>
        <w:tc>
          <w:tcPr>
            <w:tcW w:w="1559" w:type="dxa"/>
            <w:vMerge/>
            <w:tcBorders>
              <w:top w:val="nil"/>
              <w:left w:val="single" w:sz="4" w:space="0" w:color="FFFFFF"/>
              <w:bottom w:val="single" w:sz="4" w:space="0" w:color="000000"/>
              <w:right w:val="single" w:sz="4" w:space="0" w:color="auto"/>
            </w:tcBorders>
            <w:vAlign w:val="center"/>
            <w:hideMark/>
          </w:tcPr>
          <w:p w:rsidR="00A24B1B" w:rsidRPr="006335A0" w:rsidRDefault="00A24B1B" w:rsidP="00A24B1B">
            <w:pPr>
              <w:suppressAutoHyphens w:val="0"/>
              <w:spacing w:after="0" w:line="240" w:lineRule="auto"/>
              <w:rPr>
                <w:rFonts w:cs="Arial"/>
                <w:i/>
                <w:color w:val="000000"/>
                <w:sz w:val="16"/>
                <w:szCs w:val="16"/>
                <w:lang w:val="en-GB"/>
              </w:rPr>
            </w:pPr>
          </w:p>
        </w:tc>
        <w:tc>
          <w:tcPr>
            <w:tcW w:w="3117" w:type="dxa"/>
            <w:tcBorders>
              <w:top w:val="nil"/>
              <w:left w:val="nil"/>
              <w:bottom w:val="single" w:sz="4" w:space="0" w:color="auto"/>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Average area (ha)</w:t>
            </w:r>
          </w:p>
        </w:tc>
        <w:tc>
          <w:tcPr>
            <w:tcW w:w="1136"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1 282</w:t>
            </w:r>
          </w:p>
        </w:tc>
        <w:tc>
          <w:tcPr>
            <w:tcW w:w="849"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1136"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1 271</w:t>
            </w:r>
          </w:p>
        </w:tc>
        <w:tc>
          <w:tcPr>
            <w:tcW w:w="850" w:type="dxa"/>
            <w:tcBorders>
              <w:top w:val="nil"/>
              <w:left w:val="nil"/>
              <w:bottom w:val="single" w:sz="4" w:space="0" w:color="auto"/>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992" w:type="dxa"/>
            <w:tcBorders>
              <w:top w:val="nil"/>
              <w:left w:val="nil"/>
              <w:bottom w:val="single" w:sz="4" w:space="0" w:color="auto"/>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99.1</w:t>
            </w:r>
          </w:p>
        </w:tc>
      </w:tr>
      <w:tr w:rsidR="00A24B1B" w:rsidRPr="006335A0" w:rsidTr="00A24B1B">
        <w:trPr>
          <w:trHeight w:val="240"/>
        </w:trPr>
        <w:tc>
          <w:tcPr>
            <w:tcW w:w="1559" w:type="dxa"/>
            <w:vMerge w:val="restart"/>
            <w:tcBorders>
              <w:top w:val="nil"/>
              <w:left w:val="single" w:sz="4" w:space="0" w:color="FFFFFF"/>
              <w:bottom w:val="single" w:sz="4" w:space="0" w:color="FFFFFF"/>
              <w:right w:val="single" w:sz="4" w:space="0" w:color="auto"/>
            </w:tcBorders>
            <w:shd w:val="clear" w:color="D9D9D9" w:fill="FFFFFF"/>
            <w:vAlign w:val="center"/>
            <w:hideMark/>
          </w:tcPr>
          <w:p w:rsidR="00A24B1B" w:rsidRPr="006335A0" w:rsidRDefault="00A24B1B" w:rsidP="00A24B1B">
            <w:pPr>
              <w:spacing w:after="0"/>
              <w:ind w:left="260"/>
              <w:rPr>
                <w:i/>
                <w:sz w:val="16"/>
                <w:szCs w:val="16"/>
                <w:lang w:val="en-GB"/>
              </w:rPr>
            </w:pPr>
            <w:r w:rsidRPr="006335A0">
              <w:rPr>
                <w:i/>
                <w:sz w:val="16"/>
                <w:szCs w:val="16"/>
                <w:lang w:val="en-GB"/>
              </w:rPr>
              <w:t>Cooperatives</w:t>
            </w:r>
          </w:p>
        </w:tc>
        <w:tc>
          <w:tcPr>
            <w:tcW w:w="3117" w:type="dxa"/>
            <w:tcBorders>
              <w:top w:val="nil"/>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Agricultural holdings</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742</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1.9</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492</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1.7</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66.3</w:t>
            </w:r>
          </w:p>
        </w:tc>
      </w:tr>
      <w:tr w:rsidR="00A24B1B" w:rsidRPr="006335A0" w:rsidTr="00A24B1B">
        <w:trPr>
          <w:trHeight w:val="240"/>
        </w:trPr>
        <w:tc>
          <w:tcPr>
            <w:tcW w:w="1559" w:type="dxa"/>
            <w:vMerge/>
            <w:tcBorders>
              <w:top w:val="nil"/>
              <w:left w:val="single" w:sz="4" w:space="0" w:color="FFFFFF"/>
              <w:bottom w:val="single" w:sz="4" w:space="0" w:color="FFFFFF"/>
              <w:right w:val="single" w:sz="4" w:space="0" w:color="auto"/>
            </w:tcBorders>
            <w:vAlign w:val="center"/>
            <w:hideMark/>
          </w:tcPr>
          <w:p w:rsidR="00A24B1B" w:rsidRPr="006335A0" w:rsidRDefault="00A24B1B" w:rsidP="00A24B1B">
            <w:pPr>
              <w:suppressAutoHyphens w:val="0"/>
              <w:spacing w:after="0" w:line="240" w:lineRule="auto"/>
              <w:rPr>
                <w:rFonts w:cs="Arial"/>
                <w:color w:val="000000"/>
                <w:sz w:val="16"/>
                <w:szCs w:val="16"/>
                <w:lang w:val="en-GB"/>
              </w:rPr>
            </w:pPr>
          </w:p>
        </w:tc>
        <w:tc>
          <w:tcPr>
            <w:tcW w:w="3117" w:type="dxa"/>
            <w:tcBorders>
              <w:top w:val="nil"/>
              <w:left w:val="nil"/>
              <w:bottom w:val="nil"/>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Utilised agricultural area (ha)</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1 059 451</w:t>
            </w:r>
          </w:p>
        </w:tc>
        <w:tc>
          <w:tcPr>
            <w:tcW w:w="849"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29.2</w:t>
            </w:r>
          </w:p>
        </w:tc>
        <w:tc>
          <w:tcPr>
            <w:tcW w:w="1136"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627 717</w:t>
            </w:r>
          </w:p>
        </w:tc>
        <w:tc>
          <w:tcPr>
            <w:tcW w:w="850" w:type="dxa"/>
            <w:tcBorders>
              <w:top w:val="nil"/>
              <w:left w:val="nil"/>
              <w:bottom w:val="nil"/>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18.0</w:t>
            </w:r>
          </w:p>
        </w:tc>
        <w:tc>
          <w:tcPr>
            <w:tcW w:w="992" w:type="dxa"/>
            <w:tcBorders>
              <w:top w:val="nil"/>
              <w:left w:val="nil"/>
              <w:bottom w:val="nil"/>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59.2</w:t>
            </w:r>
          </w:p>
        </w:tc>
      </w:tr>
      <w:tr w:rsidR="00A24B1B" w:rsidRPr="006335A0" w:rsidTr="00A24B1B">
        <w:trPr>
          <w:trHeight w:val="240"/>
        </w:trPr>
        <w:tc>
          <w:tcPr>
            <w:tcW w:w="1559" w:type="dxa"/>
            <w:vMerge/>
            <w:tcBorders>
              <w:top w:val="nil"/>
              <w:left w:val="single" w:sz="4" w:space="0" w:color="FFFFFF"/>
              <w:bottom w:val="single" w:sz="4" w:space="0" w:color="FFFFFF"/>
              <w:right w:val="single" w:sz="4" w:space="0" w:color="auto"/>
            </w:tcBorders>
            <w:vAlign w:val="center"/>
            <w:hideMark/>
          </w:tcPr>
          <w:p w:rsidR="00A24B1B" w:rsidRPr="006335A0" w:rsidRDefault="00A24B1B" w:rsidP="00A24B1B">
            <w:pPr>
              <w:suppressAutoHyphens w:val="0"/>
              <w:spacing w:after="0" w:line="240" w:lineRule="auto"/>
              <w:rPr>
                <w:rFonts w:cs="Arial"/>
                <w:color w:val="000000"/>
                <w:sz w:val="16"/>
                <w:szCs w:val="16"/>
                <w:lang w:val="en-GB"/>
              </w:rPr>
            </w:pPr>
          </w:p>
        </w:tc>
        <w:tc>
          <w:tcPr>
            <w:tcW w:w="3117" w:type="dxa"/>
            <w:tcBorders>
              <w:top w:val="nil"/>
              <w:left w:val="nil"/>
              <w:bottom w:val="single" w:sz="4" w:space="0" w:color="FFFFFF"/>
              <w:right w:val="single" w:sz="4" w:space="0" w:color="auto"/>
            </w:tcBorders>
            <w:shd w:val="clear" w:color="D9D9D9" w:fill="FFFFFF"/>
            <w:vAlign w:val="center"/>
            <w:hideMark/>
          </w:tcPr>
          <w:p w:rsidR="00A24B1B" w:rsidRPr="006335A0" w:rsidRDefault="00A24B1B" w:rsidP="00A24B1B">
            <w:pPr>
              <w:spacing w:after="0"/>
              <w:rPr>
                <w:i/>
                <w:sz w:val="16"/>
                <w:lang w:val="en-GB"/>
              </w:rPr>
            </w:pPr>
            <w:r w:rsidRPr="006335A0">
              <w:rPr>
                <w:i/>
                <w:sz w:val="16"/>
                <w:lang w:val="en-GB"/>
              </w:rPr>
              <w:t>Average area (ha)</w:t>
            </w:r>
          </w:p>
        </w:tc>
        <w:tc>
          <w:tcPr>
            <w:tcW w:w="1136" w:type="dxa"/>
            <w:tcBorders>
              <w:top w:val="nil"/>
              <w:left w:val="nil"/>
              <w:bottom w:val="single" w:sz="4" w:space="0" w:color="FFFFFF"/>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1 428</w:t>
            </w:r>
          </w:p>
        </w:tc>
        <w:tc>
          <w:tcPr>
            <w:tcW w:w="849" w:type="dxa"/>
            <w:tcBorders>
              <w:top w:val="nil"/>
              <w:left w:val="nil"/>
              <w:bottom w:val="single" w:sz="4" w:space="0" w:color="FFFFFF"/>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1136" w:type="dxa"/>
            <w:tcBorders>
              <w:top w:val="nil"/>
              <w:left w:val="nil"/>
              <w:bottom w:val="single" w:sz="4" w:space="0" w:color="FFFFFF"/>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1 276</w:t>
            </w:r>
          </w:p>
        </w:tc>
        <w:tc>
          <w:tcPr>
            <w:tcW w:w="850" w:type="dxa"/>
            <w:tcBorders>
              <w:top w:val="nil"/>
              <w:left w:val="nil"/>
              <w:bottom w:val="single" w:sz="4" w:space="0" w:color="FFFFFF"/>
              <w:right w:val="single" w:sz="4" w:space="0" w:color="auto"/>
            </w:tcBorders>
            <w:shd w:val="clear" w:color="D9D9D9" w:fill="FFFFFF"/>
            <w:noWrap/>
            <w:vAlign w:val="bottom"/>
            <w:hideMark/>
          </w:tcPr>
          <w:p w:rsidR="00A24B1B" w:rsidRPr="006335A0" w:rsidRDefault="00A24B1B" w:rsidP="00A24B1B">
            <w:pPr>
              <w:suppressAutoHyphens w:val="0"/>
              <w:spacing w:after="0" w:line="240" w:lineRule="auto"/>
              <w:jc w:val="center"/>
              <w:rPr>
                <w:rFonts w:cs="Arial"/>
                <w:i/>
                <w:color w:val="000000"/>
                <w:sz w:val="16"/>
                <w:szCs w:val="16"/>
                <w:lang w:val="en-GB"/>
              </w:rPr>
            </w:pPr>
            <w:r w:rsidRPr="006335A0">
              <w:rPr>
                <w:rFonts w:cs="Arial"/>
                <w:i/>
                <w:color w:val="000000"/>
                <w:sz w:val="16"/>
                <w:szCs w:val="16"/>
                <w:lang w:val="en-GB"/>
              </w:rPr>
              <w:t>x</w:t>
            </w:r>
          </w:p>
        </w:tc>
        <w:tc>
          <w:tcPr>
            <w:tcW w:w="992" w:type="dxa"/>
            <w:tcBorders>
              <w:top w:val="nil"/>
              <w:left w:val="nil"/>
              <w:bottom w:val="single" w:sz="4" w:space="0" w:color="FFFFFF"/>
              <w:right w:val="single" w:sz="4" w:space="0" w:color="FFFFFF"/>
            </w:tcBorders>
            <w:shd w:val="clear" w:color="D9D9D9" w:fill="FFFFFF"/>
            <w:noWrap/>
            <w:vAlign w:val="bottom"/>
            <w:hideMark/>
          </w:tcPr>
          <w:p w:rsidR="00A24B1B" w:rsidRPr="006335A0" w:rsidRDefault="00A24B1B" w:rsidP="00A24B1B">
            <w:pPr>
              <w:suppressAutoHyphens w:val="0"/>
              <w:spacing w:after="0" w:line="240" w:lineRule="auto"/>
              <w:ind w:firstLineChars="100" w:firstLine="160"/>
              <w:jc w:val="right"/>
              <w:rPr>
                <w:rFonts w:cs="Arial"/>
                <w:i/>
                <w:color w:val="000000"/>
                <w:sz w:val="16"/>
                <w:szCs w:val="16"/>
                <w:lang w:val="en-GB"/>
              </w:rPr>
            </w:pPr>
            <w:r w:rsidRPr="006335A0">
              <w:rPr>
                <w:rFonts w:cs="Arial"/>
                <w:i/>
                <w:color w:val="000000"/>
                <w:sz w:val="16"/>
                <w:szCs w:val="16"/>
                <w:lang w:val="en-GB"/>
              </w:rPr>
              <w:t>89.4</w:t>
            </w:r>
          </w:p>
        </w:tc>
      </w:tr>
    </w:tbl>
    <w:p w:rsidR="00341F5B" w:rsidRPr="006335A0" w:rsidRDefault="00341F5B">
      <w:pPr>
        <w:spacing w:after="0" w:line="240" w:lineRule="auto"/>
        <w:rPr>
          <w:rFonts w:cs="Arial"/>
          <w:b/>
          <w:bCs/>
          <w:color w:val="000000"/>
          <w:szCs w:val="20"/>
          <w:lang w:val="en-GB"/>
        </w:rPr>
      </w:pPr>
    </w:p>
    <w:p w:rsidR="00341F5B" w:rsidRDefault="00E22657">
      <w:pPr>
        <w:pStyle w:val="Zkladntext2"/>
        <w:spacing w:after="120" w:line="288" w:lineRule="auto"/>
        <w:rPr>
          <w:b/>
          <w:i/>
          <w:color w:val="0071BC"/>
          <w:sz w:val="28"/>
          <w:lang w:val="en-GB"/>
        </w:rPr>
      </w:pPr>
      <w:r>
        <w:rPr>
          <w:b/>
          <w:i/>
          <w:color w:val="0071BC"/>
          <w:sz w:val="28"/>
          <w:lang w:val="en-GB"/>
        </w:rPr>
        <w:t xml:space="preserve">Size structure of agricultural holdings </w:t>
      </w:r>
    </w:p>
    <w:p w:rsidR="00341F5B" w:rsidRDefault="00E22657">
      <w:pPr>
        <w:spacing w:after="0"/>
        <w:ind w:firstLine="680"/>
        <w:jc w:val="both"/>
        <w:rPr>
          <w:rFonts w:cs="Arial"/>
          <w:i/>
          <w:color w:val="000000"/>
          <w:szCs w:val="20"/>
          <w:lang w:val="en-GB"/>
        </w:rPr>
      </w:pPr>
      <w:r>
        <w:rPr>
          <w:rFonts w:cs="Arial"/>
          <w:i/>
          <w:color w:val="000000"/>
          <w:szCs w:val="20"/>
          <w:lang w:val="en-GB"/>
        </w:rPr>
        <w:t>The utilised agricultural area was concentrated in holdings of legal persons (70.2%); this share decreased since 2000 to the benefit of holdings of natural persons by 3.8 percentage points.</w:t>
      </w:r>
    </w:p>
    <w:p w:rsidR="00341F5B" w:rsidRDefault="00E22657">
      <w:pPr>
        <w:spacing w:after="0"/>
        <w:ind w:firstLine="680"/>
        <w:jc w:val="both"/>
        <w:rPr>
          <w:rFonts w:cs="Arial"/>
          <w:i/>
          <w:color w:val="000000"/>
          <w:szCs w:val="20"/>
          <w:lang w:val="en-GB"/>
        </w:rPr>
      </w:pPr>
      <w:r>
        <w:rPr>
          <w:rFonts w:cs="Arial"/>
          <w:i/>
          <w:color w:val="000000"/>
          <w:szCs w:val="20"/>
          <w:lang w:val="en-GB"/>
        </w:rPr>
        <w:t>Holdings with 10</w:t>
      </w:r>
      <w:r w:rsidR="00BE440D">
        <w:rPr>
          <w:rFonts w:cs="Arial"/>
          <w:i/>
          <w:color w:val="000000"/>
          <w:szCs w:val="20"/>
          <w:lang w:val="en-GB"/>
        </w:rPr>
        <w:t xml:space="preserve"> to </w:t>
      </w:r>
      <w:r>
        <w:rPr>
          <w:rFonts w:cs="Arial"/>
          <w:i/>
          <w:color w:val="000000"/>
          <w:szCs w:val="20"/>
          <w:lang w:val="en-GB"/>
        </w:rPr>
        <w:t xml:space="preserve">50 ha of utilised agricultural area prevailed (31.8% </w:t>
      </w:r>
      <w:r>
        <w:rPr>
          <w:rFonts w:cs="Arial"/>
          <w:i/>
          <w:szCs w:val="20"/>
          <w:lang w:val="en-GB"/>
        </w:rPr>
        <w:t>of the total number of holdings), while the smallest share belonged to holdings with more than 2 000 ha of UAA (1.0%) and, on the other side, to holdings without UAA (1.6%). Holdings with more than 500 ha comprised only 6.0%; however, they shared 66.1% of the total agricultural area.</w:t>
      </w:r>
      <w:r>
        <w:rPr>
          <w:rFonts w:cs="Arial"/>
          <w:i/>
          <w:color w:val="000000"/>
          <w:szCs w:val="20"/>
          <w:lang w:val="en-GB"/>
        </w:rPr>
        <w:t xml:space="preserve"> On the contrary, </w:t>
      </w:r>
      <w:r>
        <w:rPr>
          <w:rFonts w:cs="Arial"/>
          <w:i/>
          <w:szCs w:val="20"/>
          <w:lang w:val="en-GB"/>
        </w:rPr>
        <w:t xml:space="preserve">holdings with less than 50 ha (72.2%) utilised only 7.4% of the </w:t>
      </w:r>
      <w:r>
        <w:rPr>
          <w:rFonts w:cs="Arial"/>
          <w:i/>
          <w:color w:val="000000"/>
          <w:szCs w:val="20"/>
          <w:lang w:val="en-GB"/>
        </w:rPr>
        <w:t>UAA.</w:t>
      </w:r>
    </w:p>
    <w:p w:rsidR="00341F5B" w:rsidRDefault="00E22657">
      <w:pPr>
        <w:spacing w:after="0"/>
        <w:ind w:firstLine="680"/>
        <w:jc w:val="both"/>
        <w:rPr>
          <w:rFonts w:cs="Arial"/>
          <w:i/>
          <w:color w:val="000000"/>
          <w:szCs w:val="20"/>
          <w:lang w:val="en-GB"/>
        </w:rPr>
      </w:pPr>
      <w:r>
        <w:rPr>
          <w:rFonts w:cs="Arial"/>
          <w:i/>
          <w:color w:val="000000"/>
          <w:szCs w:val="20"/>
          <w:lang w:val="en-GB"/>
        </w:rPr>
        <w:t xml:space="preserve">Holdings of natural persons utilised usually smaller areas than holdings of legal persons. For example, among holdings with less than 50 ha of UAA, natural persons shared 93.2% of the total number of holdings, whereas legal persons only 6.8% in 2020. On the contrary, category above 500 ha of UAA </w:t>
      </w:r>
      <w:proofErr w:type="gramStart"/>
      <w:r>
        <w:rPr>
          <w:rFonts w:cs="Arial"/>
          <w:i/>
          <w:color w:val="000000"/>
          <w:szCs w:val="20"/>
          <w:lang w:val="en-GB"/>
        </w:rPr>
        <w:t>was dominated</w:t>
      </w:r>
      <w:proofErr w:type="gramEnd"/>
      <w:r>
        <w:rPr>
          <w:rFonts w:cs="Arial"/>
          <w:i/>
          <w:color w:val="000000"/>
          <w:szCs w:val="20"/>
          <w:lang w:val="en-GB"/>
        </w:rPr>
        <w:t xml:space="preserve"> by holdings of legal persons (87.0%). Since 2000, the number of holdings decreased in the category with less than 50 ha of UAA (</w:t>
      </w:r>
      <w:r>
        <w:rPr>
          <w:rFonts w:cs="Arial"/>
          <w:i/>
          <w:color w:val="000000"/>
          <w:sz w:val="18"/>
          <w:szCs w:val="20"/>
          <w:lang w:val="en-GB"/>
        </w:rPr>
        <w:t>−</w:t>
      </w:r>
      <w:r>
        <w:rPr>
          <w:rFonts w:cs="Arial"/>
          <w:i/>
          <w:color w:val="000000"/>
          <w:szCs w:val="20"/>
          <w:lang w:val="en-GB"/>
        </w:rPr>
        <w:t>13.</w:t>
      </w:r>
      <w:r w:rsidR="00503741">
        <w:rPr>
          <w:rFonts w:cs="Arial"/>
          <w:i/>
          <w:color w:val="000000"/>
          <w:szCs w:val="20"/>
          <w:lang w:val="en-GB"/>
        </w:rPr>
        <w:t>1</w:t>
      </w:r>
      <w:r>
        <w:rPr>
          <w:rFonts w:cs="Arial"/>
          <w:i/>
          <w:color w:val="000000"/>
          <w:szCs w:val="20"/>
          <w:lang w:val="en-GB"/>
        </w:rPr>
        <w:t xml:space="preserve"> p. p.) while the number of holdings above 500 ha rose (+1.2 p. p.).  </w:t>
      </w:r>
    </w:p>
    <w:p w:rsidR="00341F5B" w:rsidRDefault="00341F5B">
      <w:pPr>
        <w:spacing w:after="0"/>
        <w:rPr>
          <w:rFonts w:cs="Arial"/>
          <w:b/>
          <w:i/>
          <w:lang w:val="en-GB"/>
        </w:rPr>
      </w:pPr>
    </w:p>
    <w:p w:rsidR="00341F5B" w:rsidRDefault="00E22657">
      <w:pPr>
        <w:spacing w:after="0"/>
        <w:rPr>
          <w:rFonts w:cs="Arial"/>
          <w:b/>
          <w:sz w:val="18"/>
        </w:rPr>
      </w:pPr>
      <w:bookmarkStart w:id="0" w:name="_Ref317570004"/>
      <w:r>
        <w:rPr>
          <w:rFonts w:cs="Arial"/>
          <w:b/>
          <w:i/>
          <w:lang w:val="en-GB"/>
        </w:rPr>
        <w:t xml:space="preserve">Graph </w:t>
      </w:r>
      <w:bookmarkEnd w:id="0"/>
      <w:r>
        <w:rPr>
          <w:rFonts w:cs="Arial"/>
          <w:b/>
          <w:i/>
          <w:lang w:val="en-GB"/>
        </w:rPr>
        <w:t>1: Structure of agricultural holdings</w:t>
      </w:r>
    </w:p>
    <w:p w:rsidR="00341F5B" w:rsidRDefault="00E22657">
      <w:pPr>
        <w:spacing w:after="0"/>
        <w:rPr>
          <w:rFonts w:cs="Arial"/>
        </w:rPr>
      </w:pPr>
      <w:r>
        <w:rPr>
          <w:noProof/>
        </w:rPr>
        <w:drawing>
          <wp:inline distT="0" distB="0" distL="0" distR="0">
            <wp:extent cx="5773420" cy="3169920"/>
            <wp:effectExtent l="0" t="0" r="0" b="0"/>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0"/>
                    <pic:cNvPicPr>
                      <a:picLocks noChangeAspect="1" noChangeArrowheads="1"/>
                    </pic:cNvPicPr>
                  </pic:nvPicPr>
                  <pic:blipFill>
                    <a:blip r:embed="rId5"/>
                    <a:stretch>
                      <a:fillRect/>
                    </a:stretch>
                  </pic:blipFill>
                  <pic:spPr bwMode="auto">
                    <a:xfrm>
                      <a:off x="0" y="0"/>
                      <a:ext cx="5773420" cy="3169920"/>
                    </a:xfrm>
                    <a:prstGeom prst="rect">
                      <a:avLst/>
                    </a:prstGeom>
                  </pic:spPr>
                </pic:pic>
              </a:graphicData>
            </a:graphic>
          </wp:inline>
        </w:drawing>
      </w:r>
    </w:p>
    <w:p w:rsidR="00341F5B" w:rsidRDefault="00341F5B">
      <w:pPr>
        <w:pStyle w:val="Zkladntext2"/>
        <w:spacing w:line="288" w:lineRule="auto"/>
        <w:rPr>
          <w:i/>
          <w:lang w:val="en-GB"/>
        </w:rPr>
      </w:pPr>
    </w:p>
    <w:p w:rsidR="00341F5B" w:rsidRDefault="00E22657">
      <w:pPr>
        <w:pStyle w:val="Zkladntext2"/>
        <w:spacing w:after="120" w:line="288" w:lineRule="auto"/>
        <w:rPr>
          <w:b/>
          <w:i/>
          <w:color w:val="0071BC"/>
          <w:sz w:val="28"/>
          <w:lang w:val="en-GB"/>
        </w:rPr>
      </w:pPr>
      <w:r>
        <w:rPr>
          <w:b/>
          <w:i/>
          <w:color w:val="0071BC"/>
          <w:sz w:val="28"/>
          <w:lang w:val="en-GB"/>
        </w:rPr>
        <w:t>Average agricultural area per holding</w:t>
      </w:r>
    </w:p>
    <w:p w:rsidR="00341F5B" w:rsidRDefault="00E22657">
      <w:pPr>
        <w:pStyle w:val="Zkladntext2"/>
        <w:spacing w:line="288" w:lineRule="auto"/>
        <w:ind w:firstLine="680"/>
        <w:rPr>
          <w:i/>
          <w:lang w:val="en-GB"/>
        </w:rPr>
      </w:pPr>
      <w:r>
        <w:rPr>
          <w:i/>
          <w:lang w:val="en-GB"/>
        </w:rPr>
        <w:t>The average utilised agricultural area per holding in the period 2000–2020 increased from 93 ha to 121 ha. It grew by 6</w:t>
      </w:r>
      <w:r w:rsidR="003366EC">
        <w:rPr>
          <w:i/>
          <w:lang w:val="en-GB"/>
        </w:rPr>
        <w:t>2</w:t>
      </w:r>
      <w:r>
        <w:rPr>
          <w:i/>
          <w:lang w:val="en-GB"/>
        </w:rPr>
        <w:t>.</w:t>
      </w:r>
      <w:r w:rsidR="003366EC">
        <w:rPr>
          <w:i/>
          <w:lang w:val="en-GB"/>
        </w:rPr>
        <w:t>3</w:t>
      </w:r>
      <w:r>
        <w:rPr>
          <w:i/>
          <w:lang w:val="en-GB"/>
        </w:rPr>
        <w:t xml:space="preserve">% (from 26 ha to 42 ha) in holdings of natural persons and decreased by 38.1% (from 930 ha to 575 ha) in holdings of legal persons. The most distinct decrease occurred in </w:t>
      </w:r>
      <w:r>
        <w:rPr>
          <w:rFonts w:cs="Times New Roman"/>
          <w:i/>
          <w:color w:val="auto"/>
          <w:szCs w:val="24"/>
          <w:lang w:val="en-GB"/>
        </w:rPr>
        <w:t xml:space="preserve">limited liability companies </w:t>
      </w:r>
      <w:r>
        <w:rPr>
          <w:i/>
          <w:lang w:val="en-GB"/>
        </w:rPr>
        <w:t>(</w:t>
      </w:r>
      <w:r>
        <w:rPr>
          <w:i/>
          <w:sz w:val="18"/>
          <w:lang w:val="en-GB"/>
        </w:rPr>
        <w:t>−</w:t>
      </w:r>
      <w:proofErr w:type="gramStart"/>
      <w:r>
        <w:rPr>
          <w:i/>
          <w:lang w:val="en-GB"/>
        </w:rPr>
        <w:t>44.0%</w:t>
      </w:r>
      <w:proofErr w:type="gramEnd"/>
      <w:r>
        <w:rPr>
          <w:i/>
          <w:lang w:val="en-GB"/>
        </w:rPr>
        <w:t>) but it stayed almost the same in joint stock companies (</w:t>
      </w:r>
      <w:r>
        <w:rPr>
          <w:i/>
          <w:sz w:val="18"/>
          <w:lang w:val="en-GB"/>
        </w:rPr>
        <w:t>−</w:t>
      </w:r>
      <w:r>
        <w:rPr>
          <w:i/>
          <w:szCs w:val="20"/>
          <w:lang w:val="en-GB"/>
        </w:rPr>
        <w:t>0.9%).</w:t>
      </w:r>
      <w:r>
        <w:rPr>
          <w:i/>
          <w:sz w:val="22"/>
          <w:lang w:val="en-GB"/>
        </w:rPr>
        <w:t xml:space="preserve"> </w:t>
      </w:r>
    </w:p>
    <w:p w:rsidR="00341F5B" w:rsidRDefault="00341F5B">
      <w:pPr>
        <w:pStyle w:val="Zkladntext2"/>
        <w:spacing w:line="288" w:lineRule="auto"/>
        <w:rPr>
          <w:i/>
          <w:highlight w:val="yellow"/>
          <w:lang w:val="en-GB"/>
        </w:rPr>
      </w:pPr>
    </w:p>
    <w:p w:rsidR="00341F5B" w:rsidRDefault="00E22657">
      <w:pPr>
        <w:pStyle w:val="Zkladntext2"/>
        <w:spacing w:after="120" w:line="288" w:lineRule="auto"/>
        <w:rPr>
          <w:b/>
          <w:i/>
          <w:color w:val="0071BC"/>
          <w:sz w:val="28"/>
          <w:lang w:val="en-GB"/>
        </w:rPr>
      </w:pPr>
      <w:r>
        <w:rPr>
          <w:b/>
          <w:i/>
          <w:color w:val="0071BC"/>
          <w:sz w:val="28"/>
          <w:lang w:val="en-GB"/>
        </w:rPr>
        <w:t>Organic farming</w:t>
      </w:r>
    </w:p>
    <w:p w:rsidR="00341F5B" w:rsidRDefault="00E22657">
      <w:pPr>
        <w:spacing w:after="0"/>
        <w:ind w:firstLine="709"/>
        <w:jc w:val="both"/>
        <w:rPr>
          <w:rFonts w:cs="Arial"/>
          <w:i/>
          <w:lang w:val="en-GB"/>
        </w:rPr>
      </w:pPr>
      <w:r>
        <w:rPr>
          <w:rFonts w:cs="Arial"/>
          <w:i/>
          <w:lang w:val="en-GB"/>
        </w:rPr>
        <w:t>In total 4 534 agricultural holdings dealt with organic farming in 2020. Organic production methods were applied on 528 424 ha of the utilised agricultural area (15.1% of the total UAA). In 2000, there were only 418 holdings involved in organic production and 132 254 ha of the UAA under organic farming. Therefore, the number of holdings dealing with organic farming grew almost eleven times and the utilised agricultural area under organic farming rose fourfold.</w:t>
      </w:r>
    </w:p>
    <w:p w:rsidR="00341F5B" w:rsidRDefault="00341F5B">
      <w:pPr>
        <w:spacing w:after="0"/>
        <w:rPr>
          <w:rFonts w:cs="Arial"/>
          <w:b/>
          <w:i/>
          <w:lang w:val="en-GB"/>
        </w:rPr>
      </w:pPr>
    </w:p>
    <w:p w:rsidR="00341F5B" w:rsidRDefault="00E22657">
      <w:pPr>
        <w:spacing w:after="0"/>
        <w:rPr>
          <w:rFonts w:cs="Arial"/>
          <w:b/>
          <w:sz w:val="18"/>
        </w:rPr>
      </w:pPr>
      <w:r>
        <w:rPr>
          <w:rFonts w:cs="Arial"/>
          <w:b/>
          <w:i/>
          <w:lang w:val="en-GB"/>
        </w:rPr>
        <w:t>Table 2: Agricultural holdings involved in organic farming and their utilised agricultural area</w:t>
      </w:r>
    </w:p>
    <w:tbl>
      <w:tblPr>
        <w:tblW w:w="8931" w:type="dxa"/>
        <w:tblInd w:w="-5" w:type="dxa"/>
        <w:tblLayout w:type="fixed"/>
        <w:tblCellMar>
          <w:left w:w="0" w:type="dxa"/>
          <w:right w:w="28" w:type="dxa"/>
        </w:tblCellMar>
        <w:tblLook w:val="04A0" w:firstRow="1" w:lastRow="0" w:firstColumn="1" w:lastColumn="0" w:noHBand="0" w:noVBand="1"/>
      </w:tblPr>
      <w:tblGrid>
        <w:gridCol w:w="3969"/>
        <w:gridCol w:w="992"/>
        <w:gridCol w:w="992"/>
        <w:gridCol w:w="993"/>
        <w:gridCol w:w="992"/>
        <w:gridCol w:w="993"/>
      </w:tblGrid>
      <w:tr w:rsidR="00DB7F02" w:rsidRPr="00DB7F02" w:rsidTr="003F6268">
        <w:trPr>
          <w:trHeight w:val="300"/>
        </w:trPr>
        <w:tc>
          <w:tcPr>
            <w:tcW w:w="3969" w:type="dxa"/>
            <w:vMerge w:val="restart"/>
            <w:tcBorders>
              <w:top w:val="single" w:sz="4" w:space="0" w:color="auto"/>
              <w:left w:val="single" w:sz="4" w:space="0" w:color="FFFFFF"/>
              <w:right w:val="single" w:sz="4" w:space="0" w:color="auto"/>
            </w:tcBorders>
            <w:shd w:val="clear" w:color="D9D9D9" w:fill="C1E0FF"/>
            <w:vAlign w:val="center"/>
            <w:hideMark/>
          </w:tcPr>
          <w:p w:rsidR="00DB7F02" w:rsidRPr="00DB7F02" w:rsidRDefault="00DB7F02" w:rsidP="00DB7F02">
            <w:pPr>
              <w:suppressAutoHyphens w:val="0"/>
              <w:spacing w:after="0" w:line="240" w:lineRule="auto"/>
              <w:rPr>
                <w:rFonts w:cs="Arial"/>
                <w:color w:val="000000"/>
                <w:sz w:val="16"/>
                <w:szCs w:val="16"/>
                <w:lang w:val="en-GB"/>
              </w:rPr>
            </w:pPr>
            <w:r w:rsidRPr="00DB7F02">
              <w:rPr>
                <w:rFonts w:cs="Arial"/>
                <w:color w:val="000000"/>
                <w:sz w:val="16"/>
                <w:szCs w:val="16"/>
                <w:lang w:val="en-GB"/>
              </w:rPr>
              <w:t> </w:t>
            </w:r>
          </w:p>
        </w:tc>
        <w:tc>
          <w:tcPr>
            <w:tcW w:w="1984" w:type="dxa"/>
            <w:gridSpan w:val="2"/>
            <w:tcBorders>
              <w:top w:val="single" w:sz="4" w:space="0" w:color="auto"/>
              <w:left w:val="nil"/>
              <w:bottom w:val="single" w:sz="4" w:space="0" w:color="auto"/>
              <w:right w:val="single" w:sz="4" w:space="0" w:color="auto"/>
            </w:tcBorders>
            <w:shd w:val="clear" w:color="D9D9D9" w:fill="C1E0FF"/>
            <w:vAlign w:val="center"/>
            <w:hideMark/>
          </w:tcPr>
          <w:p w:rsidR="00DB7F02" w:rsidRPr="00DB7F02" w:rsidRDefault="00DB7F02" w:rsidP="00DB7F02">
            <w:pPr>
              <w:suppressAutoHyphens w:val="0"/>
              <w:spacing w:after="0" w:line="240" w:lineRule="auto"/>
              <w:jc w:val="center"/>
              <w:rPr>
                <w:rFonts w:cs="Arial"/>
                <w:b/>
                <w:i/>
                <w:color w:val="000000"/>
                <w:sz w:val="16"/>
                <w:szCs w:val="16"/>
                <w:lang w:val="en-GB"/>
              </w:rPr>
            </w:pPr>
            <w:r w:rsidRPr="00DB7F02">
              <w:rPr>
                <w:rFonts w:cs="Arial"/>
                <w:b/>
                <w:i/>
                <w:color w:val="000000"/>
                <w:sz w:val="16"/>
                <w:szCs w:val="16"/>
                <w:lang w:val="en-GB"/>
              </w:rPr>
              <w:t>AGC 2000</w:t>
            </w:r>
          </w:p>
        </w:tc>
        <w:tc>
          <w:tcPr>
            <w:tcW w:w="1985" w:type="dxa"/>
            <w:gridSpan w:val="2"/>
            <w:tcBorders>
              <w:top w:val="single" w:sz="4" w:space="0" w:color="auto"/>
              <w:left w:val="nil"/>
              <w:bottom w:val="single" w:sz="4" w:space="0" w:color="auto"/>
              <w:right w:val="single" w:sz="4" w:space="0" w:color="auto"/>
            </w:tcBorders>
            <w:shd w:val="clear" w:color="D9D9D9" w:fill="C1E0FF"/>
            <w:vAlign w:val="center"/>
            <w:hideMark/>
          </w:tcPr>
          <w:p w:rsidR="00DB7F02" w:rsidRPr="00DB7F02" w:rsidRDefault="00DB7F02" w:rsidP="00DB7F02">
            <w:pPr>
              <w:suppressAutoHyphens w:val="0"/>
              <w:spacing w:after="0" w:line="240" w:lineRule="auto"/>
              <w:jc w:val="center"/>
              <w:rPr>
                <w:rFonts w:cs="Arial"/>
                <w:b/>
                <w:i/>
                <w:color w:val="000000"/>
                <w:sz w:val="16"/>
                <w:szCs w:val="16"/>
                <w:lang w:val="en-GB"/>
              </w:rPr>
            </w:pPr>
            <w:r w:rsidRPr="00DB7F02">
              <w:rPr>
                <w:rFonts w:cs="Arial"/>
                <w:b/>
                <w:i/>
                <w:color w:val="000000"/>
                <w:sz w:val="16"/>
                <w:szCs w:val="16"/>
                <w:lang w:val="en-GB"/>
              </w:rPr>
              <w:t>I</w:t>
            </w:r>
            <w:r w:rsidRPr="004402E1">
              <w:rPr>
                <w:rFonts w:cs="Arial"/>
                <w:b/>
                <w:i/>
                <w:color w:val="000000"/>
                <w:sz w:val="16"/>
                <w:szCs w:val="16"/>
                <w:lang w:val="en-GB"/>
              </w:rPr>
              <w:t>FS</w:t>
            </w:r>
            <w:r w:rsidRPr="00DB7F02">
              <w:rPr>
                <w:rFonts w:cs="Arial"/>
                <w:b/>
                <w:i/>
                <w:color w:val="000000"/>
                <w:sz w:val="16"/>
                <w:szCs w:val="16"/>
                <w:lang w:val="en-GB"/>
              </w:rPr>
              <w:t xml:space="preserve"> 2020</w:t>
            </w:r>
          </w:p>
        </w:tc>
        <w:tc>
          <w:tcPr>
            <w:tcW w:w="993" w:type="dxa"/>
            <w:vMerge w:val="restart"/>
            <w:tcBorders>
              <w:top w:val="single" w:sz="4" w:space="0" w:color="auto"/>
              <w:left w:val="single" w:sz="4" w:space="0" w:color="auto"/>
              <w:bottom w:val="single" w:sz="4" w:space="0" w:color="000000"/>
              <w:right w:val="single" w:sz="4" w:space="0" w:color="FFFFFF"/>
            </w:tcBorders>
            <w:shd w:val="clear" w:color="D9D9D9" w:fill="C1E0FF"/>
            <w:vAlign w:val="center"/>
            <w:hideMark/>
          </w:tcPr>
          <w:p w:rsidR="00DB7F02" w:rsidRPr="00DB7F02" w:rsidRDefault="00DB7F02" w:rsidP="00DB7F02">
            <w:pPr>
              <w:suppressAutoHyphens w:val="0"/>
              <w:spacing w:after="0" w:line="240" w:lineRule="auto"/>
              <w:jc w:val="center"/>
              <w:rPr>
                <w:rFonts w:cs="Arial"/>
                <w:b/>
                <w:i/>
                <w:color w:val="000000"/>
                <w:sz w:val="16"/>
                <w:szCs w:val="16"/>
                <w:lang w:val="en-GB"/>
              </w:rPr>
            </w:pPr>
            <w:r w:rsidRPr="00DB7F02">
              <w:rPr>
                <w:rFonts w:cs="Arial"/>
                <w:b/>
                <w:i/>
                <w:color w:val="000000"/>
                <w:sz w:val="16"/>
                <w:szCs w:val="16"/>
                <w:lang w:val="en-GB"/>
              </w:rPr>
              <w:t xml:space="preserve">Index </w:t>
            </w:r>
          </w:p>
          <w:p w:rsidR="00DB7F02" w:rsidRPr="00DB7F02" w:rsidRDefault="00DB7F02" w:rsidP="00DB7F02">
            <w:pPr>
              <w:suppressAutoHyphens w:val="0"/>
              <w:spacing w:after="0" w:line="240" w:lineRule="auto"/>
              <w:jc w:val="center"/>
              <w:rPr>
                <w:rFonts w:cs="Arial"/>
                <w:b/>
                <w:i/>
                <w:color w:val="000000"/>
                <w:sz w:val="16"/>
                <w:szCs w:val="16"/>
                <w:lang w:val="en-GB"/>
              </w:rPr>
            </w:pPr>
            <w:r w:rsidRPr="00DB7F02">
              <w:rPr>
                <w:rFonts w:cs="Arial"/>
                <w:b/>
                <w:i/>
                <w:color w:val="000000"/>
                <w:sz w:val="16"/>
                <w:szCs w:val="16"/>
                <w:lang w:val="en-GB"/>
              </w:rPr>
              <w:t>2020/2000</w:t>
            </w:r>
          </w:p>
          <w:p w:rsidR="00DB7F02" w:rsidRPr="00DB7F02" w:rsidRDefault="00DB7F02" w:rsidP="00DB7F02">
            <w:pPr>
              <w:suppressAutoHyphens w:val="0"/>
              <w:spacing w:after="0" w:line="240" w:lineRule="auto"/>
              <w:jc w:val="center"/>
              <w:rPr>
                <w:rFonts w:cs="Arial"/>
                <w:b/>
                <w:i/>
                <w:color w:val="000000"/>
                <w:sz w:val="16"/>
                <w:szCs w:val="16"/>
                <w:lang w:val="en-GB"/>
              </w:rPr>
            </w:pPr>
            <w:r w:rsidRPr="00DB7F02">
              <w:rPr>
                <w:rFonts w:cs="Arial"/>
                <w:b/>
                <w:i/>
                <w:color w:val="000000"/>
                <w:sz w:val="16"/>
                <w:szCs w:val="16"/>
                <w:lang w:val="en-GB"/>
              </w:rPr>
              <w:t>(%)</w:t>
            </w:r>
          </w:p>
        </w:tc>
      </w:tr>
      <w:tr w:rsidR="00DB7F02" w:rsidRPr="00DB7F02" w:rsidTr="003F6268">
        <w:trPr>
          <w:trHeight w:val="300"/>
        </w:trPr>
        <w:tc>
          <w:tcPr>
            <w:tcW w:w="3969" w:type="dxa"/>
            <w:vMerge/>
            <w:tcBorders>
              <w:left w:val="single" w:sz="4" w:space="0" w:color="FFFFFF"/>
              <w:bottom w:val="single" w:sz="4" w:space="0" w:color="000000"/>
              <w:right w:val="single" w:sz="4" w:space="0" w:color="auto"/>
            </w:tcBorders>
            <w:vAlign w:val="center"/>
            <w:hideMark/>
          </w:tcPr>
          <w:p w:rsidR="00DB7F02" w:rsidRPr="00DB7F02" w:rsidRDefault="00DB7F02" w:rsidP="00DB7F02">
            <w:pPr>
              <w:suppressAutoHyphens w:val="0"/>
              <w:spacing w:after="0" w:line="240" w:lineRule="auto"/>
              <w:rPr>
                <w:rFonts w:cs="Arial"/>
                <w:color w:val="000000"/>
                <w:sz w:val="16"/>
                <w:szCs w:val="16"/>
                <w:lang w:val="en-GB"/>
              </w:rPr>
            </w:pPr>
          </w:p>
        </w:tc>
        <w:tc>
          <w:tcPr>
            <w:tcW w:w="992" w:type="dxa"/>
            <w:tcBorders>
              <w:top w:val="nil"/>
              <w:left w:val="nil"/>
              <w:bottom w:val="single" w:sz="4" w:space="0" w:color="auto"/>
              <w:right w:val="single" w:sz="4" w:space="0" w:color="auto"/>
            </w:tcBorders>
            <w:shd w:val="clear" w:color="D9D9D9" w:fill="C1E0FF"/>
            <w:vAlign w:val="center"/>
            <w:hideMark/>
          </w:tcPr>
          <w:p w:rsidR="00DB7F02" w:rsidRPr="00DB7F02" w:rsidRDefault="00DB7F02" w:rsidP="00DB7F02">
            <w:pPr>
              <w:suppressAutoHyphens w:val="0"/>
              <w:spacing w:after="0" w:line="240" w:lineRule="auto"/>
              <w:jc w:val="center"/>
              <w:rPr>
                <w:rFonts w:cs="Arial"/>
                <w:b/>
                <w:i/>
                <w:color w:val="000000"/>
                <w:sz w:val="16"/>
                <w:szCs w:val="16"/>
                <w:lang w:val="en-GB"/>
              </w:rPr>
            </w:pPr>
            <w:r w:rsidRPr="00DB7F02">
              <w:rPr>
                <w:rFonts w:cs="Arial"/>
                <w:b/>
                <w:i/>
                <w:color w:val="000000"/>
                <w:sz w:val="16"/>
                <w:szCs w:val="16"/>
                <w:lang w:val="en-GB"/>
              </w:rPr>
              <w:t>abs.</w:t>
            </w:r>
          </w:p>
        </w:tc>
        <w:tc>
          <w:tcPr>
            <w:tcW w:w="992" w:type="dxa"/>
            <w:tcBorders>
              <w:top w:val="nil"/>
              <w:left w:val="nil"/>
              <w:bottom w:val="single" w:sz="4" w:space="0" w:color="auto"/>
              <w:right w:val="single" w:sz="4" w:space="0" w:color="auto"/>
            </w:tcBorders>
            <w:shd w:val="clear" w:color="D9D9D9" w:fill="C1E0FF"/>
            <w:vAlign w:val="center"/>
            <w:hideMark/>
          </w:tcPr>
          <w:p w:rsidR="00DB7F02" w:rsidRPr="00DB7F02" w:rsidRDefault="00DB7F02" w:rsidP="00DB7F02">
            <w:pPr>
              <w:suppressAutoHyphens w:val="0"/>
              <w:spacing w:after="0" w:line="240" w:lineRule="auto"/>
              <w:jc w:val="center"/>
              <w:rPr>
                <w:rFonts w:cs="Arial"/>
                <w:b/>
                <w:i/>
                <w:color w:val="000000"/>
                <w:sz w:val="16"/>
                <w:szCs w:val="16"/>
                <w:lang w:val="en-GB"/>
              </w:rPr>
            </w:pPr>
            <w:proofErr w:type="gramStart"/>
            <w:r w:rsidRPr="004402E1">
              <w:rPr>
                <w:rFonts w:cs="Arial"/>
                <w:b/>
                <w:i/>
                <w:color w:val="000000"/>
                <w:sz w:val="16"/>
                <w:szCs w:val="16"/>
                <w:lang w:val="en-GB"/>
              </w:rPr>
              <w:t>share</w:t>
            </w:r>
            <w:proofErr w:type="gramEnd"/>
            <w:r w:rsidRPr="00DB7F02">
              <w:rPr>
                <w:rFonts w:cs="Arial"/>
                <w:b/>
                <w:i/>
                <w:color w:val="000000"/>
                <w:sz w:val="16"/>
                <w:szCs w:val="16"/>
                <w:lang w:val="en-GB"/>
              </w:rPr>
              <w:t xml:space="preserve"> (%)</w:t>
            </w:r>
          </w:p>
        </w:tc>
        <w:tc>
          <w:tcPr>
            <w:tcW w:w="993" w:type="dxa"/>
            <w:tcBorders>
              <w:top w:val="nil"/>
              <w:left w:val="nil"/>
              <w:bottom w:val="single" w:sz="4" w:space="0" w:color="auto"/>
              <w:right w:val="single" w:sz="4" w:space="0" w:color="auto"/>
            </w:tcBorders>
            <w:shd w:val="clear" w:color="D9D9D9" w:fill="C1E0FF"/>
            <w:vAlign w:val="center"/>
            <w:hideMark/>
          </w:tcPr>
          <w:p w:rsidR="00DB7F02" w:rsidRPr="00DB7F02" w:rsidRDefault="00DB7F02" w:rsidP="00DB7F02">
            <w:pPr>
              <w:suppressAutoHyphens w:val="0"/>
              <w:spacing w:after="0" w:line="240" w:lineRule="auto"/>
              <w:jc w:val="center"/>
              <w:rPr>
                <w:rFonts w:cs="Arial"/>
                <w:b/>
                <w:i/>
                <w:color w:val="000000"/>
                <w:sz w:val="16"/>
                <w:szCs w:val="16"/>
                <w:lang w:val="en-GB"/>
              </w:rPr>
            </w:pPr>
            <w:r w:rsidRPr="00DB7F02">
              <w:rPr>
                <w:rFonts w:cs="Arial"/>
                <w:b/>
                <w:i/>
                <w:color w:val="000000"/>
                <w:sz w:val="16"/>
                <w:szCs w:val="16"/>
                <w:lang w:val="en-GB"/>
              </w:rPr>
              <w:t>abs.</w:t>
            </w:r>
          </w:p>
        </w:tc>
        <w:tc>
          <w:tcPr>
            <w:tcW w:w="992" w:type="dxa"/>
            <w:tcBorders>
              <w:top w:val="nil"/>
              <w:left w:val="nil"/>
              <w:bottom w:val="single" w:sz="4" w:space="0" w:color="auto"/>
              <w:right w:val="single" w:sz="4" w:space="0" w:color="auto"/>
            </w:tcBorders>
            <w:shd w:val="clear" w:color="D9D9D9" w:fill="C1E0FF"/>
            <w:vAlign w:val="center"/>
            <w:hideMark/>
          </w:tcPr>
          <w:p w:rsidR="00DB7F02" w:rsidRPr="00DB7F02" w:rsidRDefault="00DB7F02" w:rsidP="00DB7F02">
            <w:pPr>
              <w:suppressAutoHyphens w:val="0"/>
              <w:spacing w:after="0" w:line="240" w:lineRule="auto"/>
              <w:jc w:val="center"/>
              <w:rPr>
                <w:rFonts w:cs="Arial"/>
                <w:b/>
                <w:i/>
                <w:color w:val="000000"/>
                <w:sz w:val="16"/>
                <w:szCs w:val="16"/>
                <w:lang w:val="en-GB"/>
              </w:rPr>
            </w:pPr>
            <w:proofErr w:type="gramStart"/>
            <w:r w:rsidRPr="004402E1">
              <w:rPr>
                <w:rFonts w:cs="Arial"/>
                <w:b/>
                <w:i/>
                <w:color w:val="000000"/>
                <w:sz w:val="16"/>
                <w:szCs w:val="16"/>
                <w:lang w:val="en-GB"/>
              </w:rPr>
              <w:t>share</w:t>
            </w:r>
            <w:proofErr w:type="gramEnd"/>
            <w:r w:rsidRPr="00DB7F02">
              <w:rPr>
                <w:rFonts w:cs="Arial"/>
                <w:b/>
                <w:i/>
                <w:color w:val="000000"/>
                <w:sz w:val="16"/>
                <w:szCs w:val="16"/>
                <w:lang w:val="en-GB"/>
              </w:rPr>
              <w:t xml:space="preserve"> (%)</w:t>
            </w:r>
          </w:p>
        </w:tc>
        <w:tc>
          <w:tcPr>
            <w:tcW w:w="993" w:type="dxa"/>
            <w:vMerge/>
            <w:tcBorders>
              <w:top w:val="single" w:sz="4" w:space="0" w:color="auto"/>
              <w:left w:val="single" w:sz="4" w:space="0" w:color="auto"/>
              <w:bottom w:val="single" w:sz="4" w:space="0" w:color="000000"/>
              <w:right w:val="single" w:sz="4" w:space="0" w:color="FFFFFF"/>
            </w:tcBorders>
            <w:vAlign w:val="center"/>
            <w:hideMark/>
          </w:tcPr>
          <w:p w:rsidR="00DB7F02" w:rsidRPr="00DB7F02" w:rsidRDefault="00DB7F02" w:rsidP="00DB7F02">
            <w:pPr>
              <w:suppressAutoHyphens w:val="0"/>
              <w:spacing w:after="0" w:line="240" w:lineRule="auto"/>
              <w:rPr>
                <w:rFonts w:cs="Arial"/>
                <w:i/>
                <w:color w:val="000000"/>
                <w:sz w:val="16"/>
                <w:szCs w:val="16"/>
                <w:lang w:val="en-GB"/>
              </w:rPr>
            </w:pPr>
          </w:p>
        </w:tc>
      </w:tr>
      <w:tr w:rsidR="00DB7F02" w:rsidRPr="00DB7F02" w:rsidTr="00DB7F02">
        <w:trPr>
          <w:trHeight w:val="381"/>
        </w:trPr>
        <w:tc>
          <w:tcPr>
            <w:tcW w:w="3969" w:type="dxa"/>
            <w:tcBorders>
              <w:top w:val="nil"/>
              <w:left w:val="single" w:sz="4" w:space="0" w:color="FFFFFF"/>
              <w:bottom w:val="nil"/>
              <w:right w:val="single" w:sz="4" w:space="0" w:color="auto"/>
            </w:tcBorders>
            <w:shd w:val="clear" w:color="D9D9D9" w:fill="FFFFFF"/>
            <w:vAlign w:val="center"/>
            <w:hideMark/>
          </w:tcPr>
          <w:p w:rsidR="00DB7F02" w:rsidRPr="004402E1" w:rsidRDefault="00DB7F02" w:rsidP="00DB7F02">
            <w:pPr>
              <w:spacing w:after="0"/>
              <w:rPr>
                <w:i/>
                <w:sz w:val="16"/>
                <w:lang w:val="en-GB"/>
              </w:rPr>
            </w:pPr>
            <w:r w:rsidRPr="004402E1">
              <w:rPr>
                <w:i/>
                <w:sz w:val="16"/>
                <w:lang w:val="en-GB"/>
              </w:rPr>
              <w:t>Agricultural holdings, total</w:t>
            </w:r>
          </w:p>
        </w:tc>
        <w:tc>
          <w:tcPr>
            <w:tcW w:w="992" w:type="dxa"/>
            <w:tcBorders>
              <w:top w:val="nil"/>
              <w:left w:val="nil"/>
              <w:bottom w:val="nil"/>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39 082</w:t>
            </w:r>
          </w:p>
        </w:tc>
        <w:tc>
          <w:tcPr>
            <w:tcW w:w="992" w:type="dxa"/>
            <w:tcBorders>
              <w:top w:val="nil"/>
              <w:left w:val="nil"/>
              <w:bottom w:val="nil"/>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100</w:t>
            </w:r>
            <w:r w:rsidRPr="004402E1">
              <w:rPr>
                <w:rFonts w:cs="Arial"/>
                <w:i/>
                <w:color w:val="000000"/>
                <w:sz w:val="16"/>
                <w:szCs w:val="16"/>
                <w:lang w:val="en-GB"/>
              </w:rPr>
              <w:t>.</w:t>
            </w:r>
            <w:r w:rsidRPr="00DB7F02">
              <w:rPr>
                <w:rFonts w:cs="Arial"/>
                <w:i/>
                <w:color w:val="000000"/>
                <w:sz w:val="16"/>
                <w:szCs w:val="16"/>
                <w:lang w:val="en-GB"/>
              </w:rPr>
              <w:t>0</w:t>
            </w:r>
          </w:p>
        </w:tc>
        <w:tc>
          <w:tcPr>
            <w:tcW w:w="993" w:type="dxa"/>
            <w:tcBorders>
              <w:top w:val="nil"/>
              <w:left w:val="nil"/>
              <w:bottom w:val="nil"/>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28 909</w:t>
            </w:r>
          </w:p>
        </w:tc>
        <w:tc>
          <w:tcPr>
            <w:tcW w:w="992" w:type="dxa"/>
            <w:tcBorders>
              <w:top w:val="nil"/>
              <w:left w:val="nil"/>
              <w:bottom w:val="nil"/>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200" w:firstLine="320"/>
              <w:jc w:val="right"/>
              <w:rPr>
                <w:rFonts w:cs="Arial"/>
                <w:i/>
                <w:color w:val="000000"/>
                <w:sz w:val="16"/>
                <w:szCs w:val="16"/>
                <w:lang w:val="en-GB"/>
              </w:rPr>
            </w:pPr>
            <w:r w:rsidRPr="00DB7F02">
              <w:rPr>
                <w:rFonts w:cs="Arial"/>
                <w:i/>
                <w:color w:val="000000"/>
                <w:sz w:val="16"/>
                <w:szCs w:val="16"/>
                <w:lang w:val="en-GB"/>
              </w:rPr>
              <w:t>100</w:t>
            </w:r>
            <w:r w:rsidRPr="004402E1">
              <w:rPr>
                <w:rFonts w:cs="Arial"/>
                <w:i/>
                <w:color w:val="000000"/>
                <w:sz w:val="16"/>
                <w:szCs w:val="16"/>
                <w:lang w:val="en-GB"/>
              </w:rPr>
              <w:t>.</w:t>
            </w:r>
            <w:r w:rsidRPr="00DB7F02">
              <w:rPr>
                <w:rFonts w:cs="Arial"/>
                <w:i/>
                <w:color w:val="000000"/>
                <w:sz w:val="16"/>
                <w:szCs w:val="16"/>
                <w:lang w:val="en-GB"/>
              </w:rPr>
              <w:t>0</w:t>
            </w:r>
          </w:p>
        </w:tc>
        <w:tc>
          <w:tcPr>
            <w:tcW w:w="993" w:type="dxa"/>
            <w:tcBorders>
              <w:top w:val="nil"/>
              <w:left w:val="nil"/>
              <w:bottom w:val="nil"/>
              <w:right w:val="single" w:sz="4" w:space="0" w:color="FFFFFF"/>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74</w:t>
            </w:r>
            <w:r w:rsidRPr="004402E1">
              <w:rPr>
                <w:rFonts w:cs="Arial"/>
                <w:i/>
                <w:color w:val="000000"/>
                <w:sz w:val="16"/>
                <w:szCs w:val="16"/>
                <w:lang w:val="en-GB"/>
              </w:rPr>
              <w:t>.</w:t>
            </w:r>
            <w:r w:rsidRPr="00DB7F02">
              <w:rPr>
                <w:rFonts w:cs="Arial"/>
                <w:i/>
                <w:color w:val="000000"/>
                <w:sz w:val="16"/>
                <w:szCs w:val="16"/>
                <w:lang w:val="en-GB"/>
              </w:rPr>
              <w:t>0</w:t>
            </w:r>
          </w:p>
        </w:tc>
      </w:tr>
      <w:tr w:rsidR="00DB7F02" w:rsidRPr="00DB7F02" w:rsidTr="00DB7F02">
        <w:trPr>
          <w:trHeight w:val="381"/>
        </w:trPr>
        <w:tc>
          <w:tcPr>
            <w:tcW w:w="3969" w:type="dxa"/>
            <w:tcBorders>
              <w:top w:val="nil"/>
              <w:left w:val="single" w:sz="4" w:space="0" w:color="FFFFFF"/>
              <w:bottom w:val="nil"/>
              <w:right w:val="single" w:sz="4" w:space="0" w:color="auto"/>
            </w:tcBorders>
            <w:shd w:val="clear" w:color="D9D9D9" w:fill="FFFFFF"/>
            <w:vAlign w:val="center"/>
            <w:hideMark/>
          </w:tcPr>
          <w:p w:rsidR="00DB7F02" w:rsidRPr="004402E1" w:rsidRDefault="00DB7F02" w:rsidP="00DB7F02">
            <w:pPr>
              <w:spacing w:after="0"/>
              <w:ind w:left="142"/>
              <w:rPr>
                <w:i/>
                <w:sz w:val="16"/>
                <w:lang w:val="en-GB"/>
              </w:rPr>
            </w:pPr>
            <w:r w:rsidRPr="004402E1">
              <w:rPr>
                <w:i/>
                <w:sz w:val="16"/>
                <w:lang w:val="en-GB"/>
              </w:rPr>
              <w:t xml:space="preserve">of which holdings applying organic methods (certified </w:t>
            </w:r>
          </w:p>
          <w:p w:rsidR="00DB7F02" w:rsidRPr="004402E1" w:rsidRDefault="00DB7F02" w:rsidP="00DB7F02">
            <w:pPr>
              <w:spacing w:after="0"/>
              <w:ind w:left="142"/>
              <w:rPr>
                <w:i/>
                <w:sz w:val="16"/>
                <w:lang w:val="en-GB"/>
              </w:rPr>
            </w:pPr>
            <w:r w:rsidRPr="004402E1">
              <w:rPr>
                <w:i/>
                <w:sz w:val="16"/>
                <w:lang w:val="en-GB"/>
              </w:rPr>
              <w:t>or in conversion period)</w:t>
            </w:r>
          </w:p>
        </w:tc>
        <w:tc>
          <w:tcPr>
            <w:tcW w:w="992" w:type="dxa"/>
            <w:tcBorders>
              <w:top w:val="nil"/>
              <w:left w:val="nil"/>
              <w:bottom w:val="nil"/>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418</w:t>
            </w:r>
          </w:p>
        </w:tc>
        <w:tc>
          <w:tcPr>
            <w:tcW w:w="992" w:type="dxa"/>
            <w:tcBorders>
              <w:top w:val="nil"/>
              <w:left w:val="nil"/>
              <w:bottom w:val="nil"/>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1</w:t>
            </w:r>
            <w:r w:rsidRPr="004402E1">
              <w:rPr>
                <w:rFonts w:cs="Arial"/>
                <w:i/>
                <w:color w:val="000000"/>
                <w:sz w:val="16"/>
                <w:szCs w:val="16"/>
                <w:lang w:val="en-GB"/>
              </w:rPr>
              <w:t>.</w:t>
            </w:r>
            <w:r w:rsidRPr="00DB7F02">
              <w:rPr>
                <w:rFonts w:cs="Arial"/>
                <w:i/>
                <w:color w:val="000000"/>
                <w:sz w:val="16"/>
                <w:szCs w:val="16"/>
                <w:lang w:val="en-GB"/>
              </w:rPr>
              <w:t>1</w:t>
            </w:r>
          </w:p>
        </w:tc>
        <w:tc>
          <w:tcPr>
            <w:tcW w:w="993" w:type="dxa"/>
            <w:tcBorders>
              <w:top w:val="nil"/>
              <w:left w:val="nil"/>
              <w:bottom w:val="nil"/>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4 534</w:t>
            </w:r>
          </w:p>
        </w:tc>
        <w:tc>
          <w:tcPr>
            <w:tcW w:w="992" w:type="dxa"/>
            <w:tcBorders>
              <w:top w:val="nil"/>
              <w:left w:val="nil"/>
              <w:bottom w:val="nil"/>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200" w:firstLine="320"/>
              <w:jc w:val="right"/>
              <w:rPr>
                <w:rFonts w:cs="Arial"/>
                <w:i/>
                <w:color w:val="000000"/>
                <w:sz w:val="16"/>
                <w:szCs w:val="16"/>
                <w:lang w:val="en-GB"/>
              </w:rPr>
            </w:pPr>
            <w:r w:rsidRPr="00DB7F02">
              <w:rPr>
                <w:rFonts w:cs="Arial"/>
                <w:i/>
                <w:color w:val="000000"/>
                <w:sz w:val="16"/>
                <w:szCs w:val="16"/>
                <w:lang w:val="en-GB"/>
              </w:rPr>
              <w:t>15</w:t>
            </w:r>
            <w:r w:rsidRPr="004402E1">
              <w:rPr>
                <w:rFonts w:cs="Arial"/>
                <w:i/>
                <w:color w:val="000000"/>
                <w:sz w:val="16"/>
                <w:szCs w:val="16"/>
                <w:lang w:val="en-GB"/>
              </w:rPr>
              <w:t>.</w:t>
            </w:r>
            <w:r w:rsidRPr="00DB7F02">
              <w:rPr>
                <w:rFonts w:cs="Arial"/>
                <w:i/>
                <w:color w:val="000000"/>
                <w:sz w:val="16"/>
                <w:szCs w:val="16"/>
                <w:lang w:val="en-GB"/>
              </w:rPr>
              <w:t>7</w:t>
            </w:r>
          </w:p>
        </w:tc>
        <w:tc>
          <w:tcPr>
            <w:tcW w:w="993" w:type="dxa"/>
            <w:tcBorders>
              <w:top w:val="nil"/>
              <w:left w:val="nil"/>
              <w:bottom w:val="nil"/>
              <w:right w:val="single" w:sz="4" w:space="0" w:color="FFFFFF"/>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1</w:t>
            </w:r>
            <w:r w:rsidRPr="004402E1">
              <w:rPr>
                <w:rFonts w:cs="Arial"/>
                <w:i/>
                <w:color w:val="000000"/>
                <w:sz w:val="16"/>
                <w:szCs w:val="16"/>
                <w:lang w:val="en-GB"/>
              </w:rPr>
              <w:t> </w:t>
            </w:r>
            <w:r w:rsidRPr="00DB7F02">
              <w:rPr>
                <w:rFonts w:cs="Arial"/>
                <w:i/>
                <w:color w:val="000000"/>
                <w:sz w:val="16"/>
                <w:szCs w:val="16"/>
                <w:lang w:val="en-GB"/>
              </w:rPr>
              <w:t>084</w:t>
            </w:r>
            <w:r w:rsidRPr="004402E1">
              <w:rPr>
                <w:rFonts w:cs="Arial"/>
                <w:i/>
                <w:color w:val="000000"/>
                <w:sz w:val="16"/>
                <w:szCs w:val="16"/>
                <w:lang w:val="en-GB"/>
              </w:rPr>
              <w:t>.</w:t>
            </w:r>
            <w:r w:rsidRPr="00DB7F02">
              <w:rPr>
                <w:rFonts w:cs="Arial"/>
                <w:i/>
                <w:color w:val="000000"/>
                <w:sz w:val="16"/>
                <w:szCs w:val="16"/>
                <w:lang w:val="en-GB"/>
              </w:rPr>
              <w:t>7</w:t>
            </w:r>
          </w:p>
        </w:tc>
      </w:tr>
      <w:tr w:rsidR="00DB7F02" w:rsidRPr="00DB7F02" w:rsidTr="00DB7F02">
        <w:trPr>
          <w:trHeight w:val="381"/>
        </w:trPr>
        <w:tc>
          <w:tcPr>
            <w:tcW w:w="3969" w:type="dxa"/>
            <w:tcBorders>
              <w:top w:val="nil"/>
              <w:left w:val="single" w:sz="4" w:space="0" w:color="FFFFFF"/>
              <w:bottom w:val="nil"/>
              <w:right w:val="single" w:sz="4" w:space="0" w:color="auto"/>
            </w:tcBorders>
            <w:shd w:val="clear" w:color="D9D9D9" w:fill="FFFFFF"/>
            <w:vAlign w:val="center"/>
            <w:hideMark/>
          </w:tcPr>
          <w:p w:rsidR="00DB7F02" w:rsidRPr="004402E1" w:rsidRDefault="00DB7F02" w:rsidP="00DB7F02">
            <w:pPr>
              <w:spacing w:after="0"/>
              <w:rPr>
                <w:i/>
                <w:sz w:val="16"/>
                <w:lang w:val="en-GB"/>
              </w:rPr>
            </w:pPr>
            <w:r w:rsidRPr="004402E1">
              <w:rPr>
                <w:i/>
                <w:sz w:val="16"/>
                <w:lang w:val="en-GB"/>
              </w:rPr>
              <w:t>Utilised agricultural area, total (ha)</w:t>
            </w:r>
          </w:p>
        </w:tc>
        <w:tc>
          <w:tcPr>
            <w:tcW w:w="992" w:type="dxa"/>
            <w:tcBorders>
              <w:top w:val="nil"/>
              <w:left w:val="nil"/>
              <w:bottom w:val="nil"/>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3 623 929</w:t>
            </w:r>
          </w:p>
        </w:tc>
        <w:tc>
          <w:tcPr>
            <w:tcW w:w="992" w:type="dxa"/>
            <w:tcBorders>
              <w:top w:val="nil"/>
              <w:left w:val="nil"/>
              <w:bottom w:val="nil"/>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100</w:t>
            </w:r>
            <w:r w:rsidRPr="004402E1">
              <w:rPr>
                <w:rFonts w:cs="Arial"/>
                <w:i/>
                <w:color w:val="000000"/>
                <w:sz w:val="16"/>
                <w:szCs w:val="16"/>
                <w:lang w:val="en-GB"/>
              </w:rPr>
              <w:t>.</w:t>
            </w:r>
            <w:r w:rsidRPr="00DB7F02">
              <w:rPr>
                <w:rFonts w:cs="Arial"/>
                <w:i/>
                <w:color w:val="000000"/>
                <w:sz w:val="16"/>
                <w:szCs w:val="16"/>
                <w:lang w:val="en-GB"/>
              </w:rPr>
              <w:t>0</w:t>
            </w:r>
          </w:p>
        </w:tc>
        <w:tc>
          <w:tcPr>
            <w:tcW w:w="993" w:type="dxa"/>
            <w:tcBorders>
              <w:top w:val="nil"/>
              <w:left w:val="nil"/>
              <w:bottom w:val="nil"/>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3 493 609</w:t>
            </w:r>
          </w:p>
        </w:tc>
        <w:tc>
          <w:tcPr>
            <w:tcW w:w="992" w:type="dxa"/>
            <w:tcBorders>
              <w:top w:val="nil"/>
              <w:left w:val="nil"/>
              <w:bottom w:val="nil"/>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200" w:firstLine="320"/>
              <w:jc w:val="right"/>
              <w:rPr>
                <w:rFonts w:cs="Arial"/>
                <w:i/>
                <w:color w:val="000000"/>
                <w:sz w:val="16"/>
                <w:szCs w:val="16"/>
                <w:lang w:val="en-GB"/>
              </w:rPr>
            </w:pPr>
            <w:r w:rsidRPr="00DB7F02">
              <w:rPr>
                <w:rFonts w:cs="Arial"/>
                <w:i/>
                <w:color w:val="000000"/>
                <w:sz w:val="16"/>
                <w:szCs w:val="16"/>
                <w:lang w:val="en-GB"/>
              </w:rPr>
              <w:t>100</w:t>
            </w:r>
            <w:r w:rsidRPr="004402E1">
              <w:rPr>
                <w:rFonts w:cs="Arial"/>
                <w:i/>
                <w:color w:val="000000"/>
                <w:sz w:val="16"/>
                <w:szCs w:val="16"/>
                <w:lang w:val="en-GB"/>
              </w:rPr>
              <w:t>.</w:t>
            </w:r>
            <w:r w:rsidRPr="00DB7F02">
              <w:rPr>
                <w:rFonts w:cs="Arial"/>
                <w:i/>
                <w:color w:val="000000"/>
                <w:sz w:val="16"/>
                <w:szCs w:val="16"/>
                <w:lang w:val="en-GB"/>
              </w:rPr>
              <w:t>0</w:t>
            </w:r>
          </w:p>
        </w:tc>
        <w:tc>
          <w:tcPr>
            <w:tcW w:w="993" w:type="dxa"/>
            <w:tcBorders>
              <w:top w:val="nil"/>
              <w:left w:val="nil"/>
              <w:bottom w:val="nil"/>
              <w:right w:val="single" w:sz="4" w:space="0" w:color="FFFFFF"/>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96</w:t>
            </w:r>
            <w:r w:rsidRPr="004402E1">
              <w:rPr>
                <w:rFonts w:cs="Arial"/>
                <w:i/>
                <w:color w:val="000000"/>
                <w:sz w:val="16"/>
                <w:szCs w:val="16"/>
                <w:lang w:val="en-GB"/>
              </w:rPr>
              <w:t>.</w:t>
            </w:r>
            <w:r w:rsidRPr="00DB7F02">
              <w:rPr>
                <w:rFonts w:cs="Arial"/>
                <w:i/>
                <w:color w:val="000000"/>
                <w:sz w:val="16"/>
                <w:szCs w:val="16"/>
                <w:lang w:val="en-GB"/>
              </w:rPr>
              <w:t>4</w:t>
            </w:r>
          </w:p>
        </w:tc>
      </w:tr>
      <w:tr w:rsidR="00DB7F02" w:rsidRPr="00DB7F02" w:rsidTr="00DB7F02">
        <w:trPr>
          <w:trHeight w:val="381"/>
        </w:trPr>
        <w:tc>
          <w:tcPr>
            <w:tcW w:w="3969" w:type="dxa"/>
            <w:tcBorders>
              <w:top w:val="nil"/>
              <w:left w:val="single" w:sz="4" w:space="0" w:color="FFFFFF"/>
              <w:bottom w:val="single" w:sz="8" w:space="0" w:color="FFFFFF"/>
              <w:right w:val="single" w:sz="4" w:space="0" w:color="auto"/>
            </w:tcBorders>
            <w:shd w:val="clear" w:color="D9D9D9" w:fill="FFFFFF"/>
            <w:vAlign w:val="center"/>
            <w:hideMark/>
          </w:tcPr>
          <w:p w:rsidR="00DB7F02" w:rsidRPr="004402E1" w:rsidRDefault="00DB7F02" w:rsidP="00DB7F02">
            <w:pPr>
              <w:spacing w:after="0"/>
              <w:ind w:left="142"/>
              <w:rPr>
                <w:i/>
                <w:sz w:val="16"/>
                <w:lang w:val="en-GB"/>
              </w:rPr>
            </w:pPr>
            <w:r w:rsidRPr="004402E1">
              <w:rPr>
                <w:i/>
                <w:sz w:val="16"/>
                <w:lang w:val="en-GB"/>
              </w:rPr>
              <w:t xml:space="preserve">of which organically utilised area (certified </w:t>
            </w:r>
          </w:p>
          <w:p w:rsidR="00DB7F02" w:rsidRPr="004402E1" w:rsidRDefault="00DB7F02" w:rsidP="00DB7F02">
            <w:pPr>
              <w:spacing w:after="0"/>
              <w:ind w:left="142"/>
              <w:rPr>
                <w:i/>
                <w:sz w:val="16"/>
                <w:lang w:val="en-GB"/>
              </w:rPr>
            </w:pPr>
            <w:r w:rsidRPr="004402E1">
              <w:rPr>
                <w:i/>
                <w:sz w:val="16"/>
                <w:lang w:val="en-GB"/>
              </w:rPr>
              <w:t>or in conversion period) (ha)</w:t>
            </w:r>
          </w:p>
        </w:tc>
        <w:tc>
          <w:tcPr>
            <w:tcW w:w="992" w:type="dxa"/>
            <w:tcBorders>
              <w:top w:val="nil"/>
              <w:left w:val="nil"/>
              <w:bottom w:val="single" w:sz="8" w:space="0" w:color="FFFFFF"/>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132 254</w:t>
            </w:r>
          </w:p>
        </w:tc>
        <w:tc>
          <w:tcPr>
            <w:tcW w:w="992" w:type="dxa"/>
            <w:tcBorders>
              <w:top w:val="nil"/>
              <w:left w:val="nil"/>
              <w:bottom w:val="single" w:sz="8" w:space="0" w:color="FFFFFF"/>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3</w:t>
            </w:r>
            <w:r w:rsidRPr="004402E1">
              <w:rPr>
                <w:rFonts w:cs="Arial"/>
                <w:i/>
                <w:color w:val="000000"/>
                <w:sz w:val="16"/>
                <w:szCs w:val="16"/>
                <w:lang w:val="en-GB"/>
              </w:rPr>
              <w:t>.</w:t>
            </w:r>
            <w:r w:rsidRPr="00DB7F02">
              <w:rPr>
                <w:rFonts w:cs="Arial"/>
                <w:i/>
                <w:color w:val="000000"/>
                <w:sz w:val="16"/>
                <w:szCs w:val="16"/>
                <w:lang w:val="en-GB"/>
              </w:rPr>
              <w:t>6</w:t>
            </w:r>
          </w:p>
        </w:tc>
        <w:tc>
          <w:tcPr>
            <w:tcW w:w="993" w:type="dxa"/>
            <w:tcBorders>
              <w:top w:val="nil"/>
              <w:left w:val="nil"/>
              <w:bottom w:val="single" w:sz="8" w:space="0" w:color="FFFFFF"/>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528 424</w:t>
            </w:r>
          </w:p>
        </w:tc>
        <w:tc>
          <w:tcPr>
            <w:tcW w:w="992" w:type="dxa"/>
            <w:tcBorders>
              <w:top w:val="nil"/>
              <w:left w:val="nil"/>
              <w:bottom w:val="single" w:sz="8" w:space="0" w:color="FFFFFF"/>
              <w:right w:val="single" w:sz="4" w:space="0" w:color="auto"/>
            </w:tcBorders>
            <w:shd w:val="clear" w:color="D9D9D9" w:fill="FFFFFF"/>
            <w:noWrap/>
            <w:vAlign w:val="center"/>
            <w:hideMark/>
          </w:tcPr>
          <w:p w:rsidR="00DB7F02" w:rsidRPr="00DB7F02" w:rsidRDefault="00DB7F02" w:rsidP="00DB7F02">
            <w:pPr>
              <w:suppressAutoHyphens w:val="0"/>
              <w:spacing w:after="0" w:line="240" w:lineRule="auto"/>
              <w:ind w:firstLineChars="200" w:firstLine="320"/>
              <w:jc w:val="right"/>
              <w:rPr>
                <w:rFonts w:cs="Arial"/>
                <w:i/>
                <w:color w:val="000000"/>
                <w:sz w:val="16"/>
                <w:szCs w:val="16"/>
                <w:lang w:val="en-GB"/>
              </w:rPr>
            </w:pPr>
            <w:r w:rsidRPr="00DB7F02">
              <w:rPr>
                <w:rFonts w:cs="Arial"/>
                <w:i/>
                <w:color w:val="000000"/>
                <w:sz w:val="16"/>
                <w:szCs w:val="16"/>
                <w:lang w:val="en-GB"/>
              </w:rPr>
              <w:t>15</w:t>
            </w:r>
            <w:r w:rsidRPr="004402E1">
              <w:rPr>
                <w:rFonts w:cs="Arial"/>
                <w:i/>
                <w:color w:val="000000"/>
                <w:sz w:val="16"/>
                <w:szCs w:val="16"/>
                <w:lang w:val="en-GB"/>
              </w:rPr>
              <w:t>.</w:t>
            </w:r>
            <w:r w:rsidRPr="00DB7F02">
              <w:rPr>
                <w:rFonts w:cs="Arial"/>
                <w:i/>
                <w:color w:val="000000"/>
                <w:sz w:val="16"/>
                <w:szCs w:val="16"/>
                <w:lang w:val="en-GB"/>
              </w:rPr>
              <w:t>1</w:t>
            </w:r>
          </w:p>
        </w:tc>
        <w:tc>
          <w:tcPr>
            <w:tcW w:w="993" w:type="dxa"/>
            <w:tcBorders>
              <w:top w:val="nil"/>
              <w:left w:val="nil"/>
              <w:bottom w:val="single" w:sz="8" w:space="0" w:color="FFFFFF"/>
              <w:right w:val="single" w:sz="4" w:space="0" w:color="FFFFFF"/>
            </w:tcBorders>
            <w:shd w:val="clear" w:color="D9D9D9" w:fill="FFFFFF"/>
            <w:noWrap/>
            <w:vAlign w:val="center"/>
            <w:hideMark/>
          </w:tcPr>
          <w:p w:rsidR="00DB7F02" w:rsidRPr="00DB7F02" w:rsidRDefault="00DB7F02" w:rsidP="00DB7F02">
            <w:pPr>
              <w:suppressAutoHyphens w:val="0"/>
              <w:spacing w:after="0" w:line="240" w:lineRule="auto"/>
              <w:ind w:firstLineChars="100" w:firstLine="160"/>
              <w:jc w:val="right"/>
              <w:rPr>
                <w:rFonts w:cs="Arial"/>
                <w:i/>
                <w:color w:val="000000"/>
                <w:sz w:val="16"/>
                <w:szCs w:val="16"/>
                <w:lang w:val="en-GB"/>
              </w:rPr>
            </w:pPr>
            <w:r w:rsidRPr="00DB7F02">
              <w:rPr>
                <w:rFonts w:cs="Arial"/>
                <w:i/>
                <w:color w:val="000000"/>
                <w:sz w:val="16"/>
                <w:szCs w:val="16"/>
                <w:lang w:val="en-GB"/>
              </w:rPr>
              <w:t>399</w:t>
            </w:r>
            <w:r w:rsidRPr="004402E1">
              <w:rPr>
                <w:rFonts w:cs="Arial"/>
                <w:i/>
                <w:color w:val="000000"/>
                <w:sz w:val="16"/>
                <w:szCs w:val="16"/>
                <w:lang w:val="en-GB"/>
              </w:rPr>
              <w:t>.</w:t>
            </w:r>
            <w:r w:rsidRPr="00DB7F02">
              <w:rPr>
                <w:rFonts w:cs="Arial"/>
                <w:i/>
                <w:color w:val="000000"/>
                <w:sz w:val="16"/>
                <w:szCs w:val="16"/>
                <w:lang w:val="en-GB"/>
              </w:rPr>
              <w:t>6</w:t>
            </w:r>
          </w:p>
        </w:tc>
      </w:tr>
    </w:tbl>
    <w:p w:rsidR="00341F5B" w:rsidRDefault="00E22657">
      <w:pPr>
        <w:spacing w:after="0"/>
        <w:rPr>
          <w:rFonts w:cs="Arial"/>
          <w:b/>
          <w:bCs/>
          <w:color w:val="000000"/>
          <w:sz w:val="24"/>
          <w:szCs w:val="20"/>
          <w:highlight w:val="yellow"/>
        </w:rPr>
      </w:pPr>
      <w:r>
        <w:br w:type="page"/>
      </w:r>
    </w:p>
    <w:p w:rsidR="00341F5B" w:rsidRDefault="00E22657">
      <w:pPr>
        <w:pStyle w:val="Zkladntext2"/>
        <w:spacing w:after="120" w:line="288" w:lineRule="auto"/>
        <w:rPr>
          <w:b/>
          <w:i/>
          <w:color w:val="0071BC"/>
          <w:sz w:val="28"/>
          <w:lang w:val="en-GB"/>
        </w:rPr>
      </w:pPr>
      <w:r>
        <w:rPr>
          <w:b/>
          <w:i/>
          <w:color w:val="0071BC"/>
          <w:sz w:val="28"/>
          <w:lang w:val="en-GB"/>
        </w:rPr>
        <w:lastRenderedPageBreak/>
        <w:t>Agricultural land hired and owned</w:t>
      </w:r>
    </w:p>
    <w:p w:rsidR="00341F5B" w:rsidRDefault="00E22657">
      <w:pPr>
        <w:pStyle w:val="Zkladntext2"/>
        <w:spacing w:line="288" w:lineRule="auto"/>
        <w:ind w:firstLine="680"/>
        <w:rPr>
          <w:i/>
          <w:color w:val="auto"/>
          <w:highlight w:val="yellow"/>
          <w:lang w:val="en-GB"/>
        </w:rPr>
      </w:pPr>
      <w:r>
        <w:rPr>
          <w:i/>
          <w:color w:val="auto"/>
          <w:lang w:val="en-GB"/>
        </w:rPr>
        <w:t>In total 465 agricultural holdings (1.6%) did not possess any agricultural land in 2020. Most holdings with agricultural land farmed on hired land (72.</w:t>
      </w:r>
      <w:r w:rsidR="00437864">
        <w:rPr>
          <w:i/>
          <w:color w:val="auto"/>
          <w:lang w:val="en-GB"/>
        </w:rPr>
        <w:t>7</w:t>
      </w:r>
      <w:r>
        <w:rPr>
          <w:i/>
          <w:color w:val="auto"/>
          <w:lang w:val="en-GB"/>
        </w:rPr>
        <w:t>%), only 27.</w:t>
      </w:r>
      <w:r w:rsidR="00437864">
        <w:rPr>
          <w:i/>
          <w:color w:val="auto"/>
          <w:lang w:val="en-GB"/>
        </w:rPr>
        <w:t>3</w:t>
      </w:r>
      <w:r>
        <w:rPr>
          <w:i/>
          <w:color w:val="auto"/>
          <w:lang w:val="en-GB"/>
        </w:rPr>
        <w:t xml:space="preserve">% of the utilised agricultural area </w:t>
      </w:r>
      <w:proofErr w:type="gramStart"/>
      <w:r>
        <w:rPr>
          <w:i/>
          <w:color w:val="auto"/>
          <w:lang w:val="en-GB"/>
        </w:rPr>
        <w:t>was owned</w:t>
      </w:r>
      <w:proofErr w:type="gramEnd"/>
      <w:r>
        <w:rPr>
          <w:i/>
          <w:color w:val="auto"/>
          <w:lang w:val="en-GB"/>
        </w:rPr>
        <w:t xml:space="preserve"> by holdings. The share of own land decreased with the increasing total UAA: holdings with less than </w:t>
      </w:r>
      <w:r w:rsidR="00BE440D">
        <w:rPr>
          <w:i/>
          <w:color w:val="auto"/>
          <w:lang w:val="en-GB"/>
        </w:rPr>
        <w:t>three</w:t>
      </w:r>
      <w:r>
        <w:rPr>
          <w:i/>
          <w:color w:val="auto"/>
          <w:lang w:val="en-GB"/>
        </w:rPr>
        <w:t xml:space="preserve"> ha of the UAA kept 81.5% of own land whereas holdings with more than 2 000 ha owned only 20.6% of their UAA. </w:t>
      </w:r>
    </w:p>
    <w:p w:rsidR="00341F5B" w:rsidRDefault="00E22657">
      <w:pPr>
        <w:pStyle w:val="Zkladntext2"/>
        <w:spacing w:line="288" w:lineRule="auto"/>
        <w:ind w:firstLine="680"/>
        <w:rPr>
          <w:i/>
          <w:color w:val="auto"/>
          <w:lang w:val="en-GB"/>
        </w:rPr>
      </w:pPr>
      <w:r>
        <w:rPr>
          <w:i/>
          <w:color w:val="auto"/>
          <w:lang w:val="en-GB"/>
        </w:rPr>
        <w:t>Since 2000, the share of own land in holdings rose</w:t>
      </w:r>
      <w:proofErr w:type="gramStart"/>
      <w:r>
        <w:rPr>
          <w:i/>
          <w:color w:val="auto"/>
          <w:lang w:val="en-GB"/>
        </w:rPr>
        <w:t>;</w:t>
      </w:r>
      <w:proofErr w:type="gramEnd"/>
      <w:r>
        <w:rPr>
          <w:i/>
          <w:color w:val="auto"/>
          <w:lang w:val="en-GB"/>
        </w:rPr>
        <w:t xml:space="preserve"> at that time it only achieved 8.0% of the total UAA. The most distinct growth – by 22.0 percentage points – </w:t>
      </w:r>
      <w:proofErr w:type="gramStart"/>
      <w:r>
        <w:rPr>
          <w:i/>
          <w:color w:val="auto"/>
          <w:lang w:val="en-GB"/>
        </w:rPr>
        <w:t>was recorded</w:t>
      </w:r>
      <w:proofErr w:type="gramEnd"/>
      <w:r>
        <w:rPr>
          <w:i/>
          <w:color w:val="auto"/>
          <w:lang w:val="en-GB"/>
        </w:rPr>
        <w:t xml:space="preserve"> in the size group 100</w:t>
      </w:r>
      <w:r>
        <w:t>–</w:t>
      </w:r>
      <w:r>
        <w:rPr>
          <w:i/>
          <w:color w:val="auto"/>
          <w:lang w:val="en-GB"/>
        </w:rPr>
        <w:t>500 ha.</w:t>
      </w:r>
    </w:p>
    <w:p w:rsidR="00341F5B" w:rsidRDefault="00BE440D">
      <w:pPr>
        <w:pStyle w:val="Zkladntext2"/>
        <w:spacing w:line="288" w:lineRule="auto"/>
        <w:ind w:firstLine="680"/>
        <w:rPr>
          <w:i/>
          <w:color w:val="auto"/>
          <w:lang w:val="en-GB"/>
        </w:rPr>
      </w:pPr>
      <w:r>
        <w:rPr>
          <w:i/>
          <w:color w:val="auto"/>
          <w:lang w:val="en-GB"/>
        </w:rPr>
        <w:t>O</w:t>
      </w:r>
      <w:r w:rsidR="00E22657">
        <w:rPr>
          <w:i/>
          <w:color w:val="auto"/>
          <w:lang w:val="en-GB"/>
        </w:rPr>
        <w:t xml:space="preserve">wn land </w:t>
      </w:r>
      <w:r>
        <w:rPr>
          <w:i/>
          <w:color w:val="auto"/>
          <w:lang w:val="en-GB"/>
        </w:rPr>
        <w:t xml:space="preserve">in holdings of natural persons </w:t>
      </w:r>
      <w:r w:rsidR="00E22657">
        <w:rPr>
          <w:i/>
          <w:color w:val="auto"/>
          <w:lang w:val="en-GB"/>
        </w:rPr>
        <w:t xml:space="preserve">represented almost half of </w:t>
      </w:r>
      <w:r>
        <w:rPr>
          <w:i/>
          <w:color w:val="auto"/>
          <w:lang w:val="en-GB"/>
        </w:rPr>
        <w:t>their</w:t>
      </w:r>
      <w:r w:rsidR="00E22657">
        <w:rPr>
          <w:i/>
          <w:color w:val="auto"/>
          <w:lang w:val="en-GB"/>
        </w:rPr>
        <w:t xml:space="preserve"> total UAA (44.8%). The smallest share was 30.8% for the size group above 2 000 ha, while in holdings up to 50 ha it was 55.9% and in the smallest holdings up to 10 ha even three quarters of their UAA (71.1%). On the contrary, holdings of legal persons preferred hiring the agricultural land: their own land represented only 19.8%. Holdings up to 10 ha owned </w:t>
      </w:r>
      <w:r w:rsidR="00673771">
        <w:rPr>
          <w:i/>
          <w:color w:val="auto"/>
          <w:lang w:val="en-GB"/>
        </w:rPr>
        <w:t>45</w:t>
      </w:r>
      <w:r w:rsidR="00E22657">
        <w:rPr>
          <w:i/>
          <w:color w:val="auto"/>
          <w:lang w:val="en-GB"/>
        </w:rPr>
        <w:t>.0% of the UAA while holdings with more than 500 ha only 19.3% of the UAA.</w:t>
      </w:r>
    </w:p>
    <w:p w:rsidR="00341F5B" w:rsidRDefault="00341F5B">
      <w:pPr>
        <w:spacing w:after="0"/>
        <w:jc w:val="both"/>
        <w:rPr>
          <w:rFonts w:cs="Arial"/>
          <w:b/>
          <w:i/>
          <w:lang w:val="en-GB"/>
        </w:rPr>
      </w:pPr>
    </w:p>
    <w:p w:rsidR="00341F5B" w:rsidRDefault="00E22657">
      <w:pPr>
        <w:spacing w:after="0"/>
        <w:jc w:val="both"/>
        <w:rPr>
          <w:rFonts w:cs="Arial"/>
          <w:b/>
          <w:i/>
          <w:lang w:val="en-GB"/>
        </w:rPr>
      </w:pPr>
      <w:r>
        <w:rPr>
          <w:rFonts w:cs="Arial"/>
          <w:b/>
          <w:i/>
          <w:lang w:val="en-GB"/>
        </w:rPr>
        <w:t xml:space="preserve">Graph 2: Hired and owned land, by legal form </w:t>
      </w:r>
    </w:p>
    <w:p w:rsidR="00341F5B" w:rsidRPr="006713EF" w:rsidRDefault="006713EF">
      <w:pPr>
        <w:spacing w:after="0"/>
        <w:jc w:val="both"/>
        <w:rPr>
          <w:rFonts w:cs="Arial"/>
          <w:i/>
          <w:szCs w:val="16"/>
          <w:lang w:val="en-GB"/>
        </w:rPr>
      </w:pPr>
      <w:r>
        <w:rPr>
          <w:rFonts w:cs="Arial"/>
          <w:i/>
          <w:noProof/>
          <w:szCs w:val="16"/>
        </w:rPr>
        <w:drawing>
          <wp:inline distT="0" distB="0" distL="0" distR="0" wp14:anchorId="6684CB03">
            <wp:extent cx="4328795" cy="177990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8795" cy="1779905"/>
                    </a:xfrm>
                    <a:prstGeom prst="rect">
                      <a:avLst/>
                    </a:prstGeom>
                    <a:noFill/>
                  </pic:spPr>
                </pic:pic>
              </a:graphicData>
            </a:graphic>
          </wp:inline>
        </w:drawing>
      </w:r>
    </w:p>
    <w:p w:rsidR="00341F5B" w:rsidRDefault="00341F5B">
      <w:pPr>
        <w:spacing w:after="0"/>
        <w:ind w:firstLine="709"/>
        <w:jc w:val="both"/>
        <w:rPr>
          <w:rFonts w:cs="Arial"/>
          <w:i/>
          <w:szCs w:val="16"/>
          <w:lang w:val="en-GB"/>
        </w:rPr>
      </w:pPr>
    </w:p>
    <w:p w:rsidR="00341F5B" w:rsidRDefault="00E22657">
      <w:pPr>
        <w:spacing w:after="0"/>
        <w:ind w:firstLine="709"/>
        <w:jc w:val="both"/>
        <w:rPr>
          <w:rFonts w:eastAsia="Calibri" w:cs="Arial"/>
          <w:i/>
          <w:lang w:val="en-GB"/>
        </w:rPr>
      </w:pPr>
      <w:r>
        <w:rPr>
          <w:rFonts w:cs="Arial"/>
          <w:i/>
          <w:szCs w:val="16"/>
          <w:lang w:val="en-GB"/>
        </w:rPr>
        <w:t xml:space="preserve"> The percentage of hired land distinctly decreased in holdings of both natural and legal persons during the period 2000–2020. This decrease accounted for 17.7 p. p. in natural persons and for 18.5 p. p. for legal persons. The greatest increment of owned land was recorded in holdings of natural persons with </w:t>
      </w:r>
      <w:r>
        <w:rPr>
          <w:rFonts w:eastAsia="Calibri" w:cs="Arial"/>
          <w:i/>
        </w:rPr>
        <w:t>500</w:t>
      </w:r>
      <w:r w:rsidR="0070385F">
        <w:rPr>
          <w:rFonts w:eastAsia="Calibri" w:cs="Arial"/>
          <w:i/>
        </w:rPr>
        <w:t xml:space="preserve"> to </w:t>
      </w:r>
      <w:r>
        <w:rPr>
          <w:rFonts w:eastAsia="Calibri" w:cs="Arial"/>
          <w:i/>
        </w:rPr>
        <w:t>2 000 ha (+41.2 p. p</w:t>
      </w:r>
      <w:r>
        <w:rPr>
          <w:rFonts w:eastAsia="Calibri" w:cs="Arial"/>
          <w:i/>
          <w:lang w:val="en-GB"/>
        </w:rPr>
        <w:t xml:space="preserve">) and holdings of legal persons with </w:t>
      </w:r>
      <w:r>
        <w:rPr>
          <w:rFonts w:eastAsia="Calibri"/>
          <w:i/>
          <w:lang w:val="en-GB"/>
        </w:rPr>
        <w:t>2 </w:t>
      </w:r>
      <w:r>
        <w:rPr>
          <w:rFonts w:eastAsia="Calibri"/>
          <w:i/>
        </w:rPr>
        <w:t>000</w:t>
      </w:r>
      <w:r>
        <w:rPr>
          <w:rFonts w:eastAsia="Calibri" w:cs="Arial"/>
          <w:i/>
          <w:lang w:val="en-GB"/>
        </w:rPr>
        <w:t> ha of UAA and more (+19.2 p. p.).</w:t>
      </w:r>
    </w:p>
    <w:p w:rsidR="00341F5B" w:rsidRDefault="00341F5B">
      <w:pPr>
        <w:spacing w:after="0"/>
        <w:jc w:val="both"/>
        <w:rPr>
          <w:rFonts w:cs="Arial"/>
          <w:b/>
          <w:i/>
          <w:lang w:val="en-GB"/>
        </w:rPr>
      </w:pPr>
    </w:p>
    <w:p w:rsidR="00341F5B" w:rsidRDefault="00E22657">
      <w:pPr>
        <w:spacing w:after="0"/>
        <w:jc w:val="both"/>
        <w:rPr>
          <w:rFonts w:cs="Arial"/>
          <w:b/>
          <w:i/>
          <w:lang w:val="en-GB"/>
        </w:rPr>
      </w:pPr>
      <w:r>
        <w:rPr>
          <w:rFonts w:cs="Arial"/>
          <w:b/>
          <w:i/>
          <w:lang w:val="en-GB"/>
        </w:rPr>
        <w:t xml:space="preserve">Graph 3: Hired and owned land, by size of holding </w:t>
      </w:r>
    </w:p>
    <w:p w:rsidR="00341F5B" w:rsidRDefault="00E22657">
      <w:pPr>
        <w:spacing w:after="0"/>
        <w:jc w:val="both"/>
        <w:rPr>
          <w:rFonts w:cs="Arial"/>
          <w:i/>
          <w:szCs w:val="16"/>
          <w:lang w:val="en-GB"/>
        </w:rPr>
      </w:pPr>
      <w:r>
        <w:rPr>
          <w:noProof/>
        </w:rPr>
        <w:drawing>
          <wp:inline distT="0" distB="0" distL="0" distR="0">
            <wp:extent cx="5785485" cy="2926080"/>
            <wp:effectExtent l="0" t="0" r="0" b="0"/>
            <wp:docPr id="3"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6"/>
                    <pic:cNvPicPr>
                      <a:picLocks noChangeAspect="1" noChangeArrowheads="1"/>
                    </pic:cNvPicPr>
                  </pic:nvPicPr>
                  <pic:blipFill>
                    <a:blip r:embed="rId7"/>
                    <a:stretch>
                      <a:fillRect/>
                    </a:stretch>
                  </pic:blipFill>
                  <pic:spPr bwMode="auto">
                    <a:xfrm>
                      <a:off x="0" y="0"/>
                      <a:ext cx="5785485" cy="2926080"/>
                    </a:xfrm>
                    <a:prstGeom prst="rect">
                      <a:avLst/>
                    </a:prstGeom>
                  </pic:spPr>
                </pic:pic>
              </a:graphicData>
            </a:graphic>
          </wp:inline>
        </w:drawing>
      </w:r>
    </w:p>
    <w:p w:rsidR="00341F5B" w:rsidRDefault="00E22657">
      <w:pPr>
        <w:spacing w:after="0"/>
        <w:rPr>
          <w:rFonts w:cs="Arial"/>
          <w:i/>
          <w:szCs w:val="16"/>
          <w:lang w:val="en-GB"/>
        </w:rPr>
      </w:pPr>
      <w:r>
        <w:br w:type="page"/>
      </w:r>
    </w:p>
    <w:p w:rsidR="00341F5B" w:rsidRDefault="00E22657">
      <w:pPr>
        <w:pStyle w:val="Zkladntext2"/>
        <w:spacing w:after="120" w:line="288" w:lineRule="auto"/>
        <w:rPr>
          <w:b/>
          <w:i/>
          <w:color w:val="0071BC"/>
          <w:sz w:val="28"/>
          <w:lang w:val="en-GB"/>
        </w:rPr>
      </w:pPr>
      <w:r>
        <w:rPr>
          <w:b/>
          <w:i/>
          <w:color w:val="0071BC"/>
          <w:sz w:val="28"/>
          <w:lang w:val="en-GB"/>
        </w:rPr>
        <w:lastRenderedPageBreak/>
        <w:t>Agricultural land use</w:t>
      </w:r>
    </w:p>
    <w:p w:rsidR="00341F5B" w:rsidRDefault="00E22657">
      <w:pPr>
        <w:pStyle w:val="Zkladntext2"/>
        <w:spacing w:line="288" w:lineRule="auto"/>
        <w:ind w:firstLine="709"/>
        <w:rPr>
          <w:i/>
          <w:szCs w:val="22"/>
          <w:highlight w:val="yellow"/>
          <w:lang w:val="en-GB"/>
        </w:rPr>
      </w:pPr>
      <w:r>
        <w:rPr>
          <w:bCs/>
          <w:i/>
          <w:szCs w:val="22"/>
          <w:lang w:val="en-GB"/>
        </w:rPr>
        <w:t>In 2020, the utilised agricultural land covered 3</w:t>
      </w:r>
      <w:r>
        <w:rPr>
          <w:rFonts w:eastAsia="Calibri"/>
          <w:bCs/>
          <w:i/>
          <w:szCs w:val="22"/>
          <w:lang w:val="en-GB"/>
        </w:rPr>
        <w:t> </w:t>
      </w:r>
      <w:r>
        <w:rPr>
          <w:bCs/>
          <w:i/>
          <w:szCs w:val="22"/>
          <w:lang w:val="en-GB"/>
        </w:rPr>
        <w:t>493</w:t>
      </w:r>
      <w:r>
        <w:rPr>
          <w:rFonts w:eastAsia="Calibri"/>
          <w:bCs/>
          <w:i/>
          <w:szCs w:val="22"/>
          <w:lang w:val="en-GB"/>
        </w:rPr>
        <w:t> </w:t>
      </w:r>
      <w:r>
        <w:rPr>
          <w:bCs/>
          <w:i/>
          <w:szCs w:val="22"/>
          <w:lang w:val="en-GB"/>
        </w:rPr>
        <w:t>609</w:t>
      </w:r>
      <w:r>
        <w:t xml:space="preserve"> </w:t>
      </w:r>
      <w:r>
        <w:rPr>
          <w:bCs/>
          <w:i/>
          <w:szCs w:val="22"/>
          <w:lang w:val="en-GB"/>
        </w:rPr>
        <w:t>ha, i.e. 44.3% of the area of the Czech Republic. A loss of 1.7 percentage point occurred since 2000 to the benefit of artificial area or wooded land.</w:t>
      </w:r>
      <w:r>
        <w:rPr>
          <w:bCs/>
          <w:i/>
          <w:szCs w:val="22"/>
          <w:highlight w:val="yellow"/>
          <w:lang w:val="en-GB"/>
        </w:rPr>
        <w:t xml:space="preserve"> </w:t>
      </w:r>
      <w:r>
        <w:rPr>
          <w:bCs/>
          <w:i/>
          <w:szCs w:val="22"/>
          <w:lang w:val="en-GB"/>
        </w:rPr>
        <w:t xml:space="preserve">Utilised agricultural area went down by 3.6% (i.e. by </w:t>
      </w:r>
      <w:r>
        <w:rPr>
          <w:rFonts w:eastAsiaTheme="minorHAnsi"/>
          <w:bCs/>
          <w:i/>
          <w:szCs w:val="22"/>
          <w:lang w:val="en-GB" w:eastAsia="en-US"/>
        </w:rPr>
        <w:t>130</w:t>
      </w:r>
      <w:r>
        <w:rPr>
          <w:rFonts w:eastAsia="Calibri"/>
          <w:bCs/>
          <w:i/>
          <w:szCs w:val="22"/>
          <w:lang w:val="en-GB" w:eastAsia="en-US"/>
        </w:rPr>
        <w:t> </w:t>
      </w:r>
      <w:r>
        <w:rPr>
          <w:rFonts w:eastAsiaTheme="minorHAnsi"/>
          <w:bCs/>
          <w:i/>
          <w:szCs w:val="22"/>
          <w:lang w:val="en-GB" w:eastAsia="en-US"/>
        </w:rPr>
        <w:t>320</w:t>
      </w:r>
      <w:r>
        <w:rPr>
          <w:i/>
        </w:rPr>
        <w:t xml:space="preserve"> </w:t>
      </w:r>
      <w:r>
        <w:rPr>
          <w:i/>
          <w:szCs w:val="22"/>
          <w:lang w:val="en-GB"/>
        </w:rPr>
        <w:t>ha) and arable land even by 10.1% (i.e. by </w:t>
      </w:r>
      <w:r>
        <w:rPr>
          <w:rFonts w:eastAsiaTheme="minorHAnsi"/>
          <w:i/>
          <w:szCs w:val="22"/>
          <w:lang w:val="en-GB" w:eastAsia="en-US"/>
        </w:rPr>
        <w:t>277</w:t>
      </w:r>
      <w:r>
        <w:rPr>
          <w:rFonts w:eastAsia="Calibri"/>
          <w:i/>
          <w:szCs w:val="22"/>
          <w:lang w:val="en-GB" w:eastAsia="en-US"/>
        </w:rPr>
        <w:t> </w:t>
      </w:r>
      <w:r>
        <w:rPr>
          <w:rFonts w:eastAsiaTheme="minorHAnsi"/>
          <w:i/>
          <w:szCs w:val="22"/>
          <w:lang w:val="en-GB" w:eastAsia="en-US"/>
        </w:rPr>
        <w:t>888</w:t>
      </w:r>
      <w:r>
        <w:rPr>
          <w:rFonts w:eastAsiaTheme="minorHAnsi"/>
          <w:i/>
          <w:szCs w:val="22"/>
          <w:lang w:eastAsia="en-US"/>
        </w:rPr>
        <w:t xml:space="preserve"> </w:t>
      </w:r>
      <w:r>
        <w:rPr>
          <w:i/>
          <w:szCs w:val="22"/>
          <w:lang w:val="en-GB"/>
        </w:rPr>
        <w:t>ha). The share of arable land decreased during the period 2000</w:t>
      </w:r>
      <w:r>
        <w:rPr>
          <w:i/>
          <w:lang w:val="en-GB"/>
        </w:rPr>
        <w:t>–</w:t>
      </w:r>
      <w:r>
        <w:rPr>
          <w:i/>
          <w:szCs w:val="22"/>
          <w:lang w:val="en-GB"/>
        </w:rPr>
        <w:t>2020 by 5.1 p.</w:t>
      </w:r>
      <w:r>
        <w:rPr>
          <w:rFonts w:eastAsia="Calibri"/>
          <w:i/>
          <w:szCs w:val="22"/>
          <w:lang w:val="en-GB"/>
        </w:rPr>
        <w:t> </w:t>
      </w:r>
      <w:r>
        <w:rPr>
          <w:i/>
          <w:szCs w:val="22"/>
          <w:lang w:val="en-GB"/>
        </w:rPr>
        <w:t>p. A certain part of arable land was grassed as a result of subsidies provided by the European Union and for this reason the area of permanent grasslands rose since 2000 by 18.4%, i.e. by 151</w:t>
      </w:r>
      <w:r>
        <w:rPr>
          <w:rFonts w:eastAsia="Calibri"/>
          <w:i/>
          <w:szCs w:val="22"/>
          <w:lang w:val="en-GB"/>
        </w:rPr>
        <w:t> </w:t>
      </w:r>
      <w:r>
        <w:rPr>
          <w:i/>
          <w:szCs w:val="22"/>
          <w:lang w:val="en-GB"/>
        </w:rPr>
        <w:t>811</w:t>
      </w:r>
      <w:r>
        <w:t> </w:t>
      </w:r>
      <w:r>
        <w:rPr>
          <w:i/>
          <w:szCs w:val="22"/>
          <w:lang w:val="en-GB"/>
        </w:rPr>
        <w:t>ha. Vineyard area increased by 49.3% while area of orchards decreased by 27.3%.</w:t>
      </w:r>
    </w:p>
    <w:p w:rsidR="00341F5B" w:rsidRDefault="00E22657">
      <w:pPr>
        <w:pStyle w:val="Zkladntext2"/>
        <w:spacing w:line="288" w:lineRule="auto"/>
        <w:ind w:firstLine="709"/>
      </w:pPr>
      <w:r>
        <w:rPr>
          <w:i/>
          <w:szCs w:val="22"/>
          <w:lang w:val="en-GB"/>
        </w:rPr>
        <w:t>Arable land covered 70.8% of the total utilised agricultural area and permanent grasslands further 28.0%. Other permanent crops (hop-gardens, vineyards, orchards, kitchen garde</w:t>
      </w:r>
      <w:r w:rsidR="000237C7">
        <w:rPr>
          <w:i/>
          <w:szCs w:val="22"/>
          <w:lang w:val="en-GB"/>
        </w:rPr>
        <w:t>ns, other permanent crops as e.</w:t>
      </w:r>
      <w:r>
        <w:rPr>
          <w:i/>
          <w:szCs w:val="22"/>
          <w:lang w:val="en-GB"/>
        </w:rPr>
        <w:t>g. short rotation coppices on UAA) represented only 1.</w:t>
      </w:r>
      <w:r w:rsidR="00783A6F">
        <w:rPr>
          <w:i/>
          <w:szCs w:val="22"/>
          <w:lang w:val="en-GB"/>
        </w:rPr>
        <w:t>2</w:t>
      </w:r>
      <w:r>
        <w:rPr>
          <w:i/>
          <w:szCs w:val="22"/>
          <w:lang w:val="en-GB"/>
        </w:rPr>
        <w:t xml:space="preserve">% share in the UAA. In holdings of natural persons, the share of arable land (59.2%) was distinctly lower than in holdings of legal persons (75.7%), especially in joint stock companies and cooperatives (81.6% in both cases). </w:t>
      </w:r>
      <w:r>
        <w:rPr>
          <w:rFonts w:eastAsia="Calibri"/>
          <w:i/>
          <w:szCs w:val="20"/>
          <w:lang w:val="en-GB"/>
        </w:rPr>
        <w:t>Holdings of natural persons utilised exactly one quarter (25.0%) of arable land in Czechia</w:t>
      </w:r>
      <w:r w:rsidR="006A4C4B">
        <w:rPr>
          <w:rFonts w:eastAsia="Calibri"/>
          <w:i/>
          <w:szCs w:val="20"/>
          <w:lang w:val="en-GB"/>
        </w:rPr>
        <w:t xml:space="preserve"> in 2020</w:t>
      </w:r>
      <w:r w:rsidR="0070385F">
        <w:rPr>
          <w:rFonts w:eastAsia="Calibri"/>
          <w:i/>
          <w:szCs w:val="20"/>
          <w:lang w:val="en-GB"/>
        </w:rPr>
        <w:t>;</w:t>
      </w:r>
      <w:r>
        <w:rPr>
          <w:rFonts w:eastAsia="Calibri"/>
          <w:i/>
          <w:szCs w:val="20"/>
          <w:lang w:val="en-GB"/>
        </w:rPr>
        <w:t xml:space="preserve"> in 2000</w:t>
      </w:r>
      <w:r w:rsidR="0070385F">
        <w:rPr>
          <w:rFonts w:eastAsia="Calibri"/>
          <w:i/>
          <w:szCs w:val="20"/>
          <w:lang w:val="en-GB"/>
        </w:rPr>
        <w:t>,</w:t>
      </w:r>
      <w:r>
        <w:rPr>
          <w:rFonts w:eastAsia="Calibri"/>
          <w:i/>
          <w:szCs w:val="20"/>
          <w:lang w:val="en-GB"/>
        </w:rPr>
        <w:t xml:space="preserve"> it was by 1</w:t>
      </w:r>
      <w:r w:rsidR="00783A6F">
        <w:rPr>
          <w:rFonts w:eastAsia="Calibri"/>
          <w:i/>
          <w:szCs w:val="20"/>
          <w:lang w:val="en-GB"/>
        </w:rPr>
        <w:t>.5</w:t>
      </w:r>
      <w:r>
        <w:rPr>
          <w:rFonts w:eastAsia="Calibri"/>
          <w:i/>
          <w:szCs w:val="20"/>
          <w:lang w:val="en-GB"/>
        </w:rPr>
        <w:t xml:space="preserve"> p. p.</w:t>
      </w:r>
      <w:r>
        <w:rPr>
          <w:rFonts w:eastAsia="Calibri"/>
          <w:i/>
          <w:szCs w:val="22"/>
          <w:lang w:val="en-GB"/>
        </w:rPr>
        <w:t> </w:t>
      </w:r>
      <w:r w:rsidR="00783A6F">
        <w:rPr>
          <w:rFonts w:eastAsia="Calibri"/>
          <w:i/>
          <w:szCs w:val="20"/>
          <w:lang w:val="en-GB"/>
        </w:rPr>
        <w:t>less</w:t>
      </w:r>
      <w:r>
        <w:rPr>
          <w:rFonts w:eastAsia="Calibri"/>
          <w:i/>
          <w:szCs w:val="20"/>
          <w:lang w:val="en-GB"/>
        </w:rPr>
        <w:t>.</w:t>
      </w:r>
    </w:p>
    <w:p w:rsidR="00341F5B" w:rsidRPr="006A4C4B" w:rsidRDefault="00341F5B">
      <w:pPr>
        <w:pStyle w:val="Titulek"/>
        <w:keepNext/>
        <w:spacing w:before="0" w:after="0" w:line="288" w:lineRule="auto"/>
        <w:jc w:val="left"/>
        <w:rPr>
          <w:i/>
          <w:szCs w:val="22"/>
          <w:highlight w:val="yellow"/>
        </w:rPr>
      </w:pPr>
    </w:p>
    <w:p w:rsidR="00341F5B" w:rsidRDefault="00E22657">
      <w:pPr>
        <w:pStyle w:val="Titulek"/>
        <w:keepNext/>
        <w:spacing w:before="0" w:after="0" w:line="288" w:lineRule="auto"/>
        <w:jc w:val="left"/>
        <w:rPr>
          <w:i/>
          <w:szCs w:val="22"/>
          <w:lang w:val="en-GB"/>
        </w:rPr>
      </w:pPr>
      <w:r>
        <w:rPr>
          <w:i/>
          <w:szCs w:val="22"/>
          <w:lang w:val="en-GB"/>
        </w:rPr>
        <w:t>Graph 4: Share of arable land, permanent grasslands and permanent crops, by size group</w:t>
      </w:r>
    </w:p>
    <w:p w:rsidR="00341F5B" w:rsidRPr="008A43B9" w:rsidRDefault="000F4663">
      <w:pPr>
        <w:spacing w:after="0"/>
        <w:rPr>
          <w:rFonts w:cs="Arial"/>
          <w:i/>
          <w:color w:val="000000"/>
          <w:szCs w:val="22"/>
          <w:lang w:val="en-GB"/>
        </w:rPr>
      </w:pPr>
      <w:r>
        <w:rPr>
          <w:rFonts w:cs="Arial"/>
          <w:i/>
          <w:noProof/>
          <w:color w:val="000000"/>
          <w:szCs w:val="22"/>
        </w:rPr>
        <w:drawing>
          <wp:inline distT="0" distB="0" distL="0" distR="0" wp14:anchorId="302F3B2E">
            <wp:extent cx="5712460" cy="310324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460" cy="3103245"/>
                    </a:xfrm>
                    <a:prstGeom prst="rect">
                      <a:avLst/>
                    </a:prstGeom>
                    <a:noFill/>
                  </pic:spPr>
                </pic:pic>
              </a:graphicData>
            </a:graphic>
          </wp:inline>
        </w:drawing>
      </w:r>
    </w:p>
    <w:p w:rsidR="00341F5B" w:rsidRPr="008A43B9" w:rsidRDefault="00341F5B">
      <w:pPr>
        <w:spacing w:after="0"/>
        <w:rPr>
          <w:rFonts w:cs="Arial"/>
          <w:i/>
          <w:color w:val="000000"/>
          <w:szCs w:val="22"/>
          <w:lang w:val="en-GB"/>
        </w:rPr>
      </w:pPr>
    </w:p>
    <w:p w:rsidR="00DD3D58" w:rsidRPr="00DD3D58" w:rsidRDefault="00E22657">
      <w:pPr>
        <w:pStyle w:val="Zkladntext2"/>
        <w:spacing w:line="288" w:lineRule="auto"/>
        <w:ind w:firstLine="709"/>
        <w:rPr>
          <w:bCs/>
          <w:i/>
          <w:szCs w:val="22"/>
          <w:lang w:val="en-GB"/>
        </w:rPr>
      </w:pPr>
      <w:r w:rsidRPr="00DD3D58">
        <w:rPr>
          <w:bCs/>
          <w:i/>
          <w:szCs w:val="22"/>
          <w:lang w:val="en-GB"/>
        </w:rPr>
        <w:t xml:space="preserve">Although permanent crops cover only small portion of arable land, they form a considerable part of the crop production in small-size holdings. In </w:t>
      </w:r>
      <w:r w:rsidR="00DD3D58" w:rsidRPr="00DD3D58">
        <w:rPr>
          <w:bCs/>
          <w:i/>
          <w:szCs w:val="22"/>
          <w:lang w:val="en-GB"/>
        </w:rPr>
        <w:t xml:space="preserve">agricultural </w:t>
      </w:r>
      <w:r w:rsidRPr="00DD3D58">
        <w:rPr>
          <w:bCs/>
          <w:i/>
          <w:szCs w:val="22"/>
          <w:lang w:val="en-GB"/>
        </w:rPr>
        <w:t xml:space="preserve">holdings with less than </w:t>
      </w:r>
      <w:r w:rsidR="00614FD2">
        <w:rPr>
          <w:bCs/>
          <w:i/>
          <w:szCs w:val="22"/>
          <w:lang w:val="en-GB"/>
        </w:rPr>
        <w:t>three</w:t>
      </w:r>
      <w:r w:rsidRPr="00DD3D58">
        <w:rPr>
          <w:bCs/>
          <w:i/>
          <w:szCs w:val="22"/>
          <w:lang w:val="en-GB"/>
        </w:rPr>
        <w:t> ha of the UAA, vineyards comprised 3</w:t>
      </w:r>
      <w:r w:rsidR="00DD3D58" w:rsidRPr="00DD3D58">
        <w:rPr>
          <w:bCs/>
          <w:i/>
          <w:szCs w:val="22"/>
          <w:lang w:val="en-GB"/>
        </w:rPr>
        <w:t>1</w:t>
      </w:r>
      <w:r w:rsidRPr="00DD3D58">
        <w:rPr>
          <w:bCs/>
          <w:i/>
          <w:szCs w:val="22"/>
          <w:lang w:val="en-GB"/>
        </w:rPr>
        <w:t>.6% and orchards 1</w:t>
      </w:r>
      <w:r w:rsidR="00DD3D58" w:rsidRPr="00DD3D58">
        <w:rPr>
          <w:bCs/>
          <w:i/>
          <w:szCs w:val="22"/>
          <w:lang w:val="en-GB"/>
        </w:rPr>
        <w:t>3</w:t>
      </w:r>
      <w:r w:rsidRPr="00DD3D58">
        <w:rPr>
          <w:bCs/>
          <w:i/>
          <w:szCs w:val="22"/>
          <w:lang w:val="en-GB"/>
        </w:rPr>
        <w:t>.</w:t>
      </w:r>
      <w:r w:rsidR="00DD3D58" w:rsidRPr="00DD3D58">
        <w:rPr>
          <w:bCs/>
          <w:i/>
          <w:szCs w:val="22"/>
          <w:lang w:val="en-GB"/>
        </w:rPr>
        <w:t>1</w:t>
      </w:r>
      <w:r w:rsidRPr="00DD3D58">
        <w:rPr>
          <w:bCs/>
          <w:i/>
          <w:szCs w:val="22"/>
          <w:lang w:val="en-GB"/>
        </w:rPr>
        <w:t xml:space="preserve">% of their area. </w:t>
      </w:r>
      <w:r w:rsidR="00D50F3F" w:rsidRPr="00D50F3F">
        <w:rPr>
          <w:bCs/>
          <w:i/>
          <w:szCs w:val="22"/>
          <w:lang w:val="en-GB"/>
        </w:rPr>
        <w:t>The shares of both types of crops increased significantly compared to 2020, by 21.1 p.</w:t>
      </w:r>
      <w:r w:rsidR="00D50F3F">
        <w:rPr>
          <w:bCs/>
          <w:i/>
          <w:szCs w:val="22"/>
          <w:lang w:val="en-GB"/>
        </w:rPr>
        <w:t xml:space="preserve"> </w:t>
      </w:r>
      <w:r w:rsidR="00D50F3F" w:rsidRPr="00D50F3F">
        <w:rPr>
          <w:bCs/>
          <w:i/>
          <w:szCs w:val="22"/>
          <w:lang w:val="en-GB"/>
        </w:rPr>
        <w:t>p. for vineyards and 7.0 p.</w:t>
      </w:r>
      <w:r w:rsidR="00D50F3F">
        <w:rPr>
          <w:bCs/>
          <w:i/>
          <w:szCs w:val="22"/>
          <w:lang w:val="en-GB"/>
        </w:rPr>
        <w:t xml:space="preserve"> </w:t>
      </w:r>
      <w:r w:rsidR="00D50F3F" w:rsidRPr="00D50F3F">
        <w:rPr>
          <w:bCs/>
          <w:i/>
          <w:szCs w:val="22"/>
          <w:lang w:val="en-GB"/>
        </w:rPr>
        <w:t>p. for orchards.</w:t>
      </w:r>
    </w:p>
    <w:p w:rsidR="00341F5B" w:rsidRDefault="00E22657">
      <w:pPr>
        <w:pStyle w:val="Zkladntext2"/>
        <w:spacing w:line="288" w:lineRule="auto"/>
        <w:ind w:firstLine="709"/>
        <w:rPr>
          <w:bCs/>
          <w:i/>
          <w:szCs w:val="22"/>
          <w:highlight w:val="yellow"/>
          <w:lang w:val="en-GB"/>
        </w:rPr>
      </w:pPr>
      <w:r w:rsidRPr="00D50F3F">
        <w:rPr>
          <w:bCs/>
          <w:i/>
          <w:color w:val="auto"/>
          <w:szCs w:val="22"/>
          <w:lang w:val="en-GB"/>
        </w:rPr>
        <w:t xml:space="preserve">On the contrary, large agricultural holdings focused mainly on arable land crops: in the size group of </w:t>
      </w:r>
      <w:proofErr w:type="gramStart"/>
      <w:r w:rsidRPr="00D50F3F">
        <w:rPr>
          <w:bCs/>
          <w:i/>
          <w:color w:val="auto"/>
          <w:szCs w:val="22"/>
          <w:lang w:val="en-GB"/>
        </w:rPr>
        <w:t>500</w:t>
      </w:r>
      <w:proofErr w:type="gramEnd"/>
      <w:r w:rsidRPr="00D50F3F">
        <w:rPr>
          <w:bCs/>
          <w:i/>
          <w:color w:val="auto"/>
          <w:szCs w:val="22"/>
          <w:lang w:val="en-GB"/>
        </w:rPr>
        <w:t> ha of the UAA and more</w:t>
      </w:r>
      <w:r w:rsidR="00D50F3F" w:rsidRPr="00D50F3F">
        <w:rPr>
          <w:bCs/>
          <w:i/>
          <w:color w:val="auto"/>
          <w:szCs w:val="22"/>
          <w:lang w:val="en-GB"/>
        </w:rPr>
        <w:t>,</w:t>
      </w:r>
      <w:r w:rsidRPr="00D50F3F">
        <w:rPr>
          <w:bCs/>
          <w:i/>
          <w:color w:val="auto"/>
          <w:szCs w:val="22"/>
          <w:lang w:val="en-GB"/>
        </w:rPr>
        <w:t xml:space="preserve"> their arable land covered </w:t>
      </w:r>
      <w:r w:rsidR="00D50F3F" w:rsidRPr="00D50F3F">
        <w:rPr>
          <w:bCs/>
          <w:i/>
          <w:color w:val="auto"/>
          <w:szCs w:val="22"/>
          <w:lang w:val="en-GB"/>
        </w:rPr>
        <w:t>78</w:t>
      </w:r>
      <w:r w:rsidRPr="00D50F3F">
        <w:rPr>
          <w:bCs/>
          <w:i/>
          <w:color w:val="auto"/>
          <w:szCs w:val="22"/>
          <w:lang w:val="en-GB"/>
        </w:rPr>
        <w:t>.</w:t>
      </w:r>
      <w:r w:rsidR="00D50F3F" w:rsidRPr="00D50F3F">
        <w:rPr>
          <w:bCs/>
          <w:i/>
          <w:color w:val="auto"/>
          <w:szCs w:val="22"/>
          <w:lang w:val="en-GB"/>
        </w:rPr>
        <w:t>2</w:t>
      </w:r>
      <w:r w:rsidRPr="00D50F3F">
        <w:rPr>
          <w:bCs/>
          <w:i/>
          <w:color w:val="auto"/>
          <w:szCs w:val="22"/>
          <w:lang w:val="en-GB"/>
        </w:rPr>
        <w:t xml:space="preserve">% of the UAA in </w:t>
      </w:r>
      <w:r w:rsidR="00D50F3F" w:rsidRPr="00D50F3F">
        <w:rPr>
          <w:bCs/>
          <w:i/>
          <w:color w:val="auto"/>
          <w:szCs w:val="22"/>
          <w:lang w:val="en-GB"/>
        </w:rPr>
        <w:t xml:space="preserve">2020. There has been no significant change here since 2000, when the share was 77.9%. The share of arable land </w:t>
      </w:r>
      <w:r w:rsidR="00D50F3F">
        <w:rPr>
          <w:bCs/>
          <w:i/>
          <w:color w:val="auto"/>
          <w:szCs w:val="22"/>
          <w:lang w:val="en-GB"/>
        </w:rPr>
        <w:t>decreased</w:t>
      </w:r>
      <w:r w:rsidR="00D50F3F" w:rsidRPr="00D50F3F">
        <w:rPr>
          <w:bCs/>
          <w:i/>
          <w:color w:val="auto"/>
          <w:szCs w:val="22"/>
          <w:lang w:val="en-GB"/>
        </w:rPr>
        <w:t xml:space="preserve"> mainly in </w:t>
      </w:r>
      <w:r w:rsidR="00D50F3F">
        <w:rPr>
          <w:bCs/>
          <w:i/>
          <w:color w:val="auto"/>
          <w:szCs w:val="22"/>
          <w:lang w:val="en-GB"/>
        </w:rPr>
        <w:t>holdings</w:t>
      </w:r>
      <w:r w:rsidR="00D50F3F" w:rsidRPr="00D50F3F">
        <w:rPr>
          <w:bCs/>
          <w:i/>
          <w:color w:val="auto"/>
          <w:szCs w:val="22"/>
          <w:lang w:val="en-GB"/>
        </w:rPr>
        <w:t xml:space="preserve"> with </w:t>
      </w:r>
      <w:r w:rsidR="00D50F3F">
        <w:rPr>
          <w:bCs/>
          <w:i/>
          <w:color w:val="auto"/>
          <w:szCs w:val="22"/>
          <w:lang w:val="en-GB"/>
        </w:rPr>
        <w:t>their</w:t>
      </w:r>
      <w:r w:rsidR="00D50F3F" w:rsidRPr="00D50F3F">
        <w:rPr>
          <w:bCs/>
          <w:i/>
          <w:color w:val="auto"/>
          <w:szCs w:val="22"/>
          <w:lang w:val="en-GB"/>
        </w:rPr>
        <w:t xml:space="preserve"> area of up to 50 ha</w:t>
      </w:r>
      <w:r w:rsidR="00614FD2">
        <w:rPr>
          <w:bCs/>
          <w:i/>
          <w:color w:val="auto"/>
          <w:szCs w:val="22"/>
          <w:lang w:val="en-GB"/>
        </w:rPr>
        <w:t xml:space="preserve"> </w:t>
      </w:r>
      <w:r w:rsidR="00D50F3F" w:rsidRPr="00D50F3F">
        <w:rPr>
          <w:bCs/>
          <w:i/>
          <w:color w:val="auto"/>
          <w:szCs w:val="22"/>
          <w:lang w:val="en-GB"/>
        </w:rPr>
        <w:t>from 63.5% to 43.1%.</w:t>
      </w:r>
    </w:p>
    <w:p w:rsidR="00D50F3F" w:rsidRPr="00D50F3F" w:rsidRDefault="00D50F3F" w:rsidP="00D50F3F">
      <w:pPr>
        <w:pStyle w:val="Zkladntext2"/>
        <w:spacing w:line="288" w:lineRule="auto"/>
        <w:ind w:firstLine="709"/>
        <w:rPr>
          <w:bCs/>
          <w:i/>
          <w:color w:val="auto"/>
          <w:szCs w:val="22"/>
          <w:lang w:val="en-GB"/>
        </w:rPr>
      </w:pPr>
      <w:r w:rsidRPr="00D50F3F">
        <w:rPr>
          <w:bCs/>
          <w:i/>
          <w:color w:val="auto"/>
          <w:szCs w:val="22"/>
          <w:lang w:val="en-GB"/>
        </w:rPr>
        <w:t xml:space="preserve">The share of permanent grassland increased the most in the size category of </w:t>
      </w:r>
      <w:r w:rsidR="00D74A67">
        <w:rPr>
          <w:bCs/>
          <w:i/>
          <w:color w:val="auto"/>
          <w:szCs w:val="22"/>
          <w:lang w:val="en-GB"/>
        </w:rPr>
        <w:t>3</w:t>
      </w:r>
      <w:r w:rsidRPr="00D50F3F">
        <w:rPr>
          <w:bCs/>
          <w:i/>
          <w:color w:val="auto"/>
          <w:szCs w:val="22"/>
          <w:lang w:val="en-GB"/>
        </w:rPr>
        <w:t>0</w:t>
      </w:r>
      <w:r w:rsidR="00614FD2">
        <w:rPr>
          <w:bCs/>
          <w:i/>
          <w:color w:val="auto"/>
          <w:szCs w:val="22"/>
          <w:lang w:val="en-GB"/>
        </w:rPr>
        <w:t xml:space="preserve"> to </w:t>
      </w:r>
      <w:r w:rsidRPr="00D50F3F">
        <w:rPr>
          <w:bCs/>
          <w:i/>
          <w:color w:val="auto"/>
          <w:szCs w:val="22"/>
          <w:lang w:val="en-GB"/>
        </w:rPr>
        <w:t xml:space="preserve">50 ha during the past 20 years, from </w:t>
      </w:r>
      <w:r w:rsidR="00D74A67">
        <w:rPr>
          <w:bCs/>
          <w:i/>
          <w:color w:val="auto"/>
          <w:szCs w:val="22"/>
          <w:lang w:val="en-GB"/>
        </w:rPr>
        <w:t>28</w:t>
      </w:r>
      <w:r w:rsidRPr="00D50F3F">
        <w:rPr>
          <w:bCs/>
          <w:i/>
          <w:color w:val="auto"/>
          <w:szCs w:val="22"/>
          <w:lang w:val="en-GB"/>
        </w:rPr>
        <w:t>.</w:t>
      </w:r>
      <w:r w:rsidR="00D74A67">
        <w:rPr>
          <w:bCs/>
          <w:i/>
          <w:color w:val="auto"/>
          <w:szCs w:val="22"/>
          <w:lang w:val="en-GB"/>
        </w:rPr>
        <w:t>0</w:t>
      </w:r>
      <w:r w:rsidRPr="00D50F3F">
        <w:rPr>
          <w:bCs/>
          <w:i/>
          <w:color w:val="auto"/>
          <w:szCs w:val="22"/>
          <w:lang w:val="en-GB"/>
        </w:rPr>
        <w:t xml:space="preserve">% to </w:t>
      </w:r>
      <w:r w:rsidR="00D74A67">
        <w:rPr>
          <w:bCs/>
          <w:i/>
          <w:color w:val="auto"/>
          <w:szCs w:val="22"/>
          <w:lang w:val="en-GB"/>
        </w:rPr>
        <w:t>49</w:t>
      </w:r>
      <w:r w:rsidRPr="00D50F3F">
        <w:rPr>
          <w:bCs/>
          <w:i/>
          <w:color w:val="auto"/>
          <w:szCs w:val="22"/>
          <w:lang w:val="en-GB"/>
        </w:rPr>
        <w:t>.</w:t>
      </w:r>
      <w:r w:rsidR="00D74A67">
        <w:rPr>
          <w:bCs/>
          <w:i/>
          <w:color w:val="auto"/>
          <w:szCs w:val="22"/>
          <w:lang w:val="en-GB"/>
        </w:rPr>
        <w:t>3</w:t>
      </w:r>
      <w:r w:rsidRPr="00D50F3F">
        <w:rPr>
          <w:bCs/>
          <w:i/>
          <w:color w:val="auto"/>
          <w:szCs w:val="22"/>
          <w:lang w:val="en-GB"/>
        </w:rPr>
        <w:t xml:space="preserve">%. The size category of holdings with 2 000 ha </w:t>
      </w:r>
      <w:r w:rsidR="00757A7E" w:rsidRPr="00D50F3F">
        <w:rPr>
          <w:bCs/>
          <w:i/>
          <w:color w:val="auto"/>
          <w:szCs w:val="22"/>
          <w:lang w:val="en-GB"/>
        </w:rPr>
        <w:t>and more</w:t>
      </w:r>
      <w:r w:rsidR="00757A7E">
        <w:rPr>
          <w:bCs/>
          <w:i/>
          <w:color w:val="auto"/>
          <w:szCs w:val="22"/>
          <w:lang w:val="en-GB"/>
        </w:rPr>
        <w:t>,</w:t>
      </w:r>
      <w:r w:rsidR="00757A7E" w:rsidRPr="00D50F3F">
        <w:rPr>
          <w:bCs/>
          <w:i/>
          <w:color w:val="auto"/>
          <w:szCs w:val="22"/>
          <w:lang w:val="en-GB"/>
        </w:rPr>
        <w:t xml:space="preserve"> </w:t>
      </w:r>
      <w:r w:rsidR="00757A7E">
        <w:rPr>
          <w:bCs/>
          <w:i/>
          <w:color w:val="auto"/>
          <w:szCs w:val="22"/>
          <w:lang w:val="en-GB"/>
        </w:rPr>
        <w:t>which recorded</w:t>
      </w:r>
      <w:r w:rsidR="00757A7E" w:rsidRPr="00D50F3F">
        <w:rPr>
          <w:bCs/>
          <w:i/>
          <w:color w:val="auto"/>
          <w:szCs w:val="22"/>
          <w:lang w:val="en-GB"/>
        </w:rPr>
        <w:t xml:space="preserve"> a decrease </w:t>
      </w:r>
      <w:r w:rsidR="00757A7E">
        <w:rPr>
          <w:bCs/>
          <w:i/>
          <w:color w:val="auto"/>
          <w:szCs w:val="22"/>
          <w:lang w:val="en-GB"/>
        </w:rPr>
        <w:t>by</w:t>
      </w:r>
      <w:r w:rsidR="00757A7E" w:rsidRPr="00D50F3F">
        <w:rPr>
          <w:bCs/>
          <w:i/>
          <w:color w:val="auto"/>
          <w:szCs w:val="22"/>
          <w:lang w:val="en-GB"/>
        </w:rPr>
        <w:t xml:space="preserve"> 4.4 p. p.</w:t>
      </w:r>
      <w:r w:rsidR="00757A7E">
        <w:rPr>
          <w:bCs/>
          <w:i/>
          <w:color w:val="auto"/>
          <w:szCs w:val="22"/>
          <w:lang w:val="en-GB"/>
        </w:rPr>
        <w:t>,</w:t>
      </w:r>
      <w:r w:rsidR="00757A7E" w:rsidRPr="00D50F3F">
        <w:rPr>
          <w:bCs/>
          <w:i/>
          <w:color w:val="auto"/>
          <w:szCs w:val="22"/>
          <w:lang w:val="en-GB"/>
        </w:rPr>
        <w:t xml:space="preserve"> </w:t>
      </w:r>
      <w:r w:rsidRPr="00D50F3F">
        <w:rPr>
          <w:bCs/>
          <w:i/>
          <w:color w:val="auto"/>
          <w:szCs w:val="22"/>
          <w:lang w:val="en-GB"/>
        </w:rPr>
        <w:t>was out of the general trend</w:t>
      </w:r>
      <w:r w:rsidR="00757A7E">
        <w:rPr>
          <w:bCs/>
          <w:i/>
          <w:color w:val="auto"/>
          <w:szCs w:val="22"/>
          <w:lang w:val="en-GB"/>
        </w:rPr>
        <w:t>.</w:t>
      </w:r>
      <w:r w:rsidRPr="00D50F3F">
        <w:rPr>
          <w:bCs/>
          <w:i/>
          <w:color w:val="auto"/>
          <w:szCs w:val="22"/>
          <w:lang w:val="en-GB"/>
        </w:rPr>
        <w:t xml:space="preserve"> </w:t>
      </w:r>
    </w:p>
    <w:p w:rsidR="00341F5B" w:rsidRDefault="00E22657">
      <w:pPr>
        <w:spacing w:after="0"/>
        <w:rPr>
          <w:rFonts w:cs="Arial"/>
          <w:b/>
          <w:szCs w:val="16"/>
          <w:highlight w:val="yellow"/>
        </w:rPr>
      </w:pPr>
      <w:r>
        <w:br w:type="page"/>
      </w:r>
    </w:p>
    <w:p w:rsidR="00341F5B" w:rsidRDefault="00E22657">
      <w:pPr>
        <w:pStyle w:val="Titulek"/>
        <w:keepNext/>
        <w:spacing w:before="0" w:after="0" w:line="288" w:lineRule="auto"/>
        <w:jc w:val="left"/>
        <w:rPr>
          <w:i/>
          <w:szCs w:val="22"/>
          <w:lang w:val="en-GB"/>
        </w:rPr>
      </w:pPr>
      <w:r>
        <w:rPr>
          <w:i/>
          <w:szCs w:val="22"/>
          <w:lang w:val="en-GB"/>
        </w:rPr>
        <w:lastRenderedPageBreak/>
        <w:t>Table 3: Agricultural land use, by legal form</w:t>
      </w:r>
    </w:p>
    <w:tbl>
      <w:tblPr>
        <w:tblW w:w="9639" w:type="dxa"/>
        <w:tblLayout w:type="fixed"/>
        <w:tblCellMar>
          <w:left w:w="0" w:type="dxa"/>
          <w:right w:w="57" w:type="dxa"/>
        </w:tblCellMar>
        <w:tblLook w:val="04A0" w:firstRow="1" w:lastRow="0" w:firstColumn="1" w:lastColumn="0" w:noHBand="0" w:noVBand="1"/>
      </w:tblPr>
      <w:tblGrid>
        <w:gridCol w:w="1560"/>
        <w:gridCol w:w="425"/>
        <w:gridCol w:w="1081"/>
        <w:gridCol w:w="939"/>
        <w:gridCol w:w="939"/>
        <w:gridCol w:w="1010"/>
        <w:gridCol w:w="945"/>
        <w:gridCol w:w="945"/>
        <w:gridCol w:w="945"/>
        <w:gridCol w:w="850"/>
      </w:tblGrid>
      <w:tr w:rsidR="00073DAB" w:rsidRPr="00073DAB" w:rsidTr="00073DAB">
        <w:trPr>
          <w:trHeight w:val="225"/>
        </w:trPr>
        <w:tc>
          <w:tcPr>
            <w:tcW w:w="1560" w:type="dxa"/>
            <w:vMerge w:val="restart"/>
            <w:tcBorders>
              <w:top w:val="single" w:sz="4" w:space="0" w:color="auto"/>
              <w:left w:val="nil"/>
              <w:bottom w:val="single" w:sz="4" w:space="0" w:color="auto"/>
              <w:right w:val="single" w:sz="4" w:space="0" w:color="auto"/>
            </w:tcBorders>
            <w:shd w:val="clear" w:color="000000" w:fill="C1E0FF"/>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 </w:t>
            </w:r>
          </w:p>
        </w:tc>
        <w:tc>
          <w:tcPr>
            <w:tcW w:w="425" w:type="dxa"/>
            <w:vMerge w:val="restart"/>
            <w:tcBorders>
              <w:top w:val="single" w:sz="4" w:space="0" w:color="auto"/>
              <w:left w:val="nil"/>
              <w:bottom w:val="single" w:sz="4" w:space="0" w:color="auto"/>
              <w:right w:val="nil"/>
            </w:tcBorders>
            <w:shd w:val="clear" w:color="000000" w:fill="C1E0FF"/>
            <w:vAlign w:val="center"/>
            <w:hideMark/>
          </w:tcPr>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Year</w:t>
            </w:r>
          </w:p>
        </w:tc>
        <w:tc>
          <w:tcPr>
            <w:tcW w:w="1081" w:type="dxa"/>
            <w:vMerge w:val="restart"/>
            <w:tcBorders>
              <w:top w:val="single" w:sz="4" w:space="0" w:color="auto"/>
              <w:left w:val="single" w:sz="4" w:space="0" w:color="auto"/>
              <w:bottom w:val="single" w:sz="4" w:space="0" w:color="auto"/>
              <w:right w:val="single" w:sz="4" w:space="0" w:color="auto"/>
            </w:tcBorders>
            <w:shd w:val="clear" w:color="000000" w:fill="C1E0FF"/>
            <w:vAlign w:val="center"/>
            <w:hideMark/>
          </w:tcPr>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Agricultural holdings,</w:t>
            </w:r>
          </w:p>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total</w:t>
            </w:r>
          </w:p>
        </w:tc>
        <w:tc>
          <w:tcPr>
            <w:tcW w:w="6573" w:type="dxa"/>
            <w:gridSpan w:val="7"/>
            <w:tcBorders>
              <w:top w:val="single" w:sz="4" w:space="0" w:color="auto"/>
              <w:left w:val="nil"/>
              <w:bottom w:val="single" w:sz="4" w:space="0" w:color="auto"/>
              <w:right w:val="single" w:sz="4" w:space="0" w:color="FFFFFF"/>
            </w:tcBorders>
            <w:shd w:val="clear" w:color="000000" w:fill="C1E0FF"/>
            <w:vAlign w:val="center"/>
            <w:hideMark/>
          </w:tcPr>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by legal form</w:t>
            </w:r>
          </w:p>
        </w:tc>
      </w:tr>
      <w:tr w:rsidR="00073DAB" w:rsidRPr="00073DAB" w:rsidTr="00073DAB">
        <w:trPr>
          <w:trHeight w:val="225"/>
        </w:trPr>
        <w:tc>
          <w:tcPr>
            <w:tcW w:w="1560" w:type="dxa"/>
            <w:vMerge/>
            <w:tcBorders>
              <w:top w:val="single" w:sz="4" w:space="0" w:color="auto"/>
              <w:left w:val="nil"/>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i/>
                <w:color w:val="000000"/>
                <w:sz w:val="16"/>
                <w:szCs w:val="16"/>
                <w:lang w:val="en-GB"/>
              </w:rPr>
            </w:pPr>
          </w:p>
        </w:tc>
        <w:tc>
          <w:tcPr>
            <w:tcW w:w="425" w:type="dxa"/>
            <w:vMerge/>
            <w:tcBorders>
              <w:top w:val="single" w:sz="4" w:space="0" w:color="auto"/>
              <w:left w:val="nil"/>
              <w:bottom w:val="single" w:sz="4" w:space="0" w:color="auto"/>
              <w:right w:val="nil"/>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c>
          <w:tcPr>
            <w:tcW w:w="939" w:type="dxa"/>
            <w:vMerge w:val="restart"/>
            <w:tcBorders>
              <w:top w:val="nil"/>
              <w:left w:val="nil"/>
              <w:bottom w:val="single" w:sz="4" w:space="0" w:color="auto"/>
              <w:right w:val="single" w:sz="4" w:space="0" w:color="auto"/>
            </w:tcBorders>
            <w:shd w:val="clear" w:color="000000" w:fill="C1E0FF"/>
            <w:vAlign w:val="center"/>
            <w:hideMark/>
          </w:tcPr>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 xml:space="preserve">Natural </w:t>
            </w:r>
          </w:p>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persons,</w:t>
            </w:r>
          </w:p>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total</w:t>
            </w:r>
          </w:p>
        </w:tc>
        <w:tc>
          <w:tcPr>
            <w:tcW w:w="939" w:type="dxa"/>
            <w:vMerge w:val="restart"/>
            <w:tcBorders>
              <w:top w:val="nil"/>
              <w:left w:val="single" w:sz="4" w:space="0" w:color="auto"/>
              <w:bottom w:val="single" w:sz="4" w:space="0" w:color="auto"/>
              <w:right w:val="single" w:sz="4" w:space="0" w:color="auto"/>
            </w:tcBorders>
            <w:shd w:val="clear" w:color="000000" w:fill="C1E0FF"/>
            <w:vAlign w:val="center"/>
            <w:hideMark/>
          </w:tcPr>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 xml:space="preserve">of which agricultural </w:t>
            </w:r>
            <w:proofErr w:type="spellStart"/>
            <w:r w:rsidRPr="00073DAB">
              <w:rPr>
                <w:rFonts w:cs="Arial"/>
                <w:b/>
                <w:bCs/>
                <w:i/>
                <w:color w:val="000000"/>
                <w:sz w:val="16"/>
                <w:szCs w:val="16"/>
                <w:lang w:val="en-GB"/>
              </w:rPr>
              <w:t>entrepre-neur</w:t>
            </w:r>
            <w:proofErr w:type="spellEnd"/>
            <w:r w:rsidRPr="00073DAB">
              <w:rPr>
                <w:rFonts w:cs="Arial"/>
                <w:b/>
                <w:bCs/>
                <w:i/>
                <w:color w:val="000000"/>
                <w:sz w:val="16"/>
                <w:szCs w:val="16"/>
                <w:lang w:val="en-GB"/>
              </w:rPr>
              <w:t xml:space="preserve"> </w:t>
            </w:r>
          </w:p>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 natural person</w:t>
            </w:r>
          </w:p>
        </w:tc>
        <w:tc>
          <w:tcPr>
            <w:tcW w:w="1010" w:type="dxa"/>
            <w:vMerge w:val="restart"/>
            <w:tcBorders>
              <w:top w:val="nil"/>
              <w:left w:val="single" w:sz="4" w:space="0" w:color="auto"/>
              <w:bottom w:val="single" w:sz="4" w:space="0" w:color="auto"/>
              <w:right w:val="single" w:sz="4" w:space="0" w:color="auto"/>
            </w:tcBorders>
            <w:shd w:val="clear" w:color="000000" w:fill="C1E0FF"/>
            <w:vAlign w:val="center"/>
            <w:hideMark/>
          </w:tcPr>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Legal</w:t>
            </w:r>
          </w:p>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persons,</w:t>
            </w:r>
          </w:p>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total</w:t>
            </w:r>
          </w:p>
        </w:tc>
        <w:tc>
          <w:tcPr>
            <w:tcW w:w="3685" w:type="dxa"/>
            <w:gridSpan w:val="4"/>
            <w:tcBorders>
              <w:top w:val="single" w:sz="4" w:space="0" w:color="auto"/>
              <w:left w:val="nil"/>
              <w:bottom w:val="single" w:sz="4" w:space="0" w:color="auto"/>
              <w:right w:val="single" w:sz="4" w:space="0" w:color="FFFFFF"/>
            </w:tcBorders>
            <w:shd w:val="clear" w:color="000000" w:fill="C1E0FF"/>
            <w:vAlign w:val="center"/>
            <w:hideMark/>
          </w:tcPr>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of which</w:t>
            </w:r>
          </w:p>
        </w:tc>
      </w:tr>
      <w:tr w:rsidR="00073DAB" w:rsidRPr="00073DAB" w:rsidTr="00073DAB">
        <w:trPr>
          <w:trHeight w:val="285"/>
        </w:trPr>
        <w:tc>
          <w:tcPr>
            <w:tcW w:w="1560" w:type="dxa"/>
            <w:vMerge/>
            <w:tcBorders>
              <w:top w:val="single" w:sz="4" w:space="0" w:color="auto"/>
              <w:left w:val="nil"/>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i/>
                <w:color w:val="000000"/>
                <w:sz w:val="16"/>
                <w:szCs w:val="16"/>
                <w:lang w:val="en-GB"/>
              </w:rPr>
            </w:pPr>
          </w:p>
        </w:tc>
        <w:tc>
          <w:tcPr>
            <w:tcW w:w="425" w:type="dxa"/>
            <w:vMerge/>
            <w:tcBorders>
              <w:top w:val="single" w:sz="4" w:space="0" w:color="auto"/>
              <w:left w:val="nil"/>
              <w:bottom w:val="single" w:sz="4" w:space="0" w:color="auto"/>
              <w:right w:val="nil"/>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c>
          <w:tcPr>
            <w:tcW w:w="939" w:type="dxa"/>
            <w:vMerge/>
            <w:tcBorders>
              <w:top w:val="nil"/>
              <w:left w:val="nil"/>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c>
          <w:tcPr>
            <w:tcW w:w="939" w:type="dxa"/>
            <w:vMerge/>
            <w:tcBorders>
              <w:top w:val="nil"/>
              <w:left w:val="single" w:sz="4" w:space="0" w:color="auto"/>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c>
          <w:tcPr>
            <w:tcW w:w="1010" w:type="dxa"/>
            <w:vMerge/>
            <w:tcBorders>
              <w:top w:val="nil"/>
              <w:left w:val="single" w:sz="4" w:space="0" w:color="auto"/>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c>
          <w:tcPr>
            <w:tcW w:w="945" w:type="dxa"/>
            <w:vMerge w:val="restart"/>
            <w:tcBorders>
              <w:top w:val="nil"/>
              <w:left w:val="single" w:sz="4" w:space="0" w:color="auto"/>
              <w:bottom w:val="single" w:sz="4" w:space="0" w:color="auto"/>
              <w:right w:val="single" w:sz="4" w:space="0" w:color="auto"/>
            </w:tcBorders>
            <w:shd w:val="clear" w:color="000000" w:fill="C1E0FF"/>
            <w:vAlign w:val="center"/>
            <w:hideMark/>
          </w:tcPr>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Business companies &amp; partner- ships</w:t>
            </w:r>
          </w:p>
        </w:tc>
        <w:tc>
          <w:tcPr>
            <w:tcW w:w="1890" w:type="dxa"/>
            <w:gridSpan w:val="2"/>
            <w:tcBorders>
              <w:top w:val="single" w:sz="4" w:space="0" w:color="auto"/>
              <w:left w:val="nil"/>
              <w:bottom w:val="single" w:sz="4" w:space="0" w:color="auto"/>
              <w:right w:val="single" w:sz="4" w:space="0" w:color="auto"/>
            </w:tcBorders>
            <w:shd w:val="clear" w:color="000000" w:fill="C1E0FF"/>
            <w:vAlign w:val="center"/>
            <w:hideMark/>
          </w:tcPr>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of which</w:t>
            </w:r>
          </w:p>
        </w:tc>
        <w:tc>
          <w:tcPr>
            <w:tcW w:w="850" w:type="dxa"/>
            <w:vMerge w:val="restart"/>
            <w:tcBorders>
              <w:top w:val="nil"/>
              <w:left w:val="single" w:sz="4" w:space="0" w:color="auto"/>
              <w:bottom w:val="single" w:sz="4" w:space="0" w:color="auto"/>
              <w:right w:val="single" w:sz="4" w:space="0" w:color="FFFFFF"/>
            </w:tcBorders>
            <w:shd w:val="clear" w:color="000000" w:fill="C1E0FF"/>
            <w:vAlign w:val="center"/>
            <w:hideMark/>
          </w:tcPr>
          <w:p w:rsidR="00073DAB" w:rsidRPr="00073DAB" w:rsidRDefault="00073DAB" w:rsidP="00073DAB">
            <w:pPr>
              <w:suppressAutoHyphens w:val="0"/>
              <w:spacing w:after="0" w:line="240" w:lineRule="auto"/>
              <w:jc w:val="center"/>
              <w:rPr>
                <w:rFonts w:cs="Arial"/>
                <w:b/>
                <w:bCs/>
                <w:i/>
                <w:color w:val="000000"/>
                <w:sz w:val="16"/>
                <w:szCs w:val="16"/>
                <w:lang w:val="en-GB"/>
              </w:rPr>
            </w:pPr>
            <w:proofErr w:type="spellStart"/>
            <w:r w:rsidRPr="00073DAB">
              <w:rPr>
                <w:rFonts w:cs="Arial"/>
                <w:b/>
                <w:bCs/>
                <w:i/>
                <w:color w:val="000000"/>
                <w:sz w:val="16"/>
                <w:szCs w:val="16"/>
                <w:lang w:val="en-GB"/>
              </w:rPr>
              <w:t>Coopera</w:t>
            </w:r>
            <w:proofErr w:type="spellEnd"/>
            <w:r w:rsidRPr="00073DAB">
              <w:rPr>
                <w:rFonts w:cs="Arial"/>
                <w:b/>
                <w:bCs/>
                <w:i/>
                <w:color w:val="000000"/>
                <w:sz w:val="16"/>
                <w:szCs w:val="16"/>
                <w:lang w:val="en-GB"/>
              </w:rPr>
              <w:t xml:space="preserve">- </w:t>
            </w:r>
            <w:proofErr w:type="spellStart"/>
            <w:r w:rsidRPr="00073DAB">
              <w:rPr>
                <w:rFonts w:cs="Arial"/>
                <w:b/>
                <w:bCs/>
                <w:i/>
                <w:color w:val="000000"/>
                <w:sz w:val="16"/>
                <w:szCs w:val="16"/>
                <w:lang w:val="en-GB"/>
              </w:rPr>
              <w:t>tive</w:t>
            </w:r>
            <w:proofErr w:type="spellEnd"/>
          </w:p>
        </w:tc>
      </w:tr>
      <w:tr w:rsidR="00073DAB" w:rsidRPr="00073DAB" w:rsidTr="00073DAB">
        <w:trPr>
          <w:trHeight w:val="345"/>
        </w:trPr>
        <w:tc>
          <w:tcPr>
            <w:tcW w:w="1560" w:type="dxa"/>
            <w:vMerge/>
            <w:tcBorders>
              <w:top w:val="single" w:sz="4" w:space="0" w:color="auto"/>
              <w:left w:val="nil"/>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i/>
                <w:color w:val="000000"/>
                <w:sz w:val="16"/>
                <w:szCs w:val="16"/>
                <w:lang w:val="en-GB"/>
              </w:rPr>
            </w:pPr>
          </w:p>
        </w:tc>
        <w:tc>
          <w:tcPr>
            <w:tcW w:w="425" w:type="dxa"/>
            <w:vMerge/>
            <w:tcBorders>
              <w:top w:val="single" w:sz="4" w:space="0" w:color="auto"/>
              <w:left w:val="nil"/>
              <w:bottom w:val="single" w:sz="4" w:space="0" w:color="auto"/>
              <w:right w:val="nil"/>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c>
          <w:tcPr>
            <w:tcW w:w="939" w:type="dxa"/>
            <w:vMerge/>
            <w:tcBorders>
              <w:top w:val="nil"/>
              <w:left w:val="nil"/>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c>
          <w:tcPr>
            <w:tcW w:w="939" w:type="dxa"/>
            <w:vMerge/>
            <w:tcBorders>
              <w:top w:val="nil"/>
              <w:left w:val="single" w:sz="4" w:space="0" w:color="auto"/>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c>
          <w:tcPr>
            <w:tcW w:w="1010" w:type="dxa"/>
            <w:vMerge/>
            <w:tcBorders>
              <w:top w:val="nil"/>
              <w:left w:val="single" w:sz="4" w:space="0" w:color="auto"/>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c>
          <w:tcPr>
            <w:tcW w:w="945" w:type="dxa"/>
            <w:vMerge/>
            <w:tcBorders>
              <w:top w:val="nil"/>
              <w:left w:val="single" w:sz="4" w:space="0" w:color="auto"/>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c>
          <w:tcPr>
            <w:tcW w:w="945" w:type="dxa"/>
            <w:tcBorders>
              <w:top w:val="nil"/>
              <w:left w:val="nil"/>
              <w:bottom w:val="single" w:sz="4" w:space="0" w:color="auto"/>
              <w:right w:val="single" w:sz="4" w:space="0" w:color="auto"/>
            </w:tcBorders>
            <w:shd w:val="clear" w:color="000000" w:fill="C1E0FF"/>
            <w:vAlign w:val="center"/>
            <w:hideMark/>
          </w:tcPr>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 xml:space="preserve">Limited </w:t>
            </w:r>
          </w:p>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liability company</w:t>
            </w:r>
          </w:p>
        </w:tc>
        <w:tc>
          <w:tcPr>
            <w:tcW w:w="945" w:type="dxa"/>
            <w:tcBorders>
              <w:top w:val="nil"/>
              <w:left w:val="nil"/>
              <w:bottom w:val="single" w:sz="4" w:space="0" w:color="auto"/>
              <w:right w:val="nil"/>
            </w:tcBorders>
            <w:shd w:val="clear" w:color="000000" w:fill="C1E0FF"/>
            <w:vAlign w:val="center"/>
            <w:hideMark/>
          </w:tcPr>
          <w:p w:rsidR="00073DAB" w:rsidRPr="00073DAB" w:rsidRDefault="00073DAB" w:rsidP="00073DAB">
            <w:pPr>
              <w:suppressAutoHyphens w:val="0"/>
              <w:spacing w:after="0" w:line="240" w:lineRule="auto"/>
              <w:jc w:val="center"/>
              <w:rPr>
                <w:rFonts w:cs="Arial"/>
                <w:b/>
                <w:bCs/>
                <w:i/>
                <w:color w:val="000000"/>
                <w:sz w:val="16"/>
                <w:szCs w:val="16"/>
                <w:lang w:val="en-GB"/>
              </w:rPr>
            </w:pPr>
            <w:r w:rsidRPr="00073DAB">
              <w:rPr>
                <w:rFonts w:cs="Arial"/>
                <w:b/>
                <w:bCs/>
                <w:i/>
                <w:color w:val="000000"/>
                <w:sz w:val="16"/>
                <w:szCs w:val="16"/>
                <w:lang w:val="en-GB"/>
              </w:rPr>
              <w:t>Joint stock company</w:t>
            </w:r>
          </w:p>
        </w:tc>
        <w:tc>
          <w:tcPr>
            <w:tcW w:w="850" w:type="dxa"/>
            <w:vMerge/>
            <w:tcBorders>
              <w:top w:val="nil"/>
              <w:left w:val="single" w:sz="4" w:space="0" w:color="auto"/>
              <w:bottom w:val="single" w:sz="4" w:space="0" w:color="auto"/>
              <w:right w:val="single" w:sz="4" w:space="0" w:color="FFFFFF"/>
            </w:tcBorders>
            <w:vAlign w:val="center"/>
            <w:hideMark/>
          </w:tcPr>
          <w:p w:rsidR="00073DAB" w:rsidRPr="00073DAB" w:rsidRDefault="00073DAB" w:rsidP="00073DAB">
            <w:pPr>
              <w:suppressAutoHyphens w:val="0"/>
              <w:spacing w:after="0" w:line="240" w:lineRule="auto"/>
              <w:rPr>
                <w:rFonts w:cs="Arial"/>
                <w:b/>
                <w:bCs/>
                <w:i/>
                <w:color w:val="000000"/>
                <w:sz w:val="16"/>
                <w:szCs w:val="16"/>
                <w:lang w:val="en-GB"/>
              </w:rPr>
            </w:pPr>
          </w:p>
        </w:tc>
      </w:tr>
      <w:tr w:rsidR="00073DAB" w:rsidRPr="00073DAB" w:rsidTr="00073DAB">
        <w:trPr>
          <w:trHeight w:val="264"/>
        </w:trPr>
        <w:tc>
          <w:tcPr>
            <w:tcW w:w="1560" w:type="dxa"/>
            <w:vMerge w:val="restart"/>
            <w:tcBorders>
              <w:top w:val="nil"/>
              <w:left w:val="nil"/>
              <w:bottom w:val="single" w:sz="4" w:space="0" w:color="auto"/>
              <w:right w:val="nil"/>
            </w:tcBorders>
            <w:shd w:val="clear" w:color="auto" w:fill="auto"/>
            <w:vAlign w:val="center"/>
            <w:hideMark/>
          </w:tcPr>
          <w:p w:rsidR="00073DAB" w:rsidRPr="00073DAB" w:rsidRDefault="00073DAB" w:rsidP="00073DAB">
            <w:pPr>
              <w:spacing w:after="0" w:line="240" w:lineRule="auto"/>
              <w:rPr>
                <w:rFonts w:cs="Arial"/>
                <w:i/>
                <w:iCs/>
                <w:color w:val="000000"/>
                <w:sz w:val="16"/>
                <w:szCs w:val="16"/>
                <w:lang w:val="en-GB"/>
              </w:rPr>
            </w:pPr>
            <w:r w:rsidRPr="00073DAB">
              <w:rPr>
                <w:rFonts w:cs="Arial"/>
                <w:i/>
                <w:iCs/>
                <w:color w:val="000000"/>
                <w:sz w:val="16"/>
                <w:szCs w:val="16"/>
                <w:lang w:val="en-GB"/>
              </w:rPr>
              <w:t>Agricultural holdings</w:t>
            </w:r>
          </w:p>
        </w:tc>
        <w:tc>
          <w:tcPr>
            <w:tcW w:w="425" w:type="dxa"/>
            <w:tcBorders>
              <w:top w:val="nil"/>
              <w:left w:val="single" w:sz="4" w:space="0" w:color="auto"/>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2020</w:t>
            </w:r>
          </w:p>
        </w:tc>
        <w:tc>
          <w:tcPr>
            <w:tcW w:w="1081"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28 909</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24 648</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18 667</w:t>
            </w:r>
          </w:p>
        </w:tc>
        <w:tc>
          <w:tcPr>
            <w:tcW w:w="1010"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4 261</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3 571</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2 875</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664</w:t>
            </w:r>
          </w:p>
        </w:tc>
        <w:tc>
          <w:tcPr>
            <w:tcW w:w="850" w:type="dxa"/>
            <w:tcBorders>
              <w:top w:val="nil"/>
              <w:left w:val="nil"/>
              <w:bottom w:val="nil"/>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492</w:t>
            </w:r>
          </w:p>
        </w:tc>
      </w:tr>
      <w:tr w:rsidR="00073DAB" w:rsidRPr="00073DAB" w:rsidTr="00073DAB">
        <w:trPr>
          <w:trHeight w:val="265"/>
        </w:trPr>
        <w:tc>
          <w:tcPr>
            <w:tcW w:w="1560" w:type="dxa"/>
            <w:vMerge/>
            <w:tcBorders>
              <w:top w:val="nil"/>
              <w:left w:val="nil"/>
              <w:bottom w:val="single" w:sz="4" w:space="0" w:color="auto"/>
              <w:right w:val="nil"/>
            </w:tcBorders>
            <w:vAlign w:val="center"/>
            <w:hideMark/>
          </w:tcPr>
          <w:p w:rsidR="00073DAB" w:rsidRPr="00073DAB" w:rsidRDefault="00073DAB" w:rsidP="00073DAB">
            <w:pPr>
              <w:suppressAutoHyphens w:val="0"/>
              <w:spacing w:after="0" w:line="240" w:lineRule="auto"/>
              <w:rPr>
                <w:rFonts w:cs="Arial"/>
                <w:i/>
                <w:color w:val="000000"/>
                <w:sz w:val="16"/>
                <w:szCs w:val="16"/>
                <w:lang w:val="en-GB"/>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2000</w:t>
            </w:r>
          </w:p>
        </w:tc>
        <w:tc>
          <w:tcPr>
            <w:tcW w:w="1081"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39 082</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36 198</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24 880</w:t>
            </w:r>
          </w:p>
        </w:tc>
        <w:tc>
          <w:tcPr>
            <w:tcW w:w="1010"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2 884</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1 998</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1 351</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608</w:t>
            </w:r>
          </w:p>
        </w:tc>
        <w:tc>
          <w:tcPr>
            <w:tcW w:w="850" w:type="dxa"/>
            <w:tcBorders>
              <w:top w:val="nil"/>
              <w:left w:val="nil"/>
              <w:bottom w:val="single" w:sz="4" w:space="0" w:color="auto"/>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742</w:t>
            </w:r>
          </w:p>
        </w:tc>
      </w:tr>
      <w:tr w:rsidR="00073DAB" w:rsidRPr="00073DAB" w:rsidTr="00073DAB">
        <w:trPr>
          <w:trHeight w:val="265"/>
        </w:trPr>
        <w:tc>
          <w:tcPr>
            <w:tcW w:w="1560" w:type="dxa"/>
            <w:vMerge w:val="restart"/>
            <w:tcBorders>
              <w:top w:val="nil"/>
              <w:left w:val="nil"/>
              <w:bottom w:val="single" w:sz="4" w:space="0" w:color="auto"/>
              <w:right w:val="nil"/>
            </w:tcBorders>
            <w:shd w:val="clear" w:color="auto" w:fill="auto"/>
            <w:vAlign w:val="center"/>
            <w:hideMark/>
          </w:tcPr>
          <w:p w:rsidR="00073DAB" w:rsidRPr="00073DAB" w:rsidRDefault="00073DAB" w:rsidP="00073DAB">
            <w:pPr>
              <w:spacing w:after="0"/>
              <w:rPr>
                <w:rFonts w:cs="Arial"/>
                <w:i/>
                <w:iCs/>
                <w:color w:val="000000"/>
                <w:sz w:val="16"/>
                <w:szCs w:val="16"/>
                <w:lang w:val="en-GB"/>
              </w:rPr>
            </w:pPr>
            <w:r w:rsidRPr="00073DAB">
              <w:rPr>
                <w:rFonts w:cs="Arial"/>
                <w:i/>
                <w:iCs/>
                <w:color w:val="000000"/>
                <w:sz w:val="16"/>
                <w:szCs w:val="16"/>
                <w:lang w:val="en-GB"/>
              </w:rPr>
              <w:t>Utilised agricultural</w:t>
            </w:r>
            <w:r w:rsidRPr="00073DAB">
              <w:rPr>
                <w:rFonts w:cs="Arial"/>
                <w:i/>
                <w:iCs/>
                <w:color w:val="000000"/>
                <w:sz w:val="16"/>
                <w:szCs w:val="16"/>
                <w:lang w:val="en-GB"/>
              </w:rPr>
              <w:br/>
              <w:t xml:space="preserve"> area (ha)</w:t>
            </w:r>
          </w:p>
        </w:tc>
        <w:tc>
          <w:tcPr>
            <w:tcW w:w="425" w:type="dxa"/>
            <w:tcBorders>
              <w:top w:val="nil"/>
              <w:left w:val="single" w:sz="4" w:space="0" w:color="auto"/>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2020</w:t>
            </w:r>
          </w:p>
        </w:tc>
        <w:tc>
          <w:tcPr>
            <w:tcW w:w="1081"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3 493 609</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1 042 605</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957 216</w:t>
            </w:r>
          </w:p>
        </w:tc>
        <w:tc>
          <w:tcPr>
            <w:tcW w:w="1010"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2 451 004</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1 793 127</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934 466</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843 675</w:t>
            </w:r>
          </w:p>
        </w:tc>
        <w:tc>
          <w:tcPr>
            <w:tcW w:w="850" w:type="dxa"/>
            <w:tcBorders>
              <w:top w:val="nil"/>
              <w:left w:val="nil"/>
              <w:bottom w:val="nil"/>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627 717</w:t>
            </w:r>
          </w:p>
        </w:tc>
      </w:tr>
      <w:tr w:rsidR="00073DAB" w:rsidRPr="00073DAB" w:rsidTr="00073DAB">
        <w:trPr>
          <w:trHeight w:val="265"/>
        </w:trPr>
        <w:tc>
          <w:tcPr>
            <w:tcW w:w="1560" w:type="dxa"/>
            <w:vMerge/>
            <w:tcBorders>
              <w:top w:val="nil"/>
              <w:left w:val="nil"/>
              <w:bottom w:val="single" w:sz="4" w:space="0" w:color="auto"/>
              <w:right w:val="nil"/>
            </w:tcBorders>
            <w:vAlign w:val="center"/>
            <w:hideMark/>
          </w:tcPr>
          <w:p w:rsidR="00073DAB" w:rsidRPr="00073DAB" w:rsidRDefault="00073DAB" w:rsidP="00073DAB">
            <w:pPr>
              <w:suppressAutoHyphens w:val="0"/>
              <w:spacing w:after="0" w:line="240" w:lineRule="auto"/>
              <w:rPr>
                <w:rFonts w:cs="Arial"/>
                <w:i/>
                <w:color w:val="000000"/>
                <w:sz w:val="16"/>
                <w:szCs w:val="16"/>
                <w:lang w:val="en-GB"/>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2000</w:t>
            </w:r>
          </w:p>
        </w:tc>
        <w:tc>
          <w:tcPr>
            <w:tcW w:w="1081"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3 623 929</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943 182</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853 440</w:t>
            </w:r>
          </w:p>
        </w:tc>
        <w:tc>
          <w:tcPr>
            <w:tcW w:w="1010"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2 680 746</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1 578 943</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783 769</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779 710</w:t>
            </w:r>
          </w:p>
        </w:tc>
        <w:tc>
          <w:tcPr>
            <w:tcW w:w="850" w:type="dxa"/>
            <w:tcBorders>
              <w:top w:val="nil"/>
              <w:left w:val="nil"/>
              <w:bottom w:val="single" w:sz="4" w:space="0" w:color="auto"/>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1 059 451</w:t>
            </w:r>
          </w:p>
        </w:tc>
      </w:tr>
      <w:tr w:rsidR="00073DAB" w:rsidRPr="00073DAB" w:rsidTr="00073DAB">
        <w:trPr>
          <w:trHeight w:val="265"/>
        </w:trPr>
        <w:tc>
          <w:tcPr>
            <w:tcW w:w="1560" w:type="dxa"/>
            <w:vMerge w:val="restart"/>
            <w:tcBorders>
              <w:top w:val="nil"/>
              <w:left w:val="nil"/>
              <w:bottom w:val="single" w:sz="4" w:space="0" w:color="auto"/>
              <w:right w:val="nil"/>
            </w:tcBorders>
            <w:shd w:val="clear" w:color="auto" w:fill="auto"/>
            <w:vAlign w:val="center"/>
            <w:hideMark/>
          </w:tcPr>
          <w:p w:rsidR="00073DAB" w:rsidRPr="00073DAB" w:rsidRDefault="00073DAB" w:rsidP="00073DAB">
            <w:pPr>
              <w:spacing w:after="0"/>
              <w:ind w:firstLineChars="100" w:firstLine="160"/>
              <w:rPr>
                <w:rFonts w:cs="Arial"/>
                <w:i/>
                <w:iCs/>
                <w:color w:val="000000"/>
                <w:sz w:val="16"/>
                <w:szCs w:val="16"/>
                <w:lang w:val="en-GB"/>
              </w:rPr>
            </w:pPr>
            <w:r w:rsidRPr="00073DAB">
              <w:rPr>
                <w:rFonts w:cs="Arial"/>
                <w:i/>
                <w:iCs/>
                <w:color w:val="000000"/>
                <w:sz w:val="16"/>
                <w:szCs w:val="16"/>
                <w:lang w:val="en-GB"/>
              </w:rPr>
              <w:t>Arable land (ha)</w:t>
            </w:r>
          </w:p>
        </w:tc>
        <w:tc>
          <w:tcPr>
            <w:tcW w:w="425" w:type="dxa"/>
            <w:tcBorders>
              <w:top w:val="nil"/>
              <w:left w:val="single" w:sz="4" w:space="0" w:color="auto"/>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2020</w:t>
            </w:r>
          </w:p>
        </w:tc>
        <w:tc>
          <w:tcPr>
            <w:tcW w:w="1081"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2 473 239</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617 642</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567 036</w:t>
            </w:r>
          </w:p>
        </w:tc>
        <w:tc>
          <w:tcPr>
            <w:tcW w:w="1010"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1 855 597</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1 325 969</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626 473</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688 555</w:t>
            </w:r>
          </w:p>
        </w:tc>
        <w:tc>
          <w:tcPr>
            <w:tcW w:w="850" w:type="dxa"/>
            <w:tcBorders>
              <w:top w:val="nil"/>
              <w:left w:val="nil"/>
              <w:bottom w:val="nil"/>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512 526</w:t>
            </w:r>
          </w:p>
        </w:tc>
      </w:tr>
      <w:tr w:rsidR="00073DAB" w:rsidRPr="00073DAB" w:rsidTr="00073DAB">
        <w:trPr>
          <w:trHeight w:val="265"/>
        </w:trPr>
        <w:tc>
          <w:tcPr>
            <w:tcW w:w="1560" w:type="dxa"/>
            <w:vMerge/>
            <w:tcBorders>
              <w:top w:val="nil"/>
              <w:left w:val="nil"/>
              <w:bottom w:val="single" w:sz="4" w:space="0" w:color="auto"/>
              <w:right w:val="nil"/>
            </w:tcBorders>
            <w:vAlign w:val="center"/>
            <w:hideMark/>
          </w:tcPr>
          <w:p w:rsidR="00073DAB" w:rsidRPr="00073DAB" w:rsidRDefault="00073DAB" w:rsidP="00073DAB">
            <w:pPr>
              <w:suppressAutoHyphens w:val="0"/>
              <w:spacing w:after="0" w:line="240" w:lineRule="auto"/>
              <w:rPr>
                <w:rFonts w:cs="Arial"/>
                <w:i/>
                <w:color w:val="000000"/>
                <w:sz w:val="16"/>
                <w:szCs w:val="16"/>
                <w:lang w:val="en-GB"/>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2000</w:t>
            </w:r>
          </w:p>
        </w:tc>
        <w:tc>
          <w:tcPr>
            <w:tcW w:w="1081"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2 751 127</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646 084</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589 635</w:t>
            </w:r>
          </w:p>
        </w:tc>
        <w:tc>
          <w:tcPr>
            <w:tcW w:w="1010"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2 105 044</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1 211 140</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560 624</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639 891</w:t>
            </w:r>
          </w:p>
        </w:tc>
        <w:tc>
          <w:tcPr>
            <w:tcW w:w="850" w:type="dxa"/>
            <w:tcBorders>
              <w:top w:val="nil"/>
              <w:left w:val="nil"/>
              <w:bottom w:val="single" w:sz="4" w:space="0" w:color="auto"/>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863 287</w:t>
            </w:r>
          </w:p>
        </w:tc>
      </w:tr>
      <w:tr w:rsidR="00073DAB" w:rsidRPr="00073DAB" w:rsidTr="00073DAB">
        <w:trPr>
          <w:trHeight w:val="265"/>
        </w:trPr>
        <w:tc>
          <w:tcPr>
            <w:tcW w:w="1560" w:type="dxa"/>
            <w:vMerge w:val="restart"/>
            <w:tcBorders>
              <w:top w:val="nil"/>
              <w:left w:val="nil"/>
              <w:bottom w:val="single" w:sz="4" w:space="0" w:color="auto"/>
              <w:right w:val="nil"/>
            </w:tcBorders>
            <w:shd w:val="clear" w:color="auto" w:fill="auto"/>
            <w:vAlign w:val="center"/>
            <w:hideMark/>
          </w:tcPr>
          <w:p w:rsidR="00073DAB" w:rsidRPr="00073DAB" w:rsidRDefault="00073DAB" w:rsidP="00073DAB">
            <w:pPr>
              <w:spacing w:after="0"/>
              <w:ind w:firstLineChars="100" w:firstLine="160"/>
              <w:rPr>
                <w:rFonts w:cs="Arial"/>
                <w:i/>
                <w:iCs/>
                <w:color w:val="000000"/>
                <w:sz w:val="16"/>
                <w:szCs w:val="16"/>
                <w:lang w:val="en-GB"/>
              </w:rPr>
            </w:pPr>
            <w:r w:rsidRPr="00073DAB">
              <w:rPr>
                <w:rFonts w:cs="Arial"/>
                <w:i/>
                <w:iCs/>
                <w:color w:val="000000"/>
                <w:sz w:val="16"/>
                <w:szCs w:val="16"/>
                <w:lang w:val="en-GB"/>
              </w:rPr>
              <w:t>Hop-gardens (ha)</w:t>
            </w:r>
          </w:p>
        </w:tc>
        <w:tc>
          <w:tcPr>
            <w:tcW w:w="425" w:type="dxa"/>
            <w:tcBorders>
              <w:top w:val="nil"/>
              <w:left w:val="single" w:sz="4" w:space="0" w:color="auto"/>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2020</w:t>
            </w:r>
          </w:p>
        </w:tc>
        <w:tc>
          <w:tcPr>
            <w:tcW w:w="1081"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5 348</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635</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635</w:t>
            </w:r>
          </w:p>
        </w:tc>
        <w:tc>
          <w:tcPr>
            <w:tcW w:w="1010"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4 713</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3 610</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2 592</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1 018</w:t>
            </w:r>
          </w:p>
        </w:tc>
        <w:tc>
          <w:tcPr>
            <w:tcW w:w="850" w:type="dxa"/>
            <w:tcBorders>
              <w:top w:val="nil"/>
              <w:left w:val="nil"/>
              <w:bottom w:val="nil"/>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1 075</w:t>
            </w:r>
          </w:p>
        </w:tc>
      </w:tr>
      <w:tr w:rsidR="00073DAB" w:rsidRPr="00073DAB" w:rsidTr="00073DAB">
        <w:trPr>
          <w:trHeight w:val="265"/>
        </w:trPr>
        <w:tc>
          <w:tcPr>
            <w:tcW w:w="1560" w:type="dxa"/>
            <w:vMerge/>
            <w:tcBorders>
              <w:top w:val="nil"/>
              <w:left w:val="nil"/>
              <w:bottom w:val="single" w:sz="4" w:space="0" w:color="auto"/>
              <w:right w:val="nil"/>
            </w:tcBorders>
            <w:vAlign w:val="center"/>
            <w:hideMark/>
          </w:tcPr>
          <w:p w:rsidR="00073DAB" w:rsidRPr="00073DAB" w:rsidRDefault="00073DAB" w:rsidP="00073DAB">
            <w:pPr>
              <w:suppressAutoHyphens w:val="0"/>
              <w:spacing w:after="0" w:line="240" w:lineRule="auto"/>
              <w:rPr>
                <w:rFonts w:cs="Arial"/>
                <w:i/>
                <w:color w:val="000000"/>
                <w:sz w:val="16"/>
                <w:szCs w:val="16"/>
                <w:lang w:val="en-GB"/>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2000</w:t>
            </w:r>
          </w:p>
        </w:tc>
        <w:tc>
          <w:tcPr>
            <w:tcW w:w="1081"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6 966</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1 246</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1 048</w:t>
            </w:r>
          </w:p>
        </w:tc>
        <w:tc>
          <w:tcPr>
            <w:tcW w:w="1010"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5 721</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3 853</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2 717</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977</w:t>
            </w:r>
          </w:p>
        </w:tc>
        <w:tc>
          <w:tcPr>
            <w:tcW w:w="850" w:type="dxa"/>
            <w:tcBorders>
              <w:top w:val="nil"/>
              <w:left w:val="nil"/>
              <w:bottom w:val="single" w:sz="4" w:space="0" w:color="auto"/>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1 788</w:t>
            </w:r>
          </w:p>
        </w:tc>
      </w:tr>
      <w:tr w:rsidR="00073DAB" w:rsidRPr="00073DAB" w:rsidTr="00073DAB">
        <w:trPr>
          <w:trHeight w:val="264"/>
        </w:trPr>
        <w:tc>
          <w:tcPr>
            <w:tcW w:w="1560" w:type="dxa"/>
            <w:vMerge w:val="restart"/>
            <w:tcBorders>
              <w:top w:val="nil"/>
              <w:left w:val="nil"/>
              <w:bottom w:val="single" w:sz="4" w:space="0" w:color="auto"/>
              <w:right w:val="nil"/>
            </w:tcBorders>
            <w:shd w:val="clear" w:color="auto" w:fill="auto"/>
            <w:vAlign w:val="center"/>
            <w:hideMark/>
          </w:tcPr>
          <w:p w:rsidR="00073DAB" w:rsidRPr="00073DAB" w:rsidRDefault="00073DAB" w:rsidP="00073DAB">
            <w:pPr>
              <w:spacing w:after="0"/>
              <w:ind w:firstLineChars="100" w:firstLine="160"/>
              <w:rPr>
                <w:rFonts w:cs="Arial"/>
                <w:i/>
                <w:iCs/>
                <w:color w:val="000000"/>
                <w:sz w:val="16"/>
                <w:szCs w:val="16"/>
                <w:lang w:val="en-GB"/>
              </w:rPr>
            </w:pPr>
            <w:r w:rsidRPr="00073DAB">
              <w:rPr>
                <w:rFonts w:cs="Arial"/>
                <w:i/>
                <w:iCs/>
                <w:color w:val="000000"/>
                <w:sz w:val="16"/>
                <w:szCs w:val="16"/>
                <w:lang w:val="en-GB"/>
              </w:rPr>
              <w:t>Vineyards, total (ha)</w:t>
            </w:r>
          </w:p>
        </w:tc>
        <w:tc>
          <w:tcPr>
            <w:tcW w:w="425" w:type="dxa"/>
            <w:tcBorders>
              <w:top w:val="nil"/>
              <w:left w:val="single" w:sz="4" w:space="0" w:color="auto"/>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2020</w:t>
            </w:r>
          </w:p>
        </w:tc>
        <w:tc>
          <w:tcPr>
            <w:tcW w:w="1081"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16 782</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6 249</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5 079</w:t>
            </w:r>
          </w:p>
        </w:tc>
        <w:tc>
          <w:tcPr>
            <w:tcW w:w="1010"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10 533</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9 469</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5 993</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3 413</w:t>
            </w:r>
          </w:p>
        </w:tc>
        <w:tc>
          <w:tcPr>
            <w:tcW w:w="850" w:type="dxa"/>
            <w:tcBorders>
              <w:top w:val="nil"/>
              <w:left w:val="nil"/>
              <w:bottom w:val="nil"/>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832</w:t>
            </w:r>
          </w:p>
        </w:tc>
      </w:tr>
      <w:tr w:rsidR="00073DAB" w:rsidRPr="00073DAB" w:rsidTr="00073DAB">
        <w:trPr>
          <w:trHeight w:val="265"/>
        </w:trPr>
        <w:tc>
          <w:tcPr>
            <w:tcW w:w="1560" w:type="dxa"/>
            <w:vMerge/>
            <w:tcBorders>
              <w:top w:val="nil"/>
              <w:left w:val="nil"/>
              <w:bottom w:val="single" w:sz="4" w:space="0" w:color="auto"/>
              <w:right w:val="nil"/>
            </w:tcBorders>
            <w:vAlign w:val="center"/>
            <w:hideMark/>
          </w:tcPr>
          <w:p w:rsidR="00073DAB" w:rsidRPr="00073DAB" w:rsidRDefault="00073DAB" w:rsidP="00073DAB">
            <w:pPr>
              <w:suppressAutoHyphens w:val="0"/>
              <w:spacing w:after="0" w:line="240" w:lineRule="auto"/>
              <w:rPr>
                <w:rFonts w:cs="Arial"/>
                <w:i/>
                <w:color w:val="000000"/>
                <w:sz w:val="16"/>
                <w:szCs w:val="16"/>
                <w:lang w:val="en-GB"/>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2000</w:t>
            </w:r>
          </w:p>
        </w:tc>
        <w:tc>
          <w:tcPr>
            <w:tcW w:w="1081"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11 240</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3 510</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2 234</w:t>
            </w:r>
          </w:p>
        </w:tc>
        <w:tc>
          <w:tcPr>
            <w:tcW w:w="1010"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7 729</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6 031</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2 518</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3 267</w:t>
            </w:r>
          </w:p>
        </w:tc>
        <w:tc>
          <w:tcPr>
            <w:tcW w:w="850" w:type="dxa"/>
            <w:tcBorders>
              <w:top w:val="nil"/>
              <w:left w:val="nil"/>
              <w:bottom w:val="single" w:sz="4" w:space="0" w:color="auto"/>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1 349</w:t>
            </w:r>
          </w:p>
        </w:tc>
      </w:tr>
      <w:tr w:rsidR="00073DAB" w:rsidRPr="00073DAB" w:rsidTr="00073DAB">
        <w:trPr>
          <w:trHeight w:val="265"/>
        </w:trPr>
        <w:tc>
          <w:tcPr>
            <w:tcW w:w="1560" w:type="dxa"/>
            <w:vMerge w:val="restart"/>
            <w:tcBorders>
              <w:top w:val="nil"/>
              <w:left w:val="nil"/>
              <w:bottom w:val="single" w:sz="4" w:space="0" w:color="auto"/>
              <w:right w:val="nil"/>
            </w:tcBorders>
            <w:shd w:val="clear" w:color="auto" w:fill="auto"/>
            <w:vAlign w:val="center"/>
            <w:hideMark/>
          </w:tcPr>
          <w:p w:rsidR="00073DAB" w:rsidRPr="00073DAB" w:rsidRDefault="00073DAB" w:rsidP="00073DAB">
            <w:pPr>
              <w:spacing w:after="0"/>
              <w:ind w:firstLineChars="100" w:firstLine="160"/>
              <w:rPr>
                <w:rFonts w:cs="Arial"/>
                <w:i/>
                <w:iCs/>
                <w:color w:val="000000"/>
                <w:sz w:val="16"/>
                <w:szCs w:val="16"/>
                <w:lang w:val="en-GB"/>
              </w:rPr>
            </w:pPr>
            <w:r w:rsidRPr="00073DAB">
              <w:rPr>
                <w:rFonts w:cs="Arial"/>
                <w:i/>
                <w:iCs/>
                <w:color w:val="000000"/>
                <w:sz w:val="16"/>
                <w:szCs w:val="16"/>
                <w:lang w:val="en-GB"/>
              </w:rPr>
              <w:t>Kitchen gardens (ha)</w:t>
            </w:r>
          </w:p>
        </w:tc>
        <w:tc>
          <w:tcPr>
            <w:tcW w:w="425" w:type="dxa"/>
            <w:tcBorders>
              <w:top w:val="nil"/>
              <w:left w:val="single" w:sz="4" w:space="0" w:color="auto"/>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2020</w:t>
            </w:r>
          </w:p>
        </w:tc>
        <w:tc>
          <w:tcPr>
            <w:tcW w:w="1081"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140</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120</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76</w:t>
            </w:r>
          </w:p>
        </w:tc>
        <w:tc>
          <w:tcPr>
            <w:tcW w:w="1010"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19</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7</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4</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w:t>
            </w:r>
          </w:p>
        </w:tc>
        <w:tc>
          <w:tcPr>
            <w:tcW w:w="850" w:type="dxa"/>
            <w:tcBorders>
              <w:top w:val="nil"/>
              <w:left w:val="nil"/>
              <w:bottom w:val="nil"/>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w:t>
            </w:r>
          </w:p>
        </w:tc>
      </w:tr>
      <w:tr w:rsidR="00073DAB" w:rsidRPr="00073DAB" w:rsidTr="00073DAB">
        <w:trPr>
          <w:trHeight w:val="265"/>
        </w:trPr>
        <w:tc>
          <w:tcPr>
            <w:tcW w:w="1560" w:type="dxa"/>
            <w:vMerge/>
            <w:tcBorders>
              <w:top w:val="nil"/>
              <w:left w:val="nil"/>
              <w:bottom w:val="single" w:sz="4" w:space="0" w:color="auto"/>
              <w:right w:val="nil"/>
            </w:tcBorders>
            <w:vAlign w:val="center"/>
            <w:hideMark/>
          </w:tcPr>
          <w:p w:rsidR="00073DAB" w:rsidRPr="00073DAB" w:rsidRDefault="00073DAB" w:rsidP="00073DAB">
            <w:pPr>
              <w:suppressAutoHyphens w:val="0"/>
              <w:spacing w:after="0" w:line="240" w:lineRule="auto"/>
              <w:rPr>
                <w:rFonts w:cs="Arial"/>
                <w:i/>
                <w:color w:val="000000"/>
                <w:sz w:val="16"/>
                <w:szCs w:val="16"/>
                <w:lang w:val="en-GB"/>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2000</w:t>
            </w:r>
          </w:p>
        </w:tc>
        <w:tc>
          <w:tcPr>
            <w:tcW w:w="1081"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5 831</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4 198</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2 902</w:t>
            </w:r>
          </w:p>
        </w:tc>
        <w:tc>
          <w:tcPr>
            <w:tcW w:w="1010"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1 633</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744</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402</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333</w:t>
            </w:r>
          </w:p>
        </w:tc>
        <w:tc>
          <w:tcPr>
            <w:tcW w:w="850" w:type="dxa"/>
            <w:tcBorders>
              <w:top w:val="nil"/>
              <w:left w:val="nil"/>
              <w:bottom w:val="single" w:sz="4" w:space="0" w:color="auto"/>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515</w:t>
            </w:r>
          </w:p>
        </w:tc>
      </w:tr>
      <w:tr w:rsidR="00073DAB" w:rsidRPr="00073DAB" w:rsidTr="00073DAB">
        <w:trPr>
          <w:trHeight w:val="265"/>
        </w:trPr>
        <w:tc>
          <w:tcPr>
            <w:tcW w:w="1560" w:type="dxa"/>
            <w:vMerge w:val="restart"/>
            <w:tcBorders>
              <w:top w:val="nil"/>
              <w:left w:val="nil"/>
              <w:bottom w:val="single" w:sz="4" w:space="0" w:color="auto"/>
              <w:right w:val="single" w:sz="4" w:space="0" w:color="auto"/>
            </w:tcBorders>
            <w:shd w:val="clear" w:color="auto" w:fill="auto"/>
            <w:vAlign w:val="center"/>
            <w:hideMark/>
          </w:tcPr>
          <w:p w:rsidR="00073DAB" w:rsidRPr="00073DAB" w:rsidRDefault="00073DAB" w:rsidP="00073DAB">
            <w:pPr>
              <w:spacing w:after="0"/>
              <w:ind w:firstLineChars="100" w:firstLine="160"/>
              <w:rPr>
                <w:rFonts w:cs="Arial"/>
                <w:i/>
                <w:iCs/>
                <w:color w:val="000000"/>
                <w:sz w:val="16"/>
                <w:szCs w:val="16"/>
                <w:lang w:val="en-GB"/>
              </w:rPr>
            </w:pPr>
            <w:r w:rsidRPr="00073DAB">
              <w:rPr>
                <w:rFonts w:cs="Arial"/>
                <w:i/>
                <w:iCs/>
                <w:color w:val="000000"/>
                <w:sz w:val="16"/>
                <w:szCs w:val="16"/>
                <w:lang w:val="en-GB"/>
              </w:rPr>
              <w:t>Orchards (ha)</w:t>
            </w:r>
          </w:p>
        </w:tc>
        <w:tc>
          <w:tcPr>
            <w:tcW w:w="42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2020</w:t>
            </w:r>
          </w:p>
        </w:tc>
        <w:tc>
          <w:tcPr>
            <w:tcW w:w="1081"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16 354</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7 176</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6 122</w:t>
            </w:r>
          </w:p>
        </w:tc>
        <w:tc>
          <w:tcPr>
            <w:tcW w:w="1010"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9 178</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7 921</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6 435</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1 414</w:t>
            </w:r>
          </w:p>
        </w:tc>
        <w:tc>
          <w:tcPr>
            <w:tcW w:w="850" w:type="dxa"/>
            <w:tcBorders>
              <w:top w:val="nil"/>
              <w:left w:val="nil"/>
              <w:bottom w:val="nil"/>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1 138</w:t>
            </w:r>
          </w:p>
        </w:tc>
      </w:tr>
      <w:tr w:rsidR="00073DAB" w:rsidRPr="00073DAB" w:rsidTr="00073DAB">
        <w:trPr>
          <w:trHeight w:val="265"/>
        </w:trPr>
        <w:tc>
          <w:tcPr>
            <w:tcW w:w="1560" w:type="dxa"/>
            <w:vMerge/>
            <w:tcBorders>
              <w:top w:val="nil"/>
              <w:left w:val="nil"/>
              <w:bottom w:val="single" w:sz="4" w:space="0" w:color="auto"/>
              <w:right w:val="single" w:sz="4" w:space="0" w:color="auto"/>
            </w:tcBorders>
            <w:vAlign w:val="center"/>
            <w:hideMark/>
          </w:tcPr>
          <w:p w:rsidR="00073DAB" w:rsidRPr="00073DAB" w:rsidRDefault="00073DAB" w:rsidP="00073DAB">
            <w:pPr>
              <w:suppressAutoHyphens w:val="0"/>
              <w:spacing w:after="0" w:line="240" w:lineRule="auto"/>
              <w:rPr>
                <w:rFonts w:cs="Arial"/>
                <w:i/>
                <w:color w:val="000000"/>
                <w:sz w:val="16"/>
                <w:szCs w:val="16"/>
                <w:lang w:val="en-GB"/>
              </w:rPr>
            </w:pPr>
          </w:p>
        </w:tc>
        <w:tc>
          <w:tcPr>
            <w:tcW w:w="42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2000</w:t>
            </w:r>
          </w:p>
        </w:tc>
        <w:tc>
          <w:tcPr>
            <w:tcW w:w="1081"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22 489</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6 419</w:t>
            </w:r>
          </w:p>
        </w:tc>
        <w:tc>
          <w:tcPr>
            <w:tcW w:w="939"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5 479</w:t>
            </w:r>
          </w:p>
        </w:tc>
        <w:tc>
          <w:tcPr>
            <w:tcW w:w="1010"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16 070</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11 156</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5 317</w:t>
            </w:r>
          </w:p>
        </w:tc>
        <w:tc>
          <w:tcPr>
            <w:tcW w:w="945" w:type="dxa"/>
            <w:tcBorders>
              <w:top w:val="nil"/>
              <w:left w:val="nil"/>
              <w:bottom w:val="single" w:sz="4" w:space="0" w:color="auto"/>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5 707</w:t>
            </w:r>
          </w:p>
        </w:tc>
        <w:tc>
          <w:tcPr>
            <w:tcW w:w="850" w:type="dxa"/>
            <w:tcBorders>
              <w:top w:val="nil"/>
              <w:left w:val="nil"/>
              <w:bottom w:val="single" w:sz="4" w:space="0" w:color="auto"/>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4 581</w:t>
            </w:r>
          </w:p>
        </w:tc>
      </w:tr>
      <w:tr w:rsidR="00073DAB" w:rsidRPr="00073DAB" w:rsidTr="00073DAB">
        <w:trPr>
          <w:trHeight w:val="265"/>
        </w:trPr>
        <w:tc>
          <w:tcPr>
            <w:tcW w:w="1560" w:type="dxa"/>
            <w:vMerge w:val="restart"/>
            <w:tcBorders>
              <w:top w:val="single" w:sz="4" w:space="0" w:color="auto"/>
              <w:left w:val="nil"/>
              <w:right w:val="nil"/>
            </w:tcBorders>
            <w:shd w:val="clear" w:color="auto" w:fill="auto"/>
            <w:vAlign w:val="center"/>
            <w:hideMark/>
          </w:tcPr>
          <w:p w:rsidR="00073DAB" w:rsidRPr="00073DAB" w:rsidRDefault="00073DAB" w:rsidP="00073DAB">
            <w:pPr>
              <w:spacing w:after="0"/>
              <w:ind w:firstLineChars="100" w:firstLine="160"/>
              <w:rPr>
                <w:rFonts w:cs="Arial"/>
                <w:i/>
                <w:iCs/>
                <w:color w:val="000000"/>
                <w:sz w:val="16"/>
                <w:szCs w:val="16"/>
                <w:lang w:val="en-GB"/>
              </w:rPr>
            </w:pPr>
            <w:r w:rsidRPr="00073DAB">
              <w:rPr>
                <w:rFonts w:cs="Arial"/>
                <w:i/>
                <w:iCs/>
                <w:color w:val="000000"/>
                <w:sz w:val="16"/>
                <w:szCs w:val="16"/>
                <w:lang w:val="en-GB"/>
              </w:rPr>
              <w:t>Permanent grassland, total (ha)</w:t>
            </w:r>
          </w:p>
        </w:tc>
        <w:tc>
          <w:tcPr>
            <w:tcW w:w="425" w:type="dxa"/>
            <w:tcBorders>
              <w:top w:val="nil"/>
              <w:left w:val="single" w:sz="4" w:space="0" w:color="auto"/>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2020</w:t>
            </w:r>
          </w:p>
        </w:tc>
        <w:tc>
          <w:tcPr>
            <w:tcW w:w="1081"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978 087</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409 006</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376 754</w:t>
            </w:r>
          </w:p>
        </w:tc>
        <w:tc>
          <w:tcPr>
            <w:tcW w:w="1010"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569 081</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444 651</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291 805</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148 938</w:t>
            </w:r>
          </w:p>
        </w:tc>
        <w:tc>
          <w:tcPr>
            <w:tcW w:w="850" w:type="dxa"/>
            <w:tcBorders>
              <w:top w:val="nil"/>
              <w:left w:val="nil"/>
              <w:bottom w:val="nil"/>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111 936</w:t>
            </w:r>
          </w:p>
        </w:tc>
      </w:tr>
      <w:tr w:rsidR="00073DAB" w:rsidRPr="00073DAB" w:rsidTr="00073DAB">
        <w:trPr>
          <w:trHeight w:val="265"/>
        </w:trPr>
        <w:tc>
          <w:tcPr>
            <w:tcW w:w="1560" w:type="dxa"/>
            <w:vMerge/>
            <w:tcBorders>
              <w:top w:val="single" w:sz="4" w:space="0" w:color="auto"/>
              <w:left w:val="nil"/>
              <w:right w:val="nil"/>
            </w:tcBorders>
            <w:vAlign w:val="center"/>
            <w:hideMark/>
          </w:tcPr>
          <w:p w:rsidR="00073DAB" w:rsidRPr="00073DAB" w:rsidRDefault="00073DAB" w:rsidP="00073DAB">
            <w:pPr>
              <w:suppressAutoHyphens w:val="0"/>
              <w:spacing w:after="0" w:line="240" w:lineRule="auto"/>
              <w:rPr>
                <w:rFonts w:cs="Arial"/>
                <w:i/>
                <w:color w:val="000000"/>
                <w:sz w:val="16"/>
                <w:szCs w:val="16"/>
                <w:lang w:val="en-GB"/>
              </w:rPr>
            </w:pPr>
          </w:p>
        </w:tc>
        <w:tc>
          <w:tcPr>
            <w:tcW w:w="425" w:type="dxa"/>
            <w:tcBorders>
              <w:top w:val="nil"/>
              <w:left w:val="single" w:sz="4" w:space="0" w:color="auto"/>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center"/>
              <w:rPr>
                <w:rFonts w:cs="Arial"/>
                <w:i/>
                <w:color w:val="000000"/>
                <w:sz w:val="16"/>
                <w:szCs w:val="16"/>
                <w:lang w:val="en-GB"/>
              </w:rPr>
            </w:pPr>
            <w:r w:rsidRPr="00073DAB">
              <w:rPr>
                <w:rFonts w:cs="Arial"/>
                <w:i/>
                <w:color w:val="000000"/>
                <w:sz w:val="16"/>
                <w:szCs w:val="16"/>
                <w:lang w:val="en-GB"/>
              </w:rPr>
              <w:t>2000</w:t>
            </w:r>
          </w:p>
        </w:tc>
        <w:tc>
          <w:tcPr>
            <w:tcW w:w="1081"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826 276</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281 726</w:t>
            </w:r>
          </w:p>
        </w:tc>
        <w:tc>
          <w:tcPr>
            <w:tcW w:w="939"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252 141</w:t>
            </w:r>
          </w:p>
        </w:tc>
        <w:tc>
          <w:tcPr>
            <w:tcW w:w="1010"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544 550</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346 019</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212 192</w:t>
            </w:r>
          </w:p>
        </w:tc>
        <w:tc>
          <w:tcPr>
            <w:tcW w:w="945" w:type="dxa"/>
            <w:tcBorders>
              <w:top w:val="nil"/>
              <w:left w:val="nil"/>
              <w:bottom w:val="nil"/>
              <w:right w:val="single" w:sz="4" w:space="0" w:color="auto"/>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129 535</w:t>
            </w:r>
          </w:p>
        </w:tc>
        <w:tc>
          <w:tcPr>
            <w:tcW w:w="850" w:type="dxa"/>
            <w:tcBorders>
              <w:top w:val="nil"/>
              <w:left w:val="nil"/>
              <w:bottom w:val="nil"/>
              <w:right w:val="single" w:sz="4" w:space="0" w:color="FFFFFF"/>
            </w:tcBorders>
            <w:shd w:val="clear" w:color="auto" w:fill="auto"/>
            <w:noWrap/>
            <w:vAlign w:val="center"/>
            <w:hideMark/>
          </w:tcPr>
          <w:p w:rsidR="00073DAB" w:rsidRPr="00073DAB" w:rsidRDefault="00073DAB" w:rsidP="00073DAB">
            <w:pPr>
              <w:suppressAutoHyphens w:val="0"/>
              <w:spacing w:after="0" w:line="240" w:lineRule="auto"/>
              <w:jc w:val="right"/>
              <w:rPr>
                <w:rFonts w:cs="Arial"/>
                <w:i/>
                <w:color w:val="000000"/>
                <w:sz w:val="16"/>
                <w:szCs w:val="16"/>
                <w:lang w:val="en-GB"/>
              </w:rPr>
            </w:pPr>
            <w:r w:rsidRPr="00073DAB">
              <w:rPr>
                <w:rFonts w:cs="Arial"/>
                <w:i/>
                <w:color w:val="000000"/>
                <w:sz w:val="16"/>
                <w:szCs w:val="16"/>
                <w:lang w:val="en-GB"/>
              </w:rPr>
              <w:t>187 930</w:t>
            </w:r>
          </w:p>
        </w:tc>
      </w:tr>
    </w:tbl>
    <w:p w:rsidR="00341F5B" w:rsidRDefault="00341F5B">
      <w:pPr>
        <w:spacing w:after="0"/>
        <w:rPr>
          <w:rFonts w:cs="Arial"/>
        </w:rPr>
      </w:pPr>
    </w:p>
    <w:p w:rsidR="00341F5B" w:rsidRDefault="00E22657">
      <w:pPr>
        <w:pStyle w:val="Zkladntext2"/>
        <w:spacing w:line="288" w:lineRule="auto"/>
        <w:ind w:firstLine="709"/>
      </w:pPr>
      <w:r>
        <w:rPr>
          <w:i/>
          <w:szCs w:val="20"/>
          <w:lang w:val="en-GB"/>
        </w:rPr>
        <w:t xml:space="preserve">Organic production methods </w:t>
      </w:r>
      <w:proofErr w:type="gramStart"/>
      <w:r>
        <w:rPr>
          <w:i/>
          <w:szCs w:val="20"/>
          <w:lang w:val="en-GB"/>
        </w:rPr>
        <w:t>were applied</w:t>
      </w:r>
      <w:proofErr w:type="gramEnd"/>
      <w:r>
        <w:rPr>
          <w:i/>
          <w:szCs w:val="20"/>
          <w:lang w:val="en-GB"/>
        </w:rPr>
        <w:t xml:space="preserve"> predominantly on permanent grasslands, which formed 8</w:t>
      </w:r>
      <w:r w:rsidR="002F3951">
        <w:rPr>
          <w:i/>
          <w:szCs w:val="20"/>
          <w:lang w:val="en-GB"/>
        </w:rPr>
        <w:t>1</w:t>
      </w:r>
      <w:r>
        <w:rPr>
          <w:i/>
          <w:szCs w:val="20"/>
          <w:lang w:val="en-GB"/>
        </w:rPr>
        <w:t>.</w:t>
      </w:r>
      <w:r w:rsidR="002F3951">
        <w:rPr>
          <w:i/>
          <w:szCs w:val="20"/>
          <w:lang w:val="en-GB"/>
        </w:rPr>
        <w:t>8</w:t>
      </w:r>
      <w:r>
        <w:rPr>
          <w:i/>
          <w:szCs w:val="20"/>
          <w:lang w:val="en-GB"/>
        </w:rPr>
        <w:t>% of the total acreage of organically utilised agricultural area. Out of the total permanent grasslands area, 44.2% were utilised organically. Organic production methods were practised also in fruit orchards (23.7% of their area) while for vineyards it represented only 6.3% of their total area and for arable land even only 3.6% of the total area.</w:t>
      </w:r>
    </w:p>
    <w:p w:rsidR="00341F5B" w:rsidRDefault="00341F5B">
      <w:pPr>
        <w:pStyle w:val="Zkladntext2"/>
        <w:spacing w:line="288" w:lineRule="auto"/>
        <w:ind w:firstLine="709"/>
        <w:rPr>
          <w:i/>
          <w:color w:val="auto"/>
          <w:szCs w:val="20"/>
          <w:lang w:val="en-GB"/>
        </w:rPr>
      </w:pPr>
    </w:p>
    <w:p w:rsidR="00341F5B" w:rsidRDefault="00E22657">
      <w:pPr>
        <w:pStyle w:val="Titulek"/>
        <w:keepNext/>
        <w:spacing w:before="0" w:after="0" w:line="288" w:lineRule="auto"/>
        <w:jc w:val="left"/>
        <w:rPr>
          <w:i/>
          <w:szCs w:val="22"/>
          <w:lang w:val="en-GB"/>
        </w:rPr>
      </w:pPr>
      <w:r>
        <w:rPr>
          <w:i/>
          <w:szCs w:val="22"/>
          <w:lang w:val="en-GB"/>
        </w:rPr>
        <w:t>Graph 5: Share of cultures in organically utilised agricultural area</w:t>
      </w:r>
    </w:p>
    <w:p w:rsidR="00341F5B" w:rsidRDefault="002A12B5">
      <w:pPr>
        <w:spacing w:after="0"/>
        <w:rPr>
          <w:rFonts w:cs="Arial"/>
          <w:i/>
          <w:szCs w:val="20"/>
          <w:lang w:val="en-GB"/>
        </w:rPr>
      </w:pPr>
      <w:r>
        <w:rPr>
          <w:rFonts w:cs="Arial"/>
          <w:i/>
          <w:noProof/>
          <w:szCs w:val="20"/>
        </w:rPr>
        <w:drawing>
          <wp:inline distT="0" distB="0" distL="0" distR="0" wp14:anchorId="046640D9">
            <wp:extent cx="5852795" cy="262128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2795" cy="2621280"/>
                    </a:xfrm>
                    <a:prstGeom prst="rect">
                      <a:avLst/>
                    </a:prstGeom>
                    <a:noFill/>
                  </pic:spPr>
                </pic:pic>
              </a:graphicData>
            </a:graphic>
          </wp:inline>
        </w:drawing>
      </w:r>
    </w:p>
    <w:p w:rsidR="00341F5B" w:rsidRDefault="00341F5B">
      <w:pPr>
        <w:spacing w:after="0"/>
        <w:rPr>
          <w:rFonts w:cs="Arial"/>
          <w:i/>
          <w:szCs w:val="20"/>
          <w:lang w:val="en-GB"/>
        </w:rPr>
      </w:pPr>
    </w:p>
    <w:p w:rsidR="00341F5B" w:rsidRDefault="00E22657">
      <w:pPr>
        <w:spacing w:after="0"/>
        <w:rPr>
          <w:rFonts w:cs="Arial"/>
          <w:i/>
          <w:szCs w:val="20"/>
          <w:lang w:val="en-GB"/>
        </w:rPr>
      </w:pPr>
      <w:r>
        <w:br w:type="page"/>
      </w:r>
    </w:p>
    <w:p w:rsidR="00341F5B" w:rsidRDefault="00E22657">
      <w:pPr>
        <w:pStyle w:val="Zkladntext2"/>
        <w:spacing w:after="120" w:line="288" w:lineRule="auto"/>
        <w:rPr>
          <w:b/>
          <w:i/>
          <w:color w:val="0071BC"/>
          <w:sz w:val="28"/>
          <w:lang w:val="en-GB"/>
        </w:rPr>
      </w:pPr>
      <w:r>
        <w:rPr>
          <w:b/>
          <w:i/>
          <w:color w:val="0071BC"/>
          <w:sz w:val="28"/>
          <w:lang w:val="en-GB"/>
        </w:rPr>
        <w:lastRenderedPageBreak/>
        <w:t>Areas under crops</w:t>
      </w:r>
    </w:p>
    <w:p w:rsidR="00341F5B" w:rsidRDefault="00E22657">
      <w:pPr>
        <w:pStyle w:val="Zkladntext2"/>
        <w:spacing w:line="288" w:lineRule="auto"/>
        <w:ind w:firstLine="680"/>
      </w:pPr>
      <w:r>
        <w:rPr>
          <w:i/>
          <w:szCs w:val="20"/>
          <w:lang w:val="en-GB"/>
        </w:rPr>
        <w:t>In 2020, agricultural holdings utilised 2 473 239</w:t>
      </w:r>
      <w:r>
        <w:t xml:space="preserve"> </w:t>
      </w:r>
      <w:r>
        <w:rPr>
          <w:i/>
        </w:rPr>
        <w:t>ha</w:t>
      </w:r>
      <w:r>
        <w:rPr>
          <w:i/>
          <w:szCs w:val="20"/>
          <w:lang w:val="en-GB"/>
        </w:rPr>
        <w:t xml:space="preserve"> of arable land. Cereals comprised the largest share (53.9%), especially wheat with more than one half (59.9%) of cereals’ area. Another one quarter (24.7%) </w:t>
      </w:r>
      <w:proofErr w:type="gramStart"/>
      <w:r>
        <w:rPr>
          <w:i/>
          <w:szCs w:val="20"/>
          <w:lang w:val="en-GB"/>
        </w:rPr>
        <w:t>was sown</w:t>
      </w:r>
      <w:proofErr w:type="gramEnd"/>
      <w:r>
        <w:rPr>
          <w:i/>
          <w:szCs w:val="20"/>
          <w:lang w:val="en-GB"/>
        </w:rPr>
        <w:t xml:space="preserve"> with barley. In comparison with 2000, the most remarkable finding is that areas of maize for grain distinctly grew (+78.2%) while barley areas declined by 26.5%.</w:t>
      </w:r>
    </w:p>
    <w:p w:rsidR="00341F5B" w:rsidRDefault="00E22657">
      <w:pPr>
        <w:pStyle w:val="Zkladntext2"/>
        <w:spacing w:line="288" w:lineRule="auto"/>
        <w:ind w:firstLine="680"/>
        <w:rPr>
          <w:i/>
          <w:iCs/>
          <w:szCs w:val="20"/>
          <w:highlight w:val="yellow"/>
          <w:lang w:val="en-GB"/>
        </w:rPr>
      </w:pPr>
      <w:r>
        <w:rPr>
          <w:i/>
          <w:szCs w:val="20"/>
          <w:lang w:val="en-GB"/>
        </w:rPr>
        <w:t xml:space="preserve">Compared to 2000, areas of industrial crops grew by 33 thousand ha (+7.7%). Planting of rape contributed the most to this increase as its areas grew by 42 thousand ha (+12.7%); in 2000 the rape shared 11.9% of arable land and its share grew by 2020 by 3.0 percentage points. This situation was influenced by a growing demand for </w:t>
      </w:r>
      <w:proofErr w:type="gramStart"/>
      <w:r>
        <w:rPr>
          <w:i/>
          <w:szCs w:val="20"/>
          <w:lang w:val="en-GB"/>
        </w:rPr>
        <w:t>rape seed</w:t>
      </w:r>
      <w:proofErr w:type="gramEnd"/>
      <w:r>
        <w:rPr>
          <w:i/>
          <w:szCs w:val="20"/>
          <w:lang w:val="en-GB"/>
        </w:rPr>
        <w:t xml:space="preserve"> for the </w:t>
      </w:r>
      <w:r>
        <w:rPr>
          <w:i/>
          <w:iCs/>
          <w:szCs w:val="20"/>
          <w:lang w:val="en-GB"/>
        </w:rPr>
        <w:t>production of fatty acid methyl ester – a basic compound of biofuels.</w:t>
      </w:r>
      <w:r>
        <w:rPr>
          <w:i/>
          <w:iCs/>
          <w:szCs w:val="20"/>
          <w:highlight w:val="yellow"/>
          <w:lang w:val="en-GB"/>
        </w:rPr>
        <w:t xml:space="preserve"> </w:t>
      </w:r>
      <w:r>
        <w:rPr>
          <w:i/>
          <w:iCs/>
          <w:szCs w:val="20"/>
          <w:lang w:val="en-GB"/>
        </w:rPr>
        <w:t>Areas of soya grew seven times (+606.8%) since 2000.</w:t>
      </w:r>
    </w:p>
    <w:p w:rsidR="00341F5B" w:rsidRDefault="00E22657">
      <w:pPr>
        <w:pStyle w:val="Zkladntext2"/>
        <w:spacing w:line="288" w:lineRule="auto"/>
        <w:ind w:firstLine="680"/>
        <w:rPr>
          <w:i/>
          <w:iCs/>
          <w:szCs w:val="20"/>
          <w:lang w:val="en-GB"/>
        </w:rPr>
      </w:pPr>
      <w:r>
        <w:rPr>
          <w:i/>
          <w:iCs/>
          <w:szCs w:val="20"/>
          <w:lang w:val="en-GB"/>
        </w:rPr>
        <w:t>On the contrary, potatoes are an example of a crop whose acreages declined by two fifth (</w:t>
      </w:r>
      <w:r>
        <w:rPr>
          <w:i/>
          <w:iCs/>
          <w:sz w:val="18"/>
          <w:szCs w:val="20"/>
          <w:lang w:val="en-GB"/>
        </w:rPr>
        <w:t>−</w:t>
      </w:r>
      <w:proofErr w:type="gramStart"/>
      <w:r>
        <w:rPr>
          <w:i/>
          <w:iCs/>
          <w:szCs w:val="20"/>
          <w:lang w:val="en-GB"/>
        </w:rPr>
        <w:t>41.1%</w:t>
      </w:r>
      <w:proofErr w:type="gramEnd"/>
      <w:r>
        <w:rPr>
          <w:i/>
          <w:iCs/>
          <w:szCs w:val="20"/>
          <w:lang w:val="en-GB"/>
        </w:rPr>
        <w:t xml:space="preserve">) due to combination of lower consumption and increased import. Distinct declines were recorded also </w:t>
      </w:r>
      <w:r w:rsidR="00B35453">
        <w:rPr>
          <w:i/>
          <w:iCs/>
          <w:szCs w:val="20"/>
          <w:lang w:val="en-GB"/>
        </w:rPr>
        <w:t>for green</w:t>
      </w:r>
      <w:r>
        <w:rPr>
          <w:i/>
          <w:iCs/>
          <w:szCs w:val="20"/>
          <w:lang w:val="en-GB"/>
        </w:rPr>
        <w:t xml:space="preserve"> fodder on arable land (</w:t>
      </w:r>
      <w:r>
        <w:rPr>
          <w:i/>
          <w:sz w:val="18"/>
        </w:rPr>
        <w:t>−</w:t>
      </w:r>
      <w:proofErr w:type="gramStart"/>
      <w:r>
        <w:rPr>
          <w:i/>
        </w:rPr>
        <w:t>11.1%</w:t>
      </w:r>
      <w:proofErr w:type="gramEnd"/>
      <w:r>
        <w:rPr>
          <w:i/>
        </w:rPr>
        <w:t xml:space="preserve">) </w:t>
      </w:r>
      <w:r>
        <w:rPr>
          <w:i/>
          <w:lang w:val="en-GB"/>
        </w:rPr>
        <w:t>affected</w:t>
      </w:r>
      <w:r>
        <w:rPr>
          <w:i/>
        </w:rPr>
        <w:t xml:space="preserve"> by a </w:t>
      </w:r>
      <w:r>
        <w:rPr>
          <w:i/>
          <w:iCs/>
          <w:szCs w:val="20"/>
          <w:lang w:val="en-GB"/>
        </w:rPr>
        <w:t xml:space="preserve">decline in cattle numbers. </w:t>
      </w:r>
    </w:p>
    <w:p w:rsidR="00341F5B" w:rsidRPr="00F56D45" w:rsidRDefault="00E22657">
      <w:pPr>
        <w:pStyle w:val="Zkladntext2"/>
        <w:spacing w:line="288" w:lineRule="auto"/>
        <w:ind w:firstLine="680"/>
        <w:rPr>
          <w:i/>
          <w:szCs w:val="20"/>
          <w:lang w:val="en-GB"/>
        </w:rPr>
      </w:pPr>
      <w:r w:rsidRPr="00F56D45">
        <w:rPr>
          <w:i/>
          <w:szCs w:val="20"/>
          <w:lang w:val="en-GB"/>
        </w:rPr>
        <w:t xml:space="preserve">Shares of arable land crops in particular legal forms were similar with rare exceptions. On the other hand, there are distinct dissimilarities among size groups of holdings. In all types of </w:t>
      </w:r>
      <w:r w:rsidR="00626595" w:rsidRPr="00F56D45">
        <w:rPr>
          <w:i/>
          <w:szCs w:val="20"/>
          <w:lang w:val="en-GB"/>
        </w:rPr>
        <w:t>holdings,</w:t>
      </w:r>
      <w:r w:rsidRPr="00F56D45">
        <w:rPr>
          <w:i/>
          <w:szCs w:val="20"/>
          <w:lang w:val="en-GB"/>
        </w:rPr>
        <w:t xml:space="preserve"> growing of cereals is the most frequent production type. However, in holdings of natural persons utilising less than </w:t>
      </w:r>
      <w:proofErr w:type="gramStart"/>
      <w:r w:rsidRPr="00F56D45">
        <w:rPr>
          <w:i/>
          <w:szCs w:val="20"/>
          <w:lang w:val="en-GB"/>
        </w:rPr>
        <w:t>3</w:t>
      </w:r>
      <w:proofErr w:type="gramEnd"/>
      <w:r w:rsidRPr="00F56D45">
        <w:rPr>
          <w:i/>
          <w:szCs w:val="20"/>
          <w:lang w:val="en-GB"/>
        </w:rPr>
        <w:t xml:space="preserve"> ha of the UAA there was only </w:t>
      </w:r>
      <w:r w:rsidR="00626595" w:rsidRPr="00F56D45">
        <w:rPr>
          <w:i/>
          <w:szCs w:val="20"/>
          <w:lang w:val="en-GB"/>
        </w:rPr>
        <w:t>49.1%</w:t>
      </w:r>
      <w:r w:rsidRPr="00F56D45">
        <w:rPr>
          <w:i/>
          <w:szCs w:val="20"/>
          <w:lang w:val="en-GB"/>
        </w:rPr>
        <w:t xml:space="preserve"> of arable land used for cereals</w:t>
      </w:r>
      <w:r w:rsidR="00626595" w:rsidRPr="00F56D45">
        <w:rPr>
          <w:i/>
          <w:szCs w:val="20"/>
          <w:lang w:val="en-GB"/>
        </w:rPr>
        <w:t>.</w:t>
      </w:r>
      <w:r w:rsidRPr="00F56D45">
        <w:rPr>
          <w:i/>
          <w:szCs w:val="20"/>
          <w:lang w:val="en-GB"/>
        </w:rPr>
        <w:t xml:space="preserve"> </w:t>
      </w:r>
      <w:r w:rsidR="00626595" w:rsidRPr="00F56D45">
        <w:rPr>
          <w:i/>
          <w:szCs w:val="20"/>
          <w:lang w:val="en-GB"/>
        </w:rPr>
        <w:t>I</w:t>
      </w:r>
      <w:r w:rsidRPr="00F56D45">
        <w:rPr>
          <w:i/>
          <w:szCs w:val="20"/>
          <w:lang w:val="en-GB"/>
        </w:rPr>
        <w:t xml:space="preserve">n size group </w:t>
      </w:r>
      <w:r w:rsidRPr="00614FD2">
        <w:rPr>
          <w:i/>
          <w:szCs w:val="20"/>
          <w:lang w:val="en-GB"/>
        </w:rPr>
        <w:t>3</w:t>
      </w:r>
      <w:r w:rsidR="00614FD2" w:rsidRPr="00614FD2">
        <w:rPr>
          <w:i/>
          <w:color w:val="auto"/>
        </w:rPr>
        <w:t xml:space="preserve"> to </w:t>
      </w:r>
      <w:r w:rsidRPr="00614FD2">
        <w:rPr>
          <w:i/>
          <w:szCs w:val="20"/>
          <w:lang w:val="en-GB"/>
        </w:rPr>
        <w:t>10</w:t>
      </w:r>
      <w:r w:rsidRPr="00F56D45">
        <w:rPr>
          <w:i/>
          <w:szCs w:val="20"/>
          <w:lang w:val="en-GB"/>
        </w:rPr>
        <w:t> ha</w:t>
      </w:r>
      <w:r w:rsidR="00626595" w:rsidRPr="00F56D45">
        <w:rPr>
          <w:i/>
          <w:szCs w:val="20"/>
          <w:lang w:val="en-GB"/>
        </w:rPr>
        <w:t>,</w:t>
      </w:r>
      <w:r w:rsidRPr="00F56D45">
        <w:rPr>
          <w:i/>
          <w:szCs w:val="20"/>
          <w:lang w:val="en-GB"/>
        </w:rPr>
        <w:t xml:space="preserve"> it was </w:t>
      </w:r>
      <w:r w:rsidR="00626595" w:rsidRPr="00F56D45">
        <w:rPr>
          <w:i/>
          <w:szCs w:val="20"/>
          <w:lang w:val="en-GB"/>
        </w:rPr>
        <w:t>6</w:t>
      </w:r>
      <w:r w:rsidRPr="00F56D45">
        <w:rPr>
          <w:i/>
          <w:szCs w:val="20"/>
          <w:lang w:val="en-GB"/>
        </w:rPr>
        <w:t>1.</w:t>
      </w:r>
      <w:r w:rsidR="002F3951">
        <w:rPr>
          <w:i/>
          <w:szCs w:val="20"/>
          <w:lang w:val="en-GB"/>
        </w:rPr>
        <w:t>9</w:t>
      </w:r>
      <w:r w:rsidRPr="00F56D45">
        <w:rPr>
          <w:i/>
          <w:szCs w:val="20"/>
          <w:lang w:val="en-GB"/>
        </w:rPr>
        <w:t xml:space="preserve">% and for larger </w:t>
      </w:r>
      <w:r w:rsidR="00626595" w:rsidRPr="00F56D45">
        <w:rPr>
          <w:i/>
          <w:szCs w:val="20"/>
          <w:lang w:val="en-GB"/>
        </w:rPr>
        <w:t>holdings,</w:t>
      </w:r>
      <w:r w:rsidRPr="00F56D45">
        <w:rPr>
          <w:i/>
          <w:szCs w:val="20"/>
          <w:lang w:val="en-GB"/>
        </w:rPr>
        <w:t xml:space="preserve"> it continually slightly decreased </w:t>
      </w:r>
      <w:r w:rsidR="00626595" w:rsidRPr="00F56D45">
        <w:rPr>
          <w:i/>
          <w:szCs w:val="20"/>
          <w:lang w:val="en-GB"/>
        </w:rPr>
        <w:t xml:space="preserve">from 64.3% for holdings in size group </w:t>
      </w:r>
      <w:r w:rsidR="00673771" w:rsidRPr="00614FD2">
        <w:rPr>
          <w:i/>
          <w:szCs w:val="20"/>
          <w:lang w:val="en-GB"/>
        </w:rPr>
        <w:t>10</w:t>
      </w:r>
      <w:r w:rsidR="00614FD2" w:rsidRPr="00614FD2">
        <w:rPr>
          <w:i/>
          <w:color w:val="auto"/>
        </w:rPr>
        <w:t xml:space="preserve"> to </w:t>
      </w:r>
      <w:r w:rsidR="002F3951" w:rsidRPr="00614FD2">
        <w:rPr>
          <w:i/>
          <w:szCs w:val="20"/>
          <w:lang w:val="en-GB"/>
        </w:rPr>
        <w:t>2</w:t>
      </w:r>
      <w:r w:rsidR="00626595" w:rsidRPr="00614FD2">
        <w:rPr>
          <w:i/>
          <w:szCs w:val="20"/>
          <w:lang w:val="en-GB"/>
        </w:rPr>
        <w:t>0</w:t>
      </w:r>
      <w:r w:rsidR="00626595" w:rsidRPr="00F56D45">
        <w:rPr>
          <w:i/>
          <w:szCs w:val="20"/>
          <w:lang w:val="en-GB"/>
        </w:rPr>
        <w:t xml:space="preserve"> ha </w:t>
      </w:r>
      <w:r w:rsidRPr="00F56D45">
        <w:rPr>
          <w:i/>
          <w:szCs w:val="20"/>
          <w:lang w:val="en-GB"/>
        </w:rPr>
        <w:t>to 5</w:t>
      </w:r>
      <w:r w:rsidR="00626595" w:rsidRPr="00F56D45">
        <w:rPr>
          <w:i/>
          <w:szCs w:val="20"/>
          <w:lang w:val="en-GB"/>
        </w:rPr>
        <w:t>6</w:t>
      </w:r>
      <w:r w:rsidRPr="00F56D45">
        <w:rPr>
          <w:i/>
          <w:szCs w:val="20"/>
          <w:lang w:val="en-GB"/>
        </w:rPr>
        <w:t>.</w:t>
      </w:r>
      <w:r w:rsidR="00626595" w:rsidRPr="00F56D45">
        <w:rPr>
          <w:i/>
          <w:szCs w:val="20"/>
          <w:lang w:val="en-GB"/>
        </w:rPr>
        <w:t>5</w:t>
      </w:r>
      <w:r w:rsidRPr="00F56D45">
        <w:rPr>
          <w:i/>
          <w:szCs w:val="20"/>
          <w:lang w:val="en-GB"/>
        </w:rPr>
        <w:t xml:space="preserve">% for holdings with more than </w:t>
      </w:r>
      <w:r w:rsidR="00626595" w:rsidRPr="00F56D45">
        <w:rPr>
          <w:i/>
          <w:szCs w:val="20"/>
          <w:lang w:val="en-GB"/>
        </w:rPr>
        <w:t>500</w:t>
      </w:r>
      <w:r w:rsidRPr="00F56D45">
        <w:rPr>
          <w:i/>
          <w:szCs w:val="20"/>
          <w:lang w:val="en-GB"/>
        </w:rPr>
        <w:t xml:space="preserve"> ha. Holdings of legal persons up to </w:t>
      </w:r>
      <w:r w:rsidR="00614FD2">
        <w:rPr>
          <w:i/>
          <w:szCs w:val="20"/>
          <w:lang w:val="en-GB"/>
        </w:rPr>
        <w:t>three</w:t>
      </w:r>
      <w:r w:rsidRPr="00F56D45">
        <w:rPr>
          <w:i/>
          <w:szCs w:val="20"/>
          <w:lang w:val="en-GB"/>
        </w:rPr>
        <w:t xml:space="preserve"> ha planted cereals even on only </w:t>
      </w:r>
      <w:r w:rsidR="00F56D45" w:rsidRPr="00F56D45">
        <w:rPr>
          <w:i/>
          <w:szCs w:val="20"/>
          <w:lang w:val="en-GB"/>
        </w:rPr>
        <w:t>21</w:t>
      </w:r>
      <w:r w:rsidRPr="00F56D45">
        <w:rPr>
          <w:i/>
          <w:szCs w:val="20"/>
          <w:lang w:val="en-GB"/>
        </w:rPr>
        <w:t xml:space="preserve">.7% of arable land and in higher categories the share rose to more than one </w:t>
      </w:r>
      <w:proofErr w:type="gramStart"/>
      <w:r w:rsidRPr="00F56D45">
        <w:rPr>
          <w:i/>
          <w:szCs w:val="20"/>
          <w:lang w:val="en-GB"/>
        </w:rPr>
        <w:t>half</w:t>
      </w:r>
      <w:proofErr w:type="gramEnd"/>
      <w:r w:rsidRPr="00F56D45">
        <w:rPr>
          <w:i/>
          <w:szCs w:val="20"/>
          <w:lang w:val="en-GB"/>
        </w:rPr>
        <w:t xml:space="preserve"> (the largest proportion was 5</w:t>
      </w:r>
      <w:r w:rsidR="00F56D45" w:rsidRPr="00F56D45">
        <w:rPr>
          <w:i/>
          <w:szCs w:val="20"/>
          <w:lang w:val="en-GB"/>
        </w:rPr>
        <w:t>4</w:t>
      </w:r>
      <w:r w:rsidRPr="00F56D45">
        <w:rPr>
          <w:i/>
          <w:szCs w:val="20"/>
          <w:lang w:val="en-GB"/>
        </w:rPr>
        <w:t>.</w:t>
      </w:r>
      <w:r w:rsidR="00F56D45" w:rsidRPr="00F56D45">
        <w:rPr>
          <w:i/>
          <w:szCs w:val="20"/>
          <w:lang w:val="en-GB"/>
        </w:rPr>
        <w:t>1</w:t>
      </w:r>
      <w:r w:rsidRPr="00F56D45">
        <w:rPr>
          <w:i/>
          <w:szCs w:val="20"/>
          <w:lang w:val="en-GB"/>
        </w:rPr>
        <w:t>% for the group with 100</w:t>
      </w:r>
      <w:r w:rsidRPr="00F56D45">
        <w:rPr>
          <w:color w:val="auto"/>
        </w:rPr>
        <w:t>–</w:t>
      </w:r>
      <w:r w:rsidRPr="00F56D45">
        <w:rPr>
          <w:i/>
          <w:szCs w:val="20"/>
          <w:lang w:val="en-GB"/>
        </w:rPr>
        <w:t>500 ha).</w:t>
      </w:r>
    </w:p>
    <w:p w:rsidR="00157AE4" w:rsidRDefault="00157AE4">
      <w:pPr>
        <w:pStyle w:val="Titulek"/>
        <w:keepNext/>
        <w:spacing w:before="0" w:after="0" w:line="288" w:lineRule="auto"/>
        <w:jc w:val="left"/>
        <w:rPr>
          <w:i/>
          <w:szCs w:val="22"/>
          <w:lang w:val="en-GB"/>
        </w:rPr>
      </w:pPr>
    </w:p>
    <w:p w:rsidR="00341F5B" w:rsidRDefault="00E22657">
      <w:pPr>
        <w:pStyle w:val="Titulek"/>
        <w:keepNext/>
        <w:spacing w:before="0" w:after="0" w:line="288" w:lineRule="auto"/>
        <w:jc w:val="left"/>
        <w:rPr>
          <w:i/>
          <w:szCs w:val="22"/>
          <w:lang w:val="en-GB"/>
        </w:rPr>
      </w:pPr>
      <w:r>
        <w:rPr>
          <w:i/>
          <w:szCs w:val="22"/>
          <w:lang w:val="en-GB"/>
        </w:rPr>
        <w:t xml:space="preserve">Graph 6: Shares of selected crops in arable land </w:t>
      </w:r>
    </w:p>
    <w:p w:rsidR="00341F5B" w:rsidRPr="00B40808" w:rsidRDefault="00DD3D58">
      <w:pPr>
        <w:spacing w:after="0"/>
        <w:rPr>
          <w:rFonts w:cs="Arial"/>
          <w:i/>
          <w:color w:val="000000"/>
          <w:szCs w:val="20"/>
          <w:lang w:val="en-GB"/>
        </w:rPr>
      </w:pPr>
      <w:r>
        <w:rPr>
          <w:rFonts w:cs="Arial"/>
          <w:i/>
          <w:noProof/>
          <w:color w:val="000000"/>
          <w:szCs w:val="20"/>
        </w:rPr>
        <w:drawing>
          <wp:inline distT="0" distB="0" distL="0" distR="0" wp14:anchorId="4ED20690">
            <wp:extent cx="5803900" cy="325564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3900" cy="3255645"/>
                    </a:xfrm>
                    <a:prstGeom prst="rect">
                      <a:avLst/>
                    </a:prstGeom>
                    <a:noFill/>
                  </pic:spPr>
                </pic:pic>
              </a:graphicData>
            </a:graphic>
          </wp:inline>
        </w:drawing>
      </w:r>
    </w:p>
    <w:p w:rsidR="00341F5B" w:rsidRPr="00B40808" w:rsidRDefault="00341F5B">
      <w:pPr>
        <w:pStyle w:val="Zkladntext2"/>
        <w:spacing w:after="120" w:line="288" w:lineRule="auto"/>
        <w:rPr>
          <w:i/>
          <w:szCs w:val="20"/>
          <w:lang w:val="en-GB"/>
        </w:rPr>
      </w:pPr>
    </w:p>
    <w:p w:rsidR="00190CEF" w:rsidRPr="00190CEF" w:rsidRDefault="00190CEF" w:rsidP="00190CEF">
      <w:pPr>
        <w:pStyle w:val="Zkladntext2"/>
        <w:spacing w:after="120" w:line="288" w:lineRule="auto"/>
        <w:rPr>
          <w:b/>
          <w:i/>
          <w:color w:val="0071BC"/>
          <w:sz w:val="28"/>
          <w:lang w:val="en-GB"/>
        </w:rPr>
      </w:pPr>
      <w:r w:rsidRPr="00190CEF">
        <w:rPr>
          <w:b/>
          <w:i/>
          <w:color w:val="0071BC"/>
          <w:sz w:val="28"/>
          <w:lang w:val="en-GB"/>
        </w:rPr>
        <w:t>Fertiliser management</w:t>
      </w:r>
    </w:p>
    <w:p w:rsidR="00190CEF" w:rsidRPr="00190CEF" w:rsidRDefault="00190CEF" w:rsidP="00190CEF">
      <w:pPr>
        <w:pStyle w:val="Zkladntext2"/>
        <w:spacing w:line="288" w:lineRule="auto"/>
        <w:ind w:firstLine="680"/>
        <w:rPr>
          <w:i/>
          <w:iCs/>
          <w:szCs w:val="20"/>
          <w:lang w:val="en-GB"/>
        </w:rPr>
      </w:pPr>
      <w:r w:rsidRPr="00190CEF">
        <w:rPr>
          <w:i/>
          <w:iCs/>
          <w:szCs w:val="20"/>
          <w:lang w:val="en-GB"/>
        </w:rPr>
        <w:t xml:space="preserve">The Integrated Farm Survey 2020 covered a range of questions on fertiliser management on farms. It was found that 21 499 agricultural holdings, i.e. 74.4%, fertilise </w:t>
      </w:r>
      <w:proofErr w:type="gramStart"/>
      <w:r w:rsidRPr="00190CEF">
        <w:rPr>
          <w:i/>
          <w:iCs/>
          <w:szCs w:val="20"/>
          <w:lang w:val="en-GB"/>
        </w:rPr>
        <w:t>a total of 2</w:t>
      </w:r>
      <w:proofErr w:type="gramEnd"/>
      <w:r w:rsidRPr="00190CEF">
        <w:rPr>
          <w:i/>
          <w:iCs/>
          <w:szCs w:val="20"/>
          <w:lang w:val="en-GB"/>
        </w:rPr>
        <w:t xml:space="preserve"> 978 thousand ha of utilised agricultural area, i.e. 85.2%. Natural persons use fertilisers slightly less (73.8% of </w:t>
      </w:r>
      <w:r w:rsidR="00D74A67">
        <w:rPr>
          <w:i/>
          <w:iCs/>
          <w:szCs w:val="20"/>
          <w:lang w:val="en-GB"/>
        </w:rPr>
        <w:t>holdings</w:t>
      </w:r>
      <w:r w:rsidRPr="00190CEF">
        <w:rPr>
          <w:i/>
          <w:iCs/>
          <w:szCs w:val="20"/>
          <w:lang w:val="en-GB"/>
        </w:rPr>
        <w:t xml:space="preserve"> and 72.6% of agricultural area) than legal persons (77.5% of </w:t>
      </w:r>
      <w:r w:rsidR="006713EF">
        <w:rPr>
          <w:i/>
          <w:iCs/>
          <w:szCs w:val="20"/>
          <w:lang w:val="en-GB"/>
        </w:rPr>
        <w:t>holdings</w:t>
      </w:r>
      <w:r w:rsidRPr="00190CEF">
        <w:rPr>
          <w:i/>
          <w:iCs/>
          <w:szCs w:val="20"/>
          <w:lang w:val="en-GB"/>
        </w:rPr>
        <w:t xml:space="preserve"> and 90.6% of area). </w:t>
      </w:r>
    </w:p>
    <w:p w:rsidR="00190CEF" w:rsidRPr="00190CEF" w:rsidRDefault="00190CEF" w:rsidP="00190CEF">
      <w:pPr>
        <w:pStyle w:val="Zkladntext2"/>
        <w:spacing w:line="288" w:lineRule="auto"/>
        <w:ind w:firstLine="680"/>
        <w:rPr>
          <w:i/>
          <w:iCs/>
          <w:szCs w:val="20"/>
          <w:lang w:val="en-GB"/>
        </w:rPr>
      </w:pPr>
      <w:r w:rsidRPr="00190CEF">
        <w:rPr>
          <w:i/>
          <w:iCs/>
          <w:szCs w:val="20"/>
          <w:lang w:val="en-GB"/>
        </w:rPr>
        <w:t xml:space="preserve">Mineral fertilisers </w:t>
      </w:r>
      <w:proofErr w:type="gramStart"/>
      <w:r w:rsidRPr="00190CEF">
        <w:rPr>
          <w:i/>
          <w:iCs/>
          <w:szCs w:val="20"/>
          <w:lang w:val="en-GB"/>
        </w:rPr>
        <w:t>are applied</w:t>
      </w:r>
      <w:proofErr w:type="gramEnd"/>
      <w:r w:rsidRPr="00190CEF">
        <w:rPr>
          <w:i/>
          <w:iCs/>
          <w:szCs w:val="20"/>
          <w:lang w:val="en-GB"/>
        </w:rPr>
        <w:t xml:space="preserve"> by holdings of legal persons on 64.0 % of their UAA, and by holdings of natural persons on only 45.8 % of their UAA. </w:t>
      </w:r>
      <w:proofErr w:type="gramStart"/>
      <w:r w:rsidRPr="00190CEF">
        <w:rPr>
          <w:i/>
          <w:iCs/>
          <w:szCs w:val="20"/>
          <w:lang w:val="en-GB"/>
        </w:rPr>
        <w:t xml:space="preserve">There is almost no difference in the extent to which manure of animal origin is used (25.6% of UAA in holdings of natural persons and 25.3% of UAA in holdings of legal </w:t>
      </w:r>
      <w:r w:rsidRPr="00190CEF">
        <w:rPr>
          <w:i/>
          <w:iCs/>
          <w:szCs w:val="20"/>
          <w:lang w:val="en-GB"/>
        </w:rPr>
        <w:lastRenderedPageBreak/>
        <w:t>persons), but the amount of manure used per hectare of UAA fertilised is twice as high in holdings of legal persons (26.0 t/ha) as in holdings of natural persons (12.8 t/ha).</w:t>
      </w:r>
      <w:proofErr w:type="gramEnd"/>
    </w:p>
    <w:p w:rsidR="00190CEF" w:rsidRPr="00190CEF" w:rsidRDefault="00190CEF" w:rsidP="00190CEF">
      <w:pPr>
        <w:pStyle w:val="Zkladntext2"/>
        <w:spacing w:line="288" w:lineRule="auto"/>
        <w:ind w:firstLine="680"/>
        <w:rPr>
          <w:i/>
          <w:iCs/>
          <w:szCs w:val="20"/>
          <w:lang w:val="en-GB"/>
        </w:rPr>
      </w:pPr>
      <w:r w:rsidRPr="00190CEF">
        <w:rPr>
          <w:i/>
          <w:iCs/>
          <w:szCs w:val="20"/>
          <w:lang w:val="en-GB"/>
        </w:rPr>
        <w:t xml:space="preserve">The most common way of applying manure to agricultural area is broadcast spraying or spreading, which does not require sophisticated technical equipment. It </w:t>
      </w:r>
      <w:proofErr w:type="gramStart"/>
      <w:r w:rsidRPr="00190CEF">
        <w:rPr>
          <w:i/>
          <w:iCs/>
          <w:szCs w:val="20"/>
          <w:lang w:val="en-GB"/>
        </w:rPr>
        <w:t>was used</w:t>
      </w:r>
      <w:proofErr w:type="gramEnd"/>
      <w:r w:rsidRPr="00190CEF">
        <w:rPr>
          <w:i/>
          <w:iCs/>
          <w:szCs w:val="20"/>
          <w:lang w:val="en-GB"/>
        </w:rPr>
        <w:t xml:space="preserve"> by 56.9% of natural persons and 63.7% of legal persons. Band application of fertiliser </w:t>
      </w:r>
      <w:proofErr w:type="gramStart"/>
      <w:r w:rsidRPr="00190CEF">
        <w:rPr>
          <w:i/>
          <w:iCs/>
          <w:szCs w:val="20"/>
          <w:lang w:val="en-GB"/>
        </w:rPr>
        <w:t>was used</w:t>
      </w:r>
      <w:proofErr w:type="gramEnd"/>
      <w:r w:rsidRPr="00190CEF">
        <w:rPr>
          <w:i/>
          <w:iCs/>
          <w:szCs w:val="20"/>
          <w:lang w:val="en-GB"/>
        </w:rPr>
        <w:t xml:space="preserve"> by 8.1% of legal persons and injection by 2.3% of legal persons, while the proportion of natural persons using these techniques was less than 0.5% in both cases. </w:t>
      </w:r>
    </w:p>
    <w:p w:rsidR="00157AE4" w:rsidRPr="00190CEF" w:rsidRDefault="00157AE4">
      <w:pPr>
        <w:spacing w:after="0" w:line="240" w:lineRule="auto"/>
        <w:rPr>
          <w:rFonts w:cs="Arial"/>
          <w:b/>
          <w:i/>
          <w:szCs w:val="16"/>
          <w:lang w:val="en-GB"/>
        </w:rPr>
      </w:pPr>
    </w:p>
    <w:p w:rsidR="00341F5B" w:rsidRDefault="00E22657">
      <w:pPr>
        <w:pStyle w:val="Zkladntext2"/>
        <w:spacing w:after="120" w:line="288" w:lineRule="auto"/>
        <w:rPr>
          <w:b/>
          <w:i/>
          <w:color w:val="0071BC"/>
          <w:sz w:val="28"/>
          <w:lang w:val="en-GB"/>
        </w:rPr>
      </w:pPr>
      <w:r>
        <w:rPr>
          <w:b/>
          <w:i/>
          <w:color w:val="0071BC"/>
          <w:sz w:val="28"/>
          <w:lang w:val="en-GB"/>
        </w:rPr>
        <w:t xml:space="preserve">Agricultural holdings without agricultural land </w:t>
      </w:r>
    </w:p>
    <w:p w:rsidR="00341F5B" w:rsidRDefault="00E22657">
      <w:pPr>
        <w:pStyle w:val="Zkladntext2"/>
        <w:spacing w:line="288" w:lineRule="auto"/>
        <w:ind w:firstLine="680"/>
        <w:rPr>
          <w:i/>
          <w:color w:val="auto"/>
          <w:szCs w:val="20"/>
          <w:lang w:val="en-GB"/>
        </w:rPr>
      </w:pPr>
      <w:r>
        <w:rPr>
          <w:i/>
          <w:szCs w:val="20"/>
          <w:lang w:val="en-GB"/>
        </w:rPr>
        <w:t>A little group of agricultural holdings (343 holdings of natural persons, i.e. 1.4%; and 122 holdings of legal persons, i.e. 2.9%) did not utilise any agricultural land and specialised in animal production. Compared to 2000, the number of such holdings decreased by a half (</w:t>
      </w:r>
      <w:r>
        <w:rPr>
          <w:i/>
          <w:sz w:val="18"/>
          <w:szCs w:val="20"/>
          <w:lang w:val="en-GB"/>
        </w:rPr>
        <w:t>−</w:t>
      </w:r>
      <w:proofErr w:type="gramStart"/>
      <w:r>
        <w:rPr>
          <w:i/>
          <w:szCs w:val="20"/>
          <w:lang w:val="en-GB"/>
        </w:rPr>
        <w:t>51.4%</w:t>
      </w:r>
      <w:proofErr w:type="gramEnd"/>
      <w:r>
        <w:rPr>
          <w:i/>
          <w:szCs w:val="20"/>
          <w:lang w:val="en-GB"/>
        </w:rPr>
        <w:t>); the number of holdings of natural persons went down by 53.1% and the number of legal persons by 46.</w:t>
      </w:r>
      <w:r w:rsidR="0043584B">
        <w:rPr>
          <w:i/>
          <w:szCs w:val="20"/>
          <w:lang w:val="en-GB"/>
        </w:rPr>
        <w:t>0</w:t>
      </w:r>
      <w:r>
        <w:rPr>
          <w:i/>
          <w:szCs w:val="20"/>
          <w:lang w:val="en-GB"/>
        </w:rPr>
        <w:t xml:space="preserve">%. </w:t>
      </w:r>
    </w:p>
    <w:p w:rsidR="00341F5B" w:rsidRDefault="00341F5B">
      <w:pPr>
        <w:spacing w:after="0"/>
        <w:rPr>
          <w:rFonts w:cs="Arial"/>
          <w:b/>
          <w:i/>
          <w:lang w:val="en-GB"/>
        </w:rPr>
      </w:pPr>
    </w:p>
    <w:p w:rsidR="00341F5B" w:rsidRDefault="00E22657">
      <w:pPr>
        <w:spacing w:after="0"/>
        <w:rPr>
          <w:rFonts w:cs="Arial"/>
          <w:b/>
          <w:i/>
          <w:lang w:val="en-GB"/>
        </w:rPr>
      </w:pPr>
      <w:r>
        <w:rPr>
          <w:rFonts w:cs="Arial"/>
          <w:b/>
          <w:i/>
          <w:lang w:val="en-GB"/>
        </w:rPr>
        <w:t>Table 4: Agricultural holdings without agricultural land</w:t>
      </w:r>
    </w:p>
    <w:tbl>
      <w:tblPr>
        <w:tblW w:w="9683" w:type="dxa"/>
        <w:tblLayout w:type="fixed"/>
        <w:tblCellMar>
          <w:left w:w="70" w:type="dxa"/>
          <w:right w:w="70" w:type="dxa"/>
        </w:tblCellMar>
        <w:tblLook w:val="04A0" w:firstRow="1" w:lastRow="0" w:firstColumn="1" w:lastColumn="0" w:noHBand="0" w:noVBand="1"/>
      </w:tblPr>
      <w:tblGrid>
        <w:gridCol w:w="1701"/>
        <w:gridCol w:w="1140"/>
        <w:gridCol w:w="1140"/>
        <w:gridCol w:w="1140"/>
        <w:gridCol w:w="1141"/>
        <w:gridCol w:w="1140"/>
        <w:gridCol w:w="1140"/>
        <w:gridCol w:w="1141"/>
      </w:tblGrid>
      <w:tr w:rsidR="00760955" w:rsidRPr="003F6268" w:rsidTr="003F6268">
        <w:trPr>
          <w:trHeight w:val="255"/>
        </w:trPr>
        <w:tc>
          <w:tcPr>
            <w:tcW w:w="1701" w:type="dxa"/>
            <w:vMerge w:val="restart"/>
            <w:tcBorders>
              <w:top w:val="single" w:sz="4" w:space="0" w:color="auto"/>
              <w:left w:val="nil"/>
              <w:bottom w:val="single" w:sz="8" w:space="0" w:color="000000"/>
              <w:right w:val="single" w:sz="4" w:space="0" w:color="auto"/>
            </w:tcBorders>
            <w:shd w:val="clear" w:color="000000" w:fill="C1E0FF"/>
            <w:vAlign w:val="center"/>
            <w:hideMark/>
          </w:tcPr>
          <w:p w:rsidR="00760955" w:rsidRPr="005C7121" w:rsidRDefault="00760955" w:rsidP="003F6268">
            <w:pPr>
              <w:suppressAutoHyphens w:val="0"/>
              <w:spacing w:after="0" w:line="240" w:lineRule="auto"/>
              <w:jc w:val="center"/>
              <w:rPr>
                <w:rFonts w:cs="Arial"/>
                <w:b/>
                <w:bCs/>
                <w:i/>
                <w:color w:val="000000"/>
                <w:sz w:val="16"/>
                <w:szCs w:val="16"/>
                <w:lang w:val="en-GB"/>
              </w:rPr>
            </w:pPr>
            <w:r w:rsidRPr="005C7121">
              <w:rPr>
                <w:rFonts w:cs="Arial"/>
                <w:b/>
                <w:bCs/>
                <w:i/>
                <w:color w:val="000000"/>
                <w:sz w:val="16"/>
                <w:szCs w:val="16"/>
                <w:lang w:val="en-GB"/>
              </w:rPr>
              <w:t> </w:t>
            </w:r>
          </w:p>
        </w:tc>
        <w:tc>
          <w:tcPr>
            <w:tcW w:w="1140" w:type="dxa"/>
            <w:vMerge w:val="restart"/>
            <w:tcBorders>
              <w:top w:val="single" w:sz="4" w:space="0" w:color="auto"/>
              <w:left w:val="single" w:sz="4" w:space="0" w:color="auto"/>
              <w:bottom w:val="single" w:sz="8" w:space="0" w:color="000000"/>
              <w:right w:val="single" w:sz="4" w:space="0" w:color="auto"/>
            </w:tcBorders>
            <w:shd w:val="clear" w:color="000000" w:fill="C1E0FF"/>
            <w:vAlign w:val="center"/>
            <w:hideMark/>
          </w:tcPr>
          <w:p w:rsidR="00760955" w:rsidRPr="003F6268" w:rsidRDefault="00760955" w:rsidP="00760955">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Agricultural holdings,</w:t>
            </w:r>
          </w:p>
          <w:p w:rsidR="00760955" w:rsidRPr="005C7121" w:rsidRDefault="00760955" w:rsidP="00760955">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total</w:t>
            </w:r>
          </w:p>
        </w:tc>
        <w:tc>
          <w:tcPr>
            <w:tcW w:w="6842" w:type="dxa"/>
            <w:gridSpan w:val="6"/>
            <w:tcBorders>
              <w:top w:val="single" w:sz="4" w:space="0" w:color="auto"/>
              <w:left w:val="nil"/>
              <w:bottom w:val="single" w:sz="4" w:space="0" w:color="auto"/>
              <w:right w:val="single" w:sz="4" w:space="0" w:color="FFFFFF"/>
            </w:tcBorders>
            <w:shd w:val="clear" w:color="000000" w:fill="C1E0FF"/>
            <w:vAlign w:val="center"/>
            <w:hideMark/>
          </w:tcPr>
          <w:p w:rsidR="00760955" w:rsidRPr="005C7121" w:rsidRDefault="000337EE" w:rsidP="003F6268">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by legal form</w:t>
            </w:r>
          </w:p>
        </w:tc>
      </w:tr>
      <w:tr w:rsidR="00760955" w:rsidRPr="003F6268" w:rsidTr="003F6268">
        <w:trPr>
          <w:trHeight w:val="255"/>
        </w:trPr>
        <w:tc>
          <w:tcPr>
            <w:tcW w:w="1701" w:type="dxa"/>
            <w:vMerge/>
            <w:tcBorders>
              <w:top w:val="single" w:sz="4" w:space="0" w:color="auto"/>
              <w:left w:val="nil"/>
              <w:bottom w:val="single" w:sz="8" w:space="0" w:color="000000"/>
              <w:right w:val="single" w:sz="4" w:space="0" w:color="auto"/>
            </w:tcBorders>
            <w:vAlign w:val="center"/>
            <w:hideMark/>
          </w:tcPr>
          <w:p w:rsidR="00760955" w:rsidRPr="005C7121" w:rsidRDefault="00760955" w:rsidP="003F6268">
            <w:pPr>
              <w:suppressAutoHyphens w:val="0"/>
              <w:spacing w:after="0" w:line="240" w:lineRule="auto"/>
              <w:rPr>
                <w:rFonts w:cs="Arial"/>
                <w:b/>
                <w:bCs/>
                <w:i/>
                <w:color w:val="000000"/>
                <w:sz w:val="16"/>
                <w:szCs w:val="16"/>
                <w:lang w:val="en-GB"/>
              </w:rPr>
            </w:pPr>
          </w:p>
        </w:tc>
        <w:tc>
          <w:tcPr>
            <w:tcW w:w="1140" w:type="dxa"/>
            <w:vMerge/>
            <w:tcBorders>
              <w:top w:val="single" w:sz="4" w:space="0" w:color="auto"/>
              <w:left w:val="single" w:sz="4" w:space="0" w:color="auto"/>
              <w:bottom w:val="single" w:sz="8" w:space="0" w:color="000000"/>
              <w:right w:val="single" w:sz="4" w:space="0" w:color="auto"/>
            </w:tcBorders>
            <w:vAlign w:val="center"/>
            <w:hideMark/>
          </w:tcPr>
          <w:p w:rsidR="00760955" w:rsidRPr="005C7121" w:rsidRDefault="00760955" w:rsidP="003F6268">
            <w:pPr>
              <w:suppressAutoHyphens w:val="0"/>
              <w:spacing w:after="0" w:line="240" w:lineRule="auto"/>
              <w:rPr>
                <w:rFonts w:cs="Arial"/>
                <w:b/>
                <w:bCs/>
                <w:i/>
                <w:color w:val="000000"/>
                <w:sz w:val="16"/>
                <w:szCs w:val="16"/>
                <w:lang w:val="en-GB"/>
              </w:rPr>
            </w:pPr>
          </w:p>
        </w:tc>
        <w:tc>
          <w:tcPr>
            <w:tcW w:w="1140" w:type="dxa"/>
            <w:vMerge w:val="restart"/>
            <w:tcBorders>
              <w:top w:val="nil"/>
              <w:left w:val="single" w:sz="4" w:space="0" w:color="auto"/>
              <w:bottom w:val="single" w:sz="8" w:space="0" w:color="000000"/>
              <w:right w:val="single" w:sz="4" w:space="0" w:color="auto"/>
            </w:tcBorders>
            <w:shd w:val="clear" w:color="000000" w:fill="C1E0FF"/>
            <w:vAlign w:val="center"/>
            <w:hideMark/>
          </w:tcPr>
          <w:p w:rsidR="000337EE" w:rsidRPr="003F6268" w:rsidRDefault="000337EE" w:rsidP="000337EE">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 xml:space="preserve">Natural </w:t>
            </w:r>
          </w:p>
          <w:p w:rsidR="000337EE" w:rsidRPr="003F6268" w:rsidRDefault="000337EE" w:rsidP="000337EE">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persons,</w:t>
            </w:r>
          </w:p>
          <w:p w:rsidR="00760955" w:rsidRPr="005C7121" w:rsidRDefault="000337EE" w:rsidP="000337EE">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total</w:t>
            </w:r>
          </w:p>
        </w:tc>
        <w:tc>
          <w:tcPr>
            <w:tcW w:w="1140" w:type="dxa"/>
            <w:vMerge w:val="restart"/>
            <w:tcBorders>
              <w:top w:val="nil"/>
              <w:left w:val="single" w:sz="4" w:space="0" w:color="auto"/>
              <w:bottom w:val="single" w:sz="8" w:space="0" w:color="000000"/>
              <w:right w:val="single" w:sz="4" w:space="0" w:color="auto"/>
            </w:tcBorders>
            <w:shd w:val="clear" w:color="000000" w:fill="C1E0FF"/>
            <w:vAlign w:val="center"/>
            <w:hideMark/>
          </w:tcPr>
          <w:p w:rsidR="000337EE" w:rsidRPr="003F6268" w:rsidRDefault="000337EE" w:rsidP="000337EE">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 xml:space="preserve">of which </w:t>
            </w:r>
          </w:p>
          <w:p w:rsidR="000337EE" w:rsidRPr="003F6268" w:rsidRDefault="000337EE" w:rsidP="000337EE">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 xml:space="preserve">agricultural </w:t>
            </w:r>
            <w:proofErr w:type="spellStart"/>
            <w:r w:rsidRPr="003F6268">
              <w:rPr>
                <w:rFonts w:cs="Arial"/>
                <w:b/>
                <w:bCs/>
                <w:i/>
                <w:color w:val="000000"/>
                <w:sz w:val="16"/>
                <w:szCs w:val="16"/>
                <w:lang w:val="en-GB"/>
              </w:rPr>
              <w:t>entrepre-neur</w:t>
            </w:r>
            <w:proofErr w:type="spellEnd"/>
            <w:r w:rsidRPr="003F6268">
              <w:rPr>
                <w:rFonts w:cs="Arial"/>
                <w:b/>
                <w:bCs/>
                <w:i/>
                <w:color w:val="000000"/>
                <w:sz w:val="16"/>
                <w:szCs w:val="16"/>
                <w:lang w:val="en-GB"/>
              </w:rPr>
              <w:t xml:space="preserve"> </w:t>
            </w:r>
          </w:p>
          <w:p w:rsidR="00760955" w:rsidRPr="005C7121" w:rsidRDefault="000337EE" w:rsidP="000337EE">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 natural person</w:t>
            </w:r>
          </w:p>
        </w:tc>
        <w:tc>
          <w:tcPr>
            <w:tcW w:w="1141" w:type="dxa"/>
            <w:vMerge w:val="restart"/>
            <w:tcBorders>
              <w:top w:val="nil"/>
              <w:left w:val="single" w:sz="4" w:space="0" w:color="auto"/>
              <w:bottom w:val="single" w:sz="8" w:space="0" w:color="000000"/>
              <w:right w:val="single" w:sz="4" w:space="0" w:color="auto"/>
            </w:tcBorders>
            <w:shd w:val="clear" w:color="000000" w:fill="C1E0FF"/>
            <w:vAlign w:val="center"/>
            <w:hideMark/>
          </w:tcPr>
          <w:p w:rsidR="000337EE" w:rsidRPr="003F6268" w:rsidRDefault="000337EE" w:rsidP="000337EE">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 xml:space="preserve">Legal </w:t>
            </w:r>
          </w:p>
          <w:p w:rsidR="000337EE" w:rsidRPr="003F6268" w:rsidRDefault="000337EE" w:rsidP="000337EE">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persons,</w:t>
            </w:r>
          </w:p>
          <w:p w:rsidR="00760955" w:rsidRPr="005C7121" w:rsidRDefault="000337EE" w:rsidP="000337EE">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total</w:t>
            </w:r>
          </w:p>
        </w:tc>
        <w:tc>
          <w:tcPr>
            <w:tcW w:w="3421" w:type="dxa"/>
            <w:gridSpan w:val="3"/>
            <w:tcBorders>
              <w:top w:val="single" w:sz="4" w:space="0" w:color="auto"/>
              <w:left w:val="nil"/>
              <w:bottom w:val="single" w:sz="4" w:space="0" w:color="auto"/>
              <w:right w:val="single" w:sz="4" w:space="0" w:color="FFFFFF"/>
            </w:tcBorders>
            <w:shd w:val="clear" w:color="000000" w:fill="C1E0FF"/>
            <w:vAlign w:val="center"/>
            <w:hideMark/>
          </w:tcPr>
          <w:p w:rsidR="00760955" w:rsidRPr="005C7121" w:rsidRDefault="000337EE" w:rsidP="003F6268">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of which</w:t>
            </w:r>
          </w:p>
        </w:tc>
      </w:tr>
      <w:tr w:rsidR="00760955" w:rsidRPr="003F6268" w:rsidTr="003F6268">
        <w:trPr>
          <w:trHeight w:val="255"/>
        </w:trPr>
        <w:tc>
          <w:tcPr>
            <w:tcW w:w="1701" w:type="dxa"/>
            <w:vMerge/>
            <w:tcBorders>
              <w:top w:val="single" w:sz="4" w:space="0" w:color="auto"/>
              <w:left w:val="nil"/>
              <w:bottom w:val="single" w:sz="8" w:space="0" w:color="000000"/>
              <w:right w:val="single" w:sz="4" w:space="0" w:color="auto"/>
            </w:tcBorders>
            <w:vAlign w:val="center"/>
            <w:hideMark/>
          </w:tcPr>
          <w:p w:rsidR="00760955" w:rsidRPr="005C7121" w:rsidRDefault="00760955" w:rsidP="003F6268">
            <w:pPr>
              <w:suppressAutoHyphens w:val="0"/>
              <w:spacing w:after="0" w:line="240" w:lineRule="auto"/>
              <w:rPr>
                <w:rFonts w:cs="Arial"/>
                <w:b/>
                <w:bCs/>
                <w:i/>
                <w:color w:val="000000"/>
                <w:sz w:val="16"/>
                <w:szCs w:val="16"/>
                <w:lang w:val="en-GB"/>
              </w:rPr>
            </w:pPr>
          </w:p>
        </w:tc>
        <w:tc>
          <w:tcPr>
            <w:tcW w:w="1140" w:type="dxa"/>
            <w:vMerge/>
            <w:tcBorders>
              <w:top w:val="single" w:sz="4" w:space="0" w:color="auto"/>
              <w:left w:val="single" w:sz="4" w:space="0" w:color="auto"/>
              <w:bottom w:val="single" w:sz="8" w:space="0" w:color="000000"/>
              <w:right w:val="single" w:sz="4" w:space="0" w:color="auto"/>
            </w:tcBorders>
            <w:vAlign w:val="center"/>
            <w:hideMark/>
          </w:tcPr>
          <w:p w:rsidR="00760955" w:rsidRPr="005C7121" w:rsidRDefault="00760955" w:rsidP="003F6268">
            <w:pPr>
              <w:suppressAutoHyphens w:val="0"/>
              <w:spacing w:after="0" w:line="240" w:lineRule="auto"/>
              <w:rPr>
                <w:rFonts w:cs="Arial"/>
                <w:b/>
                <w:bCs/>
                <w:i/>
                <w:color w:val="000000"/>
                <w:sz w:val="16"/>
                <w:szCs w:val="16"/>
                <w:lang w:val="en-GB"/>
              </w:rPr>
            </w:pPr>
          </w:p>
        </w:tc>
        <w:tc>
          <w:tcPr>
            <w:tcW w:w="1140" w:type="dxa"/>
            <w:vMerge/>
            <w:tcBorders>
              <w:top w:val="nil"/>
              <w:left w:val="single" w:sz="4" w:space="0" w:color="auto"/>
              <w:bottom w:val="single" w:sz="8" w:space="0" w:color="000000"/>
              <w:right w:val="single" w:sz="4" w:space="0" w:color="auto"/>
            </w:tcBorders>
            <w:vAlign w:val="center"/>
            <w:hideMark/>
          </w:tcPr>
          <w:p w:rsidR="00760955" w:rsidRPr="005C7121" w:rsidRDefault="00760955" w:rsidP="003F6268">
            <w:pPr>
              <w:suppressAutoHyphens w:val="0"/>
              <w:spacing w:after="0" w:line="240" w:lineRule="auto"/>
              <w:rPr>
                <w:rFonts w:cs="Arial"/>
                <w:b/>
                <w:bCs/>
                <w:i/>
                <w:color w:val="000000"/>
                <w:sz w:val="16"/>
                <w:szCs w:val="16"/>
                <w:lang w:val="en-GB"/>
              </w:rPr>
            </w:pPr>
          </w:p>
        </w:tc>
        <w:tc>
          <w:tcPr>
            <w:tcW w:w="1140" w:type="dxa"/>
            <w:vMerge/>
            <w:tcBorders>
              <w:top w:val="nil"/>
              <w:left w:val="single" w:sz="4" w:space="0" w:color="auto"/>
              <w:bottom w:val="single" w:sz="8" w:space="0" w:color="000000"/>
              <w:right w:val="single" w:sz="4" w:space="0" w:color="auto"/>
            </w:tcBorders>
            <w:vAlign w:val="center"/>
            <w:hideMark/>
          </w:tcPr>
          <w:p w:rsidR="00760955" w:rsidRPr="005C7121" w:rsidRDefault="00760955" w:rsidP="003F6268">
            <w:pPr>
              <w:suppressAutoHyphens w:val="0"/>
              <w:spacing w:after="0" w:line="240" w:lineRule="auto"/>
              <w:rPr>
                <w:rFonts w:cs="Arial"/>
                <w:b/>
                <w:bCs/>
                <w:i/>
                <w:color w:val="000000"/>
                <w:sz w:val="16"/>
                <w:szCs w:val="16"/>
                <w:lang w:val="en-GB"/>
              </w:rPr>
            </w:pPr>
          </w:p>
        </w:tc>
        <w:tc>
          <w:tcPr>
            <w:tcW w:w="1141" w:type="dxa"/>
            <w:vMerge/>
            <w:tcBorders>
              <w:top w:val="nil"/>
              <w:left w:val="single" w:sz="4" w:space="0" w:color="auto"/>
              <w:bottom w:val="single" w:sz="8" w:space="0" w:color="000000"/>
              <w:right w:val="single" w:sz="4" w:space="0" w:color="auto"/>
            </w:tcBorders>
            <w:vAlign w:val="center"/>
            <w:hideMark/>
          </w:tcPr>
          <w:p w:rsidR="00760955" w:rsidRPr="005C7121" w:rsidRDefault="00760955" w:rsidP="003F6268">
            <w:pPr>
              <w:suppressAutoHyphens w:val="0"/>
              <w:spacing w:after="0" w:line="240" w:lineRule="auto"/>
              <w:rPr>
                <w:rFonts w:cs="Arial"/>
                <w:b/>
                <w:bCs/>
                <w:i/>
                <w:color w:val="000000"/>
                <w:sz w:val="16"/>
                <w:szCs w:val="16"/>
                <w:lang w:val="en-GB"/>
              </w:rPr>
            </w:pPr>
          </w:p>
        </w:tc>
        <w:tc>
          <w:tcPr>
            <w:tcW w:w="1140" w:type="dxa"/>
            <w:vMerge w:val="restart"/>
            <w:tcBorders>
              <w:top w:val="nil"/>
              <w:left w:val="single" w:sz="4" w:space="0" w:color="auto"/>
              <w:bottom w:val="single" w:sz="8" w:space="0" w:color="000000"/>
              <w:right w:val="single" w:sz="4" w:space="0" w:color="auto"/>
            </w:tcBorders>
            <w:shd w:val="clear" w:color="000000" w:fill="C1E0FF"/>
            <w:vAlign w:val="center"/>
            <w:hideMark/>
          </w:tcPr>
          <w:p w:rsidR="00760955" w:rsidRPr="005C7121" w:rsidRDefault="000337EE" w:rsidP="003F6268">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Business companies &amp; partner- ships</w:t>
            </w:r>
          </w:p>
        </w:tc>
        <w:tc>
          <w:tcPr>
            <w:tcW w:w="2281" w:type="dxa"/>
            <w:gridSpan w:val="2"/>
            <w:tcBorders>
              <w:top w:val="single" w:sz="4" w:space="0" w:color="auto"/>
              <w:left w:val="nil"/>
              <w:bottom w:val="single" w:sz="4" w:space="0" w:color="auto"/>
              <w:right w:val="single" w:sz="4" w:space="0" w:color="FFFFFF"/>
            </w:tcBorders>
            <w:shd w:val="clear" w:color="000000" w:fill="C1E0FF"/>
            <w:vAlign w:val="center"/>
            <w:hideMark/>
          </w:tcPr>
          <w:p w:rsidR="00760955" w:rsidRPr="005C7121" w:rsidRDefault="000337EE" w:rsidP="003F6268">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of which</w:t>
            </w:r>
          </w:p>
        </w:tc>
      </w:tr>
      <w:tr w:rsidR="00760955" w:rsidRPr="003F6268" w:rsidTr="003F6268">
        <w:trPr>
          <w:trHeight w:val="270"/>
        </w:trPr>
        <w:tc>
          <w:tcPr>
            <w:tcW w:w="1701" w:type="dxa"/>
            <w:vMerge/>
            <w:tcBorders>
              <w:top w:val="single" w:sz="4" w:space="0" w:color="auto"/>
              <w:left w:val="nil"/>
              <w:bottom w:val="single" w:sz="8" w:space="0" w:color="000000"/>
              <w:right w:val="single" w:sz="4" w:space="0" w:color="auto"/>
            </w:tcBorders>
            <w:vAlign w:val="center"/>
            <w:hideMark/>
          </w:tcPr>
          <w:p w:rsidR="00760955" w:rsidRPr="005C7121" w:rsidRDefault="00760955" w:rsidP="003F6268">
            <w:pPr>
              <w:suppressAutoHyphens w:val="0"/>
              <w:spacing w:after="0" w:line="240" w:lineRule="auto"/>
              <w:rPr>
                <w:rFonts w:cs="Arial"/>
                <w:b/>
                <w:bCs/>
                <w:i/>
                <w:color w:val="000000"/>
                <w:sz w:val="16"/>
                <w:szCs w:val="16"/>
                <w:lang w:val="en-GB"/>
              </w:rPr>
            </w:pPr>
          </w:p>
        </w:tc>
        <w:tc>
          <w:tcPr>
            <w:tcW w:w="1140" w:type="dxa"/>
            <w:vMerge/>
            <w:tcBorders>
              <w:top w:val="single" w:sz="4" w:space="0" w:color="auto"/>
              <w:left w:val="single" w:sz="4" w:space="0" w:color="auto"/>
              <w:bottom w:val="single" w:sz="8" w:space="0" w:color="000000"/>
              <w:right w:val="single" w:sz="4" w:space="0" w:color="auto"/>
            </w:tcBorders>
            <w:vAlign w:val="center"/>
            <w:hideMark/>
          </w:tcPr>
          <w:p w:rsidR="00760955" w:rsidRPr="005C7121" w:rsidRDefault="00760955" w:rsidP="003F6268">
            <w:pPr>
              <w:suppressAutoHyphens w:val="0"/>
              <w:spacing w:after="0" w:line="240" w:lineRule="auto"/>
              <w:rPr>
                <w:rFonts w:cs="Arial"/>
                <w:b/>
                <w:bCs/>
                <w:i/>
                <w:color w:val="000000"/>
                <w:sz w:val="16"/>
                <w:szCs w:val="16"/>
                <w:lang w:val="en-GB"/>
              </w:rPr>
            </w:pPr>
          </w:p>
        </w:tc>
        <w:tc>
          <w:tcPr>
            <w:tcW w:w="1140" w:type="dxa"/>
            <w:vMerge/>
            <w:tcBorders>
              <w:top w:val="nil"/>
              <w:left w:val="single" w:sz="4" w:space="0" w:color="auto"/>
              <w:bottom w:val="single" w:sz="8" w:space="0" w:color="000000"/>
              <w:right w:val="single" w:sz="4" w:space="0" w:color="auto"/>
            </w:tcBorders>
            <w:vAlign w:val="center"/>
            <w:hideMark/>
          </w:tcPr>
          <w:p w:rsidR="00760955" w:rsidRPr="005C7121" w:rsidRDefault="00760955" w:rsidP="003F6268">
            <w:pPr>
              <w:suppressAutoHyphens w:val="0"/>
              <w:spacing w:after="0" w:line="240" w:lineRule="auto"/>
              <w:rPr>
                <w:rFonts w:cs="Arial"/>
                <w:b/>
                <w:bCs/>
                <w:i/>
                <w:color w:val="000000"/>
                <w:sz w:val="16"/>
                <w:szCs w:val="16"/>
                <w:lang w:val="en-GB"/>
              </w:rPr>
            </w:pPr>
          </w:p>
        </w:tc>
        <w:tc>
          <w:tcPr>
            <w:tcW w:w="1140" w:type="dxa"/>
            <w:vMerge/>
            <w:tcBorders>
              <w:top w:val="nil"/>
              <w:left w:val="single" w:sz="4" w:space="0" w:color="auto"/>
              <w:bottom w:val="single" w:sz="8" w:space="0" w:color="000000"/>
              <w:right w:val="single" w:sz="4" w:space="0" w:color="auto"/>
            </w:tcBorders>
            <w:vAlign w:val="center"/>
            <w:hideMark/>
          </w:tcPr>
          <w:p w:rsidR="00760955" w:rsidRPr="005C7121" w:rsidRDefault="00760955" w:rsidP="003F6268">
            <w:pPr>
              <w:suppressAutoHyphens w:val="0"/>
              <w:spacing w:after="0" w:line="240" w:lineRule="auto"/>
              <w:rPr>
                <w:rFonts w:cs="Arial"/>
                <w:b/>
                <w:bCs/>
                <w:i/>
                <w:color w:val="000000"/>
                <w:sz w:val="16"/>
                <w:szCs w:val="16"/>
                <w:lang w:val="en-GB"/>
              </w:rPr>
            </w:pPr>
          </w:p>
        </w:tc>
        <w:tc>
          <w:tcPr>
            <w:tcW w:w="1141" w:type="dxa"/>
            <w:vMerge/>
            <w:tcBorders>
              <w:top w:val="nil"/>
              <w:left w:val="single" w:sz="4" w:space="0" w:color="auto"/>
              <w:bottom w:val="single" w:sz="8" w:space="0" w:color="000000"/>
              <w:right w:val="single" w:sz="4" w:space="0" w:color="auto"/>
            </w:tcBorders>
            <w:vAlign w:val="center"/>
            <w:hideMark/>
          </w:tcPr>
          <w:p w:rsidR="00760955" w:rsidRPr="005C7121" w:rsidRDefault="00760955" w:rsidP="003F6268">
            <w:pPr>
              <w:suppressAutoHyphens w:val="0"/>
              <w:spacing w:after="0" w:line="240" w:lineRule="auto"/>
              <w:rPr>
                <w:rFonts w:cs="Arial"/>
                <w:b/>
                <w:bCs/>
                <w:i/>
                <w:color w:val="000000"/>
                <w:sz w:val="16"/>
                <w:szCs w:val="16"/>
                <w:lang w:val="en-GB"/>
              </w:rPr>
            </w:pPr>
          </w:p>
        </w:tc>
        <w:tc>
          <w:tcPr>
            <w:tcW w:w="1140" w:type="dxa"/>
            <w:vMerge/>
            <w:tcBorders>
              <w:top w:val="nil"/>
              <w:left w:val="single" w:sz="4" w:space="0" w:color="auto"/>
              <w:bottom w:val="single" w:sz="8" w:space="0" w:color="000000"/>
              <w:right w:val="single" w:sz="4" w:space="0" w:color="auto"/>
            </w:tcBorders>
            <w:vAlign w:val="center"/>
            <w:hideMark/>
          </w:tcPr>
          <w:p w:rsidR="00760955" w:rsidRPr="005C7121" w:rsidRDefault="00760955" w:rsidP="003F6268">
            <w:pPr>
              <w:suppressAutoHyphens w:val="0"/>
              <w:spacing w:after="0" w:line="240" w:lineRule="auto"/>
              <w:rPr>
                <w:rFonts w:cs="Arial"/>
                <w:b/>
                <w:bCs/>
                <w:i/>
                <w:color w:val="000000"/>
                <w:sz w:val="16"/>
                <w:szCs w:val="16"/>
                <w:lang w:val="en-GB"/>
              </w:rPr>
            </w:pPr>
          </w:p>
        </w:tc>
        <w:tc>
          <w:tcPr>
            <w:tcW w:w="1140" w:type="dxa"/>
            <w:tcBorders>
              <w:top w:val="nil"/>
              <w:left w:val="nil"/>
              <w:bottom w:val="single" w:sz="8" w:space="0" w:color="auto"/>
              <w:right w:val="single" w:sz="4" w:space="0" w:color="auto"/>
            </w:tcBorders>
            <w:shd w:val="clear" w:color="000000" w:fill="C1E0FF"/>
            <w:vAlign w:val="center"/>
            <w:hideMark/>
          </w:tcPr>
          <w:p w:rsidR="000337EE" w:rsidRPr="003F6268" w:rsidRDefault="000337EE" w:rsidP="003F6268">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 xml:space="preserve">Limited </w:t>
            </w:r>
          </w:p>
          <w:p w:rsidR="000337EE" w:rsidRPr="003F6268" w:rsidRDefault="000337EE" w:rsidP="003F6268">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 xml:space="preserve">liability </w:t>
            </w:r>
          </w:p>
          <w:p w:rsidR="00760955" w:rsidRPr="005C7121" w:rsidRDefault="000337EE" w:rsidP="003F6268">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company</w:t>
            </w:r>
          </w:p>
        </w:tc>
        <w:tc>
          <w:tcPr>
            <w:tcW w:w="1141" w:type="dxa"/>
            <w:tcBorders>
              <w:top w:val="single" w:sz="4" w:space="0" w:color="auto"/>
              <w:left w:val="nil"/>
              <w:bottom w:val="single" w:sz="8" w:space="0" w:color="auto"/>
              <w:right w:val="single" w:sz="4" w:space="0" w:color="FFFFFF"/>
            </w:tcBorders>
            <w:shd w:val="clear" w:color="000000" w:fill="C1E0FF"/>
            <w:vAlign w:val="center"/>
            <w:hideMark/>
          </w:tcPr>
          <w:p w:rsidR="00760955" w:rsidRPr="005C7121" w:rsidRDefault="000337EE" w:rsidP="003F6268">
            <w:pPr>
              <w:suppressAutoHyphens w:val="0"/>
              <w:spacing w:after="0" w:line="240" w:lineRule="auto"/>
              <w:jc w:val="center"/>
              <w:rPr>
                <w:rFonts w:cs="Arial"/>
                <w:b/>
                <w:bCs/>
                <w:i/>
                <w:color w:val="000000"/>
                <w:sz w:val="16"/>
                <w:szCs w:val="16"/>
                <w:lang w:val="en-GB"/>
              </w:rPr>
            </w:pPr>
            <w:r w:rsidRPr="003F6268">
              <w:rPr>
                <w:rFonts w:cs="Arial"/>
                <w:b/>
                <w:bCs/>
                <w:i/>
                <w:color w:val="000000"/>
                <w:sz w:val="16"/>
                <w:szCs w:val="16"/>
                <w:lang w:val="en-GB"/>
              </w:rPr>
              <w:t>Joint stock company</w:t>
            </w:r>
          </w:p>
        </w:tc>
      </w:tr>
      <w:tr w:rsidR="000337EE" w:rsidRPr="003F6268" w:rsidTr="00D9210F">
        <w:trPr>
          <w:trHeight w:val="255"/>
        </w:trPr>
        <w:tc>
          <w:tcPr>
            <w:tcW w:w="1701" w:type="dxa"/>
            <w:tcBorders>
              <w:top w:val="single" w:sz="8" w:space="0" w:color="auto"/>
              <w:left w:val="nil"/>
              <w:bottom w:val="nil"/>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Agricultural holdings</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465</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343</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150</w:t>
            </w:r>
          </w:p>
        </w:tc>
        <w:tc>
          <w:tcPr>
            <w:tcW w:w="1141"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122</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110</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82</w:t>
            </w:r>
          </w:p>
        </w:tc>
        <w:tc>
          <w:tcPr>
            <w:tcW w:w="1141" w:type="dxa"/>
            <w:tcBorders>
              <w:top w:val="nil"/>
              <w:left w:val="nil"/>
              <w:bottom w:val="nil"/>
              <w:right w:val="single" w:sz="4" w:space="0" w:color="FFFFFF"/>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27</w:t>
            </w:r>
          </w:p>
        </w:tc>
      </w:tr>
      <w:tr w:rsidR="000337EE" w:rsidRPr="003F6268" w:rsidTr="00D9210F">
        <w:trPr>
          <w:trHeight w:val="255"/>
        </w:trPr>
        <w:tc>
          <w:tcPr>
            <w:tcW w:w="1701" w:type="dxa"/>
            <w:tcBorders>
              <w:top w:val="nil"/>
              <w:left w:val="nil"/>
              <w:bottom w:val="nil"/>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Cattle (head)</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7 077</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1 964</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920</w:t>
            </w:r>
          </w:p>
        </w:tc>
        <w:tc>
          <w:tcPr>
            <w:tcW w:w="1141"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5 113</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5 080</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4 556</w:t>
            </w:r>
          </w:p>
        </w:tc>
        <w:tc>
          <w:tcPr>
            <w:tcW w:w="1141" w:type="dxa"/>
            <w:tcBorders>
              <w:top w:val="nil"/>
              <w:left w:val="nil"/>
              <w:bottom w:val="nil"/>
              <w:right w:val="single" w:sz="4" w:space="0" w:color="FFFFFF"/>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524</w:t>
            </w:r>
          </w:p>
        </w:tc>
      </w:tr>
      <w:tr w:rsidR="000337EE" w:rsidRPr="003F6268" w:rsidTr="00D9210F">
        <w:trPr>
          <w:trHeight w:val="255"/>
        </w:trPr>
        <w:tc>
          <w:tcPr>
            <w:tcW w:w="1701" w:type="dxa"/>
            <w:tcBorders>
              <w:top w:val="nil"/>
              <w:left w:val="nil"/>
              <w:bottom w:val="nil"/>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Pigs (head)</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567 226</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8 992</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8 234</w:t>
            </w:r>
          </w:p>
        </w:tc>
        <w:tc>
          <w:tcPr>
            <w:tcW w:w="1141"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558 234</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557 068</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44 906</w:t>
            </w:r>
          </w:p>
        </w:tc>
        <w:tc>
          <w:tcPr>
            <w:tcW w:w="1141" w:type="dxa"/>
            <w:tcBorders>
              <w:top w:val="nil"/>
              <w:left w:val="nil"/>
              <w:bottom w:val="nil"/>
              <w:right w:val="single" w:sz="4" w:space="0" w:color="FFFFFF"/>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496 437</w:t>
            </w:r>
          </w:p>
        </w:tc>
      </w:tr>
      <w:tr w:rsidR="000337EE" w:rsidRPr="003F6268" w:rsidTr="00D9210F">
        <w:trPr>
          <w:trHeight w:val="255"/>
        </w:trPr>
        <w:tc>
          <w:tcPr>
            <w:tcW w:w="1701" w:type="dxa"/>
            <w:tcBorders>
              <w:top w:val="nil"/>
              <w:left w:val="nil"/>
              <w:bottom w:val="single" w:sz="4" w:space="0" w:color="auto"/>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Poultry (head)</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12 995 705</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875 454</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785 231</w:t>
            </w:r>
          </w:p>
        </w:tc>
        <w:tc>
          <w:tcPr>
            <w:tcW w:w="1141"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12 120 251</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11 926 947</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6 772 659</w:t>
            </w:r>
          </w:p>
        </w:tc>
        <w:tc>
          <w:tcPr>
            <w:tcW w:w="1141" w:type="dxa"/>
            <w:tcBorders>
              <w:top w:val="nil"/>
              <w:left w:val="nil"/>
              <w:bottom w:val="single" w:sz="4" w:space="0" w:color="auto"/>
              <w:right w:val="single" w:sz="4" w:space="0" w:color="FFFFFF"/>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5 154 288</w:t>
            </w:r>
          </w:p>
        </w:tc>
      </w:tr>
      <w:tr w:rsidR="00760955" w:rsidRPr="005C7121" w:rsidTr="003F6268">
        <w:trPr>
          <w:trHeight w:val="255"/>
        </w:trPr>
        <w:tc>
          <w:tcPr>
            <w:tcW w:w="9683" w:type="dxa"/>
            <w:gridSpan w:val="8"/>
            <w:tcBorders>
              <w:top w:val="single" w:sz="4" w:space="0" w:color="auto"/>
              <w:left w:val="nil"/>
              <w:bottom w:val="single" w:sz="4" w:space="0" w:color="auto"/>
              <w:right w:val="single" w:sz="4" w:space="0" w:color="FFFFFF"/>
            </w:tcBorders>
            <w:shd w:val="clear" w:color="auto" w:fill="auto"/>
            <w:vAlign w:val="center"/>
            <w:hideMark/>
          </w:tcPr>
          <w:p w:rsidR="00760955" w:rsidRPr="005C7121" w:rsidRDefault="000337EE" w:rsidP="003F6268">
            <w:pPr>
              <w:suppressAutoHyphens w:val="0"/>
              <w:spacing w:after="0" w:line="240" w:lineRule="auto"/>
              <w:jc w:val="center"/>
              <w:rPr>
                <w:rFonts w:cs="Arial"/>
                <w:i/>
                <w:color w:val="000000"/>
                <w:sz w:val="16"/>
                <w:szCs w:val="16"/>
                <w:lang w:val="en-GB"/>
              </w:rPr>
            </w:pPr>
            <w:r w:rsidRPr="003F6268">
              <w:rPr>
                <w:rFonts w:cs="Arial"/>
                <w:i/>
                <w:color w:val="000000"/>
                <w:sz w:val="16"/>
                <w:szCs w:val="16"/>
                <w:lang w:val="en-GB"/>
              </w:rPr>
              <w:t>Average number of head per holding without agricultural land</w:t>
            </w:r>
          </w:p>
        </w:tc>
      </w:tr>
      <w:tr w:rsidR="000337EE" w:rsidRPr="003F6268" w:rsidTr="00D9210F">
        <w:trPr>
          <w:trHeight w:val="255"/>
        </w:trPr>
        <w:tc>
          <w:tcPr>
            <w:tcW w:w="1701" w:type="dxa"/>
            <w:tcBorders>
              <w:top w:val="nil"/>
              <w:left w:val="nil"/>
              <w:bottom w:val="nil"/>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Cattle (head)</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15</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6</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6</w:t>
            </w:r>
          </w:p>
        </w:tc>
        <w:tc>
          <w:tcPr>
            <w:tcW w:w="1141"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42</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46</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56</w:t>
            </w:r>
          </w:p>
        </w:tc>
        <w:tc>
          <w:tcPr>
            <w:tcW w:w="1141" w:type="dxa"/>
            <w:tcBorders>
              <w:top w:val="nil"/>
              <w:left w:val="nil"/>
              <w:bottom w:val="nil"/>
              <w:right w:val="single" w:sz="4" w:space="0" w:color="FFFFFF"/>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19</w:t>
            </w:r>
          </w:p>
        </w:tc>
      </w:tr>
      <w:tr w:rsidR="000337EE" w:rsidRPr="003F6268" w:rsidTr="00D9210F">
        <w:trPr>
          <w:trHeight w:val="255"/>
        </w:trPr>
        <w:tc>
          <w:tcPr>
            <w:tcW w:w="1701" w:type="dxa"/>
            <w:tcBorders>
              <w:top w:val="nil"/>
              <w:left w:val="nil"/>
              <w:bottom w:val="nil"/>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Pigs (head)</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1 220</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26</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55</w:t>
            </w:r>
          </w:p>
        </w:tc>
        <w:tc>
          <w:tcPr>
            <w:tcW w:w="1141"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4 576</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5 064</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548</w:t>
            </w:r>
          </w:p>
        </w:tc>
        <w:tc>
          <w:tcPr>
            <w:tcW w:w="1141" w:type="dxa"/>
            <w:tcBorders>
              <w:top w:val="nil"/>
              <w:left w:val="nil"/>
              <w:bottom w:val="nil"/>
              <w:right w:val="single" w:sz="4" w:space="0" w:color="FFFFFF"/>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18 387</w:t>
            </w:r>
          </w:p>
        </w:tc>
      </w:tr>
      <w:tr w:rsidR="000337EE" w:rsidRPr="003F6268" w:rsidTr="00D9210F">
        <w:trPr>
          <w:trHeight w:val="255"/>
        </w:trPr>
        <w:tc>
          <w:tcPr>
            <w:tcW w:w="1701" w:type="dxa"/>
            <w:tcBorders>
              <w:top w:val="nil"/>
              <w:left w:val="nil"/>
              <w:bottom w:val="single" w:sz="4" w:space="0" w:color="auto"/>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Poultry (head)</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27 948</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2 552</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5 235</w:t>
            </w:r>
          </w:p>
        </w:tc>
        <w:tc>
          <w:tcPr>
            <w:tcW w:w="1141"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99 346</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108 427</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82 593</w:t>
            </w:r>
          </w:p>
        </w:tc>
        <w:tc>
          <w:tcPr>
            <w:tcW w:w="1141" w:type="dxa"/>
            <w:tcBorders>
              <w:top w:val="nil"/>
              <w:left w:val="nil"/>
              <w:bottom w:val="single" w:sz="4" w:space="0" w:color="auto"/>
              <w:right w:val="single" w:sz="4" w:space="0" w:color="FFFFFF"/>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190 900</w:t>
            </w:r>
          </w:p>
        </w:tc>
      </w:tr>
      <w:tr w:rsidR="00760955" w:rsidRPr="005C7121" w:rsidTr="003F6268">
        <w:trPr>
          <w:trHeight w:val="255"/>
        </w:trPr>
        <w:tc>
          <w:tcPr>
            <w:tcW w:w="9683" w:type="dxa"/>
            <w:gridSpan w:val="8"/>
            <w:tcBorders>
              <w:top w:val="single" w:sz="4" w:space="0" w:color="auto"/>
              <w:left w:val="nil"/>
              <w:bottom w:val="single" w:sz="4" w:space="0" w:color="auto"/>
              <w:right w:val="single" w:sz="4" w:space="0" w:color="FFFFFF"/>
            </w:tcBorders>
            <w:shd w:val="clear" w:color="auto" w:fill="auto"/>
            <w:vAlign w:val="center"/>
            <w:hideMark/>
          </w:tcPr>
          <w:p w:rsidR="00760955" w:rsidRPr="005C7121" w:rsidRDefault="000337EE" w:rsidP="003F6268">
            <w:pPr>
              <w:suppressAutoHyphens w:val="0"/>
              <w:spacing w:after="0" w:line="240" w:lineRule="auto"/>
              <w:jc w:val="center"/>
              <w:rPr>
                <w:rFonts w:cs="Arial"/>
                <w:i/>
                <w:color w:val="000000"/>
                <w:sz w:val="16"/>
                <w:szCs w:val="16"/>
                <w:lang w:val="en-GB"/>
              </w:rPr>
            </w:pPr>
            <w:r w:rsidRPr="003F6268">
              <w:rPr>
                <w:rFonts w:cs="Arial"/>
                <w:i/>
                <w:color w:val="000000"/>
                <w:sz w:val="16"/>
                <w:szCs w:val="16"/>
                <w:lang w:val="en-GB"/>
              </w:rPr>
              <w:t>Share of legal forms on agricultural holdings without agricultural land (%)</w:t>
            </w:r>
          </w:p>
        </w:tc>
      </w:tr>
      <w:tr w:rsidR="000337EE" w:rsidRPr="003F6268" w:rsidTr="00D9210F">
        <w:trPr>
          <w:trHeight w:val="255"/>
        </w:trPr>
        <w:tc>
          <w:tcPr>
            <w:tcW w:w="1701" w:type="dxa"/>
            <w:tcBorders>
              <w:top w:val="nil"/>
              <w:left w:val="nil"/>
              <w:bottom w:val="nil"/>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Agricultural holdings</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100</w:t>
            </w:r>
            <w:r w:rsidRPr="003F6268">
              <w:rPr>
                <w:rFonts w:cs="Arial"/>
                <w:i/>
                <w:color w:val="000000"/>
                <w:sz w:val="16"/>
                <w:szCs w:val="16"/>
                <w:lang w:val="en-GB"/>
              </w:rPr>
              <w:t>.</w:t>
            </w:r>
            <w:r w:rsidRPr="005C7121">
              <w:rPr>
                <w:rFonts w:cs="Arial"/>
                <w:i/>
                <w:color w:val="000000"/>
                <w:sz w:val="16"/>
                <w:szCs w:val="16"/>
                <w:lang w:val="en-GB"/>
              </w:rPr>
              <w:t>0</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73</w:t>
            </w:r>
            <w:r w:rsidRPr="003F6268">
              <w:rPr>
                <w:rFonts w:cs="Arial"/>
                <w:i/>
                <w:color w:val="000000"/>
                <w:sz w:val="16"/>
                <w:szCs w:val="16"/>
                <w:lang w:val="en-GB"/>
              </w:rPr>
              <w:t>.</w:t>
            </w:r>
            <w:r w:rsidRPr="005C7121">
              <w:rPr>
                <w:rFonts w:cs="Arial"/>
                <w:i/>
                <w:color w:val="000000"/>
                <w:sz w:val="16"/>
                <w:szCs w:val="16"/>
                <w:lang w:val="en-GB"/>
              </w:rPr>
              <w:t>8</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32</w:t>
            </w:r>
            <w:r w:rsidRPr="003F6268">
              <w:rPr>
                <w:rFonts w:cs="Arial"/>
                <w:i/>
                <w:color w:val="000000"/>
                <w:sz w:val="16"/>
                <w:szCs w:val="16"/>
                <w:lang w:val="en-GB"/>
              </w:rPr>
              <w:t>.</w:t>
            </w:r>
            <w:r w:rsidRPr="005C7121">
              <w:rPr>
                <w:rFonts w:cs="Arial"/>
                <w:i/>
                <w:color w:val="000000"/>
                <w:sz w:val="16"/>
                <w:szCs w:val="16"/>
                <w:lang w:val="en-GB"/>
              </w:rPr>
              <w:t>3</w:t>
            </w:r>
          </w:p>
        </w:tc>
        <w:tc>
          <w:tcPr>
            <w:tcW w:w="1141" w:type="dxa"/>
            <w:tcBorders>
              <w:top w:val="nil"/>
              <w:left w:val="nil"/>
              <w:bottom w:val="nil"/>
              <w:right w:val="single" w:sz="4" w:space="0" w:color="auto"/>
            </w:tcBorders>
            <w:shd w:val="clear" w:color="auto" w:fill="auto"/>
            <w:noWrap/>
            <w:vAlign w:val="center"/>
            <w:hideMark/>
          </w:tcPr>
          <w:p w:rsidR="000337EE" w:rsidRPr="005C7121" w:rsidRDefault="000337EE" w:rsidP="00D74A67">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26</w:t>
            </w:r>
            <w:r w:rsidR="00D74A67">
              <w:rPr>
                <w:rFonts w:cs="Arial"/>
                <w:i/>
                <w:color w:val="000000"/>
                <w:sz w:val="16"/>
                <w:szCs w:val="16"/>
                <w:lang w:val="en-GB"/>
              </w:rPr>
              <w:t>.</w:t>
            </w:r>
            <w:r w:rsidRPr="005C7121">
              <w:rPr>
                <w:rFonts w:cs="Arial"/>
                <w:i/>
                <w:color w:val="000000"/>
                <w:sz w:val="16"/>
                <w:szCs w:val="16"/>
                <w:lang w:val="en-GB"/>
              </w:rPr>
              <w:t>2</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23</w:t>
            </w:r>
            <w:r w:rsidRPr="003F6268">
              <w:rPr>
                <w:rFonts w:cs="Arial"/>
                <w:i/>
                <w:color w:val="000000"/>
                <w:sz w:val="16"/>
                <w:szCs w:val="16"/>
                <w:lang w:val="en-GB"/>
              </w:rPr>
              <w:t>.</w:t>
            </w:r>
            <w:r w:rsidRPr="005C7121">
              <w:rPr>
                <w:rFonts w:cs="Arial"/>
                <w:i/>
                <w:color w:val="000000"/>
                <w:sz w:val="16"/>
                <w:szCs w:val="16"/>
                <w:lang w:val="en-GB"/>
              </w:rPr>
              <w:t>7</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17</w:t>
            </w:r>
            <w:r w:rsidRPr="003F6268">
              <w:rPr>
                <w:rFonts w:cs="Arial"/>
                <w:i/>
                <w:color w:val="000000"/>
                <w:sz w:val="16"/>
                <w:szCs w:val="16"/>
                <w:lang w:val="en-GB"/>
              </w:rPr>
              <w:t>.</w:t>
            </w:r>
            <w:r w:rsidRPr="005C7121">
              <w:rPr>
                <w:rFonts w:cs="Arial"/>
                <w:i/>
                <w:color w:val="000000"/>
                <w:sz w:val="16"/>
                <w:szCs w:val="16"/>
                <w:lang w:val="en-GB"/>
              </w:rPr>
              <w:t>6</w:t>
            </w:r>
          </w:p>
        </w:tc>
        <w:tc>
          <w:tcPr>
            <w:tcW w:w="1141" w:type="dxa"/>
            <w:tcBorders>
              <w:top w:val="nil"/>
              <w:left w:val="nil"/>
              <w:bottom w:val="nil"/>
              <w:right w:val="single" w:sz="4" w:space="0" w:color="FFFFFF"/>
            </w:tcBorders>
            <w:shd w:val="clear" w:color="auto" w:fill="auto"/>
            <w:noWrap/>
            <w:vAlign w:val="center"/>
            <w:hideMark/>
          </w:tcPr>
          <w:p w:rsidR="000337EE" w:rsidRPr="005C7121" w:rsidRDefault="000337EE" w:rsidP="00D74A67">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w:t>
            </w:r>
            <w:r w:rsidR="00D74A67">
              <w:rPr>
                <w:rFonts w:cs="Arial"/>
                <w:i/>
                <w:color w:val="000000"/>
                <w:sz w:val="16"/>
                <w:szCs w:val="16"/>
                <w:lang w:val="en-GB"/>
              </w:rPr>
              <w:t>.</w:t>
            </w:r>
            <w:r w:rsidRPr="005C7121">
              <w:rPr>
                <w:rFonts w:cs="Arial"/>
                <w:i/>
                <w:color w:val="000000"/>
                <w:sz w:val="16"/>
                <w:szCs w:val="16"/>
                <w:lang w:val="en-GB"/>
              </w:rPr>
              <w:t>8</w:t>
            </w:r>
          </w:p>
        </w:tc>
      </w:tr>
      <w:tr w:rsidR="000337EE" w:rsidRPr="003F6268" w:rsidTr="00D9210F">
        <w:trPr>
          <w:trHeight w:val="255"/>
        </w:trPr>
        <w:tc>
          <w:tcPr>
            <w:tcW w:w="1701" w:type="dxa"/>
            <w:tcBorders>
              <w:top w:val="nil"/>
              <w:left w:val="nil"/>
              <w:bottom w:val="nil"/>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Cattle (head)</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100</w:t>
            </w:r>
            <w:r w:rsidRPr="003F6268">
              <w:rPr>
                <w:rFonts w:cs="Arial"/>
                <w:i/>
                <w:color w:val="000000"/>
                <w:sz w:val="16"/>
                <w:szCs w:val="16"/>
                <w:lang w:val="en-GB"/>
              </w:rPr>
              <w:t>.</w:t>
            </w:r>
            <w:r w:rsidRPr="005C7121">
              <w:rPr>
                <w:rFonts w:cs="Arial"/>
                <w:i/>
                <w:color w:val="000000"/>
                <w:sz w:val="16"/>
                <w:szCs w:val="16"/>
                <w:lang w:val="en-GB"/>
              </w:rPr>
              <w:t>0</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27</w:t>
            </w:r>
            <w:r w:rsidRPr="003F6268">
              <w:rPr>
                <w:rFonts w:cs="Arial"/>
                <w:i/>
                <w:color w:val="000000"/>
                <w:sz w:val="16"/>
                <w:szCs w:val="16"/>
                <w:lang w:val="en-GB"/>
              </w:rPr>
              <w:t>.</w:t>
            </w:r>
            <w:r w:rsidRPr="005C7121">
              <w:rPr>
                <w:rFonts w:cs="Arial"/>
                <w:i/>
                <w:color w:val="000000"/>
                <w:sz w:val="16"/>
                <w:szCs w:val="16"/>
                <w:lang w:val="en-GB"/>
              </w:rPr>
              <w:t>8</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13</w:t>
            </w:r>
            <w:r w:rsidRPr="003F6268">
              <w:rPr>
                <w:rFonts w:cs="Arial"/>
                <w:i/>
                <w:color w:val="000000"/>
                <w:sz w:val="16"/>
                <w:szCs w:val="16"/>
                <w:lang w:val="en-GB"/>
              </w:rPr>
              <w:t>.</w:t>
            </w:r>
            <w:r w:rsidRPr="005C7121">
              <w:rPr>
                <w:rFonts w:cs="Arial"/>
                <w:i/>
                <w:color w:val="000000"/>
                <w:sz w:val="16"/>
                <w:szCs w:val="16"/>
                <w:lang w:val="en-GB"/>
              </w:rPr>
              <w:t>0</w:t>
            </w:r>
          </w:p>
        </w:tc>
        <w:tc>
          <w:tcPr>
            <w:tcW w:w="1141" w:type="dxa"/>
            <w:tcBorders>
              <w:top w:val="nil"/>
              <w:left w:val="nil"/>
              <w:bottom w:val="nil"/>
              <w:right w:val="single" w:sz="4" w:space="0" w:color="auto"/>
            </w:tcBorders>
            <w:shd w:val="clear" w:color="auto" w:fill="auto"/>
            <w:noWrap/>
            <w:vAlign w:val="center"/>
            <w:hideMark/>
          </w:tcPr>
          <w:p w:rsidR="000337EE" w:rsidRPr="005C7121" w:rsidRDefault="000337EE" w:rsidP="00D74A67">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72</w:t>
            </w:r>
            <w:r w:rsidR="00D74A67">
              <w:rPr>
                <w:rFonts w:cs="Arial"/>
                <w:i/>
                <w:color w:val="000000"/>
                <w:sz w:val="16"/>
                <w:szCs w:val="16"/>
                <w:lang w:val="en-GB"/>
              </w:rPr>
              <w:t>.</w:t>
            </w:r>
            <w:r w:rsidRPr="005C7121">
              <w:rPr>
                <w:rFonts w:cs="Arial"/>
                <w:i/>
                <w:color w:val="000000"/>
                <w:sz w:val="16"/>
                <w:szCs w:val="16"/>
                <w:lang w:val="en-GB"/>
              </w:rPr>
              <w:t>2</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71</w:t>
            </w:r>
            <w:r w:rsidRPr="003F6268">
              <w:rPr>
                <w:rFonts w:cs="Arial"/>
                <w:i/>
                <w:color w:val="000000"/>
                <w:sz w:val="16"/>
                <w:szCs w:val="16"/>
                <w:lang w:val="en-GB"/>
              </w:rPr>
              <w:t>.</w:t>
            </w:r>
            <w:r w:rsidRPr="005C7121">
              <w:rPr>
                <w:rFonts w:cs="Arial"/>
                <w:i/>
                <w:color w:val="000000"/>
                <w:sz w:val="16"/>
                <w:szCs w:val="16"/>
                <w:lang w:val="en-GB"/>
              </w:rPr>
              <w:t>8</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64</w:t>
            </w:r>
            <w:r w:rsidRPr="003F6268">
              <w:rPr>
                <w:rFonts w:cs="Arial"/>
                <w:i/>
                <w:color w:val="000000"/>
                <w:sz w:val="16"/>
                <w:szCs w:val="16"/>
                <w:lang w:val="en-GB"/>
              </w:rPr>
              <w:t>.</w:t>
            </w:r>
            <w:r w:rsidRPr="005C7121">
              <w:rPr>
                <w:rFonts w:cs="Arial"/>
                <w:i/>
                <w:color w:val="000000"/>
                <w:sz w:val="16"/>
                <w:szCs w:val="16"/>
                <w:lang w:val="en-GB"/>
              </w:rPr>
              <w:t>4</w:t>
            </w:r>
          </w:p>
        </w:tc>
        <w:tc>
          <w:tcPr>
            <w:tcW w:w="1141" w:type="dxa"/>
            <w:tcBorders>
              <w:top w:val="nil"/>
              <w:left w:val="nil"/>
              <w:bottom w:val="nil"/>
              <w:right w:val="single" w:sz="4" w:space="0" w:color="FFFFFF"/>
            </w:tcBorders>
            <w:shd w:val="clear" w:color="auto" w:fill="auto"/>
            <w:noWrap/>
            <w:vAlign w:val="center"/>
            <w:hideMark/>
          </w:tcPr>
          <w:p w:rsidR="000337EE" w:rsidRPr="005C7121" w:rsidRDefault="000337EE" w:rsidP="00D74A67">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7</w:t>
            </w:r>
            <w:r w:rsidR="00D74A67">
              <w:rPr>
                <w:rFonts w:cs="Arial"/>
                <w:i/>
                <w:color w:val="000000"/>
                <w:sz w:val="16"/>
                <w:szCs w:val="16"/>
                <w:lang w:val="en-GB"/>
              </w:rPr>
              <w:t>.</w:t>
            </w:r>
            <w:r w:rsidRPr="005C7121">
              <w:rPr>
                <w:rFonts w:cs="Arial"/>
                <w:i/>
                <w:color w:val="000000"/>
                <w:sz w:val="16"/>
                <w:szCs w:val="16"/>
                <w:lang w:val="en-GB"/>
              </w:rPr>
              <w:t>4</w:t>
            </w:r>
          </w:p>
        </w:tc>
      </w:tr>
      <w:tr w:rsidR="000337EE" w:rsidRPr="003F6268" w:rsidTr="00D9210F">
        <w:trPr>
          <w:trHeight w:val="255"/>
        </w:trPr>
        <w:tc>
          <w:tcPr>
            <w:tcW w:w="1701" w:type="dxa"/>
            <w:tcBorders>
              <w:top w:val="nil"/>
              <w:left w:val="nil"/>
              <w:bottom w:val="nil"/>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Pigs (head)</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100</w:t>
            </w:r>
            <w:r w:rsidRPr="003F6268">
              <w:rPr>
                <w:rFonts w:cs="Arial"/>
                <w:i/>
                <w:color w:val="000000"/>
                <w:sz w:val="16"/>
                <w:szCs w:val="16"/>
                <w:lang w:val="en-GB"/>
              </w:rPr>
              <w:t>.</w:t>
            </w:r>
            <w:r w:rsidRPr="005C7121">
              <w:rPr>
                <w:rFonts w:cs="Arial"/>
                <w:i/>
                <w:color w:val="000000"/>
                <w:sz w:val="16"/>
                <w:szCs w:val="16"/>
                <w:lang w:val="en-GB"/>
              </w:rPr>
              <w:t>0</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w:t>
            </w:r>
            <w:r w:rsidRPr="003F6268">
              <w:rPr>
                <w:rFonts w:cs="Arial"/>
                <w:i/>
                <w:color w:val="000000"/>
                <w:sz w:val="16"/>
                <w:szCs w:val="16"/>
                <w:lang w:val="en-GB"/>
              </w:rPr>
              <w:t>.</w:t>
            </w:r>
            <w:r w:rsidRPr="005C7121">
              <w:rPr>
                <w:rFonts w:cs="Arial"/>
                <w:i/>
                <w:color w:val="000000"/>
                <w:sz w:val="16"/>
                <w:szCs w:val="16"/>
                <w:lang w:val="en-GB"/>
              </w:rPr>
              <w:t>6</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w:t>
            </w:r>
            <w:r w:rsidRPr="003F6268">
              <w:rPr>
                <w:rFonts w:cs="Arial"/>
                <w:i/>
                <w:color w:val="000000"/>
                <w:sz w:val="16"/>
                <w:szCs w:val="16"/>
                <w:lang w:val="en-GB"/>
              </w:rPr>
              <w:t>.</w:t>
            </w:r>
            <w:r w:rsidRPr="005C7121">
              <w:rPr>
                <w:rFonts w:cs="Arial"/>
                <w:i/>
                <w:color w:val="000000"/>
                <w:sz w:val="16"/>
                <w:szCs w:val="16"/>
                <w:lang w:val="en-GB"/>
              </w:rPr>
              <w:t>5</w:t>
            </w:r>
          </w:p>
        </w:tc>
        <w:tc>
          <w:tcPr>
            <w:tcW w:w="1141" w:type="dxa"/>
            <w:tcBorders>
              <w:top w:val="nil"/>
              <w:left w:val="nil"/>
              <w:bottom w:val="nil"/>
              <w:right w:val="single" w:sz="4" w:space="0" w:color="auto"/>
            </w:tcBorders>
            <w:shd w:val="clear" w:color="auto" w:fill="auto"/>
            <w:noWrap/>
            <w:vAlign w:val="center"/>
            <w:hideMark/>
          </w:tcPr>
          <w:p w:rsidR="000337EE" w:rsidRPr="005C7121" w:rsidRDefault="000337EE" w:rsidP="00D74A67">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98</w:t>
            </w:r>
            <w:r w:rsidR="00D74A67">
              <w:rPr>
                <w:rFonts w:cs="Arial"/>
                <w:i/>
                <w:color w:val="000000"/>
                <w:sz w:val="16"/>
                <w:szCs w:val="16"/>
                <w:lang w:val="en-GB"/>
              </w:rPr>
              <w:t>.</w:t>
            </w:r>
            <w:r w:rsidRPr="005C7121">
              <w:rPr>
                <w:rFonts w:cs="Arial"/>
                <w:i/>
                <w:color w:val="000000"/>
                <w:sz w:val="16"/>
                <w:szCs w:val="16"/>
                <w:lang w:val="en-GB"/>
              </w:rPr>
              <w:t>4</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98</w:t>
            </w:r>
            <w:r w:rsidRPr="003F6268">
              <w:rPr>
                <w:rFonts w:cs="Arial"/>
                <w:i/>
                <w:color w:val="000000"/>
                <w:sz w:val="16"/>
                <w:szCs w:val="16"/>
                <w:lang w:val="en-GB"/>
              </w:rPr>
              <w:t>.</w:t>
            </w:r>
            <w:r w:rsidRPr="005C7121">
              <w:rPr>
                <w:rFonts w:cs="Arial"/>
                <w:i/>
                <w:color w:val="000000"/>
                <w:sz w:val="16"/>
                <w:szCs w:val="16"/>
                <w:lang w:val="en-GB"/>
              </w:rPr>
              <w:t>2</w:t>
            </w:r>
          </w:p>
        </w:tc>
        <w:tc>
          <w:tcPr>
            <w:tcW w:w="1140" w:type="dxa"/>
            <w:tcBorders>
              <w:top w:val="nil"/>
              <w:left w:val="nil"/>
              <w:bottom w:val="nil"/>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7</w:t>
            </w:r>
            <w:r w:rsidRPr="003F6268">
              <w:rPr>
                <w:rFonts w:cs="Arial"/>
                <w:i/>
                <w:color w:val="000000"/>
                <w:sz w:val="16"/>
                <w:szCs w:val="16"/>
                <w:lang w:val="en-GB"/>
              </w:rPr>
              <w:t>.</w:t>
            </w:r>
            <w:r w:rsidRPr="005C7121">
              <w:rPr>
                <w:rFonts w:cs="Arial"/>
                <w:i/>
                <w:color w:val="000000"/>
                <w:sz w:val="16"/>
                <w:szCs w:val="16"/>
                <w:lang w:val="en-GB"/>
              </w:rPr>
              <w:t>9</w:t>
            </w:r>
          </w:p>
        </w:tc>
        <w:tc>
          <w:tcPr>
            <w:tcW w:w="1141" w:type="dxa"/>
            <w:tcBorders>
              <w:top w:val="nil"/>
              <w:left w:val="nil"/>
              <w:bottom w:val="nil"/>
              <w:right w:val="single" w:sz="4" w:space="0" w:color="FFFFFF"/>
            </w:tcBorders>
            <w:shd w:val="clear" w:color="auto" w:fill="auto"/>
            <w:noWrap/>
            <w:vAlign w:val="center"/>
            <w:hideMark/>
          </w:tcPr>
          <w:p w:rsidR="000337EE" w:rsidRPr="005C7121" w:rsidRDefault="000337EE" w:rsidP="00D74A67">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87</w:t>
            </w:r>
            <w:r w:rsidR="00D74A67">
              <w:rPr>
                <w:rFonts w:cs="Arial"/>
                <w:i/>
                <w:color w:val="000000"/>
                <w:sz w:val="16"/>
                <w:szCs w:val="16"/>
                <w:lang w:val="en-GB"/>
              </w:rPr>
              <w:t>.</w:t>
            </w:r>
            <w:r w:rsidRPr="005C7121">
              <w:rPr>
                <w:rFonts w:cs="Arial"/>
                <w:i/>
                <w:color w:val="000000"/>
                <w:sz w:val="16"/>
                <w:szCs w:val="16"/>
                <w:lang w:val="en-GB"/>
              </w:rPr>
              <w:t>5</w:t>
            </w:r>
          </w:p>
        </w:tc>
      </w:tr>
      <w:tr w:rsidR="000337EE" w:rsidRPr="003F6268" w:rsidTr="00D9210F">
        <w:trPr>
          <w:trHeight w:val="255"/>
        </w:trPr>
        <w:tc>
          <w:tcPr>
            <w:tcW w:w="1701" w:type="dxa"/>
            <w:tcBorders>
              <w:top w:val="nil"/>
              <w:left w:val="nil"/>
              <w:bottom w:val="single" w:sz="4" w:space="0" w:color="auto"/>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Poultry (head)</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100</w:t>
            </w:r>
            <w:r w:rsidRPr="003F6268">
              <w:rPr>
                <w:rFonts w:cs="Arial"/>
                <w:i/>
                <w:color w:val="000000"/>
                <w:sz w:val="16"/>
                <w:szCs w:val="16"/>
                <w:lang w:val="en-GB"/>
              </w:rPr>
              <w:t>.</w:t>
            </w:r>
            <w:r w:rsidRPr="005C7121">
              <w:rPr>
                <w:rFonts w:cs="Arial"/>
                <w:i/>
                <w:color w:val="000000"/>
                <w:sz w:val="16"/>
                <w:szCs w:val="16"/>
                <w:lang w:val="en-GB"/>
              </w:rPr>
              <w:t>0</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6</w:t>
            </w:r>
            <w:r w:rsidRPr="003F6268">
              <w:rPr>
                <w:rFonts w:cs="Arial"/>
                <w:i/>
                <w:color w:val="000000"/>
                <w:sz w:val="16"/>
                <w:szCs w:val="16"/>
                <w:lang w:val="en-GB"/>
              </w:rPr>
              <w:t>.</w:t>
            </w:r>
            <w:r w:rsidRPr="005C7121">
              <w:rPr>
                <w:rFonts w:cs="Arial"/>
                <w:i/>
                <w:color w:val="000000"/>
                <w:sz w:val="16"/>
                <w:szCs w:val="16"/>
                <w:lang w:val="en-GB"/>
              </w:rPr>
              <w:t>7</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6</w:t>
            </w:r>
            <w:r w:rsidRPr="003F6268">
              <w:rPr>
                <w:rFonts w:cs="Arial"/>
                <w:i/>
                <w:color w:val="000000"/>
                <w:sz w:val="16"/>
                <w:szCs w:val="16"/>
                <w:lang w:val="en-GB"/>
              </w:rPr>
              <w:t>.</w:t>
            </w:r>
            <w:r w:rsidRPr="005C7121">
              <w:rPr>
                <w:rFonts w:cs="Arial"/>
                <w:i/>
                <w:color w:val="000000"/>
                <w:sz w:val="16"/>
                <w:szCs w:val="16"/>
                <w:lang w:val="en-GB"/>
              </w:rPr>
              <w:t>0</w:t>
            </w:r>
          </w:p>
        </w:tc>
        <w:tc>
          <w:tcPr>
            <w:tcW w:w="1141"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D74A67">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93</w:t>
            </w:r>
            <w:r w:rsidR="00D74A67">
              <w:rPr>
                <w:rFonts w:cs="Arial"/>
                <w:i/>
                <w:color w:val="000000"/>
                <w:sz w:val="16"/>
                <w:szCs w:val="16"/>
                <w:lang w:val="en-GB"/>
              </w:rPr>
              <w:t>.</w:t>
            </w:r>
            <w:r w:rsidRPr="005C7121">
              <w:rPr>
                <w:rFonts w:cs="Arial"/>
                <w:i/>
                <w:color w:val="000000"/>
                <w:sz w:val="16"/>
                <w:szCs w:val="16"/>
                <w:lang w:val="en-GB"/>
              </w:rPr>
              <w:t>3</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91</w:t>
            </w:r>
            <w:r w:rsidRPr="003F6268">
              <w:rPr>
                <w:rFonts w:cs="Arial"/>
                <w:i/>
                <w:color w:val="000000"/>
                <w:sz w:val="16"/>
                <w:szCs w:val="16"/>
                <w:lang w:val="en-GB"/>
              </w:rPr>
              <w:t>.</w:t>
            </w:r>
            <w:r w:rsidRPr="005C7121">
              <w:rPr>
                <w:rFonts w:cs="Arial"/>
                <w:i/>
                <w:color w:val="000000"/>
                <w:sz w:val="16"/>
                <w:szCs w:val="16"/>
                <w:lang w:val="en-GB"/>
              </w:rPr>
              <w:t>8</w:t>
            </w:r>
          </w:p>
        </w:tc>
        <w:tc>
          <w:tcPr>
            <w:tcW w:w="1140" w:type="dxa"/>
            <w:tcBorders>
              <w:top w:val="nil"/>
              <w:left w:val="nil"/>
              <w:bottom w:val="single" w:sz="4" w:space="0" w:color="auto"/>
              <w:right w:val="single" w:sz="4" w:space="0" w:color="auto"/>
            </w:tcBorders>
            <w:shd w:val="clear" w:color="auto" w:fill="auto"/>
            <w:noWrap/>
            <w:vAlign w:val="center"/>
            <w:hideMark/>
          </w:tcPr>
          <w:p w:rsidR="000337EE" w:rsidRPr="005C7121" w:rsidRDefault="000337EE" w:rsidP="000337EE">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52</w:t>
            </w:r>
            <w:r w:rsidRPr="003F6268">
              <w:rPr>
                <w:rFonts w:cs="Arial"/>
                <w:i/>
                <w:color w:val="000000"/>
                <w:sz w:val="16"/>
                <w:szCs w:val="16"/>
                <w:lang w:val="en-GB"/>
              </w:rPr>
              <w:t>.</w:t>
            </w:r>
            <w:r w:rsidRPr="005C7121">
              <w:rPr>
                <w:rFonts w:cs="Arial"/>
                <w:i/>
                <w:color w:val="000000"/>
                <w:sz w:val="16"/>
                <w:szCs w:val="16"/>
                <w:lang w:val="en-GB"/>
              </w:rPr>
              <w:t>1</w:t>
            </w:r>
          </w:p>
        </w:tc>
        <w:tc>
          <w:tcPr>
            <w:tcW w:w="1141" w:type="dxa"/>
            <w:tcBorders>
              <w:top w:val="nil"/>
              <w:left w:val="nil"/>
              <w:bottom w:val="single" w:sz="4" w:space="0" w:color="auto"/>
              <w:right w:val="single" w:sz="4" w:space="0" w:color="FFFFFF"/>
            </w:tcBorders>
            <w:shd w:val="clear" w:color="auto" w:fill="auto"/>
            <w:noWrap/>
            <w:vAlign w:val="center"/>
            <w:hideMark/>
          </w:tcPr>
          <w:p w:rsidR="000337EE" w:rsidRPr="005C7121" w:rsidRDefault="000337EE" w:rsidP="00D74A67">
            <w:pPr>
              <w:suppressAutoHyphens w:val="0"/>
              <w:spacing w:after="0" w:line="240" w:lineRule="auto"/>
              <w:ind w:firstLineChars="100" w:firstLine="160"/>
              <w:jc w:val="right"/>
              <w:rPr>
                <w:rFonts w:cs="Arial"/>
                <w:i/>
                <w:color w:val="000000"/>
                <w:sz w:val="16"/>
                <w:szCs w:val="16"/>
                <w:lang w:val="en-GB"/>
              </w:rPr>
            </w:pPr>
            <w:r w:rsidRPr="005C7121">
              <w:rPr>
                <w:rFonts w:cs="Arial"/>
                <w:i/>
                <w:color w:val="000000"/>
                <w:sz w:val="16"/>
                <w:szCs w:val="16"/>
                <w:lang w:val="en-GB"/>
              </w:rPr>
              <w:t>39</w:t>
            </w:r>
            <w:r w:rsidR="00D74A67">
              <w:rPr>
                <w:rFonts w:cs="Arial"/>
                <w:i/>
                <w:color w:val="000000"/>
                <w:sz w:val="16"/>
                <w:szCs w:val="16"/>
                <w:lang w:val="en-GB"/>
              </w:rPr>
              <w:t>.</w:t>
            </w:r>
            <w:r w:rsidRPr="005C7121">
              <w:rPr>
                <w:rFonts w:cs="Arial"/>
                <w:i/>
                <w:color w:val="000000"/>
                <w:sz w:val="16"/>
                <w:szCs w:val="16"/>
                <w:lang w:val="en-GB"/>
              </w:rPr>
              <w:t>7</w:t>
            </w:r>
          </w:p>
        </w:tc>
      </w:tr>
      <w:tr w:rsidR="00760955" w:rsidRPr="005C7121" w:rsidTr="003F6268">
        <w:trPr>
          <w:trHeight w:val="255"/>
        </w:trPr>
        <w:tc>
          <w:tcPr>
            <w:tcW w:w="9683" w:type="dxa"/>
            <w:gridSpan w:val="8"/>
            <w:tcBorders>
              <w:top w:val="single" w:sz="4" w:space="0" w:color="auto"/>
              <w:left w:val="nil"/>
              <w:bottom w:val="single" w:sz="4" w:space="0" w:color="auto"/>
              <w:right w:val="single" w:sz="4" w:space="0" w:color="FFFFFF"/>
            </w:tcBorders>
            <w:shd w:val="clear" w:color="auto" w:fill="auto"/>
            <w:vAlign w:val="center"/>
            <w:hideMark/>
          </w:tcPr>
          <w:p w:rsidR="00760955" w:rsidRPr="005C7121" w:rsidRDefault="000337EE" w:rsidP="003F6268">
            <w:pPr>
              <w:suppressAutoHyphens w:val="0"/>
              <w:spacing w:after="0" w:line="240" w:lineRule="auto"/>
              <w:jc w:val="center"/>
              <w:rPr>
                <w:rFonts w:cs="Arial"/>
                <w:i/>
                <w:color w:val="000000"/>
                <w:sz w:val="16"/>
                <w:szCs w:val="16"/>
                <w:lang w:val="en-GB"/>
              </w:rPr>
            </w:pPr>
            <w:r w:rsidRPr="003F6268">
              <w:rPr>
                <w:rFonts w:cs="Arial"/>
                <w:i/>
                <w:color w:val="000000"/>
                <w:sz w:val="16"/>
                <w:szCs w:val="16"/>
                <w:lang w:val="en-GB"/>
              </w:rPr>
              <w:t>Share on total number of agricultural holdings (%)</w:t>
            </w:r>
          </w:p>
        </w:tc>
      </w:tr>
      <w:tr w:rsidR="000337EE" w:rsidRPr="003F6268" w:rsidTr="00D9210F">
        <w:trPr>
          <w:trHeight w:val="255"/>
        </w:trPr>
        <w:tc>
          <w:tcPr>
            <w:tcW w:w="1701" w:type="dxa"/>
            <w:tcBorders>
              <w:top w:val="nil"/>
              <w:left w:val="nil"/>
              <w:bottom w:val="nil"/>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Agricultural holdings</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1</w:t>
            </w:r>
            <w:r w:rsidRPr="003F6268">
              <w:rPr>
                <w:rFonts w:cs="Arial"/>
                <w:i/>
                <w:sz w:val="16"/>
                <w:szCs w:val="16"/>
                <w:lang w:val="en-GB"/>
              </w:rPr>
              <w:t>.</w:t>
            </w:r>
            <w:r w:rsidRPr="005C7121">
              <w:rPr>
                <w:rFonts w:cs="Arial"/>
                <w:i/>
                <w:sz w:val="16"/>
                <w:szCs w:val="16"/>
                <w:lang w:val="en-GB"/>
              </w:rPr>
              <w:t>6</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1</w:t>
            </w:r>
            <w:r w:rsidRPr="003F6268">
              <w:rPr>
                <w:rFonts w:cs="Arial"/>
                <w:i/>
                <w:sz w:val="16"/>
                <w:szCs w:val="16"/>
                <w:lang w:val="en-GB"/>
              </w:rPr>
              <w:t>.</w:t>
            </w:r>
            <w:r w:rsidRPr="005C7121">
              <w:rPr>
                <w:rFonts w:cs="Arial"/>
                <w:i/>
                <w:sz w:val="16"/>
                <w:szCs w:val="16"/>
                <w:lang w:val="en-GB"/>
              </w:rPr>
              <w:t>4</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0</w:t>
            </w:r>
            <w:r w:rsidRPr="003F6268">
              <w:rPr>
                <w:rFonts w:cs="Arial"/>
                <w:i/>
                <w:sz w:val="16"/>
                <w:szCs w:val="16"/>
                <w:lang w:val="en-GB"/>
              </w:rPr>
              <w:t>.</w:t>
            </w:r>
            <w:r w:rsidRPr="005C7121">
              <w:rPr>
                <w:rFonts w:cs="Arial"/>
                <w:i/>
                <w:sz w:val="16"/>
                <w:szCs w:val="16"/>
                <w:lang w:val="en-GB"/>
              </w:rPr>
              <w:t>8</w:t>
            </w:r>
          </w:p>
        </w:tc>
        <w:tc>
          <w:tcPr>
            <w:tcW w:w="1141"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2</w:t>
            </w:r>
            <w:r w:rsidRPr="003F6268">
              <w:rPr>
                <w:rFonts w:cs="Arial"/>
                <w:i/>
                <w:sz w:val="16"/>
                <w:szCs w:val="16"/>
                <w:lang w:val="en-GB"/>
              </w:rPr>
              <w:t>.</w:t>
            </w:r>
            <w:r w:rsidRPr="005C7121">
              <w:rPr>
                <w:rFonts w:cs="Arial"/>
                <w:i/>
                <w:sz w:val="16"/>
                <w:szCs w:val="16"/>
                <w:lang w:val="en-GB"/>
              </w:rPr>
              <w:t>9</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3</w:t>
            </w:r>
            <w:r w:rsidRPr="003F6268">
              <w:rPr>
                <w:rFonts w:cs="Arial"/>
                <w:i/>
                <w:sz w:val="16"/>
                <w:szCs w:val="16"/>
                <w:lang w:val="en-GB"/>
              </w:rPr>
              <w:t>.</w:t>
            </w:r>
            <w:r w:rsidRPr="005C7121">
              <w:rPr>
                <w:rFonts w:cs="Arial"/>
                <w:i/>
                <w:sz w:val="16"/>
                <w:szCs w:val="16"/>
                <w:lang w:val="en-GB"/>
              </w:rPr>
              <w:t>1</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2</w:t>
            </w:r>
            <w:r w:rsidRPr="003F6268">
              <w:rPr>
                <w:rFonts w:cs="Arial"/>
                <w:i/>
                <w:sz w:val="16"/>
                <w:szCs w:val="16"/>
                <w:lang w:val="en-GB"/>
              </w:rPr>
              <w:t>.</w:t>
            </w:r>
            <w:r w:rsidRPr="005C7121">
              <w:rPr>
                <w:rFonts w:cs="Arial"/>
                <w:i/>
                <w:sz w:val="16"/>
                <w:szCs w:val="16"/>
                <w:lang w:val="en-GB"/>
              </w:rPr>
              <w:t>9</w:t>
            </w:r>
          </w:p>
        </w:tc>
        <w:tc>
          <w:tcPr>
            <w:tcW w:w="1141" w:type="dxa"/>
            <w:tcBorders>
              <w:top w:val="nil"/>
              <w:left w:val="nil"/>
              <w:bottom w:val="nil"/>
              <w:right w:val="single" w:sz="4" w:space="0" w:color="FFFFFF"/>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4</w:t>
            </w:r>
            <w:r w:rsidRPr="003F6268">
              <w:rPr>
                <w:rFonts w:cs="Arial"/>
                <w:i/>
                <w:sz w:val="16"/>
                <w:szCs w:val="16"/>
                <w:lang w:val="en-GB"/>
              </w:rPr>
              <w:t>.</w:t>
            </w:r>
            <w:r w:rsidRPr="005C7121">
              <w:rPr>
                <w:rFonts w:cs="Arial"/>
                <w:i/>
                <w:sz w:val="16"/>
                <w:szCs w:val="16"/>
                <w:lang w:val="en-GB"/>
              </w:rPr>
              <w:t>1</w:t>
            </w:r>
          </w:p>
        </w:tc>
      </w:tr>
      <w:tr w:rsidR="000337EE" w:rsidRPr="003F6268" w:rsidTr="00D9210F">
        <w:trPr>
          <w:trHeight w:val="255"/>
        </w:trPr>
        <w:tc>
          <w:tcPr>
            <w:tcW w:w="1701" w:type="dxa"/>
            <w:tcBorders>
              <w:top w:val="nil"/>
              <w:left w:val="nil"/>
              <w:bottom w:val="nil"/>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Cattle (head)</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0</w:t>
            </w:r>
            <w:r w:rsidRPr="003F6268">
              <w:rPr>
                <w:rFonts w:cs="Arial"/>
                <w:i/>
                <w:sz w:val="16"/>
                <w:szCs w:val="16"/>
                <w:lang w:val="en-GB"/>
              </w:rPr>
              <w:t>.</w:t>
            </w:r>
            <w:r w:rsidRPr="005C7121">
              <w:rPr>
                <w:rFonts w:cs="Arial"/>
                <w:i/>
                <w:sz w:val="16"/>
                <w:szCs w:val="16"/>
                <w:lang w:val="en-GB"/>
              </w:rPr>
              <w:t>5</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0</w:t>
            </w:r>
            <w:r w:rsidRPr="003F6268">
              <w:rPr>
                <w:rFonts w:cs="Arial"/>
                <w:i/>
                <w:sz w:val="16"/>
                <w:szCs w:val="16"/>
                <w:lang w:val="en-GB"/>
              </w:rPr>
              <w:t>.</w:t>
            </w:r>
            <w:r w:rsidRPr="005C7121">
              <w:rPr>
                <w:rFonts w:cs="Arial"/>
                <w:i/>
                <w:sz w:val="16"/>
                <w:szCs w:val="16"/>
                <w:lang w:val="en-GB"/>
              </w:rPr>
              <w:t>5</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0</w:t>
            </w:r>
            <w:r w:rsidRPr="003F6268">
              <w:rPr>
                <w:rFonts w:cs="Arial"/>
                <w:i/>
                <w:sz w:val="16"/>
                <w:szCs w:val="16"/>
                <w:lang w:val="en-GB"/>
              </w:rPr>
              <w:t>.</w:t>
            </w:r>
            <w:r w:rsidRPr="005C7121">
              <w:rPr>
                <w:rFonts w:cs="Arial"/>
                <w:i/>
                <w:sz w:val="16"/>
                <w:szCs w:val="16"/>
                <w:lang w:val="en-GB"/>
              </w:rPr>
              <w:t>3</w:t>
            </w:r>
          </w:p>
        </w:tc>
        <w:tc>
          <w:tcPr>
            <w:tcW w:w="1141"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0</w:t>
            </w:r>
            <w:r w:rsidRPr="003F6268">
              <w:rPr>
                <w:rFonts w:cs="Arial"/>
                <w:i/>
                <w:sz w:val="16"/>
                <w:szCs w:val="16"/>
                <w:lang w:val="en-GB"/>
              </w:rPr>
              <w:t>.</w:t>
            </w:r>
            <w:r w:rsidRPr="005C7121">
              <w:rPr>
                <w:rFonts w:cs="Arial"/>
                <w:i/>
                <w:sz w:val="16"/>
                <w:szCs w:val="16"/>
                <w:lang w:val="en-GB"/>
              </w:rPr>
              <w:t>5</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0</w:t>
            </w:r>
            <w:r w:rsidRPr="003F6268">
              <w:rPr>
                <w:rFonts w:cs="Arial"/>
                <w:i/>
                <w:sz w:val="16"/>
                <w:szCs w:val="16"/>
                <w:lang w:val="en-GB"/>
              </w:rPr>
              <w:t>.</w:t>
            </w:r>
            <w:r w:rsidRPr="005C7121">
              <w:rPr>
                <w:rFonts w:cs="Arial"/>
                <w:i/>
                <w:sz w:val="16"/>
                <w:szCs w:val="16"/>
                <w:lang w:val="en-GB"/>
              </w:rPr>
              <w:t>7</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1</w:t>
            </w:r>
            <w:r w:rsidRPr="003F6268">
              <w:rPr>
                <w:rFonts w:cs="Arial"/>
                <w:i/>
                <w:sz w:val="16"/>
                <w:szCs w:val="16"/>
                <w:lang w:val="en-GB"/>
              </w:rPr>
              <w:t>.</w:t>
            </w:r>
            <w:r w:rsidRPr="005C7121">
              <w:rPr>
                <w:rFonts w:cs="Arial"/>
                <w:i/>
                <w:sz w:val="16"/>
                <w:szCs w:val="16"/>
                <w:lang w:val="en-GB"/>
              </w:rPr>
              <w:t>5</w:t>
            </w:r>
          </w:p>
        </w:tc>
        <w:tc>
          <w:tcPr>
            <w:tcW w:w="1141" w:type="dxa"/>
            <w:tcBorders>
              <w:top w:val="nil"/>
              <w:left w:val="nil"/>
              <w:bottom w:val="nil"/>
              <w:right w:val="single" w:sz="4" w:space="0" w:color="FFFFFF"/>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0</w:t>
            </w:r>
            <w:r w:rsidRPr="003F6268">
              <w:rPr>
                <w:rFonts w:cs="Arial"/>
                <w:i/>
                <w:sz w:val="16"/>
                <w:szCs w:val="16"/>
                <w:lang w:val="en-GB"/>
              </w:rPr>
              <w:t>.</w:t>
            </w:r>
            <w:r w:rsidRPr="005C7121">
              <w:rPr>
                <w:rFonts w:cs="Arial"/>
                <w:i/>
                <w:sz w:val="16"/>
                <w:szCs w:val="16"/>
                <w:lang w:val="en-GB"/>
              </w:rPr>
              <w:t>1</w:t>
            </w:r>
          </w:p>
        </w:tc>
      </w:tr>
      <w:tr w:rsidR="000337EE" w:rsidRPr="003F6268" w:rsidTr="00D9210F">
        <w:trPr>
          <w:trHeight w:val="255"/>
        </w:trPr>
        <w:tc>
          <w:tcPr>
            <w:tcW w:w="1701" w:type="dxa"/>
            <w:tcBorders>
              <w:top w:val="nil"/>
              <w:left w:val="nil"/>
              <w:bottom w:val="nil"/>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Pigs (head)</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37</w:t>
            </w:r>
            <w:r w:rsidRPr="003F6268">
              <w:rPr>
                <w:rFonts w:cs="Arial"/>
                <w:i/>
                <w:sz w:val="16"/>
                <w:szCs w:val="16"/>
                <w:lang w:val="en-GB"/>
              </w:rPr>
              <w:t>.</w:t>
            </w:r>
            <w:r w:rsidRPr="005C7121">
              <w:rPr>
                <w:rFonts w:cs="Arial"/>
                <w:i/>
                <w:sz w:val="16"/>
                <w:szCs w:val="16"/>
                <w:lang w:val="en-GB"/>
              </w:rPr>
              <w:t>6</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11</w:t>
            </w:r>
            <w:r w:rsidRPr="003F6268">
              <w:rPr>
                <w:rFonts w:cs="Arial"/>
                <w:i/>
                <w:sz w:val="16"/>
                <w:szCs w:val="16"/>
                <w:lang w:val="en-GB"/>
              </w:rPr>
              <w:t>.</w:t>
            </w:r>
            <w:r w:rsidRPr="005C7121">
              <w:rPr>
                <w:rFonts w:cs="Arial"/>
                <w:i/>
                <w:sz w:val="16"/>
                <w:szCs w:val="16"/>
                <w:lang w:val="en-GB"/>
              </w:rPr>
              <w:t>9</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13</w:t>
            </w:r>
            <w:r w:rsidRPr="003F6268">
              <w:rPr>
                <w:rFonts w:cs="Arial"/>
                <w:i/>
                <w:sz w:val="16"/>
                <w:szCs w:val="16"/>
                <w:lang w:val="en-GB"/>
              </w:rPr>
              <w:t>.</w:t>
            </w:r>
            <w:r w:rsidRPr="005C7121">
              <w:rPr>
                <w:rFonts w:cs="Arial"/>
                <w:i/>
                <w:sz w:val="16"/>
                <w:szCs w:val="16"/>
                <w:lang w:val="en-GB"/>
              </w:rPr>
              <w:t>9</w:t>
            </w:r>
          </w:p>
        </w:tc>
        <w:tc>
          <w:tcPr>
            <w:tcW w:w="1141"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38</w:t>
            </w:r>
            <w:r w:rsidRPr="003F6268">
              <w:rPr>
                <w:rFonts w:cs="Arial"/>
                <w:i/>
                <w:sz w:val="16"/>
                <w:szCs w:val="16"/>
                <w:lang w:val="en-GB"/>
              </w:rPr>
              <w:t>.</w:t>
            </w:r>
            <w:r w:rsidRPr="005C7121">
              <w:rPr>
                <w:rFonts w:cs="Arial"/>
                <w:i/>
                <w:sz w:val="16"/>
                <w:szCs w:val="16"/>
                <w:lang w:val="en-GB"/>
              </w:rPr>
              <w:t>9</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45</w:t>
            </w:r>
            <w:r w:rsidRPr="003F6268">
              <w:rPr>
                <w:rFonts w:cs="Arial"/>
                <w:i/>
                <w:sz w:val="16"/>
                <w:szCs w:val="16"/>
                <w:lang w:val="en-GB"/>
              </w:rPr>
              <w:t>.</w:t>
            </w:r>
            <w:r w:rsidRPr="005C7121">
              <w:rPr>
                <w:rFonts w:cs="Arial"/>
                <w:i/>
                <w:sz w:val="16"/>
                <w:szCs w:val="16"/>
                <w:lang w:val="en-GB"/>
              </w:rPr>
              <w:t>3</w:t>
            </w:r>
          </w:p>
        </w:tc>
        <w:tc>
          <w:tcPr>
            <w:tcW w:w="1140" w:type="dxa"/>
            <w:tcBorders>
              <w:top w:val="nil"/>
              <w:left w:val="nil"/>
              <w:bottom w:val="nil"/>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21</w:t>
            </w:r>
            <w:r w:rsidRPr="003F6268">
              <w:rPr>
                <w:rFonts w:cs="Arial"/>
                <w:i/>
                <w:sz w:val="16"/>
                <w:szCs w:val="16"/>
                <w:lang w:val="en-GB"/>
              </w:rPr>
              <w:t>.</w:t>
            </w:r>
            <w:r w:rsidRPr="005C7121">
              <w:rPr>
                <w:rFonts w:cs="Arial"/>
                <w:i/>
                <w:sz w:val="16"/>
                <w:szCs w:val="16"/>
                <w:lang w:val="en-GB"/>
              </w:rPr>
              <w:t>5</w:t>
            </w:r>
          </w:p>
        </w:tc>
        <w:tc>
          <w:tcPr>
            <w:tcW w:w="1141" w:type="dxa"/>
            <w:tcBorders>
              <w:top w:val="nil"/>
              <w:left w:val="nil"/>
              <w:bottom w:val="nil"/>
              <w:right w:val="single" w:sz="4" w:space="0" w:color="FFFFFF"/>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49</w:t>
            </w:r>
            <w:r w:rsidRPr="003F6268">
              <w:rPr>
                <w:rFonts w:cs="Arial"/>
                <w:i/>
                <w:sz w:val="16"/>
                <w:szCs w:val="16"/>
                <w:lang w:val="en-GB"/>
              </w:rPr>
              <w:t>.</w:t>
            </w:r>
            <w:r w:rsidRPr="005C7121">
              <w:rPr>
                <w:rFonts w:cs="Arial"/>
                <w:i/>
                <w:sz w:val="16"/>
                <w:szCs w:val="16"/>
                <w:lang w:val="en-GB"/>
              </w:rPr>
              <w:t>4</w:t>
            </w:r>
          </w:p>
        </w:tc>
      </w:tr>
      <w:tr w:rsidR="000337EE" w:rsidRPr="003F6268" w:rsidTr="00D9210F">
        <w:trPr>
          <w:trHeight w:val="255"/>
        </w:trPr>
        <w:tc>
          <w:tcPr>
            <w:tcW w:w="1701" w:type="dxa"/>
            <w:tcBorders>
              <w:top w:val="nil"/>
              <w:left w:val="nil"/>
              <w:bottom w:val="single" w:sz="4" w:space="0" w:color="FFFFFF"/>
              <w:right w:val="single" w:sz="4" w:space="0" w:color="auto"/>
            </w:tcBorders>
            <w:shd w:val="clear" w:color="auto" w:fill="auto"/>
            <w:noWrap/>
            <w:vAlign w:val="center"/>
            <w:hideMark/>
          </w:tcPr>
          <w:p w:rsidR="000337EE" w:rsidRPr="003F6268" w:rsidRDefault="000337EE" w:rsidP="00D9210F">
            <w:pPr>
              <w:spacing w:after="0"/>
              <w:rPr>
                <w:rFonts w:cs="Arial"/>
                <w:i/>
                <w:sz w:val="16"/>
                <w:szCs w:val="16"/>
                <w:lang w:val="en-GB"/>
              </w:rPr>
            </w:pPr>
            <w:r w:rsidRPr="003F6268">
              <w:rPr>
                <w:rFonts w:cs="Arial"/>
                <w:i/>
                <w:sz w:val="16"/>
                <w:szCs w:val="16"/>
                <w:lang w:val="en-GB"/>
              </w:rPr>
              <w:t>Poultry (head)</w:t>
            </w:r>
          </w:p>
        </w:tc>
        <w:tc>
          <w:tcPr>
            <w:tcW w:w="1140" w:type="dxa"/>
            <w:tcBorders>
              <w:top w:val="nil"/>
              <w:left w:val="nil"/>
              <w:bottom w:val="single" w:sz="4" w:space="0" w:color="FFFFFF"/>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50</w:t>
            </w:r>
            <w:r w:rsidRPr="003F6268">
              <w:rPr>
                <w:rFonts w:cs="Arial"/>
                <w:i/>
                <w:sz w:val="16"/>
                <w:szCs w:val="16"/>
                <w:lang w:val="en-GB"/>
              </w:rPr>
              <w:t>.</w:t>
            </w:r>
            <w:r w:rsidRPr="005C7121">
              <w:rPr>
                <w:rFonts w:cs="Arial"/>
                <w:i/>
                <w:sz w:val="16"/>
                <w:szCs w:val="16"/>
                <w:lang w:val="en-GB"/>
              </w:rPr>
              <w:t>7</w:t>
            </w:r>
          </w:p>
        </w:tc>
        <w:tc>
          <w:tcPr>
            <w:tcW w:w="1140" w:type="dxa"/>
            <w:tcBorders>
              <w:top w:val="nil"/>
              <w:left w:val="nil"/>
              <w:bottom w:val="single" w:sz="4" w:space="0" w:color="FFFFFF"/>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51</w:t>
            </w:r>
            <w:r w:rsidRPr="003F6268">
              <w:rPr>
                <w:rFonts w:cs="Arial"/>
                <w:i/>
                <w:sz w:val="16"/>
                <w:szCs w:val="16"/>
                <w:lang w:val="en-GB"/>
              </w:rPr>
              <w:t>.</w:t>
            </w:r>
            <w:r w:rsidRPr="005C7121">
              <w:rPr>
                <w:rFonts w:cs="Arial"/>
                <w:i/>
                <w:sz w:val="16"/>
                <w:szCs w:val="16"/>
                <w:lang w:val="en-GB"/>
              </w:rPr>
              <w:t>2</w:t>
            </w:r>
          </w:p>
        </w:tc>
        <w:tc>
          <w:tcPr>
            <w:tcW w:w="1140" w:type="dxa"/>
            <w:tcBorders>
              <w:top w:val="nil"/>
              <w:left w:val="nil"/>
              <w:bottom w:val="single" w:sz="4" w:space="0" w:color="FFFFFF"/>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50</w:t>
            </w:r>
            <w:r w:rsidRPr="003F6268">
              <w:rPr>
                <w:rFonts w:cs="Arial"/>
                <w:i/>
                <w:sz w:val="16"/>
                <w:szCs w:val="16"/>
                <w:lang w:val="en-GB"/>
              </w:rPr>
              <w:t>.</w:t>
            </w:r>
            <w:r w:rsidRPr="005C7121">
              <w:rPr>
                <w:rFonts w:cs="Arial"/>
                <w:i/>
                <w:sz w:val="16"/>
                <w:szCs w:val="16"/>
                <w:lang w:val="en-GB"/>
              </w:rPr>
              <w:t>2</w:t>
            </w:r>
          </w:p>
        </w:tc>
        <w:tc>
          <w:tcPr>
            <w:tcW w:w="1141" w:type="dxa"/>
            <w:tcBorders>
              <w:top w:val="nil"/>
              <w:left w:val="nil"/>
              <w:bottom w:val="single" w:sz="4" w:space="0" w:color="FFFFFF"/>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50</w:t>
            </w:r>
            <w:r w:rsidRPr="003F6268">
              <w:rPr>
                <w:rFonts w:cs="Arial"/>
                <w:i/>
                <w:sz w:val="16"/>
                <w:szCs w:val="16"/>
                <w:lang w:val="en-GB"/>
              </w:rPr>
              <w:t>.</w:t>
            </w:r>
            <w:r w:rsidRPr="005C7121">
              <w:rPr>
                <w:rFonts w:cs="Arial"/>
                <w:i/>
                <w:sz w:val="16"/>
                <w:szCs w:val="16"/>
                <w:lang w:val="en-GB"/>
              </w:rPr>
              <w:t>7</w:t>
            </w:r>
          </w:p>
        </w:tc>
        <w:tc>
          <w:tcPr>
            <w:tcW w:w="1140" w:type="dxa"/>
            <w:tcBorders>
              <w:top w:val="nil"/>
              <w:left w:val="nil"/>
              <w:bottom w:val="single" w:sz="4" w:space="0" w:color="FFFFFF"/>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52</w:t>
            </w:r>
            <w:r w:rsidRPr="003F6268">
              <w:rPr>
                <w:rFonts w:cs="Arial"/>
                <w:i/>
                <w:sz w:val="16"/>
                <w:szCs w:val="16"/>
                <w:lang w:val="en-GB"/>
              </w:rPr>
              <w:t>.</w:t>
            </w:r>
            <w:r w:rsidRPr="005C7121">
              <w:rPr>
                <w:rFonts w:cs="Arial"/>
                <w:i/>
                <w:sz w:val="16"/>
                <w:szCs w:val="16"/>
                <w:lang w:val="en-GB"/>
              </w:rPr>
              <w:t>4</w:t>
            </w:r>
          </w:p>
        </w:tc>
        <w:tc>
          <w:tcPr>
            <w:tcW w:w="1140" w:type="dxa"/>
            <w:tcBorders>
              <w:top w:val="nil"/>
              <w:left w:val="nil"/>
              <w:bottom w:val="single" w:sz="4" w:space="0" w:color="FFFFFF"/>
              <w:right w:val="single" w:sz="4" w:space="0" w:color="auto"/>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52</w:t>
            </w:r>
            <w:r w:rsidRPr="003F6268">
              <w:rPr>
                <w:rFonts w:cs="Arial"/>
                <w:i/>
                <w:sz w:val="16"/>
                <w:szCs w:val="16"/>
                <w:lang w:val="en-GB"/>
              </w:rPr>
              <w:t>.</w:t>
            </w:r>
            <w:r w:rsidRPr="005C7121">
              <w:rPr>
                <w:rFonts w:cs="Arial"/>
                <w:i/>
                <w:sz w:val="16"/>
                <w:szCs w:val="16"/>
                <w:lang w:val="en-GB"/>
              </w:rPr>
              <w:t>9</w:t>
            </w:r>
          </w:p>
        </w:tc>
        <w:tc>
          <w:tcPr>
            <w:tcW w:w="1141" w:type="dxa"/>
            <w:tcBorders>
              <w:top w:val="nil"/>
              <w:left w:val="nil"/>
              <w:bottom w:val="single" w:sz="4" w:space="0" w:color="FFFFFF"/>
              <w:right w:val="single" w:sz="4" w:space="0" w:color="FFFFFF"/>
            </w:tcBorders>
            <w:shd w:val="clear" w:color="auto" w:fill="auto"/>
            <w:noWrap/>
            <w:vAlign w:val="bottom"/>
            <w:hideMark/>
          </w:tcPr>
          <w:p w:rsidR="000337EE" w:rsidRPr="005C7121" w:rsidRDefault="000337EE" w:rsidP="000337EE">
            <w:pPr>
              <w:suppressAutoHyphens w:val="0"/>
              <w:spacing w:after="0" w:line="240" w:lineRule="auto"/>
              <w:ind w:firstLineChars="100" w:firstLine="160"/>
              <w:jc w:val="right"/>
              <w:rPr>
                <w:rFonts w:cs="Arial"/>
                <w:i/>
                <w:sz w:val="16"/>
                <w:szCs w:val="16"/>
                <w:lang w:val="en-GB"/>
              </w:rPr>
            </w:pPr>
            <w:r w:rsidRPr="005C7121">
              <w:rPr>
                <w:rFonts w:cs="Arial"/>
                <w:i/>
                <w:sz w:val="16"/>
                <w:szCs w:val="16"/>
                <w:lang w:val="en-GB"/>
              </w:rPr>
              <w:t>51</w:t>
            </w:r>
            <w:r w:rsidRPr="003F6268">
              <w:rPr>
                <w:rFonts w:cs="Arial"/>
                <w:i/>
                <w:sz w:val="16"/>
                <w:szCs w:val="16"/>
                <w:lang w:val="en-GB"/>
              </w:rPr>
              <w:t>.</w:t>
            </w:r>
            <w:r w:rsidRPr="005C7121">
              <w:rPr>
                <w:rFonts w:cs="Arial"/>
                <w:i/>
                <w:sz w:val="16"/>
                <w:szCs w:val="16"/>
                <w:lang w:val="en-GB"/>
              </w:rPr>
              <w:t>8</w:t>
            </w:r>
          </w:p>
        </w:tc>
      </w:tr>
    </w:tbl>
    <w:p w:rsidR="00341F5B" w:rsidRDefault="00341F5B">
      <w:pPr>
        <w:pStyle w:val="Zkladntext2"/>
        <w:spacing w:line="288" w:lineRule="auto"/>
        <w:rPr>
          <w:color w:val="auto"/>
          <w:highlight w:val="yellow"/>
          <w:lang w:val="en-GB"/>
        </w:rPr>
      </w:pPr>
    </w:p>
    <w:p w:rsidR="001327FD" w:rsidRDefault="00E22657">
      <w:pPr>
        <w:pStyle w:val="Zkladntext2"/>
        <w:spacing w:line="288" w:lineRule="auto"/>
        <w:ind w:firstLine="680"/>
        <w:rPr>
          <w:i/>
          <w:lang w:val="en-GB"/>
        </w:rPr>
      </w:pPr>
      <w:r>
        <w:rPr>
          <w:i/>
          <w:lang w:val="en-GB"/>
        </w:rPr>
        <w:t xml:space="preserve">Although agricultural holdings without agricultural land represent only a negligible group of holdings, they share an important part of animal production. In 2020, these holdings raised </w:t>
      </w:r>
      <w:proofErr w:type="gramStart"/>
      <w:r>
        <w:rPr>
          <w:i/>
          <w:lang w:val="en-GB"/>
        </w:rPr>
        <w:t>one half</w:t>
      </w:r>
      <w:proofErr w:type="gramEnd"/>
      <w:r>
        <w:rPr>
          <w:i/>
          <w:lang w:val="en-GB"/>
        </w:rPr>
        <w:t xml:space="preserve"> (50.7%) of all poultry numbers and more than a third (37.6%) of all pig numbers. </w:t>
      </w:r>
    </w:p>
    <w:p w:rsidR="00341F5B" w:rsidRDefault="00E22657">
      <w:pPr>
        <w:pStyle w:val="Zkladntext2"/>
        <w:spacing w:line="288" w:lineRule="auto"/>
        <w:ind w:firstLine="680"/>
        <w:rPr>
          <w:i/>
          <w:highlight w:val="yellow"/>
          <w:lang w:val="en-GB"/>
        </w:rPr>
      </w:pPr>
      <w:r>
        <w:rPr>
          <w:i/>
          <w:lang w:val="en-GB"/>
        </w:rPr>
        <w:t xml:space="preserve">The largest proportion of livestock belonged to holdings of legal persons </w:t>
      </w:r>
      <w:r w:rsidR="001327FD">
        <w:rPr>
          <w:i/>
          <w:lang w:val="en-GB"/>
        </w:rPr>
        <w:t>that</w:t>
      </w:r>
      <w:r>
        <w:rPr>
          <w:i/>
          <w:lang w:val="en-GB"/>
        </w:rPr>
        <w:t xml:space="preserve"> </w:t>
      </w:r>
      <w:r w:rsidR="001327FD">
        <w:rPr>
          <w:i/>
          <w:lang w:val="en-GB"/>
        </w:rPr>
        <w:t>kept</w:t>
      </w:r>
      <w:r>
        <w:rPr>
          <w:i/>
          <w:lang w:val="en-GB"/>
        </w:rPr>
        <w:t xml:space="preserve"> 98.4% of pigs, 93.3% of poultry and 72.2% of cattle. In total 87.5% of pigs </w:t>
      </w:r>
      <w:proofErr w:type="gramStart"/>
      <w:r>
        <w:rPr>
          <w:i/>
          <w:lang w:val="en-GB"/>
        </w:rPr>
        <w:t xml:space="preserve">were </w:t>
      </w:r>
      <w:r w:rsidR="006524F2">
        <w:rPr>
          <w:i/>
          <w:lang w:val="en-GB"/>
        </w:rPr>
        <w:t>raised</w:t>
      </w:r>
      <w:proofErr w:type="gramEnd"/>
      <w:r>
        <w:rPr>
          <w:i/>
          <w:lang w:val="en-GB"/>
        </w:rPr>
        <w:t xml:space="preserve"> in joint stock companies without agricultural land. Limited liability companies shared 64.4% of cattle and 52.1% of poultry. Agricultural </w:t>
      </w:r>
      <w:r>
        <w:rPr>
          <w:i/>
          <w:iCs/>
          <w:lang w:val="en-GB"/>
        </w:rPr>
        <w:t>entrepreneurs without agricultural land kept 13.0% of cattle, 6.0% of poultry and only 1.5% of pigs.</w:t>
      </w:r>
    </w:p>
    <w:p w:rsidR="00341F5B" w:rsidRDefault="00341F5B">
      <w:pPr>
        <w:pStyle w:val="Zkladntext2"/>
        <w:spacing w:line="288" w:lineRule="auto"/>
        <w:jc w:val="left"/>
        <w:rPr>
          <w:b/>
          <w:i/>
          <w:color w:val="auto"/>
          <w:lang w:val="en-GB"/>
        </w:rPr>
      </w:pPr>
    </w:p>
    <w:p w:rsidR="00D74031" w:rsidRDefault="00D74031">
      <w:pPr>
        <w:spacing w:after="0" w:line="240" w:lineRule="auto"/>
        <w:rPr>
          <w:rFonts w:cs="Arial"/>
          <w:b/>
          <w:i/>
          <w:szCs w:val="16"/>
          <w:lang w:val="en-GB"/>
        </w:rPr>
      </w:pPr>
      <w:r>
        <w:rPr>
          <w:b/>
          <w:i/>
          <w:lang w:val="en-GB"/>
        </w:rPr>
        <w:br w:type="page"/>
      </w:r>
    </w:p>
    <w:p w:rsidR="00341F5B" w:rsidRDefault="00E22657">
      <w:pPr>
        <w:pStyle w:val="Zkladntext2"/>
        <w:spacing w:line="288" w:lineRule="auto"/>
        <w:jc w:val="left"/>
        <w:rPr>
          <w:b/>
          <w:i/>
          <w:color w:val="auto"/>
          <w:lang w:val="en-GB"/>
        </w:rPr>
      </w:pPr>
      <w:r>
        <w:rPr>
          <w:b/>
          <w:i/>
          <w:color w:val="auto"/>
          <w:lang w:val="en-GB"/>
        </w:rPr>
        <w:lastRenderedPageBreak/>
        <w:t>Graph 7: Share of legal forms in agricultural holdings without agricultural land</w:t>
      </w:r>
    </w:p>
    <w:p w:rsidR="00341F5B" w:rsidRDefault="005537F3">
      <w:pPr>
        <w:pStyle w:val="Titulek"/>
        <w:keepNext/>
        <w:spacing w:before="0" w:after="0" w:line="288" w:lineRule="auto"/>
        <w:jc w:val="left"/>
        <w:rPr>
          <w:b w:val="0"/>
          <w:i/>
          <w:lang w:val="en-GB"/>
        </w:rPr>
      </w:pPr>
      <w:r>
        <w:rPr>
          <w:b w:val="0"/>
          <w:i/>
          <w:noProof/>
        </w:rPr>
        <w:drawing>
          <wp:inline distT="0" distB="0" distL="0" distR="0" wp14:anchorId="2EAE9434">
            <wp:extent cx="6041390" cy="137160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1390" cy="1371600"/>
                    </a:xfrm>
                    <a:prstGeom prst="rect">
                      <a:avLst/>
                    </a:prstGeom>
                    <a:noFill/>
                  </pic:spPr>
                </pic:pic>
              </a:graphicData>
            </a:graphic>
          </wp:inline>
        </w:drawing>
      </w:r>
    </w:p>
    <w:p w:rsidR="005537F3" w:rsidRPr="005537F3" w:rsidRDefault="005537F3" w:rsidP="005537F3">
      <w:pPr>
        <w:rPr>
          <w:lang w:val="en-GB"/>
        </w:rPr>
      </w:pPr>
    </w:p>
    <w:p w:rsidR="00341F5B" w:rsidRDefault="00E22657">
      <w:pPr>
        <w:pStyle w:val="Zkladntext2"/>
        <w:spacing w:before="120" w:line="288" w:lineRule="auto"/>
        <w:ind w:firstLine="709"/>
        <w:rPr>
          <w:i/>
          <w:lang w:val="en-GB"/>
        </w:rPr>
      </w:pPr>
      <w:r>
        <w:rPr>
          <w:i/>
          <w:lang w:val="en-GB"/>
        </w:rPr>
        <w:t>In comparison with 2000, the concentration of pigs in holdings without agricultural land rose from 758 head per holding to 1 220 head per holding and the concentration of poultry from 13 197 head per holding to 27 9</w:t>
      </w:r>
      <w:r w:rsidR="005264C6">
        <w:rPr>
          <w:i/>
          <w:lang w:val="en-GB"/>
        </w:rPr>
        <w:t>4</w:t>
      </w:r>
      <w:r>
        <w:rPr>
          <w:i/>
          <w:lang w:val="en-GB"/>
        </w:rPr>
        <w:t xml:space="preserve">8 head per holding; on the contrary, the concentration of cattle decreased from 20 head per holding to 15 head per holding. As for holdings raising pigs, the share of joint stock companies went up (from 67.7% to 87.5%) while </w:t>
      </w:r>
      <w:r w:rsidR="00823DDF">
        <w:rPr>
          <w:i/>
          <w:lang w:val="en-GB"/>
        </w:rPr>
        <w:t xml:space="preserve">the </w:t>
      </w:r>
      <w:r>
        <w:rPr>
          <w:i/>
          <w:lang w:val="en-GB"/>
        </w:rPr>
        <w:t>share of limited liability companies fell (from 21.5% to 7.9%). Limited liability companies focused on raising of cattle and poultry: the share of such holdings grew from z 25.0% to 64.4% and 37.8% to 52.1%, respectively.</w:t>
      </w:r>
    </w:p>
    <w:p w:rsidR="00614FD2" w:rsidRDefault="00614FD2" w:rsidP="00614FD2">
      <w:pPr>
        <w:pStyle w:val="Zkladntext2"/>
        <w:spacing w:before="120" w:line="288" w:lineRule="auto"/>
      </w:pPr>
    </w:p>
    <w:p w:rsidR="00341F5B" w:rsidRDefault="00E22657">
      <w:pPr>
        <w:pStyle w:val="Zkladntext2"/>
        <w:spacing w:after="120" w:line="288" w:lineRule="auto"/>
        <w:rPr>
          <w:b/>
          <w:i/>
          <w:color w:val="0071BC"/>
          <w:sz w:val="28"/>
          <w:lang w:val="en-GB"/>
        </w:rPr>
      </w:pPr>
      <w:r>
        <w:rPr>
          <w:b/>
          <w:i/>
          <w:color w:val="0071BC"/>
          <w:sz w:val="28"/>
          <w:lang w:val="en-GB"/>
        </w:rPr>
        <w:t>Livestock numbers</w:t>
      </w:r>
    </w:p>
    <w:p w:rsidR="00341F5B" w:rsidRDefault="00E22657">
      <w:pPr>
        <w:spacing w:after="0"/>
        <w:ind w:firstLine="680"/>
        <w:jc w:val="both"/>
        <w:rPr>
          <w:rFonts w:cs="Arial"/>
          <w:i/>
          <w:szCs w:val="16"/>
          <w:highlight w:val="yellow"/>
          <w:lang w:val="en-GB"/>
        </w:rPr>
      </w:pPr>
      <w:r>
        <w:rPr>
          <w:rFonts w:cs="Arial"/>
          <w:i/>
          <w:szCs w:val="16"/>
          <w:lang w:val="en-GB"/>
        </w:rPr>
        <w:t>During the period 2000</w:t>
      </w:r>
      <w:r>
        <w:rPr>
          <w:rFonts w:cs="Arial"/>
          <w:i/>
          <w:lang w:val="en-GB"/>
        </w:rPr>
        <w:t>–</w:t>
      </w:r>
      <w:r>
        <w:rPr>
          <w:rFonts w:cs="Arial"/>
          <w:i/>
          <w:szCs w:val="16"/>
          <w:lang w:val="en-GB"/>
        </w:rPr>
        <w:t>2020, the number of livestock declined in all principal categories except sheep and goats. The sharpest plummet was recorded for pigs (</w:t>
      </w:r>
      <w:r>
        <w:rPr>
          <w:rFonts w:cs="Arial"/>
          <w:i/>
          <w:sz w:val="18"/>
          <w:szCs w:val="16"/>
          <w:lang w:val="en-GB"/>
        </w:rPr>
        <w:t>−</w:t>
      </w:r>
      <w:proofErr w:type="gramStart"/>
      <w:r>
        <w:rPr>
          <w:rFonts w:cs="Arial"/>
          <w:i/>
          <w:szCs w:val="16"/>
          <w:lang w:val="en-GB"/>
        </w:rPr>
        <w:t>56.2%</w:t>
      </w:r>
      <w:proofErr w:type="gramEnd"/>
      <w:r>
        <w:rPr>
          <w:rFonts w:cs="Arial"/>
          <w:i/>
          <w:szCs w:val="16"/>
          <w:lang w:val="en-GB"/>
        </w:rPr>
        <w:t>) and less distinct ones for poultry (</w:t>
      </w:r>
      <w:r>
        <w:rPr>
          <w:rFonts w:cs="Arial"/>
          <w:i/>
          <w:sz w:val="18"/>
          <w:szCs w:val="16"/>
          <w:lang w:val="en-GB"/>
        </w:rPr>
        <w:t>−</w:t>
      </w:r>
      <w:r>
        <w:rPr>
          <w:rFonts w:cs="Arial"/>
          <w:i/>
          <w:szCs w:val="16"/>
          <w:lang w:val="en-GB"/>
        </w:rPr>
        <w:t>14.5%) and cattle (</w:t>
      </w:r>
      <w:r>
        <w:rPr>
          <w:rFonts w:cs="Arial"/>
          <w:i/>
          <w:sz w:val="18"/>
          <w:szCs w:val="16"/>
          <w:lang w:val="en-GB"/>
        </w:rPr>
        <w:t>−</w:t>
      </w:r>
      <w:r>
        <w:rPr>
          <w:rFonts w:cs="Arial"/>
          <w:i/>
          <w:szCs w:val="20"/>
          <w:lang w:val="en-GB"/>
        </w:rPr>
        <w:t>9</w:t>
      </w:r>
      <w:r>
        <w:rPr>
          <w:rFonts w:cs="Arial"/>
          <w:i/>
          <w:szCs w:val="16"/>
          <w:lang w:val="en-GB"/>
        </w:rPr>
        <w:t>.3%). Raising of pigs ceased in 81.9% of holdings, poultry raising in 72.2% of holdings, and cattle raisin</w:t>
      </w:r>
      <w:r w:rsidR="0045009D">
        <w:rPr>
          <w:rFonts w:cs="Arial"/>
          <w:i/>
          <w:szCs w:val="16"/>
          <w:lang w:val="en-GB"/>
        </w:rPr>
        <w:t xml:space="preserve"> </w:t>
      </w:r>
      <w:r>
        <w:rPr>
          <w:rFonts w:cs="Arial"/>
          <w:i/>
          <w:szCs w:val="16"/>
          <w:lang w:val="en-GB"/>
        </w:rPr>
        <w:t xml:space="preserve">g in 40.6% of holdings. This fact led to increased concentrations of livestock in particular agricultural holdings. On the contrary, increments </w:t>
      </w:r>
      <w:proofErr w:type="gramStart"/>
      <w:r>
        <w:rPr>
          <w:rFonts w:cs="Arial"/>
          <w:i/>
          <w:szCs w:val="16"/>
          <w:lang w:val="en-GB"/>
        </w:rPr>
        <w:t>were recorded</w:t>
      </w:r>
      <w:proofErr w:type="gramEnd"/>
      <w:r>
        <w:rPr>
          <w:rFonts w:cs="Arial"/>
          <w:i/>
          <w:szCs w:val="16"/>
          <w:lang w:val="en-GB"/>
        </w:rPr>
        <w:t xml:space="preserve"> during the abovementioned period for sheep by </w:t>
      </w:r>
      <w:r>
        <w:rPr>
          <w:rFonts w:cs="Arial"/>
          <w:i/>
          <w:color w:val="000000"/>
          <w:szCs w:val="16"/>
          <w:lang w:val="en-GB"/>
        </w:rPr>
        <w:t>164.3</w:t>
      </w:r>
      <w:r>
        <w:rPr>
          <w:rFonts w:cs="Arial"/>
          <w:i/>
          <w:szCs w:val="16"/>
          <w:lang w:val="en-GB"/>
        </w:rPr>
        <w:t>% and for goats by 1</w:t>
      </w:r>
      <w:r>
        <w:rPr>
          <w:rFonts w:cs="Arial"/>
          <w:i/>
          <w:color w:val="000000"/>
          <w:szCs w:val="16"/>
          <w:lang w:val="en-GB"/>
        </w:rPr>
        <w:t>42.0</w:t>
      </w:r>
      <w:r>
        <w:rPr>
          <w:rFonts w:cs="Arial"/>
          <w:i/>
          <w:szCs w:val="16"/>
          <w:lang w:val="en-GB"/>
        </w:rPr>
        <w:t>%.</w:t>
      </w:r>
    </w:p>
    <w:p w:rsidR="00341F5B" w:rsidRPr="00BA55F1" w:rsidRDefault="00E22657">
      <w:pPr>
        <w:spacing w:after="0"/>
        <w:ind w:firstLine="680"/>
        <w:jc w:val="both"/>
        <w:rPr>
          <w:lang w:val="en-GB"/>
        </w:rPr>
      </w:pPr>
      <w:r>
        <w:rPr>
          <w:rFonts w:cs="Arial"/>
          <w:i/>
          <w:szCs w:val="16"/>
          <w:lang w:val="en-GB"/>
        </w:rPr>
        <w:t xml:space="preserve">However, there were exceptions from abovementioned trends for each livestock category in particular legal forms: they were recorded, for example, for cattle in holdings of natural persons (+17.5), for poultry in limited liability companies (+63.9%), or for sheep and goats in cooperatives </w:t>
      </w:r>
      <w:r>
        <w:rPr>
          <w:rFonts w:cs="Arial"/>
          <w:i/>
        </w:rPr>
        <w:t>(−</w:t>
      </w:r>
      <w:proofErr w:type="gramStart"/>
      <w:r>
        <w:rPr>
          <w:rFonts w:cs="Arial"/>
          <w:i/>
        </w:rPr>
        <w:t>41.9%</w:t>
      </w:r>
      <w:proofErr w:type="gramEnd"/>
      <w:r>
        <w:rPr>
          <w:rFonts w:cs="Arial"/>
          <w:i/>
        </w:rPr>
        <w:t xml:space="preserve"> and −40.9%, </w:t>
      </w:r>
      <w:r w:rsidRPr="00BA55F1">
        <w:rPr>
          <w:rFonts w:cs="Arial"/>
          <w:i/>
          <w:lang w:val="en-GB"/>
        </w:rPr>
        <w:t>respectively).</w:t>
      </w:r>
    </w:p>
    <w:p w:rsidR="00341F5B" w:rsidRPr="00BA55F1" w:rsidRDefault="00341F5B">
      <w:pPr>
        <w:keepNext/>
        <w:spacing w:after="0"/>
        <w:jc w:val="both"/>
        <w:outlineLvl w:val="3"/>
        <w:rPr>
          <w:rFonts w:cs="Arial"/>
          <w:b/>
          <w:bCs/>
          <w:i/>
          <w:lang w:val="en-GB"/>
        </w:rPr>
      </w:pPr>
    </w:p>
    <w:p w:rsidR="00341F5B" w:rsidRDefault="00E22657">
      <w:pPr>
        <w:keepNext/>
        <w:spacing w:after="0"/>
        <w:outlineLvl w:val="3"/>
        <w:rPr>
          <w:rFonts w:cs="Arial"/>
          <w:b/>
          <w:bCs/>
          <w:i/>
          <w:lang w:val="en-GB"/>
        </w:rPr>
      </w:pPr>
      <w:r>
        <w:rPr>
          <w:rFonts w:cs="Arial"/>
          <w:b/>
          <w:bCs/>
          <w:i/>
          <w:lang w:val="en-GB"/>
        </w:rPr>
        <w:t>Table 5: Basic characteristics of animal production, by legal form</w:t>
      </w:r>
    </w:p>
    <w:tbl>
      <w:tblPr>
        <w:tblW w:w="9639" w:type="dxa"/>
        <w:tblLayout w:type="fixed"/>
        <w:tblCellMar>
          <w:left w:w="0" w:type="dxa"/>
          <w:right w:w="28" w:type="dxa"/>
        </w:tblCellMar>
        <w:tblLook w:val="04A0" w:firstRow="1" w:lastRow="0" w:firstColumn="1" w:lastColumn="0" w:noHBand="0" w:noVBand="1"/>
      </w:tblPr>
      <w:tblGrid>
        <w:gridCol w:w="993"/>
        <w:gridCol w:w="425"/>
        <w:gridCol w:w="1010"/>
        <w:gridCol w:w="1010"/>
        <w:gridCol w:w="1010"/>
        <w:gridCol w:w="1010"/>
        <w:gridCol w:w="1010"/>
        <w:gridCol w:w="1045"/>
        <w:gridCol w:w="1134"/>
        <w:gridCol w:w="992"/>
      </w:tblGrid>
      <w:tr w:rsidR="003F6268" w:rsidRPr="00B2599F" w:rsidTr="00061E61">
        <w:trPr>
          <w:trHeight w:val="255"/>
        </w:trPr>
        <w:tc>
          <w:tcPr>
            <w:tcW w:w="993" w:type="dxa"/>
            <w:vMerge w:val="restart"/>
            <w:tcBorders>
              <w:top w:val="single" w:sz="4" w:space="0" w:color="auto"/>
              <w:left w:val="nil"/>
              <w:bottom w:val="single" w:sz="8" w:space="0" w:color="000000"/>
              <w:right w:val="single" w:sz="4" w:space="0" w:color="auto"/>
            </w:tcBorders>
            <w:shd w:val="clear" w:color="000000" w:fill="C1E0FF"/>
            <w:vAlign w:val="center"/>
            <w:hideMark/>
          </w:tcPr>
          <w:p w:rsidR="003F6268" w:rsidRPr="00C30B30" w:rsidRDefault="003F6268" w:rsidP="003F6268">
            <w:pPr>
              <w:suppressAutoHyphens w:val="0"/>
              <w:spacing w:after="0" w:line="240" w:lineRule="auto"/>
              <w:jc w:val="center"/>
              <w:rPr>
                <w:rFonts w:cs="Arial"/>
                <w:color w:val="000000"/>
                <w:sz w:val="16"/>
                <w:szCs w:val="16"/>
                <w:lang w:val="en-GB"/>
              </w:rPr>
            </w:pPr>
            <w:r w:rsidRPr="00C30B30">
              <w:rPr>
                <w:rFonts w:cs="Arial"/>
                <w:color w:val="000000"/>
                <w:sz w:val="16"/>
                <w:szCs w:val="16"/>
                <w:lang w:val="en-GB"/>
              </w:rPr>
              <w:t> </w:t>
            </w:r>
          </w:p>
        </w:tc>
        <w:tc>
          <w:tcPr>
            <w:tcW w:w="425" w:type="dxa"/>
            <w:vMerge w:val="restart"/>
            <w:tcBorders>
              <w:top w:val="single" w:sz="4" w:space="0" w:color="auto"/>
              <w:left w:val="nil"/>
              <w:bottom w:val="single" w:sz="8" w:space="0" w:color="000000"/>
              <w:right w:val="nil"/>
            </w:tcBorders>
            <w:shd w:val="clear" w:color="000000" w:fill="C1E0FF"/>
            <w:vAlign w:val="center"/>
            <w:hideMark/>
          </w:tcPr>
          <w:p w:rsidR="003F6268" w:rsidRPr="00C30B30" w:rsidRDefault="003F6268" w:rsidP="003F6268">
            <w:pPr>
              <w:suppressAutoHyphens w:val="0"/>
              <w:spacing w:after="0" w:line="240" w:lineRule="auto"/>
              <w:jc w:val="center"/>
              <w:rPr>
                <w:rFonts w:cs="Arial"/>
                <w:b/>
                <w:i/>
                <w:color w:val="000000"/>
                <w:sz w:val="16"/>
                <w:szCs w:val="16"/>
                <w:lang w:val="en-GB"/>
              </w:rPr>
            </w:pPr>
            <w:r w:rsidRPr="00C30B30">
              <w:rPr>
                <w:rFonts w:cs="Arial"/>
                <w:b/>
                <w:i/>
                <w:color w:val="000000"/>
                <w:sz w:val="16"/>
                <w:szCs w:val="16"/>
                <w:lang w:val="en-GB"/>
              </w:rPr>
              <w:t>Year</w:t>
            </w:r>
          </w:p>
        </w:tc>
        <w:tc>
          <w:tcPr>
            <w:tcW w:w="1010" w:type="dxa"/>
            <w:vMerge w:val="restart"/>
            <w:tcBorders>
              <w:top w:val="single" w:sz="4" w:space="0" w:color="auto"/>
              <w:left w:val="single" w:sz="4" w:space="0" w:color="auto"/>
              <w:bottom w:val="single" w:sz="8" w:space="0" w:color="000000"/>
              <w:right w:val="single" w:sz="4" w:space="0" w:color="auto"/>
            </w:tcBorders>
            <w:shd w:val="clear" w:color="000000" w:fill="C1E0FF"/>
            <w:vAlign w:val="center"/>
            <w:hideMark/>
          </w:tcPr>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Agricultural holdings,</w:t>
            </w:r>
          </w:p>
          <w:p w:rsidR="003F6268" w:rsidRPr="00C30B30" w:rsidRDefault="003F6268" w:rsidP="003F6268">
            <w:pPr>
              <w:suppressAutoHyphens w:val="0"/>
              <w:spacing w:after="0" w:line="240" w:lineRule="auto"/>
              <w:jc w:val="center"/>
              <w:rPr>
                <w:rFonts w:cs="Arial"/>
                <w:color w:val="000000"/>
                <w:sz w:val="16"/>
                <w:szCs w:val="16"/>
                <w:lang w:val="en-GB"/>
              </w:rPr>
            </w:pPr>
            <w:r w:rsidRPr="00C30B30">
              <w:rPr>
                <w:rFonts w:cs="Arial"/>
                <w:b/>
                <w:bCs/>
                <w:i/>
                <w:color w:val="000000"/>
                <w:sz w:val="16"/>
                <w:szCs w:val="16"/>
                <w:lang w:val="en-GB"/>
              </w:rPr>
              <w:t>total</w:t>
            </w:r>
          </w:p>
        </w:tc>
        <w:tc>
          <w:tcPr>
            <w:tcW w:w="7211" w:type="dxa"/>
            <w:gridSpan w:val="7"/>
            <w:tcBorders>
              <w:top w:val="single" w:sz="4" w:space="0" w:color="auto"/>
              <w:left w:val="nil"/>
              <w:bottom w:val="single" w:sz="4" w:space="0" w:color="auto"/>
              <w:right w:val="nil"/>
            </w:tcBorders>
            <w:shd w:val="clear" w:color="000000" w:fill="C1E0FF"/>
            <w:vAlign w:val="center"/>
            <w:hideMark/>
          </w:tcPr>
          <w:p w:rsidR="003F6268" w:rsidRPr="00C30B30" w:rsidRDefault="003F6268" w:rsidP="003F6268">
            <w:pPr>
              <w:suppressAutoHyphens w:val="0"/>
              <w:spacing w:after="0" w:line="240" w:lineRule="auto"/>
              <w:jc w:val="center"/>
              <w:rPr>
                <w:rFonts w:cs="Arial"/>
                <w:b/>
                <w:i/>
                <w:color w:val="000000"/>
                <w:sz w:val="16"/>
                <w:szCs w:val="16"/>
                <w:lang w:val="en-GB"/>
              </w:rPr>
            </w:pPr>
            <w:r w:rsidRPr="00C30B30">
              <w:rPr>
                <w:rFonts w:cs="Arial"/>
                <w:b/>
                <w:i/>
                <w:color w:val="000000"/>
                <w:sz w:val="16"/>
                <w:szCs w:val="16"/>
                <w:lang w:val="en-GB"/>
              </w:rPr>
              <w:t>by legal form</w:t>
            </w:r>
          </w:p>
        </w:tc>
      </w:tr>
      <w:tr w:rsidR="003F6268" w:rsidRPr="00B2599F" w:rsidTr="00061E61">
        <w:trPr>
          <w:trHeight w:val="255"/>
        </w:trPr>
        <w:tc>
          <w:tcPr>
            <w:tcW w:w="993" w:type="dxa"/>
            <w:vMerge/>
            <w:tcBorders>
              <w:top w:val="single" w:sz="4" w:space="0" w:color="auto"/>
              <w:left w:val="nil"/>
              <w:bottom w:val="single" w:sz="8" w:space="0" w:color="000000"/>
              <w:right w:val="single" w:sz="4" w:space="0" w:color="auto"/>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425" w:type="dxa"/>
            <w:vMerge/>
            <w:tcBorders>
              <w:top w:val="single" w:sz="4" w:space="0" w:color="auto"/>
              <w:left w:val="nil"/>
              <w:bottom w:val="single" w:sz="8" w:space="0" w:color="000000"/>
              <w:right w:val="nil"/>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1010" w:type="dxa"/>
            <w:vMerge/>
            <w:tcBorders>
              <w:top w:val="single" w:sz="4" w:space="0" w:color="auto"/>
              <w:left w:val="single" w:sz="4" w:space="0" w:color="auto"/>
              <w:bottom w:val="single" w:sz="8" w:space="0" w:color="000000"/>
              <w:right w:val="single" w:sz="4" w:space="0" w:color="auto"/>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1010" w:type="dxa"/>
            <w:vMerge w:val="restart"/>
            <w:tcBorders>
              <w:top w:val="nil"/>
              <w:left w:val="nil"/>
              <w:bottom w:val="single" w:sz="8" w:space="0" w:color="000000"/>
              <w:right w:val="single" w:sz="4" w:space="0" w:color="auto"/>
            </w:tcBorders>
            <w:shd w:val="clear" w:color="000000" w:fill="C1E0FF"/>
            <w:vAlign w:val="center"/>
            <w:hideMark/>
          </w:tcPr>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 xml:space="preserve">Natural </w:t>
            </w:r>
          </w:p>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persons,</w:t>
            </w:r>
          </w:p>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total</w:t>
            </w:r>
          </w:p>
        </w:tc>
        <w:tc>
          <w:tcPr>
            <w:tcW w:w="1010" w:type="dxa"/>
            <w:vMerge w:val="restart"/>
            <w:tcBorders>
              <w:top w:val="nil"/>
              <w:left w:val="single" w:sz="4" w:space="0" w:color="auto"/>
              <w:bottom w:val="single" w:sz="8" w:space="0" w:color="000000"/>
              <w:right w:val="single" w:sz="4" w:space="0" w:color="auto"/>
            </w:tcBorders>
            <w:shd w:val="clear" w:color="000000" w:fill="C1E0FF"/>
            <w:vAlign w:val="center"/>
            <w:hideMark/>
          </w:tcPr>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 xml:space="preserve">of which </w:t>
            </w:r>
          </w:p>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 xml:space="preserve">agricultural </w:t>
            </w:r>
            <w:proofErr w:type="spellStart"/>
            <w:r w:rsidRPr="00C30B30">
              <w:rPr>
                <w:rFonts w:cs="Arial"/>
                <w:b/>
                <w:bCs/>
                <w:i/>
                <w:color w:val="000000"/>
                <w:sz w:val="16"/>
                <w:szCs w:val="16"/>
                <w:lang w:val="en-GB"/>
              </w:rPr>
              <w:t>entrepre-neur</w:t>
            </w:r>
            <w:proofErr w:type="spellEnd"/>
            <w:r w:rsidRPr="00C30B30">
              <w:rPr>
                <w:rFonts w:cs="Arial"/>
                <w:b/>
                <w:bCs/>
                <w:i/>
                <w:color w:val="000000"/>
                <w:sz w:val="16"/>
                <w:szCs w:val="16"/>
                <w:lang w:val="en-GB"/>
              </w:rPr>
              <w:t xml:space="preserve"> </w:t>
            </w:r>
          </w:p>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 natural person</w:t>
            </w:r>
          </w:p>
        </w:tc>
        <w:tc>
          <w:tcPr>
            <w:tcW w:w="1010" w:type="dxa"/>
            <w:vMerge w:val="restart"/>
            <w:tcBorders>
              <w:top w:val="nil"/>
              <w:left w:val="single" w:sz="4" w:space="0" w:color="auto"/>
              <w:bottom w:val="single" w:sz="8" w:space="0" w:color="000000"/>
              <w:right w:val="single" w:sz="4" w:space="0" w:color="auto"/>
            </w:tcBorders>
            <w:shd w:val="clear" w:color="000000" w:fill="C1E0FF"/>
            <w:vAlign w:val="center"/>
            <w:hideMark/>
          </w:tcPr>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 xml:space="preserve">Legal </w:t>
            </w:r>
          </w:p>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persons,</w:t>
            </w:r>
          </w:p>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total</w:t>
            </w:r>
          </w:p>
        </w:tc>
        <w:tc>
          <w:tcPr>
            <w:tcW w:w="4181" w:type="dxa"/>
            <w:gridSpan w:val="4"/>
            <w:tcBorders>
              <w:top w:val="nil"/>
              <w:left w:val="nil"/>
              <w:bottom w:val="single" w:sz="4" w:space="0" w:color="auto"/>
              <w:right w:val="nil"/>
            </w:tcBorders>
            <w:shd w:val="clear" w:color="000000" w:fill="C1E0FF"/>
            <w:vAlign w:val="center"/>
            <w:hideMark/>
          </w:tcPr>
          <w:p w:rsidR="003F6268" w:rsidRPr="00C30B30" w:rsidRDefault="003F6268" w:rsidP="003F6268">
            <w:pPr>
              <w:suppressAutoHyphens w:val="0"/>
              <w:spacing w:after="0" w:line="240" w:lineRule="auto"/>
              <w:jc w:val="center"/>
              <w:rPr>
                <w:rFonts w:cs="Arial"/>
                <w:b/>
                <w:i/>
                <w:color w:val="000000"/>
                <w:sz w:val="16"/>
                <w:szCs w:val="16"/>
                <w:lang w:val="en-GB"/>
              </w:rPr>
            </w:pPr>
            <w:r w:rsidRPr="00C30B30">
              <w:rPr>
                <w:rFonts w:cs="Arial"/>
                <w:b/>
                <w:i/>
                <w:color w:val="000000"/>
                <w:sz w:val="16"/>
                <w:szCs w:val="16"/>
                <w:lang w:val="en-GB"/>
              </w:rPr>
              <w:t>of which</w:t>
            </w:r>
          </w:p>
        </w:tc>
      </w:tr>
      <w:tr w:rsidR="003F6268" w:rsidRPr="00B2599F" w:rsidTr="00061E61">
        <w:trPr>
          <w:trHeight w:val="255"/>
        </w:trPr>
        <w:tc>
          <w:tcPr>
            <w:tcW w:w="993" w:type="dxa"/>
            <w:vMerge/>
            <w:tcBorders>
              <w:top w:val="single" w:sz="4" w:space="0" w:color="auto"/>
              <w:left w:val="nil"/>
              <w:bottom w:val="single" w:sz="8" w:space="0" w:color="000000"/>
              <w:right w:val="single" w:sz="4" w:space="0" w:color="auto"/>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425" w:type="dxa"/>
            <w:vMerge/>
            <w:tcBorders>
              <w:top w:val="single" w:sz="4" w:space="0" w:color="auto"/>
              <w:left w:val="nil"/>
              <w:bottom w:val="single" w:sz="8" w:space="0" w:color="000000"/>
              <w:right w:val="nil"/>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1010" w:type="dxa"/>
            <w:vMerge/>
            <w:tcBorders>
              <w:top w:val="single" w:sz="4" w:space="0" w:color="auto"/>
              <w:left w:val="single" w:sz="4" w:space="0" w:color="auto"/>
              <w:bottom w:val="single" w:sz="8" w:space="0" w:color="000000"/>
              <w:right w:val="single" w:sz="4" w:space="0" w:color="auto"/>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1010" w:type="dxa"/>
            <w:vMerge/>
            <w:tcBorders>
              <w:top w:val="nil"/>
              <w:left w:val="nil"/>
              <w:bottom w:val="single" w:sz="8" w:space="0" w:color="000000"/>
              <w:right w:val="single" w:sz="4" w:space="0" w:color="auto"/>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1010" w:type="dxa"/>
            <w:vMerge/>
            <w:tcBorders>
              <w:top w:val="nil"/>
              <w:left w:val="single" w:sz="4" w:space="0" w:color="auto"/>
              <w:bottom w:val="single" w:sz="8" w:space="0" w:color="000000"/>
              <w:right w:val="single" w:sz="4" w:space="0" w:color="auto"/>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1010" w:type="dxa"/>
            <w:vMerge/>
            <w:tcBorders>
              <w:top w:val="nil"/>
              <w:left w:val="single" w:sz="4" w:space="0" w:color="auto"/>
              <w:bottom w:val="single" w:sz="8" w:space="0" w:color="000000"/>
              <w:right w:val="single" w:sz="4" w:space="0" w:color="auto"/>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1010" w:type="dxa"/>
            <w:vMerge w:val="restart"/>
            <w:tcBorders>
              <w:top w:val="nil"/>
              <w:left w:val="single" w:sz="4" w:space="0" w:color="auto"/>
              <w:bottom w:val="single" w:sz="8" w:space="0" w:color="000000"/>
              <w:right w:val="single" w:sz="4" w:space="0" w:color="auto"/>
            </w:tcBorders>
            <w:shd w:val="clear" w:color="000000" w:fill="C1E0FF"/>
            <w:vAlign w:val="center"/>
            <w:hideMark/>
          </w:tcPr>
          <w:p w:rsidR="003F6268" w:rsidRPr="00C30B30" w:rsidRDefault="003F6268" w:rsidP="003F6268">
            <w:pPr>
              <w:suppressAutoHyphens w:val="0"/>
              <w:spacing w:after="0" w:line="240" w:lineRule="auto"/>
              <w:jc w:val="center"/>
              <w:rPr>
                <w:rFonts w:cs="Arial"/>
                <w:b/>
                <w:i/>
                <w:color w:val="000000"/>
                <w:sz w:val="16"/>
                <w:szCs w:val="16"/>
                <w:lang w:val="en-GB"/>
              </w:rPr>
            </w:pPr>
            <w:r w:rsidRPr="00C30B30">
              <w:rPr>
                <w:rFonts w:cs="Arial"/>
                <w:b/>
                <w:bCs/>
                <w:i/>
                <w:color w:val="000000"/>
                <w:sz w:val="16"/>
                <w:szCs w:val="16"/>
                <w:lang w:val="en-GB"/>
              </w:rPr>
              <w:t>Business companies &amp; partner- ships</w:t>
            </w:r>
          </w:p>
        </w:tc>
        <w:tc>
          <w:tcPr>
            <w:tcW w:w="2179" w:type="dxa"/>
            <w:gridSpan w:val="2"/>
            <w:tcBorders>
              <w:top w:val="single" w:sz="4" w:space="0" w:color="auto"/>
              <w:left w:val="nil"/>
              <w:bottom w:val="single" w:sz="4" w:space="0" w:color="auto"/>
              <w:right w:val="single" w:sz="4" w:space="0" w:color="auto"/>
            </w:tcBorders>
            <w:shd w:val="clear" w:color="000000" w:fill="C1E0FF"/>
            <w:vAlign w:val="center"/>
            <w:hideMark/>
          </w:tcPr>
          <w:p w:rsidR="003F6268" w:rsidRPr="00C30B30" w:rsidRDefault="003F6268" w:rsidP="003F6268">
            <w:pPr>
              <w:suppressAutoHyphens w:val="0"/>
              <w:spacing w:after="0" w:line="240" w:lineRule="auto"/>
              <w:jc w:val="center"/>
              <w:rPr>
                <w:rFonts w:cs="Arial"/>
                <w:b/>
                <w:i/>
                <w:color w:val="000000"/>
                <w:sz w:val="16"/>
                <w:szCs w:val="16"/>
                <w:lang w:val="en-GB"/>
              </w:rPr>
            </w:pPr>
            <w:r w:rsidRPr="00C30B30">
              <w:rPr>
                <w:rFonts w:cs="Arial"/>
                <w:b/>
                <w:i/>
                <w:color w:val="000000"/>
                <w:sz w:val="16"/>
                <w:szCs w:val="16"/>
                <w:lang w:val="en-GB"/>
              </w:rPr>
              <w:t>of which</w:t>
            </w:r>
          </w:p>
        </w:tc>
        <w:tc>
          <w:tcPr>
            <w:tcW w:w="992" w:type="dxa"/>
            <w:vMerge w:val="restart"/>
            <w:tcBorders>
              <w:top w:val="nil"/>
              <w:left w:val="single" w:sz="4" w:space="0" w:color="auto"/>
              <w:bottom w:val="single" w:sz="8" w:space="0" w:color="000000"/>
              <w:right w:val="nil"/>
            </w:tcBorders>
            <w:shd w:val="clear" w:color="000000" w:fill="C1E0FF"/>
            <w:vAlign w:val="center"/>
            <w:hideMark/>
          </w:tcPr>
          <w:p w:rsidR="003F6268" w:rsidRPr="00C30B30" w:rsidRDefault="003F6268" w:rsidP="003F6268">
            <w:pPr>
              <w:suppressAutoHyphens w:val="0"/>
              <w:spacing w:after="0" w:line="240" w:lineRule="auto"/>
              <w:jc w:val="center"/>
              <w:rPr>
                <w:rFonts w:cs="Arial"/>
                <w:color w:val="000000"/>
                <w:sz w:val="16"/>
                <w:szCs w:val="16"/>
                <w:lang w:val="en-GB"/>
              </w:rPr>
            </w:pPr>
            <w:proofErr w:type="spellStart"/>
            <w:r w:rsidRPr="00C30B30">
              <w:rPr>
                <w:rFonts w:cs="Arial"/>
                <w:b/>
                <w:bCs/>
                <w:i/>
                <w:color w:val="000000"/>
                <w:sz w:val="16"/>
                <w:szCs w:val="16"/>
                <w:lang w:val="en-GB"/>
              </w:rPr>
              <w:t>Coopera</w:t>
            </w:r>
            <w:proofErr w:type="spellEnd"/>
            <w:r w:rsidRPr="00C30B30">
              <w:rPr>
                <w:rFonts w:cs="Arial"/>
                <w:b/>
                <w:bCs/>
                <w:i/>
                <w:color w:val="000000"/>
                <w:sz w:val="16"/>
                <w:szCs w:val="16"/>
                <w:lang w:val="en-GB"/>
              </w:rPr>
              <w:t xml:space="preserve">- </w:t>
            </w:r>
            <w:proofErr w:type="spellStart"/>
            <w:r w:rsidRPr="00C30B30">
              <w:rPr>
                <w:rFonts w:cs="Arial"/>
                <w:b/>
                <w:bCs/>
                <w:i/>
                <w:color w:val="000000"/>
                <w:sz w:val="16"/>
                <w:szCs w:val="16"/>
                <w:lang w:val="en-GB"/>
              </w:rPr>
              <w:t>tive</w:t>
            </w:r>
            <w:proofErr w:type="spellEnd"/>
          </w:p>
        </w:tc>
      </w:tr>
      <w:tr w:rsidR="003F6268" w:rsidRPr="00B2599F" w:rsidTr="00061E61">
        <w:trPr>
          <w:trHeight w:val="270"/>
        </w:trPr>
        <w:tc>
          <w:tcPr>
            <w:tcW w:w="993" w:type="dxa"/>
            <w:vMerge/>
            <w:tcBorders>
              <w:top w:val="single" w:sz="4" w:space="0" w:color="auto"/>
              <w:left w:val="nil"/>
              <w:bottom w:val="single" w:sz="8" w:space="0" w:color="000000"/>
              <w:right w:val="single" w:sz="4" w:space="0" w:color="auto"/>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425" w:type="dxa"/>
            <w:vMerge/>
            <w:tcBorders>
              <w:top w:val="single" w:sz="4" w:space="0" w:color="auto"/>
              <w:left w:val="nil"/>
              <w:bottom w:val="single" w:sz="8" w:space="0" w:color="000000"/>
              <w:right w:val="nil"/>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1010" w:type="dxa"/>
            <w:vMerge/>
            <w:tcBorders>
              <w:top w:val="single" w:sz="4" w:space="0" w:color="auto"/>
              <w:left w:val="single" w:sz="4" w:space="0" w:color="auto"/>
              <w:bottom w:val="single" w:sz="8" w:space="0" w:color="000000"/>
              <w:right w:val="single" w:sz="4" w:space="0" w:color="auto"/>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1010" w:type="dxa"/>
            <w:vMerge/>
            <w:tcBorders>
              <w:top w:val="nil"/>
              <w:left w:val="nil"/>
              <w:bottom w:val="single" w:sz="8" w:space="0" w:color="000000"/>
              <w:right w:val="single" w:sz="4" w:space="0" w:color="auto"/>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1010" w:type="dxa"/>
            <w:vMerge/>
            <w:tcBorders>
              <w:top w:val="nil"/>
              <w:left w:val="single" w:sz="4" w:space="0" w:color="auto"/>
              <w:bottom w:val="single" w:sz="8" w:space="0" w:color="000000"/>
              <w:right w:val="single" w:sz="4" w:space="0" w:color="auto"/>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1010" w:type="dxa"/>
            <w:vMerge/>
            <w:tcBorders>
              <w:top w:val="nil"/>
              <w:left w:val="single" w:sz="4" w:space="0" w:color="auto"/>
              <w:bottom w:val="single" w:sz="8" w:space="0" w:color="000000"/>
              <w:right w:val="single" w:sz="4" w:space="0" w:color="auto"/>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1010" w:type="dxa"/>
            <w:vMerge/>
            <w:tcBorders>
              <w:top w:val="nil"/>
              <w:left w:val="single" w:sz="4" w:space="0" w:color="auto"/>
              <w:bottom w:val="single" w:sz="8" w:space="0" w:color="000000"/>
              <w:right w:val="single" w:sz="4" w:space="0" w:color="auto"/>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1045" w:type="dxa"/>
            <w:tcBorders>
              <w:top w:val="nil"/>
              <w:left w:val="nil"/>
              <w:bottom w:val="single" w:sz="8" w:space="0" w:color="auto"/>
              <w:right w:val="single" w:sz="4" w:space="0" w:color="auto"/>
            </w:tcBorders>
            <w:shd w:val="clear" w:color="000000" w:fill="C1E0FF"/>
            <w:vAlign w:val="center"/>
            <w:hideMark/>
          </w:tcPr>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 xml:space="preserve">Limited </w:t>
            </w:r>
          </w:p>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 xml:space="preserve">liability </w:t>
            </w:r>
          </w:p>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company</w:t>
            </w:r>
          </w:p>
        </w:tc>
        <w:tc>
          <w:tcPr>
            <w:tcW w:w="1134" w:type="dxa"/>
            <w:tcBorders>
              <w:top w:val="nil"/>
              <w:left w:val="nil"/>
              <w:bottom w:val="single" w:sz="8" w:space="0" w:color="auto"/>
              <w:right w:val="nil"/>
            </w:tcBorders>
            <w:shd w:val="clear" w:color="000000" w:fill="C1E0FF"/>
            <w:vAlign w:val="center"/>
            <w:hideMark/>
          </w:tcPr>
          <w:p w:rsidR="003F6268" w:rsidRPr="00C30B30" w:rsidRDefault="003F6268" w:rsidP="003F6268">
            <w:pPr>
              <w:suppressAutoHyphens w:val="0"/>
              <w:spacing w:after="0" w:line="240" w:lineRule="auto"/>
              <w:jc w:val="center"/>
              <w:rPr>
                <w:rFonts w:cs="Arial"/>
                <w:b/>
                <w:bCs/>
                <w:i/>
                <w:color w:val="000000"/>
                <w:sz w:val="16"/>
                <w:szCs w:val="16"/>
                <w:lang w:val="en-GB"/>
              </w:rPr>
            </w:pPr>
            <w:r w:rsidRPr="00C30B30">
              <w:rPr>
                <w:rFonts w:cs="Arial"/>
                <w:b/>
                <w:bCs/>
                <w:i/>
                <w:color w:val="000000"/>
                <w:sz w:val="16"/>
                <w:szCs w:val="16"/>
                <w:lang w:val="en-GB"/>
              </w:rPr>
              <w:t>Joint stock company</w:t>
            </w:r>
          </w:p>
        </w:tc>
        <w:tc>
          <w:tcPr>
            <w:tcW w:w="992" w:type="dxa"/>
            <w:vMerge/>
            <w:tcBorders>
              <w:top w:val="nil"/>
              <w:left w:val="single" w:sz="4" w:space="0" w:color="auto"/>
              <w:bottom w:val="single" w:sz="8" w:space="0" w:color="000000"/>
              <w:right w:val="nil"/>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r>
      <w:tr w:rsidR="003F6268" w:rsidRPr="00B2599F" w:rsidTr="00061E61">
        <w:trPr>
          <w:trHeight w:val="255"/>
        </w:trPr>
        <w:tc>
          <w:tcPr>
            <w:tcW w:w="993" w:type="dxa"/>
            <w:vMerge w:val="restart"/>
            <w:tcBorders>
              <w:top w:val="nil"/>
              <w:left w:val="single" w:sz="8" w:space="0" w:color="FFFFFF"/>
              <w:bottom w:val="single" w:sz="4" w:space="0" w:color="000000"/>
              <w:right w:val="nil"/>
            </w:tcBorders>
            <w:shd w:val="clear" w:color="auto" w:fill="auto"/>
            <w:vAlign w:val="center"/>
            <w:hideMark/>
          </w:tcPr>
          <w:p w:rsidR="003F6268" w:rsidRPr="00C30B30" w:rsidRDefault="003F6268" w:rsidP="003F6268">
            <w:pPr>
              <w:spacing w:after="0" w:line="240" w:lineRule="auto"/>
              <w:rPr>
                <w:rFonts w:cs="Arial"/>
                <w:i/>
                <w:iCs/>
                <w:color w:val="000000"/>
                <w:sz w:val="16"/>
                <w:szCs w:val="16"/>
                <w:lang w:val="en-GB"/>
              </w:rPr>
            </w:pPr>
            <w:r w:rsidRPr="00C30B30">
              <w:rPr>
                <w:rFonts w:cs="Arial"/>
                <w:i/>
                <w:iCs/>
                <w:color w:val="000000"/>
                <w:sz w:val="16"/>
                <w:szCs w:val="16"/>
                <w:lang w:val="en-GB"/>
              </w:rPr>
              <w:t>Agricultural holdings</w:t>
            </w:r>
          </w:p>
        </w:tc>
        <w:tc>
          <w:tcPr>
            <w:tcW w:w="425" w:type="dxa"/>
            <w:tcBorders>
              <w:top w:val="single" w:sz="8" w:space="0" w:color="auto"/>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jc w:val="center"/>
              <w:rPr>
                <w:rFonts w:cs="Arial"/>
                <w:i/>
                <w:color w:val="000000"/>
                <w:sz w:val="16"/>
                <w:szCs w:val="16"/>
                <w:lang w:val="en-GB"/>
              </w:rPr>
            </w:pPr>
            <w:r w:rsidRPr="00C30B30">
              <w:rPr>
                <w:rFonts w:cs="Arial"/>
                <w:i/>
                <w:color w:val="000000"/>
                <w:sz w:val="16"/>
                <w:szCs w:val="16"/>
                <w:lang w:val="en-GB"/>
              </w:rPr>
              <w:t>2020</w:t>
            </w:r>
          </w:p>
        </w:tc>
        <w:tc>
          <w:tcPr>
            <w:tcW w:w="1010" w:type="dxa"/>
            <w:tcBorders>
              <w:top w:val="nil"/>
              <w:left w:val="nil"/>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28 909</w:t>
            </w:r>
          </w:p>
        </w:tc>
        <w:tc>
          <w:tcPr>
            <w:tcW w:w="1010" w:type="dxa"/>
            <w:tcBorders>
              <w:top w:val="nil"/>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24 648</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18 667</w:t>
            </w:r>
          </w:p>
        </w:tc>
        <w:tc>
          <w:tcPr>
            <w:tcW w:w="1010" w:type="dxa"/>
            <w:tcBorders>
              <w:top w:val="single" w:sz="8"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4 261</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3 571</w:t>
            </w:r>
          </w:p>
        </w:tc>
        <w:tc>
          <w:tcPr>
            <w:tcW w:w="1045" w:type="dxa"/>
            <w:tcBorders>
              <w:top w:val="single" w:sz="8"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2 875</w:t>
            </w:r>
          </w:p>
        </w:tc>
        <w:tc>
          <w:tcPr>
            <w:tcW w:w="1134"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664</w:t>
            </w:r>
          </w:p>
        </w:tc>
        <w:tc>
          <w:tcPr>
            <w:tcW w:w="992" w:type="dxa"/>
            <w:tcBorders>
              <w:top w:val="single" w:sz="8"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492</w:t>
            </w:r>
          </w:p>
        </w:tc>
      </w:tr>
      <w:tr w:rsidR="003F6268" w:rsidRPr="00B2599F" w:rsidTr="00061E61">
        <w:trPr>
          <w:trHeight w:val="255"/>
        </w:trPr>
        <w:tc>
          <w:tcPr>
            <w:tcW w:w="993" w:type="dxa"/>
            <w:vMerge/>
            <w:tcBorders>
              <w:top w:val="nil"/>
              <w:left w:val="single" w:sz="8" w:space="0" w:color="FFFFFF"/>
              <w:bottom w:val="single" w:sz="4" w:space="0" w:color="000000"/>
              <w:right w:val="nil"/>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jc w:val="center"/>
              <w:rPr>
                <w:rFonts w:cs="Arial"/>
                <w:i/>
                <w:color w:val="000000"/>
                <w:sz w:val="16"/>
                <w:szCs w:val="16"/>
                <w:lang w:val="en-GB"/>
              </w:rPr>
            </w:pPr>
            <w:r w:rsidRPr="00C30B30">
              <w:rPr>
                <w:rFonts w:cs="Arial"/>
                <w:i/>
                <w:color w:val="000000"/>
                <w:sz w:val="16"/>
                <w:szCs w:val="16"/>
                <w:lang w:val="en-GB"/>
              </w:rPr>
              <w:t>2000</w:t>
            </w:r>
          </w:p>
        </w:tc>
        <w:tc>
          <w:tcPr>
            <w:tcW w:w="1010" w:type="dxa"/>
            <w:tcBorders>
              <w:top w:val="nil"/>
              <w:left w:val="nil"/>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39 082</w:t>
            </w:r>
          </w:p>
        </w:tc>
        <w:tc>
          <w:tcPr>
            <w:tcW w:w="1010"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36 198</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24 880</w:t>
            </w:r>
          </w:p>
        </w:tc>
        <w:tc>
          <w:tcPr>
            <w:tcW w:w="1010"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2 884</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1 998</w:t>
            </w:r>
          </w:p>
        </w:tc>
        <w:tc>
          <w:tcPr>
            <w:tcW w:w="1045"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1 351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608</w:t>
            </w:r>
          </w:p>
        </w:tc>
        <w:tc>
          <w:tcPr>
            <w:tcW w:w="992"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742</w:t>
            </w:r>
          </w:p>
        </w:tc>
      </w:tr>
      <w:tr w:rsidR="003F6268" w:rsidRPr="00B2599F" w:rsidTr="00061E61">
        <w:trPr>
          <w:trHeight w:val="255"/>
        </w:trPr>
        <w:tc>
          <w:tcPr>
            <w:tcW w:w="993" w:type="dxa"/>
            <w:vMerge w:val="restart"/>
            <w:tcBorders>
              <w:top w:val="nil"/>
              <w:left w:val="single" w:sz="8" w:space="0" w:color="FFFFFF"/>
              <w:bottom w:val="single" w:sz="4" w:space="0" w:color="000000"/>
              <w:right w:val="nil"/>
            </w:tcBorders>
            <w:shd w:val="clear" w:color="auto" w:fill="auto"/>
            <w:vAlign w:val="center"/>
            <w:hideMark/>
          </w:tcPr>
          <w:p w:rsidR="003F6268" w:rsidRPr="00C30B30" w:rsidRDefault="003F6268" w:rsidP="003F6268">
            <w:pPr>
              <w:spacing w:after="0"/>
              <w:rPr>
                <w:rFonts w:cs="Arial"/>
                <w:i/>
                <w:iCs/>
                <w:color w:val="000000"/>
                <w:sz w:val="16"/>
                <w:szCs w:val="16"/>
                <w:lang w:val="en-GB"/>
              </w:rPr>
            </w:pPr>
            <w:r w:rsidRPr="00C30B30">
              <w:rPr>
                <w:rFonts w:cs="Arial"/>
                <w:i/>
                <w:iCs/>
                <w:color w:val="000000"/>
                <w:sz w:val="16"/>
                <w:szCs w:val="16"/>
                <w:lang w:val="en-GB"/>
              </w:rPr>
              <w:t>Cattle (head)</w:t>
            </w:r>
          </w:p>
        </w:tc>
        <w:tc>
          <w:tcPr>
            <w:tcW w:w="425"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jc w:val="center"/>
              <w:rPr>
                <w:rFonts w:cs="Arial"/>
                <w:i/>
                <w:color w:val="000000"/>
                <w:sz w:val="16"/>
                <w:szCs w:val="16"/>
                <w:lang w:val="en-GB"/>
              </w:rPr>
            </w:pPr>
            <w:r w:rsidRPr="00C30B30">
              <w:rPr>
                <w:rFonts w:cs="Arial"/>
                <w:i/>
                <w:color w:val="000000"/>
                <w:sz w:val="16"/>
                <w:szCs w:val="16"/>
                <w:lang w:val="en-GB"/>
              </w:rPr>
              <w:t>2020</w:t>
            </w:r>
          </w:p>
        </w:tc>
        <w:tc>
          <w:tcPr>
            <w:tcW w:w="1010" w:type="dxa"/>
            <w:tcBorders>
              <w:top w:val="nil"/>
              <w:left w:val="nil"/>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1 412 348</w:t>
            </w:r>
          </w:p>
        </w:tc>
        <w:tc>
          <w:tcPr>
            <w:tcW w:w="1010"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359 085</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330 326</w:t>
            </w:r>
          </w:p>
        </w:tc>
        <w:tc>
          <w:tcPr>
            <w:tcW w:w="1010"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1 053 263</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695 402</w:t>
            </w:r>
          </w:p>
        </w:tc>
        <w:tc>
          <w:tcPr>
            <w:tcW w:w="1045"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294 242</w:t>
            </w:r>
          </w:p>
        </w:tc>
        <w:tc>
          <w:tcPr>
            <w:tcW w:w="1134"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398 599</w:t>
            </w:r>
          </w:p>
        </w:tc>
        <w:tc>
          <w:tcPr>
            <w:tcW w:w="992"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345 408</w:t>
            </w:r>
          </w:p>
        </w:tc>
      </w:tr>
      <w:tr w:rsidR="003F6268" w:rsidRPr="00B2599F" w:rsidTr="00061E61">
        <w:trPr>
          <w:trHeight w:val="255"/>
        </w:trPr>
        <w:tc>
          <w:tcPr>
            <w:tcW w:w="993" w:type="dxa"/>
            <w:vMerge/>
            <w:tcBorders>
              <w:top w:val="nil"/>
              <w:left w:val="single" w:sz="8" w:space="0" w:color="FFFFFF"/>
              <w:bottom w:val="single" w:sz="4" w:space="0" w:color="000000"/>
              <w:right w:val="nil"/>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jc w:val="center"/>
              <w:rPr>
                <w:rFonts w:cs="Arial"/>
                <w:i/>
                <w:color w:val="000000"/>
                <w:sz w:val="16"/>
                <w:szCs w:val="16"/>
                <w:lang w:val="en-GB"/>
              </w:rPr>
            </w:pPr>
            <w:r w:rsidRPr="00C30B30">
              <w:rPr>
                <w:rFonts w:cs="Arial"/>
                <w:i/>
                <w:color w:val="000000"/>
                <w:sz w:val="16"/>
                <w:szCs w:val="16"/>
                <w:lang w:val="en-GB"/>
              </w:rPr>
              <w:t>2000</w:t>
            </w:r>
          </w:p>
        </w:tc>
        <w:tc>
          <w:tcPr>
            <w:tcW w:w="1010" w:type="dxa"/>
            <w:tcBorders>
              <w:top w:val="nil"/>
              <w:left w:val="nil"/>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1 557 408</w:t>
            </w:r>
          </w:p>
        </w:tc>
        <w:tc>
          <w:tcPr>
            <w:tcW w:w="1010"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305 619</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276 333</w:t>
            </w:r>
          </w:p>
        </w:tc>
        <w:tc>
          <w:tcPr>
            <w:tcW w:w="1010"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1 251 789</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658 773</w:t>
            </w:r>
          </w:p>
        </w:tc>
        <w:tc>
          <w:tcPr>
            <w:tcW w:w="1045"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263 431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389 710</w:t>
            </w:r>
          </w:p>
        </w:tc>
        <w:tc>
          <w:tcPr>
            <w:tcW w:w="992"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574 480</w:t>
            </w:r>
          </w:p>
        </w:tc>
      </w:tr>
      <w:tr w:rsidR="003F6268" w:rsidRPr="00B2599F" w:rsidTr="00061E61">
        <w:trPr>
          <w:trHeight w:val="255"/>
        </w:trPr>
        <w:tc>
          <w:tcPr>
            <w:tcW w:w="993" w:type="dxa"/>
            <w:vMerge w:val="restart"/>
            <w:tcBorders>
              <w:top w:val="nil"/>
              <w:left w:val="single" w:sz="8" w:space="0" w:color="FFFFFF"/>
              <w:bottom w:val="single" w:sz="4" w:space="0" w:color="000000"/>
              <w:right w:val="nil"/>
            </w:tcBorders>
            <w:shd w:val="clear" w:color="auto" w:fill="auto"/>
            <w:vAlign w:val="center"/>
            <w:hideMark/>
          </w:tcPr>
          <w:p w:rsidR="003F6268" w:rsidRPr="00C30B30" w:rsidRDefault="003F6268" w:rsidP="003F6268">
            <w:pPr>
              <w:spacing w:after="0"/>
              <w:rPr>
                <w:rFonts w:cs="Arial"/>
                <w:i/>
                <w:iCs/>
                <w:color w:val="000000"/>
                <w:sz w:val="16"/>
                <w:szCs w:val="16"/>
                <w:lang w:val="en-GB"/>
              </w:rPr>
            </w:pPr>
            <w:r w:rsidRPr="00C30B30">
              <w:rPr>
                <w:rFonts w:cs="Arial"/>
                <w:i/>
                <w:iCs/>
                <w:color w:val="000000"/>
                <w:sz w:val="16"/>
                <w:szCs w:val="16"/>
                <w:lang w:val="en-GB"/>
              </w:rPr>
              <w:t>Pigs (head)</w:t>
            </w:r>
          </w:p>
        </w:tc>
        <w:tc>
          <w:tcPr>
            <w:tcW w:w="425"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jc w:val="center"/>
              <w:rPr>
                <w:rFonts w:cs="Arial"/>
                <w:i/>
                <w:color w:val="000000"/>
                <w:sz w:val="16"/>
                <w:szCs w:val="16"/>
                <w:lang w:val="en-GB"/>
              </w:rPr>
            </w:pPr>
            <w:r w:rsidRPr="00C30B30">
              <w:rPr>
                <w:rFonts w:cs="Arial"/>
                <w:i/>
                <w:color w:val="000000"/>
                <w:sz w:val="16"/>
                <w:szCs w:val="16"/>
                <w:lang w:val="en-GB"/>
              </w:rPr>
              <w:t>2020</w:t>
            </w:r>
          </w:p>
        </w:tc>
        <w:tc>
          <w:tcPr>
            <w:tcW w:w="1010" w:type="dxa"/>
            <w:tcBorders>
              <w:top w:val="nil"/>
              <w:left w:val="nil"/>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1 509 915</w:t>
            </w:r>
          </w:p>
        </w:tc>
        <w:tc>
          <w:tcPr>
            <w:tcW w:w="1010"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75 647</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59 132</w:t>
            </w:r>
          </w:p>
        </w:tc>
        <w:tc>
          <w:tcPr>
            <w:tcW w:w="1010"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1 434 268</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1 230 710</w:t>
            </w:r>
          </w:p>
        </w:tc>
        <w:tc>
          <w:tcPr>
            <w:tcW w:w="1045"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209 212</w:t>
            </w:r>
          </w:p>
        </w:tc>
        <w:tc>
          <w:tcPr>
            <w:tcW w:w="1134"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1 005 771</w:t>
            </w:r>
          </w:p>
        </w:tc>
        <w:tc>
          <w:tcPr>
            <w:tcW w:w="992"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194 557</w:t>
            </w:r>
          </w:p>
        </w:tc>
      </w:tr>
      <w:tr w:rsidR="003F6268" w:rsidRPr="00B2599F" w:rsidTr="00061E61">
        <w:trPr>
          <w:trHeight w:val="255"/>
        </w:trPr>
        <w:tc>
          <w:tcPr>
            <w:tcW w:w="993" w:type="dxa"/>
            <w:vMerge/>
            <w:tcBorders>
              <w:top w:val="nil"/>
              <w:left w:val="single" w:sz="8" w:space="0" w:color="FFFFFF"/>
              <w:bottom w:val="single" w:sz="4" w:space="0" w:color="000000"/>
              <w:right w:val="nil"/>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jc w:val="center"/>
              <w:rPr>
                <w:rFonts w:cs="Arial"/>
                <w:i/>
                <w:color w:val="000000"/>
                <w:sz w:val="16"/>
                <w:szCs w:val="16"/>
                <w:lang w:val="en-GB"/>
              </w:rPr>
            </w:pPr>
            <w:r w:rsidRPr="00C30B30">
              <w:rPr>
                <w:rFonts w:cs="Arial"/>
                <w:i/>
                <w:color w:val="000000"/>
                <w:sz w:val="16"/>
                <w:szCs w:val="16"/>
                <w:lang w:val="en-GB"/>
              </w:rPr>
              <w:t>2000</w:t>
            </w:r>
          </w:p>
        </w:tc>
        <w:tc>
          <w:tcPr>
            <w:tcW w:w="1010" w:type="dxa"/>
            <w:tcBorders>
              <w:top w:val="nil"/>
              <w:left w:val="nil"/>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3 445 908</w:t>
            </w:r>
          </w:p>
        </w:tc>
        <w:tc>
          <w:tcPr>
            <w:tcW w:w="1010"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368 908</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336 644</w:t>
            </w:r>
          </w:p>
        </w:tc>
        <w:tc>
          <w:tcPr>
            <w:tcW w:w="1010"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3 077 000</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2 116 385</w:t>
            </w:r>
          </w:p>
        </w:tc>
        <w:tc>
          <w:tcPr>
            <w:tcW w:w="1045"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611 518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1 498 837</w:t>
            </w:r>
          </w:p>
        </w:tc>
        <w:tc>
          <w:tcPr>
            <w:tcW w:w="992"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931 276</w:t>
            </w:r>
          </w:p>
        </w:tc>
      </w:tr>
      <w:tr w:rsidR="003F6268" w:rsidRPr="00B2599F" w:rsidTr="00061E61">
        <w:trPr>
          <w:trHeight w:val="255"/>
        </w:trPr>
        <w:tc>
          <w:tcPr>
            <w:tcW w:w="993" w:type="dxa"/>
            <w:vMerge w:val="restart"/>
            <w:tcBorders>
              <w:top w:val="nil"/>
              <w:left w:val="single" w:sz="8" w:space="0" w:color="FFFFFF"/>
              <w:bottom w:val="single" w:sz="4" w:space="0" w:color="000000"/>
              <w:right w:val="nil"/>
            </w:tcBorders>
            <w:shd w:val="clear" w:color="auto" w:fill="auto"/>
            <w:vAlign w:val="center"/>
            <w:hideMark/>
          </w:tcPr>
          <w:p w:rsidR="003F6268" w:rsidRPr="00C30B30" w:rsidRDefault="003F6268" w:rsidP="003F6268">
            <w:pPr>
              <w:spacing w:after="0"/>
              <w:rPr>
                <w:rFonts w:cs="Arial"/>
                <w:i/>
                <w:iCs/>
                <w:color w:val="000000"/>
                <w:sz w:val="16"/>
                <w:szCs w:val="16"/>
                <w:lang w:val="en-GB"/>
              </w:rPr>
            </w:pPr>
            <w:r w:rsidRPr="00C30B30">
              <w:rPr>
                <w:rFonts w:cs="Arial"/>
                <w:i/>
                <w:iCs/>
                <w:color w:val="000000"/>
                <w:sz w:val="16"/>
                <w:szCs w:val="16"/>
                <w:lang w:val="en-GB"/>
              </w:rPr>
              <w:t>Poultry (head)</w:t>
            </w:r>
          </w:p>
        </w:tc>
        <w:tc>
          <w:tcPr>
            <w:tcW w:w="425"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jc w:val="center"/>
              <w:rPr>
                <w:rFonts w:cs="Arial"/>
                <w:i/>
                <w:color w:val="000000"/>
                <w:sz w:val="16"/>
                <w:szCs w:val="16"/>
                <w:lang w:val="en-GB"/>
              </w:rPr>
            </w:pPr>
            <w:r w:rsidRPr="00C30B30">
              <w:rPr>
                <w:rFonts w:cs="Arial"/>
                <w:i/>
                <w:color w:val="000000"/>
                <w:sz w:val="16"/>
                <w:szCs w:val="16"/>
                <w:lang w:val="en-GB"/>
              </w:rPr>
              <w:t>2020</w:t>
            </w:r>
          </w:p>
        </w:tc>
        <w:tc>
          <w:tcPr>
            <w:tcW w:w="1010" w:type="dxa"/>
            <w:tcBorders>
              <w:top w:val="nil"/>
              <w:left w:val="nil"/>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25 629 496</w:t>
            </w:r>
          </w:p>
        </w:tc>
        <w:tc>
          <w:tcPr>
            <w:tcW w:w="1010"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1 708 525</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1 565 450</w:t>
            </w:r>
          </w:p>
        </w:tc>
        <w:tc>
          <w:tcPr>
            <w:tcW w:w="1010"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23 920 971</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22 762 125</w:t>
            </w:r>
          </w:p>
        </w:tc>
        <w:tc>
          <w:tcPr>
            <w:tcW w:w="1045"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12 809 841</w:t>
            </w:r>
          </w:p>
        </w:tc>
        <w:tc>
          <w:tcPr>
            <w:tcW w:w="1134"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9 952 243</w:t>
            </w:r>
          </w:p>
        </w:tc>
        <w:tc>
          <w:tcPr>
            <w:tcW w:w="992"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1 120 685</w:t>
            </w:r>
          </w:p>
        </w:tc>
      </w:tr>
      <w:tr w:rsidR="003F6268" w:rsidRPr="00B2599F" w:rsidTr="00061E61">
        <w:trPr>
          <w:trHeight w:val="255"/>
        </w:trPr>
        <w:tc>
          <w:tcPr>
            <w:tcW w:w="993" w:type="dxa"/>
            <w:vMerge/>
            <w:tcBorders>
              <w:top w:val="nil"/>
              <w:left w:val="single" w:sz="8" w:space="0" w:color="FFFFFF"/>
              <w:bottom w:val="single" w:sz="4" w:space="0" w:color="000000"/>
              <w:right w:val="nil"/>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jc w:val="center"/>
              <w:rPr>
                <w:rFonts w:cs="Arial"/>
                <w:i/>
                <w:color w:val="000000"/>
                <w:sz w:val="16"/>
                <w:szCs w:val="16"/>
                <w:lang w:val="en-GB"/>
              </w:rPr>
            </w:pPr>
            <w:r w:rsidRPr="00C30B30">
              <w:rPr>
                <w:rFonts w:cs="Arial"/>
                <w:i/>
                <w:color w:val="000000"/>
                <w:sz w:val="16"/>
                <w:szCs w:val="16"/>
                <w:lang w:val="en-GB"/>
              </w:rPr>
              <w:t>2000</w:t>
            </w:r>
          </w:p>
        </w:tc>
        <w:tc>
          <w:tcPr>
            <w:tcW w:w="1010" w:type="dxa"/>
            <w:tcBorders>
              <w:top w:val="nil"/>
              <w:left w:val="nil"/>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29 988 411</w:t>
            </w:r>
          </w:p>
        </w:tc>
        <w:tc>
          <w:tcPr>
            <w:tcW w:w="1010"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4 852 839</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4 170 330</w:t>
            </w:r>
          </w:p>
        </w:tc>
        <w:tc>
          <w:tcPr>
            <w:tcW w:w="1010"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25 135 572</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21 392 765</w:t>
            </w:r>
          </w:p>
        </w:tc>
        <w:tc>
          <w:tcPr>
            <w:tcW w:w="1045"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7 817 851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13 574 914</w:t>
            </w:r>
          </w:p>
        </w:tc>
        <w:tc>
          <w:tcPr>
            <w:tcW w:w="992"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3 609 453</w:t>
            </w:r>
          </w:p>
        </w:tc>
      </w:tr>
      <w:tr w:rsidR="003F6268" w:rsidRPr="00B2599F" w:rsidTr="00061E61">
        <w:trPr>
          <w:trHeight w:val="255"/>
        </w:trPr>
        <w:tc>
          <w:tcPr>
            <w:tcW w:w="993" w:type="dxa"/>
            <w:vMerge w:val="restart"/>
            <w:tcBorders>
              <w:top w:val="nil"/>
              <w:left w:val="single" w:sz="8" w:space="0" w:color="FFFFFF"/>
              <w:bottom w:val="single" w:sz="4" w:space="0" w:color="000000"/>
              <w:right w:val="nil"/>
            </w:tcBorders>
            <w:shd w:val="clear" w:color="auto" w:fill="auto"/>
            <w:vAlign w:val="center"/>
            <w:hideMark/>
          </w:tcPr>
          <w:p w:rsidR="003F6268" w:rsidRPr="00C30B30" w:rsidRDefault="003F6268" w:rsidP="003F6268">
            <w:pPr>
              <w:spacing w:after="0"/>
              <w:rPr>
                <w:rFonts w:cs="Arial"/>
                <w:i/>
                <w:iCs/>
                <w:color w:val="000000"/>
                <w:sz w:val="16"/>
                <w:szCs w:val="16"/>
                <w:lang w:val="en-GB"/>
              </w:rPr>
            </w:pPr>
            <w:r w:rsidRPr="00C30B30">
              <w:rPr>
                <w:rFonts w:cs="Arial"/>
                <w:i/>
                <w:iCs/>
                <w:color w:val="000000"/>
                <w:sz w:val="16"/>
                <w:szCs w:val="16"/>
                <w:lang w:val="en-GB"/>
              </w:rPr>
              <w:t>Sheep (head)</w:t>
            </w:r>
          </w:p>
        </w:tc>
        <w:tc>
          <w:tcPr>
            <w:tcW w:w="425"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jc w:val="center"/>
              <w:rPr>
                <w:rFonts w:cs="Arial"/>
                <w:i/>
                <w:color w:val="000000"/>
                <w:sz w:val="16"/>
                <w:szCs w:val="16"/>
                <w:lang w:val="en-GB"/>
              </w:rPr>
            </w:pPr>
            <w:r w:rsidRPr="00C30B30">
              <w:rPr>
                <w:rFonts w:cs="Arial"/>
                <w:i/>
                <w:color w:val="000000"/>
                <w:sz w:val="16"/>
                <w:szCs w:val="16"/>
                <w:lang w:val="en-GB"/>
              </w:rPr>
              <w:t>2020</w:t>
            </w:r>
          </w:p>
        </w:tc>
        <w:tc>
          <w:tcPr>
            <w:tcW w:w="1010" w:type="dxa"/>
            <w:tcBorders>
              <w:top w:val="nil"/>
              <w:left w:val="nil"/>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172 731</w:t>
            </w:r>
          </w:p>
        </w:tc>
        <w:tc>
          <w:tcPr>
            <w:tcW w:w="1010"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144 851</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127 324</w:t>
            </w:r>
          </w:p>
        </w:tc>
        <w:tc>
          <w:tcPr>
            <w:tcW w:w="1010"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27 880</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24 150</w:t>
            </w:r>
          </w:p>
        </w:tc>
        <w:tc>
          <w:tcPr>
            <w:tcW w:w="1045"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21 693</w:t>
            </w:r>
          </w:p>
        </w:tc>
        <w:tc>
          <w:tcPr>
            <w:tcW w:w="1134"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2 170</w:t>
            </w:r>
          </w:p>
        </w:tc>
        <w:tc>
          <w:tcPr>
            <w:tcW w:w="992"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1 798</w:t>
            </w:r>
          </w:p>
        </w:tc>
      </w:tr>
      <w:tr w:rsidR="003F6268" w:rsidRPr="00B2599F" w:rsidTr="00061E61">
        <w:trPr>
          <w:trHeight w:val="255"/>
        </w:trPr>
        <w:tc>
          <w:tcPr>
            <w:tcW w:w="993" w:type="dxa"/>
            <w:vMerge/>
            <w:tcBorders>
              <w:top w:val="nil"/>
              <w:left w:val="single" w:sz="8" w:space="0" w:color="FFFFFF"/>
              <w:bottom w:val="single" w:sz="4" w:space="0" w:color="000000"/>
              <w:right w:val="nil"/>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jc w:val="center"/>
              <w:rPr>
                <w:rFonts w:cs="Arial"/>
                <w:i/>
                <w:color w:val="000000"/>
                <w:sz w:val="16"/>
                <w:szCs w:val="16"/>
                <w:lang w:val="en-GB"/>
              </w:rPr>
            </w:pPr>
            <w:r w:rsidRPr="00C30B30">
              <w:rPr>
                <w:rFonts w:cs="Arial"/>
                <w:i/>
                <w:color w:val="000000"/>
                <w:sz w:val="16"/>
                <w:szCs w:val="16"/>
                <w:lang w:val="en-GB"/>
              </w:rPr>
              <w:t>2000</w:t>
            </w:r>
          </w:p>
        </w:tc>
        <w:tc>
          <w:tcPr>
            <w:tcW w:w="1010" w:type="dxa"/>
            <w:tcBorders>
              <w:top w:val="nil"/>
              <w:left w:val="nil"/>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65 365</w:t>
            </w:r>
          </w:p>
        </w:tc>
        <w:tc>
          <w:tcPr>
            <w:tcW w:w="1010"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50 274</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41 959</w:t>
            </w:r>
          </w:p>
        </w:tc>
        <w:tc>
          <w:tcPr>
            <w:tcW w:w="1010"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15 091</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11 851</w:t>
            </w:r>
          </w:p>
        </w:tc>
        <w:tc>
          <w:tcPr>
            <w:tcW w:w="1045"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9 587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2 046</w:t>
            </w:r>
          </w:p>
        </w:tc>
        <w:tc>
          <w:tcPr>
            <w:tcW w:w="992" w:type="dxa"/>
            <w:tcBorders>
              <w:top w:val="nil"/>
              <w:left w:val="nil"/>
              <w:bottom w:val="single" w:sz="4" w:space="0" w:color="auto"/>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3 094</w:t>
            </w:r>
          </w:p>
        </w:tc>
      </w:tr>
      <w:tr w:rsidR="003F6268" w:rsidRPr="00B2599F" w:rsidTr="00061E61">
        <w:trPr>
          <w:trHeight w:val="255"/>
        </w:trPr>
        <w:tc>
          <w:tcPr>
            <w:tcW w:w="993" w:type="dxa"/>
            <w:vMerge w:val="restart"/>
            <w:tcBorders>
              <w:top w:val="nil"/>
              <w:left w:val="single" w:sz="8" w:space="0" w:color="FFFFFF"/>
              <w:bottom w:val="nil"/>
              <w:right w:val="nil"/>
            </w:tcBorders>
            <w:shd w:val="clear" w:color="auto" w:fill="auto"/>
            <w:vAlign w:val="center"/>
            <w:hideMark/>
          </w:tcPr>
          <w:p w:rsidR="003F6268" w:rsidRPr="00C30B30" w:rsidRDefault="003F6268" w:rsidP="003F6268">
            <w:pPr>
              <w:spacing w:after="0"/>
              <w:rPr>
                <w:rFonts w:cs="Arial"/>
                <w:i/>
                <w:iCs/>
                <w:color w:val="000000"/>
                <w:sz w:val="16"/>
                <w:szCs w:val="16"/>
                <w:lang w:val="en-GB"/>
              </w:rPr>
            </w:pPr>
            <w:r w:rsidRPr="00C30B30">
              <w:rPr>
                <w:rFonts w:cs="Arial"/>
                <w:i/>
                <w:iCs/>
                <w:color w:val="000000"/>
                <w:sz w:val="16"/>
                <w:szCs w:val="16"/>
                <w:lang w:val="en-GB"/>
              </w:rPr>
              <w:t>Goats (head)</w:t>
            </w:r>
          </w:p>
        </w:tc>
        <w:tc>
          <w:tcPr>
            <w:tcW w:w="425"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jc w:val="center"/>
              <w:rPr>
                <w:rFonts w:cs="Arial"/>
                <w:i/>
                <w:color w:val="000000"/>
                <w:sz w:val="16"/>
                <w:szCs w:val="16"/>
                <w:lang w:val="en-GB"/>
              </w:rPr>
            </w:pPr>
            <w:r w:rsidRPr="00C30B30">
              <w:rPr>
                <w:rFonts w:cs="Arial"/>
                <w:i/>
                <w:color w:val="000000"/>
                <w:sz w:val="16"/>
                <w:szCs w:val="16"/>
                <w:lang w:val="en-GB"/>
              </w:rPr>
              <w:t>2020</w:t>
            </w:r>
          </w:p>
        </w:tc>
        <w:tc>
          <w:tcPr>
            <w:tcW w:w="1010" w:type="dxa"/>
            <w:tcBorders>
              <w:top w:val="nil"/>
              <w:left w:val="nil"/>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24 374</w:t>
            </w:r>
          </w:p>
        </w:tc>
        <w:tc>
          <w:tcPr>
            <w:tcW w:w="1010"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18 431</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14 393</w:t>
            </w:r>
          </w:p>
        </w:tc>
        <w:tc>
          <w:tcPr>
            <w:tcW w:w="1010"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5 943</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5 267</w:t>
            </w:r>
          </w:p>
        </w:tc>
        <w:tc>
          <w:tcPr>
            <w:tcW w:w="1045"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4 761</w:t>
            </w:r>
          </w:p>
        </w:tc>
        <w:tc>
          <w:tcPr>
            <w:tcW w:w="1134"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501</w:t>
            </w:r>
          </w:p>
        </w:tc>
        <w:tc>
          <w:tcPr>
            <w:tcW w:w="992" w:type="dxa"/>
            <w:tcBorders>
              <w:top w:val="single" w:sz="4" w:space="0" w:color="auto"/>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217</w:t>
            </w:r>
          </w:p>
        </w:tc>
      </w:tr>
      <w:tr w:rsidR="003F6268" w:rsidRPr="00B2599F" w:rsidTr="00061E61">
        <w:trPr>
          <w:trHeight w:val="255"/>
        </w:trPr>
        <w:tc>
          <w:tcPr>
            <w:tcW w:w="993" w:type="dxa"/>
            <w:vMerge/>
            <w:tcBorders>
              <w:top w:val="nil"/>
              <w:left w:val="single" w:sz="8" w:space="0" w:color="FFFFFF"/>
              <w:bottom w:val="nil"/>
              <w:right w:val="nil"/>
            </w:tcBorders>
            <w:vAlign w:val="center"/>
            <w:hideMark/>
          </w:tcPr>
          <w:p w:rsidR="003F6268" w:rsidRPr="00C30B30" w:rsidRDefault="003F6268" w:rsidP="003F6268">
            <w:pPr>
              <w:suppressAutoHyphens w:val="0"/>
              <w:spacing w:after="0" w:line="240" w:lineRule="auto"/>
              <w:rPr>
                <w:rFonts w:cs="Arial"/>
                <w:color w:val="000000"/>
                <w:sz w:val="16"/>
                <w:szCs w:val="16"/>
                <w:lang w:val="en-GB"/>
              </w:rPr>
            </w:pPr>
          </w:p>
        </w:tc>
        <w:tc>
          <w:tcPr>
            <w:tcW w:w="425"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jc w:val="center"/>
              <w:rPr>
                <w:rFonts w:cs="Arial"/>
                <w:i/>
                <w:color w:val="000000"/>
                <w:sz w:val="16"/>
                <w:szCs w:val="16"/>
                <w:lang w:val="en-GB"/>
              </w:rPr>
            </w:pPr>
            <w:r w:rsidRPr="00C30B30">
              <w:rPr>
                <w:rFonts w:cs="Arial"/>
                <w:i/>
                <w:color w:val="000000"/>
                <w:sz w:val="16"/>
                <w:szCs w:val="16"/>
                <w:lang w:val="en-GB"/>
              </w:rPr>
              <w:t>2000</w:t>
            </w:r>
          </w:p>
        </w:tc>
        <w:tc>
          <w:tcPr>
            <w:tcW w:w="1010" w:type="dxa"/>
            <w:tcBorders>
              <w:top w:val="nil"/>
              <w:left w:val="nil"/>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10 073</w:t>
            </w:r>
          </w:p>
        </w:tc>
        <w:tc>
          <w:tcPr>
            <w:tcW w:w="1010" w:type="dxa"/>
            <w:tcBorders>
              <w:top w:val="nil"/>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9 293</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6 875</w:t>
            </w:r>
          </w:p>
        </w:tc>
        <w:tc>
          <w:tcPr>
            <w:tcW w:w="1010" w:type="dxa"/>
            <w:tcBorders>
              <w:top w:val="nil"/>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780</w:t>
            </w:r>
          </w:p>
        </w:tc>
        <w:tc>
          <w:tcPr>
            <w:tcW w:w="1010"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313</w:t>
            </w:r>
          </w:p>
        </w:tc>
        <w:tc>
          <w:tcPr>
            <w:tcW w:w="1045" w:type="dxa"/>
            <w:tcBorders>
              <w:top w:val="nil"/>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302</w:t>
            </w:r>
          </w:p>
        </w:tc>
        <w:tc>
          <w:tcPr>
            <w:tcW w:w="1134" w:type="dxa"/>
            <w:tcBorders>
              <w:top w:val="nil"/>
              <w:left w:val="single" w:sz="4" w:space="0" w:color="auto"/>
              <w:bottom w:val="nil"/>
              <w:right w:val="single" w:sz="4" w:space="0" w:color="auto"/>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5</w:t>
            </w:r>
          </w:p>
        </w:tc>
        <w:tc>
          <w:tcPr>
            <w:tcW w:w="992" w:type="dxa"/>
            <w:tcBorders>
              <w:top w:val="nil"/>
              <w:left w:val="nil"/>
              <w:bottom w:val="nil"/>
              <w:right w:val="nil"/>
            </w:tcBorders>
            <w:shd w:val="clear" w:color="auto" w:fill="auto"/>
            <w:noWrap/>
            <w:vAlign w:val="center"/>
            <w:hideMark/>
          </w:tcPr>
          <w:p w:rsidR="003F6268" w:rsidRPr="00C30B30" w:rsidRDefault="003F6268" w:rsidP="003F6268">
            <w:pPr>
              <w:suppressAutoHyphens w:val="0"/>
              <w:spacing w:after="0" w:line="240" w:lineRule="auto"/>
              <w:ind w:firstLineChars="100" w:firstLine="160"/>
              <w:jc w:val="right"/>
              <w:rPr>
                <w:rFonts w:cs="Arial"/>
                <w:i/>
                <w:color w:val="000000"/>
                <w:sz w:val="16"/>
                <w:szCs w:val="16"/>
                <w:lang w:val="en-GB"/>
              </w:rPr>
            </w:pPr>
            <w:r w:rsidRPr="00C30B30">
              <w:rPr>
                <w:rFonts w:cs="Arial"/>
                <w:i/>
                <w:color w:val="000000"/>
                <w:sz w:val="16"/>
                <w:szCs w:val="16"/>
                <w:lang w:val="en-GB"/>
              </w:rPr>
              <w:t>367</w:t>
            </w:r>
          </w:p>
        </w:tc>
      </w:tr>
    </w:tbl>
    <w:p w:rsidR="00341F5B" w:rsidRDefault="00E22657">
      <w:pPr>
        <w:keepNext/>
        <w:spacing w:after="0"/>
        <w:outlineLvl w:val="3"/>
        <w:rPr>
          <w:rFonts w:cs="Arial"/>
          <w:b/>
          <w:bCs/>
        </w:rPr>
      </w:pPr>
      <w:r>
        <w:rPr>
          <w:rFonts w:cs="Arial"/>
          <w:b/>
          <w:bCs/>
          <w:i/>
          <w:lang w:val="en-GB"/>
        </w:rPr>
        <w:lastRenderedPageBreak/>
        <w:t>Graph</w:t>
      </w:r>
      <w:r>
        <w:rPr>
          <w:rFonts w:cs="Arial"/>
          <w:b/>
          <w:bCs/>
          <w:i/>
        </w:rPr>
        <w:t xml:space="preserve"> 8:</w:t>
      </w:r>
      <w:r>
        <w:rPr>
          <w:rFonts w:cs="Arial"/>
          <w:b/>
          <w:bCs/>
        </w:rPr>
        <w:t xml:space="preserve"> </w:t>
      </w:r>
      <w:r>
        <w:rPr>
          <w:rFonts w:cs="Arial"/>
          <w:b/>
          <w:bCs/>
          <w:i/>
          <w:color w:val="000000"/>
          <w:szCs w:val="16"/>
          <w:lang w:val="en-GB"/>
        </w:rPr>
        <w:t>Share of holdings in livestock totals, by legal form</w:t>
      </w:r>
    </w:p>
    <w:p w:rsidR="00341F5B" w:rsidRDefault="00E22657">
      <w:pPr>
        <w:spacing w:after="0"/>
        <w:jc w:val="both"/>
        <w:rPr>
          <w:rFonts w:cs="Arial"/>
          <w:i/>
          <w:lang w:val="en-GB"/>
        </w:rPr>
      </w:pPr>
      <w:r>
        <w:rPr>
          <w:noProof/>
        </w:rPr>
        <w:drawing>
          <wp:inline distT="0" distB="0" distL="0" distR="0">
            <wp:extent cx="5767070" cy="2609215"/>
            <wp:effectExtent l="0" t="0" r="0" b="0"/>
            <wp:docPr id="10"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25"/>
                    <pic:cNvPicPr>
                      <a:picLocks noChangeAspect="1" noChangeArrowheads="1"/>
                    </pic:cNvPicPr>
                  </pic:nvPicPr>
                  <pic:blipFill>
                    <a:blip r:embed="rId12"/>
                    <a:stretch>
                      <a:fillRect/>
                    </a:stretch>
                  </pic:blipFill>
                  <pic:spPr bwMode="auto">
                    <a:xfrm>
                      <a:off x="0" y="0"/>
                      <a:ext cx="5767070" cy="2609215"/>
                    </a:xfrm>
                    <a:prstGeom prst="rect">
                      <a:avLst/>
                    </a:prstGeom>
                  </pic:spPr>
                </pic:pic>
              </a:graphicData>
            </a:graphic>
          </wp:inline>
        </w:drawing>
      </w:r>
    </w:p>
    <w:p w:rsidR="00341F5B" w:rsidRDefault="00E22657">
      <w:pPr>
        <w:spacing w:after="0"/>
        <w:ind w:firstLine="709"/>
        <w:jc w:val="both"/>
      </w:pPr>
      <w:r>
        <w:rPr>
          <w:rFonts w:cs="Arial"/>
          <w:i/>
          <w:lang w:val="en-GB"/>
        </w:rPr>
        <w:t>Organic production methods were applied mainly in raising of sheep (35.6% of their total number), and goats (29.6%). In total 16.6% of cattle were ecologically reared; however, it is 46.4% of cows other than dairy ones. Raising of poultry and pigs using organic production methods is negligible (0.2% for both).</w:t>
      </w:r>
    </w:p>
    <w:p w:rsidR="00AF390A" w:rsidRPr="00D74031" w:rsidRDefault="00AF390A">
      <w:pPr>
        <w:pStyle w:val="Zkladntext2"/>
        <w:spacing w:after="120" w:line="288" w:lineRule="auto"/>
        <w:rPr>
          <w:i/>
          <w:color w:val="auto"/>
          <w:szCs w:val="24"/>
          <w:lang w:val="en-GB"/>
        </w:rPr>
      </w:pPr>
    </w:p>
    <w:p w:rsidR="00341F5B" w:rsidRDefault="00E22657">
      <w:pPr>
        <w:pStyle w:val="Zkladntext2"/>
        <w:spacing w:after="120" w:line="288" w:lineRule="auto"/>
        <w:rPr>
          <w:b/>
          <w:i/>
          <w:color w:val="0071BC"/>
          <w:sz w:val="28"/>
          <w:lang w:val="en-GB"/>
        </w:rPr>
      </w:pPr>
      <w:r>
        <w:rPr>
          <w:b/>
          <w:i/>
          <w:color w:val="0071BC"/>
          <w:sz w:val="28"/>
          <w:lang w:val="en-GB"/>
        </w:rPr>
        <w:t>Raising of cattle</w:t>
      </w:r>
    </w:p>
    <w:p w:rsidR="00341F5B" w:rsidRDefault="00E22657">
      <w:pPr>
        <w:spacing w:after="0"/>
        <w:ind w:firstLine="680"/>
        <w:jc w:val="both"/>
      </w:pPr>
      <w:r>
        <w:rPr>
          <w:rFonts w:cs="Arial"/>
          <w:i/>
          <w:color w:val="000000"/>
          <w:szCs w:val="16"/>
          <w:lang w:val="en-GB"/>
        </w:rPr>
        <w:t xml:space="preserve">In 2020, there were </w:t>
      </w:r>
      <w:r>
        <w:rPr>
          <w:rFonts w:cs="Arial"/>
          <w:i/>
        </w:rPr>
        <w:t>1 4</w:t>
      </w:r>
      <w:r>
        <w:rPr>
          <w:rFonts w:cs="Arial"/>
          <w:i/>
          <w:color w:val="000000"/>
        </w:rPr>
        <w:t>12</w:t>
      </w:r>
      <w:r>
        <w:rPr>
          <w:rFonts w:cs="Arial"/>
          <w:i/>
        </w:rPr>
        <w:t> </w:t>
      </w:r>
      <w:r>
        <w:rPr>
          <w:rFonts w:cs="Arial"/>
          <w:i/>
          <w:color w:val="000000"/>
        </w:rPr>
        <w:t>348</w:t>
      </w:r>
      <w:r>
        <w:rPr>
          <w:rFonts w:cs="Arial"/>
        </w:rPr>
        <w:t xml:space="preserve"> </w:t>
      </w:r>
      <w:r>
        <w:rPr>
          <w:rFonts w:cs="Arial"/>
          <w:i/>
          <w:color w:val="000000"/>
          <w:szCs w:val="16"/>
          <w:lang w:val="en-GB"/>
        </w:rPr>
        <w:t xml:space="preserve">head of cattle reared in 12 005 agricultural holdings. Compared to 2000, the cattle number went down by 9.3% and the number of their </w:t>
      </w:r>
      <w:r>
        <w:rPr>
          <w:rFonts w:cs="Arial"/>
          <w:i/>
          <w:szCs w:val="16"/>
          <w:lang w:val="en-GB"/>
        </w:rPr>
        <w:t xml:space="preserve">breeders by </w:t>
      </w:r>
      <w:r>
        <w:rPr>
          <w:rFonts w:cs="Arial"/>
          <w:i/>
          <w:color w:val="000000"/>
          <w:szCs w:val="16"/>
          <w:lang w:val="en-GB"/>
        </w:rPr>
        <w:t>40</w:t>
      </w:r>
      <w:r>
        <w:rPr>
          <w:rFonts w:cs="Arial"/>
          <w:i/>
          <w:szCs w:val="16"/>
          <w:lang w:val="en-GB"/>
        </w:rPr>
        <w:t>.</w:t>
      </w:r>
      <w:r>
        <w:rPr>
          <w:rFonts w:cs="Arial"/>
          <w:i/>
          <w:color w:val="000000"/>
          <w:szCs w:val="16"/>
          <w:lang w:val="en-GB"/>
        </w:rPr>
        <w:t>6</w:t>
      </w:r>
      <w:r>
        <w:rPr>
          <w:rFonts w:cs="Arial"/>
          <w:i/>
          <w:szCs w:val="16"/>
          <w:lang w:val="en-GB"/>
        </w:rPr>
        <w:t xml:space="preserve">%. </w:t>
      </w:r>
      <w:r>
        <w:rPr>
          <w:rFonts w:cs="Arial"/>
          <w:i/>
          <w:color w:val="000000"/>
          <w:szCs w:val="16"/>
          <w:lang w:val="en-GB"/>
        </w:rPr>
        <w:t>This</w:t>
      </w:r>
      <w:r>
        <w:rPr>
          <w:rFonts w:cs="Arial"/>
          <w:i/>
          <w:szCs w:val="16"/>
          <w:lang w:val="en-GB"/>
        </w:rPr>
        <w:t xml:space="preserve"> resulted in increased average number of cattle per holding from </w:t>
      </w:r>
      <w:r>
        <w:rPr>
          <w:rFonts w:cs="Arial"/>
          <w:i/>
          <w:color w:val="000000"/>
          <w:szCs w:val="16"/>
          <w:lang w:val="en-GB"/>
        </w:rPr>
        <w:t xml:space="preserve">77 </w:t>
      </w:r>
      <w:r>
        <w:rPr>
          <w:rFonts w:cs="Arial"/>
          <w:i/>
          <w:szCs w:val="16"/>
          <w:lang w:val="en-GB"/>
        </w:rPr>
        <w:t>head to 1</w:t>
      </w:r>
      <w:r>
        <w:rPr>
          <w:rFonts w:cs="Arial"/>
          <w:i/>
          <w:color w:val="000000"/>
          <w:szCs w:val="16"/>
          <w:lang w:val="en-GB"/>
        </w:rPr>
        <w:t xml:space="preserve">18 </w:t>
      </w:r>
      <w:r>
        <w:rPr>
          <w:rFonts w:cs="Arial"/>
          <w:i/>
          <w:szCs w:val="16"/>
          <w:lang w:val="en-GB"/>
        </w:rPr>
        <w:t>head. Cattle density declined from 43 head per 100 ha of the UAA to 4</w:t>
      </w:r>
      <w:r>
        <w:rPr>
          <w:rFonts w:cs="Arial"/>
          <w:i/>
          <w:color w:val="000000"/>
          <w:szCs w:val="16"/>
          <w:lang w:val="en-GB"/>
        </w:rPr>
        <w:t>0</w:t>
      </w:r>
      <w:r>
        <w:rPr>
          <w:rFonts w:cs="Arial"/>
          <w:i/>
          <w:szCs w:val="16"/>
          <w:lang w:val="en-GB"/>
        </w:rPr>
        <w:t xml:space="preserve"> head per 100 ha of the UAA.</w:t>
      </w:r>
    </w:p>
    <w:p w:rsidR="00341F5B" w:rsidRDefault="00E22657">
      <w:pPr>
        <w:spacing w:after="0"/>
        <w:ind w:firstLine="680"/>
        <w:jc w:val="both"/>
      </w:pPr>
      <w:r>
        <w:rPr>
          <w:rFonts w:cs="Arial"/>
          <w:i/>
          <w:color w:val="000000"/>
          <w:szCs w:val="16"/>
          <w:lang w:val="en-GB"/>
        </w:rPr>
        <w:t xml:space="preserve">Three quarters (74.6%) of cattle </w:t>
      </w:r>
      <w:proofErr w:type="gramStart"/>
      <w:r>
        <w:rPr>
          <w:rFonts w:cs="Arial"/>
          <w:i/>
          <w:color w:val="000000"/>
          <w:szCs w:val="16"/>
          <w:lang w:val="en-GB"/>
        </w:rPr>
        <w:t>were kept</w:t>
      </w:r>
      <w:proofErr w:type="gramEnd"/>
      <w:r>
        <w:rPr>
          <w:rFonts w:cs="Arial"/>
          <w:i/>
          <w:color w:val="000000"/>
          <w:szCs w:val="16"/>
          <w:lang w:val="en-GB"/>
        </w:rPr>
        <w:t xml:space="preserve"> in holdings of legal persons; this share in 2000 was 80.4%. In holdings of natural persons the number of cattle increased by 17.5% and the average number per holding went up from 17 head to 36 head, while in holdings of legal persons the number of cattle declined by 15.9% and the average number per holding went down from 702 head to 521 head.</w:t>
      </w:r>
    </w:p>
    <w:p w:rsidR="00341F5B" w:rsidRDefault="00E22657">
      <w:pPr>
        <w:spacing w:after="0"/>
        <w:ind w:firstLine="680"/>
        <w:jc w:val="both"/>
        <w:rPr>
          <w:rFonts w:cs="Arial"/>
          <w:i/>
          <w:color w:val="000000"/>
          <w:szCs w:val="16"/>
          <w:highlight w:val="yellow"/>
          <w:lang w:val="en-GB"/>
        </w:rPr>
      </w:pPr>
      <w:proofErr w:type="gramStart"/>
      <w:r>
        <w:rPr>
          <w:rFonts w:cs="Arial"/>
          <w:i/>
          <w:color w:val="000000"/>
          <w:szCs w:val="16"/>
          <w:lang w:val="en-GB"/>
        </w:rPr>
        <w:t>The largest share in the number of cattle in holdings of legal persons was represented by joint stock companies (28.2%)</w:t>
      </w:r>
      <w:proofErr w:type="gramEnd"/>
      <w:r w:rsidR="0045009D">
        <w:rPr>
          <w:rFonts w:cs="Arial"/>
          <w:i/>
          <w:color w:val="000000"/>
          <w:szCs w:val="16"/>
          <w:lang w:val="en-GB"/>
        </w:rPr>
        <w:t>,</w:t>
      </w:r>
      <w:r>
        <w:rPr>
          <w:rFonts w:cs="Arial"/>
          <w:i/>
          <w:color w:val="000000"/>
          <w:szCs w:val="16"/>
          <w:lang w:val="en-GB"/>
        </w:rPr>
        <w:t xml:space="preserve"> </w:t>
      </w:r>
      <w:r w:rsidR="0045009D">
        <w:rPr>
          <w:rFonts w:cs="Arial"/>
          <w:i/>
          <w:color w:val="000000"/>
          <w:szCs w:val="16"/>
          <w:lang w:val="en-GB"/>
        </w:rPr>
        <w:t>where the cattle numbers</w:t>
      </w:r>
      <w:r>
        <w:rPr>
          <w:rFonts w:cs="Arial"/>
          <w:i/>
          <w:color w:val="000000"/>
          <w:szCs w:val="16"/>
          <w:lang w:val="en-GB"/>
        </w:rPr>
        <w:t xml:space="preserve"> increased by 2.3% since 2000. The overall decline in cattle breeding was caused mainly by the plummet of cattle numbers in cooperatives (−</w:t>
      </w:r>
      <w:proofErr w:type="gramStart"/>
      <w:r>
        <w:rPr>
          <w:rFonts w:cs="Arial"/>
          <w:i/>
          <w:color w:val="000000"/>
          <w:szCs w:val="16"/>
          <w:lang w:val="en-GB"/>
        </w:rPr>
        <w:t>39.9%</w:t>
      </w:r>
      <w:proofErr w:type="gramEnd"/>
      <w:r>
        <w:rPr>
          <w:rFonts w:cs="Arial"/>
          <w:i/>
          <w:color w:val="000000"/>
          <w:szCs w:val="16"/>
          <w:lang w:val="en-GB"/>
        </w:rPr>
        <w:t xml:space="preserve">); as the share of cooperatives in all cattle breeders was 24.5%, this represents a decline by almost 230 thousand head. </w:t>
      </w:r>
    </w:p>
    <w:p w:rsidR="00341F5B" w:rsidRDefault="00E22657">
      <w:pPr>
        <w:spacing w:after="0"/>
        <w:ind w:firstLine="680"/>
        <w:jc w:val="both"/>
        <w:rPr>
          <w:rFonts w:cs="Arial"/>
          <w:i/>
          <w:color w:val="000000"/>
          <w:szCs w:val="16"/>
          <w:highlight w:val="yellow"/>
          <w:lang w:val="en-GB"/>
        </w:rPr>
      </w:pPr>
      <w:proofErr w:type="gramStart"/>
      <w:r>
        <w:rPr>
          <w:rFonts w:cs="Arial"/>
          <w:i/>
          <w:color w:val="000000"/>
          <w:szCs w:val="16"/>
          <w:lang w:val="en-GB"/>
        </w:rPr>
        <w:t>Three fifths</w:t>
      </w:r>
      <w:proofErr w:type="gramEnd"/>
      <w:r>
        <w:rPr>
          <w:rFonts w:cs="Arial"/>
          <w:i/>
          <w:color w:val="000000"/>
          <w:szCs w:val="16"/>
          <w:lang w:val="en-GB"/>
        </w:rPr>
        <w:t xml:space="preserve"> (61.2%) of cattle were concentrated in large holdings with more than 500 head. However, there were distinct differences between particular legal forms: Holdings of natural persons reared typically small herds; only 18.7% of them reared more than 50 head. Nevertheless, this share was only 6.0% in 2000.</w:t>
      </w:r>
      <w:r>
        <w:rPr>
          <w:rFonts w:cs="Arial"/>
          <w:i/>
          <w:color w:val="000000"/>
          <w:szCs w:val="16"/>
          <w:highlight w:val="yellow"/>
          <w:lang w:val="en-GB"/>
        </w:rPr>
        <w:t xml:space="preserve"> </w:t>
      </w:r>
      <w:r>
        <w:rPr>
          <w:rFonts w:cs="Arial"/>
          <w:i/>
          <w:color w:val="000000"/>
          <w:szCs w:val="16"/>
          <w:lang w:val="en-GB"/>
        </w:rPr>
        <w:t>On the contrary, in holdings of legal persons the most typical size category was 101–500 head, recorded in 35.6% of cattle farms. Compared to 2000, the share of holdings of legal persons having herds up to 100 heads distinctly rose from 10.1% to 27.1%.</w:t>
      </w:r>
    </w:p>
    <w:p w:rsidR="00341F5B" w:rsidRDefault="00E22657">
      <w:pPr>
        <w:spacing w:after="0"/>
        <w:ind w:firstLine="680"/>
        <w:jc w:val="both"/>
        <w:rPr>
          <w:rFonts w:cs="Arial"/>
          <w:i/>
          <w:color w:val="000000"/>
          <w:szCs w:val="16"/>
          <w:lang w:val="en-GB"/>
        </w:rPr>
      </w:pPr>
      <w:r>
        <w:rPr>
          <w:rFonts w:cs="Arial"/>
          <w:i/>
          <w:color w:val="000000"/>
          <w:szCs w:val="16"/>
          <w:lang w:val="en-GB"/>
        </w:rPr>
        <w:t>In comparison with 2000, the number of cows decreased by 8 081 head to 588 998</w:t>
      </w:r>
      <w:r>
        <w:rPr>
          <w:rFonts w:cs="Arial"/>
          <w:color w:val="000000"/>
          <w:szCs w:val="16"/>
        </w:rPr>
        <w:t xml:space="preserve"> </w:t>
      </w:r>
      <w:r>
        <w:rPr>
          <w:rFonts w:cs="Arial"/>
          <w:i/>
          <w:color w:val="000000"/>
          <w:szCs w:val="16"/>
          <w:lang w:val="en-GB"/>
        </w:rPr>
        <w:t xml:space="preserve">head; their share in the total number of cattle rose from 38.3% in 2000 to 41.7% in 2020. </w:t>
      </w:r>
      <w:proofErr w:type="gramStart"/>
      <w:r>
        <w:rPr>
          <w:rFonts w:cs="Arial"/>
          <w:i/>
          <w:color w:val="000000"/>
          <w:szCs w:val="16"/>
          <w:lang w:val="en-GB"/>
        </w:rPr>
        <w:t>Three fifths</w:t>
      </w:r>
      <w:proofErr w:type="gramEnd"/>
      <w:r>
        <w:rPr>
          <w:rFonts w:cs="Arial"/>
          <w:i/>
          <w:color w:val="000000"/>
          <w:szCs w:val="16"/>
          <w:lang w:val="en-GB"/>
        </w:rPr>
        <w:t xml:space="preserve"> (60.9%) of cows kept in agricultural holdings in 2020 were dairy cows. In comparison with 2000, the share of dairy cows went down by 22.7 p. p. Raising of dairy cows is influenced by long-term trends in farmers’ milk prices which were not favourable during the period 2000–2020. On the contrary, raising of beef cows </w:t>
      </w:r>
      <w:proofErr w:type="gramStart"/>
      <w:r>
        <w:rPr>
          <w:rFonts w:cs="Arial"/>
          <w:i/>
          <w:color w:val="000000"/>
          <w:szCs w:val="16"/>
          <w:lang w:val="en-GB"/>
        </w:rPr>
        <w:t>was supported</w:t>
      </w:r>
      <w:proofErr w:type="gramEnd"/>
      <w:r>
        <w:rPr>
          <w:rFonts w:cs="Arial"/>
          <w:i/>
          <w:color w:val="000000"/>
          <w:szCs w:val="16"/>
          <w:lang w:val="en-GB"/>
        </w:rPr>
        <w:t xml:space="preserve"> by subsidies from both national and European Union sources.</w:t>
      </w:r>
    </w:p>
    <w:p w:rsidR="00341F5B" w:rsidRDefault="00341F5B">
      <w:pPr>
        <w:spacing w:after="0"/>
        <w:rPr>
          <w:rFonts w:cs="Arial"/>
          <w:b/>
          <w:i/>
          <w:lang w:val="en-GB"/>
        </w:rPr>
      </w:pPr>
    </w:p>
    <w:p w:rsidR="00D74031" w:rsidRDefault="00D74031">
      <w:pPr>
        <w:spacing w:after="0" w:line="240" w:lineRule="auto"/>
        <w:rPr>
          <w:rFonts w:cs="Arial"/>
          <w:b/>
          <w:i/>
          <w:lang w:val="en-GB"/>
        </w:rPr>
      </w:pPr>
      <w:r>
        <w:rPr>
          <w:rFonts w:cs="Arial"/>
          <w:b/>
          <w:i/>
          <w:lang w:val="en-GB"/>
        </w:rPr>
        <w:br w:type="page"/>
      </w:r>
    </w:p>
    <w:p w:rsidR="00341F5B" w:rsidRDefault="00E22657">
      <w:pPr>
        <w:spacing w:after="0"/>
        <w:rPr>
          <w:rFonts w:cs="Arial"/>
          <w:b/>
          <w:lang w:val="en-GB"/>
        </w:rPr>
      </w:pPr>
      <w:r>
        <w:rPr>
          <w:rFonts w:cs="Arial"/>
          <w:b/>
          <w:i/>
          <w:lang w:val="en-GB"/>
        </w:rPr>
        <w:lastRenderedPageBreak/>
        <w:t>Graph 9:</w:t>
      </w:r>
      <w:r>
        <w:rPr>
          <w:rFonts w:cs="Arial"/>
          <w:b/>
          <w:lang w:val="en-GB"/>
        </w:rPr>
        <w:t xml:space="preserve"> </w:t>
      </w:r>
      <w:r>
        <w:rPr>
          <w:rFonts w:cs="Arial"/>
          <w:b/>
          <w:bCs/>
          <w:i/>
          <w:szCs w:val="20"/>
          <w:lang w:val="en-GB"/>
        </w:rPr>
        <w:t>Shares of holdings by legal form in categories by cattle number per holding</w:t>
      </w:r>
    </w:p>
    <w:p w:rsidR="00341F5B" w:rsidRDefault="00E22657">
      <w:pPr>
        <w:spacing w:after="0"/>
        <w:rPr>
          <w:rFonts w:cs="Arial"/>
          <w:i/>
          <w:color w:val="000000"/>
          <w:szCs w:val="16"/>
          <w:lang w:val="en-GB"/>
        </w:rPr>
      </w:pPr>
      <w:r>
        <w:rPr>
          <w:noProof/>
        </w:rPr>
        <w:drawing>
          <wp:inline distT="0" distB="0" distL="0" distR="0">
            <wp:extent cx="5797550" cy="3487420"/>
            <wp:effectExtent l="0" t="0" r="0" b="0"/>
            <wp:docPr id="11"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26"/>
                    <pic:cNvPicPr>
                      <a:picLocks noChangeAspect="1" noChangeArrowheads="1"/>
                    </pic:cNvPicPr>
                  </pic:nvPicPr>
                  <pic:blipFill>
                    <a:blip r:embed="rId13"/>
                    <a:stretch>
                      <a:fillRect/>
                    </a:stretch>
                  </pic:blipFill>
                  <pic:spPr bwMode="auto">
                    <a:xfrm>
                      <a:off x="0" y="0"/>
                      <a:ext cx="5797550" cy="3487420"/>
                    </a:xfrm>
                    <a:prstGeom prst="rect">
                      <a:avLst/>
                    </a:prstGeom>
                  </pic:spPr>
                </pic:pic>
              </a:graphicData>
            </a:graphic>
          </wp:inline>
        </w:drawing>
      </w:r>
    </w:p>
    <w:p w:rsidR="00D74031" w:rsidRPr="00D74031" w:rsidRDefault="00D74031" w:rsidP="00614FD2">
      <w:pPr>
        <w:pStyle w:val="Zkladntext2"/>
        <w:spacing w:after="120" w:line="288" w:lineRule="auto"/>
        <w:rPr>
          <w:i/>
          <w:lang w:val="en-GB"/>
        </w:rPr>
      </w:pPr>
    </w:p>
    <w:p w:rsidR="00341F5B" w:rsidRDefault="00E22657" w:rsidP="00614FD2">
      <w:pPr>
        <w:pStyle w:val="Zkladntext2"/>
        <w:spacing w:after="120" w:line="288" w:lineRule="auto"/>
        <w:rPr>
          <w:b/>
          <w:i/>
          <w:color w:val="0071BC"/>
          <w:sz w:val="28"/>
          <w:lang w:val="en-GB"/>
        </w:rPr>
      </w:pPr>
      <w:r>
        <w:rPr>
          <w:b/>
          <w:i/>
          <w:color w:val="0071BC"/>
          <w:sz w:val="28"/>
          <w:lang w:val="en-GB"/>
        </w:rPr>
        <w:t>Raising of pigs</w:t>
      </w:r>
    </w:p>
    <w:p w:rsidR="00341F5B" w:rsidRDefault="00E22657">
      <w:pPr>
        <w:spacing w:after="0"/>
        <w:ind w:firstLine="680"/>
        <w:jc w:val="both"/>
        <w:rPr>
          <w:rFonts w:cs="Arial"/>
          <w:i/>
          <w:color w:val="000000"/>
          <w:szCs w:val="16"/>
          <w:highlight w:val="yellow"/>
          <w:lang w:val="en-GB"/>
        </w:rPr>
      </w:pPr>
      <w:r>
        <w:rPr>
          <w:rFonts w:cs="Arial"/>
          <w:i/>
          <w:color w:val="000000"/>
          <w:szCs w:val="16"/>
          <w:lang w:val="en-GB"/>
        </w:rPr>
        <w:t xml:space="preserve">In total </w:t>
      </w:r>
      <w:r>
        <w:rPr>
          <w:rFonts w:cs="Arial"/>
          <w:i/>
          <w:color w:val="000000"/>
          <w:szCs w:val="20"/>
          <w:lang w:val="en-GB"/>
        </w:rPr>
        <w:t>1 509 915</w:t>
      </w:r>
      <w:r>
        <w:rPr>
          <w:rFonts w:cs="Arial"/>
          <w:color w:val="000000"/>
          <w:szCs w:val="20"/>
        </w:rPr>
        <w:t xml:space="preserve"> </w:t>
      </w:r>
      <w:r>
        <w:rPr>
          <w:rFonts w:cs="Arial"/>
          <w:i/>
          <w:color w:val="000000"/>
          <w:szCs w:val="16"/>
          <w:lang w:val="en-GB"/>
        </w:rPr>
        <w:t>pigs were kept in agricultural holdings in 2020; compared with 2000 their number dropped to less than a half (</w:t>
      </w:r>
      <w:r>
        <w:rPr>
          <w:rFonts w:cs="Arial"/>
          <w:i/>
          <w:color w:val="000000"/>
          <w:sz w:val="18"/>
          <w:szCs w:val="16"/>
          <w:lang w:val="en-GB"/>
        </w:rPr>
        <w:t>−</w:t>
      </w:r>
      <w:proofErr w:type="gramStart"/>
      <w:r w:rsidR="00E444F8">
        <w:rPr>
          <w:rFonts w:cs="Arial"/>
          <w:i/>
          <w:color w:val="000000"/>
          <w:szCs w:val="16"/>
          <w:lang w:val="en-GB"/>
        </w:rPr>
        <w:t>5</w:t>
      </w:r>
      <w:r>
        <w:rPr>
          <w:rFonts w:cs="Arial"/>
          <w:i/>
          <w:color w:val="000000"/>
          <w:szCs w:val="16"/>
          <w:lang w:val="en-GB"/>
        </w:rPr>
        <w:t>6.2%</w:t>
      </w:r>
      <w:proofErr w:type="gramEnd"/>
      <w:r>
        <w:rPr>
          <w:rFonts w:cs="Arial"/>
          <w:i/>
          <w:color w:val="000000"/>
          <w:szCs w:val="16"/>
          <w:lang w:val="en-GB"/>
        </w:rPr>
        <w:t xml:space="preserve">). The number of pig farms declined even by 81.9% to 3 104 </w:t>
      </w:r>
      <w:r w:rsidRPr="00C83F12">
        <w:rPr>
          <w:rFonts w:cs="Arial"/>
          <w:i/>
          <w:color w:val="000000"/>
          <w:szCs w:val="16"/>
          <w:lang w:val="en-GB"/>
        </w:rPr>
        <w:t>holdings. The</w:t>
      </w:r>
      <w:r>
        <w:rPr>
          <w:rFonts w:cs="Arial"/>
          <w:i/>
          <w:color w:val="000000"/>
          <w:szCs w:val="16"/>
          <w:lang w:val="en-GB"/>
        </w:rPr>
        <w:t xml:space="preserve"> number of head per one holding increased (from 201 head to 486 head) while their livestock density went down since 2000 to one half: from 125 head per 100 ha of arable land to only 61 head per 100 ha of arable land.</w:t>
      </w:r>
    </w:p>
    <w:p w:rsidR="00341F5B" w:rsidRDefault="00E22657">
      <w:pPr>
        <w:spacing w:after="0"/>
        <w:ind w:firstLine="680"/>
        <w:jc w:val="both"/>
      </w:pPr>
      <w:r>
        <w:rPr>
          <w:rFonts w:cs="Arial"/>
          <w:i/>
          <w:color w:val="000000"/>
          <w:szCs w:val="16"/>
          <w:lang w:val="en-GB"/>
        </w:rPr>
        <w:t xml:space="preserve">There were 392 holdings of legal persons raising pigs; since </w:t>
      </w:r>
      <w:proofErr w:type="gramStart"/>
      <w:r>
        <w:rPr>
          <w:rFonts w:cs="Arial"/>
          <w:i/>
          <w:color w:val="000000"/>
          <w:szCs w:val="16"/>
          <w:lang w:val="en-GB"/>
        </w:rPr>
        <w:t>2000</w:t>
      </w:r>
      <w:proofErr w:type="gramEnd"/>
      <w:r>
        <w:rPr>
          <w:rFonts w:cs="Arial"/>
          <w:i/>
          <w:color w:val="000000"/>
          <w:szCs w:val="16"/>
          <w:lang w:val="en-GB"/>
        </w:rPr>
        <w:t xml:space="preserve"> their number decreased nearly to one quarter (26.6%). They reared 95.0% of all pigs. One holding of legal person reared on average </w:t>
      </w:r>
      <w:r>
        <w:rPr>
          <w:rFonts w:eastAsia="Calibri" w:cs="Arial"/>
          <w:i/>
          <w:color w:val="000000"/>
          <w:szCs w:val="20"/>
          <w:lang w:val="en-GB"/>
        </w:rPr>
        <w:t xml:space="preserve">3 659 </w:t>
      </w:r>
      <w:r>
        <w:rPr>
          <w:rFonts w:cs="Arial"/>
          <w:i/>
          <w:color w:val="000000"/>
          <w:szCs w:val="16"/>
          <w:lang w:val="en-GB"/>
        </w:rPr>
        <w:t xml:space="preserve">head; i.e. by </w:t>
      </w:r>
      <w:r>
        <w:rPr>
          <w:rFonts w:eastAsia="Calibri" w:cs="Arial"/>
          <w:i/>
          <w:color w:val="000000"/>
          <w:szCs w:val="20"/>
          <w:lang w:val="en-GB"/>
        </w:rPr>
        <w:t xml:space="preserve">1 568 </w:t>
      </w:r>
      <w:r>
        <w:rPr>
          <w:rFonts w:cs="Arial"/>
          <w:i/>
          <w:color w:val="000000"/>
          <w:szCs w:val="16"/>
          <w:lang w:val="en-GB"/>
        </w:rPr>
        <w:t xml:space="preserve">head more than in 2000. </w:t>
      </w:r>
    </w:p>
    <w:p w:rsidR="00341F5B" w:rsidRDefault="00E22657">
      <w:pPr>
        <w:spacing w:after="0"/>
        <w:ind w:firstLine="680"/>
        <w:jc w:val="both"/>
      </w:pPr>
      <w:r>
        <w:rPr>
          <w:rFonts w:cs="Arial"/>
          <w:i/>
          <w:color w:val="000000"/>
          <w:szCs w:val="16"/>
          <w:lang w:val="en-GB"/>
        </w:rPr>
        <w:t xml:space="preserve">Out of </w:t>
      </w:r>
      <w:r>
        <w:rPr>
          <w:rFonts w:cs="Arial"/>
          <w:i/>
          <w:color w:val="000000"/>
          <w:szCs w:val="20"/>
          <w:lang w:val="en-GB"/>
        </w:rPr>
        <w:t>15 681</w:t>
      </w:r>
      <w:r>
        <w:rPr>
          <w:rFonts w:cs="Arial"/>
          <w:i/>
          <w:color w:val="000000"/>
          <w:szCs w:val="16"/>
          <w:lang w:val="en-GB"/>
        </w:rPr>
        <w:t xml:space="preserve"> holdings of natural persons in 2000, only </w:t>
      </w:r>
      <w:r>
        <w:rPr>
          <w:rFonts w:cs="Arial"/>
          <w:i/>
          <w:color w:val="000000"/>
          <w:szCs w:val="20"/>
          <w:lang w:val="en-GB"/>
        </w:rPr>
        <w:t>2 712</w:t>
      </w:r>
      <w:r>
        <w:rPr>
          <w:rFonts w:cs="Arial"/>
          <w:i/>
          <w:color w:val="000000"/>
          <w:szCs w:val="16"/>
          <w:lang w:val="en-GB"/>
        </w:rPr>
        <w:t xml:space="preserve"> did not ceased their activity until 2020. Number of their pigs declined by almost </w:t>
      </w:r>
      <w:proofErr w:type="gramStart"/>
      <w:r>
        <w:rPr>
          <w:rFonts w:cs="Arial"/>
          <w:i/>
          <w:color w:val="000000"/>
          <w:szCs w:val="16"/>
          <w:lang w:val="en-GB"/>
        </w:rPr>
        <w:t>four fifths</w:t>
      </w:r>
      <w:proofErr w:type="gramEnd"/>
      <w:r>
        <w:rPr>
          <w:rFonts w:cs="Arial"/>
          <w:i/>
          <w:color w:val="000000"/>
          <w:szCs w:val="16"/>
          <w:lang w:val="en-GB"/>
        </w:rPr>
        <w:t xml:space="preserve"> (</w:t>
      </w:r>
      <w:r>
        <w:rPr>
          <w:rFonts w:cs="Arial"/>
          <w:i/>
          <w:color w:val="000000"/>
          <w:sz w:val="18"/>
          <w:szCs w:val="16"/>
          <w:lang w:val="en-GB"/>
        </w:rPr>
        <w:t>−</w:t>
      </w:r>
      <w:r>
        <w:rPr>
          <w:rFonts w:cs="Arial"/>
          <w:i/>
          <w:color w:val="000000"/>
          <w:szCs w:val="16"/>
          <w:lang w:val="en-GB"/>
        </w:rPr>
        <w:t xml:space="preserve">79.5%) to 75.6 thous. head. Due to a huge plummet in the number of pig farmers, the average number of pigs per one holding rose as well from </w:t>
      </w:r>
      <w:r>
        <w:rPr>
          <w:rFonts w:cs="Arial"/>
          <w:i/>
          <w:color w:val="000000"/>
          <w:szCs w:val="20"/>
          <w:lang w:val="en-GB"/>
        </w:rPr>
        <w:t>24 head to 28 head.</w:t>
      </w:r>
    </w:p>
    <w:p w:rsidR="00341F5B" w:rsidRDefault="00E22657">
      <w:pPr>
        <w:spacing w:after="0"/>
        <w:ind w:firstLine="680"/>
        <w:jc w:val="both"/>
      </w:pPr>
      <w:r>
        <w:rPr>
          <w:rFonts w:cs="Arial"/>
          <w:i/>
          <w:color w:val="000000"/>
          <w:szCs w:val="16"/>
          <w:lang w:val="en-GB"/>
        </w:rPr>
        <w:t xml:space="preserve">The </w:t>
      </w:r>
      <w:r w:rsidR="00614FD2">
        <w:rPr>
          <w:rFonts w:cs="Arial"/>
          <w:i/>
          <w:color w:val="000000"/>
          <w:szCs w:val="16"/>
          <w:lang w:val="en-GB"/>
        </w:rPr>
        <w:t>prevailing</w:t>
      </w:r>
      <w:r>
        <w:rPr>
          <w:rFonts w:cs="Arial"/>
          <w:i/>
          <w:color w:val="000000"/>
          <w:szCs w:val="16"/>
          <w:lang w:val="en-GB"/>
        </w:rPr>
        <w:t xml:space="preserve"> way of pig rearing were large piggeries with more than 1 000 head (93.1% of the total number); only 2.0% of pigs </w:t>
      </w:r>
      <w:proofErr w:type="gramStart"/>
      <w:r>
        <w:rPr>
          <w:rFonts w:cs="Arial"/>
          <w:i/>
          <w:color w:val="000000"/>
          <w:szCs w:val="16"/>
          <w:lang w:val="en-GB"/>
        </w:rPr>
        <w:t>were kept</w:t>
      </w:r>
      <w:proofErr w:type="gramEnd"/>
      <w:r>
        <w:rPr>
          <w:rFonts w:cs="Arial"/>
          <w:i/>
          <w:color w:val="000000"/>
          <w:szCs w:val="16"/>
          <w:lang w:val="en-GB"/>
        </w:rPr>
        <w:t xml:space="preserve"> in groups of less than 100 head. Groups up to 10 head prevailed (71.1% of farms) among holdings of natural persons while the most frequent size category of holdings of legal persons was that with more than 1 000 head (44.1%). Since 2000, the number of small farms up to 10 pigs declined by 7.9 p. p., the shares of other size categories changed only insignificantly.  </w:t>
      </w:r>
    </w:p>
    <w:p w:rsidR="00341F5B" w:rsidRDefault="00341F5B">
      <w:pPr>
        <w:spacing w:after="0"/>
        <w:jc w:val="both"/>
        <w:rPr>
          <w:rFonts w:cs="Arial"/>
          <w:b/>
          <w:i/>
          <w:lang w:val="en-GB"/>
        </w:rPr>
      </w:pPr>
    </w:p>
    <w:p w:rsidR="00D74031" w:rsidRDefault="00D74031">
      <w:pPr>
        <w:spacing w:after="0" w:line="240" w:lineRule="auto"/>
        <w:rPr>
          <w:rFonts w:cs="Arial"/>
          <w:b/>
          <w:i/>
          <w:lang w:val="en-GB"/>
        </w:rPr>
      </w:pPr>
      <w:r>
        <w:rPr>
          <w:rFonts w:cs="Arial"/>
          <w:b/>
          <w:i/>
          <w:lang w:val="en-GB"/>
        </w:rPr>
        <w:br w:type="page"/>
      </w:r>
    </w:p>
    <w:p w:rsidR="00341F5B" w:rsidRDefault="00E22657">
      <w:pPr>
        <w:spacing w:after="0"/>
        <w:jc w:val="both"/>
        <w:rPr>
          <w:rFonts w:cs="Arial"/>
          <w:b/>
          <w:i/>
          <w:lang w:val="en-GB"/>
        </w:rPr>
      </w:pPr>
      <w:r>
        <w:rPr>
          <w:rFonts w:cs="Arial"/>
          <w:b/>
          <w:i/>
          <w:lang w:val="en-GB"/>
        </w:rPr>
        <w:lastRenderedPageBreak/>
        <w:t xml:space="preserve">Graph 10: Shares of holdings by legal form in categories by number of pigs per holding  </w:t>
      </w:r>
    </w:p>
    <w:p w:rsidR="00341F5B" w:rsidRDefault="00E22657">
      <w:pPr>
        <w:spacing w:after="0"/>
        <w:jc w:val="both"/>
        <w:rPr>
          <w:rFonts w:cs="Arial"/>
          <w:i/>
          <w:color w:val="000000"/>
          <w:szCs w:val="16"/>
          <w:lang w:val="en-GB"/>
        </w:rPr>
      </w:pPr>
      <w:r>
        <w:rPr>
          <w:noProof/>
        </w:rPr>
        <w:drawing>
          <wp:inline distT="0" distB="0" distL="0" distR="0">
            <wp:extent cx="5785485" cy="3310255"/>
            <wp:effectExtent l="0" t="0" r="0" b="0"/>
            <wp:docPr id="12"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29"/>
                    <pic:cNvPicPr>
                      <a:picLocks noChangeAspect="1" noChangeArrowheads="1"/>
                    </pic:cNvPicPr>
                  </pic:nvPicPr>
                  <pic:blipFill>
                    <a:blip r:embed="rId14"/>
                    <a:stretch>
                      <a:fillRect/>
                    </a:stretch>
                  </pic:blipFill>
                  <pic:spPr bwMode="auto">
                    <a:xfrm>
                      <a:off x="0" y="0"/>
                      <a:ext cx="5785485" cy="3310255"/>
                    </a:xfrm>
                    <a:prstGeom prst="rect">
                      <a:avLst/>
                    </a:prstGeom>
                  </pic:spPr>
                </pic:pic>
              </a:graphicData>
            </a:graphic>
          </wp:inline>
        </w:drawing>
      </w:r>
    </w:p>
    <w:p w:rsidR="00341F5B" w:rsidRDefault="00341F5B">
      <w:pPr>
        <w:spacing w:after="0"/>
        <w:jc w:val="both"/>
        <w:rPr>
          <w:rFonts w:cs="Arial"/>
          <w:i/>
          <w:color w:val="000000"/>
          <w:szCs w:val="16"/>
          <w:lang w:val="en-GB"/>
        </w:rPr>
      </w:pPr>
    </w:p>
    <w:p w:rsidR="00341F5B" w:rsidRDefault="00E22657">
      <w:pPr>
        <w:pStyle w:val="Zkladntext2"/>
        <w:spacing w:after="120" w:line="288" w:lineRule="auto"/>
        <w:rPr>
          <w:b/>
          <w:i/>
          <w:color w:val="0071BC"/>
          <w:sz w:val="28"/>
          <w:lang w:val="en-GB"/>
        </w:rPr>
      </w:pPr>
      <w:r>
        <w:rPr>
          <w:b/>
          <w:i/>
          <w:color w:val="0071BC"/>
          <w:sz w:val="28"/>
          <w:lang w:val="en-GB"/>
        </w:rPr>
        <w:t>Raising of poultry</w:t>
      </w:r>
    </w:p>
    <w:p w:rsidR="00341F5B" w:rsidRDefault="00E22657">
      <w:pPr>
        <w:spacing w:after="0"/>
        <w:ind w:firstLine="680"/>
        <w:jc w:val="both"/>
        <w:rPr>
          <w:rFonts w:cs="Arial"/>
          <w:i/>
          <w:color w:val="000000"/>
          <w:szCs w:val="20"/>
          <w:highlight w:val="yellow"/>
          <w:lang w:val="en-GB"/>
        </w:rPr>
      </w:pPr>
      <w:r>
        <w:rPr>
          <w:rFonts w:cs="Arial"/>
          <w:i/>
          <w:color w:val="000000"/>
          <w:szCs w:val="20"/>
          <w:lang w:val="en-GB"/>
        </w:rPr>
        <w:t xml:space="preserve">In total 4 960 holdings raised more than 25 million head of poultry in the Czech Republic in </w:t>
      </w:r>
      <w:r w:rsidRPr="00C83F12">
        <w:rPr>
          <w:rFonts w:cs="Arial"/>
          <w:i/>
          <w:color w:val="000000"/>
          <w:szCs w:val="20"/>
          <w:lang w:val="en-GB"/>
        </w:rPr>
        <w:t>2020. One</w:t>
      </w:r>
      <w:r>
        <w:rPr>
          <w:rFonts w:cs="Arial"/>
          <w:i/>
          <w:color w:val="000000"/>
          <w:szCs w:val="20"/>
          <w:lang w:val="en-GB"/>
        </w:rPr>
        <w:t xml:space="preserve"> half (50.7%) of poultry were kept in agricultural holdings without utilised agricultural land. Holdings of natural persons prevailed (4 694 farms; i.e. 94.6%) but their share on poultry numbers was only 6.7% of the total number of poultry. The remaining 93.3% of poultry were concentrated in 266 holdings of legal persons. </w:t>
      </w:r>
    </w:p>
    <w:p w:rsidR="00341F5B" w:rsidRDefault="00E22657">
      <w:pPr>
        <w:spacing w:after="0"/>
        <w:ind w:firstLine="680"/>
        <w:jc w:val="both"/>
        <w:rPr>
          <w:rFonts w:cs="Arial"/>
          <w:i/>
          <w:color w:val="000000"/>
          <w:szCs w:val="20"/>
          <w:highlight w:val="yellow"/>
          <w:lang w:val="en-GB"/>
        </w:rPr>
      </w:pPr>
      <w:r>
        <w:rPr>
          <w:rFonts w:cs="Arial"/>
          <w:i/>
          <w:color w:val="000000"/>
          <w:szCs w:val="20"/>
          <w:lang w:val="en-GB"/>
        </w:rPr>
        <w:t>During the period 2000–2020, the number of poultry decreased by 14.5% and the number of their breeders dropped by 72.2%. The average number per holding rose almost threefold, from 1 </w:t>
      </w:r>
      <w:r w:rsidR="002856B6">
        <w:rPr>
          <w:rFonts w:cs="Arial"/>
          <w:i/>
          <w:color w:val="000000"/>
          <w:szCs w:val="20"/>
          <w:lang w:val="en-GB"/>
        </w:rPr>
        <w:t>683</w:t>
      </w:r>
      <w:r>
        <w:rPr>
          <w:rFonts w:cs="Arial"/>
          <w:i/>
          <w:color w:val="000000"/>
          <w:szCs w:val="20"/>
          <w:lang w:val="en-GB"/>
        </w:rPr>
        <w:t xml:space="preserve"> head </w:t>
      </w:r>
      <w:r w:rsidR="000F6437">
        <w:rPr>
          <w:rFonts w:cs="Arial"/>
          <w:i/>
          <w:color w:val="000000"/>
          <w:szCs w:val="20"/>
          <w:lang w:val="en-GB"/>
        </w:rPr>
        <w:t>to</w:t>
      </w:r>
      <w:r>
        <w:rPr>
          <w:rFonts w:cs="Arial"/>
          <w:i/>
          <w:color w:val="000000"/>
          <w:szCs w:val="20"/>
          <w:lang w:val="en-GB"/>
        </w:rPr>
        <w:t xml:space="preserve"> 5 167 head per holding. Poultry density went down from </w:t>
      </w:r>
      <w:r w:rsidR="00173AFA">
        <w:rPr>
          <w:rFonts w:cs="Arial"/>
          <w:i/>
          <w:color w:val="000000"/>
          <w:szCs w:val="20"/>
          <w:lang w:val="en-GB"/>
        </w:rPr>
        <w:t>1 090</w:t>
      </w:r>
      <w:r>
        <w:rPr>
          <w:rFonts w:cs="Arial"/>
          <w:i/>
          <w:color w:val="000000"/>
          <w:szCs w:val="20"/>
          <w:lang w:val="en-GB"/>
        </w:rPr>
        <w:t xml:space="preserve"> head per 100 ha of arable land to </w:t>
      </w:r>
      <w:r w:rsidR="00173AFA">
        <w:rPr>
          <w:rFonts w:cs="Arial"/>
          <w:i/>
          <w:color w:val="000000"/>
          <w:szCs w:val="20"/>
          <w:lang w:val="en-GB"/>
        </w:rPr>
        <w:t>1 036</w:t>
      </w:r>
      <w:r>
        <w:rPr>
          <w:rFonts w:cs="Arial"/>
          <w:i/>
          <w:color w:val="000000"/>
          <w:szCs w:val="20"/>
          <w:lang w:val="en-GB"/>
        </w:rPr>
        <w:t xml:space="preserve"> head per 100 ha of arable land. This decline was caused mainly by reduced number of </w:t>
      </w:r>
      <w:r w:rsidR="00B709D6">
        <w:rPr>
          <w:rFonts w:cs="Arial"/>
          <w:i/>
          <w:color w:val="000000"/>
          <w:szCs w:val="20"/>
          <w:lang w:val="en-GB"/>
        </w:rPr>
        <w:t>broilers</w:t>
      </w:r>
      <w:r>
        <w:rPr>
          <w:rFonts w:cs="Arial"/>
          <w:i/>
          <w:color w:val="000000"/>
          <w:szCs w:val="20"/>
          <w:lang w:val="en-GB"/>
        </w:rPr>
        <w:t xml:space="preserve"> (−</w:t>
      </w:r>
      <w:proofErr w:type="gramStart"/>
      <w:r>
        <w:rPr>
          <w:rFonts w:cs="Arial"/>
          <w:i/>
          <w:color w:val="000000"/>
          <w:szCs w:val="20"/>
          <w:lang w:val="en-GB"/>
        </w:rPr>
        <w:t>34.9%</w:t>
      </w:r>
      <w:proofErr w:type="gramEnd"/>
      <w:r>
        <w:rPr>
          <w:rFonts w:cs="Arial"/>
          <w:i/>
          <w:color w:val="000000"/>
          <w:szCs w:val="20"/>
          <w:lang w:val="en-GB"/>
        </w:rPr>
        <w:t>), while the number of chicken for breeding increased (+28.1%).</w:t>
      </w:r>
    </w:p>
    <w:p w:rsidR="00341F5B" w:rsidRDefault="00E22657">
      <w:pPr>
        <w:spacing w:after="0"/>
        <w:ind w:firstLine="680"/>
        <w:jc w:val="both"/>
        <w:rPr>
          <w:rFonts w:cs="Arial"/>
          <w:color w:val="000000"/>
          <w:szCs w:val="20"/>
        </w:rPr>
      </w:pPr>
      <w:r w:rsidRPr="006E5AB7">
        <w:rPr>
          <w:rFonts w:cs="Arial"/>
          <w:i/>
          <w:color w:val="000000"/>
          <w:szCs w:val="20"/>
          <w:lang w:val="en-GB"/>
        </w:rPr>
        <w:t xml:space="preserve">In holdings of natural persons, the decline amounted to 64.8% for poultry totals and even 75.6% for hens. In holdings of legal persons, the total poultry numbers went down by 4.8% but the number of hens rose by 39.4%. The number of poultry kept in cooperatives plummeted by </w:t>
      </w:r>
      <w:proofErr w:type="gramStart"/>
      <w:r w:rsidRPr="006E5AB7">
        <w:rPr>
          <w:rFonts w:cs="Arial"/>
          <w:i/>
          <w:color w:val="000000"/>
          <w:szCs w:val="20"/>
          <w:lang w:val="en-GB"/>
        </w:rPr>
        <w:t>two thirds</w:t>
      </w:r>
      <w:proofErr w:type="gramEnd"/>
      <w:r w:rsidRPr="006E5AB7">
        <w:rPr>
          <w:rFonts w:cs="Arial"/>
          <w:i/>
          <w:color w:val="000000"/>
          <w:szCs w:val="20"/>
          <w:lang w:val="en-GB"/>
        </w:rPr>
        <w:t xml:space="preserve"> (</w:t>
      </w:r>
      <w:r w:rsidRPr="006E5AB7">
        <w:rPr>
          <w:rFonts w:cs="Arial"/>
          <w:i/>
          <w:color w:val="000000"/>
          <w:sz w:val="18"/>
          <w:szCs w:val="20"/>
        </w:rPr>
        <w:t>−</w:t>
      </w:r>
      <w:r w:rsidRPr="006E5AB7">
        <w:rPr>
          <w:rFonts w:cs="Arial"/>
          <w:i/>
          <w:color w:val="000000"/>
          <w:szCs w:val="20"/>
        </w:rPr>
        <w:t>69.0%)</w:t>
      </w:r>
      <w:r w:rsidRPr="006E5AB7">
        <w:rPr>
          <w:rFonts w:cs="Arial"/>
          <w:i/>
          <w:color w:val="000000"/>
          <w:szCs w:val="20"/>
          <w:lang w:val="en-GB"/>
        </w:rPr>
        <w:t xml:space="preserve"> and a decrement by 26.7% was noted in joint stock companies.  Limited liability companies, on the contrary, recorded an increase by 63.9% to 12.8 million head.</w:t>
      </w:r>
    </w:p>
    <w:p w:rsidR="00341F5B" w:rsidRDefault="00341F5B">
      <w:pPr>
        <w:spacing w:after="0"/>
        <w:jc w:val="both"/>
        <w:rPr>
          <w:rFonts w:cs="Arial"/>
          <w:b/>
          <w:i/>
          <w:color w:val="000000"/>
          <w:szCs w:val="20"/>
          <w:lang w:val="en-GB"/>
        </w:rPr>
      </w:pPr>
    </w:p>
    <w:p w:rsidR="00D74031" w:rsidRDefault="00D74031">
      <w:pPr>
        <w:spacing w:after="0" w:line="240" w:lineRule="auto"/>
        <w:rPr>
          <w:rFonts w:cs="Arial"/>
          <w:b/>
          <w:i/>
          <w:color w:val="000000"/>
          <w:szCs w:val="20"/>
          <w:lang w:val="en-GB"/>
        </w:rPr>
      </w:pPr>
      <w:r>
        <w:rPr>
          <w:rFonts w:cs="Arial"/>
          <w:b/>
          <w:i/>
          <w:color w:val="000000"/>
          <w:szCs w:val="20"/>
          <w:lang w:val="en-GB"/>
        </w:rPr>
        <w:br w:type="page"/>
      </w:r>
    </w:p>
    <w:p w:rsidR="00341F5B" w:rsidRDefault="00E22657">
      <w:pPr>
        <w:spacing w:after="0"/>
        <w:jc w:val="both"/>
        <w:rPr>
          <w:rFonts w:cs="Arial"/>
          <w:b/>
          <w:i/>
          <w:color w:val="000000"/>
          <w:szCs w:val="20"/>
          <w:lang w:val="en-GB"/>
        </w:rPr>
      </w:pPr>
      <w:r>
        <w:rPr>
          <w:rFonts w:cs="Arial"/>
          <w:b/>
          <w:i/>
          <w:color w:val="000000"/>
          <w:szCs w:val="20"/>
          <w:lang w:val="en-GB"/>
        </w:rPr>
        <w:lastRenderedPageBreak/>
        <w:t>Graph 11: Raising of chickens, by legal form</w:t>
      </w:r>
    </w:p>
    <w:p w:rsidR="00341F5B" w:rsidRDefault="00B709D6">
      <w:pPr>
        <w:spacing w:after="0"/>
        <w:jc w:val="both"/>
        <w:rPr>
          <w:rFonts w:cs="Arial"/>
          <w:i/>
          <w:color w:val="000000"/>
          <w:szCs w:val="20"/>
          <w:lang w:val="en-GB"/>
        </w:rPr>
      </w:pPr>
      <w:r>
        <w:rPr>
          <w:rFonts w:cs="Arial"/>
          <w:i/>
          <w:noProof/>
          <w:color w:val="000000"/>
          <w:szCs w:val="20"/>
        </w:rPr>
        <w:drawing>
          <wp:inline distT="0" distB="0" distL="0" distR="0" wp14:anchorId="79201E7D">
            <wp:extent cx="5767070" cy="330454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070" cy="3304540"/>
                    </a:xfrm>
                    <a:prstGeom prst="rect">
                      <a:avLst/>
                    </a:prstGeom>
                    <a:noFill/>
                  </pic:spPr>
                </pic:pic>
              </a:graphicData>
            </a:graphic>
          </wp:inline>
        </w:drawing>
      </w:r>
    </w:p>
    <w:p w:rsidR="00341F5B" w:rsidRDefault="00341F5B">
      <w:pPr>
        <w:spacing w:after="0"/>
        <w:jc w:val="both"/>
        <w:rPr>
          <w:rFonts w:cs="Arial"/>
          <w:i/>
          <w:color w:val="000000"/>
          <w:szCs w:val="20"/>
          <w:lang w:val="en-GB"/>
        </w:rPr>
      </w:pPr>
    </w:p>
    <w:p w:rsidR="00341F5B" w:rsidRDefault="00E22657">
      <w:pPr>
        <w:spacing w:after="0"/>
        <w:ind w:firstLine="680"/>
        <w:jc w:val="both"/>
        <w:rPr>
          <w:rFonts w:cs="Arial"/>
          <w:i/>
          <w:color w:val="000000"/>
          <w:szCs w:val="20"/>
          <w:highlight w:val="yellow"/>
          <w:lang w:val="en-GB"/>
        </w:rPr>
      </w:pPr>
      <w:r>
        <w:rPr>
          <w:rFonts w:cs="Arial"/>
          <w:i/>
          <w:color w:val="000000"/>
          <w:szCs w:val="20"/>
          <w:lang w:val="en-GB"/>
        </w:rPr>
        <w:t>Out of holdings of natural persons, 95.1% raised less than 100 head of poultry while a half (47.4%) of holdings of legal persons had large farms with more than 10 thous. head. The reduction of poultry farming since 2000 influenced all size categories of holdings of natural persons, mainly those with up</w:t>
      </w:r>
      <w:r>
        <w:rPr>
          <w:rFonts w:cs="Arial"/>
          <w:i/>
          <w:color w:val="000000"/>
          <w:szCs w:val="20"/>
        </w:rPr>
        <w:t xml:space="preserve"> to 100 </w:t>
      </w:r>
      <w:r>
        <w:rPr>
          <w:rFonts w:cs="Arial"/>
          <w:i/>
          <w:color w:val="000000"/>
          <w:szCs w:val="20"/>
          <w:lang w:val="en-GB"/>
        </w:rPr>
        <w:t>head (</w:t>
      </w:r>
      <w:r>
        <w:rPr>
          <w:rFonts w:cs="Arial"/>
          <w:i/>
          <w:color w:val="000000"/>
          <w:sz w:val="18"/>
          <w:szCs w:val="20"/>
          <w:lang w:val="en-GB"/>
        </w:rPr>
        <w:t>−</w:t>
      </w:r>
      <w:proofErr w:type="gramStart"/>
      <w:r>
        <w:rPr>
          <w:rFonts w:cs="Arial"/>
          <w:i/>
          <w:color w:val="000000"/>
          <w:szCs w:val="20"/>
          <w:lang w:val="en-GB"/>
        </w:rPr>
        <w:t>73.7%</w:t>
      </w:r>
      <w:proofErr w:type="gramEnd"/>
      <w:r>
        <w:rPr>
          <w:rFonts w:cs="Arial"/>
          <w:i/>
          <w:color w:val="000000"/>
          <w:szCs w:val="20"/>
          <w:lang w:val="en-GB"/>
        </w:rPr>
        <w:t xml:space="preserve"> of holdings) and the category with 5–10 thous. </w:t>
      </w:r>
      <w:proofErr w:type="gramStart"/>
      <w:r>
        <w:rPr>
          <w:rFonts w:cs="Arial"/>
          <w:i/>
          <w:color w:val="000000"/>
          <w:szCs w:val="20"/>
          <w:lang w:val="en-GB"/>
        </w:rPr>
        <w:t>head</w:t>
      </w:r>
      <w:proofErr w:type="gramEnd"/>
      <w:r>
        <w:rPr>
          <w:rFonts w:cs="Arial"/>
          <w:i/>
          <w:color w:val="000000"/>
          <w:szCs w:val="20"/>
          <w:lang w:val="en-GB"/>
        </w:rPr>
        <w:t xml:space="preserve"> (</w:t>
      </w:r>
      <w:r>
        <w:rPr>
          <w:rFonts w:cs="Arial"/>
          <w:i/>
          <w:color w:val="000000"/>
          <w:sz w:val="18"/>
          <w:szCs w:val="20"/>
          <w:lang w:val="en-GB"/>
        </w:rPr>
        <w:t>−</w:t>
      </w:r>
      <w:r>
        <w:rPr>
          <w:rFonts w:cs="Arial"/>
          <w:i/>
          <w:color w:val="000000"/>
          <w:szCs w:val="20"/>
          <w:lang w:val="en-GB"/>
        </w:rPr>
        <w:t xml:space="preserve">76.8% of poultry numbers). As for holdings of legal persons, a reduction occurred mainly </w:t>
      </w:r>
      <w:r w:rsidR="00C83F12">
        <w:rPr>
          <w:rFonts w:cs="Arial"/>
          <w:i/>
          <w:color w:val="000000"/>
          <w:szCs w:val="20"/>
          <w:lang w:val="en-GB"/>
        </w:rPr>
        <w:t xml:space="preserve">in the </w:t>
      </w:r>
      <w:r>
        <w:rPr>
          <w:rFonts w:cs="Arial"/>
          <w:i/>
          <w:color w:val="000000"/>
          <w:szCs w:val="20"/>
          <w:lang w:val="en-GB"/>
        </w:rPr>
        <w:t>size group of 5</w:t>
      </w:r>
      <w:r w:rsidR="00C83F12">
        <w:rPr>
          <w:rFonts w:cs="Arial"/>
          <w:i/>
          <w:color w:val="000000"/>
          <w:szCs w:val="20"/>
          <w:lang w:val="en-GB"/>
        </w:rPr>
        <w:t>01</w:t>
      </w:r>
      <w:r>
        <w:rPr>
          <w:rFonts w:cs="Arial"/>
          <w:i/>
          <w:color w:val="000000"/>
          <w:szCs w:val="20"/>
          <w:lang w:val="en-GB"/>
        </w:rPr>
        <w:t>–1</w:t>
      </w:r>
      <w:r w:rsidR="00C83F12">
        <w:rPr>
          <w:rFonts w:cs="Arial"/>
          <w:i/>
          <w:color w:val="000000"/>
          <w:szCs w:val="20"/>
          <w:lang w:val="en-GB"/>
        </w:rPr>
        <w:t> </w:t>
      </w:r>
      <w:r>
        <w:rPr>
          <w:rFonts w:cs="Arial"/>
          <w:i/>
          <w:color w:val="000000"/>
          <w:szCs w:val="20"/>
          <w:lang w:val="en-GB"/>
        </w:rPr>
        <w:t>0</w:t>
      </w:r>
      <w:r w:rsidR="00C83F12">
        <w:rPr>
          <w:rFonts w:cs="Arial"/>
          <w:i/>
          <w:color w:val="000000"/>
          <w:szCs w:val="20"/>
          <w:lang w:val="en-GB"/>
        </w:rPr>
        <w:t xml:space="preserve">00 </w:t>
      </w:r>
      <w:r>
        <w:rPr>
          <w:rFonts w:cs="Arial"/>
          <w:i/>
          <w:color w:val="000000"/>
          <w:szCs w:val="20"/>
          <w:lang w:val="en-GB"/>
        </w:rPr>
        <w:t>head</w:t>
      </w:r>
      <w:r w:rsidR="00C83F12">
        <w:rPr>
          <w:rFonts w:cs="Arial"/>
          <w:i/>
          <w:color w:val="000000"/>
          <w:szCs w:val="20"/>
          <w:lang w:val="en-GB"/>
        </w:rPr>
        <w:t xml:space="preserve">, where a </w:t>
      </w:r>
      <w:r>
        <w:rPr>
          <w:rFonts w:cs="Arial"/>
          <w:i/>
          <w:color w:val="000000"/>
          <w:szCs w:val="20"/>
          <w:lang w:val="en-GB"/>
        </w:rPr>
        <w:t>reduction by 7</w:t>
      </w:r>
      <w:r w:rsidR="00C83F12">
        <w:rPr>
          <w:rFonts w:cs="Arial"/>
          <w:i/>
          <w:color w:val="000000"/>
          <w:szCs w:val="20"/>
          <w:lang w:val="en-GB"/>
        </w:rPr>
        <w:t>6</w:t>
      </w:r>
      <w:r>
        <w:rPr>
          <w:rFonts w:cs="Arial"/>
          <w:i/>
          <w:color w:val="000000"/>
          <w:szCs w:val="20"/>
          <w:lang w:val="en-GB"/>
        </w:rPr>
        <w:t>.</w:t>
      </w:r>
      <w:r w:rsidR="00C83F12">
        <w:rPr>
          <w:rFonts w:cs="Arial"/>
          <w:i/>
          <w:color w:val="000000"/>
          <w:szCs w:val="20"/>
          <w:lang w:val="en-GB"/>
        </w:rPr>
        <w:t>2</w:t>
      </w:r>
      <w:r>
        <w:rPr>
          <w:rFonts w:cs="Arial"/>
          <w:i/>
          <w:color w:val="000000"/>
          <w:szCs w:val="20"/>
          <w:lang w:val="en-GB"/>
        </w:rPr>
        <w:t xml:space="preserve">% of poultry numbers and by </w:t>
      </w:r>
      <w:r w:rsidR="00C83F12">
        <w:rPr>
          <w:rFonts w:cs="Arial"/>
          <w:i/>
          <w:color w:val="000000"/>
          <w:szCs w:val="20"/>
          <w:lang w:val="en-GB"/>
        </w:rPr>
        <w:t>75</w:t>
      </w:r>
      <w:r>
        <w:rPr>
          <w:rFonts w:cs="Arial"/>
          <w:i/>
          <w:color w:val="000000"/>
          <w:szCs w:val="20"/>
          <w:lang w:val="en-GB"/>
        </w:rPr>
        <w:t>.</w:t>
      </w:r>
      <w:r w:rsidR="00C83F12">
        <w:rPr>
          <w:rFonts w:cs="Arial"/>
          <w:i/>
          <w:color w:val="000000"/>
          <w:szCs w:val="20"/>
          <w:lang w:val="en-GB"/>
        </w:rPr>
        <w:t>0</w:t>
      </w:r>
      <w:r>
        <w:rPr>
          <w:rFonts w:cs="Arial"/>
          <w:i/>
          <w:color w:val="000000"/>
          <w:szCs w:val="20"/>
          <w:lang w:val="en-GB"/>
        </w:rPr>
        <w:t>% of holdings</w:t>
      </w:r>
      <w:r w:rsidR="00C83F12">
        <w:rPr>
          <w:rFonts w:cs="Arial"/>
          <w:i/>
          <w:color w:val="000000"/>
          <w:szCs w:val="20"/>
          <w:lang w:val="en-GB"/>
        </w:rPr>
        <w:t xml:space="preserve"> was recorded</w:t>
      </w:r>
      <w:r>
        <w:rPr>
          <w:rFonts w:cs="Arial"/>
          <w:i/>
          <w:color w:val="000000"/>
          <w:szCs w:val="20"/>
          <w:lang w:val="en-GB"/>
        </w:rPr>
        <w:t xml:space="preserve">. On the contrary, the number of small farms up to 100 head as well as their poultry numbers rose nearly </w:t>
      </w:r>
      <w:r w:rsidR="00C83F12">
        <w:rPr>
          <w:rFonts w:cs="Arial"/>
          <w:i/>
          <w:color w:val="000000"/>
          <w:szCs w:val="20"/>
          <w:lang w:val="en-GB"/>
        </w:rPr>
        <w:t>threefold</w:t>
      </w:r>
      <w:r>
        <w:rPr>
          <w:rFonts w:cs="Arial"/>
          <w:i/>
          <w:color w:val="000000"/>
          <w:szCs w:val="20"/>
          <w:lang w:val="en-GB"/>
        </w:rPr>
        <w:t xml:space="preserve"> (+196.4% of holdings; +171.1% of poultry).</w:t>
      </w:r>
      <w:r>
        <w:rPr>
          <w:rFonts w:cs="Arial"/>
          <w:i/>
          <w:color w:val="000000"/>
          <w:szCs w:val="20"/>
          <w:highlight w:val="yellow"/>
          <w:lang w:val="en-GB"/>
        </w:rPr>
        <w:t xml:space="preserve"> </w:t>
      </w:r>
      <w:r>
        <w:rPr>
          <w:rFonts w:cs="Arial"/>
          <w:i/>
          <w:color w:val="000000"/>
          <w:szCs w:val="20"/>
          <w:lang w:val="en-GB"/>
        </w:rPr>
        <w:t xml:space="preserve">Although only several tens of holdings are involved, it </w:t>
      </w:r>
      <w:proofErr w:type="gramStart"/>
      <w:r>
        <w:rPr>
          <w:rFonts w:cs="Arial"/>
          <w:i/>
          <w:color w:val="000000"/>
          <w:szCs w:val="20"/>
          <w:lang w:val="en-GB"/>
        </w:rPr>
        <w:t>can be interpreted</w:t>
      </w:r>
      <w:proofErr w:type="gramEnd"/>
      <w:r>
        <w:rPr>
          <w:rFonts w:cs="Arial"/>
          <w:i/>
          <w:color w:val="000000"/>
          <w:szCs w:val="20"/>
          <w:lang w:val="en-GB"/>
        </w:rPr>
        <w:t xml:space="preserve"> as a sign of growing interest in poultry raising with respect to animal welfare standards.</w:t>
      </w:r>
    </w:p>
    <w:p w:rsidR="00341F5B" w:rsidRDefault="00E22657">
      <w:pPr>
        <w:spacing w:after="0"/>
        <w:ind w:firstLine="680"/>
        <w:jc w:val="both"/>
        <w:rPr>
          <w:rFonts w:cs="Arial"/>
          <w:i/>
          <w:color w:val="000000"/>
          <w:szCs w:val="20"/>
          <w:lang w:val="en-GB"/>
        </w:rPr>
      </w:pPr>
      <w:r>
        <w:rPr>
          <w:rFonts w:cs="Arial"/>
          <w:i/>
          <w:color w:val="000000"/>
          <w:szCs w:val="20"/>
          <w:lang w:val="en-GB"/>
        </w:rPr>
        <w:t>The shares of particular poultry species in the total poultry number did not change much during the period 2000–2020</w:t>
      </w:r>
      <w:r w:rsidR="00B709D6">
        <w:rPr>
          <w:rFonts w:cs="Arial"/>
          <w:i/>
          <w:color w:val="000000"/>
          <w:szCs w:val="20"/>
          <w:lang w:val="en-GB"/>
        </w:rPr>
        <w:t xml:space="preserve">; the share of hens and chicks for breeding </w:t>
      </w:r>
      <w:r w:rsidR="004869FB">
        <w:rPr>
          <w:rFonts w:cs="Arial"/>
          <w:i/>
          <w:color w:val="000000"/>
          <w:szCs w:val="20"/>
          <w:lang w:val="en-GB"/>
        </w:rPr>
        <w:t>rose to the detriment of broilers</w:t>
      </w:r>
      <w:r>
        <w:rPr>
          <w:rFonts w:cs="Arial"/>
          <w:i/>
          <w:color w:val="000000"/>
          <w:szCs w:val="20"/>
          <w:lang w:val="en-GB"/>
        </w:rPr>
        <w:t xml:space="preserve">. Raising of chickens predominated: out of the total poultry number, there were 49.1% of </w:t>
      </w:r>
      <w:r w:rsidR="004869FB">
        <w:rPr>
          <w:rFonts w:cs="Arial"/>
          <w:i/>
          <w:color w:val="000000"/>
          <w:szCs w:val="20"/>
          <w:lang w:val="en-GB"/>
        </w:rPr>
        <w:t>broilers</w:t>
      </w:r>
      <w:r>
        <w:rPr>
          <w:rFonts w:cs="Arial"/>
          <w:i/>
          <w:color w:val="000000"/>
          <w:szCs w:val="20"/>
          <w:lang w:val="en-GB"/>
        </w:rPr>
        <w:t xml:space="preserve">, 32.9% of hens, and 11.3% of chicken for breeding. As for other poultry species, ducks reached 2.5% and turkeys 1.2% of total poultry. In 2000, raising of </w:t>
      </w:r>
      <w:r w:rsidR="004869FB">
        <w:rPr>
          <w:rFonts w:cs="Arial"/>
          <w:i/>
          <w:color w:val="000000"/>
          <w:szCs w:val="20"/>
          <w:lang w:val="en-GB"/>
        </w:rPr>
        <w:t>broilers</w:t>
      </w:r>
      <w:r>
        <w:rPr>
          <w:rFonts w:cs="Arial"/>
          <w:i/>
          <w:color w:val="000000"/>
          <w:szCs w:val="20"/>
          <w:lang w:val="en-GB"/>
        </w:rPr>
        <w:t xml:space="preserve"> prevailed as well (64.5%), followed by hens (22.3%) and chicken for breeding (7.5%)</w:t>
      </w:r>
      <w:proofErr w:type="gramStart"/>
      <w:r>
        <w:rPr>
          <w:rFonts w:cs="Arial"/>
          <w:i/>
          <w:color w:val="000000"/>
          <w:szCs w:val="20"/>
          <w:lang w:val="en-GB"/>
        </w:rPr>
        <w:t>;</w:t>
      </w:r>
      <w:proofErr w:type="gramEnd"/>
      <w:r>
        <w:rPr>
          <w:rFonts w:cs="Arial"/>
          <w:i/>
          <w:color w:val="000000"/>
          <w:szCs w:val="20"/>
          <w:lang w:val="en-GB"/>
        </w:rPr>
        <w:t xml:space="preserve"> out of other species, turkeys shared 2.9% and ducks 1.7% of the total poultry numbers. </w:t>
      </w:r>
    </w:p>
    <w:p w:rsidR="00341F5B" w:rsidRDefault="00341F5B">
      <w:pPr>
        <w:spacing w:after="0"/>
        <w:jc w:val="both"/>
        <w:rPr>
          <w:rFonts w:cs="Arial"/>
          <w:b/>
          <w:bCs/>
          <w:color w:val="000000"/>
          <w:szCs w:val="20"/>
        </w:rPr>
      </w:pPr>
    </w:p>
    <w:p w:rsidR="00341F5B" w:rsidRDefault="00E22657">
      <w:pPr>
        <w:pStyle w:val="Zkladntext2"/>
        <w:spacing w:after="120" w:line="288" w:lineRule="auto"/>
        <w:rPr>
          <w:b/>
          <w:i/>
          <w:color w:val="0071BC"/>
          <w:sz w:val="28"/>
          <w:lang w:val="en-GB"/>
        </w:rPr>
      </w:pPr>
      <w:r>
        <w:rPr>
          <w:b/>
          <w:i/>
          <w:color w:val="0071BC"/>
          <w:sz w:val="28"/>
          <w:lang w:val="en-GB"/>
        </w:rPr>
        <w:t>Raising of sheep and goats</w:t>
      </w:r>
    </w:p>
    <w:p w:rsidR="00341F5B" w:rsidRDefault="00E22657">
      <w:pPr>
        <w:spacing w:after="0"/>
        <w:ind w:firstLine="680"/>
        <w:jc w:val="both"/>
        <w:rPr>
          <w:rFonts w:eastAsia="Calibri" w:cs="Arial"/>
          <w:i/>
          <w:color w:val="000000"/>
          <w:szCs w:val="20"/>
          <w:highlight w:val="yellow"/>
          <w:lang w:val="en-GB"/>
        </w:rPr>
      </w:pPr>
      <w:r>
        <w:rPr>
          <w:rFonts w:cs="Arial"/>
          <w:i/>
          <w:color w:val="000000"/>
          <w:szCs w:val="20"/>
          <w:lang w:val="en-GB"/>
        </w:rPr>
        <w:t>S</w:t>
      </w:r>
      <w:r>
        <w:rPr>
          <w:rFonts w:eastAsia="Calibri" w:cs="Arial"/>
          <w:i/>
          <w:color w:val="000000"/>
          <w:szCs w:val="20"/>
          <w:lang w:val="en-GB"/>
        </w:rPr>
        <w:t xml:space="preserve">heep and goats </w:t>
      </w:r>
      <w:r>
        <w:rPr>
          <w:rFonts w:cs="Arial"/>
          <w:i/>
          <w:color w:val="000000"/>
          <w:szCs w:val="20"/>
          <w:lang w:val="en-GB"/>
        </w:rPr>
        <w:t>numbers</w:t>
      </w:r>
      <w:r w:rsidR="009C66B0">
        <w:rPr>
          <w:rFonts w:eastAsia="Calibri" w:cs="Arial"/>
          <w:i/>
          <w:color w:val="000000"/>
          <w:szCs w:val="20"/>
          <w:lang w:val="en-GB"/>
        </w:rPr>
        <w:t>, in opposite to other livestock categories, recorded an</w:t>
      </w:r>
      <w:r>
        <w:rPr>
          <w:rFonts w:eastAsia="Calibri" w:cs="Arial"/>
          <w:i/>
          <w:color w:val="000000"/>
          <w:szCs w:val="20"/>
          <w:lang w:val="en-GB"/>
        </w:rPr>
        <w:t xml:space="preserve"> increment </w:t>
      </w:r>
      <w:r>
        <w:rPr>
          <w:rFonts w:cs="Arial"/>
          <w:i/>
          <w:color w:val="000000"/>
          <w:szCs w:val="20"/>
          <w:lang w:val="en-GB"/>
        </w:rPr>
        <w:t>since 2000</w:t>
      </w:r>
      <w:r>
        <w:rPr>
          <w:rFonts w:eastAsia="Calibri" w:cs="Arial"/>
          <w:i/>
          <w:color w:val="000000"/>
          <w:szCs w:val="20"/>
          <w:lang w:val="en-GB"/>
        </w:rPr>
        <w:t xml:space="preserve">. </w:t>
      </w:r>
      <w:r>
        <w:rPr>
          <w:rFonts w:cs="Arial"/>
          <w:i/>
          <w:color w:val="000000"/>
          <w:szCs w:val="20"/>
          <w:lang w:val="en-GB"/>
        </w:rPr>
        <w:t>The n</w:t>
      </w:r>
      <w:r>
        <w:rPr>
          <w:rFonts w:eastAsia="Calibri" w:cs="Arial"/>
          <w:i/>
          <w:color w:val="000000"/>
          <w:szCs w:val="20"/>
          <w:lang w:val="en-GB"/>
        </w:rPr>
        <w:t xml:space="preserve">umber of sheep </w:t>
      </w:r>
      <w:r>
        <w:rPr>
          <w:rFonts w:cs="Arial"/>
          <w:i/>
          <w:color w:val="000000"/>
          <w:szCs w:val="20"/>
          <w:lang w:val="en-GB"/>
        </w:rPr>
        <w:t xml:space="preserve">rose </w:t>
      </w:r>
      <w:r>
        <w:rPr>
          <w:rFonts w:eastAsia="Calibri" w:cs="Arial"/>
          <w:i/>
          <w:color w:val="000000"/>
          <w:szCs w:val="20"/>
          <w:lang w:val="en-GB"/>
        </w:rPr>
        <w:t xml:space="preserve">by </w:t>
      </w:r>
      <w:r>
        <w:rPr>
          <w:rFonts w:cs="Arial"/>
          <w:i/>
          <w:color w:val="000000"/>
          <w:szCs w:val="20"/>
          <w:lang w:val="en-GB"/>
        </w:rPr>
        <w:t>164</w:t>
      </w:r>
      <w:r>
        <w:rPr>
          <w:rFonts w:eastAsia="Calibri" w:cs="Arial"/>
          <w:i/>
          <w:color w:val="000000"/>
          <w:szCs w:val="20"/>
          <w:lang w:val="en-GB"/>
        </w:rPr>
        <w:t>.</w:t>
      </w:r>
      <w:r>
        <w:rPr>
          <w:rFonts w:cs="Arial"/>
          <w:i/>
          <w:color w:val="000000"/>
          <w:szCs w:val="20"/>
          <w:lang w:val="en-GB"/>
        </w:rPr>
        <w:t>3</w:t>
      </w:r>
      <w:r>
        <w:rPr>
          <w:rFonts w:eastAsia="Calibri" w:cs="Arial"/>
          <w:i/>
          <w:color w:val="000000"/>
          <w:szCs w:val="20"/>
          <w:lang w:val="en-GB"/>
        </w:rPr>
        <w:t>% to 172 731</w:t>
      </w:r>
      <w:r>
        <w:rPr>
          <w:rFonts w:cs="Arial"/>
          <w:color w:val="000000"/>
          <w:szCs w:val="20"/>
        </w:rPr>
        <w:t xml:space="preserve"> </w:t>
      </w:r>
      <w:r>
        <w:rPr>
          <w:rFonts w:eastAsia="Calibri" w:cs="Arial"/>
          <w:i/>
          <w:color w:val="000000"/>
          <w:szCs w:val="20"/>
          <w:lang w:val="en-GB"/>
        </w:rPr>
        <w:t xml:space="preserve">head and </w:t>
      </w:r>
      <w:r>
        <w:rPr>
          <w:rFonts w:cs="Arial"/>
          <w:i/>
          <w:color w:val="000000"/>
          <w:szCs w:val="20"/>
          <w:lang w:val="en-GB"/>
        </w:rPr>
        <w:t xml:space="preserve">the </w:t>
      </w:r>
      <w:r>
        <w:rPr>
          <w:rFonts w:eastAsia="Calibri" w:cs="Arial"/>
          <w:i/>
          <w:color w:val="000000"/>
          <w:szCs w:val="20"/>
          <w:lang w:val="en-GB"/>
        </w:rPr>
        <w:t xml:space="preserve">number of goats </w:t>
      </w:r>
      <w:r>
        <w:rPr>
          <w:rFonts w:cs="Arial"/>
          <w:i/>
          <w:color w:val="000000"/>
          <w:szCs w:val="20"/>
          <w:lang w:val="en-GB"/>
        </w:rPr>
        <w:t>by 142.0%</w:t>
      </w:r>
      <w:r>
        <w:rPr>
          <w:rFonts w:eastAsia="Calibri" w:cs="Arial"/>
          <w:i/>
          <w:color w:val="000000"/>
          <w:szCs w:val="20"/>
          <w:lang w:val="en-GB"/>
        </w:rPr>
        <w:t xml:space="preserve"> to 24 3</w:t>
      </w:r>
      <w:r w:rsidR="009C66B0">
        <w:rPr>
          <w:rFonts w:eastAsia="Calibri" w:cs="Arial"/>
          <w:i/>
          <w:color w:val="000000"/>
          <w:szCs w:val="20"/>
          <w:lang w:val="en-GB"/>
        </w:rPr>
        <w:t>7</w:t>
      </w:r>
      <w:r>
        <w:rPr>
          <w:rFonts w:eastAsia="Calibri" w:cs="Arial"/>
          <w:i/>
          <w:color w:val="000000"/>
          <w:szCs w:val="20"/>
          <w:lang w:val="en-GB"/>
        </w:rPr>
        <w:t>4</w:t>
      </w:r>
      <w:r>
        <w:rPr>
          <w:rFonts w:cs="Arial"/>
          <w:color w:val="000000"/>
          <w:szCs w:val="20"/>
        </w:rPr>
        <w:t xml:space="preserve"> </w:t>
      </w:r>
      <w:r>
        <w:rPr>
          <w:rFonts w:eastAsia="Calibri" w:cs="Arial"/>
          <w:i/>
          <w:color w:val="000000"/>
          <w:szCs w:val="20"/>
          <w:lang w:val="en-GB"/>
        </w:rPr>
        <w:t xml:space="preserve">head. </w:t>
      </w:r>
      <w:r>
        <w:rPr>
          <w:rFonts w:cs="Arial"/>
          <w:i/>
          <w:color w:val="000000"/>
          <w:szCs w:val="20"/>
          <w:lang w:val="en-GB"/>
        </w:rPr>
        <w:t>In 2020, t</w:t>
      </w:r>
      <w:r>
        <w:rPr>
          <w:rFonts w:eastAsia="Calibri" w:cs="Arial"/>
          <w:i/>
          <w:color w:val="000000"/>
          <w:szCs w:val="20"/>
          <w:lang w:val="en-GB"/>
        </w:rPr>
        <w:t>here were 4 145</w:t>
      </w:r>
      <w:r>
        <w:rPr>
          <w:rFonts w:cs="Arial"/>
          <w:i/>
          <w:color w:val="000000"/>
          <w:szCs w:val="20"/>
        </w:rPr>
        <w:t xml:space="preserve"> </w:t>
      </w:r>
      <w:r>
        <w:rPr>
          <w:rFonts w:eastAsia="Calibri" w:cs="Arial"/>
          <w:i/>
          <w:color w:val="000000"/>
          <w:szCs w:val="20"/>
          <w:lang w:val="en-GB"/>
        </w:rPr>
        <w:t>sheep farmers and 1 563</w:t>
      </w:r>
      <w:r>
        <w:rPr>
          <w:rFonts w:cs="Arial"/>
          <w:color w:val="000000"/>
          <w:szCs w:val="20"/>
        </w:rPr>
        <w:t xml:space="preserve"> </w:t>
      </w:r>
      <w:r>
        <w:rPr>
          <w:rFonts w:eastAsia="Calibri" w:cs="Arial"/>
          <w:i/>
          <w:color w:val="000000"/>
          <w:szCs w:val="20"/>
          <w:lang w:val="en-GB"/>
        </w:rPr>
        <w:t xml:space="preserve">holdings raising goats. While number of holdings raising sheep went up by </w:t>
      </w:r>
      <w:r>
        <w:rPr>
          <w:rFonts w:cs="Arial"/>
          <w:i/>
          <w:color w:val="000000"/>
          <w:szCs w:val="20"/>
          <w:lang w:val="en-GB"/>
        </w:rPr>
        <w:t>28</w:t>
      </w:r>
      <w:r>
        <w:rPr>
          <w:rFonts w:eastAsia="Calibri" w:cs="Arial"/>
          <w:i/>
          <w:color w:val="000000"/>
          <w:szCs w:val="20"/>
          <w:lang w:val="en-GB"/>
        </w:rPr>
        <w:t>.</w:t>
      </w:r>
      <w:r>
        <w:rPr>
          <w:rFonts w:cs="Arial"/>
          <w:i/>
          <w:color w:val="000000"/>
          <w:szCs w:val="20"/>
          <w:lang w:val="en-GB"/>
        </w:rPr>
        <w:t>0</w:t>
      </w:r>
      <w:r>
        <w:rPr>
          <w:rFonts w:eastAsia="Calibri" w:cs="Arial"/>
          <w:i/>
          <w:color w:val="000000"/>
          <w:szCs w:val="20"/>
          <w:lang w:val="en-GB"/>
        </w:rPr>
        <w:t xml:space="preserve">%, number of goat breeders dropped by </w:t>
      </w:r>
      <w:r>
        <w:rPr>
          <w:rFonts w:cs="Arial"/>
          <w:i/>
          <w:color w:val="000000"/>
          <w:szCs w:val="20"/>
          <w:lang w:val="en-GB"/>
        </w:rPr>
        <w:t>51</w:t>
      </w:r>
      <w:r>
        <w:rPr>
          <w:rFonts w:eastAsia="Calibri" w:cs="Arial"/>
          <w:i/>
          <w:color w:val="000000"/>
          <w:szCs w:val="20"/>
          <w:lang w:val="en-GB"/>
        </w:rPr>
        <w:t>.</w:t>
      </w:r>
      <w:r>
        <w:rPr>
          <w:rFonts w:cs="Arial"/>
          <w:i/>
          <w:color w:val="000000"/>
          <w:szCs w:val="20"/>
          <w:lang w:val="en-GB"/>
        </w:rPr>
        <w:t>1</w:t>
      </w:r>
      <w:r>
        <w:rPr>
          <w:rFonts w:eastAsia="Calibri" w:cs="Arial"/>
          <w:i/>
          <w:color w:val="000000"/>
          <w:szCs w:val="20"/>
          <w:lang w:val="en-GB"/>
        </w:rPr>
        <w:t xml:space="preserve">% compared to 2000. </w:t>
      </w:r>
    </w:p>
    <w:p w:rsidR="00341F5B" w:rsidRDefault="00E22657">
      <w:pPr>
        <w:spacing w:after="0"/>
        <w:ind w:firstLine="680"/>
        <w:jc w:val="both"/>
        <w:rPr>
          <w:rFonts w:eastAsia="Calibri" w:cs="Arial"/>
          <w:i/>
          <w:color w:val="000000"/>
          <w:szCs w:val="20"/>
          <w:highlight w:val="yellow"/>
          <w:lang w:val="en-GB"/>
        </w:rPr>
      </w:pPr>
      <w:r>
        <w:rPr>
          <w:rFonts w:cs="Arial"/>
          <w:i/>
          <w:color w:val="000000"/>
          <w:szCs w:val="20"/>
          <w:lang w:val="en-GB"/>
        </w:rPr>
        <w:t>R</w:t>
      </w:r>
      <w:r>
        <w:rPr>
          <w:rFonts w:eastAsia="Calibri" w:cs="Arial"/>
          <w:i/>
          <w:color w:val="000000"/>
          <w:szCs w:val="20"/>
          <w:lang w:val="en-GB"/>
        </w:rPr>
        <w:t>aising of both sheep and goats was concentrated in holdings of natural persons</w:t>
      </w:r>
      <w:r>
        <w:rPr>
          <w:rFonts w:cs="Arial"/>
          <w:i/>
          <w:color w:val="000000"/>
          <w:szCs w:val="20"/>
          <w:lang w:val="en-GB"/>
        </w:rPr>
        <w:t>;</w:t>
      </w:r>
      <w:r>
        <w:rPr>
          <w:rFonts w:eastAsia="Calibri" w:cs="Arial"/>
          <w:i/>
          <w:color w:val="000000"/>
          <w:szCs w:val="20"/>
          <w:lang w:val="en-GB"/>
        </w:rPr>
        <w:t xml:space="preserve"> </w:t>
      </w:r>
      <w:r>
        <w:rPr>
          <w:rFonts w:cs="Arial"/>
          <w:i/>
          <w:color w:val="000000"/>
          <w:szCs w:val="20"/>
          <w:lang w:val="en-GB"/>
        </w:rPr>
        <w:t>they</w:t>
      </w:r>
      <w:r>
        <w:rPr>
          <w:rFonts w:eastAsia="Calibri" w:cs="Arial"/>
          <w:i/>
          <w:color w:val="000000"/>
          <w:szCs w:val="20"/>
          <w:lang w:val="en-GB"/>
        </w:rPr>
        <w:t xml:space="preserve"> involved </w:t>
      </w:r>
      <w:r w:rsidR="00AA1861" w:rsidRPr="00AA1861">
        <w:rPr>
          <w:rFonts w:cs="Arial"/>
          <w:i/>
          <w:color w:val="000000"/>
          <w:szCs w:val="20"/>
        </w:rPr>
        <w:t>89.2</w:t>
      </w:r>
      <w:r>
        <w:rPr>
          <w:rFonts w:eastAsia="Calibri" w:cs="Arial"/>
          <w:i/>
          <w:color w:val="000000"/>
          <w:szCs w:val="20"/>
          <w:lang w:val="en-GB"/>
        </w:rPr>
        <w:t xml:space="preserve">% of sheep farmers and </w:t>
      </w:r>
      <w:r w:rsidR="00AA1861" w:rsidRPr="00AA1861">
        <w:rPr>
          <w:rFonts w:cs="Arial"/>
          <w:i/>
          <w:color w:val="000000"/>
          <w:szCs w:val="20"/>
        </w:rPr>
        <w:t>87.8</w:t>
      </w:r>
      <w:r>
        <w:rPr>
          <w:rFonts w:eastAsia="Calibri" w:cs="Arial"/>
          <w:i/>
          <w:color w:val="000000"/>
          <w:szCs w:val="20"/>
          <w:lang w:val="en-GB"/>
        </w:rPr>
        <w:t>% of goat farmers; they kept 8</w:t>
      </w:r>
      <w:r>
        <w:rPr>
          <w:rFonts w:cs="Arial"/>
          <w:i/>
          <w:color w:val="000000"/>
          <w:szCs w:val="20"/>
          <w:lang w:val="en-GB"/>
        </w:rPr>
        <w:t>3</w:t>
      </w:r>
      <w:r>
        <w:rPr>
          <w:rFonts w:eastAsia="Calibri" w:cs="Arial"/>
          <w:i/>
          <w:color w:val="000000"/>
          <w:szCs w:val="20"/>
          <w:lang w:val="en-GB"/>
        </w:rPr>
        <w:t>.</w:t>
      </w:r>
      <w:r>
        <w:rPr>
          <w:rFonts w:cs="Arial"/>
          <w:i/>
          <w:color w:val="000000"/>
          <w:szCs w:val="20"/>
          <w:lang w:val="en-GB"/>
        </w:rPr>
        <w:t>9</w:t>
      </w:r>
      <w:r>
        <w:rPr>
          <w:rFonts w:eastAsia="Calibri" w:cs="Arial"/>
          <w:i/>
          <w:color w:val="000000"/>
          <w:szCs w:val="20"/>
          <w:lang w:val="en-GB"/>
        </w:rPr>
        <w:t xml:space="preserve">% of sheep and </w:t>
      </w:r>
      <w:r>
        <w:rPr>
          <w:rFonts w:cs="Arial"/>
          <w:i/>
          <w:color w:val="000000"/>
          <w:szCs w:val="20"/>
          <w:lang w:val="en-GB"/>
        </w:rPr>
        <w:t>75</w:t>
      </w:r>
      <w:r>
        <w:rPr>
          <w:rFonts w:eastAsia="Calibri" w:cs="Arial"/>
          <w:i/>
          <w:color w:val="000000"/>
          <w:szCs w:val="20"/>
          <w:lang w:val="en-GB"/>
        </w:rPr>
        <w:t>.</w:t>
      </w:r>
      <w:r>
        <w:rPr>
          <w:rFonts w:cs="Arial"/>
          <w:i/>
          <w:color w:val="000000"/>
          <w:szCs w:val="20"/>
          <w:lang w:val="en-GB"/>
        </w:rPr>
        <w:t>6</w:t>
      </w:r>
      <w:r>
        <w:rPr>
          <w:rFonts w:eastAsia="Calibri" w:cs="Arial"/>
          <w:i/>
          <w:color w:val="000000"/>
          <w:szCs w:val="20"/>
          <w:lang w:val="en-GB"/>
        </w:rPr>
        <w:t>% of goats. In comparison with 2000, there is a positive trend in number of these species among holdings of legal persons</w:t>
      </w:r>
      <w:r w:rsidRPr="009C66B0">
        <w:rPr>
          <w:rFonts w:eastAsia="Calibri" w:cs="Arial"/>
          <w:i/>
          <w:color w:val="000000"/>
          <w:szCs w:val="20"/>
          <w:lang w:val="en-GB"/>
        </w:rPr>
        <w:t>: their</w:t>
      </w:r>
      <w:r>
        <w:rPr>
          <w:rFonts w:cs="Arial"/>
          <w:i/>
          <w:color w:val="000000"/>
          <w:szCs w:val="20"/>
          <w:lang w:val="en-GB"/>
        </w:rPr>
        <w:t xml:space="preserve"> sheep numbers rose almost than twofold (from 15 091 to 27 880 head) and </w:t>
      </w:r>
      <w:proofErr w:type="gramStart"/>
      <w:r>
        <w:rPr>
          <w:rFonts w:cs="Arial"/>
          <w:i/>
          <w:color w:val="000000"/>
          <w:szCs w:val="20"/>
          <w:lang w:val="en-GB"/>
        </w:rPr>
        <w:t>goats</w:t>
      </w:r>
      <w:proofErr w:type="gramEnd"/>
      <w:r>
        <w:rPr>
          <w:rFonts w:cs="Arial"/>
          <w:i/>
          <w:color w:val="000000"/>
          <w:szCs w:val="20"/>
          <w:lang w:val="en-GB"/>
        </w:rPr>
        <w:t xml:space="preserve"> numbers more than 7.5 times (from 780 to 5 943 head).</w:t>
      </w:r>
    </w:p>
    <w:p w:rsidR="00341F5B" w:rsidRDefault="00E22657">
      <w:pPr>
        <w:spacing w:after="0"/>
        <w:ind w:firstLine="680"/>
        <w:jc w:val="both"/>
        <w:rPr>
          <w:rFonts w:cs="Arial"/>
          <w:i/>
          <w:color w:val="000000"/>
          <w:szCs w:val="20"/>
          <w:lang w:val="en-GB"/>
        </w:rPr>
      </w:pPr>
      <w:r>
        <w:rPr>
          <w:rFonts w:cs="Arial"/>
          <w:i/>
          <w:color w:val="000000"/>
          <w:szCs w:val="20"/>
          <w:lang w:val="en-GB"/>
        </w:rPr>
        <w:t>Sheep are kept mostly in flocks of 11</w:t>
      </w:r>
      <w:r>
        <w:rPr>
          <w:rFonts w:cs="Arial"/>
          <w:i/>
          <w:color w:val="000000"/>
          <w:szCs w:val="20"/>
        </w:rPr>
        <w:t>–</w:t>
      </w:r>
      <w:r>
        <w:rPr>
          <w:rFonts w:cs="Arial"/>
          <w:i/>
          <w:color w:val="000000"/>
          <w:szCs w:val="20"/>
          <w:lang w:val="en-GB"/>
        </w:rPr>
        <w:t xml:space="preserve">50 head; this size category involves </w:t>
      </w:r>
      <w:proofErr w:type="gramStart"/>
      <w:r>
        <w:rPr>
          <w:rFonts w:cs="Arial"/>
          <w:i/>
          <w:color w:val="000000"/>
          <w:szCs w:val="20"/>
          <w:lang w:val="en-GB"/>
        </w:rPr>
        <w:t>one half</w:t>
      </w:r>
      <w:proofErr w:type="gramEnd"/>
      <w:r>
        <w:rPr>
          <w:rFonts w:cs="Arial"/>
          <w:i/>
          <w:color w:val="000000"/>
          <w:szCs w:val="20"/>
          <w:lang w:val="en-GB"/>
        </w:rPr>
        <w:t xml:space="preserve"> of farmers (49.0%) and one third of sheep (30.1%); this concerns especially holdings of natural persons. Among holdings of legal persons, this size group represented the largest share of the holdings as well (43.9%) but a fifth of sheep (21.6%) was concentrated in flocks of more than 500 head belonging to only 6 holdings (1.3%).</w:t>
      </w:r>
    </w:p>
    <w:p w:rsidR="00341F5B" w:rsidRDefault="00341F5B">
      <w:pPr>
        <w:spacing w:after="0"/>
        <w:jc w:val="both"/>
        <w:rPr>
          <w:rFonts w:cs="Arial"/>
          <w:b/>
          <w:i/>
          <w:color w:val="000000"/>
          <w:szCs w:val="20"/>
          <w:lang w:val="en-GB"/>
        </w:rPr>
      </w:pPr>
    </w:p>
    <w:p w:rsidR="00341F5B" w:rsidRDefault="00E22657">
      <w:pPr>
        <w:spacing w:after="0"/>
        <w:jc w:val="both"/>
        <w:rPr>
          <w:rFonts w:cs="Arial"/>
          <w:b/>
          <w:color w:val="000000"/>
          <w:szCs w:val="20"/>
          <w:lang w:val="en-GB"/>
        </w:rPr>
      </w:pPr>
      <w:r>
        <w:rPr>
          <w:rFonts w:cs="Arial"/>
          <w:b/>
          <w:i/>
          <w:color w:val="000000"/>
          <w:szCs w:val="20"/>
          <w:lang w:val="en-GB"/>
        </w:rPr>
        <w:lastRenderedPageBreak/>
        <w:t>Graph 12:</w:t>
      </w:r>
      <w:r>
        <w:rPr>
          <w:rFonts w:cs="Arial"/>
          <w:b/>
          <w:color w:val="000000"/>
          <w:szCs w:val="20"/>
          <w:lang w:val="en-GB"/>
        </w:rPr>
        <w:t xml:space="preserve"> </w:t>
      </w:r>
      <w:r>
        <w:rPr>
          <w:rFonts w:cs="Arial"/>
          <w:b/>
          <w:i/>
          <w:color w:val="000000"/>
          <w:szCs w:val="20"/>
          <w:lang w:val="en-GB"/>
        </w:rPr>
        <w:t>Raising of sheep, by legal form</w:t>
      </w:r>
    </w:p>
    <w:p w:rsidR="00341F5B" w:rsidRDefault="00E22657">
      <w:pPr>
        <w:spacing w:after="0"/>
        <w:jc w:val="both"/>
        <w:rPr>
          <w:rFonts w:cs="Arial"/>
          <w:i/>
          <w:color w:val="000000"/>
          <w:szCs w:val="20"/>
          <w:lang w:val="en-GB"/>
        </w:rPr>
      </w:pPr>
      <w:r>
        <w:rPr>
          <w:noProof/>
        </w:rPr>
        <w:drawing>
          <wp:inline distT="0" distB="0" distL="0" distR="0">
            <wp:extent cx="5785485" cy="2432685"/>
            <wp:effectExtent l="0" t="0" r="0" b="0"/>
            <wp:docPr id="14"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32"/>
                    <pic:cNvPicPr>
                      <a:picLocks noChangeAspect="1" noChangeArrowheads="1"/>
                    </pic:cNvPicPr>
                  </pic:nvPicPr>
                  <pic:blipFill>
                    <a:blip r:embed="rId16"/>
                    <a:stretch>
                      <a:fillRect/>
                    </a:stretch>
                  </pic:blipFill>
                  <pic:spPr bwMode="auto">
                    <a:xfrm>
                      <a:off x="0" y="0"/>
                      <a:ext cx="5785485" cy="2432685"/>
                    </a:xfrm>
                    <a:prstGeom prst="rect">
                      <a:avLst/>
                    </a:prstGeom>
                  </pic:spPr>
                </pic:pic>
              </a:graphicData>
            </a:graphic>
          </wp:inline>
        </w:drawing>
      </w:r>
    </w:p>
    <w:p w:rsidR="00341F5B" w:rsidRDefault="00341F5B">
      <w:pPr>
        <w:spacing w:after="0"/>
        <w:jc w:val="both"/>
        <w:rPr>
          <w:rFonts w:cs="Arial"/>
          <w:i/>
          <w:color w:val="000000"/>
          <w:szCs w:val="20"/>
          <w:lang w:val="en-GB"/>
        </w:rPr>
      </w:pPr>
    </w:p>
    <w:p w:rsidR="00341F5B" w:rsidRDefault="00E22657">
      <w:pPr>
        <w:spacing w:after="0"/>
        <w:ind w:firstLine="680"/>
        <w:jc w:val="both"/>
      </w:pPr>
      <w:r>
        <w:rPr>
          <w:rFonts w:eastAsia="Calibri" w:cs="Arial"/>
          <w:i/>
          <w:color w:val="000000"/>
          <w:szCs w:val="20"/>
          <w:lang w:val="en-GB"/>
        </w:rPr>
        <w:t>As for raising of goats, size group up to 10 head per holding prevailed in both holdings of natural persons (69.</w:t>
      </w:r>
      <w:r>
        <w:rPr>
          <w:rFonts w:cs="Arial"/>
          <w:i/>
          <w:color w:val="000000"/>
          <w:szCs w:val="20"/>
          <w:lang w:val="en-GB"/>
        </w:rPr>
        <w:t>6%</w:t>
      </w:r>
      <w:r>
        <w:rPr>
          <w:rFonts w:eastAsia="Calibri" w:cs="Arial"/>
          <w:i/>
          <w:color w:val="000000"/>
          <w:szCs w:val="20"/>
          <w:lang w:val="en-GB"/>
        </w:rPr>
        <w:t>) and legal persons (5</w:t>
      </w:r>
      <w:r>
        <w:rPr>
          <w:rFonts w:cs="Arial"/>
          <w:i/>
          <w:color w:val="000000"/>
          <w:szCs w:val="20"/>
          <w:lang w:val="en-GB"/>
        </w:rPr>
        <w:t>2</w:t>
      </w:r>
      <w:r>
        <w:rPr>
          <w:rFonts w:eastAsia="Calibri" w:cs="Arial"/>
          <w:i/>
          <w:color w:val="000000"/>
          <w:szCs w:val="20"/>
          <w:lang w:val="en-GB"/>
        </w:rPr>
        <w:t>.</w:t>
      </w:r>
      <w:r>
        <w:rPr>
          <w:rFonts w:cs="Arial"/>
          <w:i/>
          <w:color w:val="000000"/>
          <w:szCs w:val="20"/>
          <w:lang w:val="en-GB"/>
        </w:rPr>
        <w:t>6</w:t>
      </w:r>
      <w:r>
        <w:rPr>
          <w:rFonts w:eastAsia="Calibri" w:cs="Arial"/>
          <w:i/>
          <w:color w:val="000000"/>
          <w:szCs w:val="20"/>
          <w:lang w:val="en-GB"/>
        </w:rPr>
        <w:t xml:space="preserve">%). Flocks larger than </w:t>
      </w:r>
      <w:r>
        <w:rPr>
          <w:rFonts w:cs="Arial"/>
          <w:i/>
          <w:color w:val="000000"/>
          <w:szCs w:val="20"/>
          <w:lang w:val="en-GB"/>
        </w:rPr>
        <w:t>50</w:t>
      </w:r>
      <w:r>
        <w:rPr>
          <w:rFonts w:eastAsia="Calibri" w:cs="Arial"/>
          <w:i/>
          <w:color w:val="000000"/>
          <w:szCs w:val="20"/>
          <w:lang w:val="en-GB"/>
        </w:rPr>
        <w:t xml:space="preserve"> head belonged to </w:t>
      </w:r>
      <w:r>
        <w:rPr>
          <w:rFonts w:cs="Arial"/>
          <w:i/>
          <w:color w:val="000000"/>
          <w:szCs w:val="20"/>
          <w:lang w:val="en-GB"/>
        </w:rPr>
        <w:t>65 holding</w:t>
      </w:r>
      <w:r>
        <w:rPr>
          <w:rFonts w:eastAsia="Calibri" w:cs="Arial"/>
          <w:i/>
          <w:color w:val="000000"/>
          <w:szCs w:val="20"/>
          <w:lang w:val="en-GB"/>
        </w:rPr>
        <w:t>s</w:t>
      </w:r>
      <w:r>
        <w:rPr>
          <w:rFonts w:cs="Arial"/>
          <w:i/>
          <w:color w:val="000000"/>
          <w:szCs w:val="20"/>
          <w:lang w:val="en-GB"/>
        </w:rPr>
        <w:t xml:space="preserve"> of natural persons (4.7%) and 26 holdings of legal persons (13.7%)</w:t>
      </w:r>
      <w:r>
        <w:rPr>
          <w:rFonts w:eastAsia="Calibri" w:cs="Arial"/>
          <w:i/>
          <w:color w:val="000000"/>
          <w:szCs w:val="20"/>
          <w:lang w:val="en-GB"/>
        </w:rPr>
        <w:t>.</w:t>
      </w:r>
    </w:p>
    <w:p w:rsidR="00341F5B" w:rsidRDefault="00341F5B">
      <w:pPr>
        <w:spacing w:after="0"/>
        <w:jc w:val="both"/>
        <w:rPr>
          <w:rFonts w:cs="Arial"/>
          <w:b/>
          <w:i/>
          <w:color w:val="000000"/>
          <w:szCs w:val="20"/>
          <w:lang w:val="en-GB"/>
        </w:rPr>
      </w:pPr>
    </w:p>
    <w:p w:rsidR="00341F5B" w:rsidRDefault="00E22657">
      <w:pPr>
        <w:spacing w:after="0"/>
        <w:jc w:val="both"/>
        <w:rPr>
          <w:rFonts w:cs="Arial"/>
          <w:b/>
          <w:i/>
          <w:color w:val="000000"/>
          <w:szCs w:val="20"/>
        </w:rPr>
      </w:pPr>
      <w:r>
        <w:rPr>
          <w:rFonts w:cs="Arial"/>
          <w:b/>
          <w:i/>
          <w:color w:val="000000"/>
          <w:szCs w:val="20"/>
          <w:lang w:val="en-GB"/>
        </w:rPr>
        <w:t>Graph</w:t>
      </w:r>
      <w:r>
        <w:rPr>
          <w:rFonts w:cs="Arial"/>
          <w:b/>
          <w:i/>
          <w:color w:val="000000"/>
          <w:szCs w:val="20"/>
        </w:rPr>
        <w:t xml:space="preserve"> 13: </w:t>
      </w:r>
      <w:r>
        <w:rPr>
          <w:rFonts w:cs="Arial"/>
          <w:b/>
          <w:i/>
          <w:color w:val="000000"/>
          <w:szCs w:val="20"/>
          <w:lang w:val="en-GB"/>
        </w:rPr>
        <w:t>Raising of goats, by legal form</w:t>
      </w:r>
    </w:p>
    <w:p w:rsidR="00341F5B" w:rsidRDefault="00A76B36">
      <w:pPr>
        <w:spacing w:after="0"/>
        <w:jc w:val="both"/>
        <w:rPr>
          <w:rFonts w:eastAsia="Calibri" w:cs="Arial"/>
          <w:i/>
          <w:color w:val="000000"/>
          <w:szCs w:val="20"/>
          <w:lang w:val="en-GB"/>
        </w:rPr>
      </w:pPr>
      <w:r>
        <w:rPr>
          <w:rFonts w:eastAsia="Calibri" w:cs="Arial"/>
          <w:i/>
          <w:noProof/>
          <w:color w:val="000000"/>
          <w:szCs w:val="20"/>
        </w:rPr>
        <w:drawing>
          <wp:inline distT="0" distB="0" distL="0" distR="0" wp14:anchorId="7D4947BF">
            <wp:extent cx="5760000" cy="2376000"/>
            <wp:effectExtent l="0" t="0" r="0" b="571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2376000"/>
                    </a:xfrm>
                    <a:prstGeom prst="rect">
                      <a:avLst/>
                    </a:prstGeom>
                    <a:noFill/>
                  </pic:spPr>
                </pic:pic>
              </a:graphicData>
            </a:graphic>
          </wp:inline>
        </w:drawing>
      </w:r>
    </w:p>
    <w:p w:rsidR="00341F5B" w:rsidRDefault="00341F5B" w:rsidP="00D74031">
      <w:pPr>
        <w:spacing w:after="0"/>
        <w:jc w:val="both"/>
        <w:rPr>
          <w:rFonts w:eastAsia="Calibri" w:cs="Arial"/>
          <w:i/>
          <w:color w:val="000000"/>
          <w:szCs w:val="20"/>
          <w:lang w:val="en-GB"/>
        </w:rPr>
      </w:pPr>
    </w:p>
    <w:p w:rsidR="00D74031" w:rsidRPr="00D74031" w:rsidRDefault="00D74031" w:rsidP="00D74031">
      <w:pPr>
        <w:pStyle w:val="Zkladntext2"/>
        <w:spacing w:after="120" w:line="288" w:lineRule="auto"/>
        <w:rPr>
          <w:b/>
          <w:i/>
          <w:color w:val="0071BC"/>
          <w:sz w:val="28"/>
          <w:lang w:val="en-GB"/>
        </w:rPr>
      </w:pPr>
      <w:r w:rsidRPr="00D74031">
        <w:rPr>
          <w:b/>
          <w:i/>
          <w:color w:val="0071BC"/>
          <w:sz w:val="28"/>
          <w:lang w:val="en-GB"/>
        </w:rPr>
        <w:t>Animal housing</w:t>
      </w:r>
    </w:p>
    <w:p w:rsidR="00D74031" w:rsidRPr="00D74031" w:rsidRDefault="00D74031" w:rsidP="00D74031">
      <w:pPr>
        <w:spacing w:after="0"/>
        <w:ind w:firstLine="680"/>
        <w:jc w:val="both"/>
        <w:rPr>
          <w:rFonts w:cs="Arial"/>
          <w:i/>
          <w:color w:val="000000"/>
          <w:szCs w:val="20"/>
          <w:lang w:val="en-GB"/>
        </w:rPr>
      </w:pPr>
      <w:r w:rsidRPr="00D74031">
        <w:rPr>
          <w:rFonts w:cs="Arial"/>
          <w:i/>
          <w:color w:val="000000"/>
          <w:szCs w:val="20"/>
          <w:lang w:val="en-GB"/>
        </w:rPr>
        <w:t xml:space="preserve">Another topic studied in the Integrated Farm Survey 2020 was animal housing practices. The survey showed differences between holdings of natural and legal persons, mainly due to their financial and technical conditions </w:t>
      </w:r>
      <w:proofErr w:type="gramStart"/>
      <w:r w:rsidRPr="00D74031">
        <w:rPr>
          <w:rFonts w:cs="Arial"/>
          <w:i/>
          <w:color w:val="000000"/>
          <w:szCs w:val="20"/>
          <w:lang w:val="en-GB"/>
        </w:rPr>
        <w:t>and also</w:t>
      </w:r>
      <w:proofErr w:type="gramEnd"/>
      <w:r w:rsidRPr="00D74031">
        <w:rPr>
          <w:rFonts w:cs="Arial"/>
          <w:i/>
          <w:color w:val="000000"/>
          <w:szCs w:val="20"/>
          <w:lang w:val="en-GB"/>
        </w:rPr>
        <w:t xml:space="preserve"> differences in size groups of livestock.</w:t>
      </w:r>
    </w:p>
    <w:p w:rsidR="00D74031" w:rsidRPr="00D74031" w:rsidRDefault="00D74031" w:rsidP="00D74031">
      <w:pPr>
        <w:spacing w:after="0"/>
        <w:ind w:firstLine="680"/>
        <w:jc w:val="both"/>
        <w:rPr>
          <w:rFonts w:cs="Arial"/>
          <w:i/>
          <w:color w:val="000000"/>
          <w:szCs w:val="20"/>
          <w:lang w:val="en-GB"/>
        </w:rPr>
      </w:pPr>
      <w:r w:rsidRPr="00D74031">
        <w:rPr>
          <w:rFonts w:cs="Arial"/>
          <w:i/>
          <w:color w:val="000000"/>
          <w:szCs w:val="20"/>
          <w:lang w:val="en-GB"/>
        </w:rPr>
        <w:t xml:space="preserve">As for housing of cattle, both dairy cows and cattle from other categories, solid manure housing prevails over slurry housing. Its share of the total housing capacity for dairy cows is 84.9% for holdings of natural persons and 82.9% for holdings of legal persons; for other cattle, a similar share (81.4%) </w:t>
      </w:r>
      <w:proofErr w:type="gramStart"/>
      <w:r w:rsidRPr="00D74031">
        <w:rPr>
          <w:rFonts w:cs="Arial"/>
          <w:i/>
          <w:color w:val="000000"/>
          <w:szCs w:val="20"/>
          <w:lang w:val="en-GB"/>
        </w:rPr>
        <w:t>was found</w:t>
      </w:r>
      <w:proofErr w:type="gramEnd"/>
      <w:r w:rsidRPr="00D74031">
        <w:rPr>
          <w:rFonts w:cs="Arial"/>
          <w:i/>
          <w:color w:val="000000"/>
          <w:szCs w:val="20"/>
          <w:lang w:val="en-GB"/>
        </w:rPr>
        <w:t xml:space="preserve"> in holdings of legal persons, while it is lower in holdings of natural persons (62.0%). Year-round outdoor rearing of cattle </w:t>
      </w:r>
      <w:proofErr w:type="gramStart"/>
      <w:r w:rsidRPr="00D74031">
        <w:rPr>
          <w:rFonts w:cs="Arial"/>
          <w:i/>
          <w:color w:val="000000"/>
          <w:szCs w:val="20"/>
          <w:lang w:val="en-GB"/>
        </w:rPr>
        <w:t>is mainly used</w:t>
      </w:r>
      <w:proofErr w:type="gramEnd"/>
      <w:r w:rsidRPr="00D74031">
        <w:rPr>
          <w:rFonts w:cs="Arial"/>
          <w:i/>
          <w:color w:val="000000"/>
          <w:szCs w:val="20"/>
          <w:lang w:val="en-GB"/>
        </w:rPr>
        <w:t xml:space="preserve"> for other cattle: it accounts for 35.4% of capacity in natural persons and 11.9% in legal persons. Dairy cows are kept outdoors year-round in holdings of natural persons in 6.9% of cases and in holdings of legal persons in only 0.4% of cases.</w:t>
      </w:r>
    </w:p>
    <w:p w:rsidR="00D74031" w:rsidRPr="00D74031" w:rsidRDefault="00D74031" w:rsidP="00D74031">
      <w:pPr>
        <w:spacing w:after="0"/>
        <w:ind w:firstLine="680"/>
        <w:jc w:val="both"/>
        <w:rPr>
          <w:rFonts w:cs="Arial"/>
          <w:i/>
          <w:color w:val="000000"/>
          <w:szCs w:val="20"/>
          <w:lang w:val="en-GB"/>
        </w:rPr>
      </w:pPr>
      <w:r w:rsidRPr="00D74031">
        <w:rPr>
          <w:rFonts w:cs="Arial"/>
          <w:i/>
          <w:color w:val="000000"/>
          <w:szCs w:val="20"/>
          <w:lang w:val="en-GB"/>
        </w:rPr>
        <w:t xml:space="preserve">As for housing of pigs, holdings of legal persons mainly use facilities equipped with slatted floors: for 80.6% of the breeding sows and 86.0% of other categories of pigs. In contrast, natural persons use more often housing on solid floors (35.5% of capacity for breeding sows and 38.2% for other pigs) or deep litter housing (29.2% for breeding sows and 34.2% for other pigs). Outdoor rearing accounts for 6.3% of the capacity for </w:t>
      </w:r>
      <w:r w:rsidRPr="00D74031">
        <w:rPr>
          <w:rFonts w:cs="Arial"/>
          <w:i/>
          <w:color w:val="000000"/>
          <w:szCs w:val="20"/>
          <w:lang w:val="en-GB"/>
        </w:rPr>
        <w:lastRenderedPageBreak/>
        <w:t>breeding sows and 1.6% of the capacity for other pigs in holdings of natural persons and less than 0.5% in holdings of legal persons.</w:t>
      </w:r>
    </w:p>
    <w:p w:rsidR="00D74031" w:rsidRPr="00D74031" w:rsidRDefault="00D74031" w:rsidP="00D74031">
      <w:pPr>
        <w:spacing w:after="0"/>
        <w:ind w:firstLine="680"/>
        <w:jc w:val="both"/>
        <w:rPr>
          <w:rFonts w:cs="Arial"/>
          <w:i/>
          <w:color w:val="000000"/>
          <w:szCs w:val="20"/>
          <w:lang w:val="en-GB"/>
        </w:rPr>
      </w:pPr>
      <w:r w:rsidRPr="00D74031">
        <w:rPr>
          <w:rFonts w:cs="Arial"/>
          <w:i/>
          <w:color w:val="000000"/>
          <w:szCs w:val="20"/>
          <w:lang w:val="en-GB"/>
        </w:rPr>
        <w:t xml:space="preserve">Holdings of natural persons keep </w:t>
      </w:r>
      <w:proofErr w:type="gramStart"/>
      <w:r w:rsidRPr="00D74031">
        <w:rPr>
          <w:rFonts w:cs="Arial"/>
          <w:i/>
          <w:color w:val="000000"/>
          <w:szCs w:val="20"/>
          <w:lang w:val="en-GB"/>
        </w:rPr>
        <w:t>hens</w:t>
      </w:r>
      <w:proofErr w:type="gramEnd"/>
      <w:r w:rsidRPr="00D74031">
        <w:rPr>
          <w:rFonts w:cs="Arial"/>
          <w:i/>
          <w:color w:val="000000"/>
          <w:szCs w:val="20"/>
          <w:lang w:val="en-GB"/>
        </w:rPr>
        <w:t xml:space="preserve"> mainly on deep litter (45.6% of capacity) and only 2.1% in cages, while legal persons use deep litter housing in 32.3% of cases and cage systems in 42.9% of cases. Free-range hen keeping </w:t>
      </w:r>
      <w:proofErr w:type="gramStart"/>
      <w:r w:rsidRPr="00D74031">
        <w:rPr>
          <w:rFonts w:cs="Arial"/>
          <w:i/>
          <w:color w:val="000000"/>
          <w:szCs w:val="20"/>
          <w:lang w:val="en-GB"/>
        </w:rPr>
        <w:t>is used</w:t>
      </w:r>
      <w:proofErr w:type="gramEnd"/>
      <w:r w:rsidRPr="00D74031">
        <w:rPr>
          <w:rFonts w:cs="Arial"/>
          <w:i/>
          <w:color w:val="000000"/>
          <w:szCs w:val="20"/>
          <w:lang w:val="en-GB"/>
        </w:rPr>
        <w:t xml:space="preserve"> in 39.7% of natural persons but only in 1.0% of legal persons.</w:t>
      </w:r>
    </w:p>
    <w:p w:rsidR="00D74031" w:rsidRPr="00D74031" w:rsidRDefault="00D74031" w:rsidP="00D74031">
      <w:pPr>
        <w:spacing w:after="0"/>
        <w:ind w:firstLine="680"/>
        <w:jc w:val="both"/>
        <w:rPr>
          <w:rFonts w:cs="Arial"/>
          <w:i/>
          <w:color w:val="000000"/>
          <w:szCs w:val="20"/>
          <w:lang w:val="en-GB"/>
        </w:rPr>
      </w:pPr>
    </w:p>
    <w:p w:rsidR="00D74031" w:rsidRPr="00D74031" w:rsidRDefault="00D74031" w:rsidP="00D74031">
      <w:pPr>
        <w:spacing w:after="0"/>
        <w:jc w:val="both"/>
        <w:rPr>
          <w:rFonts w:cs="Arial"/>
          <w:b/>
          <w:i/>
          <w:color w:val="000000"/>
          <w:szCs w:val="20"/>
          <w:lang w:val="en-GB"/>
        </w:rPr>
      </w:pPr>
      <w:r w:rsidRPr="00D74031">
        <w:rPr>
          <w:rFonts w:cs="Arial"/>
          <w:b/>
          <w:i/>
          <w:color w:val="000000"/>
          <w:szCs w:val="20"/>
          <w:lang w:val="en-GB"/>
        </w:rPr>
        <w:t xml:space="preserve">Graph </w:t>
      </w:r>
      <w:r>
        <w:rPr>
          <w:rFonts w:cs="Arial"/>
          <w:b/>
          <w:i/>
          <w:color w:val="000000"/>
          <w:szCs w:val="20"/>
          <w:lang w:val="en-GB"/>
        </w:rPr>
        <w:t>14</w:t>
      </w:r>
      <w:r w:rsidRPr="00D74031">
        <w:rPr>
          <w:rFonts w:cs="Arial"/>
          <w:b/>
          <w:i/>
          <w:color w:val="000000"/>
          <w:szCs w:val="20"/>
          <w:lang w:val="en-GB"/>
        </w:rPr>
        <w:t>: Animal housing</w:t>
      </w:r>
    </w:p>
    <w:p w:rsidR="00D74031" w:rsidRPr="00064DF2" w:rsidRDefault="00195BFC" w:rsidP="00D74031">
      <w:pPr>
        <w:rPr>
          <w:rFonts w:cs="Arial"/>
          <w:i/>
          <w:lang w:val="en-GB"/>
        </w:rPr>
      </w:pPr>
      <w:r>
        <w:rPr>
          <w:rFonts w:cs="Arial"/>
          <w:i/>
          <w:noProof/>
        </w:rPr>
        <w:drawing>
          <wp:inline distT="0" distB="0" distL="0" distR="0" wp14:anchorId="2C3516E4">
            <wp:extent cx="5760000" cy="37584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3758400"/>
                    </a:xfrm>
                    <a:prstGeom prst="rect">
                      <a:avLst/>
                    </a:prstGeom>
                    <a:noFill/>
                  </pic:spPr>
                </pic:pic>
              </a:graphicData>
            </a:graphic>
          </wp:inline>
        </w:drawing>
      </w:r>
    </w:p>
    <w:p w:rsidR="00D74031" w:rsidRPr="00D74031" w:rsidRDefault="00D74031" w:rsidP="00D74031">
      <w:pPr>
        <w:spacing w:after="0"/>
        <w:jc w:val="both"/>
        <w:rPr>
          <w:rFonts w:eastAsia="Calibri" w:cs="Arial"/>
          <w:i/>
          <w:color w:val="000000"/>
          <w:szCs w:val="20"/>
          <w:lang w:val="en-GB"/>
        </w:rPr>
      </w:pPr>
    </w:p>
    <w:p w:rsidR="00341F5B" w:rsidRDefault="00E22657">
      <w:pPr>
        <w:pStyle w:val="Zkladntext2"/>
        <w:spacing w:after="120" w:line="288" w:lineRule="auto"/>
        <w:rPr>
          <w:b/>
          <w:i/>
          <w:color w:val="0071BC"/>
          <w:sz w:val="28"/>
          <w:lang w:val="en-GB"/>
        </w:rPr>
      </w:pPr>
      <w:r>
        <w:rPr>
          <w:b/>
          <w:i/>
          <w:color w:val="0071BC"/>
          <w:sz w:val="28"/>
          <w:lang w:val="en-GB"/>
        </w:rPr>
        <w:t>Labour force in agriculture</w:t>
      </w:r>
    </w:p>
    <w:p w:rsidR="00341F5B" w:rsidRDefault="00E22657">
      <w:pPr>
        <w:spacing w:after="0"/>
        <w:ind w:firstLine="680"/>
        <w:jc w:val="both"/>
      </w:pPr>
      <w:r>
        <w:rPr>
          <w:rFonts w:cs="Arial"/>
          <w:i/>
          <w:color w:val="000000"/>
          <w:szCs w:val="20"/>
          <w:lang w:val="en-GB"/>
        </w:rPr>
        <w:t xml:space="preserve">In 2020, </w:t>
      </w:r>
      <w:r>
        <w:rPr>
          <w:rFonts w:eastAsia="Calibri" w:cs="Arial"/>
          <w:i/>
          <w:color w:val="000000"/>
          <w:szCs w:val="20"/>
          <w:lang w:val="en-GB"/>
        </w:rPr>
        <w:t>in total 176 815 persons were involved in agricultural work; out of them, 124 501 persons were regularly employed and 48 766 persons irregularly employed</w:t>
      </w:r>
      <w:r>
        <w:rPr>
          <w:rFonts w:cs="Arial"/>
          <w:i/>
          <w:color w:val="000000"/>
          <w:szCs w:val="20"/>
          <w:lang w:val="en-GB"/>
        </w:rPr>
        <w:t xml:space="preserve"> (i.e. working </w:t>
      </w:r>
      <w:proofErr w:type="gramStart"/>
      <w:r>
        <w:rPr>
          <w:rFonts w:cs="Arial"/>
          <w:i/>
          <w:color w:val="000000"/>
          <w:szCs w:val="20"/>
          <w:lang w:val="en-GB"/>
        </w:rPr>
        <w:t>on the basis of</w:t>
      </w:r>
      <w:proofErr w:type="gramEnd"/>
      <w:r>
        <w:rPr>
          <w:rFonts w:cs="Arial"/>
          <w:i/>
          <w:color w:val="000000"/>
          <w:szCs w:val="20"/>
          <w:lang w:val="en-GB"/>
        </w:rPr>
        <w:t xml:space="preserve"> contract for work or for services)</w:t>
      </w:r>
      <w:r>
        <w:rPr>
          <w:rFonts w:eastAsia="Calibri" w:cs="Arial"/>
          <w:i/>
          <w:color w:val="000000"/>
          <w:szCs w:val="20"/>
          <w:lang w:val="en-GB"/>
        </w:rPr>
        <w:t>.</w:t>
      </w:r>
      <w:r>
        <w:rPr>
          <w:rFonts w:cs="Arial"/>
          <w:i/>
          <w:color w:val="000000"/>
          <w:szCs w:val="20"/>
          <w:lang w:val="en-GB"/>
        </w:rPr>
        <w:t xml:space="preserve"> Other 3 548 persons were </w:t>
      </w:r>
      <w:r>
        <w:rPr>
          <w:rFonts w:eastAsia="Calibri" w:cs="Arial"/>
          <w:i/>
          <w:color w:val="000000"/>
          <w:szCs w:val="20"/>
          <w:lang w:val="en-GB"/>
        </w:rPr>
        <w:t>employed not directly by agricultural holdings</w:t>
      </w:r>
      <w:r>
        <w:rPr>
          <w:rFonts w:cs="Arial"/>
          <w:i/>
          <w:color w:val="000000"/>
          <w:szCs w:val="20"/>
          <w:lang w:val="en-GB"/>
        </w:rPr>
        <w:t>;</w:t>
      </w:r>
      <w:r>
        <w:rPr>
          <w:rFonts w:eastAsia="Calibri" w:cs="Arial"/>
          <w:i/>
          <w:color w:val="000000"/>
          <w:szCs w:val="20"/>
          <w:lang w:val="en-GB"/>
        </w:rPr>
        <w:t xml:space="preserve"> </w:t>
      </w:r>
      <w:r>
        <w:rPr>
          <w:rFonts w:cs="Arial"/>
          <w:i/>
          <w:color w:val="000000"/>
          <w:szCs w:val="20"/>
          <w:lang w:val="en-GB"/>
        </w:rPr>
        <w:t>those were</w:t>
      </w:r>
      <w:r>
        <w:rPr>
          <w:rFonts w:eastAsia="Calibri" w:cs="Arial"/>
          <w:i/>
          <w:color w:val="000000"/>
          <w:szCs w:val="20"/>
          <w:lang w:val="en-GB"/>
        </w:rPr>
        <w:t xml:space="preserve"> either self-employed persons or employed by job agencies</w:t>
      </w:r>
      <w:r>
        <w:rPr>
          <w:rFonts w:cs="Arial"/>
          <w:i/>
          <w:color w:val="000000"/>
          <w:szCs w:val="20"/>
          <w:lang w:val="en-GB"/>
        </w:rPr>
        <w:t xml:space="preserve">. </w:t>
      </w:r>
      <w:r>
        <w:rPr>
          <w:rFonts w:eastAsia="Calibri" w:cs="Arial"/>
          <w:i/>
          <w:color w:val="000000"/>
          <w:szCs w:val="20"/>
          <w:lang w:val="en-GB"/>
        </w:rPr>
        <w:t xml:space="preserve">Because of high seasonality of some agricultural work, </w:t>
      </w:r>
      <w:r>
        <w:rPr>
          <w:rFonts w:cs="Arial"/>
          <w:i/>
          <w:color w:val="000000"/>
          <w:szCs w:val="20"/>
          <w:lang w:val="en-GB"/>
        </w:rPr>
        <w:t xml:space="preserve">this type of employment is widely utilised by agricultural holdings </w:t>
      </w:r>
      <w:r>
        <w:rPr>
          <w:rFonts w:eastAsia="Calibri" w:cs="Arial"/>
          <w:i/>
          <w:color w:val="000000"/>
          <w:szCs w:val="20"/>
          <w:lang w:val="en-GB"/>
        </w:rPr>
        <w:t>during work peaks</w:t>
      </w:r>
      <w:r>
        <w:rPr>
          <w:rFonts w:cs="Arial"/>
          <w:i/>
          <w:color w:val="000000"/>
          <w:szCs w:val="20"/>
          <w:lang w:val="en-GB"/>
        </w:rPr>
        <w:t>.</w:t>
      </w:r>
    </w:p>
    <w:p w:rsidR="00341F5B" w:rsidRDefault="00E22657">
      <w:pPr>
        <w:spacing w:after="0"/>
        <w:ind w:firstLine="680"/>
        <w:jc w:val="both"/>
      </w:pPr>
      <w:r>
        <w:rPr>
          <w:rFonts w:eastAsia="Calibri" w:cs="Arial"/>
          <w:i/>
          <w:color w:val="000000"/>
          <w:szCs w:val="20"/>
          <w:lang w:val="en-GB"/>
        </w:rPr>
        <w:t xml:space="preserve">Labour force regularly employed in agriculture consisted </w:t>
      </w:r>
      <w:r>
        <w:rPr>
          <w:rFonts w:cs="Arial"/>
          <w:i/>
          <w:color w:val="000000"/>
          <w:szCs w:val="20"/>
          <w:lang w:val="en-GB"/>
        </w:rPr>
        <w:t xml:space="preserve">mainly </w:t>
      </w:r>
      <w:r>
        <w:rPr>
          <w:rFonts w:eastAsia="Calibri" w:cs="Arial"/>
          <w:i/>
          <w:color w:val="000000"/>
          <w:szCs w:val="20"/>
          <w:lang w:val="en-GB"/>
        </w:rPr>
        <w:t>of employees</w:t>
      </w:r>
      <w:r w:rsidR="00386A91">
        <w:rPr>
          <w:rFonts w:eastAsia="Calibri" w:cs="Arial"/>
          <w:i/>
          <w:color w:val="000000"/>
          <w:szCs w:val="20"/>
          <w:lang w:val="en-GB"/>
        </w:rPr>
        <w:t xml:space="preserve"> (including family members of the holder w</w:t>
      </w:r>
      <w:r w:rsidR="00386A91" w:rsidRPr="00386A91">
        <w:rPr>
          <w:rFonts w:eastAsia="Calibri" w:cs="Arial"/>
          <w:i/>
          <w:color w:val="000000"/>
          <w:szCs w:val="20"/>
          <w:lang w:val="en-GB"/>
        </w:rPr>
        <w:t>ith employment contract</w:t>
      </w:r>
      <w:r w:rsidR="00386A91">
        <w:rPr>
          <w:rFonts w:eastAsia="Calibri" w:cs="Arial"/>
          <w:i/>
          <w:color w:val="000000"/>
          <w:szCs w:val="20"/>
          <w:lang w:val="en-GB"/>
        </w:rPr>
        <w:t>)</w:t>
      </w:r>
      <w:r w:rsidR="00215721">
        <w:rPr>
          <w:rFonts w:eastAsia="Calibri" w:cs="Arial"/>
          <w:i/>
          <w:color w:val="000000"/>
          <w:szCs w:val="20"/>
          <w:lang w:val="en-GB"/>
        </w:rPr>
        <w:t>, whose</w:t>
      </w:r>
      <w:r w:rsidR="00386A91">
        <w:rPr>
          <w:rFonts w:eastAsia="Calibri" w:cs="Arial"/>
          <w:i/>
          <w:color w:val="000000"/>
          <w:szCs w:val="20"/>
          <w:lang w:val="en-GB"/>
        </w:rPr>
        <w:t xml:space="preserve"> share was</w:t>
      </w:r>
      <w:r>
        <w:rPr>
          <w:rFonts w:cs="Arial"/>
          <w:i/>
          <w:color w:val="000000"/>
          <w:szCs w:val="20"/>
          <w:lang w:val="en-GB"/>
        </w:rPr>
        <w:t xml:space="preserve"> </w:t>
      </w:r>
      <w:r w:rsidR="00987FD0">
        <w:rPr>
          <w:rFonts w:cs="Arial"/>
          <w:i/>
          <w:color w:val="000000"/>
          <w:szCs w:val="20"/>
          <w:lang w:val="en-GB"/>
        </w:rPr>
        <w:t>5</w:t>
      </w:r>
      <w:r w:rsidR="00386A91">
        <w:rPr>
          <w:rFonts w:cs="Arial"/>
          <w:i/>
          <w:color w:val="000000"/>
          <w:szCs w:val="20"/>
          <w:lang w:val="en-GB"/>
        </w:rPr>
        <w:t>8</w:t>
      </w:r>
      <w:r w:rsidR="00987FD0">
        <w:rPr>
          <w:rFonts w:cs="Arial"/>
          <w:i/>
          <w:color w:val="000000"/>
          <w:szCs w:val="20"/>
          <w:lang w:val="en-GB"/>
        </w:rPr>
        <w:t>.7</w:t>
      </w:r>
      <w:r>
        <w:rPr>
          <w:rFonts w:cs="Arial"/>
          <w:i/>
          <w:color w:val="000000"/>
          <w:szCs w:val="20"/>
          <w:lang w:val="en-GB"/>
        </w:rPr>
        <w:t>%</w:t>
      </w:r>
      <w:r w:rsidR="00987FD0">
        <w:rPr>
          <w:rFonts w:cs="Arial"/>
          <w:i/>
          <w:color w:val="000000"/>
          <w:szCs w:val="20"/>
          <w:lang w:val="en-GB"/>
        </w:rPr>
        <w:t xml:space="preserve">; however, it was </w:t>
      </w:r>
      <w:r w:rsidR="00386A91">
        <w:rPr>
          <w:rFonts w:cs="Arial"/>
          <w:i/>
          <w:color w:val="000000"/>
          <w:szCs w:val="20"/>
          <w:lang w:val="en-GB"/>
        </w:rPr>
        <w:t>70</w:t>
      </w:r>
      <w:r w:rsidR="00987FD0">
        <w:rPr>
          <w:rFonts w:cs="Arial"/>
          <w:i/>
          <w:color w:val="000000"/>
          <w:szCs w:val="20"/>
          <w:lang w:val="en-GB"/>
        </w:rPr>
        <w:t>.9% in 2000</w:t>
      </w:r>
      <w:r>
        <w:rPr>
          <w:rFonts w:cs="Arial"/>
          <w:i/>
          <w:color w:val="000000"/>
          <w:szCs w:val="20"/>
          <w:lang w:val="en-GB"/>
        </w:rPr>
        <w:t>. In holdings of natural persons, holders represented 45.5% and members of their families 44.5% of persons regularly employed; in holdings of legal persons</w:t>
      </w:r>
      <w:r w:rsidR="00A0082E">
        <w:rPr>
          <w:rFonts w:cs="Arial"/>
          <w:i/>
          <w:color w:val="000000"/>
          <w:szCs w:val="20"/>
          <w:lang w:val="en-GB"/>
        </w:rPr>
        <w:t>,</w:t>
      </w:r>
      <w:r>
        <w:rPr>
          <w:rFonts w:cs="Arial"/>
          <w:i/>
          <w:color w:val="000000"/>
          <w:szCs w:val="20"/>
          <w:lang w:val="en-GB"/>
        </w:rPr>
        <w:t xml:space="preserve"> 5.7% were working owners. </w:t>
      </w:r>
    </w:p>
    <w:p w:rsidR="00341F5B" w:rsidRDefault="00E22657">
      <w:pPr>
        <w:spacing w:after="0"/>
        <w:ind w:firstLine="680"/>
        <w:jc w:val="both"/>
      </w:pPr>
      <w:r>
        <w:rPr>
          <w:rFonts w:cs="Arial"/>
          <w:i/>
          <w:szCs w:val="16"/>
          <w:lang w:val="en-GB"/>
        </w:rPr>
        <w:t>D</w:t>
      </w:r>
      <w:r>
        <w:rPr>
          <w:rFonts w:eastAsia="Calibri" w:cs="Arial"/>
          <w:i/>
          <w:szCs w:val="16"/>
          <w:lang w:val="en-GB"/>
        </w:rPr>
        <w:t>uring the period 2000</w:t>
      </w:r>
      <w:r>
        <w:rPr>
          <w:rFonts w:eastAsia="Calibri" w:cs="Arial"/>
          <w:i/>
          <w:color w:val="000000"/>
          <w:szCs w:val="16"/>
          <w:lang w:val="en-GB"/>
        </w:rPr>
        <w:t>–</w:t>
      </w:r>
      <w:r>
        <w:rPr>
          <w:rFonts w:eastAsia="Calibri" w:cs="Arial"/>
          <w:i/>
          <w:szCs w:val="16"/>
          <w:lang w:val="en-GB"/>
        </w:rPr>
        <w:t>20</w:t>
      </w:r>
      <w:r>
        <w:rPr>
          <w:rFonts w:eastAsia="Calibri" w:cs="Arial"/>
          <w:i/>
          <w:color w:val="000000"/>
          <w:szCs w:val="16"/>
          <w:lang w:val="en-GB"/>
        </w:rPr>
        <w:t>20,</w:t>
      </w:r>
      <w:r>
        <w:rPr>
          <w:rFonts w:cs="Arial"/>
          <w:i/>
          <w:szCs w:val="16"/>
          <w:lang w:val="en-GB"/>
        </w:rPr>
        <w:t xml:space="preserve"> t</w:t>
      </w:r>
      <w:r>
        <w:rPr>
          <w:rFonts w:eastAsia="Calibri" w:cs="Arial"/>
          <w:i/>
          <w:szCs w:val="16"/>
          <w:lang w:val="en-GB"/>
        </w:rPr>
        <w:t xml:space="preserve">he labour force totals decreased by </w:t>
      </w:r>
      <w:r>
        <w:rPr>
          <w:rFonts w:eastAsia="Calibri" w:cs="Arial"/>
          <w:i/>
          <w:color w:val="000000"/>
          <w:szCs w:val="20"/>
          <w:lang w:val="en-GB"/>
        </w:rPr>
        <w:t>64</w:t>
      </w:r>
      <w:r>
        <w:rPr>
          <w:rFonts w:eastAsia="Calibri" w:cs="Arial"/>
          <w:i/>
          <w:szCs w:val="20"/>
          <w:lang w:val="en-GB"/>
        </w:rPr>
        <w:t> </w:t>
      </w:r>
      <w:r>
        <w:rPr>
          <w:rFonts w:eastAsia="Calibri" w:cs="Arial"/>
          <w:i/>
          <w:color w:val="000000"/>
          <w:szCs w:val="20"/>
          <w:lang w:val="en-GB"/>
        </w:rPr>
        <w:t xml:space="preserve">928 </w:t>
      </w:r>
      <w:r>
        <w:rPr>
          <w:rFonts w:eastAsia="Calibri" w:cs="Arial"/>
          <w:i/>
          <w:szCs w:val="16"/>
          <w:lang w:val="en-GB"/>
        </w:rPr>
        <w:t xml:space="preserve">persons, i.e. by </w:t>
      </w:r>
      <w:r>
        <w:rPr>
          <w:rFonts w:eastAsia="Calibri" w:cs="Arial"/>
          <w:i/>
          <w:color w:val="000000"/>
          <w:szCs w:val="16"/>
          <w:lang w:val="en-GB"/>
        </w:rPr>
        <w:t>26</w:t>
      </w:r>
      <w:r>
        <w:rPr>
          <w:rFonts w:eastAsia="Calibri" w:cs="Arial"/>
          <w:i/>
          <w:szCs w:val="16"/>
          <w:lang w:val="en-GB"/>
        </w:rPr>
        <w:t>.</w:t>
      </w:r>
      <w:r>
        <w:rPr>
          <w:rFonts w:eastAsia="Calibri" w:cs="Arial"/>
          <w:i/>
          <w:color w:val="000000"/>
          <w:szCs w:val="16"/>
          <w:lang w:val="en-GB"/>
        </w:rPr>
        <w:t>9</w:t>
      </w:r>
      <w:r>
        <w:rPr>
          <w:rFonts w:eastAsia="Calibri" w:cs="Arial"/>
          <w:i/>
          <w:szCs w:val="16"/>
          <w:lang w:val="en-GB"/>
        </w:rPr>
        <w:t xml:space="preserve">%. This decline </w:t>
      </w:r>
      <w:proofErr w:type="gramStart"/>
      <w:r>
        <w:rPr>
          <w:rFonts w:eastAsia="Calibri" w:cs="Arial"/>
          <w:i/>
          <w:szCs w:val="16"/>
          <w:lang w:val="en-GB"/>
        </w:rPr>
        <w:t>was observed</w:t>
      </w:r>
      <w:proofErr w:type="gramEnd"/>
      <w:r>
        <w:rPr>
          <w:rFonts w:eastAsia="Calibri" w:cs="Arial"/>
          <w:i/>
          <w:szCs w:val="16"/>
          <w:lang w:val="en-GB"/>
        </w:rPr>
        <w:t xml:space="preserve"> mainly in holdings dealing with animal production as the consequence of lowered interest in raising of main livestock species.</w:t>
      </w:r>
      <w:r>
        <w:rPr>
          <w:rFonts w:cs="Arial"/>
          <w:i/>
          <w:szCs w:val="16"/>
          <w:lang w:val="en-GB"/>
        </w:rPr>
        <w:t xml:space="preserve"> </w:t>
      </w:r>
    </w:p>
    <w:p w:rsidR="00341F5B" w:rsidRDefault="00E22657">
      <w:pPr>
        <w:spacing w:after="0"/>
        <w:ind w:firstLine="680"/>
        <w:jc w:val="both"/>
        <w:rPr>
          <w:rFonts w:eastAsia="Calibri" w:cs="Arial"/>
          <w:i/>
          <w:color w:val="000000"/>
          <w:szCs w:val="20"/>
          <w:lang w:val="en-GB"/>
        </w:rPr>
      </w:pPr>
      <w:r>
        <w:rPr>
          <w:rFonts w:cs="Arial"/>
          <w:i/>
          <w:szCs w:val="16"/>
          <w:lang w:val="en-GB"/>
        </w:rPr>
        <w:t>I</w:t>
      </w:r>
      <w:r>
        <w:rPr>
          <w:rFonts w:eastAsia="Calibri" w:cs="Arial"/>
          <w:i/>
          <w:szCs w:val="16"/>
          <w:lang w:val="en-GB"/>
        </w:rPr>
        <w:t xml:space="preserve">n holdings of natural persons, </w:t>
      </w:r>
      <w:r>
        <w:rPr>
          <w:rFonts w:cs="Arial"/>
          <w:i/>
          <w:szCs w:val="16"/>
          <w:lang w:val="en-GB"/>
        </w:rPr>
        <w:t>i</w:t>
      </w:r>
      <w:r>
        <w:rPr>
          <w:rFonts w:eastAsia="Calibri" w:cs="Arial"/>
          <w:i/>
          <w:szCs w:val="16"/>
          <w:lang w:val="en-GB"/>
        </w:rPr>
        <w:t xml:space="preserve">n total </w:t>
      </w:r>
      <w:r>
        <w:rPr>
          <w:rFonts w:eastAsia="Calibri" w:cs="Arial"/>
          <w:i/>
          <w:szCs w:val="20"/>
          <w:lang w:val="en-GB"/>
        </w:rPr>
        <w:t>6</w:t>
      </w:r>
      <w:r>
        <w:rPr>
          <w:rFonts w:eastAsia="Calibri" w:cs="Arial"/>
          <w:i/>
          <w:color w:val="000000"/>
          <w:szCs w:val="20"/>
          <w:lang w:val="en-GB"/>
        </w:rPr>
        <w:t>1</w:t>
      </w:r>
      <w:r>
        <w:rPr>
          <w:rFonts w:eastAsia="Calibri" w:cs="Arial"/>
          <w:i/>
          <w:szCs w:val="20"/>
          <w:lang w:val="en-GB"/>
        </w:rPr>
        <w:t> </w:t>
      </w:r>
      <w:r>
        <w:rPr>
          <w:rFonts w:eastAsia="Calibri" w:cs="Arial"/>
          <w:i/>
          <w:color w:val="000000"/>
          <w:szCs w:val="20"/>
          <w:lang w:val="en-GB"/>
        </w:rPr>
        <w:t xml:space="preserve">815 </w:t>
      </w:r>
      <w:r>
        <w:rPr>
          <w:rFonts w:eastAsia="Calibri" w:cs="Arial"/>
          <w:i/>
          <w:szCs w:val="16"/>
          <w:lang w:val="en-GB"/>
        </w:rPr>
        <w:t>persons were working in 20</w:t>
      </w:r>
      <w:r>
        <w:rPr>
          <w:rFonts w:eastAsia="Calibri" w:cs="Arial"/>
          <w:i/>
          <w:color w:val="000000"/>
          <w:szCs w:val="16"/>
          <w:lang w:val="en-GB"/>
        </w:rPr>
        <w:t>20</w:t>
      </w:r>
      <w:r>
        <w:rPr>
          <w:rFonts w:eastAsia="Calibri" w:cs="Arial"/>
          <w:i/>
          <w:szCs w:val="16"/>
          <w:lang w:val="en-GB"/>
        </w:rPr>
        <w:t xml:space="preserve">, i.e. by </w:t>
      </w:r>
      <w:r>
        <w:rPr>
          <w:rFonts w:cs="Arial"/>
          <w:i/>
          <w:color w:val="000000"/>
          <w:szCs w:val="16"/>
          <w:lang w:val="en-GB"/>
        </w:rPr>
        <w:t>24</w:t>
      </w:r>
      <w:r>
        <w:rPr>
          <w:rFonts w:eastAsia="Calibri" w:cs="Arial"/>
          <w:i/>
          <w:szCs w:val="16"/>
          <w:lang w:val="en-GB"/>
        </w:rPr>
        <w:t>.</w:t>
      </w:r>
      <w:r>
        <w:rPr>
          <w:rFonts w:cs="Arial"/>
          <w:i/>
          <w:color w:val="000000"/>
          <w:szCs w:val="16"/>
          <w:lang w:val="en-GB"/>
        </w:rPr>
        <w:t>0</w:t>
      </w:r>
      <w:r>
        <w:rPr>
          <w:rFonts w:eastAsia="Calibri" w:cs="Arial"/>
          <w:i/>
          <w:szCs w:val="16"/>
          <w:lang w:val="en-GB"/>
        </w:rPr>
        <w:t xml:space="preserve">% </w:t>
      </w:r>
      <w:r>
        <w:rPr>
          <w:rFonts w:cs="Arial"/>
          <w:i/>
          <w:color w:val="000000"/>
          <w:szCs w:val="16"/>
          <w:lang w:val="en-GB"/>
        </w:rPr>
        <w:t>less</w:t>
      </w:r>
      <w:r>
        <w:rPr>
          <w:rFonts w:eastAsia="Calibri" w:cs="Arial"/>
          <w:i/>
          <w:szCs w:val="16"/>
          <w:lang w:val="en-GB"/>
        </w:rPr>
        <w:t xml:space="preserve"> than in 2000. Compared to 2000, there were more family members involved in the farm work instead of employees and persons working </w:t>
      </w:r>
      <w:proofErr w:type="gramStart"/>
      <w:r>
        <w:rPr>
          <w:rFonts w:eastAsia="Calibri" w:cs="Arial"/>
          <w:i/>
          <w:szCs w:val="16"/>
          <w:lang w:val="en-GB"/>
        </w:rPr>
        <w:t>on the basis of</w:t>
      </w:r>
      <w:proofErr w:type="gramEnd"/>
      <w:r>
        <w:rPr>
          <w:rFonts w:eastAsia="Calibri" w:cs="Arial"/>
          <w:i/>
          <w:szCs w:val="16"/>
          <w:lang w:val="en-GB"/>
        </w:rPr>
        <w:t xml:space="preserve"> contracts. While in 2000 there were 1</w:t>
      </w:r>
      <w:r>
        <w:rPr>
          <w:rFonts w:eastAsia="Calibri" w:cs="Arial"/>
          <w:i/>
          <w:color w:val="000000"/>
          <w:szCs w:val="16"/>
          <w:lang w:val="en-GB"/>
        </w:rPr>
        <w:t>3</w:t>
      </w:r>
      <w:r>
        <w:rPr>
          <w:rFonts w:eastAsia="Calibri" w:cs="Arial"/>
          <w:i/>
          <w:szCs w:val="16"/>
          <w:lang w:val="en-GB"/>
        </w:rPr>
        <w:t>.2% of employees and 3</w:t>
      </w:r>
      <w:r w:rsidR="00386A91">
        <w:rPr>
          <w:rFonts w:eastAsia="Calibri" w:cs="Arial"/>
          <w:i/>
          <w:color w:val="000000"/>
          <w:szCs w:val="16"/>
          <w:lang w:val="en-GB"/>
        </w:rPr>
        <w:t>4</w:t>
      </w:r>
      <w:r>
        <w:rPr>
          <w:rFonts w:eastAsia="Calibri" w:cs="Arial"/>
          <w:i/>
          <w:color w:val="000000"/>
          <w:szCs w:val="16"/>
          <w:lang w:val="en-GB"/>
        </w:rPr>
        <w:t>.</w:t>
      </w:r>
      <w:r w:rsidR="00386A91">
        <w:rPr>
          <w:rFonts w:eastAsia="Calibri" w:cs="Arial"/>
          <w:i/>
          <w:szCs w:val="16"/>
          <w:lang w:val="en-GB"/>
        </w:rPr>
        <w:t>6</w:t>
      </w:r>
      <w:r>
        <w:rPr>
          <w:rFonts w:eastAsia="Calibri" w:cs="Arial"/>
          <w:i/>
          <w:szCs w:val="16"/>
          <w:lang w:val="en-GB"/>
        </w:rPr>
        <w:t xml:space="preserve">% of holders’ family members, </w:t>
      </w:r>
      <w:r>
        <w:rPr>
          <w:rFonts w:cs="Arial"/>
          <w:i/>
          <w:szCs w:val="16"/>
          <w:lang w:val="en-GB"/>
        </w:rPr>
        <w:t>in 20</w:t>
      </w:r>
      <w:r>
        <w:rPr>
          <w:rFonts w:cs="Arial"/>
          <w:i/>
          <w:color w:val="000000"/>
          <w:szCs w:val="16"/>
          <w:lang w:val="en-GB"/>
        </w:rPr>
        <w:t>20</w:t>
      </w:r>
      <w:r>
        <w:rPr>
          <w:rFonts w:eastAsia="Calibri" w:cs="Arial"/>
          <w:i/>
          <w:szCs w:val="16"/>
          <w:lang w:val="en-GB"/>
        </w:rPr>
        <w:t xml:space="preserve"> the</w:t>
      </w:r>
      <w:r>
        <w:rPr>
          <w:rFonts w:cs="Arial"/>
          <w:i/>
          <w:szCs w:val="16"/>
          <w:lang w:val="en-GB"/>
        </w:rPr>
        <w:t>se</w:t>
      </w:r>
      <w:r>
        <w:rPr>
          <w:rFonts w:eastAsia="Calibri" w:cs="Arial"/>
          <w:i/>
          <w:szCs w:val="16"/>
          <w:lang w:val="en-GB"/>
        </w:rPr>
        <w:t xml:space="preserve"> shares were </w:t>
      </w:r>
      <w:r>
        <w:rPr>
          <w:rFonts w:eastAsia="Calibri" w:cs="Arial"/>
          <w:i/>
          <w:color w:val="000000"/>
          <w:szCs w:val="16"/>
          <w:lang w:val="en-GB"/>
        </w:rPr>
        <w:t>8</w:t>
      </w:r>
      <w:r>
        <w:rPr>
          <w:rFonts w:eastAsia="Calibri" w:cs="Arial"/>
          <w:i/>
          <w:szCs w:val="16"/>
          <w:lang w:val="en-GB"/>
        </w:rPr>
        <w:t>.</w:t>
      </w:r>
      <w:r>
        <w:rPr>
          <w:rFonts w:cs="Arial"/>
          <w:i/>
          <w:color w:val="000000"/>
          <w:szCs w:val="16"/>
          <w:lang w:val="en-GB"/>
        </w:rPr>
        <w:t>8</w:t>
      </w:r>
      <w:r>
        <w:rPr>
          <w:rFonts w:eastAsia="Calibri" w:cs="Arial"/>
          <w:i/>
          <w:szCs w:val="16"/>
          <w:lang w:val="en-GB"/>
        </w:rPr>
        <w:t>% for employees and 3</w:t>
      </w:r>
      <w:r>
        <w:rPr>
          <w:rFonts w:eastAsia="Calibri" w:cs="Arial"/>
          <w:i/>
          <w:color w:val="000000"/>
          <w:szCs w:val="16"/>
          <w:lang w:val="en-GB"/>
        </w:rPr>
        <w:t>8</w:t>
      </w:r>
      <w:r>
        <w:rPr>
          <w:rFonts w:eastAsia="Calibri" w:cs="Arial"/>
          <w:i/>
          <w:szCs w:val="16"/>
          <w:lang w:val="en-GB"/>
        </w:rPr>
        <w:t>.</w:t>
      </w:r>
      <w:r>
        <w:rPr>
          <w:rFonts w:cs="Arial"/>
          <w:i/>
          <w:color w:val="000000"/>
          <w:szCs w:val="16"/>
          <w:lang w:val="en-GB"/>
        </w:rPr>
        <w:t>9</w:t>
      </w:r>
      <w:r>
        <w:rPr>
          <w:rFonts w:eastAsia="Calibri" w:cs="Arial"/>
          <w:i/>
          <w:szCs w:val="16"/>
          <w:lang w:val="en-GB"/>
        </w:rPr>
        <w:t xml:space="preserve">% for family members. </w:t>
      </w:r>
      <w:r>
        <w:rPr>
          <w:rFonts w:cs="Arial"/>
          <w:i/>
          <w:szCs w:val="16"/>
          <w:lang w:val="en-GB"/>
        </w:rPr>
        <w:t xml:space="preserve">Even more </w:t>
      </w:r>
      <w:r>
        <w:rPr>
          <w:rFonts w:eastAsia="Calibri" w:cs="Arial"/>
          <w:i/>
          <w:szCs w:val="16"/>
          <w:lang w:val="en-GB"/>
        </w:rPr>
        <w:t>distinct decline of labour force occurred</w:t>
      </w:r>
      <w:r>
        <w:rPr>
          <w:rFonts w:cs="Arial"/>
          <w:i/>
          <w:szCs w:val="16"/>
          <w:lang w:val="en-GB"/>
        </w:rPr>
        <w:t xml:space="preserve"> in </w:t>
      </w:r>
      <w:r>
        <w:rPr>
          <w:rFonts w:eastAsia="Calibri" w:cs="Arial"/>
          <w:i/>
          <w:szCs w:val="16"/>
          <w:lang w:val="en-GB"/>
        </w:rPr>
        <w:t>holdings of legal persons</w:t>
      </w:r>
      <w:r>
        <w:rPr>
          <w:rFonts w:cs="Arial"/>
          <w:i/>
          <w:szCs w:val="16"/>
          <w:lang w:val="en-GB"/>
        </w:rPr>
        <w:t xml:space="preserve"> </w:t>
      </w:r>
      <w:r>
        <w:rPr>
          <w:rFonts w:eastAsia="Calibri" w:cs="Arial"/>
          <w:i/>
          <w:szCs w:val="16"/>
          <w:lang w:val="en-GB"/>
        </w:rPr>
        <w:t>during the period 2000</w:t>
      </w:r>
      <w:r>
        <w:rPr>
          <w:rFonts w:eastAsia="Calibri" w:cs="Arial"/>
          <w:i/>
          <w:color w:val="000000"/>
          <w:szCs w:val="16"/>
          <w:lang w:val="en-GB"/>
        </w:rPr>
        <w:t>–</w:t>
      </w:r>
      <w:r>
        <w:rPr>
          <w:rFonts w:eastAsia="Calibri" w:cs="Arial"/>
          <w:i/>
          <w:szCs w:val="16"/>
          <w:lang w:val="en-GB"/>
        </w:rPr>
        <w:t>20</w:t>
      </w:r>
      <w:r>
        <w:rPr>
          <w:rFonts w:eastAsia="Calibri" w:cs="Arial"/>
          <w:i/>
          <w:color w:val="000000"/>
          <w:szCs w:val="16"/>
          <w:lang w:val="en-GB"/>
        </w:rPr>
        <w:t>20</w:t>
      </w:r>
      <w:r>
        <w:rPr>
          <w:rFonts w:eastAsia="Calibri" w:cs="Arial"/>
          <w:i/>
          <w:szCs w:val="16"/>
          <w:lang w:val="en-GB"/>
        </w:rPr>
        <w:t xml:space="preserve">. The number of workers decreased by more than </w:t>
      </w:r>
      <w:r>
        <w:rPr>
          <w:rFonts w:cs="Arial"/>
          <w:i/>
          <w:szCs w:val="16"/>
          <w:lang w:val="en-GB"/>
        </w:rPr>
        <w:t>one quarter (</w:t>
      </w:r>
      <w:r>
        <w:rPr>
          <w:rFonts w:cs="Arial"/>
          <w:i/>
          <w:sz w:val="18"/>
          <w:szCs w:val="16"/>
          <w:lang w:val="en-GB"/>
        </w:rPr>
        <w:t>−</w:t>
      </w:r>
      <w:proofErr w:type="gramStart"/>
      <w:r>
        <w:rPr>
          <w:rFonts w:cs="Arial"/>
          <w:i/>
          <w:szCs w:val="16"/>
          <w:lang w:val="en-GB"/>
        </w:rPr>
        <w:t>2</w:t>
      </w:r>
      <w:r>
        <w:rPr>
          <w:rFonts w:cs="Arial"/>
          <w:i/>
          <w:color w:val="000000"/>
          <w:szCs w:val="16"/>
          <w:lang w:val="en-GB"/>
        </w:rPr>
        <w:t>8</w:t>
      </w:r>
      <w:r>
        <w:rPr>
          <w:rFonts w:cs="Arial"/>
          <w:i/>
          <w:szCs w:val="16"/>
          <w:lang w:val="en-GB"/>
        </w:rPr>
        <w:t>.</w:t>
      </w:r>
      <w:r>
        <w:rPr>
          <w:rFonts w:cs="Arial"/>
          <w:i/>
          <w:color w:val="000000"/>
          <w:szCs w:val="16"/>
          <w:lang w:val="en-GB"/>
        </w:rPr>
        <w:t>3</w:t>
      </w:r>
      <w:r>
        <w:rPr>
          <w:rFonts w:cs="Arial"/>
          <w:i/>
          <w:szCs w:val="16"/>
          <w:lang w:val="en-GB"/>
        </w:rPr>
        <w:t>%</w:t>
      </w:r>
      <w:proofErr w:type="gramEnd"/>
      <w:r>
        <w:rPr>
          <w:rFonts w:cs="Arial"/>
          <w:i/>
          <w:szCs w:val="16"/>
          <w:lang w:val="en-GB"/>
        </w:rPr>
        <w:t>)</w:t>
      </w:r>
      <w:r>
        <w:rPr>
          <w:rFonts w:eastAsia="Calibri" w:cs="Arial"/>
          <w:i/>
          <w:szCs w:val="16"/>
          <w:lang w:val="en-GB"/>
        </w:rPr>
        <w:t xml:space="preserve"> to </w:t>
      </w:r>
      <w:r>
        <w:rPr>
          <w:rFonts w:eastAsia="Calibri" w:cs="Arial"/>
          <w:i/>
          <w:color w:val="000000"/>
          <w:szCs w:val="20"/>
          <w:lang w:val="en-GB"/>
        </w:rPr>
        <w:t>115 000</w:t>
      </w:r>
      <w:r>
        <w:rPr>
          <w:rFonts w:eastAsia="Calibri" w:cs="Arial"/>
          <w:i/>
          <w:color w:val="000000"/>
          <w:szCs w:val="16"/>
          <w:lang w:val="en-GB"/>
        </w:rPr>
        <w:t xml:space="preserve"> persons and the </w:t>
      </w:r>
      <w:r>
        <w:rPr>
          <w:rFonts w:eastAsia="Calibri" w:cs="Arial"/>
          <w:i/>
          <w:szCs w:val="16"/>
          <w:lang w:val="en-GB"/>
        </w:rPr>
        <w:t>number of workers</w:t>
      </w:r>
      <w:r>
        <w:rPr>
          <w:rFonts w:eastAsia="Calibri" w:cs="Arial"/>
          <w:i/>
          <w:color w:val="000000"/>
          <w:szCs w:val="16"/>
          <w:lang w:val="en-GB"/>
        </w:rPr>
        <w:t xml:space="preserve"> regularly employed even by </w:t>
      </w:r>
      <w:r>
        <w:rPr>
          <w:rFonts w:cs="Arial"/>
          <w:i/>
          <w:color w:val="000000"/>
          <w:szCs w:val="16"/>
          <w:lang w:val="en-GB"/>
        </w:rPr>
        <w:t>45</w:t>
      </w:r>
      <w:r>
        <w:rPr>
          <w:rFonts w:eastAsia="Calibri" w:cs="Arial"/>
          <w:i/>
          <w:color w:val="000000"/>
          <w:szCs w:val="16"/>
          <w:lang w:val="en-GB"/>
        </w:rPr>
        <w:t>.</w:t>
      </w:r>
      <w:r>
        <w:rPr>
          <w:rFonts w:cs="Arial"/>
          <w:i/>
          <w:color w:val="000000"/>
          <w:szCs w:val="16"/>
          <w:lang w:val="en-GB"/>
        </w:rPr>
        <w:t>8</w:t>
      </w:r>
      <w:r>
        <w:rPr>
          <w:rFonts w:eastAsia="Calibri" w:cs="Arial"/>
          <w:i/>
          <w:color w:val="000000"/>
          <w:szCs w:val="16"/>
          <w:lang w:val="en-GB"/>
        </w:rPr>
        <w:t xml:space="preserve">% to </w:t>
      </w:r>
      <w:r>
        <w:rPr>
          <w:rFonts w:eastAsia="Calibri" w:cs="Arial"/>
          <w:i/>
          <w:color w:val="000000"/>
          <w:szCs w:val="20"/>
          <w:lang w:val="en-GB"/>
        </w:rPr>
        <w:t>70 380 persons</w:t>
      </w:r>
      <w:r>
        <w:rPr>
          <w:rFonts w:cs="Arial"/>
          <w:i/>
          <w:color w:val="000000"/>
          <w:szCs w:val="16"/>
          <w:lang w:val="en-GB"/>
        </w:rPr>
        <w:t xml:space="preserve">. </w:t>
      </w:r>
      <w:r>
        <w:rPr>
          <w:rFonts w:eastAsia="Calibri" w:cs="Arial"/>
          <w:i/>
          <w:color w:val="000000"/>
          <w:szCs w:val="16"/>
          <w:lang w:val="en-GB"/>
        </w:rPr>
        <w:t xml:space="preserve">Agricultural holdings </w:t>
      </w:r>
      <w:r>
        <w:rPr>
          <w:rFonts w:cs="Arial"/>
          <w:i/>
          <w:color w:val="000000"/>
          <w:szCs w:val="16"/>
          <w:lang w:val="en-GB"/>
        </w:rPr>
        <w:t xml:space="preserve">frequently </w:t>
      </w:r>
      <w:r>
        <w:rPr>
          <w:rFonts w:eastAsia="Calibri" w:cs="Arial"/>
          <w:i/>
          <w:color w:val="000000"/>
          <w:szCs w:val="16"/>
          <w:lang w:val="en-GB"/>
        </w:rPr>
        <w:t xml:space="preserve">engaged </w:t>
      </w:r>
      <w:r>
        <w:rPr>
          <w:rFonts w:eastAsia="Calibri" w:cs="Arial"/>
          <w:i/>
          <w:szCs w:val="16"/>
          <w:lang w:val="en-GB"/>
        </w:rPr>
        <w:t xml:space="preserve">persons working </w:t>
      </w:r>
      <w:proofErr w:type="gramStart"/>
      <w:r>
        <w:rPr>
          <w:rFonts w:eastAsia="Calibri" w:cs="Arial"/>
          <w:i/>
          <w:szCs w:val="16"/>
          <w:lang w:val="en-GB"/>
        </w:rPr>
        <w:t>on the basis of</w:t>
      </w:r>
      <w:proofErr w:type="gramEnd"/>
      <w:r>
        <w:rPr>
          <w:rFonts w:eastAsia="Calibri" w:cs="Arial"/>
          <w:i/>
          <w:szCs w:val="16"/>
          <w:lang w:val="en-GB"/>
        </w:rPr>
        <w:t xml:space="preserve"> contracts or </w:t>
      </w:r>
      <w:r>
        <w:rPr>
          <w:rFonts w:eastAsia="Calibri" w:cs="Arial"/>
          <w:i/>
          <w:color w:val="000000"/>
          <w:szCs w:val="20"/>
          <w:lang w:val="en-GB"/>
        </w:rPr>
        <w:t xml:space="preserve">employed by job agencies for short-term activities with high share </w:t>
      </w:r>
      <w:r>
        <w:rPr>
          <w:rFonts w:eastAsia="Calibri" w:cs="Arial"/>
          <w:i/>
          <w:color w:val="000000"/>
          <w:szCs w:val="20"/>
          <w:lang w:val="en-GB"/>
        </w:rPr>
        <w:lastRenderedPageBreak/>
        <w:t>of manual work (harvest of vegetables, fruits, or potatoes). In 2020, holdings of legal persons engaged 42 138</w:t>
      </w:r>
      <w:r>
        <w:rPr>
          <w:rFonts w:eastAsia="Calibri" w:cs="Arial"/>
          <w:i/>
          <w:color w:val="000000"/>
          <w:szCs w:val="16"/>
          <w:lang w:val="en-GB"/>
        </w:rPr>
        <w:t xml:space="preserve"> </w:t>
      </w:r>
      <w:r>
        <w:rPr>
          <w:rFonts w:eastAsia="Calibri" w:cs="Arial"/>
          <w:i/>
          <w:szCs w:val="16"/>
          <w:lang w:val="en-GB"/>
        </w:rPr>
        <w:t xml:space="preserve">persons working </w:t>
      </w:r>
      <w:proofErr w:type="gramStart"/>
      <w:r>
        <w:rPr>
          <w:rFonts w:eastAsia="Calibri" w:cs="Arial"/>
          <w:i/>
          <w:szCs w:val="16"/>
          <w:lang w:val="en-GB"/>
        </w:rPr>
        <w:t>on the basis of</w:t>
      </w:r>
      <w:proofErr w:type="gramEnd"/>
      <w:r>
        <w:rPr>
          <w:rFonts w:eastAsia="Calibri" w:cs="Arial"/>
          <w:i/>
          <w:szCs w:val="16"/>
          <w:lang w:val="en-GB"/>
        </w:rPr>
        <w:t xml:space="preserve"> contracts </w:t>
      </w:r>
      <w:r>
        <w:rPr>
          <w:rFonts w:eastAsia="Calibri" w:cs="Arial"/>
          <w:i/>
          <w:color w:val="000000"/>
          <w:szCs w:val="20"/>
          <w:lang w:val="en-GB"/>
        </w:rPr>
        <w:t>and 2 482</w:t>
      </w:r>
      <w:r>
        <w:rPr>
          <w:rFonts w:eastAsia="Calibri" w:cs="Arial"/>
          <w:i/>
          <w:color w:val="000000"/>
          <w:szCs w:val="16"/>
          <w:lang w:val="en-GB"/>
        </w:rPr>
        <w:t xml:space="preserve"> </w:t>
      </w:r>
      <w:r>
        <w:rPr>
          <w:rFonts w:eastAsia="Calibri" w:cs="Arial"/>
          <w:i/>
          <w:color w:val="000000"/>
          <w:szCs w:val="20"/>
          <w:lang w:val="en-GB"/>
        </w:rPr>
        <w:t xml:space="preserve">self-employed persons and </w:t>
      </w:r>
      <w:r>
        <w:rPr>
          <w:rFonts w:eastAsia="Calibri" w:cs="Arial"/>
          <w:i/>
          <w:color w:val="000000"/>
          <w:szCs w:val="16"/>
          <w:lang w:val="en-GB"/>
        </w:rPr>
        <w:t xml:space="preserve">persons </w:t>
      </w:r>
      <w:r>
        <w:rPr>
          <w:rFonts w:eastAsia="Calibri" w:cs="Arial"/>
          <w:i/>
          <w:color w:val="000000"/>
          <w:szCs w:val="20"/>
          <w:lang w:val="en-GB"/>
        </w:rPr>
        <w:t>employed by job agencies.</w:t>
      </w:r>
    </w:p>
    <w:p w:rsidR="00EE34B1" w:rsidRDefault="00EE34B1">
      <w:pPr>
        <w:spacing w:after="0"/>
        <w:ind w:firstLine="680"/>
        <w:jc w:val="both"/>
        <w:rPr>
          <w:rFonts w:eastAsia="Calibri" w:cs="Arial"/>
          <w:i/>
          <w:szCs w:val="16"/>
          <w:lang w:val="en-GB"/>
        </w:rPr>
      </w:pPr>
    </w:p>
    <w:p w:rsidR="00341F5B" w:rsidRDefault="00E22657">
      <w:pPr>
        <w:keepNext/>
        <w:spacing w:after="0"/>
        <w:jc w:val="both"/>
        <w:rPr>
          <w:rFonts w:eastAsia="Calibri" w:cs="Arial"/>
          <w:b/>
          <w:bCs/>
          <w:i/>
          <w:szCs w:val="20"/>
          <w:lang w:val="en-GB"/>
        </w:rPr>
      </w:pPr>
      <w:r>
        <w:rPr>
          <w:rFonts w:eastAsia="Calibri" w:cs="Arial"/>
          <w:b/>
          <w:bCs/>
          <w:i/>
          <w:szCs w:val="20"/>
          <w:lang w:val="en-GB"/>
        </w:rPr>
        <w:t xml:space="preserve">Graph </w:t>
      </w:r>
      <w:r>
        <w:rPr>
          <w:rFonts w:cs="Arial"/>
          <w:b/>
          <w:bCs/>
          <w:i/>
          <w:szCs w:val="20"/>
          <w:lang w:val="en-GB"/>
        </w:rPr>
        <w:t>1</w:t>
      </w:r>
      <w:r w:rsidR="00D74031">
        <w:rPr>
          <w:rFonts w:cs="Arial"/>
          <w:b/>
          <w:bCs/>
          <w:i/>
          <w:szCs w:val="20"/>
          <w:lang w:val="en-GB"/>
        </w:rPr>
        <w:t>5</w:t>
      </w:r>
      <w:r>
        <w:rPr>
          <w:rFonts w:cs="Arial"/>
          <w:b/>
          <w:bCs/>
          <w:i/>
          <w:szCs w:val="20"/>
          <w:lang w:val="en-GB"/>
        </w:rPr>
        <w:t>:</w:t>
      </w:r>
      <w:r>
        <w:rPr>
          <w:rFonts w:eastAsia="Calibri" w:cs="Arial"/>
          <w:b/>
          <w:bCs/>
          <w:i/>
          <w:szCs w:val="20"/>
          <w:lang w:val="en-GB"/>
        </w:rPr>
        <w:t xml:space="preserve"> Labour force structure in holdings of natural and legal persons </w:t>
      </w:r>
    </w:p>
    <w:p w:rsidR="00341F5B" w:rsidRDefault="00EE34B1">
      <w:pPr>
        <w:spacing w:after="0"/>
        <w:jc w:val="both"/>
        <w:rPr>
          <w:rFonts w:eastAsia="Calibri" w:cs="Arial"/>
          <w:i/>
          <w:color w:val="000000"/>
          <w:szCs w:val="16"/>
          <w:lang w:val="en-GB"/>
        </w:rPr>
      </w:pPr>
      <w:r>
        <w:rPr>
          <w:rFonts w:eastAsia="Calibri" w:cs="Arial"/>
          <w:i/>
          <w:noProof/>
          <w:color w:val="000000"/>
          <w:szCs w:val="16"/>
        </w:rPr>
        <w:drawing>
          <wp:inline distT="0" distB="0" distL="0" distR="0" wp14:anchorId="6ADFE013">
            <wp:extent cx="5919470" cy="341376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9470" cy="3413760"/>
                    </a:xfrm>
                    <a:prstGeom prst="rect">
                      <a:avLst/>
                    </a:prstGeom>
                    <a:noFill/>
                  </pic:spPr>
                </pic:pic>
              </a:graphicData>
            </a:graphic>
          </wp:inline>
        </w:drawing>
      </w:r>
    </w:p>
    <w:p w:rsidR="00341F5B" w:rsidRDefault="00341F5B">
      <w:pPr>
        <w:spacing w:after="0"/>
        <w:ind w:firstLine="680"/>
        <w:jc w:val="both"/>
        <w:rPr>
          <w:rFonts w:eastAsia="Calibri" w:cs="Arial"/>
          <w:i/>
          <w:color w:val="000000"/>
          <w:szCs w:val="16"/>
          <w:lang w:val="en-GB"/>
        </w:rPr>
      </w:pPr>
    </w:p>
    <w:p w:rsidR="00341F5B" w:rsidRDefault="00E22657">
      <w:pPr>
        <w:spacing w:after="0"/>
        <w:ind w:firstLine="680"/>
        <w:jc w:val="both"/>
      </w:pPr>
      <w:r>
        <w:rPr>
          <w:rFonts w:eastAsia="Calibri" w:cs="Arial"/>
          <w:i/>
          <w:color w:val="000000"/>
          <w:szCs w:val="16"/>
          <w:lang w:val="en-GB"/>
        </w:rPr>
        <w:t xml:space="preserve">According to standard EU methodology, data on labour force in agricultural sector </w:t>
      </w:r>
      <w:proofErr w:type="gramStart"/>
      <w:r>
        <w:rPr>
          <w:rFonts w:eastAsia="Calibri" w:cs="Arial"/>
          <w:i/>
          <w:color w:val="000000"/>
          <w:szCs w:val="16"/>
          <w:lang w:val="en-GB"/>
        </w:rPr>
        <w:t>is expressed</w:t>
      </w:r>
      <w:proofErr w:type="gramEnd"/>
      <w:r>
        <w:rPr>
          <w:rFonts w:eastAsia="Calibri" w:cs="Arial"/>
          <w:i/>
          <w:color w:val="000000"/>
          <w:szCs w:val="16"/>
          <w:lang w:val="en-GB"/>
        </w:rPr>
        <w:t xml:space="preserve"> in Annual Work Units (AWU).</w:t>
      </w:r>
      <w:r>
        <w:rPr>
          <w:rFonts w:eastAsia="Calibri" w:cs="Arial"/>
          <w:color w:val="000000"/>
          <w:szCs w:val="16"/>
          <w:lang w:val="en-GB"/>
        </w:rPr>
        <w:t xml:space="preserve"> </w:t>
      </w:r>
      <w:r>
        <w:rPr>
          <w:rFonts w:eastAsia="Calibri" w:cs="Arial"/>
          <w:bCs/>
          <w:i/>
          <w:iCs/>
          <w:color w:val="000000"/>
          <w:szCs w:val="20"/>
          <w:lang w:val="en-GB"/>
        </w:rPr>
        <w:t>One AWU</w:t>
      </w:r>
      <w:r>
        <w:rPr>
          <w:rFonts w:eastAsia="Calibri" w:cs="Arial"/>
          <w:i/>
          <w:iCs/>
          <w:color w:val="000000"/>
          <w:szCs w:val="20"/>
          <w:lang w:val="en-GB"/>
        </w:rPr>
        <w:t xml:space="preserve"> is the full-time equivalent employment, i.e. the total number of hours worked divided by the average annual number of hours worked in full-time jobs in the country. The annual fund of working hours is set at 1</w:t>
      </w:r>
      <w:r>
        <w:rPr>
          <w:rFonts w:eastAsia="Calibri" w:cs="Arial"/>
          <w:i/>
          <w:color w:val="000000"/>
          <w:szCs w:val="16"/>
          <w:lang w:val="en-GB"/>
        </w:rPr>
        <w:t> </w:t>
      </w:r>
      <w:r>
        <w:rPr>
          <w:rFonts w:eastAsia="Calibri" w:cs="Arial"/>
          <w:i/>
          <w:iCs/>
          <w:color w:val="000000"/>
          <w:szCs w:val="20"/>
          <w:lang w:val="en-GB"/>
        </w:rPr>
        <w:t xml:space="preserve">800 hours </w:t>
      </w:r>
      <w:r>
        <w:rPr>
          <w:rFonts w:cs="Arial"/>
          <w:i/>
          <w:iCs/>
          <w:color w:val="000000"/>
          <w:szCs w:val="20"/>
          <w:lang w:val="en-GB"/>
        </w:rPr>
        <w:t xml:space="preserve">in the Czech Republic </w:t>
      </w:r>
      <w:r>
        <w:rPr>
          <w:rFonts w:eastAsia="Calibri" w:cs="Arial"/>
          <w:i/>
          <w:iCs/>
          <w:color w:val="000000"/>
          <w:szCs w:val="20"/>
          <w:lang w:val="en-GB"/>
        </w:rPr>
        <w:t>and is based on the number of working days with 8 working hours a day minus minimum statutory claim for holiday and minus the average number of hours not worked for incapacity for work.</w:t>
      </w:r>
      <w:r>
        <w:rPr>
          <w:rFonts w:cs="Arial"/>
          <w:i/>
          <w:iCs/>
          <w:color w:val="000000"/>
          <w:szCs w:val="20"/>
          <w:lang w:val="en-GB"/>
        </w:rPr>
        <w:t xml:space="preserve"> </w:t>
      </w:r>
    </w:p>
    <w:p w:rsidR="00341F5B" w:rsidRDefault="00E22657">
      <w:pPr>
        <w:spacing w:after="0"/>
        <w:ind w:firstLine="680"/>
        <w:jc w:val="both"/>
        <w:rPr>
          <w:rFonts w:cs="Arial"/>
          <w:i/>
          <w:color w:val="000000"/>
          <w:szCs w:val="16"/>
          <w:lang w:val="en-GB"/>
        </w:rPr>
      </w:pPr>
      <w:r>
        <w:rPr>
          <w:rFonts w:eastAsia="Calibri" w:cs="Arial"/>
          <w:i/>
          <w:color w:val="000000"/>
          <w:szCs w:val="16"/>
          <w:lang w:val="en-GB"/>
        </w:rPr>
        <w:t xml:space="preserve">Expressed in Annual Work Units, the labour force </w:t>
      </w:r>
      <w:r>
        <w:rPr>
          <w:rFonts w:cs="Arial"/>
          <w:i/>
          <w:color w:val="000000"/>
          <w:szCs w:val="16"/>
          <w:lang w:val="en-GB"/>
        </w:rPr>
        <w:t>number</w:t>
      </w:r>
      <w:r>
        <w:rPr>
          <w:rFonts w:eastAsia="Calibri" w:cs="Arial"/>
          <w:i/>
          <w:color w:val="000000"/>
          <w:szCs w:val="16"/>
          <w:lang w:val="en-GB"/>
        </w:rPr>
        <w:t xml:space="preserve"> </w:t>
      </w:r>
      <w:r>
        <w:rPr>
          <w:rFonts w:cs="Arial"/>
          <w:i/>
          <w:color w:val="000000"/>
          <w:szCs w:val="16"/>
          <w:lang w:val="en-GB"/>
        </w:rPr>
        <w:t xml:space="preserve">in 2020 was </w:t>
      </w:r>
      <w:r>
        <w:rPr>
          <w:rFonts w:cs="Arial"/>
          <w:i/>
          <w:color w:val="000000"/>
          <w:szCs w:val="20"/>
          <w:lang w:val="en-GB"/>
        </w:rPr>
        <w:t>95 372</w:t>
      </w:r>
      <w:r>
        <w:rPr>
          <w:rFonts w:cs="Arial"/>
          <w:i/>
          <w:color w:val="000000"/>
          <w:szCs w:val="16"/>
          <w:lang w:val="en-GB"/>
        </w:rPr>
        <w:t xml:space="preserve"> AWU, i.e. 53.9% share in the total number of working persons. In 2000, this value accounted for </w:t>
      </w:r>
      <w:r>
        <w:rPr>
          <w:rFonts w:cs="Arial"/>
          <w:i/>
          <w:color w:val="000000"/>
          <w:szCs w:val="20"/>
          <w:lang w:val="en-GB"/>
        </w:rPr>
        <w:t xml:space="preserve">174 262 </w:t>
      </w:r>
      <w:r>
        <w:rPr>
          <w:rFonts w:cs="Arial"/>
          <w:i/>
          <w:color w:val="000000"/>
          <w:szCs w:val="16"/>
          <w:lang w:val="en-GB"/>
        </w:rPr>
        <w:t xml:space="preserve">AWU (i.e. there was a decline by 45.3% </w:t>
      </w:r>
      <w:r w:rsidR="00B56542">
        <w:rPr>
          <w:rFonts w:cs="Arial"/>
          <w:i/>
          <w:color w:val="000000"/>
          <w:szCs w:val="16"/>
          <w:lang w:val="en-GB"/>
        </w:rPr>
        <w:t>in</w:t>
      </w:r>
      <w:r>
        <w:rPr>
          <w:rFonts w:cs="Arial"/>
          <w:i/>
          <w:color w:val="000000"/>
          <w:szCs w:val="16"/>
          <w:lang w:val="en-GB"/>
        </w:rPr>
        <w:t xml:space="preserve"> 2020</w:t>
      </w:r>
      <w:r w:rsidR="004B2EDE">
        <w:rPr>
          <w:rFonts w:cs="Arial"/>
          <w:i/>
          <w:color w:val="000000"/>
          <w:szCs w:val="16"/>
          <w:lang w:val="en-GB"/>
        </w:rPr>
        <w:t>)</w:t>
      </w:r>
      <w:r>
        <w:rPr>
          <w:rFonts w:cs="Arial"/>
          <w:i/>
          <w:color w:val="000000"/>
          <w:szCs w:val="16"/>
          <w:lang w:val="en-GB"/>
        </w:rPr>
        <w:t xml:space="preserve"> and 72.1% share in the working persons total. The decrease of the ratio between the number of persons and AWU shows increasing share of utilisation of part-time and temporary jobs in agricultural holdings. It was more frequent in holdings of natural persons, where the share after recalculation was 48.9% (</w:t>
      </w:r>
      <w:r>
        <w:rPr>
          <w:rFonts w:cs="Arial"/>
          <w:i/>
          <w:color w:val="000000"/>
          <w:szCs w:val="20"/>
          <w:lang w:val="en-GB"/>
        </w:rPr>
        <w:t>30 205</w:t>
      </w:r>
      <w:r>
        <w:rPr>
          <w:rFonts w:cs="Arial"/>
          <w:i/>
          <w:color w:val="000000"/>
          <w:szCs w:val="16"/>
          <w:lang w:val="en-GB"/>
        </w:rPr>
        <w:t xml:space="preserve"> AWU) while in holdings of legal persons the share was 56.7% (</w:t>
      </w:r>
      <w:r>
        <w:rPr>
          <w:rFonts w:cs="Arial"/>
          <w:i/>
          <w:color w:val="000000"/>
          <w:szCs w:val="20"/>
          <w:lang w:val="en-GB"/>
        </w:rPr>
        <w:t>65 167</w:t>
      </w:r>
      <w:r>
        <w:rPr>
          <w:rFonts w:cs="Arial"/>
          <w:i/>
          <w:color w:val="000000"/>
          <w:szCs w:val="16"/>
          <w:lang w:val="en-GB"/>
        </w:rPr>
        <w:t xml:space="preserve"> AWU).</w:t>
      </w:r>
    </w:p>
    <w:p w:rsidR="00341F5B" w:rsidRDefault="00561065" w:rsidP="00561065">
      <w:pPr>
        <w:spacing w:after="0"/>
        <w:ind w:firstLine="680"/>
        <w:jc w:val="both"/>
        <w:rPr>
          <w:rFonts w:eastAsia="Calibri" w:cs="Arial"/>
          <w:i/>
          <w:color w:val="000000"/>
          <w:szCs w:val="16"/>
          <w:lang w:val="en-GB"/>
        </w:rPr>
      </w:pPr>
      <w:r w:rsidRPr="00561065">
        <w:rPr>
          <w:rFonts w:eastAsia="Calibri" w:cs="Arial"/>
          <w:i/>
          <w:color w:val="000000"/>
          <w:szCs w:val="16"/>
          <w:lang w:val="en-GB"/>
        </w:rPr>
        <w:t xml:space="preserve">The share of women in the total number of labour force regularly employed increased from 27.3% to 32.7%. </w:t>
      </w:r>
      <w:r w:rsidR="00406692">
        <w:rPr>
          <w:rFonts w:eastAsia="Calibri" w:cs="Arial"/>
          <w:i/>
          <w:color w:val="000000"/>
          <w:szCs w:val="16"/>
          <w:lang w:val="en-GB"/>
        </w:rPr>
        <w:t xml:space="preserve">In 2020, </w:t>
      </w:r>
      <w:r w:rsidR="00406692" w:rsidRPr="00561065">
        <w:rPr>
          <w:rFonts w:eastAsia="Calibri" w:cs="Arial"/>
          <w:i/>
          <w:color w:val="000000"/>
          <w:szCs w:val="16"/>
          <w:lang w:val="en-GB"/>
        </w:rPr>
        <w:t>the</w:t>
      </w:r>
      <w:r w:rsidRPr="00561065">
        <w:rPr>
          <w:rFonts w:eastAsia="Calibri" w:cs="Arial"/>
          <w:i/>
          <w:color w:val="000000"/>
          <w:szCs w:val="16"/>
          <w:lang w:val="en-GB"/>
        </w:rPr>
        <w:t xml:space="preserve"> share of women in holdings of natural persons was slightly lower (32.0%) than in holdings of legal persons (33.2%).</w:t>
      </w:r>
    </w:p>
    <w:p w:rsidR="00561065" w:rsidRDefault="00561065" w:rsidP="00561065">
      <w:pPr>
        <w:spacing w:after="0"/>
        <w:jc w:val="both"/>
      </w:pPr>
    </w:p>
    <w:p w:rsidR="00D74031" w:rsidRPr="00D74031" w:rsidRDefault="00D74031" w:rsidP="00D74031">
      <w:pPr>
        <w:pStyle w:val="Zkladntext2"/>
        <w:spacing w:after="120" w:line="288" w:lineRule="auto"/>
        <w:rPr>
          <w:b/>
          <w:i/>
          <w:color w:val="0071BC"/>
          <w:sz w:val="28"/>
          <w:lang w:val="en-GB"/>
        </w:rPr>
      </w:pPr>
      <w:r w:rsidRPr="00D74031">
        <w:rPr>
          <w:b/>
          <w:i/>
          <w:color w:val="0071BC"/>
          <w:sz w:val="28"/>
          <w:lang w:val="en-GB"/>
        </w:rPr>
        <w:t xml:space="preserve">Workers per </w:t>
      </w:r>
      <w:r>
        <w:rPr>
          <w:b/>
          <w:i/>
          <w:color w:val="0071BC"/>
          <w:sz w:val="28"/>
          <w:lang w:val="en-GB"/>
        </w:rPr>
        <w:t xml:space="preserve">100 </w:t>
      </w:r>
      <w:r w:rsidRPr="00D74031">
        <w:rPr>
          <w:b/>
          <w:i/>
          <w:color w:val="0071BC"/>
          <w:sz w:val="28"/>
          <w:lang w:val="en-GB"/>
        </w:rPr>
        <w:t>hectare</w:t>
      </w:r>
      <w:r>
        <w:rPr>
          <w:b/>
          <w:i/>
          <w:color w:val="0071BC"/>
          <w:sz w:val="28"/>
          <w:lang w:val="en-GB"/>
        </w:rPr>
        <w:t>s</w:t>
      </w:r>
      <w:r w:rsidRPr="00D74031">
        <w:rPr>
          <w:b/>
          <w:i/>
          <w:color w:val="0071BC"/>
          <w:sz w:val="28"/>
          <w:lang w:val="en-GB"/>
        </w:rPr>
        <w:t xml:space="preserve"> of UAA</w:t>
      </w:r>
    </w:p>
    <w:p w:rsidR="00D74031" w:rsidRPr="00D74031" w:rsidRDefault="00D74031" w:rsidP="00D74031">
      <w:pPr>
        <w:tabs>
          <w:tab w:val="left" w:pos="624"/>
        </w:tabs>
        <w:spacing w:after="0"/>
        <w:ind w:firstLine="709"/>
        <w:jc w:val="both"/>
        <w:rPr>
          <w:rFonts w:eastAsia="NSimSun" w:cs="Lucida Sans"/>
          <w:i/>
          <w:kern w:val="2"/>
          <w:szCs w:val="20"/>
          <w:lang w:val="en-GB" w:eastAsia="zh-CN" w:bidi="hi-IN"/>
        </w:rPr>
      </w:pPr>
      <w:r w:rsidRPr="00D74031">
        <w:rPr>
          <w:rFonts w:eastAsia="NSimSun" w:cs="Lucida Sans"/>
          <w:i/>
          <w:kern w:val="2"/>
          <w:szCs w:val="20"/>
          <w:lang w:val="en-GB" w:eastAsia="zh-CN" w:bidi="hi-IN"/>
        </w:rPr>
        <w:t xml:space="preserve">From 2000 to 2020, the average number of workers per 100 ha of utilised agricultural area (computed only for holdings with UAA) has decreased by almost a quarter (-24.5%) from 6.4 to 4.8 persons per 100 ha. In holdings of natural persons, there was a decrease from 8.5 to 5.9 persons per 100 ha; in holdings of legal persons, it fell from 5.7 to 4.4 persons per 100 ha. </w:t>
      </w:r>
    </w:p>
    <w:p w:rsidR="00D74031" w:rsidRPr="00D74031" w:rsidRDefault="00D74031" w:rsidP="00D74031">
      <w:pPr>
        <w:tabs>
          <w:tab w:val="left" w:pos="624"/>
        </w:tabs>
        <w:spacing w:after="0"/>
        <w:ind w:firstLine="709"/>
        <w:jc w:val="both"/>
        <w:rPr>
          <w:rFonts w:eastAsia="NSimSun" w:cs="Lucida Sans"/>
          <w:i/>
          <w:kern w:val="2"/>
          <w:szCs w:val="20"/>
          <w:lang w:val="en-GB" w:eastAsia="zh-CN" w:bidi="hi-IN"/>
        </w:rPr>
      </w:pPr>
      <w:r w:rsidRPr="00D74031">
        <w:rPr>
          <w:rFonts w:eastAsia="NSimSun" w:cs="Lucida Sans"/>
          <w:i/>
          <w:kern w:val="2"/>
          <w:szCs w:val="20"/>
          <w:lang w:val="en-GB" w:eastAsia="zh-CN" w:bidi="hi-IN"/>
        </w:rPr>
        <w:t xml:space="preserve">The recalculated number of workers per 100 ha of UAA is inversely proportional to the size of the agricultural holding. In holdings with up to </w:t>
      </w:r>
      <w:proofErr w:type="gramStart"/>
      <w:r w:rsidRPr="00D74031">
        <w:rPr>
          <w:rFonts w:eastAsia="NSimSun" w:cs="Lucida Sans"/>
          <w:i/>
          <w:kern w:val="2"/>
          <w:szCs w:val="20"/>
          <w:lang w:val="en-GB" w:eastAsia="zh-CN" w:bidi="hi-IN"/>
        </w:rPr>
        <w:t>5</w:t>
      </w:r>
      <w:proofErr w:type="gramEnd"/>
      <w:r w:rsidRPr="00D74031">
        <w:rPr>
          <w:rFonts w:eastAsia="NSimSun" w:cs="Lucida Sans"/>
          <w:i/>
          <w:kern w:val="2"/>
          <w:szCs w:val="20"/>
          <w:lang w:val="en-GB" w:eastAsia="zh-CN" w:bidi="hi-IN"/>
        </w:rPr>
        <w:t xml:space="preserve"> ha of UAA, the average number of workers per 100 ha in 2020 was 153.6, which is by 47.6 persons more than in 2000; this category involves mainly holdings dealing with production of highly labour-intensive commodities as vegetables, fruit, or grapes. In holdings with 5 to 10 ha, the numbers were only 31.1 and 32.0 in 2020 and 2000, respectively. For holdings larger than 2 000 ha, 3.6 </w:t>
      </w:r>
      <w:r w:rsidRPr="00D74031">
        <w:rPr>
          <w:rFonts w:eastAsia="NSimSun" w:cs="Lucida Sans"/>
          <w:i/>
          <w:kern w:val="2"/>
          <w:szCs w:val="20"/>
          <w:lang w:val="en-GB" w:eastAsia="zh-CN" w:bidi="hi-IN"/>
        </w:rPr>
        <w:lastRenderedPageBreak/>
        <w:t>workers per 100 ha of agricultural land were sufficient, by 1.6 less than in 2000. In 2020, 4.2% of persons worked in entities without agricultural land, compared with 3.6% in 2000. The share of workers in holdings by size group decreased the most from 2000 to 2020 in the largest holdings over 2 000 ha, by 8.1 percentage points to 17.1%, followed by the smallest holdings under 5 ha having a decrease of 2.3 p. p. to 9.9%. The largest increase of this share occurred in holdings with 100-500 ha, by 5.2 p. p. to 13.7%.</w:t>
      </w:r>
    </w:p>
    <w:p w:rsidR="00D74031" w:rsidRPr="00D74031" w:rsidRDefault="00D74031" w:rsidP="00D74031">
      <w:pPr>
        <w:tabs>
          <w:tab w:val="left" w:pos="624"/>
        </w:tabs>
        <w:spacing w:after="0"/>
        <w:ind w:firstLine="709"/>
        <w:jc w:val="both"/>
        <w:rPr>
          <w:rFonts w:eastAsia="NSimSun" w:cs="Lucida Sans"/>
          <w:i/>
          <w:kern w:val="2"/>
          <w:szCs w:val="20"/>
          <w:lang w:val="en-GB" w:eastAsia="zh-CN" w:bidi="hi-IN"/>
        </w:rPr>
      </w:pPr>
      <w:r w:rsidRPr="00D74031">
        <w:rPr>
          <w:rFonts w:eastAsia="NSimSun" w:cs="Lucida Sans" w:hint="eastAsia"/>
          <w:i/>
          <w:kern w:val="2"/>
          <w:szCs w:val="20"/>
          <w:lang w:val="en-GB" w:eastAsia="zh-CN" w:bidi="hi-IN"/>
        </w:rPr>
        <w:t>A similar trend as for absolute numbers of workers</w:t>
      </w:r>
      <w:r w:rsidRPr="00D74031">
        <w:rPr>
          <w:rFonts w:eastAsia="NSimSun" w:cs="Lucida Sans"/>
          <w:i/>
          <w:kern w:val="2"/>
          <w:szCs w:val="20"/>
          <w:lang w:val="en-GB" w:eastAsia="zh-CN" w:bidi="hi-IN"/>
        </w:rPr>
        <w:t xml:space="preserve"> </w:t>
      </w:r>
      <w:proofErr w:type="gramStart"/>
      <w:r w:rsidRPr="00D74031">
        <w:rPr>
          <w:rFonts w:eastAsia="NSimSun" w:cs="Lucida Sans" w:hint="eastAsia"/>
          <w:i/>
          <w:kern w:val="2"/>
          <w:szCs w:val="20"/>
          <w:lang w:val="en-GB" w:eastAsia="zh-CN" w:bidi="hi-IN"/>
        </w:rPr>
        <w:t>can be</w:t>
      </w:r>
      <w:r w:rsidRPr="00D74031">
        <w:rPr>
          <w:rFonts w:eastAsia="NSimSun" w:cs="Lucida Sans"/>
          <w:i/>
          <w:kern w:val="2"/>
          <w:szCs w:val="20"/>
          <w:lang w:val="en-GB" w:eastAsia="zh-CN" w:bidi="hi-IN"/>
        </w:rPr>
        <w:t xml:space="preserve"> </w:t>
      </w:r>
      <w:r w:rsidRPr="00D74031">
        <w:rPr>
          <w:rFonts w:eastAsia="NSimSun" w:cs="Lucida Sans" w:hint="eastAsia"/>
          <w:i/>
          <w:kern w:val="2"/>
          <w:szCs w:val="20"/>
          <w:lang w:val="en-GB" w:eastAsia="zh-CN" w:bidi="hi-IN"/>
        </w:rPr>
        <w:t>observed</w:t>
      </w:r>
      <w:proofErr w:type="gramEnd"/>
      <w:r w:rsidRPr="00D74031">
        <w:rPr>
          <w:rFonts w:eastAsia="NSimSun" w:cs="Lucida Sans" w:hint="eastAsia"/>
          <w:i/>
          <w:kern w:val="2"/>
          <w:szCs w:val="20"/>
          <w:lang w:val="en-GB" w:eastAsia="zh-CN" w:bidi="hi-IN"/>
        </w:rPr>
        <w:t xml:space="preserve"> </w:t>
      </w:r>
      <w:r w:rsidRPr="00D74031">
        <w:rPr>
          <w:rFonts w:eastAsia="NSimSun" w:cs="Lucida Sans"/>
          <w:i/>
          <w:kern w:val="2"/>
          <w:szCs w:val="20"/>
          <w:lang w:val="en-GB" w:eastAsia="zh-CN" w:bidi="hi-IN"/>
        </w:rPr>
        <w:t xml:space="preserve">after </w:t>
      </w:r>
      <w:r w:rsidRPr="00D74031">
        <w:rPr>
          <w:rFonts w:eastAsia="NSimSun" w:cs="Lucida Sans" w:hint="eastAsia"/>
          <w:i/>
          <w:kern w:val="2"/>
          <w:szCs w:val="20"/>
          <w:lang w:val="en-GB" w:eastAsia="zh-CN" w:bidi="hi-IN"/>
        </w:rPr>
        <w:t xml:space="preserve">converting the workforce into </w:t>
      </w:r>
      <w:r w:rsidRPr="00D74031">
        <w:rPr>
          <w:rFonts w:eastAsia="NSimSun" w:cs="Lucida Sans"/>
          <w:i/>
          <w:kern w:val="2"/>
          <w:szCs w:val="20"/>
          <w:lang w:val="en-GB" w:eastAsia="zh-CN" w:bidi="hi-IN"/>
        </w:rPr>
        <w:t>Annual Work Units (AWU).</w:t>
      </w:r>
      <w:r w:rsidRPr="00D74031">
        <w:rPr>
          <w:rFonts w:eastAsia="NSimSun" w:cs="Lucida Sans" w:hint="eastAsia"/>
          <w:i/>
          <w:kern w:val="2"/>
          <w:szCs w:val="20"/>
          <w:lang w:val="en-GB" w:eastAsia="zh-CN" w:bidi="hi-IN"/>
        </w:rPr>
        <w:t xml:space="preserve"> A comparison of the ratios between the number of persons and the number of </w:t>
      </w:r>
      <w:r w:rsidRPr="00D74031">
        <w:rPr>
          <w:rFonts w:eastAsia="NSimSun" w:cs="Lucida Sans"/>
          <w:i/>
          <w:kern w:val="2"/>
          <w:szCs w:val="20"/>
          <w:lang w:val="en-GB" w:eastAsia="zh-CN" w:bidi="hi-IN"/>
        </w:rPr>
        <w:t>AWU</w:t>
      </w:r>
      <w:r w:rsidRPr="00D74031">
        <w:rPr>
          <w:rFonts w:eastAsia="NSimSun" w:cs="Lucida Sans" w:hint="eastAsia"/>
          <w:i/>
          <w:kern w:val="2"/>
          <w:szCs w:val="20"/>
          <w:lang w:val="en-GB" w:eastAsia="zh-CN" w:bidi="hi-IN"/>
        </w:rPr>
        <w:t xml:space="preserve"> in each size group shows that part-time and </w:t>
      </w:r>
      <w:r w:rsidRPr="00D74031">
        <w:rPr>
          <w:rFonts w:eastAsia="NSimSun" w:cs="Lucida Sans"/>
          <w:i/>
          <w:kern w:val="2"/>
          <w:szCs w:val="20"/>
          <w:lang w:val="en-GB" w:eastAsia="zh-CN" w:bidi="hi-IN"/>
        </w:rPr>
        <w:t>occasional</w:t>
      </w:r>
      <w:r w:rsidRPr="00D74031">
        <w:rPr>
          <w:rFonts w:eastAsia="NSimSun" w:cs="Lucida Sans" w:hint="eastAsia"/>
          <w:i/>
          <w:kern w:val="2"/>
          <w:szCs w:val="20"/>
          <w:lang w:val="en-GB" w:eastAsia="zh-CN" w:bidi="hi-IN"/>
        </w:rPr>
        <w:t xml:space="preserve"> employment is more common in smaller </w:t>
      </w:r>
      <w:r w:rsidRPr="00D74031">
        <w:rPr>
          <w:rFonts w:eastAsia="NSimSun" w:cs="Lucida Sans"/>
          <w:i/>
          <w:kern w:val="2"/>
          <w:szCs w:val="20"/>
          <w:lang w:val="en-GB" w:eastAsia="zh-CN" w:bidi="hi-IN"/>
        </w:rPr>
        <w:t>holdings</w:t>
      </w:r>
      <w:r w:rsidRPr="00D74031">
        <w:rPr>
          <w:rFonts w:eastAsia="NSimSun" w:cs="Lucida Sans" w:hint="eastAsia"/>
          <w:i/>
          <w:kern w:val="2"/>
          <w:szCs w:val="20"/>
          <w:lang w:val="en-GB" w:eastAsia="zh-CN" w:bidi="hi-IN"/>
        </w:rPr>
        <w:t xml:space="preserve">. However, in all size categories, there has been a decrease in this ratio, i.e. an increase in the proportion of part-time jobs, from 2000 to 2020, with the smallest decrease in the size group </w:t>
      </w:r>
      <w:r w:rsidRPr="00D74031">
        <w:rPr>
          <w:rFonts w:eastAsia="NSimSun" w:cs="Lucida Sans"/>
          <w:i/>
          <w:kern w:val="2"/>
          <w:szCs w:val="20"/>
          <w:lang w:val="en-GB" w:eastAsia="zh-CN" w:bidi="hi-IN"/>
        </w:rPr>
        <w:t xml:space="preserve">of </w:t>
      </w:r>
      <w:r w:rsidRPr="00D74031">
        <w:rPr>
          <w:rFonts w:eastAsia="NSimSun" w:cs="Lucida Sans" w:hint="eastAsia"/>
          <w:i/>
          <w:kern w:val="2"/>
          <w:szCs w:val="20"/>
          <w:lang w:val="en-GB" w:eastAsia="zh-CN" w:bidi="hi-IN"/>
        </w:rPr>
        <w:t xml:space="preserve">5 to 10 ha (-7.9 p.p.) and the largest decrease in the size group </w:t>
      </w:r>
      <w:r w:rsidRPr="00D74031">
        <w:rPr>
          <w:rFonts w:eastAsia="NSimSun" w:cs="Lucida Sans"/>
          <w:i/>
          <w:kern w:val="2"/>
          <w:szCs w:val="20"/>
          <w:lang w:val="en-GB" w:eastAsia="zh-CN" w:bidi="hi-IN"/>
        </w:rPr>
        <w:t>of</w:t>
      </w:r>
      <w:r w:rsidR="0084271B">
        <w:rPr>
          <w:rFonts w:eastAsia="NSimSun" w:cs="Lucida Sans"/>
          <w:i/>
          <w:kern w:val="2"/>
          <w:szCs w:val="20"/>
          <w:lang w:val="en-GB" w:eastAsia="zh-CN" w:bidi="hi-IN"/>
        </w:rPr>
        <w:t xml:space="preserve"> </w:t>
      </w:r>
      <w:r w:rsidRPr="00D74031">
        <w:rPr>
          <w:rFonts w:eastAsia="NSimSun" w:cs="Lucida Sans" w:hint="eastAsia"/>
          <w:i/>
          <w:kern w:val="2"/>
          <w:szCs w:val="20"/>
          <w:lang w:val="en-GB" w:eastAsia="zh-CN" w:bidi="hi-IN"/>
        </w:rPr>
        <w:t>500 to 1 000 ha (-21.9 p.p.).</w:t>
      </w:r>
    </w:p>
    <w:p w:rsidR="00D74031" w:rsidRPr="00D74031" w:rsidRDefault="00D74031" w:rsidP="00D74031">
      <w:pPr>
        <w:tabs>
          <w:tab w:val="left" w:pos="624"/>
        </w:tabs>
        <w:spacing w:after="0"/>
        <w:jc w:val="both"/>
        <w:rPr>
          <w:rFonts w:eastAsia="NSimSun" w:cs="Lucida Sans"/>
          <w:i/>
          <w:kern w:val="2"/>
          <w:szCs w:val="20"/>
          <w:lang w:val="en-GB" w:eastAsia="zh-CN" w:bidi="hi-IN"/>
        </w:rPr>
      </w:pPr>
    </w:p>
    <w:p w:rsidR="00D74031" w:rsidRPr="00D74031" w:rsidRDefault="00D74031" w:rsidP="00D74031">
      <w:pPr>
        <w:tabs>
          <w:tab w:val="left" w:pos="624"/>
        </w:tabs>
        <w:spacing w:after="0"/>
        <w:jc w:val="both"/>
        <w:rPr>
          <w:rFonts w:eastAsia="NSimSun" w:cs="Arial"/>
          <w:b/>
          <w:bCs/>
          <w:i/>
          <w:kern w:val="2"/>
          <w:szCs w:val="20"/>
          <w:lang w:val="en-GB" w:eastAsia="zh-CN" w:bidi="hi-IN"/>
        </w:rPr>
      </w:pPr>
      <w:r w:rsidRPr="00D74031">
        <w:rPr>
          <w:rFonts w:eastAsia="NSimSun" w:cs="Lucida Sans"/>
          <w:b/>
          <w:bCs/>
          <w:i/>
          <w:kern w:val="2"/>
          <w:szCs w:val="20"/>
          <w:lang w:val="en-GB" w:eastAsia="zh-CN" w:bidi="hi-IN"/>
        </w:rPr>
        <w:t xml:space="preserve">Table </w:t>
      </w:r>
      <w:r>
        <w:rPr>
          <w:rFonts w:eastAsia="NSimSun" w:cs="Lucida Sans"/>
          <w:b/>
          <w:bCs/>
          <w:i/>
          <w:kern w:val="2"/>
          <w:szCs w:val="20"/>
          <w:lang w:val="en-GB" w:eastAsia="zh-CN" w:bidi="hi-IN"/>
        </w:rPr>
        <w:t>6</w:t>
      </w:r>
      <w:r w:rsidRPr="00D74031">
        <w:rPr>
          <w:rFonts w:eastAsia="NSimSun" w:cs="Lucida Sans"/>
          <w:b/>
          <w:bCs/>
          <w:i/>
          <w:kern w:val="2"/>
          <w:szCs w:val="20"/>
          <w:lang w:val="en-GB" w:eastAsia="zh-CN" w:bidi="hi-IN"/>
        </w:rPr>
        <w:t xml:space="preserve">: Workers per </w:t>
      </w:r>
      <w:r w:rsidRPr="00D74031">
        <w:rPr>
          <w:rFonts w:eastAsia="NSimSun" w:cs="Arial"/>
          <w:b/>
          <w:bCs/>
          <w:i/>
          <w:kern w:val="2"/>
          <w:szCs w:val="20"/>
          <w:lang w:val="en-GB" w:eastAsia="zh-CN" w:bidi="hi-IN"/>
        </w:rPr>
        <w:t>100 ha of the utilised agricultural area in agricultural holdings by size group</w:t>
      </w:r>
    </w:p>
    <w:tbl>
      <w:tblPr>
        <w:tblW w:w="9067" w:type="dxa"/>
        <w:tblLayout w:type="fixed"/>
        <w:tblCellMar>
          <w:left w:w="70" w:type="dxa"/>
          <w:right w:w="70" w:type="dxa"/>
        </w:tblCellMar>
        <w:tblLook w:val="04A0" w:firstRow="1" w:lastRow="0" w:firstColumn="1" w:lastColumn="0" w:noHBand="0" w:noVBand="1"/>
      </w:tblPr>
      <w:tblGrid>
        <w:gridCol w:w="1688"/>
        <w:gridCol w:w="1001"/>
        <w:gridCol w:w="797"/>
        <w:gridCol w:w="797"/>
        <w:gridCol w:w="797"/>
        <w:gridCol w:w="798"/>
        <w:gridCol w:w="797"/>
        <w:gridCol w:w="797"/>
        <w:gridCol w:w="797"/>
        <w:gridCol w:w="798"/>
      </w:tblGrid>
      <w:tr w:rsidR="00D74031" w:rsidRPr="00D74031" w:rsidTr="001D2194">
        <w:trPr>
          <w:trHeight w:val="255"/>
        </w:trPr>
        <w:tc>
          <w:tcPr>
            <w:tcW w:w="1688" w:type="dxa"/>
            <w:vMerge w:val="restart"/>
            <w:tcBorders>
              <w:top w:val="single" w:sz="4" w:space="0" w:color="auto"/>
              <w:left w:val="single" w:sz="4" w:space="0" w:color="FFFFFF"/>
              <w:bottom w:val="nil"/>
              <w:right w:val="single" w:sz="4" w:space="0" w:color="auto"/>
            </w:tcBorders>
            <w:shd w:val="clear" w:color="D9D9D9" w:fill="C1E0FF"/>
            <w:noWrap/>
            <w:vAlign w:val="bottom"/>
            <w:hideMark/>
          </w:tcPr>
          <w:p w:rsidR="00D74031" w:rsidRPr="00D74031" w:rsidRDefault="00D74031" w:rsidP="00D74031">
            <w:pPr>
              <w:suppressAutoHyphens w:val="0"/>
              <w:spacing w:after="0"/>
              <w:jc w:val="both"/>
              <w:rPr>
                <w:rFonts w:cs="Arial"/>
                <w:i/>
                <w:color w:val="000000"/>
                <w:sz w:val="16"/>
                <w:szCs w:val="16"/>
                <w:lang w:val="en-GB"/>
              </w:rPr>
            </w:pPr>
            <w:r w:rsidRPr="00D74031">
              <w:rPr>
                <w:rFonts w:cs="Arial"/>
                <w:i/>
                <w:color w:val="000000"/>
                <w:sz w:val="16"/>
                <w:szCs w:val="16"/>
                <w:lang w:val="en-GB"/>
              </w:rPr>
              <w:t> </w:t>
            </w:r>
          </w:p>
        </w:tc>
        <w:tc>
          <w:tcPr>
            <w:tcW w:w="1001" w:type="dxa"/>
            <w:vMerge w:val="restart"/>
            <w:tcBorders>
              <w:top w:val="single" w:sz="4" w:space="0" w:color="auto"/>
              <w:left w:val="single" w:sz="4" w:space="0" w:color="auto"/>
              <w:bottom w:val="single" w:sz="4" w:space="0" w:color="000000"/>
              <w:right w:val="single" w:sz="4" w:space="0" w:color="auto"/>
            </w:tcBorders>
            <w:shd w:val="clear" w:color="000000" w:fill="C1E0FF"/>
            <w:noWrap/>
            <w:vAlign w:val="center"/>
            <w:hideMark/>
          </w:tcPr>
          <w:p w:rsidR="00D74031" w:rsidRPr="00D74031" w:rsidRDefault="00D74031" w:rsidP="00D74031">
            <w:pPr>
              <w:suppressAutoHyphens w:val="0"/>
              <w:spacing w:after="0"/>
              <w:jc w:val="center"/>
              <w:rPr>
                <w:rFonts w:cs="Arial"/>
                <w:b/>
                <w:bCs/>
                <w:i/>
                <w:color w:val="000000"/>
                <w:sz w:val="16"/>
                <w:szCs w:val="16"/>
                <w:lang w:val="en-GB"/>
              </w:rPr>
            </w:pPr>
            <w:r w:rsidRPr="00D74031">
              <w:rPr>
                <w:rFonts w:cs="Arial"/>
                <w:b/>
                <w:bCs/>
                <w:i/>
                <w:color w:val="000000"/>
                <w:sz w:val="16"/>
                <w:szCs w:val="16"/>
                <w:lang w:val="en-GB"/>
              </w:rPr>
              <w:t xml:space="preserve">Total </w:t>
            </w:r>
          </w:p>
          <w:p w:rsidR="00D74031" w:rsidRPr="00D74031" w:rsidRDefault="00D74031" w:rsidP="00D74031">
            <w:pPr>
              <w:suppressAutoHyphens w:val="0"/>
              <w:spacing w:after="0"/>
              <w:jc w:val="center"/>
              <w:rPr>
                <w:rFonts w:cs="Arial"/>
                <w:b/>
                <w:bCs/>
                <w:i/>
                <w:color w:val="000000"/>
                <w:sz w:val="16"/>
                <w:szCs w:val="16"/>
                <w:lang w:val="en-GB"/>
              </w:rPr>
            </w:pPr>
            <w:r w:rsidRPr="00D74031">
              <w:rPr>
                <w:rFonts w:cs="Arial"/>
                <w:b/>
                <w:bCs/>
                <w:i/>
                <w:color w:val="000000"/>
                <w:sz w:val="16"/>
                <w:szCs w:val="16"/>
                <w:lang w:val="en-GB"/>
              </w:rPr>
              <w:t>in holdings with UAA</w:t>
            </w:r>
          </w:p>
        </w:tc>
        <w:tc>
          <w:tcPr>
            <w:tcW w:w="6378" w:type="dxa"/>
            <w:gridSpan w:val="8"/>
            <w:tcBorders>
              <w:top w:val="single" w:sz="4" w:space="0" w:color="auto"/>
              <w:left w:val="nil"/>
              <w:bottom w:val="single" w:sz="4" w:space="0" w:color="auto"/>
              <w:right w:val="nil"/>
            </w:tcBorders>
            <w:shd w:val="clear" w:color="000000" w:fill="C1E0FF"/>
            <w:noWrap/>
            <w:vAlign w:val="center"/>
            <w:hideMark/>
          </w:tcPr>
          <w:p w:rsidR="00D74031" w:rsidRPr="00D74031" w:rsidRDefault="00D74031" w:rsidP="00D74031">
            <w:pPr>
              <w:suppressAutoHyphens w:val="0"/>
              <w:spacing w:after="0"/>
              <w:jc w:val="center"/>
              <w:rPr>
                <w:rFonts w:cs="Arial"/>
                <w:b/>
                <w:i/>
                <w:color w:val="000000"/>
                <w:sz w:val="16"/>
                <w:szCs w:val="16"/>
                <w:lang w:val="en-GB"/>
              </w:rPr>
            </w:pPr>
            <w:r w:rsidRPr="00D74031">
              <w:rPr>
                <w:rFonts w:cs="Arial"/>
                <w:b/>
                <w:i/>
                <w:color w:val="000000"/>
                <w:sz w:val="16"/>
                <w:szCs w:val="16"/>
                <w:lang w:val="en-GB"/>
              </w:rPr>
              <w:t>size group of the utilised agricultural area (ha)</w:t>
            </w:r>
          </w:p>
        </w:tc>
      </w:tr>
      <w:tr w:rsidR="00D74031" w:rsidRPr="00D74031" w:rsidTr="001D2194">
        <w:trPr>
          <w:trHeight w:val="255"/>
        </w:trPr>
        <w:tc>
          <w:tcPr>
            <w:tcW w:w="1688" w:type="dxa"/>
            <w:vMerge/>
            <w:tcBorders>
              <w:top w:val="single" w:sz="4" w:space="0" w:color="auto"/>
              <w:left w:val="single" w:sz="4" w:space="0" w:color="FFFFFF"/>
              <w:bottom w:val="nil"/>
              <w:right w:val="single" w:sz="4" w:space="0" w:color="auto"/>
            </w:tcBorders>
            <w:vAlign w:val="center"/>
            <w:hideMark/>
          </w:tcPr>
          <w:p w:rsidR="00D74031" w:rsidRPr="00D74031" w:rsidRDefault="00D74031" w:rsidP="00D74031">
            <w:pPr>
              <w:suppressAutoHyphens w:val="0"/>
              <w:spacing w:after="0"/>
              <w:rPr>
                <w:rFonts w:cs="Arial"/>
                <w:i/>
                <w:color w:val="000000"/>
                <w:sz w:val="16"/>
                <w:szCs w:val="16"/>
                <w:lang w:val="en-GB"/>
              </w:rPr>
            </w:pPr>
          </w:p>
        </w:tc>
        <w:tc>
          <w:tcPr>
            <w:tcW w:w="1001" w:type="dxa"/>
            <w:vMerge/>
            <w:tcBorders>
              <w:top w:val="single" w:sz="4" w:space="0" w:color="auto"/>
              <w:left w:val="single" w:sz="4" w:space="0" w:color="auto"/>
              <w:bottom w:val="single" w:sz="4" w:space="0" w:color="000000"/>
              <w:right w:val="single" w:sz="4" w:space="0" w:color="auto"/>
            </w:tcBorders>
            <w:vAlign w:val="center"/>
            <w:hideMark/>
          </w:tcPr>
          <w:p w:rsidR="00D74031" w:rsidRPr="00D74031" w:rsidRDefault="00D74031" w:rsidP="00D74031">
            <w:pPr>
              <w:suppressAutoHyphens w:val="0"/>
              <w:spacing w:after="0"/>
              <w:rPr>
                <w:rFonts w:cs="Arial"/>
                <w:b/>
                <w:bCs/>
                <w:i/>
                <w:color w:val="000000"/>
                <w:sz w:val="16"/>
                <w:szCs w:val="16"/>
                <w:lang w:val="en-GB"/>
              </w:rPr>
            </w:pPr>
          </w:p>
        </w:tc>
        <w:tc>
          <w:tcPr>
            <w:tcW w:w="797" w:type="dxa"/>
            <w:tcBorders>
              <w:top w:val="nil"/>
              <w:left w:val="nil"/>
              <w:bottom w:val="single" w:sz="4" w:space="0" w:color="auto"/>
              <w:right w:val="single" w:sz="4" w:space="0" w:color="auto"/>
            </w:tcBorders>
            <w:shd w:val="clear" w:color="000000" w:fill="C1E0FF"/>
            <w:vAlign w:val="center"/>
            <w:hideMark/>
          </w:tcPr>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&gt;0 –</w:t>
            </w:r>
          </w:p>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&lt; 5</w:t>
            </w:r>
          </w:p>
        </w:tc>
        <w:tc>
          <w:tcPr>
            <w:tcW w:w="797" w:type="dxa"/>
            <w:tcBorders>
              <w:top w:val="nil"/>
              <w:left w:val="nil"/>
              <w:bottom w:val="single" w:sz="4" w:space="0" w:color="auto"/>
              <w:right w:val="single" w:sz="4" w:space="0" w:color="auto"/>
            </w:tcBorders>
            <w:shd w:val="clear" w:color="000000" w:fill="C1E0FF"/>
            <w:vAlign w:val="center"/>
            <w:hideMark/>
          </w:tcPr>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5–</w:t>
            </w:r>
          </w:p>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&lt;10</w:t>
            </w:r>
          </w:p>
        </w:tc>
        <w:tc>
          <w:tcPr>
            <w:tcW w:w="797" w:type="dxa"/>
            <w:tcBorders>
              <w:top w:val="nil"/>
              <w:left w:val="nil"/>
              <w:bottom w:val="single" w:sz="4" w:space="0" w:color="auto"/>
              <w:right w:val="single" w:sz="4" w:space="0" w:color="auto"/>
            </w:tcBorders>
            <w:shd w:val="clear" w:color="000000" w:fill="C1E0FF"/>
            <w:vAlign w:val="center"/>
            <w:hideMark/>
          </w:tcPr>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10–</w:t>
            </w:r>
          </w:p>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&lt; 50</w:t>
            </w:r>
          </w:p>
        </w:tc>
        <w:tc>
          <w:tcPr>
            <w:tcW w:w="798" w:type="dxa"/>
            <w:tcBorders>
              <w:top w:val="nil"/>
              <w:left w:val="nil"/>
              <w:bottom w:val="single" w:sz="4" w:space="0" w:color="auto"/>
              <w:right w:val="single" w:sz="4" w:space="0" w:color="auto"/>
            </w:tcBorders>
            <w:shd w:val="clear" w:color="000000" w:fill="C1E0FF"/>
            <w:vAlign w:val="center"/>
            <w:hideMark/>
          </w:tcPr>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50–</w:t>
            </w:r>
          </w:p>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&lt; 100</w:t>
            </w:r>
          </w:p>
        </w:tc>
        <w:tc>
          <w:tcPr>
            <w:tcW w:w="797" w:type="dxa"/>
            <w:tcBorders>
              <w:top w:val="nil"/>
              <w:left w:val="nil"/>
              <w:bottom w:val="single" w:sz="4" w:space="0" w:color="auto"/>
              <w:right w:val="single" w:sz="4" w:space="0" w:color="auto"/>
            </w:tcBorders>
            <w:shd w:val="clear" w:color="000000" w:fill="C1E0FF"/>
            <w:vAlign w:val="center"/>
            <w:hideMark/>
          </w:tcPr>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100–</w:t>
            </w:r>
          </w:p>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&lt; 500</w:t>
            </w:r>
          </w:p>
        </w:tc>
        <w:tc>
          <w:tcPr>
            <w:tcW w:w="797" w:type="dxa"/>
            <w:tcBorders>
              <w:top w:val="nil"/>
              <w:left w:val="nil"/>
              <w:bottom w:val="single" w:sz="4" w:space="0" w:color="auto"/>
              <w:right w:val="single" w:sz="4" w:space="0" w:color="auto"/>
            </w:tcBorders>
            <w:shd w:val="clear" w:color="000000" w:fill="C1E0FF"/>
            <w:vAlign w:val="center"/>
            <w:hideMark/>
          </w:tcPr>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500–</w:t>
            </w:r>
          </w:p>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&lt; 1 000</w:t>
            </w:r>
          </w:p>
        </w:tc>
        <w:tc>
          <w:tcPr>
            <w:tcW w:w="797" w:type="dxa"/>
            <w:tcBorders>
              <w:top w:val="nil"/>
              <w:left w:val="nil"/>
              <w:bottom w:val="single" w:sz="4" w:space="0" w:color="auto"/>
              <w:right w:val="single" w:sz="4" w:space="0" w:color="auto"/>
            </w:tcBorders>
            <w:shd w:val="clear" w:color="000000" w:fill="C1E0FF"/>
            <w:noWrap/>
            <w:vAlign w:val="center"/>
            <w:hideMark/>
          </w:tcPr>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1 000–</w:t>
            </w:r>
          </w:p>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&lt; 2 000</w:t>
            </w:r>
          </w:p>
        </w:tc>
        <w:tc>
          <w:tcPr>
            <w:tcW w:w="798" w:type="dxa"/>
            <w:tcBorders>
              <w:top w:val="nil"/>
              <w:left w:val="nil"/>
              <w:bottom w:val="single" w:sz="4" w:space="0" w:color="auto"/>
              <w:right w:val="nil"/>
            </w:tcBorders>
            <w:shd w:val="clear" w:color="000000" w:fill="C1E0FF"/>
            <w:vAlign w:val="center"/>
            <w:hideMark/>
          </w:tcPr>
          <w:p w:rsidR="00D74031" w:rsidRPr="00D74031" w:rsidRDefault="00D74031" w:rsidP="00D74031">
            <w:pPr>
              <w:suppressAutoHyphens w:val="0"/>
              <w:spacing w:after="0"/>
              <w:jc w:val="center"/>
              <w:rPr>
                <w:rFonts w:cs="Arial"/>
                <w:b/>
                <w:i/>
                <w:sz w:val="16"/>
                <w:szCs w:val="16"/>
                <w:lang w:val="en-GB"/>
              </w:rPr>
            </w:pPr>
            <w:r w:rsidRPr="00D74031">
              <w:rPr>
                <w:rFonts w:cs="Arial"/>
                <w:b/>
                <w:i/>
                <w:sz w:val="16"/>
                <w:szCs w:val="16"/>
                <w:lang w:val="en-GB"/>
              </w:rPr>
              <w:t>≥ 2 000</w:t>
            </w:r>
          </w:p>
        </w:tc>
      </w:tr>
      <w:tr w:rsidR="00D74031" w:rsidRPr="00D74031" w:rsidTr="001D2194">
        <w:trPr>
          <w:trHeight w:val="255"/>
        </w:trPr>
        <w:tc>
          <w:tcPr>
            <w:tcW w:w="9067" w:type="dxa"/>
            <w:gridSpan w:val="10"/>
            <w:tcBorders>
              <w:top w:val="single" w:sz="4" w:space="0" w:color="auto"/>
              <w:left w:val="nil"/>
              <w:bottom w:val="single" w:sz="4" w:space="0" w:color="auto"/>
              <w:right w:val="nil"/>
            </w:tcBorders>
            <w:shd w:val="clear" w:color="auto" w:fill="auto"/>
            <w:noWrap/>
            <w:vAlign w:val="center"/>
            <w:hideMark/>
          </w:tcPr>
          <w:p w:rsidR="00D74031" w:rsidRPr="00D74031" w:rsidRDefault="00D74031" w:rsidP="00D74031">
            <w:pPr>
              <w:suppressAutoHyphens w:val="0"/>
              <w:spacing w:after="0"/>
              <w:jc w:val="center"/>
              <w:rPr>
                <w:rFonts w:cs="Arial"/>
                <w:i/>
                <w:color w:val="000000"/>
                <w:sz w:val="16"/>
                <w:szCs w:val="16"/>
                <w:lang w:val="en-GB"/>
              </w:rPr>
            </w:pPr>
            <w:r w:rsidRPr="00D74031">
              <w:rPr>
                <w:rFonts w:cs="Arial"/>
                <w:i/>
                <w:color w:val="000000"/>
                <w:sz w:val="16"/>
                <w:szCs w:val="16"/>
                <w:lang w:val="en-GB"/>
              </w:rPr>
              <w:t>persons</w:t>
            </w:r>
          </w:p>
        </w:tc>
      </w:tr>
      <w:tr w:rsidR="00D74031" w:rsidRPr="00D74031" w:rsidTr="001D2194">
        <w:trPr>
          <w:trHeight w:val="227"/>
        </w:trPr>
        <w:tc>
          <w:tcPr>
            <w:tcW w:w="1688" w:type="dxa"/>
            <w:tcBorders>
              <w:top w:val="nil"/>
              <w:bottom w:val="nil"/>
              <w:right w:val="single" w:sz="4" w:space="0" w:color="auto"/>
            </w:tcBorders>
            <w:shd w:val="clear" w:color="auto" w:fill="auto"/>
            <w:vAlign w:val="bottom"/>
            <w:hideMark/>
          </w:tcPr>
          <w:p w:rsidR="00D74031" w:rsidRPr="00D74031" w:rsidRDefault="00D74031" w:rsidP="00D74031">
            <w:pPr>
              <w:suppressAutoHyphens w:val="0"/>
              <w:spacing w:after="0"/>
              <w:rPr>
                <w:rFonts w:cs="Arial"/>
                <w:i/>
                <w:sz w:val="16"/>
                <w:szCs w:val="16"/>
                <w:lang w:val="en-GB"/>
              </w:rPr>
            </w:pPr>
            <w:r w:rsidRPr="00D74031">
              <w:rPr>
                <w:rFonts w:cs="Arial"/>
                <w:i/>
                <w:sz w:val="16"/>
                <w:szCs w:val="16"/>
                <w:lang w:val="en-GB"/>
              </w:rPr>
              <w:t>2020</w:t>
            </w:r>
          </w:p>
        </w:tc>
        <w:tc>
          <w:tcPr>
            <w:tcW w:w="1001"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line="240" w:lineRule="auto"/>
              <w:jc w:val="right"/>
              <w:rPr>
                <w:rFonts w:cs="Arial"/>
                <w:i/>
                <w:color w:val="000000"/>
                <w:kern w:val="2"/>
                <w:sz w:val="16"/>
                <w:szCs w:val="16"/>
                <w:lang w:bidi="hi-IN"/>
              </w:rPr>
            </w:pPr>
            <w:r w:rsidRPr="00D74031">
              <w:rPr>
                <w:rFonts w:cs="Arial"/>
                <w:i/>
                <w:color w:val="000000"/>
                <w:kern w:val="2"/>
                <w:sz w:val="16"/>
                <w:szCs w:val="16"/>
                <w:lang w:bidi="hi-IN"/>
              </w:rPr>
              <w:t>4.8</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153.6</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31.1</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11.9</w:t>
            </w:r>
          </w:p>
        </w:tc>
        <w:tc>
          <w:tcPr>
            <w:tcW w:w="798"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4.9</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3.4</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3.2</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3.8</w:t>
            </w:r>
          </w:p>
        </w:tc>
        <w:tc>
          <w:tcPr>
            <w:tcW w:w="798" w:type="dxa"/>
            <w:tcBorders>
              <w:top w:val="nil"/>
              <w:left w:val="nil"/>
              <w:bottom w:val="nil"/>
              <w:right w:val="nil"/>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3.6</w:t>
            </w:r>
          </w:p>
        </w:tc>
      </w:tr>
      <w:tr w:rsidR="00D74031" w:rsidRPr="00D74031" w:rsidTr="001D2194">
        <w:trPr>
          <w:trHeight w:val="227"/>
        </w:trPr>
        <w:tc>
          <w:tcPr>
            <w:tcW w:w="1688" w:type="dxa"/>
            <w:tcBorders>
              <w:top w:val="nil"/>
              <w:bottom w:val="nil"/>
              <w:right w:val="single" w:sz="4" w:space="0" w:color="auto"/>
            </w:tcBorders>
            <w:shd w:val="clear" w:color="auto" w:fill="auto"/>
            <w:noWrap/>
            <w:vAlign w:val="bottom"/>
            <w:hideMark/>
          </w:tcPr>
          <w:p w:rsidR="00D74031" w:rsidRPr="00D74031" w:rsidRDefault="00D74031" w:rsidP="00D74031">
            <w:pPr>
              <w:suppressAutoHyphens w:val="0"/>
              <w:spacing w:after="0"/>
              <w:rPr>
                <w:rFonts w:cs="Arial"/>
                <w:i/>
                <w:sz w:val="16"/>
                <w:szCs w:val="16"/>
                <w:lang w:val="en-GB"/>
              </w:rPr>
            </w:pPr>
            <w:r w:rsidRPr="00D74031">
              <w:rPr>
                <w:rFonts w:cs="Arial"/>
                <w:i/>
                <w:sz w:val="16"/>
                <w:szCs w:val="16"/>
                <w:lang w:val="en-GB"/>
              </w:rPr>
              <w:t>2000</w:t>
            </w:r>
          </w:p>
        </w:tc>
        <w:tc>
          <w:tcPr>
            <w:tcW w:w="1001"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line="240" w:lineRule="auto"/>
              <w:jc w:val="right"/>
              <w:rPr>
                <w:rFonts w:cs="Arial"/>
                <w:i/>
                <w:color w:val="000000"/>
                <w:kern w:val="2"/>
                <w:sz w:val="16"/>
                <w:szCs w:val="16"/>
                <w:lang w:bidi="hi-IN"/>
              </w:rPr>
            </w:pPr>
            <w:r w:rsidRPr="00D74031">
              <w:rPr>
                <w:rFonts w:cs="Arial"/>
                <w:i/>
                <w:color w:val="000000"/>
                <w:kern w:val="2"/>
                <w:sz w:val="16"/>
                <w:szCs w:val="16"/>
                <w:lang w:bidi="hi-IN"/>
              </w:rPr>
              <w:t>6.4</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106.0</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32.0</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13.0</w:t>
            </w:r>
          </w:p>
        </w:tc>
        <w:tc>
          <w:tcPr>
            <w:tcW w:w="798"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6.6</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4.6</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4.2</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4.7</w:t>
            </w:r>
          </w:p>
        </w:tc>
        <w:tc>
          <w:tcPr>
            <w:tcW w:w="798" w:type="dxa"/>
            <w:tcBorders>
              <w:top w:val="nil"/>
              <w:left w:val="nil"/>
              <w:bottom w:val="nil"/>
              <w:right w:val="nil"/>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5.2</w:t>
            </w:r>
          </w:p>
        </w:tc>
      </w:tr>
      <w:tr w:rsidR="00D74031" w:rsidRPr="00D74031" w:rsidTr="001D2194">
        <w:trPr>
          <w:trHeight w:val="227"/>
        </w:trPr>
        <w:tc>
          <w:tcPr>
            <w:tcW w:w="1688" w:type="dxa"/>
            <w:tcBorders>
              <w:top w:val="nil"/>
              <w:bottom w:val="single" w:sz="4" w:space="0" w:color="auto"/>
              <w:right w:val="single" w:sz="4" w:space="0" w:color="auto"/>
            </w:tcBorders>
            <w:shd w:val="clear" w:color="auto" w:fill="auto"/>
            <w:noWrap/>
            <w:vAlign w:val="bottom"/>
            <w:hideMark/>
          </w:tcPr>
          <w:p w:rsidR="00D74031" w:rsidRPr="00D74031" w:rsidRDefault="00D74031" w:rsidP="00D74031">
            <w:pPr>
              <w:suppressAutoHyphens w:val="0"/>
              <w:spacing w:after="0"/>
              <w:rPr>
                <w:rFonts w:cs="Arial"/>
                <w:i/>
                <w:sz w:val="16"/>
                <w:szCs w:val="16"/>
                <w:lang w:val="en-GB"/>
              </w:rPr>
            </w:pPr>
            <w:r w:rsidRPr="00D74031">
              <w:rPr>
                <w:rFonts w:cs="Arial"/>
                <w:i/>
                <w:sz w:val="16"/>
                <w:szCs w:val="16"/>
                <w:lang w:val="en-GB"/>
              </w:rPr>
              <w:t>Index 2020/2000 (%)</w:t>
            </w:r>
          </w:p>
        </w:tc>
        <w:tc>
          <w:tcPr>
            <w:tcW w:w="1001"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line="240" w:lineRule="auto"/>
              <w:jc w:val="right"/>
              <w:rPr>
                <w:rFonts w:cs="Arial"/>
                <w:i/>
                <w:color w:val="000000"/>
                <w:kern w:val="2"/>
                <w:sz w:val="16"/>
                <w:szCs w:val="16"/>
                <w:lang w:bidi="hi-IN"/>
              </w:rPr>
            </w:pPr>
            <w:r w:rsidRPr="00D74031">
              <w:rPr>
                <w:rFonts w:cs="Arial"/>
                <w:i/>
                <w:color w:val="000000"/>
                <w:kern w:val="2"/>
                <w:sz w:val="16"/>
                <w:szCs w:val="16"/>
                <w:lang w:bidi="hi-IN"/>
              </w:rPr>
              <w:t>75.5</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144.9</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97.2</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91.7</w:t>
            </w:r>
          </w:p>
        </w:tc>
        <w:tc>
          <w:tcPr>
            <w:tcW w:w="798"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73.4</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73.5</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74.7</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80.3</w:t>
            </w:r>
          </w:p>
        </w:tc>
        <w:tc>
          <w:tcPr>
            <w:tcW w:w="798" w:type="dxa"/>
            <w:tcBorders>
              <w:top w:val="nil"/>
              <w:left w:val="nil"/>
              <w:bottom w:val="nil"/>
              <w:right w:val="nil"/>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69.1</w:t>
            </w:r>
          </w:p>
        </w:tc>
      </w:tr>
      <w:tr w:rsidR="00D74031" w:rsidRPr="00D74031" w:rsidTr="001D2194">
        <w:trPr>
          <w:trHeight w:val="227"/>
        </w:trPr>
        <w:tc>
          <w:tcPr>
            <w:tcW w:w="9067" w:type="dxa"/>
            <w:gridSpan w:val="10"/>
            <w:tcBorders>
              <w:top w:val="single" w:sz="4" w:space="0" w:color="auto"/>
              <w:left w:val="nil"/>
              <w:bottom w:val="single" w:sz="4" w:space="0" w:color="auto"/>
              <w:right w:val="nil"/>
            </w:tcBorders>
            <w:shd w:val="clear" w:color="auto" w:fill="auto"/>
            <w:noWrap/>
            <w:vAlign w:val="center"/>
            <w:hideMark/>
          </w:tcPr>
          <w:p w:rsidR="00D74031" w:rsidRPr="00D74031" w:rsidRDefault="00D74031" w:rsidP="00D74031">
            <w:pPr>
              <w:suppressAutoHyphens w:val="0"/>
              <w:spacing w:after="0"/>
              <w:jc w:val="center"/>
              <w:rPr>
                <w:rFonts w:cs="Arial"/>
                <w:i/>
                <w:color w:val="000000"/>
                <w:sz w:val="16"/>
                <w:szCs w:val="16"/>
                <w:lang w:val="en-GB"/>
              </w:rPr>
            </w:pPr>
            <w:r w:rsidRPr="00D74031">
              <w:rPr>
                <w:rFonts w:cs="Arial"/>
                <w:i/>
                <w:color w:val="000000"/>
                <w:sz w:val="16"/>
                <w:szCs w:val="16"/>
                <w:lang w:val="en-GB"/>
              </w:rPr>
              <w:t>AWU</w:t>
            </w:r>
          </w:p>
        </w:tc>
      </w:tr>
      <w:tr w:rsidR="00D74031" w:rsidRPr="00D74031" w:rsidTr="001D2194">
        <w:trPr>
          <w:trHeight w:val="227"/>
        </w:trPr>
        <w:tc>
          <w:tcPr>
            <w:tcW w:w="1688" w:type="dxa"/>
            <w:tcBorders>
              <w:top w:val="nil"/>
              <w:bottom w:val="nil"/>
              <w:right w:val="single" w:sz="4" w:space="0" w:color="auto"/>
            </w:tcBorders>
            <w:shd w:val="clear" w:color="auto" w:fill="auto"/>
            <w:vAlign w:val="bottom"/>
            <w:hideMark/>
          </w:tcPr>
          <w:p w:rsidR="00D74031" w:rsidRPr="00D74031" w:rsidRDefault="00D74031" w:rsidP="00D74031">
            <w:pPr>
              <w:suppressAutoHyphens w:val="0"/>
              <w:spacing w:after="0"/>
              <w:rPr>
                <w:rFonts w:cs="Arial"/>
                <w:i/>
                <w:sz w:val="16"/>
                <w:szCs w:val="16"/>
                <w:lang w:val="en-GB"/>
              </w:rPr>
            </w:pPr>
            <w:r w:rsidRPr="00D74031">
              <w:rPr>
                <w:rFonts w:cs="Arial"/>
                <w:i/>
                <w:sz w:val="16"/>
                <w:szCs w:val="16"/>
                <w:lang w:val="en-GB"/>
              </w:rPr>
              <w:t>2020</w:t>
            </w:r>
          </w:p>
        </w:tc>
        <w:tc>
          <w:tcPr>
            <w:tcW w:w="1001"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line="240" w:lineRule="auto"/>
              <w:jc w:val="right"/>
              <w:rPr>
                <w:rFonts w:cs="Arial"/>
                <w:i/>
                <w:color w:val="000000"/>
                <w:kern w:val="2"/>
                <w:sz w:val="16"/>
                <w:szCs w:val="16"/>
                <w:lang w:bidi="hi-IN"/>
              </w:rPr>
            </w:pPr>
            <w:r w:rsidRPr="00D74031">
              <w:rPr>
                <w:rFonts w:cs="Arial"/>
                <w:i/>
                <w:color w:val="000000"/>
                <w:kern w:val="2"/>
                <w:sz w:val="16"/>
                <w:szCs w:val="16"/>
                <w:lang w:bidi="hi-IN"/>
              </w:rPr>
              <w:t>2.6</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hint="eastAsia"/>
                <w:i/>
                <w:color w:val="000000"/>
                <w:sz w:val="16"/>
                <w:szCs w:val="16"/>
                <w:lang w:val="en-GB"/>
              </w:rPr>
              <w:t>54</w:t>
            </w:r>
            <w:r w:rsidRPr="00D74031">
              <w:rPr>
                <w:rFonts w:cs="Arial"/>
                <w:i/>
                <w:color w:val="000000"/>
                <w:sz w:val="16"/>
                <w:szCs w:val="16"/>
                <w:lang w:val="en-GB"/>
              </w:rPr>
              <w:t>.</w:t>
            </w:r>
            <w:r w:rsidRPr="00D74031">
              <w:rPr>
                <w:rFonts w:cs="Arial" w:hint="eastAsia"/>
                <w:i/>
                <w:color w:val="000000"/>
                <w:sz w:val="16"/>
                <w:szCs w:val="16"/>
                <w:lang w:val="en-GB"/>
              </w:rPr>
              <w:t>8</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14.0</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5.9</w:t>
            </w:r>
          </w:p>
        </w:tc>
        <w:tc>
          <w:tcPr>
            <w:tcW w:w="798"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2.7</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1.8</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1.8</w:t>
            </w:r>
          </w:p>
        </w:tc>
        <w:tc>
          <w:tcPr>
            <w:tcW w:w="797" w:type="dxa"/>
            <w:tcBorders>
              <w:top w:val="nil"/>
              <w:left w:val="nil"/>
              <w:bottom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2.3</w:t>
            </w:r>
          </w:p>
        </w:tc>
        <w:tc>
          <w:tcPr>
            <w:tcW w:w="798" w:type="dxa"/>
            <w:tcBorders>
              <w:top w:val="nil"/>
              <w:left w:val="nil"/>
              <w:bottom w:val="nil"/>
              <w:right w:val="nil"/>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2.4</w:t>
            </w:r>
          </w:p>
        </w:tc>
      </w:tr>
      <w:tr w:rsidR="00D74031" w:rsidRPr="00D74031" w:rsidTr="001D2194">
        <w:trPr>
          <w:trHeight w:val="227"/>
        </w:trPr>
        <w:tc>
          <w:tcPr>
            <w:tcW w:w="1688" w:type="dxa"/>
            <w:tcBorders>
              <w:top w:val="nil"/>
              <w:right w:val="single" w:sz="4" w:space="0" w:color="auto"/>
            </w:tcBorders>
            <w:shd w:val="clear" w:color="auto" w:fill="auto"/>
            <w:noWrap/>
            <w:vAlign w:val="bottom"/>
            <w:hideMark/>
          </w:tcPr>
          <w:p w:rsidR="00D74031" w:rsidRPr="00D74031" w:rsidRDefault="00D74031" w:rsidP="00D74031">
            <w:pPr>
              <w:suppressAutoHyphens w:val="0"/>
              <w:spacing w:after="0"/>
              <w:rPr>
                <w:rFonts w:cs="Arial"/>
                <w:i/>
                <w:sz w:val="16"/>
                <w:szCs w:val="16"/>
                <w:lang w:val="en-GB"/>
              </w:rPr>
            </w:pPr>
            <w:r w:rsidRPr="00D74031">
              <w:rPr>
                <w:rFonts w:cs="Arial"/>
                <w:i/>
                <w:sz w:val="16"/>
                <w:szCs w:val="16"/>
                <w:lang w:val="en-GB"/>
              </w:rPr>
              <w:t>2000</w:t>
            </w:r>
          </w:p>
        </w:tc>
        <w:tc>
          <w:tcPr>
            <w:tcW w:w="1001" w:type="dxa"/>
            <w:tcBorders>
              <w:top w:val="nil"/>
              <w:left w:val="nil"/>
              <w:right w:val="single" w:sz="4" w:space="0" w:color="auto"/>
            </w:tcBorders>
            <w:shd w:val="clear" w:color="auto" w:fill="auto"/>
            <w:noWrap/>
            <w:vAlign w:val="bottom"/>
            <w:hideMark/>
          </w:tcPr>
          <w:p w:rsidR="00D74031" w:rsidRPr="00D74031" w:rsidRDefault="00D74031" w:rsidP="00D74031">
            <w:pPr>
              <w:suppressAutoHyphens w:val="0"/>
              <w:spacing w:after="0" w:line="240" w:lineRule="auto"/>
              <w:jc w:val="right"/>
              <w:rPr>
                <w:rFonts w:cs="Arial"/>
                <w:i/>
                <w:color w:val="000000"/>
                <w:kern w:val="2"/>
                <w:sz w:val="16"/>
                <w:szCs w:val="16"/>
                <w:lang w:bidi="hi-IN"/>
              </w:rPr>
            </w:pPr>
            <w:r w:rsidRPr="00D74031">
              <w:rPr>
                <w:rFonts w:cs="Arial"/>
                <w:i/>
                <w:color w:val="000000"/>
                <w:kern w:val="2"/>
                <w:sz w:val="16"/>
                <w:szCs w:val="16"/>
                <w:lang w:bidi="hi-IN"/>
              </w:rPr>
              <w:t>4.6</w:t>
            </w:r>
          </w:p>
        </w:tc>
        <w:tc>
          <w:tcPr>
            <w:tcW w:w="797" w:type="dxa"/>
            <w:tcBorders>
              <w:top w:val="nil"/>
              <w:left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hint="eastAsia"/>
                <w:i/>
                <w:color w:val="000000"/>
                <w:sz w:val="16"/>
                <w:szCs w:val="16"/>
                <w:lang w:val="en-GB"/>
              </w:rPr>
              <w:t>49</w:t>
            </w:r>
            <w:r w:rsidRPr="00D74031">
              <w:rPr>
                <w:rFonts w:cs="Arial"/>
                <w:i/>
                <w:color w:val="000000"/>
                <w:sz w:val="16"/>
                <w:szCs w:val="16"/>
                <w:lang w:val="en-GB"/>
              </w:rPr>
              <w:t>.</w:t>
            </w:r>
            <w:r w:rsidRPr="00D74031">
              <w:rPr>
                <w:rFonts w:cs="Arial" w:hint="eastAsia"/>
                <w:i/>
                <w:color w:val="000000"/>
                <w:sz w:val="16"/>
                <w:szCs w:val="16"/>
                <w:lang w:val="en-GB"/>
              </w:rPr>
              <w:t>7</w:t>
            </w:r>
          </w:p>
        </w:tc>
        <w:tc>
          <w:tcPr>
            <w:tcW w:w="797" w:type="dxa"/>
            <w:tcBorders>
              <w:top w:val="nil"/>
              <w:left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16.9</w:t>
            </w:r>
          </w:p>
        </w:tc>
        <w:tc>
          <w:tcPr>
            <w:tcW w:w="797" w:type="dxa"/>
            <w:tcBorders>
              <w:top w:val="nil"/>
              <w:left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8.0</w:t>
            </w:r>
          </w:p>
        </w:tc>
        <w:tc>
          <w:tcPr>
            <w:tcW w:w="798" w:type="dxa"/>
            <w:tcBorders>
              <w:top w:val="nil"/>
              <w:left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4.6</w:t>
            </w:r>
          </w:p>
        </w:tc>
        <w:tc>
          <w:tcPr>
            <w:tcW w:w="797" w:type="dxa"/>
            <w:tcBorders>
              <w:top w:val="nil"/>
              <w:left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3.2</w:t>
            </w:r>
          </w:p>
        </w:tc>
        <w:tc>
          <w:tcPr>
            <w:tcW w:w="797" w:type="dxa"/>
            <w:tcBorders>
              <w:top w:val="nil"/>
              <w:left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3.3</w:t>
            </w:r>
          </w:p>
        </w:tc>
        <w:tc>
          <w:tcPr>
            <w:tcW w:w="797" w:type="dxa"/>
            <w:tcBorders>
              <w:top w:val="nil"/>
              <w:left w:val="nil"/>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3.8</w:t>
            </w:r>
          </w:p>
        </w:tc>
        <w:tc>
          <w:tcPr>
            <w:tcW w:w="798" w:type="dxa"/>
            <w:tcBorders>
              <w:top w:val="nil"/>
              <w:left w:val="nil"/>
              <w:right w:val="nil"/>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4.3</w:t>
            </w:r>
          </w:p>
        </w:tc>
      </w:tr>
      <w:tr w:rsidR="00D74031" w:rsidRPr="00D74031" w:rsidTr="001D2194">
        <w:trPr>
          <w:trHeight w:val="227"/>
        </w:trPr>
        <w:tc>
          <w:tcPr>
            <w:tcW w:w="1688" w:type="dxa"/>
            <w:tcBorders>
              <w:top w:val="nil"/>
              <w:bottom w:val="single" w:sz="4" w:space="0" w:color="auto"/>
              <w:right w:val="single" w:sz="4" w:space="0" w:color="auto"/>
            </w:tcBorders>
            <w:shd w:val="clear" w:color="auto" w:fill="auto"/>
            <w:noWrap/>
            <w:vAlign w:val="bottom"/>
            <w:hideMark/>
          </w:tcPr>
          <w:p w:rsidR="00D74031" w:rsidRPr="00D74031" w:rsidRDefault="00D74031" w:rsidP="00D74031">
            <w:pPr>
              <w:suppressAutoHyphens w:val="0"/>
              <w:spacing w:after="0"/>
              <w:rPr>
                <w:rFonts w:cs="Arial"/>
                <w:i/>
                <w:sz w:val="16"/>
                <w:szCs w:val="16"/>
                <w:lang w:val="en-GB"/>
              </w:rPr>
            </w:pPr>
            <w:r w:rsidRPr="00D74031">
              <w:rPr>
                <w:rFonts w:cs="Arial"/>
                <w:i/>
                <w:sz w:val="16"/>
                <w:szCs w:val="16"/>
                <w:lang w:val="en-GB"/>
              </w:rPr>
              <w:t>Index 2020/2000 (%)</w:t>
            </w:r>
          </w:p>
        </w:tc>
        <w:tc>
          <w:tcPr>
            <w:tcW w:w="1001" w:type="dxa"/>
            <w:tcBorders>
              <w:top w:val="nil"/>
              <w:left w:val="nil"/>
              <w:bottom w:val="single" w:sz="4" w:space="0" w:color="auto"/>
              <w:right w:val="single" w:sz="4" w:space="0" w:color="auto"/>
            </w:tcBorders>
            <w:shd w:val="clear" w:color="auto" w:fill="auto"/>
            <w:noWrap/>
            <w:vAlign w:val="bottom"/>
            <w:hideMark/>
          </w:tcPr>
          <w:p w:rsidR="00D74031" w:rsidRPr="00D74031" w:rsidRDefault="00D74031" w:rsidP="00D74031">
            <w:pPr>
              <w:suppressAutoHyphens w:val="0"/>
              <w:spacing w:after="0" w:line="240" w:lineRule="auto"/>
              <w:jc w:val="right"/>
              <w:rPr>
                <w:rFonts w:cs="Arial"/>
                <w:i/>
                <w:color w:val="000000"/>
                <w:kern w:val="2"/>
                <w:sz w:val="16"/>
                <w:szCs w:val="16"/>
                <w:lang w:bidi="hi-IN"/>
              </w:rPr>
            </w:pPr>
            <w:r w:rsidRPr="00D74031">
              <w:rPr>
                <w:rFonts w:cs="Arial"/>
                <w:i/>
                <w:color w:val="000000"/>
                <w:kern w:val="2"/>
                <w:sz w:val="16"/>
                <w:szCs w:val="16"/>
                <w:lang w:bidi="hi-IN"/>
              </w:rPr>
              <w:t>57.3</w:t>
            </w:r>
          </w:p>
        </w:tc>
        <w:tc>
          <w:tcPr>
            <w:tcW w:w="797" w:type="dxa"/>
            <w:tcBorders>
              <w:top w:val="nil"/>
              <w:left w:val="nil"/>
              <w:bottom w:val="single" w:sz="4" w:space="0" w:color="auto"/>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hint="eastAsia"/>
                <w:i/>
                <w:color w:val="000000"/>
                <w:sz w:val="16"/>
                <w:szCs w:val="16"/>
                <w:lang w:val="en-GB"/>
              </w:rPr>
              <w:t>110</w:t>
            </w:r>
            <w:r w:rsidRPr="00D74031">
              <w:rPr>
                <w:rFonts w:cs="Arial"/>
                <w:i/>
                <w:color w:val="000000"/>
                <w:sz w:val="16"/>
                <w:szCs w:val="16"/>
                <w:lang w:val="en-GB"/>
              </w:rPr>
              <w:t>.</w:t>
            </w:r>
            <w:r w:rsidRPr="00D74031">
              <w:rPr>
                <w:rFonts w:cs="Arial" w:hint="eastAsia"/>
                <w:i/>
                <w:color w:val="000000"/>
                <w:sz w:val="16"/>
                <w:szCs w:val="16"/>
                <w:lang w:val="en-GB"/>
              </w:rPr>
              <w:t>3</w:t>
            </w:r>
          </w:p>
        </w:tc>
        <w:tc>
          <w:tcPr>
            <w:tcW w:w="797" w:type="dxa"/>
            <w:tcBorders>
              <w:top w:val="nil"/>
              <w:left w:val="nil"/>
              <w:bottom w:val="single" w:sz="4" w:space="0" w:color="auto"/>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82.6</w:t>
            </w:r>
          </w:p>
        </w:tc>
        <w:tc>
          <w:tcPr>
            <w:tcW w:w="797" w:type="dxa"/>
            <w:tcBorders>
              <w:top w:val="nil"/>
              <w:left w:val="nil"/>
              <w:bottom w:val="single" w:sz="4" w:space="0" w:color="auto"/>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74.0</w:t>
            </w:r>
          </w:p>
        </w:tc>
        <w:tc>
          <w:tcPr>
            <w:tcW w:w="798" w:type="dxa"/>
            <w:tcBorders>
              <w:top w:val="nil"/>
              <w:left w:val="nil"/>
              <w:bottom w:val="single" w:sz="4" w:space="0" w:color="auto"/>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58.1</w:t>
            </w:r>
          </w:p>
        </w:tc>
        <w:tc>
          <w:tcPr>
            <w:tcW w:w="797" w:type="dxa"/>
            <w:tcBorders>
              <w:top w:val="nil"/>
              <w:left w:val="nil"/>
              <w:bottom w:val="single" w:sz="4" w:space="0" w:color="auto"/>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56.3</w:t>
            </w:r>
          </w:p>
        </w:tc>
        <w:tc>
          <w:tcPr>
            <w:tcW w:w="797" w:type="dxa"/>
            <w:tcBorders>
              <w:top w:val="nil"/>
              <w:left w:val="nil"/>
              <w:bottom w:val="single" w:sz="4" w:space="0" w:color="auto"/>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54.0</w:t>
            </w:r>
          </w:p>
        </w:tc>
        <w:tc>
          <w:tcPr>
            <w:tcW w:w="797" w:type="dxa"/>
            <w:tcBorders>
              <w:top w:val="nil"/>
              <w:left w:val="nil"/>
              <w:bottom w:val="single" w:sz="4" w:space="0" w:color="auto"/>
              <w:right w:val="single" w:sz="4" w:space="0" w:color="auto"/>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59.8</w:t>
            </w:r>
          </w:p>
        </w:tc>
        <w:tc>
          <w:tcPr>
            <w:tcW w:w="798" w:type="dxa"/>
            <w:tcBorders>
              <w:top w:val="nil"/>
              <w:left w:val="nil"/>
              <w:bottom w:val="single" w:sz="4" w:space="0" w:color="auto"/>
              <w:right w:val="nil"/>
            </w:tcBorders>
            <w:shd w:val="clear" w:color="auto" w:fill="auto"/>
            <w:noWrap/>
            <w:vAlign w:val="bottom"/>
            <w:hideMark/>
          </w:tcPr>
          <w:p w:rsidR="00D74031" w:rsidRPr="00D74031" w:rsidRDefault="00D74031" w:rsidP="00D74031">
            <w:pPr>
              <w:suppressAutoHyphens w:val="0"/>
              <w:spacing w:after="0"/>
              <w:jc w:val="right"/>
              <w:rPr>
                <w:rFonts w:cs="Arial"/>
                <w:i/>
                <w:color w:val="000000"/>
                <w:sz w:val="16"/>
                <w:szCs w:val="16"/>
                <w:lang w:val="en-GB"/>
              </w:rPr>
            </w:pPr>
            <w:r w:rsidRPr="00D74031">
              <w:rPr>
                <w:rFonts w:cs="Arial"/>
                <w:i/>
                <w:color w:val="000000"/>
                <w:sz w:val="16"/>
                <w:szCs w:val="16"/>
                <w:lang w:val="en-GB"/>
              </w:rPr>
              <w:t>54.6</w:t>
            </w:r>
          </w:p>
        </w:tc>
      </w:tr>
      <w:tr w:rsidR="00D74031" w:rsidRPr="00D74031" w:rsidTr="001D2194">
        <w:trPr>
          <w:trHeight w:val="227"/>
        </w:trPr>
        <w:tc>
          <w:tcPr>
            <w:tcW w:w="9067" w:type="dxa"/>
            <w:gridSpan w:val="10"/>
            <w:tcBorders>
              <w:top w:val="single" w:sz="4" w:space="0" w:color="auto"/>
              <w:bottom w:val="single" w:sz="4" w:space="0" w:color="auto"/>
            </w:tcBorders>
            <w:shd w:val="clear" w:color="auto" w:fill="auto"/>
            <w:noWrap/>
            <w:vAlign w:val="center"/>
          </w:tcPr>
          <w:p w:rsidR="00D74031" w:rsidRPr="00D74031" w:rsidRDefault="00D74031" w:rsidP="00D74031">
            <w:pPr>
              <w:suppressAutoHyphens w:val="0"/>
              <w:spacing w:after="0"/>
              <w:jc w:val="center"/>
              <w:rPr>
                <w:rFonts w:cs="Arial"/>
                <w:i/>
                <w:color w:val="000000"/>
                <w:sz w:val="16"/>
                <w:szCs w:val="16"/>
                <w:lang w:val="en-GB"/>
              </w:rPr>
            </w:pPr>
            <w:r w:rsidRPr="00D74031">
              <w:rPr>
                <w:rFonts w:cs="Arial" w:hint="eastAsia"/>
                <w:i/>
                <w:color w:val="000000"/>
                <w:sz w:val="16"/>
                <w:szCs w:val="16"/>
                <w:lang w:val="en-GB"/>
              </w:rPr>
              <w:t>AWU/person (%)</w:t>
            </w:r>
          </w:p>
        </w:tc>
      </w:tr>
      <w:tr w:rsidR="00D74031" w:rsidRPr="00D74031" w:rsidTr="001D2194">
        <w:trPr>
          <w:trHeight w:val="227"/>
        </w:trPr>
        <w:tc>
          <w:tcPr>
            <w:tcW w:w="1688" w:type="dxa"/>
            <w:tcBorders>
              <w:top w:val="single" w:sz="4" w:space="0" w:color="auto"/>
              <w:bottom w:val="nil"/>
              <w:right w:val="single" w:sz="4" w:space="0" w:color="auto"/>
            </w:tcBorders>
            <w:shd w:val="clear" w:color="auto" w:fill="auto"/>
            <w:noWrap/>
            <w:vAlign w:val="bottom"/>
          </w:tcPr>
          <w:p w:rsidR="00D74031" w:rsidRPr="00D74031" w:rsidRDefault="00D74031" w:rsidP="00D74031">
            <w:pPr>
              <w:suppressAutoHyphens w:val="0"/>
              <w:spacing w:after="0"/>
              <w:rPr>
                <w:rFonts w:cs="Arial"/>
                <w:i/>
                <w:iCs/>
                <w:sz w:val="16"/>
                <w:szCs w:val="16"/>
                <w:lang w:val="en-GB"/>
              </w:rPr>
            </w:pPr>
            <w:r w:rsidRPr="00D74031">
              <w:rPr>
                <w:rFonts w:eastAsia="NSimSun" w:cs="Arial"/>
                <w:i/>
                <w:iCs/>
                <w:kern w:val="2"/>
                <w:sz w:val="16"/>
                <w:szCs w:val="16"/>
                <w:lang w:val="en-GB" w:eastAsia="zh-CN" w:bidi="hi-IN"/>
              </w:rPr>
              <w:t>2020</w:t>
            </w:r>
          </w:p>
        </w:tc>
        <w:tc>
          <w:tcPr>
            <w:tcW w:w="1001" w:type="dxa"/>
            <w:tcBorders>
              <w:top w:val="single" w:sz="4" w:space="0" w:color="auto"/>
              <w:left w:val="nil"/>
              <w:bottom w:val="nil"/>
              <w:right w:val="single" w:sz="4" w:space="0" w:color="auto"/>
            </w:tcBorders>
            <w:shd w:val="clear" w:color="auto" w:fill="auto"/>
            <w:noWrap/>
            <w:vAlign w:val="bottom"/>
          </w:tcPr>
          <w:p w:rsidR="00D74031" w:rsidRPr="00D74031" w:rsidRDefault="00D74031" w:rsidP="00D74031">
            <w:pPr>
              <w:spacing w:after="0" w:line="240" w:lineRule="auto"/>
              <w:jc w:val="right"/>
              <w:rPr>
                <w:rFonts w:ascii="Arial CE" w:eastAsia="NSimSun" w:hAnsi="Arial CE" w:cs="Lucida Sans" w:hint="eastAsia"/>
                <w:i/>
                <w:color w:val="000000"/>
                <w:kern w:val="2"/>
                <w:sz w:val="16"/>
                <w:szCs w:val="16"/>
                <w:lang w:eastAsia="zh-CN" w:bidi="hi-IN"/>
              </w:rPr>
            </w:pPr>
            <w:r w:rsidRPr="00D74031">
              <w:rPr>
                <w:rFonts w:ascii="Arial CE" w:eastAsia="NSimSun" w:hAnsi="Arial CE" w:cs="Lucida Sans"/>
                <w:i/>
                <w:color w:val="000000"/>
                <w:kern w:val="2"/>
                <w:sz w:val="16"/>
                <w:szCs w:val="16"/>
                <w:lang w:eastAsia="zh-CN" w:bidi="hi-IN"/>
              </w:rPr>
              <w:t>54.6</w:t>
            </w:r>
          </w:p>
        </w:tc>
        <w:tc>
          <w:tcPr>
            <w:tcW w:w="797" w:type="dxa"/>
            <w:tcBorders>
              <w:top w:val="single" w:sz="4" w:space="0" w:color="auto"/>
              <w:left w:val="nil"/>
              <w:bottom w:val="nil"/>
              <w:right w:val="single" w:sz="4" w:space="0" w:color="auto"/>
            </w:tcBorders>
            <w:shd w:val="clear" w:color="auto" w:fill="auto"/>
            <w:noWrap/>
          </w:tcPr>
          <w:p w:rsidR="00D74031" w:rsidRPr="00D74031" w:rsidRDefault="00D74031" w:rsidP="00D74031">
            <w:pPr>
              <w:spacing w:after="0"/>
              <w:jc w:val="right"/>
              <w:rPr>
                <w:rFonts w:eastAsia="NSimSun" w:cs="Arial"/>
                <w:i/>
                <w:iCs/>
                <w:color w:val="000000"/>
                <w:kern w:val="2"/>
                <w:sz w:val="16"/>
                <w:szCs w:val="16"/>
                <w:lang w:val="en-GB" w:eastAsia="zh-CN" w:bidi="hi-IN"/>
              </w:rPr>
            </w:pPr>
            <w:r w:rsidRPr="00D74031">
              <w:rPr>
                <w:rFonts w:eastAsia="NSimSun" w:cs="Arial"/>
                <w:i/>
                <w:kern w:val="2"/>
                <w:sz w:val="16"/>
                <w:szCs w:val="16"/>
                <w:lang w:eastAsia="zh-CN" w:bidi="hi-IN"/>
              </w:rPr>
              <w:t>35.7</w:t>
            </w:r>
          </w:p>
        </w:tc>
        <w:tc>
          <w:tcPr>
            <w:tcW w:w="797" w:type="dxa"/>
            <w:tcBorders>
              <w:top w:val="single" w:sz="4" w:space="0" w:color="auto"/>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44.9</w:t>
            </w:r>
          </w:p>
        </w:tc>
        <w:tc>
          <w:tcPr>
            <w:tcW w:w="797" w:type="dxa"/>
            <w:tcBorders>
              <w:top w:val="single" w:sz="4" w:space="0" w:color="auto"/>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49.9</w:t>
            </w:r>
          </w:p>
        </w:tc>
        <w:tc>
          <w:tcPr>
            <w:tcW w:w="798" w:type="dxa"/>
            <w:tcBorders>
              <w:top w:val="single" w:sz="4" w:space="0" w:color="auto"/>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55.0</w:t>
            </w:r>
          </w:p>
        </w:tc>
        <w:tc>
          <w:tcPr>
            <w:tcW w:w="797" w:type="dxa"/>
            <w:tcBorders>
              <w:top w:val="single" w:sz="4" w:space="0" w:color="auto"/>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52.7</w:t>
            </w:r>
          </w:p>
        </w:tc>
        <w:tc>
          <w:tcPr>
            <w:tcW w:w="797" w:type="dxa"/>
            <w:tcBorders>
              <w:top w:val="single" w:sz="4" w:space="0" w:color="auto"/>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57.1</w:t>
            </w:r>
          </w:p>
        </w:tc>
        <w:tc>
          <w:tcPr>
            <w:tcW w:w="797" w:type="dxa"/>
            <w:tcBorders>
              <w:top w:val="single" w:sz="4" w:space="0" w:color="auto"/>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60.9</w:t>
            </w:r>
          </w:p>
        </w:tc>
        <w:tc>
          <w:tcPr>
            <w:tcW w:w="798" w:type="dxa"/>
            <w:tcBorders>
              <w:top w:val="single" w:sz="4" w:space="0" w:color="auto"/>
              <w:left w:val="nil"/>
              <w:bottom w:val="nil"/>
              <w:right w:val="nil"/>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65.8</w:t>
            </w:r>
          </w:p>
        </w:tc>
      </w:tr>
      <w:tr w:rsidR="00D74031" w:rsidRPr="00D74031" w:rsidTr="001D2194">
        <w:trPr>
          <w:trHeight w:val="227"/>
        </w:trPr>
        <w:tc>
          <w:tcPr>
            <w:tcW w:w="1688" w:type="dxa"/>
            <w:tcBorders>
              <w:top w:val="nil"/>
              <w:bottom w:val="nil"/>
              <w:right w:val="single" w:sz="4" w:space="0" w:color="auto"/>
            </w:tcBorders>
            <w:shd w:val="clear" w:color="auto" w:fill="auto"/>
            <w:noWrap/>
            <w:vAlign w:val="center"/>
          </w:tcPr>
          <w:p w:rsidR="00D74031" w:rsidRPr="00D74031" w:rsidRDefault="00D74031" w:rsidP="00D74031">
            <w:pPr>
              <w:spacing w:after="0"/>
              <w:rPr>
                <w:rFonts w:eastAsia="NSimSun" w:cs="Arial"/>
                <w:i/>
                <w:iCs/>
                <w:kern w:val="2"/>
                <w:sz w:val="16"/>
                <w:szCs w:val="16"/>
                <w:lang w:val="en-GB" w:eastAsia="zh-CN" w:bidi="hi-IN"/>
              </w:rPr>
            </w:pPr>
            <w:r w:rsidRPr="00D74031">
              <w:rPr>
                <w:rFonts w:eastAsia="NSimSun" w:cs="Arial"/>
                <w:i/>
                <w:iCs/>
                <w:kern w:val="2"/>
                <w:sz w:val="16"/>
                <w:szCs w:val="16"/>
                <w:lang w:val="en-GB" w:eastAsia="zh-CN" w:bidi="hi-IN"/>
              </w:rPr>
              <w:t>2000</w:t>
            </w:r>
          </w:p>
        </w:tc>
        <w:tc>
          <w:tcPr>
            <w:tcW w:w="1001"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line="240" w:lineRule="auto"/>
              <w:jc w:val="right"/>
              <w:rPr>
                <w:rFonts w:ascii="Arial CE" w:eastAsia="NSimSun" w:hAnsi="Arial CE" w:cs="Lucida Sans" w:hint="eastAsia"/>
                <w:i/>
                <w:color w:val="000000"/>
                <w:kern w:val="2"/>
                <w:sz w:val="16"/>
                <w:szCs w:val="16"/>
                <w:lang w:eastAsia="zh-CN" w:bidi="hi-IN"/>
              </w:rPr>
            </w:pPr>
            <w:r w:rsidRPr="00D74031">
              <w:rPr>
                <w:rFonts w:ascii="Arial CE" w:eastAsia="NSimSun" w:hAnsi="Arial CE" w:cs="Lucida Sans"/>
                <w:i/>
                <w:color w:val="000000"/>
                <w:kern w:val="2"/>
                <w:sz w:val="16"/>
                <w:szCs w:val="16"/>
                <w:lang w:eastAsia="zh-CN" w:bidi="hi-IN"/>
              </w:rPr>
              <w:t>71.9</w:t>
            </w:r>
          </w:p>
        </w:tc>
        <w:tc>
          <w:tcPr>
            <w:tcW w:w="797" w:type="dxa"/>
            <w:tcBorders>
              <w:top w:val="nil"/>
              <w:left w:val="nil"/>
              <w:bottom w:val="nil"/>
              <w:right w:val="single" w:sz="4" w:space="0" w:color="auto"/>
            </w:tcBorders>
            <w:shd w:val="clear" w:color="auto" w:fill="auto"/>
            <w:noWrap/>
          </w:tcPr>
          <w:p w:rsidR="00D74031" w:rsidRPr="00D74031" w:rsidRDefault="00D74031" w:rsidP="00D74031">
            <w:pPr>
              <w:spacing w:after="0"/>
              <w:jc w:val="right"/>
              <w:rPr>
                <w:rFonts w:eastAsia="NSimSun" w:cs="Arial"/>
                <w:i/>
                <w:iCs/>
                <w:color w:val="000000"/>
                <w:kern w:val="2"/>
                <w:sz w:val="16"/>
                <w:szCs w:val="16"/>
                <w:lang w:val="en-GB" w:eastAsia="zh-CN" w:bidi="hi-IN"/>
              </w:rPr>
            </w:pPr>
            <w:r w:rsidRPr="00D74031">
              <w:rPr>
                <w:rFonts w:eastAsia="NSimSun" w:cs="Arial"/>
                <w:i/>
                <w:kern w:val="2"/>
                <w:sz w:val="16"/>
                <w:szCs w:val="16"/>
                <w:lang w:eastAsia="zh-CN" w:bidi="hi-IN"/>
              </w:rPr>
              <w:t>46.9</w:t>
            </w:r>
          </w:p>
        </w:tc>
        <w:tc>
          <w:tcPr>
            <w:tcW w:w="797"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52.8</w:t>
            </w:r>
          </w:p>
        </w:tc>
        <w:tc>
          <w:tcPr>
            <w:tcW w:w="797"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61.8</w:t>
            </w:r>
          </w:p>
        </w:tc>
        <w:tc>
          <w:tcPr>
            <w:tcW w:w="798"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69.4</w:t>
            </w:r>
          </w:p>
        </w:tc>
        <w:tc>
          <w:tcPr>
            <w:tcW w:w="797"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68.8</w:t>
            </w:r>
          </w:p>
        </w:tc>
        <w:tc>
          <w:tcPr>
            <w:tcW w:w="797"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79.0</w:t>
            </w:r>
          </w:p>
        </w:tc>
        <w:tc>
          <w:tcPr>
            <w:tcW w:w="797"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81.7</w:t>
            </w:r>
          </w:p>
        </w:tc>
        <w:tc>
          <w:tcPr>
            <w:tcW w:w="798" w:type="dxa"/>
            <w:tcBorders>
              <w:top w:val="nil"/>
              <w:left w:val="nil"/>
              <w:bottom w:val="nil"/>
              <w:right w:val="nil"/>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83.3</w:t>
            </w:r>
          </w:p>
        </w:tc>
      </w:tr>
      <w:tr w:rsidR="00D74031" w:rsidRPr="00D74031" w:rsidTr="001D2194">
        <w:trPr>
          <w:trHeight w:val="227"/>
        </w:trPr>
        <w:tc>
          <w:tcPr>
            <w:tcW w:w="1688" w:type="dxa"/>
            <w:tcBorders>
              <w:top w:val="nil"/>
              <w:bottom w:val="nil"/>
              <w:right w:val="single" w:sz="4" w:space="0" w:color="auto"/>
            </w:tcBorders>
            <w:shd w:val="clear" w:color="auto" w:fill="auto"/>
            <w:noWrap/>
            <w:vAlign w:val="center"/>
          </w:tcPr>
          <w:p w:rsidR="00D74031" w:rsidRPr="00D74031" w:rsidRDefault="00D74031" w:rsidP="00D74031">
            <w:pPr>
              <w:spacing w:after="0"/>
              <w:rPr>
                <w:rFonts w:eastAsia="NSimSun" w:cs="Arial"/>
                <w:i/>
                <w:iCs/>
                <w:kern w:val="2"/>
                <w:sz w:val="16"/>
                <w:szCs w:val="16"/>
                <w:lang w:val="en-GB" w:eastAsia="zh-CN" w:bidi="hi-IN"/>
              </w:rPr>
            </w:pPr>
            <w:r w:rsidRPr="00D74031">
              <w:rPr>
                <w:rFonts w:eastAsia="NSimSun" w:cs="Arial"/>
                <w:i/>
                <w:iCs/>
                <w:kern w:val="2"/>
                <w:sz w:val="16"/>
                <w:szCs w:val="16"/>
                <w:lang w:val="en-GB" w:eastAsia="zh-CN" w:bidi="hi-IN"/>
              </w:rPr>
              <w:t>Difference (p. p.)</w:t>
            </w:r>
          </w:p>
        </w:tc>
        <w:tc>
          <w:tcPr>
            <w:tcW w:w="1001"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line="240" w:lineRule="auto"/>
              <w:jc w:val="right"/>
              <w:rPr>
                <w:rFonts w:ascii="Arial CE" w:eastAsia="NSimSun" w:hAnsi="Arial CE" w:cs="Lucida Sans" w:hint="eastAsia"/>
                <w:i/>
                <w:color w:val="000000"/>
                <w:kern w:val="2"/>
                <w:sz w:val="16"/>
                <w:szCs w:val="16"/>
                <w:lang w:eastAsia="zh-CN" w:bidi="hi-IN"/>
              </w:rPr>
            </w:pPr>
            <w:r w:rsidRPr="00D74031">
              <w:rPr>
                <w:rFonts w:ascii="Arial CE" w:eastAsia="NSimSun" w:hAnsi="Arial CE" w:cs="Lucida Sans"/>
                <w:i/>
                <w:color w:val="000000"/>
                <w:kern w:val="2"/>
                <w:sz w:val="16"/>
                <w:szCs w:val="16"/>
                <w:lang w:eastAsia="zh-CN" w:bidi="hi-IN"/>
              </w:rPr>
              <w:t>-17.2</w:t>
            </w:r>
          </w:p>
        </w:tc>
        <w:tc>
          <w:tcPr>
            <w:tcW w:w="797" w:type="dxa"/>
            <w:tcBorders>
              <w:top w:val="nil"/>
              <w:left w:val="nil"/>
              <w:bottom w:val="nil"/>
              <w:right w:val="single" w:sz="4" w:space="0" w:color="auto"/>
            </w:tcBorders>
            <w:shd w:val="clear" w:color="auto" w:fill="auto"/>
            <w:noWrap/>
          </w:tcPr>
          <w:p w:rsidR="00D74031" w:rsidRPr="00D74031" w:rsidRDefault="00D74031" w:rsidP="00D74031">
            <w:pPr>
              <w:spacing w:after="0"/>
              <w:jc w:val="right"/>
              <w:rPr>
                <w:rFonts w:eastAsia="NSimSun" w:cs="Arial"/>
                <w:i/>
                <w:iCs/>
                <w:color w:val="000000"/>
                <w:kern w:val="2"/>
                <w:sz w:val="16"/>
                <w:szCs w:val="16"/>
                <w:lang w:val="en-GB" w:eastAsia="zh-CN" w:bidi="hi-IN"/>
              </w:rPr>
            </w:pPr>
            <w:r w:rsidRPr="00D74031">
              <w:rPr>
                <w:rFonts w:eastAsia="NSimSun" w:cs="Arial"/>
                <w:i/>
                <w:kern w:val="2"/>
                <w:sz w:val="16"/>
                <w:szCs w:val="16"/>
                <w:lang w:eastAsia="zh-CN" w:bidi="hi-IN"/>
              </w:rPr>
              <w:t>-11.2</w:t>
            </w:r>
          </w:p>
        </w:tc>
        <w:tc>
          <w:tcPr>
            <w:tcW w:w="797"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-7.9</w:t>
            </w:r>
          </w:p>
        </w:tc>
        <w:tc>
          <w:tcPr>
            <w:tcW w:w="797"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-11.9</w:t>
            </w:r>
          </w:p>
        </w:tc>
        <w:tc>
          <w:tcPr>
            <w:tcW w:w="798"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-14.4</w:t>
            </w:r>
          </w:p>
        </w:tc>
        <w:tc>
          <w:tcPr>
            <w:tcW w:w="797"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-16.1</w:t>
            </w:r>
          </w:p>
        </w:tc>
        <w:tc>
          <w:tcPr>
            <w:tcW w:w="797"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-21.9</w:t>
            </w:r>
          </w:p>
        </w:tc>
        <w:tc>
          <w:tcPr>
            <w:tcW w:w="797" w:type="dxa"/>
            <w:tcBorders>
              <w:top w:val="nil"/>
              <w:left w:val="nil"/>
              <w:bottom w:val="nil"/>
              <w:right w:val="single" w:sz="4" w:space="0" w:color="auto"/>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-20.8</w:t>
            </w:r>
          </w:p>
        </w:tc>
        <w:tc>
          <w:tcPr>
            <w:tcW w:w="798" w:type="dxa"/>
            <w:tcBorders>
              <w:top w:val="nil"/>
              <w:left w:val="nil"/>
              <w:bottom w:val="nil"/>
              <w:right w:val="nil"/>
            </w:tcBorders>
            <w:shd w:val="clear" w:color="auto" w:fill="auto"/>
            <w:noWrap/>
            <w:vAlign w:val="bottom"/>
          </w:tcPr>
          <w:p w:rsidR="00D74031" w:rsidRPr="00D74031" w:rsidRDefault="00D74031" w:rsidP="00D74031">
            <w:pPr>
              <w:spacing w:after="0"/>
              <w:jc w:val="right"/>
              <w:rPr>
                <w:rFonts w:ascii="Arial CE" w:eastAsia="NSimSun" w:hAnsi="Arial CE" w:cs="Lucida Sans" w:hint="eastAsia"/>
                <w:i/>
                <w:iCs/>
                <w:color w:val="000000"/>
                <w:kern w:val="2"/>
                <w:sz w:val="16"/>
                <w:szCs w:val="16"/>
                <w:lang w:val="en-GB" w:eastAsia="zh-CN" w:bidi="hi-IN"/>
              </w:rPr>
            </w:pPr>
            <w:r w:rsidRPr="00D74031">
              <w:rPr>
                <w:rFonts w:ascii="Arial CE" w:eastAsia="NSimSun" w:hAnsi="Arial CE" w:cs="Lucida Sans"/>
                <w:i/>
                <w:iCs/>
                <w:color w:val="000000"/>
                <w:kern w:val="2"/>
                <w:sz w:val="16"/>
                <w:szCs w:val="16"/>
                <w:lang w:val="en-GB" w:eastAsia="zh-CN" w:bidi="hi-IN"/>
              </w:rPr>
              <w:t>-17.5</w:t>
            </w:r>
          </w:p>
        </w:tc>
      </w:tr>
    </w:tbl>
    <w:p w:rsidR="00D74031" w:rsidRPr="00D74031" w:rsidRDefault="00D74031" w:rsidP="00D74031">
      <w:pPr>
        <w:spacing w:after="0"/>
        <w:rPr>
          <w:rFonts w:eastAsia="NSimSun" w:cs="Arial"/>
          <w:i/>
          <w:kern w:val="2"/>
          <w:lang w:val="en-GB" w:eastAsia="zh-CN" w:bidi="hi-IN"/>
        </w:rPr>
      </w:pPr>
    </w:p>
    <w:p w:rsidR="00D74031" w:rsidRPr="00D74031" w:rsidRDefault="00D74031" w:rsidP="00D74031">
      <w:pPr>
        <w:pStyle w:val="Zkladntext2"/>
        <w:spacing w:after="120" w:line="288" w:lineRule="auto"/>
        <w:rPr>
          <w:b/>
          <w:i/>
          <w:color w:val="0071BC"/>
          <w:sz w:val="28"/>
          <w:lang w:val="en-GB"/>
        </w:rPr>
      </w:pPr>
      <w:r w:rsidRPr="00D74031">
        <w:rPr>
          <w:b/>
          <w:i/>
          <w:color w:val="0071BC"/>
          <w:sz w:val="28"/>
          <w:lang w:val="en-GB"/>
        </w:rPr>
        <w:t>Managers of agricultural holdings</w:t>
      </w:r>
    </w:p>
    <w:p w:rsidR="00D74031" w:rsidRPr="00D74031" w:rsidRDefault="00D74031" w:rsidP="00D74031">
      <w:pPr>
        <w:tabs>
          <w:tab w:val="left" w:pos="624"/>
        </w:tabs>
        <w:spacing w:after="0"/>
        <w:ind w:firstLine="624"/>
        <w:jc w:val="both"/>
        <w:rPr>
          <w:rFonts w:eastAsia="NSimSun" w:cs="Lucida Sans"/>
          <w:i/>
          <w:kern w:val="2"/>
          <w:szCs w:val="20"/>
          <w:lang w:val="en-GB" w:eastAsia="zh-CN" w:bidi="hi-IN"/>
        </w:rPr>
      </w:pPr>
      <w:r w:rsidRPr="00D74031">
        <w:rPr>
          <w:rFonts w:eastAsia="NSimSun" w:cs="Lucida Sans"/>
          <w:i/>
          <w:kern w:val="2"/>
          <w:szCs w:val="20"/>
          <w:lang w:val="en-GB" w:eastAsia="zh-CN" w:bidi="hi-IN"/>
        </w:rPr>
        <w:t xml:space="preserve">Four-fifths (81.9%) of the managers of Czech agricultural holdings are males. There is little difference between legal forms in this respect: females manage 18.3% of holdings of natural persons and 16.8% of holdings of legal persons. In 99.1% of </w:t>
      </w:r>
      <w:proofErr w:type="spellStart"/>
      <w:r w:rsidRPr="00D74031">
        <w:rPr>
          <w:rFonts w:eastAsia="NSimSun" w:cs="Lucida Sans"/>
          <w:i/>
          <w:kern w:val="2"/>
          <w:szCs w:val="20"/>
          <w:lang w:val="en-GB" w:eastAsia="zh-CN" w:bidi="hi-IN"/>
        </w:rPr>
        <w:t>of</w:t>
      </w:r>
      <w:proofErr w:type="spellEnd"/>
      <w:r w:rsidRPr="00D74031">
        <w:rPr>
          <w:rFonts w:eastAsia="NSimSun" w:cs="Lucida Sans"/>
          <w:i/>
          <w:kern w:val="2"/>
          <w:szCs w:val="20"/>
          <w:lang w:val="en-GB" w:eastAsia="zh-CN" w:bidi="hi-IN"/>
        </w:rPr>
        <w:t xml:space="preserve"> holdings of natural persons, the manager is the owner of the holding.</w:t>
      </w:r>
    </w:p>
    <w:p w:rsidR="00D74031" w:rsidRPr="00D74031" w:rsidRDefault="00D74031" w:rsidP="00D74031">
      <w:pPr>
        <w:tabs>
          <w:tab w:val="left" w:pos="624"/>
        </w:tabs>
        <w:spacing w:after="0"/>
        <w:jc w:val="both"/>
        <w:rPr>
          <w:rFonts w:eastAsia="NSimSun" w:cs="Lucida Sans"/>
          <w:i/>
          <w:kern w:val="2"/>
          <w:szCs w:val="20"/>
          <w:lang w:val="en-GB" w:eastAsia="zh-CN" w:bidi="hi-IN"/>
        </w:rPr>
      </w:pPr>
      <w:r w:rsidRPr="00D74031">
        <w:rPr>
          <w:rFonts w:eastAsia="NSimSun" w:cs="Lucida Sans"/>
          <w:i/>
          <w:kern w:val="2"/>
          <w:szCs w:val="20"/>
          <w:lang w:val="en-GB" w:eastAsia="zh-CN" w:bidi="hi-IN"/>
        </w:rPr>
        <w:tab/>
        <w:t xml:space="preserve">Holdings of natural and legal persons differ significantly in the educational background of their agricultural managers. While </w:t>
      </w:r>
      <w:proofErr w:type="gramStart"/>
      <w:r w:rsidRPr="00D74031">
        <w:rPr>
          <w:rFonts w:eastAsia="NSimSun" w:cs="Lucida Sans"/>
          <w:i/>
          <w:kern w:val="2"/>
          <w:szCs w:val="20"/>
          <w:lang w:val="en-GB" w:eastAsia="zh-CN" w:bidi="hi-IN"/>
        </w:rPr>
        <w:t>50.4% of holdings of natural persons are headed by persons with only practical experience (48.6% of males and 58.3% of females), holdings of legal</w:t>
      </w:r>
      <w:proofErr w:type="gramEnd"/>
      <w:r w:rsidRPr="00D74031">
        <w:rPr>
          <w:rFonts w:eastAsia="NSimSun" w:cs="Lucida Sans"/>
          <w:i/>
          <w:kern w:val="2"/>
          <w:szCs w:val="20"/>
          <w:lang w:val="en-GB" w:eastAsia="zh-CN" w:bidi="hi-IN"/>
        </w:rPr>
        <w:t xml:space="preserve"> persons are mainly headed by persons with secondary and higher education in agriculture (66.2%; 67.6% of males and 59.4% of females). Less than a third (30.9%) of the managers of natural persons and almost </w:t>
      </w:r>
      <w:proofErr w:type="gramStart"/>
      <w:r w:rsidRPr="00D74031">
        <w:rPr>
          <w:rFonts w:eastAsia="NSimSun" w:cs="Lucida Sans"/>
          <w:i/>
          <w:kern w:val="2"/>
          <w:szCs w:val="20"/>
          <w:lang w:val="en-GB" w:eastAsia="zh-CN" w:bidi="hi-IN"/>
        </w:rPr>
        <w:t>three fifths</w:t>
      </w:r>
      <w:proofErr w:type="gramEnd"/>
      <w:r w:rsidRPr="00D74031">
        <w:rPr>
          <w:rFonts w:eastAsia="NSimSun" w:cs="Lucida Sans"/>
          <w:i/>
          <w:kern w:val="2"/>
          <w:szCs w:val="20"/>
          <w:lang w:val="en-GB" w:eastAsia="zh-CN" w:bidi="hi-IN"/>
        </w:rPr>
        <w:t xml:space="preserve"> (57.1%) of the managers of legal persons had received further training in the 12 months prior to the survey date.</w:t>
      </w:r>
    </w:p>
    <w:p w:rsidR="00D74031" w:rsidRPr="00D74031" w:rsidRDefault="00D74031" w:rsidP="00D74031">
      <w:pPr>
        <w:tabs>
          <w:tab w:val="left" w:pos="624"/>
        </w:tabs>
        <w:spacing w:after="0"/>
        <w:jc w:val="both"/>
        <w:rPr>
          <w:rFonts w:eastAsia="NSimSun" w:cs="Lucida Sans"/>
          <w:i/>
          <w:kern w:val="2"/>
          <w:szCs w:val="20"/>
          <w:lang w:val="en-GB" w:eastAsia="zh-CN" w:bidi="hi-IN"/>
        </w:rPr>
      </w:pPr>
      <w:r w:rsidRPr="00D74031">
        <w:rPr>
          <w:rFonts w:eastAsia="NSimSun" w:cs="Lucida Sans"/>
          <w:i/>
          <w:kern w:val="2"/>
          <w:szCs w:val="20"/>
          <w:lang w:val="en-GB" w:eastAsia="zh-CN" w:bidi="hi-IN"/>
        </w:rPr>
        <w:tab/>
        <w:t xml:space="preserve">The age structure of agricultural managers is not very favourable. Only 10.1 % of the heads of natural persons and 8.6 % of the heads of legal persons are under 34 years of age. By contrast, 44.4% of natural persons and 42.1% of legal persons </w:t>
      </w:r>
      <w:proofErr w:type="gramStart"/>
      <w:r w:rsidRPr="00D74031">
        <w:rPr>
          <w:rFonts w:eastAsia="NSimSun" w:cs="Lucida Sans"/>
          <w:i/>
          <w:kern w:val="2"/>
          <w:szCs w:val="20"/>
          <w:lang w:val="en-GB" w:eastAsia="zh-CN" w:bidi="hi-IN"/>
        </w:rPr>
        <w:t>are headed</w:t>
      </w:r>
      <w:proofErr w:type="gramEnd"/>
      <w:r w:rsidRPr="00D74031">
        <w:rPr>
          <w:rFonts w:eastAsia="NSimSun" w:cs="Lucida Sans"/>
          <w:i/>
          <w:kern w:val="2"/>
          <w:szCs w:val="20"/>
          <w:lang w:val="en-GB" w:eastAsia="zh-CN" w:bidi="hi-IN"/>
        </w:rPr>
        <w:t xml:space="preserve"> by a person aged 55 or over. The age structure of females is slightly more favourable than that of males: </w:t>
      </w:r>
      <w:proofErr w:type="gramStart"/>
      <w:r w:rsidRPr="00D74031">
        <w:rPr>
          <w:rFonts w:eastAsia="NSimSun" w:cs="Lucida Sans"/>
          <w:i/>
          <w:kern w:val="2"/>
          <w:szCs w:val="20"/>
          <w:lang w:val="en-GB" w:eastAsia="zh-CN" w:bidi="hi-IN"/>
        </w:rPr>
        <w:t>11.5% of natural persons and 12.6% of legal persons are headed by females aged under 34, while females aged over 55 are in charge of 41.7% of natural persons and 34.9</w:t>
      </w:r>
      <w:proofErr w:type="gramEnd"/>
      <w:r w:rsidRPr="00D74031">
        <w:rPr>
          <w:rFonts w:eastAsia="NSimSun" w:cs="Lucida Sans"/>
          <w:i/>
          <w:kern w:val="2"/>
          <w:szCs w:val="20"/>
          <w:lang w:val="en-GB" w:eastAsia="zh-CN" w:bidi="hi-IN"/>
        </w:rPr>
        <w:t xml:space="preserve">% of legal persons. </w:t>
      </w:r>
      <w:r w:rsidR="0084271B">
        <w:rPr>
          <w:rFonts w:eastAsia="NSimSun" w:cs="Lucida Sans"/>
          <w:i/>
          <w:kern w:val="2"/>
          <w:szCs w:val="20"/>
          <w:lang w:val="en-GB" w:eastAsia="zh-CN" w:bidi="hi-IN"/>
        </w:rPr>
        <w:t>M</w:t>
      </w:r>
      <w:r w:rsidRPr="00D74031">
        <w:rPr>
          <w:rFonts w:eastAsia="NSimSun" w:cs="Lucida Sans"/>
          <w:i/>
          <w:kern w:val="2"/>
          <w:szCs w:val="20"/>
          <w:lang w:val="en-GB" w:eastAsia="zh-CN" w:bidi="hi-IN"/>
        </w:rPr>
        <w:t>ales aged 34 and under manage 9.8% and males aged 55 and over 44.9% of natural persons, while in legal persons, the ratio is 7.8% for males aged 34 and under and 43.5% for males aged 55 and over.</w:t>
      </w:r>
    </w:p>
    <w:p w:rsidR="00D74031" w:rsidRPr="00D74031" w:rsidRDefault="00D74031" w:rsidP="00D74031">
      <w:pPr>
        <w:tabs>
          <w:tab w:val="left" w:pos="624"/>
        </w:tabs>
        <w:spacing w:after="0"/>
        <w:jc w:val="both"/>
        <w:rPr>
          <w:rFonts w:eastAsia="NSimSun" w:cs="Lucida Sans"/>
          <w:i/>
          <w:kern w:val="2"/>
          <w:szCs w:val="20"/>
          <w:lang w:val="en-GB" w:eastAsia="zh-CN" w:bidi="hi-IN"/>
        </w:rPr>
      </w:pPr>
      <w:r w:rsidRPr="00D74031">
        <w:rPr>
          <w:rFonts w:eastAsia="NSimSun" w:cs="Lucida Sans"/>
          <w:i/>
          <w:kern w:val="2"/>
          <w:szCs w:val="20"/>
          <w:lang w:val="en-GB" w:eastAsia="zh-CN" w:bidi="hi-IN"/>
        </w:rPr>
        <w:tab/>
        <w:t xml:space="preserve">In holdings of natural person, </w:t>
      </w:r>
      <w:proofErr w:type="gramStart"/>
      <w:r w:rsidRPr="00D74031">
        <w:rPr>
          <w:rFonts w:eastAsia="NSimSun" w:cs="Lucida Sans"/>
          <w:i/>
          <w:kern w:val="2"/>
          <w:szCs w:val="20"/>
          <w:lang w:val="en-GB" w:eastAsia="zh-CN" w:bidi="hi-IN"/>
        </w:rPr>
        <w:t>male managers are most often represented by those who have held their managerial position for 26 years or more (32.7%)</w:t>
      </w:r>
      <w:proofErr w:type="gramEnd"/>
      <w:r w:rsidRPr="00D74031">
        <w:rPr>
          <w:rFonts w:eastAsia="NSimSun" w:cs="Lucida Sans"/>
          <w:i/>
          <w:kern w:val="2"/>
          <w:szCs w:val="20"/>
          <w:lang w:val="en-GB" w:eastAsia="zh-CN" w:bidi="hi-IN"/>
        </w:rPr>
        <w:t xml:space="preserve">, while the largest proportion of female managers have held their position for less than 5 years (25.7%). In case of legal persons, the category of persons who have held the position of manager for less than 5 years is dominated </w:t>
      </w:r>
      <w:proofErr w:type="gramStart"/>
      <w:r w:rsidRPr="00D74031">
        <w:rPr>
          <w:rFonts w:eastAsia="NSimSun" w:cs="Lucida Sans"/>
          <w:i/>
          <w:kern w:val="2"/>
          <w:szCs w:val="20"/>
          <w:lang w:val="en-GB" w:eastAsia="zh-CN" w:bidi="hi-IN"/>
        </w:rPr>
        <w:t>both by males (33.8%) and females</w:t>
      </w:r>
      <w:proofErr w:type="gramEnd"/>
      <w:r w:rsidRPr="00D74031">
        <w:rPr>
          <w:rFonts w:eastAsia="NSimSun" w:cs="Lucida Sans"/>
          <w:i/>
          <w:kern w:val="2"/>
          <w:szCs w:val="20"/>
          <w:lang w:val="en-GB" w:eastAsia="zh-CN" w:bidi="hi-IN"/>
        </w:rPr>
        <w:t xml:space="preserve"> (39.7%).</w:t>
      </w:r>
    </w:p>
    <w:p w:rsidR="00D74031" w:rsidRPr="00D74031" w:rsidRDefault="00D74031" w:rsidP="00D74031">
      <w:pPr>
        <w:spacing w:after="0"/>
        <w:rPr>
          <w:rFonts w:eastAsia="NSimSun" w:cs="Arial"/>
          <w:i/>
          <w:kern w:val="2"/>
          <w:lang w:val="en-GB" w:eastAsia="zh-CN" w:bidi="hi-IN"/>
        </w:rPr>
      </w:pPr>
    </w:p>
    <w:p w:rsidR="00D74031" w:rsidRDefault="00D74031">
      <w:pPr>
        <w:spacing w:after="0" w:line="240" w:lineRule="auto"/>
        <w:rPr>
          <w:rFonts w:eastAsia="NSimSun" w:cs="Lucida Sans"/>
          <w:b/>
          <w:bCs/>
          <w:i/>
          <w:kern w:val="2"/>
          <w:szCs w:val="20"/>
          <w:lang w:val="en-GB" w:eastAsia="zh-CN" w:bidi="hi-IN"/>
        </w:rPr>
      </w:pPr>
      <w:r>
        <w:rPr>
          <w:rFonts w:eastAsia="NSimSun" w:cs="Lucida Sans"/>
          <w:b/>
          <w:bCs/>
          <w:i/>
          <w:kern w:val="2"/>
          <w:szCs w:val="20"/>
          <w:lang w:val="en-GB" w:eastAsia="zh-CN" w:bidi="hi-IN"/>
        </w:rPr>
        <w:br w:type="page"/>
      </w:r>
    </w:p>
    <w:p w:rsidR="00D74031" w:rsidRPr="00D74031" w:rsidRDefault="00D74031" w:rsidP="00D74031">
      <w:pPr>
        <w:tabs>
          <w:tab w:val="left" w:pos="624"/>
        </w:tabs>
        <w:spacing w:after="0"/>
        <w:jc w:val="both"/>
        <w:rPr>
          <w:rFonts w:eastAsia="NSimSun" w:cs="Lucida Sans"/>
          <w:i/>
          <w:kern w:val="2"/>
          <w:szCs w:val="20"/>
          <w:lang w:val="en-GB" w:eastAsia="zh-CN" w:bidi="hi-IN"/>
        </w:rPr>
      </w:pPr>
      <w:r w:rsidRPr="00D74031">
        <w:rPr>
          <w:rFonts w:eastAsia="NSimSun" w:cs="Lucida Sans"/>
          <w:b/>
          <w:bCs/>
          <w:i/>
          <w:kern w:val="2"/>
          <w:szCs w:val="20"/>
          <w:lang w:val="en-GB" w:eastAsia="zh-CN" w:bidi="hi-IN"/>
        </w:rPr>
        <w:lastRenderedPageBreak/>
        <w:t>Graph</w:t>
      </w:r>
      <w:r w:rsidRPr="00D74031">
        <w:rPr>
          <w:rFonts w:eastAsia="NSimSun" w:cs="Arial"/>
          <w:b/>
          <w:bCs/>
          <w:i/>
          <w:kern w:val="2"/>
          <w:szCs w:val="20"/>
          <w:lang w:val="en-GB" w:eastAsia="zh-CN" w:bidi="hi-IN"/>
        </w:rPr>
        <w:t xml:space="preserve"> </w:t>
      </w:r>
      <w:r w:rsidR="009008A7">
        <w:rPr>
          <w:rFonts w:eastAsia="NSimSun" w:cs="Arial"/>
          <w:b/>
          <w:i/>
          <w:kern w:val="2"/>
          <w:szCs w:val="20"/>
          <w:lang w:val="en-GB" w:eastAsia="zh-CN" w:bidi="hi-IN"/>
        </w:rPr>
        <w:t>16</w:t>
      </w:r>
      <w:r w:rsidRPr="00D74031">
        <w:rPr>
          <w:rFonts w:eastAsia="NSimSun" w:cs="Arial"/>
          <w:b/>
          <w:i/>
          <w:kern w:val="2"/>
          <w:szCs w:val="20"/>
          <w:lang w:val="en-GB" w:eastAsia="zh-CN" w:bidi="hi-IN"/>
        </w:rPr>
        <w:t>: Age structure of managers</w:t>
      </w:r>
    </w:p>
    <w:p w:rsidR="00D74031" w:rsidRPr="00D74031" w:rsidRDefault="00BC6B89" w:rsidP="00561065">
      <w:pPr>
        <w:spacing w:after="0"/>
        <w:jc w:val="both"/>
        <w:rPr>
          <w:lang w:val="en-GB"/>
        </w:rPr>
      </w:pPr>
      <w:bookmarkStart w:id="1" w:name="_GoBack"/>
      <w:r>
        <w:rPr>
          <w:noProof/>
        </w:rPr>
        <w:drawing>
          <wp:inline distT="0" distB="0" distL="0" distR="0" wp14:anchorId="06EA05CC">
            <wp:extent cx="5760000" cy="22356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00" cy="2235600"/>
                    </a:xfrm>
                    <a:prstGeom prst="rect">
                      <a:avLst/>
                    </a:prstGeom>
                    <a:noFill/>
                  </pic:spPr>
                </pic:pic>
              </a:graphicData>
            </a:graphic>
          </wp:inline>
        </w:drawing>
      </w:r>
      <w:bookmarkEnd w:id="1"/>
    </w:p>
    <w:sectPr w:rsidR="00D74031" w:rsidRPr="00D74031" w:rsidSect="00A1194D">
      <w:pgSz w:w="11906" w:h="16838"/>
      <w:pgMar w:top="1134" w:right="851" w:bottom="1134" w:left="1418" w:header="0" w:footer="0" w:gutter="0"/>
      <w:pgNumType w:start="117"/>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CE">
    <w:panose1 w:val="020B0604020202020204"/>
    <w:charset w:val="EE"/>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5B"/>
    <w:rsid w:val="000237C7"/>
    <w:rsid w:val="000337EE"/>
    <w:rsid w:val="00061E61"/>
    <w:rsid w:val="00073DAB"/>
    <w:rsid w:val="000F4663"/>
    <w:rsid w:val="000F6437"/>
    <w:rsid w:val="00112E65"/>
    <w:rsid w:val="001327FD"/>
    <w:rsid w:val="00150102"/>
    <w:rsid w:val="00157AE4"/>
    <w:rsid w:val="00173AFA"/>
    <w:rsid w:val="00190CEF"/>
    <w:rsid w:val="00195BFC"/>
    <w:rsid w:val="001E7A54"/>
    <w:rsid w:val="00215721"/>
    <w:rsid w:val="002215A0"/>
    <w:rsid w:val="002856B6"/>
    <w:rsid w:val="002A12B5"/>
    <w:rsid w:val="002A3A35"/>
    <w:rsid w:val="002F3951"/>
    <w:rsid w:val="003366EC"/>
    <w:rsid w:val="00341F5B"/>
    <w:rsid w:val="00386A91"/>
    <w:rsid w:val="003F6268"/>
    <w:rsid w:val="00406692"/>
    <w:rsid w:val="0043584B"/>
    <w:rsid w:val="00437864"/>
    <w:rsid w:val="004402E1"/>
    <w:rsid w:val="0045009D"/>
    <w:rsid w:val="004869FB"/>
    <w:rsid w:val="004978CA"/>
    <w:rsid w:val="004B2EDE"/>
    <w:rsid w:val="00503741"/>
    <w:rsid w:val="005264C6"/>
    <w:rsid w:val="0053466D"/>
    <w:rsid w:val="005537F3"/>
    <w:rsid w:val="00561065"/>
    <w:rsid w:val="00614FD2"/>
    <w:rsid w:val="00621832"/>
    <w:rsid w:val="00626595"/>
    <w:rsid w:val="006335A0"/>
    <w:rsid w:val="006524F2"/>
    <w:rsid w:val="006703CB"/>
    <w:rsid w:val="006713EF"/>
    <w:rsid w:val="00673771"/>
    <w:rsid w:val="006A4C4B"/>
    <w:rsid w:val="006E5AB7"/>
    <w:rsid w:val="0070385F"/>
    <w:rsid w:val="00736F90"/>
    <w:rsid w:val="00757A7E"/>
    <w:rsid w:val="00760955"/>
    <w:rsid w:val="00783A6F"/>
    <w:rsid w:val="00823DDF"/>
    <w:rsid w:val="0084271B"/>
    <w:rsid w:val="008A43B9"/>
    <w:rsid w:val="009008A7"/>
    <w:rsid w:val="00960661"/>
    <w:rsid w:val="00987FD0"/>
    <w:rsid w:val="009C66B0"/>
    <w:rsid w:val="00A0082E"/>
    <w:rsid w:val="00A1194D"/>
    <w:rsid w:val="00A24B1B"/>
    <w:rsid w:val="00A76B36"/>
    <w:rsid w:val="00AA1861"/>
    <w:rsid w:val="00AF390A"/>
    <w:rsid w:val="00B038C1"/>
    <w:rsid w:val="00B238F9"/>
    <w:rsid w:val="00B35453"/>
    <w:rsid w:val="00B40808"/>
    <w:rsid w:val="00B56542"/>
    <w:rsid w:val="00B709D6"/>
    <w:rsid w:val="00BA55F1"/>
    <w:rsid w:val="00BC6B89"/>
    <w:rsid w:val="00BE440D"/>
    <w:rsid w:val="00C30B30"/>
    <w:rsid w:val="00C57FFA"/>
    <w:rsid w:val="00C83F12"/>
    <w:rsid w:val="00D50F3F"/>
    <w:rsid w:val="00D74031"/>
    <w:rsid w:val="00D74A67"/>
    <w:rsid w:val="00D9210F"/>
    <w:rsid w:val="00DB7F02"/>
    <w:rsid w:val="00DD3D58"/>
    <w:rsid w:val="00DE31BB"/>
    <w:rsid w:val="00E00106"/>
    <w:rsid w:val="00E22657"/>
    <w:rsid w:val="00E444F8"/>
    <w:rsid w:val="00E520FF"/>
    <w:rsid w:val="00EC37DC"/>
    <w:rsid w:val="00EE34B1"/>
    <w:rsid w:val="00F56D45"/>
    <w:rsid w:val="00F618C7"/>
    <w:rsid w:val="00F6257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AD23"/>
  <w15:docId w15:val="{20CF58BB-A299-43DA-8161-52AC28B8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qFormat/>
    <w:rsid w:val="00100F5C"/>
    <w:pPr>
      <w:keepNext/>
      <w:keepLines/>
      <w:spacing w:after="100" w:line="288" w:lineRule="auto"/>
      <w:contextualSpacing/>
      <w:outlineLvl w:val="0"/>
    </w:pPr>
    <w:rPr>
      <w:rFonts w:ascii="Arial" w:eastAsia="MS Gothic" w:hAnsi="Arial"/>
      <w:b/>
      <w:bCs/>
      <w:color w:val="0071BC"/>
      <w:sz w:val="32"/>
      <w:szCs w:val="28"/>
      <w:lang w:eastAsia="cs-CZ"/>
    </w:rPr>
  </w:style>
  <w:style w:type="paragraph" w:styleId="Nadpis2">
    <w:name w:val="heading 2"/>
    <w:next w:val="Normln"/>
    <w:link w:val="Nadpis2Char"/>
    <w:qFormat/>
    <w:rsid w:val="00A14114"/>
    <w:pPr>
      <w:keepNext/>
      <w:keepLines/>
      <w:spacing w:line="288" w:lineRule="auto"/>
      <w:outlineLvl w:val="1"/>
    </w:pPr>
    <w:rPr>
      <w:rFonts w:ascii="Arial" w:eastAsia="MS Gothic" w:hAnsi="Arial"/>
      <w:b/>
      <w:bCs/>
      <w:color w:val="0071BC"/>
      <w:sz w:val="28"/>
      <w:szCs w:val="26"/>
      <w:lang w:eastAsia="cs-CZ"/>
    </w:rPr>
  </w:style>
  <w:style w:type="paragraph" w:styleId="Nadpis3">
    <w:name w:val="heading 3"/>
    <w:next w:val="Normln"/>
    <w:link w:val="Nadpis3Char"/>
    <w:uiPriority w:val="9"/>
    <w:qFormat/>
    <w:rsid w:val="00A77D1D"/>
    <w:pPr>
      <w:keepNext/>
      <w:keepLines/>
      <w:spacing w:line="288" w:lineRule="auto"/>
      <w:outlineLvl w:val="2"/>
    </w:pPr>
    <w:rPr>
      <w:rFonts w:ascii="Arial" w:eastAsia="MS Gothic" w:hAnsi="Arial"/>
      <w:b/>
      <w:bCs/>
      <w:color w:val="0071BC"/>
      <w:sz w:val="24"/>
      <w:szCs w:val="24"/>
      <w:lang w:eastAsia="cs-CZ"/>
    </w:rPr>
  </w:style>
  <w:style w:type="paragraph" w:styleId="Nadpis4">
    <w:name w:val="heading 4"/>
    <w:next w:val="Normln"/>
    <w:link w:val="Nadpis4Char"/>
    <w:uiPriority w:val="9"/>
    <w:qFormat/>
    <w:rsid w:val="00A77D1D"/>
    <w:pPr>
      <w:keepNext/>
      <w:keepLines/>
      <w:spacing w:line="288" w:lineRule="auto"/>
      <w:outlineLvl w:val="3"/>
    </w:pPr>
    <w:rPr>
      <w:rFonts w:ascii="Arial" w:eastAsia="MS Gothic" w:hAnsi="Arial"/>
      <w:b/>
      <w:bCs/>
      <w:iCs/>
      <w:color w:val="BD1B21"/>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100F5C"/>
    <w:rPr>
      <w:rFonts w:ascii="Arial" w:eastAsia="MS Gothic" w:hAnsi="Arial"/>
      <w:b/>
      <w:bCs/>
      <w:color w:val="0071BC"/>
      <w:sz w:val="32"/>
      <w:szCs w:val="28"/>
    </w:rPr>
  </w:style>
  <w:style w:type="character" w:customStyle="1" w:styleId="Nadpis2Char">
    <w:name w:val="Nadpis 2 Char"/>
    <w:link w:val="Nadpis2"/>
    <w:qFormat/>
    <w:rsid w:val="00A14114"/>
    <w:rPr>
      <w:rFonts w:ascii="Arial" w:eastAsia="MS Gothic" w:hAnsi="Arial"/>
      <w:b/>
      <w:bCs/>
      <w:color w:val="0071BC"/>
      <w:sz w:val="28"/>
      <w:szCs w:val="26"/>
    </w:rPr>
  </w:style>
  <w:style w:type="character" w:customStyle="1" w:styleId="Nadpis3Char">
    <w:name w:val="Nadpis 3 Char"/>
    <w:link w:val="Nadpis3"/>
    <w:uiPriority w:val="9"/>
    <w:qFormat/>
    <w:rsid w:val="00A77D1D"/>
    <w:rPr>
      <w:rFonts w:ascii="Arial" w:eastAsia="MS Gothic" w:hAnsi="Arial" w:cs="Times New Roman"/>
      <w:b/>
      <w:bCs/>
      <w:color w:val="0071BC"/>
      <w:sz w:val="24"/>
      <w:szCs w:val="24"/>
    </w:rPr>
  </w:style>
  <w:style w:type="character" w:customStyle="1" w:styleId="Nadpis4Char">
    <w:name w:val="Nadpis 4 Char"/>
    <w:link w:val="Nadpis4"/>
    <w:uiPriority w:val="9"/>
    <w:qFormat/>
    <w:rsid w:val="00A77D1D"/>
    <w:rPr>
      <w:rFonts w:ascii="Arial" w:eastAsia="MS Gothic" w:hAnsi="Arial" w:cs="Times New Roman"/>
      <w:b/>
      <w:bCs/>
      <w:iCs/>
      <w:color w:val="BD1B21"/>
      <w:szCs w:val="24"/>
    </w:rPr>
  </w:style>
  <w:style w:type="character" w:customStyle="1" w:styleId="Nadpis9Char">
    <w:name w:val="Nadpis 9 Char"/>
    <w:link w:val="Nadpis9"/>
    <w:uiPriority w:val="9"/>
    <w:semiHidden/>
    <w:qFormat/>
    <w:rsid w:val="00A30F65"/>
    <w:rPr>
      <w:rFonts w:ascii="Cambria" w:eastAsia="Times New Roman" w:hAnsi="Cambria" w:cs="Times New Roman"/>
      <w:sz w:val="22"/>
      <w:szCs w:val="22"/>
    </w:rPr>
  </w:style>
  <w:style w:type="character" w:customStyle="1" w:styleId="Internetovodkaz">
    <w:name w:val="Internetový odkaz"/>
    <w:uiPriority w:val="99"/>
    <w:rsid w:val="00E71A58"/>
    <w:rPr>
      <w:color w:val="0000FF"/>
      <w:u w:val="single"/>
    </w:rPr>
  </w:style>
  <w:style w:type="character" w:customStyle="1" w:styleId="ZhlavChar">
    <w:name w:val="Záhlaví Char"/>
    <w:link w:val="Zhlav"/>
    <w:uiPriority w:val="99"/>
    <w:qFormat/>
    <w:rsid w:val="00A418BC"/>
    <w:rPr>
      <w:rFonts w:ascii="Arial" w:hAnsi="Arial"/>
      <w:sz w:val="16"/>
      <w:szCs w:val="22"/>
      <w:lang w:eastAsia="en-US"/>
    </w:rPr>
  </w:style>
  <w:style w:type="character" w:customStyle="1" w:styleId="ZpatChar">
    <w:name w:val="Zápatí Char"/>
    <w:link w:val="Zpat"/>
    <w:uiPriority w:val="99"/>
    <w:qFormat/>
    <w:rsid w:val="00031AE0"/>
    <w:rPr>
      <w:rFonts w:ascii="Arial" w:hAnsi="Arial" w:cs="Arial"/>
      <w:sz w:val="16"/>
      <w:lang w:eastAsia="en-US"/>
    </w:rPr>
  </w:style>
  <w:style w:type="character" w:customStyle="1" w:styleId="TextbublinyChar">
    <w:name w:val="Text bubliny Char"/>
    <w:link w:val="Textbubliny"/>
    <w:uiPriority w:val="99"/>
    <w:semiHidden/>
    <w:qFormat/>
    <w:rsid w:val="00E71A58"/>
    <w:rPr>
      <w:rFonts w:ascii="Tahoma" w:hAnsi="Tahoma" w:cs="Tahoma"/>
      <w:sz w:val="16"/>
      <w:szCs w:val="16"/>
    </w:rPr>
  </w:style>
  <w:style w:type="character" w:customStyle="1" w:styleId="ZkladnodstavecChar">
    <w:name w:val="[Základní odstavec] Char"/>
    <w:link w:val="Zkladnodstavec"/>
    <w:uiPriority w:val="99"/>
    <w:qFormat/>
    <w:rsid w:val="0008263E"/>
    <w:rPr>
      <w:rFonts w:ascii="Arial" w:hAnsi="Arial" w:cs="Minion Pro"/>
      <w:color w:val="000000"/>
      <w:szCs w:val="24"/>
    </w:rPr>
  </w:style>
  <w:style w:type="character" w:styleId="Siln">
    <w:name w:val="Strong"/>
    <w:uiPriority w:val="22"/>
    <w:qFormat/>
    <w:rsid w:val="00EC03D7"/>
    <w:rPr>
      <w:rFonts w:ascii="Arial" w:hAnsi="Arial"/>
      <w:b/>
      <w:bCs/>
      <w:sz w:val="20"/>
    </w:rPr>
  </w:style>
  <w:style w:type="character" w:customStyle="1" w:styleId="NzevChar">
    <w:name w:val="Název Char"/>
    <w:link w:val="Nzev"/>
    <w:uiPriority w:val="10"/>
    <w:qFormat/>
    <w:rsid w:val="000E6FBD"/>
    <w:rPr>
      <w:rFonts w:ascii="Arial" w:eastAsia="Times New Roman" w:hAnsi="Arial"/>
      <w:b/>
      <w:bCs/>
      <w:caps/>
      <w:kern w:val="2"/>
      <w:sz w:val="56"/>
      <w:szCs w:val="32"/>
    </w:rPr>
  </w:style>
  <w:style w:type="character" w:customStyle="1" w:styleId="PodnadpisChar">
    <w:name w:val="Podnadpis Char"/>
    <w:link w:val="Podnadpis"/>
    <w:uiPriority w:val="11"/>
    <w:qFormat/>
    <w:rsid w:val="0012192F"/>
    <w:rPr>
      <w:rFonts w:ascii="Arial" w:eastAsia="Times New Roman" w:hAnsi="Arial" w:cs="Arial"/>
      <w:b/>
      <w:sz w:val="28"/>
      <w:szCs w:val="24"/>
    </w:rPr>
  </w:style>
  <w:style w:type="character" w:customStyle="1" w:styleId="Zkladntext2Char">
    <w:name w:val="Základní text 2 Char"/>
    <w:basedOn w:val="Standardnpsmoodstavce"/>
    <w:link w:val="Zkladntext2"/>
    <w:semiHidden/>
    <w:qFormat/>
    <w:rsid w:val="00755A63"/>
    <w:rPr>
      <w:rFonts w:ascii="Arial" w:eastAsia="Times New Roman" w:hAnsi="Arial" w:cs="Arial"/>
      <w:color w:val="000000"/>
      <w:szCs w:val="16"/>
      <w:lang w:eastAsia="cs-CZ"/>
    </w:rPr>
  </w:style>
  <w:style w:type="character" w:customStyle="1" w:styleId="TextkomenteChar">
    <w:name w:val="Text komentáře Char"/>
    <w:basedOn w:val="Standardnpsmoodstavce"/>
    <w:link w:val="Textkomente"/>
    <w:uiPriority w:val="99"/>
    <w:semiHidden/>
    <w:qFormat/>
    <w:rsid w:val="00755A63"/>
    <w:rPr>
      <w:rFonts w:asciiTheme="minorHAnsi" w:eastAsiaTheme="minorHAnsi" w:hAnsiTheme="minorHAnsi" w:cstheme="minorBidi"/>
    </w:rPr>
  </w:style>
  <w:style w:type="character" w:customStyle="1" w:styleId="PedmtkomenteChar">
    <w:name w:val="Předmět komentáře Char"/>
    <w:basedOn w:val="TextkomenteChar"/>
    <w:link w:val="Pedmtkomente"/>
    <w:uiPriority w:val="99"/>
    <w:semiHidden/>
    <w:qFormat/>
    <w:rsid w:val="00755A63"/>
    <w:rPr>
      <w:rFonts w:asciiTheme="minorHAnsi" w:eastAsiaTheme="minorHAnsi" w:hAnsiTheme="minorHAnsi" w:cstheme="minorBidi"/>
      <w:b/>
      <w:bC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Normln"/>
    <w:uiPriority w:val="99"/>
    <w:unhideWhenUsed/>
    <w:qFormat/>
    <w:rsid w:val="00481E40"/>
    <w:pPr>
      <w:contextualSpacing/>
    </w:pPr>
  </w:style>
  <w:style w:type="paragraph" w:styleId="Titulek">
    <w:name w:val="caption"/>
    <w:basedOn w:val="Normln"/>
    <w:next w:val="Normln"/>
    <w:qFormat/>
    <w:rsid w:val="00755A63"/>
    <w:pPr>
      <w:spacing w:before="120" w:after="120" w:line="240" w:lineRule="auto"/>
      <w:jc w:val="both"/>
    </w:pPr>
    <w:rPr>
      <w:b/>
      <w:bCs/>
      <w:szCs w:val="20"/>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link w:val="ZhlavChar"/>
    <w:uiPriority w:val="99"/>
    <w:unhideWhenUsed/>
    <w:qFormat/>
    <w:rsid w:val="00A418BC"/>
    <w:pPr>
      <w:spacing w:line="288" w:lineRule="auto"/>
    </w:pPr>
    <w:rPr>
      <w:rFonts w:ascii="Arial" w:hAnsi="Arial"/>
      <w:sz w:val="16"/>
      <w:szCs w:val="22"/>
    </w:rPr>
  </w:style>
  <w:style w:type="paragraph" w:styleId="Zpat">
    <w:name w:val="footer"/>
    <w:link w:val="ZpatChar"/>
    <w:uiPriority w:val="99"/>
    <w:unhideWhenUsed/>
    <w:qFormat/>
    <w:rsid w:val="00031AE0"/>
    <w:pPr>
      <w:tabs>
        <w:tab w:val="center" w:pos="4820"/>
        <w:tab w:val="right" w:pos="9639"/>
      </w:tabs>
    </w:pPr>
    <w:rPr>
      <w:rFonts w:ascii="Arial" w:hAnsi="Arial" w:cs="Arial"/>
      <w:sz w:val="16"/>
    </w:rPr>
  </w:style>
  <w:style w:type="paragraph" w:styleId="Textbubliny">
    <w:name w:val="Balloon Text"/>
    <w:basedOn w:val="Normln"/>
    <w:link w:val="TextbublinyChar"/>
    <w:uiPriority w:val="99"/>
    <w:semiHidden/>
    <w:unhideWhenUsed/>
    <w:qFormat/>
    <w:rsid w:val="00E71A58"/>
    <w:rPr>
      <w:rFonts w:ascii="Tahoma" w:eastAsia="Calibri" w:hAnsi="Tahoma"/>
      <w:sz w:val="16"/>
      <w:szCs w:val="16"/>
    </w:rPr>
  </w:style>
  <w:style w:type="paragraph" w:customStyle="1" w:styleId="Zkladnodstavec">
    <w:name w:val="[Základní odstavec]"/>
    <w:link w:val="ZkladnodstavecChar"/>
    <w:uiPriority w:val="99"/>
    <w:qFormat/>
    <w:rsid w:val="0008263E"/>
    <w:pPr>
      <w:spacing w:line="276" w:lineRule="auto"/>
      <w:textAlignment w:val="center"/>
    </w:pPr>
    <w:rPr>
      <w:rFonts w:ascii="Arial" w:hAnsi="Arial" w:cs="Minion Pro"/>
      <w:color w:val="000000"/>
      <w:szCs w:val="24"/>
      <w:lang w:eastAsia="cs-CZ"/>
    </w:rPr>
  </w:style>
  <w:style w:type="paragraph" w:styleId="Obsah1">
    <w:name w:val="toc 1"/>
    <w:basedOn w:val="Obsahpoloky"/>
    <w:next w:val="Obsahpoloky"/>
    <w:autoRedefine/>
    <w:uiPriority w:val="39"/>
    <w:unhideWhenUsed/>
    <w:rsid w:val="00FC1A95"/>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755202"/>
    <w:pPr>
      <w:spacing w:after="80" w:line="288" w:lineRule="auto"/>
    </w:pPr>
    <w:rPr>
      <w:rFonts w:ascii="Arial" w:eastAsia="Times New Roman" w:hAnsi="Arial"/>
      <w:b/>
      <w:color w:val="0071BC"/>
      <w:sz w:val="32"/>
      <w:szCs w:val="24"/>
      <w:lang w:eastAsia="cs-CZ"/>
    </w:rPr>
  </w:style>
  <w:style w:type="paragraph" w:customStyle="1" w:styleId="Box1">
    <w:name w:val="Box 1"/>
    <w:next w:val="Normln"/>
    <w:qFormat/>
    <w:rsid w:val="00A14114"/>
    <w:pPr>
      <w:shd w:val="clear" w:color="auto" w:fill="D9EAF5"/>
      <w:spacing w:before="240" w:after="240" w:line="288" w:lineRule="auto"/>
      <w:ind w:left="709"/>
      <w:contextualSpacing/>
    </w:pPr>
    <w:rPr>
      <w:rFonts w:ascii="Arial" w:hAnsi="Arial" w:cs="Arial"/>
      <w:lang w:eastAsia="cs-CZ"/>
    </w:rPr>
  </w:style>
  <w:style w:type="paragraph" w:customStyle="1" w:styleId="Box2">
    <w:name w:val="Box 2"/>
    <w:qFormat/>
    <w:rsid w:val="00A14114"/>
    <w:pPr>
      <w:spacing w:before="240" w:after="240" w:line="288" w:lineRule="auto"/>
      <w:ind w:left="709"/>
      <w:contextualSpacing/>
    </w:pPr>
    <w:rPr>
      <w:rFonts w:ascii="Arial" w:hAnsi="Arial" w:cs="Arial"/>
      <w:color w:val="0071BC"/>
      <w:lang w:eastAsia="cs-CZ"/>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0E6FBD"/>
    <w:pPr>
      <w:spacing w:line="288" w:lineRule="auto"/>
    </w:pPr>
    <w:rPr>
      <w:rFonts w:ascii="Arial" w:eastAsia="Times New Roman" w:hAnsi="Arial"/>
      <w:b/>
      <w:bCs/>
      <w:caps/>
      <w:kern w:val="2"/>
      <w:sz w:val="56"/>
      <w:szCs w:val="32"/>
      <w:lang w:eastAsia="cs-CZ"/>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lang w:eastAsia="cs-CZ"/>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Normlnweb">
    <w:name w:val="Normal (Web)"/>
    <w:basedOn w:val="Normln"/>
    <w:uiPriority w:val="99"/>
    <w:unhideWhenUsed/>
    <w:qFormat/>
    <w:rsid w:val="00755A63"/>
    <w:pPr>
      <w:spacing w:beforeAutospacing="1" w:afterAutospacing="1" w:line="240" w:lineRule="auto"/>
      <w:jc w:val="both"/>
    </w:pPr>
    <w:rPr>
      <w:rFonts w:ascii="Times New Roman" w:hAnsi="Times New Roman"/>
      <w:sz w:val="24"/>
    </w:rPr>
  </w:style>
  <w:style w:type="paragraph" w:styleId="Odstavecseseznamem">
    <w:name w:val="List Paragraph"/>
    <w:basedOn w:val="Normln"/>
    <w:uiPriority w:val="34"/>
    <w:qFormat/>
    <w:rsid w:val="00755A63"/>
    <w:pPr>
      <w:spacing w:after="0" w:line="20" w:lineRule="atLeast"/>
      <w:ind w:left="720"/>
      <w:contextualSpacing/>
      <w:jc w:val="both"/>
    </w:pPr>
    <w:rPr>
      <w:rFonts w:asciiTheme="minorHAnsi" w:eastAsiaTheme="minorHAnsi" w:hAnsiTheme="minorHAnsi" w:cstheme="minorBidi"/>
      <w:sz w:val="22"/>
      <w:szCs w:val="22"/>
      <w:lang w:eastAsia="en-US"/>
    </w:rPr>
  </w:style>
  <w:style w:type="paragraph" w:styleId="Zkladntext2">
    <w:name w:val="Body Text 2"/>
    <w:basedOn w:val="Normln"/>
    <w:link w:val="Zkladntext2Char"/>
    <w:semiHidden/>
    <w:qFormat/>
    <w:rsid w:val="00755A63"/>
    <w:pPr>
      <w:spacing w:after="0" w:line="240" w:lineRule="auto"/>
      <w:jc w:val="both"/>
    </w:pPr>
    <w:rPr>
      <w:rFonts w:cs="Arial"/>
      <w:color w:val="000000"/>
      <w:szCs w:val="16"/>
    </w:rPr>
  </w:style>
  <w:style w:type="paragraph" w:styleId="Textkomente">
    <w:name w:val="annotation text"/>
    <w:basedOn w:val="Normln"/>
    <w:link w:val="TextkomenteChar"/>
    <w:uiPriority w:val="99"/>
    <w:semiHidden/>
    <w:unhideWhenUsed/>
    <w:qFormat/>
    <w:rsid w:val="00755A63"/>
    <w:pPr>
      <w:spacing w:after="0" w:line="240" w:lineRule="auto"/>
      <w:jc w:val="both"/>
    </w:pPr>
    <w:rPr>
      <w:rFonts w:asciiTheme="minorHAnsi" w:eastAsiaTheme="minorHAnsi" w:hAnsiTheme="minorHAnsi" w:cstheme="minorBidi"/>
      <w:szCs w:val="20"/>
      <w:lang w:eastAsia="en-US"/>
    </w:rPr>
  </w:style>
  <w:style w:type="paragraph" w:styleId="Pedmtkomente">
    <w:name w:val="annotation subject"/>
    <w:basedOn w:val="Textkomente"/>
    <w:next w:val="Textkomente"/>
    <w:link w:val="PedmtkomenteChar"/>
    <w:uiPriority w:val="99"/>
    <w:semiHidden/>
    <w:unhideWhenUsed/>
    <w:qFormat/>
    <w:rsid w:val="00755A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2001">
      <w:bodyDiv w:val="1"/>
      <w:marLeft w:val="0"/>
      <w:marRight w:val="0"/>
      <w:marTop w:val="0"/>
      <w:marBottom w:val="0"/>
      <w:divBdr>
        <w:top w:val="none" w:sz="0" w:space="0" w:color="auto"/>
        <w:left w:val="none" w:sz="0" w:space="0" w:color="auto"/>
        <w:bottom w:val="none" w:sz="0" w:space="0" w:color="auto"/>
        <w:right w:val="none" w:sz="0" w:space="0" w:color="auto"/>
      </w:divBdr>
    </w:div>
    <w:div w:id="343939645">
      <w:bodyDiv w:val="1"/>
      <w:marLeft w:val="0"/>
      <w:marRight w:val="0"/>
      <w:marTop w:val="0"/>
      <w:marBottom w:val="0"/>
      <w:divBdr>
        <w:top w:val="none" w:sz="0" w:space="0" w:color="auto"/>
        <w:left w:val="none" w:sz="0" w:space="0" w:color="auto"/>
        <w:bottom w:val="none" w:sz="0" w:space="0" w:color="auto"/>
        <w:right w:val="none" w:sz="0" w:space="0" w:color="auto"/>
      </w:divBdr>
    </w:div>
    <w:div w:id="1512258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3C24-2BB1-4F8E-B4AA-6C6F09DD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5731</Words>
  <Characters>33814</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39467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macova4870</dc:creator>
  <dc:description/>
  <cp:lastModifiedBy>macova4870</cp:lastModifiedBy>
  <cp:revision>19</cp:revision>
  <cp:lastPrinted>2018-02-26T13:27:00Z</cp:lastPrinted>
  <dcterms:created xsi:type="dcterms:W3CDTF">2022-03-31T10:59:00Z</dcterms:created>
  <dcterms:modified xsi:type="dcterms:W3CDTF">2022-04-20T11:22:00Z</dcterms:modified>
  <dc:language>cs-CZ</dc:language>
</cp:coreProperties>
</file>