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GoBack"/>
      <w:bookmarkEnd w:id="0"/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Pr="00BB7C32" w:rsidRDefault="00120C80" w:rsidP="00B8014C">
      <w:pPr>
        <w:spacing w:after="120"/>
        <w:rPr>
          <w:rFonts w:ascii="Arial" w:hAnsi="Arial" w:cs="Arial"/>
          <w:b/>
          <w:bCs/>
          <w:color w:val="FF0000"/>
          <w:sz w:val="22"/>
          <w:szCs w:val="22"/>
          <w:lang w:val="cs-CZ"/>
        </w:rPr>
      </w:pP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>Zahraniční obchod se zbožím obsahuje údaje, které jsou založené na změně vlastnictví mezi rezidenty a nerezidenty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:rsidR="00C31497" w:rsidRPr="00CE70C3" w:rsidRDefault="00217D7E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Statistika z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>ahraniční</w:t>
      </w:r>
      <w:r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se zbožím</w:t>
      </w:r>
      <w:r w:rsidR="00C31497" w:rsidRPr="00CE70C3">
        <w:rPr>
          <w:rFonts w:ascii="Arial" w:hAnsi="Arial" w:cs="Arial"/>
          <w:bCs/>
          <w:sz w:val="18"/>
          <w:szCs w:val="18"/>
          <w:lang w:val="cs-CZ"/>
        </w:rPr>
        <w:t xml:space="preserve"> vypovídá o vývozní a dovozní výkonnosti české ekonomiky, tedy i o obchodní bilanci České republiky. K zahraničnímu obchodu dochází ve chvíli, kdy spolu obchodují české subjekty (rezidenti) a zahraniční subjekty (nerezidenti), a samotný pohyb zboží přes hranice pro něj nemusí být rozhodující.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Zdrojem údajů pro propočet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zejména informace o pohybu zboží přes hranice doplněné o další datové zdroje, kterými jsou především daňová přiznání k dani z přidané hodnoty a údaje ze statistiky průmyslu. Zboží, které je pouze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souhrnem fyzických toků zboží s členskými státy Evropské unie a se státy mimo EU.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CE70C3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r w:rsidRPr="00CE70C3">
        <w:rPr>
          <w:rFonts w:ascii="Arial" w:hAnsi="Arial" w:cs="Arial"/>
          <w:b/>
          <w:sz w:val="18"/>
          <w:szCs w:val="18"/>
          <w:lang w:val="cs-CZ"/>
        </w:rPr>
        <w:t>Extrastat</w:t>
      </w:r>
      <w:r w:rsidRPr="00CE70C3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obchodu legislativně upraveno celním zákonem č. 242/2016 Sb. Pravidla provádění Intrastatu stanoví nařízení vlády č. 333/2021 Sb., k provedení některých ustanovení celního zákona v oblasti statistiky.</w:t>
      </w: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považována hodnota vyvezeného zboží hlášená při přechodu hranic přímo rezidenty z dat Intrastatu a Extrastatu a hodnota nakoupeného zboží zahraničními subjekty (nerezidenty) na území České republiky z daňových přiznání k dani z přidané hodnoty odevzdaných nerezidenty v České republice.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(nerezidenty) na území České republiky z daňových přiznání k dani z přidané hodnoty odevzdaných nerezidenty v České republice.</w:t>
      </w:r>
    </w:p>
    <w:p w:rsidR="00C31497" w:rsidRPr="009940D8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zahraniční subjekty (nerezidenty). </w:t>
      </w:r>
      <w:r w:rsidRPr="009940D8">
        <w:rPr>
          <w:rFonts w:ascii="Arial" w:hAnsi="Arial" w:cs="Arial"/>
          <w:bCs/>
          <w:sz w:val="18"/>
          <w:szCs w:val="18"/>
          <w:lang w:val="cs-CZ"/>
        </w:rPr>
        <w:t>Hodnoty vývozu a dovozu zboží hlášené českými subjekty (rezidenty) jsou ponechány beze změny a jsou tak v obou statistikách shodné.</w:t>
      </w:r>
    </w:p>
    <w:p w:rsidR="00C31497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533ACA" w:rsidRPr="00183CA4" w:rsidRDefault="00183CA4" w:rsidP="00C314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83CA4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183CA4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8" w:history="1">
        <w:r w:rsidRPr="00183CA4">
          <w:rPr>
            <w:rStyle w:val="Hypertextovodkaz"/>
            <w:rFonts w:ascii="Arial" w:hAnsi="Arial" w:cs="Arial"/>
            <w:sz w:val="18"/>
            <w:szCs w:val="18"/>
          </w:rPr>
          <w:t>https://www.czso.cz/csu/czso/1-vzonu_m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533ACA" w:rsidRDefault="00533ACA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960881" w:rsidRPr="007232B9" w:rsidRDefault="00960881" w:rsidP="00CE70C3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</w:t>
      </w:r>
    </w:p>
    <w:p w:rsidR="00533ACA" w:rsidRPr="00533ACA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Style w:val="Zdraznn"/>
          <w:rFonts w:ascii="Arial" w:hAnsi="Arial" w:cs="Arial"/>
          <w:sz w:val="18"/>
          <w:szCs w:val="18"/>
          <w:lang w:val="cs-CZ"/>
        </w:rPr>
      </w:pP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Údaje za 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statistiku 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>zahraniční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se zbožím od roku 2020 jsou přepočítávány aktualizovanou metodou založenou na vyšší míře </w:t>
      </w:r>
      <w:r w:rsidR="00533ACA" w:rsidRPr="00533ACA">
        <w:rPr>
          <w:rStyle w:val="Zdraznn"/>
          <w:rFonts w:ascii="Arial" w:hAnsi="Arial" w:cs="Arial"/>
          <w:b/>
          <w:i w:val="0"/>
          <w:sz w:val="18"/>
          <w:szCs w:val="18"/>
          <w:lang w:val="cs-CZ"/>
        </w:rPr>
        <w:t>detailu, viz</w:t>
      </w:r>
      <w:r w:rsidR="00533ACA" w:rsidRPr="00533ACA">
        <w:rPr>
          <w:rStyle w:val="Zdraznn"/>
          <w:rFonts w:ascii="Arial" w:hAnsi="Arial" w:cs="Arial"/>
          <w:sz w:val="18"/>
          <w:szCs w:val="18"/>
          <w:lang w:val="cs-CZ"/>
        </w:rPr>
        <w:t xml:space="preserve"> </w:t>
      </w:r>
      <w:hyperlink r:id="rId9" w:history="1">
        <w:r w:rsidR="00533ACA" w:rsidRPr="00533ACA">
          <w:rPr>
            <w:rStyle w:val="Hypertextovodkaz"/>
            <w:rFonts w:ascii="Arial" w:hAnsi="Arial" w:cs="Arial"/>
            <w:iCs/>
            <w:sz w:val="18"/>
            <w:szCs w:val="18"/>
            <w:lang w:val="cs-CZ"/>
          </w:rPr>
          <w:t>Aktualizace metody propočtu - Zahraniční obchod se zbožím</w:t>
        </w:r>
      </w:hyperlink>
      <w:r w:rsidR="00533ACA" w:rsidRPr="00533ACA">
        <w:rPr>
          <w:rStyle w:val="Zdraznn"/>
          <w:rFonts w:ascii="Arial" w:hAnsi="Arial" w:cs="Arial"/>
          <w:sz w:val="18"/>
          <w:szCs w:val="18"/>
          <w:lang w:val="cs-CZ"/>
        </w:rPr>
        <w:t>.</w:t>
      </w:r>
    </w:p>
    <w:p w:rsidR="00E22D8C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CE70C3">
        <w:rPr>
          <w:rFonts w:ascii="Arial" w:hAnsi="Arial" w:cs="Arial"/>
          <w:bCs/>
          <w:sz w:val="17"/>
          <w:szCs w:val="17"/>
          <w:lang w:val="cs-CZ"/>
        </w:rPr>
        <w:t>Publikované ú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20</w:t>
      </w:r>
      <w:r w:rsidR="008539A4" w:rsidRPr="00CE70C3">
        <w:rPr>
          <w:rFonts w:ascii="Arial" w:hAnsi="Arial" w:cs="Arial"/>
          <w:bCs/>
          <w:sz w:val="17"/>
          <w:szCs w:val="17"/>
          <w:lang w:val="cs-CZ"/>
        </w:rPr>
        <w:t>20</w:t>
      </w:r>
      <w:r w:rsidR="00437790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C369AC" w:rsidRPr="00CE70C3">
        <w:rPr>
          <w:rFonts w:ascii="Arial" w:hAnsi="Arial" w:cs="Arial"/>
          <w:bCs/>
          <w:sz w:val="17"/>
          <w:szCs w:val="17"/>
          <w:lang w:val="cs-CZ"/>
        </w:rPr>
        <w:t xml:space="preserve">a 2021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jsou definitivní. Údaje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</w:t>
      </w:r>
      <w:r w:rsidR="00D556CE" w:rsidRPr="00CE70C3">
        <w:rPr>
          <w:rFonts w:ascii="Arial" w:hAnsi="Arial" w:cs="Arial"/>
          <w:bCs/>
          <w:sz w:val="17"/>
          <w:szCs w:val="17"/>
          <w:lang w:val="cs-CZ"/>
        </w:rPr>
        <w:t>2022</w:t>
      </w:r>
      <w:r w:rsidR="00BB7C32" w:rsidRPr="00CE70C3">
        <w:rPr>
          <w:rFonts w:ascii="Arial" w:hAnsi="Arial" w:cs="Arial"/>
          <w:bCs/>
          <w:sz w:val="17"/>
          <w:szCs w:val="17"/>
          <w:lang w:val="cs-CZ"/>
        </w:rPr>
        <w:t xml:space="preserve"> a 2023</w:t>
      </w:r>
      <w:r w:rsidR="00920D3C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jsou předběžné. </w:t>
      </w:r>
      <w:r w:rsidR="00E22D8C" w:rsidRPr="00CE70C3">
        <w:rPr>
          <w:rFonts w:ascii="Arial" w:hAnsi="Arial" w:cs="Arial"/>
          <w:bCs/>
          <w:sz w:val="17"/>
          <w:szCs w:val="17"/>
          <w:lang w:val="cs-CZ"/>
        </w:rPr>
        <w:t>Všechny údaje jsou zpracovávány ze základních jednotek a následně zaokrouhlovány, čímž mohou vznikat rozdíly.</w:t>
      </w:r>
    </w:p>
    <w:p w:rsidR="009940D8" w:rsidRPr="009940D8" w:rsidRDefault="009940D8" w:rsidP="009940D8">
      <w:pPr>
        <w:pStyle w:val="Poznmky1"/>
        <w:pBdr>
          <w:top w:val="none" w:sz="0" w:space="0" w:color="auto"/>
        </w:pBdr>
        <w:spacing w:before="0" w:line="276" w:lineRule="auto"/>
        <w:jc w:val="both"/>
        <w:rPr>
          <w:rFonts w:eastAsia="Times New Roman" w:cs="Arial"/>
          <w:bCs/>
          <w:color w:val="auto"/>
          <w:sz w:val="17"/>
          <w:szCs w:val="17"/>
          <w:lang w:eastAsia="cs-CZ"/>
        </w:rPr>
      </w:pPr>
      <w:r w:rsidRPr="009940D8">
        <w:rPr>
          <w:rFonts w:eastAsia="Times New Roman" w:cs="Arial"/>
          <w:bCs/>
          <w:color w:val="auto"/>
          <w:sz w:val="17"/>
          <w:szCs w:val="17"/>
          <w:lang w:eastAsia="cs-CZ"/>
        </w:rPr>
        <w:t xml:space="preserve">Údaje za firmy s povinností vykazovat, za které nebyla data k dispozici, byly dopočteny na základě vývozu či dovozu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4F1681" w:rsidRPr="004F1681" w:rsidRDefault="004F1681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D750F2" w:rsidRPr="004F1681" w:rsidRDefault="00D750F2" w:rsidP="004F1681">
      <w:pPr>
        <w:jc w:val="both"/>
        <w:rPr>
          <w:rFonts w:ascii="Arial" w:hAnsi="Arial" w:cs="Arial"/>
          <w:bCs/>
          <w:iCs/>
          <w:sz w:val="17"/>
          <w:szCs w:val="17"/>
          <w:lang w:val="cs-CZ"/>
        </w:rPr>
      </w:pPr>
    </w:p>
    <w:p w:rsidR="00E22D8C" w:rsidRPr="009940D8" w:rsidRDefault="00802C93" w:rsidP="004F1681">
      <w:pPr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9940D8">
        <w:rPr>
          <w:rFonts w:ascii="Arial" w:hAnsi="Arial" w:cs="Arial"/>
          <w:b/>
          <w:bCs/>
          <w:sz w:val="17"/>
          <w:szCs w:val="17"/>
          <w:lang w:val="cs-CZ"/>
        </w:rPr>
        <w:t>EU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(Evropská unie) - 2</w:t>
      </w:r>
      <w:r w:rsidR="003A41F0" w:rsidRPr="009940D8">
        <w:rPr>
          <w:rFonts w:ascii="Arial" w:hAnsi="Arial" w:cs="Arial"/>
          <w:b/>
          <w:bCs/>
          <w:sz w:val="17"/>
          <w:szCs w:val="17"/>
          <w:lang w:val="cs-CZ"/>
        </w:rPr>
        <w:t>7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členských států: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. </w:t>
      </w:r>
    </w:p>
    <w:p w:rsidR="000505F4" w:rsidRPr="009940D8" w:rsidRDefault="000505F4" w:rsidP="000505F4">
      <w:pPr>
        <w:pStyle w:val="Zkladntext3"/>
        <w:rPr>
          <w:b/>
          <w:bCs/>
          <w:sz w:val="17"/>
          <w:szCs w:val="17"/>
        </w:rPr>
      </w:pPr>
      <w:r w:rsidRPr="009940D8">
        <w:rPr>
          <w:b/>
          <w:bCs/>
          <w:sz w:val="17"/>
          <w:szCs w:val="17"/>
        </w:rPr>
        <w:t>Eurozóna</w:t>
      </w:r>
      <w:r w:rsidR="00802C93" w:rsidRPr="009940D8">
        <w:rPr>
          <w:b/>
          <w:bCs/>
          <w:sz w:val="17"/>
          <w:szCs w:val="17"/>
        </w:rPr>
        <w:t>_20</w:t>
      </w:r>
      <w:r w:rsidRPr="009940D8">
        <w:rPr>
          <w:b/>
          <w:bCs/>
          <w:sz w:val="17"/>
          <w:szCs w:val="17"/>
        </w:rPr>
        <w:t xml:space="preserve">: </w:t>
      </w:r>
    </w:p>
    <w:p w:rsidR="00DF4E2C" w:rsidRDefault="000505F4" w:rsidP="000D2A12">
      <w:pPr>
        <w:pStyle w:val="Zkladntext3"/>
        <w:rPr>
          <w:bCs/>
          <w:spacing w:val="-2"/>
          <w:sz w:val="17"/>
          <w:szCs w:val="17"/>
        </w:rPr>
      </w:pPr>
      <w:r w:rsidRPr="000A1562">
        <w:rPr>
          <w:bCs/>
          <w:sz w:val="17"/>
          <w:szCs w:val="17"/>
        </w:rPr>
        <w:t xml:space="preserve">Belgie, Estonsko, Finsko, Francie, </w:t>
      </w:r>
      <w:r w:rsidR="00BB7C32">
        <w:rPr>
          <w:bCs/>
          <w:sz w:val="17"/>
          <w:szCs w:val="17"/>
        </w:rPr>
        <w:t xml:space="preserve">Chorvatsko, </w:t>
      </w:r>
      <w:r w:rsidRPr="000A1562">
        <w:rPr>
          <w:bCs/>
          <w:sz w:val="17"/>
          <w:szCs w:val="17"/>
        </w:rPr>
        <w:t>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sectPr w:rsidR="00DF4E2C" w:rsidSect="00CE70C3">
      <w:headerReference w:type="even" r:id="rId10"/>
      <w:pgSz w:w="11906" w:h="16838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D" w:rsidRDefault="00C239AD">
      <w:r>
        <w:separator/>
      </w:r>
    </w:p>
  </w:endnote>
  <w:endnote w:type="continuationSeparator" w:id="0">
    <w:p w:rsidR="00C239AD" w:rsidRDefault="00C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D" w:rsidRDefault="00C239AD">
      <w:r>
        <w:separator/>
      </w:r>
    </w:p>
  </w:footnote>
  <w:footnote w:type="continuationSeparator" w:id="0">
    <w:p w:rsidR="00C239AD" w:rsidRDefault="00C2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040FA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2A12"/>
    <w:rsid w:val="000D5334"/>
    <w:rsid w:val="000E6176"/>
    <w:rsid w:val="00101CF6"/>
    <w:rsid w:val="00120C80"/>
    <w:rsid w:val="00121569"/>
    <w:rsid w:val="00146E27"/>
    <w:rsid w:val="001538EA"/>
    <w:rsid w:val="00183CA4"/>
    <w:rsid w:val="001E335E"/>
    <w:rsid w:val="00212CED"/>
    <w:rsid w:val="00217D7E"/>
    <w:rsid w:val="00222FFE"/>
    <w:rsid w:val="0023338E"/>
    <w:rsid w:val="002666A1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1681"/>
    <w:rsid w:val="004F6AEC"/>
    <w:rsid w:val="00510180"/>
    <w:rsid w:val="00511255"/>
    <w:rsid w:val="00533ACA"/>
    <w:rsid w:val="00545904"/>
    <w:rsid w:val="00545EB7"/>
    <w:rsid w:val="005C57DB"/>
    <w:rsid w:val="005D32E3"/>
    <w:rsid w:val="005D5697"/>
    <w:rsid w:val="00615280"/>
    <w:rsid w:val="00637284"/>
    <w:rsid w:val="00663897"/>
    <w:rsid w:val="00682553"/>
    <w:rsid w:val="0068585A"/>
    <w:rsid w:val="006A63EA"/>
    <w:rsid w:val="00704158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02C93"/>
    <w:rsid w:val="008539A4"/>
    <w:rsid w:val="00885940"/>
    <w:rsid w:val="00887A9D"/>
    <w:rsid w:val="008B3183"/>
    <w:rsid w:val="008C6510"/>
    <w:rsid w:val="008D59E3"/>
    <w:rsid w:val="008E6732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940D8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B7C32"/>
    <w:rsid w:val="00BC46B4"/>
    <w:rsid w:val="00C1763B"/>
    <w:rsid w:val="00C239AD"/>
    <w:rsid w:val="00C24078"/>
    <w:rsid w:val="00C31497"/>
    <w:rsid w:val="00C34D1F"/>
    <w:rsid w:val="00C369AC"/>
    <w:rsid w:val="00C80F3F"/>
    <w:rsid w:val="00CE70C3"/>
    <w:rsid w:val="00CF2401"/>
    <w:rsid w:val="00D40801"/>
    <w:rsid w:val="00D556CE"/>
    <w:rsid w:val="00D63784"/>
    <w:rsid w:val="00D708C6"/>
    <w:rsid w:val="00D750F2"/>
    <w:rsid w:val="00D75293"/>
    <w:rsid w:val="00D934FF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03108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character" w:styleId="Zdraznn">
    <w:name w:val="Emphasis"/>
    <w:basedOn w:val="Standardnpsmoodstavce"/>
    <w:uiPriority w:val="20"/>
    <w:qFormat/>
    <w:rsid w:val="000D2A12"/>
    <w:rPr>
      <w:i/>
      <w:iCs/>
    </w:rPr>
  </w:style>
  <w:style w:type="paragraph" w:customStyle="1" w:styleId="Poznmky1">
    <w:name w:val="Poznámky"/>
    <w:next w:val="Normln"/>
    <w:rsid w:val="009940D8"/>
    <w:pPr>
      <w:pBdr>
        <w:top w:val="single" w:sz="4" w:space="9" w:color="auto"/>
      </w:pBdr>
      <w:spacing w:before="624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3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1-vzonu_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aktualizace-metody-propoctu-zahranicni-obchod-se-zbozi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3DFA-977D-457B-86F0-75A17CC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44</cp:revision>
  <cp:lastPrinted>2017-01-30T08:33:00Z</cp:lastPrinted>
  <dcterms:created xsi:type="dcterms:W3CDTF">2020-04-15T12:35:00Z</dcterms:created>
  <dcterms:modified xsi:type="dcterms:W3CDTF">2023-08-01T11:45:00Z</dcterms:modified>
</cp:coreProperties>
</file>