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7B5" w:rsidRDefault="00EE37B5" w:rsidP="0077262A">
      <w:pPr>
        <w:jc w:val="center"/>
        <w:rPr>
          <w:rFonts w:ascii="Arial" w:hAnsi="Arial" w:cs="Arial"/>
          <w:b/>
          <w:bCs/>
        </w:rPr>
      </w:pPr>
      <w:r>
        <w:rPr>
          <w:rFonts w:ascii="Arial" w:hAnsi="Arial" w:cs="Arial"/>
          <w:b/>
          <w:bCs/>
        </w:rPr>
        <w:t>4. OBYVATELSTVO</w:t>
      </w:r>
    </w:p>
    <w:p w:rsidR="003B6995" w:rsidRPr="0077262A" w:rsidRDefault="003B6995" w:rsidP="0077262A">
      <w:pPr>
        <w:rPr>
          <w:rFonts w:ascii="Arial" w:hAnsi="Arial" w:cs="Arial"/>
          <w:bCs/>
          <w:sz w:val="20"/>
          <w:szCs w:val="20"/>
        </w:rPr>
      </w:pPr>
    </w:p>
    <w:p w:rsidR="00EE37B5" w:rsidRDefault="00EE37B5" w:rsidP="0077262A">
      <w:pPr>
        <w:pStyle w:val="Zkladntextodsazen2"/>
        <w:spacing w:before="0"/>
        <w:rPr>
          <w:rFonts w:cs="Arial"/>
          <w:color w:val="000000"/>
        </w:rPr>
      </w:pPr>
      <w:r>
        <w:rPr>
          <w:rFonts w:cs="Arial"/>
        </w:rPr>
        <w:t>Údaje o</w:t>
      </w:r>
      <w:r w:rsidR="006E0E56">
        <w:rPr>
          <w:rFonts w:cs="Arial"/>
        </w:rPr>
        <w:t> </w:t>
      </w:r>
      <w:r>
        <w:rPr>
          <w:rFonts w:cs="Arial"/>
        </w:rPr>
        <w:t xml:space="preserve">počtu a složení obyvatelstva se získávají ze sčítání lidu (zhruba v desetiletých </w:t>
      </w:r>
      <w:r w:rsidRPr="000519CD">
        <w:rPr>
          <w:rFonts w:cs="Arial"/>
        </w:rPr>
        <w:t>intervalech) a z údajů o</w:t>
      </w:r>
      <w:r w:rsidR="006E0E56" w:rsidRPr="000519CD">
        <w:rPr>
          <w:rFonts w:cs="Arial"/>
        </w:rPr>
        <w:t> </w:t>
      </w:r>
      <w:r w:rsidRPr="000519CD">
        <w:rPr>
          <w:rFonts w:cs="Arial"/>
        </w:rPr>
        <w:t xml:space="preserve">pohybu obyvatelstva a jejich bilancí. Tyto údaje </w:t>
      </w:r>
      <w:r w:rsidR="00CD1ACE">
        <w:rPr>
          <w:rFonts w:cs="Arial"/>
        </w:rPr>
        <w:t>vycházejí</w:t>
      </w:r>
      <w:r w:rsidR="00CD1ACE" w:rsidRPr="000519CD">
        <w:rPr>
          <w:rFonts w:cs="Arial"/>
        </w:rPr>
        <w:t xml:space="preserve"> </w:t>
      </w:r>
      <w:r w:rsidRPr="000519CD">
        <w:rPr>
          <w:rFonts w:cs="Arial"/>
        </w:rPr>
        <w:t>ze zpracování statistických hlášení o</w:t>
      </w:r>
      <w:r w:rsidR="006E0E56" w:rsidRPr="000519CD">
        <w:rPr>
          <w:rFonts w:cs="Arial"/>
        </w:rPr>
        <w:t> </w:t>
      </w:r>
      <w:r w:rsidRPr="000519CD">
        <w:rPr>
          <w:rFonts w:cs="Arial"/>
        </w:rPr>
        <w:t>sňatcích, narozeních a úmrtích, poskytovaných matrikami</w:t>
      </w:r>
      <w:r w:rsidR="00FE6804">
        <w:rPr>
          <w:rFonts w:cs="Arial"/>
        </w:rPr>
        <w:t>,</w:t>
      </w:r>
      <w:r w:rsidR="00D25441">
        <w:rPr>
          <w:rFonts w:cs="Arial"/>
        </w:rPr>
        <w:t xml:space="preserve"> a </w:t>
      </w:r>
      <w:r w:rsidR="00CD1ACE">
        <w:rPr>
          <w:rFonts w:cs="Arial"/>
        </w:rPr>
        <w:t>z</w:t>
      </w:r>
      <w:r w:rsidR="00E30B91">
        <w:rPr>
          <w:rFonts w:cs="Arial"/>
        </w:rPr>
        <w:t>e zpracování</w:t>
      </w:r>
      <w:r w:rsidR="00CD1ACE">
        <w:rPr>
          <w:rFonts w:cs="Arial"/>
        </w:rPr>
        <w:t> </w:t>
      </w:r>
      <w:r w:rsidR="00E30B91">
        <w:rPr>
          <w:rFonts w:cs="Arial"/>
        </w:rPr>
        <w:t xml:space="preserve">dat </w:t>
      </w:r>
      <w:r w:rsidR="00CD1ACE">
        <w:rPr>
          <w:rFonts w:cs="Arial"/>
        </w:rPr>
        <w:t>přebír</w:t>
      </w:r>
      <w:r w:rsidR="00E30B91">
        <w:rPr>
          <w:rFonts w:cs="Arial"/>
        </w:rPr>
        <w:t>aných</w:t>
      </w:r>
      <w:r w:rsidR="00CD1ACE">
        <w:rPr>
          <w:rFonts w:cs="Arial"/>
        </w:rPr>
        <w:t xml:space="preserve"> z jiných informačních systémů</w:t>
      </w:r>
      <w:r w:rsidRPr="000519CD">
        <w:rPr>
          <w:rFonts w:cs="Arial"/>
        </w:rPr>
        <w:t xml:space="preserve">. </w:t>
      </w:r>
      <w:r w:rsidR="00CD1ACE">
        <w:rPr>
          <w:rFonts w:cs="Arial"/>
        </w:rPr>
        <w:t>Zdrojem dat o</w:t>
      </w:r>
      <w:r w:rsidR="005C0EC1">
        <w:rPr>
          <w:rFonts w:cs="Arial"/>
        </w:rPr>
        <w:t> </w:t>
      </w:r>
      <w:r w:rsidR="0057149D" w:rsidRPr="000519CD">
        <w:rPr>
          <w:rFonts w:cs="Arial"/>
        </w:rPr>
        <w:t>rozvod</w:t>
      </w:r>
      <w:r w:rsidR="00CD1ACE">
        <w:rPr>
          <w:rFonts w:cs="Arial"/>
        </w:rPr>
        <w:t>ech</w:t>
      </w:r>
      <w:r w:rsidR="0057149D" w:rsidRPr="000519CD">
        <w:rPr>
          <w:rFonts w:cs="Arial"/>
        </w:rPr>
        <w:t xml:space="preserve"> </w:t>
      </w:r>
      <w:r w:rsidR="00CD1ACE">
        <w:rPr>
          <w:rFonts w:cs="Arial"/>
        </w:rPr>
        <w:t>je</w:t>
      </w:r>
      <w:r w:rsidR="0057149D" w:rsidRPr="000519CD">
        <w:rPr>
          <w:rFonts w:cs="Arial"/>
        </w:rPr>
        <w:t> Informační systém Ministerstva spravedlnosti</w:t>
      </w:r>
      <w:r w:rsidR="00CD1ACE">
        <w:rPr>
          <w:rFonts w:cs="Arial"/>
        </w:rPr>
        <w:t>, ú</w:t>
      </w:r>
      <w:r w:rsidRPr="000519CD">
        <w:rPr>
          <w:rFonts w:cs="Arial"/>
        </w:rPr>
        <w:t>daje o</w:t>
      </w:r>
      <w:r w:rsidR="006E0E56" w:rsidRPr="000519CD">
        <w:rPr>
          <w:rFonts w:cs="Arial"/>
        </w:rPr>
        <w:t> </w:t>
      </w:r>
      <w:r w:rsidRPr="000519CD">
        <w:rPr>
          <w:rFonts w:cs="Arial"/>
        </w:rPr>
        <w:t xml:space="preserve">potratech </w:t>
      </w:r>
      <w:r w:rsidR="00993E9A">
        <w:rPr>
          <w:rFonts w:cs="Arial"/>
        </w:rPr>
        <w:t>a</w:t>
      </w:r>
      <w:r w:rsidR="00FA5919">
        <w:rPr>
          <w:rFonts w:cs="Arial"/>
        </w:rPr>
        <w:t> </w:t>
      </w:r>
      <w:r w:rsidR="00993E9A">
        <w:rPr>
          <w:rFonts w:cs="Arial"/>
        </w:rPr>
        <w:t xml:space="preserve">příčinách smrti </w:t>
      </w:r>
      <w:r w:rsidR="00867326">
        <w:rPr>
          <w:rFonts w:cs="Arial"/>
        </w:rPr>
        <w:t>(</w:t>
      </w:r>
      <w:r w:rsidR="00FA5919">
        <w:rPr>
          <w:rFonts w:cs="Arial"/>
        </w:rPr>
        <w:t>uvedených na Listu o </w:t>
      </w:r>
      <w:r w:rsidR="007E1DDA">
        <w:rPr>
          <w:rFonts w:cs="Arial"/>
        </w:rPr>
        <w:t>prohlídce zemřelého</w:t>
      </w:r>
      <w:r w:rsidR="00867326">
        <w:rPr>
          <w:rFonts w:cs="Arial"/>
        </w:rPr>
        <w:t>)</w:t>
      </w:r>
      <w:r w:rsidR="007E1DDA">
        <w:rPr>
          <w:rFonts w:cs="Arial"/>
        </w:rPr>
        <w:t xml:space="preserve"> </w:t>
      </w:r>
      <w:r w:rsidRPr="000519CD">
        <w:rPr>
          <w:rFonts w:cs="Arial"/>
        </w:rPr>
        <w:t>poskytuje ČSÚ Ústav</w:t>
      </w:r>
      <w:r>
        <w:rPr>
          <w:rFonts w:cs="Arial"/>
        </w:rPr>
        <w:t xml:space="preserve"> zdravotnických informací a statistiky ČR (ÚZIS ČR</w:t>
      </w:r>
      <w:r w:rsidRPr="00657F2C">
        <w:rPr>
          <w:rFonts w:cs="Arial"/>
        </w:rPr>
        <w:t>)</w:t>
      </w:r>
      <w:r w:rsidR="00CD1ACE">
        <w:rPr>
          <w:rFonts w:cs="Arial"/>
        </w:rPr>
        <w:t xml:space="preserve">, </w:t>
      </w:r>
      <w:r w:rsidR="00035E5B">
        <w:rPr>
          <w:rFonts w:cs="Arial"/>
        </w:rPr>
        <w:t>data o</w:t>
      </w:r>
      <w:r w:rsidR="00D25441">
        <w:rPr>
          <w:rFonts w:cs="Arial"/>
        </w:rPr>
        <w:t> </w:t>
      </w:r>
      <w:r w:rsidR="00035E5B">
        <w:rPr>
          <w:rFonts w:cs="Arial"/>
        </w:rPr>
        <w:t xml:space="preserve">stěhování </w:t>
      </w:r>
      <w:r w:rsidR="000F0076">
        <w:rPr>
          <w:rFonts w:cs="Arial"/>
          <w:color w:val="000000"/>
        </w:rPr>
        <w:t>přebírá ČSÚ z</w:t>
      </w:r>
      <w:r w:rsidR="00D25441">
        <w:rPr>
          <w:rFonts w:cs="Arial"/>
          <w:color w:val="000000"/>
        </w:rPr>
        <w:t> </w:t>
      </w:r>
      <w:r w:rsidR="000F0076">
        <w:rPr>
          <w:rFonts w:cs="Arial"/>
          <w:color w:val="000000"/>
        </w:rPr>
        <w:t>informačn</w:t>
      </w:r>
      <w:r w:rsidR="00D25441">
        <w:rPr>
          <w:rFonts w:cs="Arial"/>
          <w:color w:val="000000"/>
        </w:rPr>
        <w:t>ích systémů Ministerstva vnitra</w:t>
      </w:r>
      <w:r w:rsidR="000F0076">
        <w:rPr>
          <w:rFonts w:cs="Arial"/>
          <w:color w:val="000000"/>
        </w:rPr>
        <w:t xml:space="preserve"> a</w:t>
      </w:r>
      <w:r w:rsidR="00D25441">
        <w:rPr>
          <w:rFonts w:cs="Arial"/>
          <w:color w:val="000000"/>
        </w:rPr>
        <w:t> </w:t>
      </w:r>
      <w:r w:rsidR="000F0076">
        <w:rPr>
          <w:rFonts w:cs="Arial"/>
          <w:color w:val="000000"/>
        </w:rPr>
        <w:t xml:space="preserve">Ředitelství služby cizinecké policie. </w:t>
      </w:r>
      <w:r w:rsidR="00CD1ACE" w:rsidRPr="000519CD">
        <w:rPr>
          <w:rFonts w:cs="Arial"/>
        </w:rPr>
        <w:t>Rozdíly ve středním stavu obyvatelstva mezi roky 1980–1981, 1990–1991</w:t>
      </w:r>
      <w:r w:rsidR="00FE6804">
        <w:rPr>
          <w:rFonts w:cs="Arial"/>
        </w:rPr>
        <w:t>,</w:t>
      </w:r>
      <w:r w:rsidR="00CD1ACE" w:rsidRPr="000519CD">
        <w:rPr>
          <w:rFonts w:cs="Arial"/>
        </w:rPr>
        <w:t xml:space="preserve"> 2000–2001</w:t>
      </w:r>
      <w:r w:rsidR="00FE6804">
        <w:rPr>
          <w:rFonts w:cs="Arial"/>
        </w:rPr>
        <w:t xml:space="preserve"> a</w:t>
      </w:r>
      <w:r w:rsidR="00A66FA5">
        <w:rPr>
          <w:rFonts w:cs="Arial"/>
        </w:rPr>
        <w:t> </w:t>
      </w:r>
      <w:r w:rsidR="00FE6804">
        <w:rPr>
          <w:rFonts w:cs="Arial"/>
        </w:rPr>
        <w:t>2010</w:t>
      </w:r>
      <w:r w:rsidR="0074770F">
        <w:rPr>
          <w:rFonts w:cs="Arial"/>
        </w:rPr>
        <w:t>–</w:t>
      </w:r>
      <w:r w:rsidR="00FE6804">
        <w:rPr>
          <w:rFonts w:cs="Arial"/>
        </w:rPr>
        <w:t>2011</w:t>
      </w:r>
      <w:r w:rsidR="00CD1ACE" w:rsidRPr="000519CD">
        <w:rPr>
          <w:rFonts w:cs="Arial"/>
        </w:rPr>
        <w:t xml:space="preserve"> vyplývají z rozdíl</w:t>
      </w:r>
      <w:r w:rsidR="00E30B91">
        <w:rPr>
          <w:rFonts w:cs="Arial"/>
        </w:rPr>
        <w:t>ů</w:t>
      </w:r>
      <w:r w:rsidR="00CD1ACE" w:rsidRPr="000519CD">
        <w:rPr>
          <w:rFonts w:cs="Arial"/>
        </w:rPr>
        <w:t xml:space="preserve"> </w:t>
      </w:r>
      <w:r w:rsidR="00D25441">
        <w:rPr>
          <w:rFonts w:cs="Arial"/>
        </w:rPr>
        <w:t>mezi sčítáními lidu a </w:t>
      </w:r>
      <w:r w:rsidR="00CD1ACE" w:rsidRPr="000519CD">
        <w:rPr>
          <w:rFonts w:cs="Arial"/>
        </w:rPr>
        <w:t>běžnými bilancemi.</w:t>
      </w:r>
    </w:p>
    <w:p w:rsidR="00EE37B5" w:rsidRDefault="00EE37B5" w:rsidP="009961DC">
      <w:pPr>
        <w:pStyle w:val="Zkladntextodsazen2"/>
        <w:spacing w:before="0"/>
        <w:ind w:firstLine="0"/>
        <w:rPr>
          <w:rFonts w:cs="Arial"/>
        </w:rPr>
      </w:pPr>
    </w:p>
    <w:p w:rsidR="00EE37B5" w:rsidRDefault="00EE37B5" w:rsidP="009961DC">
      <w:pPr>
        <w:pStyle w:val="Zkladntextodsazen2"/>
        <w:spacing w:before="0"/>
        <w:ind w:firstLine="0"/>
        <w:rPr>
          <w:rFonts w:cs="Arial"/>
        </w:rPr>
      </w:pPr>
    </w:p>
    <w:p w:rsidR="00EE37B5" w:rsidRDefault="00EE37B5" w:rsidP="009961DC">
      <w:pPr>
        <w:pStyle w:val="Zkladntextodsazen2"/>
        <w:spacing w:before="0"/>
        <w:ind w:firstLine="0"/>
        <w:rPr>
          <w:rFonts w:cs="Arial"/>
        </w:rPr>
      </w:pPr>
    </w:p>
    <w:p w:rsidR="00EE37B5" w:rsidRPr="00B44539" w:rsidRDefault="00EE37B5" w:rsidP="009961DC">
      <w:pPr>
        <w:pStyle w:val="Zkladntextodsazen2"/>
        <w:spacing w:before="0"/>
        <w:ind w:firstLine="0"/>
        <w:rPr>
          <w:rFonts w:cs="Arial"/>
          <w:bCs/>
        </w:rPr>
      </w:pPr>
      <w:r>
        <w:rPr>
          <w:rFonts w:cs="Arial"/>
          <w:b/>
          <w:bCs/>
        </w:rPr>
        <w:t>Poznámky k tabulkám</w:t>
      </w:r>
    </w:p>
    <w:p w:rsidR="00EE37B5" w:rsidRDefault="00EE37B5" w:rsidP="009961DC">
      <w:pPr>
        <w:pStyle w:val="Zkladntextodsazen2"/>
        <w:spacing w:before="0"/>
        <w:ind w:firstLine="0"/>
        <w:rPr>
          <w:rFonts w:cs="Arial"/>
        </w:rPr>
      </w:pPr>
    </w:p>
    <w:p w:rsidR="00EE37B5" w:rsidRDefault="00EE37B5" w:rsidP="009961DC">
      <w:pPr>
        <w:pStyle w:val="Zkladntextodsazen2"/>
        <w:spacing w:before="0"/>
        <w:ind w:firstLine="0"/>
        <w:rPr>
          <w:rFonts w:cs="Arial"/>
        </w:rPr>
      </w:pPr>
    </w:p>
    <w:p w:rsidR="00EE37B5" w:rsidRDefault="00EE37B5" w:rsidP="00993E9A">
      <w:pPr>
        <w:pStyle w:val="Zkladntextodsazen2"/>
        <w:spacing w:before="0"/>
        <w:rPr>
          <w:rFonts w:cs="Arial"/>
        </w:rPr>
      </w:pPr>
      <w:r>
        <w:rPr>
          <w:rFonts w:cs="Arial"/>
        </w:rPr>
        <w:t xml:space="preserve">Veškeré údaje se týkají všech obyvatel, kteří mají v České republice trvalé bydliště, a to bez ohledu na státní občanství. </w:t>
      </w:r>
      <w:r w:rsidR="00BD5B87">
        <w:rPr>
          <w:rFonts w:cs="Arial"/>
        </w:rPr>
        <w:t xml:space="preserve">Od </w:t>
      </w:r>
      <w:r w:rsidR="003A70FB">
        <w:rPr>
          <w:rFonts w:cs="Arial"/>
        </w:rPr>
        <w:t xml:space="preserve">roku </w:t>
      </w:r>
      <w:r w:rsidR="00D25441">
        <w:rPr>
          <w:rFonts w:cs="Arial"/>
        </w:rPr>
        <w:t>2001 (v </w:t>
      </w:r>
      <w:r w:rsidR="00BD5B87">
        <w:rPr>
          <w:rFonts w:cs="Arial"/>
        </w:rPr>
        <w:t>návaznosti na sčítání lidu, domů a bytů 2001) údaje zahr</w:t>
      </w:r>
      <w:r w:rsidR="00D25441">
        <w:rPr>
          <w:rFonts w:cs="Arial"/>
        </w:rPr>
        <w:t xml:space="preserve">nují také cizince s vízy </w:t>
      </w:r>
      <w:r w:rsidR="00FB6A6D">
        <w:rPr>
          <w:rFonts w:cs="Arial"/>
        </w:rPr>
        <w:t>k</w:t>
      </w:r>
      <w:r w:rsidR="00FA5919">
        <w:rPr>
          <w:rFonts w:cs="Arial"/>
        </w:rPr>
        <w:t> </w:t>
      </w:r>
      <w:r w:rsidR="00FB6A6D">
        <w:rPr>
          <w:rFonts w:cs="Arial"/>
        </w:rPr>
        <w:t xml:space="preserve">pobytu </w:t>
      </w:r>
      <w:r w:rsidR="00D25441">
        <w:rPr>
          <w:rFonts w:cs="Arial"/>
        </w:rPr>
        <w:t>nad 90 dnů a cizince s </w:t>
      </w:r>
      <w:r w:rsidR="00BD5B87">
        <w:rPr>
          <w:rFonts w:cs="Arial"/>
        </w:rPr>
        <w:t>přiznaným azylem. Od 1. </w:t>
      </w:r>
      <w:r w:rsidR="00975523">
        <w:rPr>
          <w:rFonts w:cs="Arial"/>
        </w:rPr>
        <w:t>května</w:t>
      </w:r>
      <w:r w:rsidR="00BD5B87">
        <w:rPr>
          <w:rFonts w:cs="Arial"/>
        </w:rPr>
        <w:t> 2</w:t>
      </w:r>
      <w:r w:rsidR="00D25441">
        <w:rPr>
          <w:rFonts w:cs="Arial"/>
        </w:rPr>
        <w:t xml:space="preserve">004 se údaje týkají </w:t>
      </w:r>
      <w:r w:rsidR="00385E4F">
        <w:rPr>
          <w:rFonts w:cs="Arial"/>
        </w:rPr>
        <w:t xml:space="preserve">též </w:t>
      </w:r>
      <w:r w:rsidR="00D25441">
        <w:rPr>
          <w:rFonts w:cs="Arial"/>
        </w:rPr>
        <w:t>občanů zemí EU s </w:t>
      </w:r>
      <w:r w:rsidR="00BD5B87">
        <w:rPr>
          <w:rFonts w:cs="Arial"/>
        </w:rPr>
        <w:t>p</w:t>
      </w:r>
      <w:r w:rsidR="00D25441">
        <w:rPr>
          <w:rFonts w:cs="Arial"/>
        </w:rPr>
        <w:t xml:space="preserve">řechodným pobytem na území </w:t>
      </w:r>
      <w:r w:rsidR="00975523">
        <w:rPr>
          <w:rFonts w:cs="Arial"/>
        </w:rPr>
        <w:t xml:space="preserve">České republiky </w:t>
      </w:r>
      <w:r w:rsidR="00D25441">
        <w:rPr>
          <w:rFonts w:cs="Arial"/>
        </w:rPr>
        <w:t>a občanů třetích zemí s</w:t>
      </w:r>
      <w:r w:rsidR="007317F0">
        <w:rPr>
          <w:rFonts w:cs="Arial"/>
        </w:rPr>
        <w:t> povolením k</w:t>
      </w:r>
      <w:r w:rsidR="008A0D6F">
        <w:rPr>
          <w:rFonts w:cs="Arial"/>
        </w:rPr>
        <w:t> </w:t>
      </w:r>
      <w:r w:rsidR="00BD5B87">
        <w:rPr>
          <w:rFonts w:cs="Arial"/>
        </w:rPr>
        <w:t>dlouhodob</w:t>
      </w:r>
      <w:r w:rsidR="007317F0">
        <w:rPr>
          <w:rFonts w:cs="Arial"/>
        </w:rPr>
        <w:t>ému</w:t>
      </w:r>
      <w:r w:rsidR="00BD5B87">
        <w:rPr>
          <w:rFonts w:cs="Arial"/>
        </w:rPr>
        <w:t xml:space="preserve"> pobyt</w:t>
      </w:r>
      <w:r w:rsidR="007317F0">
        <w:rPr>
          <w:rFonts w:cs="Arial"/>
        </w:rPr>
        <w:t>u</w:t>
      </w:r>
      <w:r w:rsidR="00BD5B87">
        <w:rPr>
          <w:rFonts w:cs="Arial"/>
        </w:rPr>
        <w:t xml:space="preserve">. </w:t>
      </w:r>
      <w:r>
        <w:rPr>
          <w:rFonts w:cs="Arial"/>
        </w:rPr>
        <w:t>Údaje zohledňují rovn</w:t>
      </w:r>
      <w:r w:rsidR="002850FB">
        <w:rPr>
          <w:rFonts w:cs="Arial"/>
        </w:rPr>
        <w:t>ěž události (sňatky, narození a </w:t>
      </w:r>
      <w:r>
        <w:rPr>
          <w:rFonts w:cs="Arial"/>
        </w:rPr>
        <w:t xml:space="preserve">úmrtí) </w:t>
      </w:r>
      <w:r w:rsidR="00B11153">
        <w:rPr>
          <w:rFonts w:cs="Arial"/>
        </w:rPr>
        <w:t xml:space="preserve">českých </w:t>
      </w:r>
      <w:r>
        <w:rPr>
          <w:rFonts w:cs="Arial"/>
        </w:rPr>
        <w:t>občanů s trvalým pobytem na území České republiky, které nastaly v cizině.</w:t>
      </w:r>
    </w:p>
    <w:p w:rsidR="00EE37B5" w:rsidRDefault="00EE37B5">
      <w:pPr>
        <w:pStyle w:val="podraeny"/>
        <w:widowControl/>
        <w:tabs>
          <w:tab w:val="clear" w:pos="-720"/>
          <w:tab w:val="clear" w:pos="0"/>
          <w:tab w:val="clear" w:pos="283"/>
          <w:tab w:val="clear" w:pos="566"/>
          <w:tab w:val="clear" w:pos="720"/>
          <w:tab w:val="clear" w:pos="850"/>
          <w:tab w:val="clear" w:pos="1134"/>
          <w:tab w:val="clear" w:pos="1440"/>
          <w:tab w:val="clear" w:pos="1700"/>
          <w:tab w:val="clear" w:pos="1983"/>
          <w:tab w:val="clear" w:pos="2160"/>
          <w:tab w:val="clear" w:pos="2268"/>
          <w:tab w:val="clear" w:pos="2551"/>
          <w:tab w:val="clear" w:pos="2834"/>
          <w:tab w:val="clear" w:pos="2880"/>
          <w:tab w:val="clear" w:pos="3117"/>
          <w:tab w:val="clear" w:pos="3400"/>
          <w:tab w:val="clear" w:pos="3600"/>
        </w:tabs>
        <w:autoSpaceDE/>
        <w:autoSpaceDN/>
        <w:adjustRightInd/>
        <w:spacing w:after="0"/>
        <w:rPr>
          <w:rFonts w:ascii="Arial" w:hAnsi="Arial" w:cs="Arial"/>
        </w:rPr>
      </w:pPr>
    </w:p>
    <w:p w:rsidR="00FA5919" w:rsidRDefault="00FA5919">
      <w:pPr>
        <w:pStyle w:val="podraeny"/>
        <w:widowControl/>
        <w:tabs>
          <w:tab w:val="clear" w:pos="-720"/>
          <w:tab w:val="clear" w:pos="0"/>
          <w:tab w:val="clear" w:pos="283"/>
          <w:tab w:val="clear" w:pos="566"/>
          <w:tab w:val="clear" w:pos="720"/>
          <w:tab w:val="clear" w:pos="850"/>
          <w:tab w:val="clear" w:pos="1134"/>
          <w:tab w:val="clear" w:pos="1440"/>
          <w:tab w:val="clear" w:pos="1700"/>
          <w:tab w:val="clear" w:pos="1983"/>
          <w:tab w:val="clear" w:pos="2160"/>
          <w:tab w:val="clear" w:pos="2268"/>
          <w:tab w:val="clear" w:pos="2551"/>
          <w:tab w:val="clear" w:pos="2834"/>
          <w:tab w:val="clear" w:pos="2880"/>
          <w:tab w:val="clear" w:pos="3117"/>
          <w:tab w:val="clear" w:pos="3400"/>
          <w:tab w:val="clear" w:pos="3600"/>
        </w:tabs>
        <w:autoSpaceDE/>
        <w:autoSpaceDN/>
        <w:adjustRightInd/>
        <w:spacing w:after="0"/>
        <w:rPr>
          <w:rFonts w:ascii="Arial" w:hAnsi="Arial" w:cs="Arial"/>
        </w:rPr>
      </w:pPr>
    </w:p>
    <w:p w:rsidR="00EE37B5" w:rsidRDefault="00EE37B5">
      <w:pPr>
        <w:jc w:val="both"/>
        <w:rPr>
          <w:rFonts w:ascii="Arial" w:hAnsi="Arial" w:cs="Arial"/>
          <w:sz w:val="20"/>
        </w:rPr>
      </w:pPr>
      <w:r>
        <w:rPr>
          <w:rFonts w:ascii="Arial" w:hAnsi="Arial" w:cs="Arial"/>
          <w:sz w:val="20"/>
        </w:rPr>
        <w:t xml:space="preserve">Tab. </w:t>
      </w:r>
      <w:r>
        <w:rPr>
          <w:rFonts w:ascii="Arial" w:hAnsi="Arial" w:cs="Arial"/>
          <w:b/>
          <w:bCs/>
          <w:sz w:val="20"/>
        </w:rPr>
        <w:t>4</w:t>
      </w:r>
      <w:r>
        <w:rPr>
          <w:rFonts w:ascii="Arial" w:hAnsi="Arial" w:cs="Arial"/>
          <w:sz w:val="20"/>
        </w:rPr>
        <w:t>-1.</w:t>
      </w:r>
      <w:r>
        <w:rPr>
          <w:rFonts w:ascii="Arial" w:hAnsi="Arial" w:cs="Arial"/>
          <w:b/>
          <w:bCs/>
          <w:sz w:val="20"/>
        </w:rPr>
        <w:t xml:space="preserve"> Pohyb obyvatelstva</w:t>
      </w:r>
    </w:p>
    <w:p w:rsidR="00EE37B5" w:rsidRDefault="00EE37B5" w:rsidP="00E300D8">
      <w:pPr>
        <w:spacing w:before="120"/>
        <w:ind w:firstLine="709"/>
        <w:jc w:val="both"/>
        <w:rPr>
          <w:rFonts w:ascii="Arial" w:hAnsi="Arial" w:cs="Arial"/>
          <w:sz w:val="20"/>
        </w:rPr>
      </w:pPr>
      <w:r>
        <w:rPr>
          <w:rFonts w:ascii="Arial" w:hAnsi="Arial" w:cs="Arial"/>
          <w:b/>
          <w:bCs/>
          <w:sz w:val="20"/>
        </w:rPr>
        <w:t>Střední stav</w:t>
      </w:r>
      <w:r>
        <w:rPr>
          <w:rFonts w:ascii="Arial" w:hAnsi="Arial" w:cs="Arial"/>
          <w:sz w:val="20"/>
        </w:rPr>
        <w:t xml:space="preserve"> obyvatel je definován jako </w:t>
      </w:r>
      <w:r w:rsidR="001F0D00" w:rsidRPr="00527653">
        <w:rPr>
          <w:rFonts w:ascii="Arial" w:hAnsi="Arial" w:cs="Arial"/>
          <w:sz w:val="20"/>
        </w:rPr>
        <w:t>stav k 1. červenci</w:t>
      </w:r>
      <w:r>
        <w:rPr>
          <w:rFonts w:ascii="Arial" w:hAnsi="Arial" w:cs="Arial"/>
          <w:sz w:val="20"/>
        </w:rPr>
        <w:t xml:space="preserve"> daného rok</w:t>
      </w:r>
      <w:r w:rsidR="00B44539">
        <w:rPr>
          <w:rFonts w:ascii="Arial" w:hAnsi="Arial" w:cs="Arial"/>
          <w:sz w:val="20"/>
        </w:rPr>
        <w:t>u.</w:t>
      </w:r>
    </w:p>
    <w:p w:rsidR="00EE37B5" w:rsidRDefault="00EE37B5" w:rsidP="00E300D8">
      <w:pPr>
        <w:spacing w:before="120"/>
        <w:ind w:firstLine="709"/>
        <w:jc w:val="both"/>
        <w:rPr>
          <w:rFonts w:ascii="Arial" w:hAnsi="Arial" w:cs="Arial"/>
          <w:sz w:val="20"/>
        </w:rPr>
      </w:pPr>
      <w:r>
        <w:rPr>
          <w:rFonts w:ascii="Arial" w:hAnsi="Arial" w:cs="Arial"/>
          <w:b/>
          <w:bCs/>
          <w:sz w:val="20"/>
        </w:rPr>
        <w:t>Přirozený přírůstek/úbytek</w:t>
      </w:r>
      <w:r>
        <w:rPr>
          <w:rFonts w:ascii="Arial" w:hAnsi="Arial" w:cs="Arial"/>
          <w:sz w:val="20"/>
        </w:rPr>
        <w:t xml:space="preserve"> je rozdíl mezi počtem živě narozených dětí a celkovým počtem zemřelých osob.</w:t>
      </w:r>
    </w:p>
    <w:p w:rsidR="0031790C" w:rsidRPr="0031790C" w:rsidRDefault="0031790C" w:rsidP="00E300D8">
      <w:pPr>
        <w:spacing w:before="120"/>
        <w:ind w:firstLine="709"/>
        <w:jc w:val="both"/>
        <w:rPr>
          <w:rFonts w:ascii="Arial" w:hAnsi="Arial" w:cs="Arial"/>
          <w:sz w:val="20"/>
        </w:rPr>
      </w:pPr>
      <w:r>
        <w:rPr>
          <w:rFonts w:ascii="Arial" w:hAnsi="Arial" w:cs="Arial"/>
          <w:b/>
          <w:sz w:val="20"/>
        </w:rPr>
        <w:t>Přírůstek</w:t>
      </w:r>
      <w:r w:rsidR="00517144">
        <w:rPr>
          <w:rFonts w:ascii="Arial" w:hAnsi="Arial" w:cs="Arial"/>
          <w:b/>
          <w:sz w:val="20"/>
        </w:rPr>
        <w:t>/úbytek</w:t>
      </w:r>
      <w:r>
        <w:rPr>
          <w:rFonts w:ascii="Arial" w:hAnsi="Arial" w:cs="Arial"/>
          <w:b/>
          <w:sz w:val="20"/>
        </w:rPr>
        <w:t xml:space="preserve"> stěhováním </w:t>
      </w:r>
      <w:r>
        <w:rPr>
          <w:rFonts w:ascii="Arial" w:hAnsi="Arial" w:cs="Arial"/>
          <w:sz w:val="20"/>
        </w:rPr>
        <w:t>je rozdíl mezi počtem přistěhovalých a vystěhovalých.</w:t>
      </w:r>
    </w:p>
    <w:p w:rsidR="00EE37B5" w:rsidRDefault="00EE37B5" w:rsidP="00E300D8">
      <w:pPr>
        <w:spacing w:before="120"/>
        <w:ind w:firstLine="709"/>
        <w:jc w:val="both"/>
        <w:rPr>
          <w:rFonts w:ascii="Arial" w:hAnsi="Arial" w:cs="Arial"/>
          <w:sz w:val="20"/>
        </w:rPr>
      </w:pPr>
      <w:r>
        <w:rPr>
          <w:rFonts w:ascii="Arial" w:hAnsi="Arial" w:cs="Arial"/>
          <w:b/>
          <w:bCs/>
          <w:sz w:val="20"/>
        </w:rPr>
        <w:t>Kojenecká úmrtnost</w:t>
      </w:r>
      <w:r>
        <w:rPr>
          <w:rFonts w:ascii="Arial" w:hAnsi="Arial" w:cs="Arial"/>
          <w:sz w:val="20"/>
        </w:rPr>
        <w:t xml:space="preserve"> je počet dětí zemřelých před dosažením věku </w:t>
      </w:r>
      <w:r w:rsidR="005F4654">
        <w:rPr>
          <w:rFonts w:ascii="Arial" w:hAnsi="Arial" w:cs="Arial"/>
          <w:sz w:val="20"/>
        </w:rPr>
        <w:t xml:space="preserve">jednoho </w:t>
      </w:r>
      <w:r w:rsidR="00641C41">
        <w:rPr>
          <w:rFonts w:ascii="Arial" w:hAnsi="Arial" w:cs="Arial"/>
          <w:sz w:val="20"/>
        </w:rPr>
        <w:t>roku na 1 000 </w:t>
      </w:r>
      <w:r>
        <w:rPr>
          <w:rFonts w:ascii="Arial" w:hAnsi="Arial" w:cs="Arial"/>
          <w:sz w:val="20"/>
        </w:rPr>
        <w:t>živě narozených dětí.</w:t>
      </w:r>
    </w:p>
    <w:p w:rsidR="00EE37B5" w:rsidRDefault="00EE37B5">
      <w:pPr>
        <w:pStyle w:val="podraeny"/>
        <w:widowControl/>
        <w:tabs>
          <w:tab w:val="clear" w:pos="-720"/>
          <w:tab w:val="clear" w:pos="0"/>
          <w:tab w:val="clear" w:pos="283"/>
          <w:tab w:val="clear" w:pos="566"/>
          <w:tab w:val="clear" w:pos="720"/>
          <w:tab w:val="clear" w:pos="850"/>
          <w:tab w:val="clear" w:pos="1134"/>
          <w:tab w:val="clear" w:pos="1440"/>
          <w:tab w:val="clear" w:pos="1700"/>
          <w:tab w:val="clear" w:pos="1983"/>
          <w:tab w:val="clear" w:pos="2160"/>
          <w:tab w:val="clear" w:pos="2268"/>
          <w:tab w:val="clear" w:pos="2551"/>
          <w:tab w:val="clear" w:pos="2834"/>
          <w:tab w:val="clear" w:pos="2880"/>
          <w:tab w:val="clear" w:pos="3117"/>
          <w:tab w:val="clear" w:pos="3400"/>
          <w:tab w:val="clear" w:pos="3600"/>
        </w:tabs>
        <w:autoSpaceDE/>
        <w:autoSpaceDN/>
        <w:adjustRightInd/>
        <w:spacing w:after="0"/>
        <w:rPr>
          <w:rFonts w:ascii="Arial" w:hAnsi="Arial" w:cs="Arial"/>
        </w:rPr>
      </w:pPr>
    </w:p>
    <w:p w:rsidR="00EE37B5" w:rsidRDefault="00EE37B5">
      <w:pPr>
        <w:jc w:val="both"/>
        <w:rPr>
          <w:rFonts w:ascii="Arial" w:hAnsi="Arial" w:cs="Arial"/>
          <w:sz w:val="20"/>
        </w:rPr>
      </w:pPr>
    </w:p>
    <w:p w:rsidR="00EE37B5" w:rsidRPr="00B44539" w:rsidRDefault="00EE37B5">
      <w:pPr>
        <w:jc w:val="both"/>
        <w:rPr>
          <w:rFonts w:ascii="Arial" w:hAnsi="Arial" w:cs="Arial"/>
          <w:bCs/>
          <w:sz w:val="20"/>
        </w:rPr>
      </w:pPr>
      <w:r>
        <w:rPr>
          <w:rFonts w:ascii="Arial" w:hAnsi="Arial" w:cs="Arial"/>
          <w:sz w:val="20"/>
        </w:rPr>
        <w:t xml:space="preserve">Tab. </w:t>
      </w:r>
      <w:r>
        <w:rPr>
          <w:rFonts w:ascii="Arial" w:hAnsi="Arial" w:cs="Arial"/>
          <w:b/>
          <w:bCs/>
          <w:sz w:val="20"/>
        </w:rPr>
        <w:t>4</w:t>
      </w:r>
      <w:r>
        <w:rPr>
          <w:rFonts w:ascii="Arial" w:hAnsi="Arial" w:cs="Arial"/>
          <w:sz w:val="20"/>
        </w:rPr>
        <w:t>-10. a</w:t>
      </w:r>
      <w:r w:rsidR="00092003">
        <w:rPr>
          <w:rFonts w:ascii="Arial" w:hAnsi="Arial" w:cs="Arial"/>
          <w:sz w:val="20"/>
        </w:rPr>
        <w:t>ž</w:t>
      </w:r>
      <w:r>
        <w:rPr>
          <w:rFonts w:ascii="Arial" w:hAnsi="Arial" w:cs="Arial"/>
          <w:sz w:val="20"/>
        </w:rPr>
        <w:t xml:space="preserve"> </w:t>
      </w:r>
      <w:r>
        <w:rPr>
          <w:rFonts w:ascii="Arial" w:hAnsi="Arial" w:cs="Arial"/>
          <w:b/>
          <w:bCs/>
          <w:sz w:val="20"/>
        </w:rPr>
        <w:t>4</w:t>
      </w:r>
      <w:r>
        <w:rPr>
          <w:rFonts w:ascii="Arial" w:hAnsi="Arial" w:cs="Arial"/>
          <w:sz w:val="20"/>
        </w:rPr>
        <w:t>-</w:t>
      </w:r>
      <w:r w:rsidR="00B11153">
        <w:rPr>
          <w:rFonts w:ascii="Arial" w:hAnsi="Arial" w:cs="Arial"/>
          <w:sz w:val="20"/>
        </w:rPr>
        <w:t>14</w:t>
      </w:r>
      <w:r>
        <w:rPr>
          <w:rFonts w:ascii="Arial" w:hAnsi="Arial" w:cs="Arial"/>
          <w:sz w:val="20"/>
        </w:rPr>
        <w:t xml:space="preserve">. </w:t>
      </w:r>
      <w:r>
        <w:rPr>
          <w:rFonts w:ascii="Arial" w:hAnsi="Arial" w:cs="Arial"/>
          <w:b/>
          <w:bCs/>
          <w:sz w:val="20"/>
        </w:rPr>
        <w:t>Narození</w:t>
      </w:r>
      <w:r w:rsidR="00BD5B87">
        <w:rPr>
          <w:rFonts w:ascii="Arial" w:hAnsi="Arial" w:cs="Arial"/>
          <w:b/>
          <w:bCs/>
          <w:sz w:val="20"/>
        </w:rPr>
        <w:t xml:space="preserve"> </w:t>
      </w:r>
      <w:r w:rsidR="00BD5B87">
        <w:rPr>
          <w:rFonts w:ascii="Arial" w:hAnsi="Arial" w:cs="Arial"/>
          <w:sz w:val="20"/>
        </w:rPr>
        <w:t xml:space="preserve">a </w:t>
      </w:r>
      <w:r w:rsidR="00BD5B87">
        <w:rPr>
          <w:rFonts w:ascii="Arial" w:hAnsi="Arial" w:cs="Arial"/>
          <w:b/>
          <w:bCs/>
          <w:sz w:val="20"/>
        </w:rPr>
        <w:t>Potraty</w:t>
      </w:r>
    </w:p>
    <w:p w:rsidR="00EE37B5" w:rsidRDefault="00BD5B87" w:rsidP="00E300D8">
      <w:pPr>
        <w:spacing w:before="120"/>
        <w:ind w:firstLine="709"/>
        <w:jc w:val="both"/>
        <w:rPr>
          <w:rFonts w:ascii="Arial" w:hAnsi="Arial" w:cs="Arial"/>
          <w:sz w:val="20"/>
        </w:rPr>
      </w:pPr>
      <w:r>
        <w:rPr>
          <w:rFonts w:ascii="Arial" w:hAnsi="Arial" w:cs="Arial"/>
          <w:sz w:val="20"/>
        </w:rPr>
        <w:t>K 1.</w:t>
      </w:r>
      <w:r w:rsidR="00D25441">
        <w:rPr>
          <w:rFonts w:ascii="Arial" w:hAnsi="Arial" w:cs="Arial"/>
          <w:sz w:val="20"/>
        </w:rPr>
        <w:t> </w:t>
      </w:r>
      <w:r w:rsidR="00975523">
        <w:rPr>
          <w:rFonts w:ascii="Arial" w:hAnsi="Arial" w:cs="Arial"/>
          <w:sz w:val="20"/>
        </w:rPr>
        <w:t>dubnu</w:t>
      </w:r>
      <w:r w:rsidR="00D25441">
        <w:rPr>
          <w:rFonts w:ascii="Arial" w:hAnsi="Arial" w:cs="Arial"/>
          <w:sz w:val="20"/>
        </w:rPr>
        <w:t> </w:t>
      </w:r>
      <w:r>
        <w:rPr>
          <w:rFonts w:ascii="Arial" w:hAnsi="Arial" w:cs="Arial"/>
          <w:sz w:val="20"/>
        </w:rPr>
        <w:t>2012 byla zrušena vyhláška</w:t>
      </w:r>
      <w:r w:rsidR="00FB7272">
        <w:rPr>
          <w:rFonts w:ascii="Arial" w:hAnsi="Arial" w:cs="Arial"/>
          <w:sz w:val="20"/>
        </w:rPr>
        <w:t xml:space="preserve"> Ministerstva zdravotnictví </w:t>
      </w:r>
      <w:r w:rsidR="005012D4">
        <w:rPr>
          <w:rFonts w:ascii="Arial" w:hAnsi="Arial" w:cs="Arial"/>
          <w:sz w:val="20"/>
        </w:rPr>
        <w:t>č. 11/1988 </w:t>
      </w:r>
      <w:r w:rsidR="00641C41">
        <w:rPr>
          <w:rFonts w:ascii="Arial" w:hAnsi="Arial" w:cs="Arial"/>
          <w:sz w:val="20"/>
        </w:rPr>
        <w:t>Sb., o </w:t>
      </w:r>
      <w:r w:rsidR="00781BA5">
        <w:rPr>
          <w:rFonts w:ascii="Arial" w:hAnsi="Arial" w:cs="Arial"/>
          <w:sz w:val="20"/>
        </w:rPr>
        <w:t xml:space="preserve">povinném </w:t>
      </w:r>
      <w:r w:rsidR="00211EA2">
        <w:rPr>
          <w:rFonts w:ascii="Arial" w:hAnsi="Arial" w:cs="Arial"/>
          <w:sz w:val="20"/>
        </w:rPr>
        <w:t>hlášení ukončení těhotenství, úmrtí dítěte a úmrtí matky</w:t>
      </w:r>
      <w:r>
        <w:rPr>
          <w:rFonts w:ascii="Arial" w:hAnsi="Arial" w:cs="Arial"/>
          <w:sz w:val="20"/>
        </w:rPr>
        <w:t xml:space="preserve">, která </w:t>
      </w:r>
      <w:r w:rsidR="00993E9A">
        <w:rPr>
          <w:rFonts w:ascii="Arial" w:hAnsi="Arial" w:cs="Arial"/>
          <w:sz w:val="20"/>
        </w:rPr>
        <w:t>v </w:t>
      </w:r>
      <w:r w:rsidR="007E1DDA">
        <w:rPr>
          <w:rFonts w:ascii="Arial" w:hAnsi="Arial" w:cs="Arial"/>
          <w:sz w:val="20"/>
        </w:rPr>
        <w:t>období</w:t>
      </w:r>
      <w:r w:rsidR="00993E9A">
        <w:rPr>
          <w:rFonts w:ascii="Arial" w:hAnsi="Arial" w:cs="Arial"/>
          <w:sz w:val="20"/>
        </w:rPr>
        <w:t xml:space="preserve"> </w:t>
      </w:r>
      <w:r w:rsidR="007E1DDA">
        <w:rPr>
          <w:rFonts w:ascii="Arial" w:hAnsi="Arial" w:cs="Arial"/>
          <w:sz w:val="20"/>
        </w:rPr>
        <w:t>od 1. </w:t>
      </w:r>
      <w:r w:rsidR="00975523">
        <w:rPr>
          <w:rFonts w:ascii="Arial" w:hAnsi="Arial" w:cs="Arial"/>
          <w:sz w:val="20"/>
        </w:rPr>
        <w:t>března</w:t>
      </w:r>
      <w:r w:rsidR="007E1DDA">
        <w:rPr>
          <w:rFonts w:ascii="Arial" w:hAnsi="Arial" w:cs="Arial"/>
          <w:sz w:val="20"/>
        </w:rPr>
        <w:t> </w:t>
      </w:r>
      <w:r w:rsidR="00993E9A">
        <w:rPr>
          <w:rFonts w:ascii="Arial" w:hAnsi="Arial" w:cs="Arial"/>
          <w:sz w:val="20"/>
        </w:rPr>
        <w:t>1988</w:t>
      </w:r>
      <w:r w:rsidR="007E1DDA">
        <w:rPr>
          <w:rFonts w:ascii="Arial" w:hAnsi="Arial" w:cs="Arial"/>
          <w:sz w:val="20"/>
        </w:rPr>
        <w:t xml:space="preserve"> do 31. </w:t>
      </w:r>
      <w:r w:rsidR="00975523">
        <w:rPr>
          <w:rFonts w:ascii="Arial" w:hAnsi="Arial" w:cs="Arial"/>
          <w:sz w:val="20"/>
        </w:rPr>
        <w:t>března</w:t>
      </w:r>
      <w:r w:rsidR="007E1DDA">
        <w:rPr>
          <w:rFonts w:ascii="Arial" w:hAnsi="Arial" w:cs="Arial"/>
          <w:sz w:val="20"/>
        </w:rPr>
        <w:t> </w:t>
      </w:r>
      <w:r w:rsidR="00993E9A">
        <w:rPr>
          <w:rFonts w:ascii="Arial" w:hAnsi="Arial" w:cs="Arial"/>
          <w:sz w:val="20"/>
        </w:rPr>
        <w:t xml:space="preserve">2012 </w:t>
      </w:r>
      <w:r>
        <w:rPr>
          <w:rFonts w:ascii="Arial" w:hAnsi="Arial" w:cs="Arial"/>
          <w:sz w:val="20"/>
        </w:rPr>
        <w:t xml:space="preserve">definovala </w:t>
      </w:r>
      <w:r>
        <w:rPr>
          <w:rFonts w:ascii="Arial" w:hAnsi="Arial" w:cs="Arial"/>
          <w:b/>
          <w:bCs/>
          <w:sz w:val="20"/>
        </w:rPr>
        <w:t>narození živého dítěte</w:t>
      </w:r>
      <w:r>
        <w:rPr>
          <w:rFonts w:ascii="Arial" w:hAnsi="Arial" w:cs="Arial"/>
          <w:sz w:val="20"/>
        </w:rPr>
        <w:t xml:space="preserve"> jako </w:t>
      </w:r>
      <w:r w:rsidR="00EE37B5">
        <w:rPr>
          <w:rFonts w:ascii="Arial" w:hAnsi="Arial" w:cs="Arial"/>
          <w:sz w:val="20"/>
        </w:rPr>
        <w:t>jeho úplné vypuzení nebo vynětí z těla matčina, jestliže dítě projevuje alespoň jednu ze známek života a má porodní hmotnost:</w:t>
      </w:r>
    </w:p>
    <w:p w:rsidR="00EE37B5" w:rsidRDefault="00EE37B5" w:rsidP="00D32766">
      <w:pPr>
        <w:spacing w:before="120"/>
        <w:jc w:val="both"/>
        <w:rPr>
          <w:rFonts w:ascii="Arial" w:hAnsi="Arial" w:cs="Arial"/>
          <w:sz w:val="20"/>
        </w:rPr>
      </w:pPr>
      <w:r>
        <w:rPr>
          <w:rFonts w:ascii="Arial" w:hAnsi="Arial" w:cs="Arial"/>
          <w:sz w:val="20"/>
        </w:rPr>
        <w:t>a) 500 g a vyšší</w:t>
      </w:r>
      <w:r w:rsidR="00FB6A6D">
        <w:rPr>
          <w:rFonts w:ascii="Arial" w:hAnsi="Arial" w:cs="Arial"/>
          <w:sz w:val="20"/>
        </w:rPr>
        <w:t>,</w:t>
      </w:r>
      <w:r w:rsidR="00B44539">
        <w:rPr>
          <w:rFonts w:ascii="Arial" w:hAnsi="Arial" w:cs="Arial"/>
          <w:sz w:val="20"/>
        </w:rPr>
        <w:t xml:space="preserve"> nebo</w:t>
      </w:r>
    </w:p>
    <w:p w:rsidR="00EE37B5" w:rsidRDefault="00EE37B5" w:rsidP="00D32766">
      <w:pPr>
        <w:spacing w:before="120"/>
        <w:jc w:val="both"/>
        <w:rPr>
          <w:rFonts w:ascii="Arial" w:hAnsi="Arial" w:cs="Arial"/>
          <w:sz w:val="20"/>
        </w:rPr>
      </w:pPr>
      <w:r>
        <w:rPr>
          <w:rFonts w:ascii="Arial" w:hAnsi="Arial" w:cs="Arial"/>
          <w:sz w:val="20"/>
        </w:rPr>
        <w:t>b) nižší než 500 g, přežije-li 24 ho</w:t>
      </w:r>
      <w:r w:rsidR="00B44539">
        <w:rPr>
          <w:rFonts w:ascii="Arial" w:hAnsi="Arial" w:cs="Arial"/>
          <w:sz w:val="20"/>
        </w:rPr>
        <w:t>din po porodu.</w:t>
      </w:r>
    </w:p>
    <w:p w:rsidR="00EE37B5" w:rsidRDefault="00EE37B5" w:rsidP="00D32766">
      <w:pPr>
        <w:pStyle w:val="Zkladntextodsazen2"/>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489"/>
          <w:tab w:val="clear" w:pos="11328"/>
          <w:tab w:val="clear" w:pos="12036"/>
          <w:tab w:val="clear" w:pos="12744"/>
        </w:tabs>
        <w:suppressAutoHyphens w:val="0"/>
        <w:rPr>
          <w:rFonts w:cs="Arial"/>
        </w:rPr>
      </w:pPr>
      <w:r>
        <w:rPr>
          <w:rFonts w:cs="Arial"/>
        </w:rPr>
        <w:t xml:space="preserve">Známkami života se </w:t>
      </w:r>
      <w:r w:rsidR="00FB6A6D">
        <w:rPr>
          <w:rFonts w:cs="Arial"/>
        </w:rPr>
        <w:t xml:space="preserve">rozumělo </w:t>
      </w:r>
      <w:r>
        <w:rPr>
          <w:rFonts w:cs="Arial"/>
        </w:rPr>
        <w:t>dech nebo akce srdeční nebo pulsace pupečníku nebo aktivní pohyb svalstva, i když pupečník nebyl přerušen</w:t>
      </w:r>
      <w:r w:rsidR="00B44539">
        <w:rPr>
          <w:rFonts w:cs="Arial"/>
        </w:rPr>
        <w:t xml:space="preserve"> nebo placenta nebyla porozena.</w:t>
      </w:r>
    </w:p>
    <w:p w:rsidR="00EE37B5" w:rsidRDefault="00EE37B5" w:rsidP="00D32766">
      <w:pPr>
        <w:pStyle w:val="Zkladntext2"/>
        <w:spacing w:before="120" w:after="0"/>
        <w:ind w:firstLine="709"/>
      </w:pPr>
      <w:r>
        <w:rPr>
          <w:b/>
          <w:bCs/>
        </w:rPr>
        <w:t xml:space="preserve">Narozením mrtvého dítěte </w:t>
      </w:r>
      <w:r>
        <w:t>se rozum</w:t>
      </w:r>
      <w:r w:rsidR="00BD5B87">
        <w:t>ělo</w:t>
      </w:r>
      <w:r>
        <w:t xml:space="preserve"> úplné vypuzení nebo vynětí z těla matčina, jestliže plod neprojevuje ani jednu ze známek života a má porodní hmotnost 1 000 g a vyšší.</w:t>
      </w:r>
    </w:p>
    <w:p w:rsidR="004101F9" w:rsidRDefault="004101F9" w:rsidP="004101F9">
      <w:pPr>
        <w:spacing w:before="120"/>
        <w:ind w:firstLine="709"/>
        <w:jc w:val="both"/>
        <w:rPr>
          <w:rFonts w:ascii="Arial" w:hAnsi="Arial" w:cs="Arial"/>
          <w:sz w:val="20"/>
        </w:rPr>
      </w:pPr>
      <w:r>
        <w:rPr>
          <w:rFonts w:ascii="Arial" w:hAnsi="Arial" w:cs="Arial"/>
          <w:b/>
          <w:bCs/>
          <w:sz w:val="20"/>
        </w:rPr>
        <w:t>Potratem</w:t>
      </w:r>
      <w:r>
        <w:rPr>
          <w:rFonts w:ascii="Arial" w:hAnsi="Arial" w:cs="Arial"/>
          <w:sz w:val="20"/>
        </w:rPr>
        <w:t xml:space="preserve"> se rozumělo ukončení těhotenství ženy, při němž:</w:t>
      </w:r>
    </w:p>
    <w:p w:rsidR="004101F9" w:rsidRDefault="004101F9" w:rsidP="004101F9">
      <w:pPr>
        <w:spacing w:before="120"/>
        <w:ind w:left="227" w:hanging="227"/>
        <w:jc w:val="both"/>
        <w:rPr>
          <w:rFonts w:ascii="Arial" w:hAnsi="Arial" w:cs="Arial"/>
          <w:sz w:val="20"/>
        </w:rPr>
      </w:pPr>
      <w:r>
        <w:rPr>
          <w:rFonts w:ascii="Arial" w:hAnsi="Arial" w:cs="Arial"/>
          <w:sz w:val="20"/>
        </w:rPr>
        <w:t>a) plod neprojevuje ani jednu ze známek života a jeho porodní hmotnost je nižší než 1 000 g a pokud ji nelze zjistit, jestliže těhotenství je kratší než 28</w:t>
      </w:r>
      <w:r w:rsidR="00D25441">
        <w:rPr>
          <w:rFonts w:ascii="Arial" w:hAnsi="Arial" w:cs="Arial"/>
          <w:sz w:val="20"/>
        </w:rPr>
        <w:t> </w:t>
      </w:r>
      <w:r>
        <w:rPr>
          <w:rFonts w:ascii="Arial" w:hAnsi="Arial" w:cs="Arial"/>
          <w:sz w:val="20"/>
        </w:rPr>
        <w:t>týdnů;</w:t>
      </w:r>
    </w:p>
    <w:p w:rsidR="004101F9" w:rsidRDefault="004101F9" w:rsidP="004101F9">
      <w:pPr>
        <w:spacing w:before="120"/>
        <w:ind w:left="227" w:hanging="227"/>
        <w:jc w:val="both"/>
        <w:rPr>
          <w:rFonts w:ascii="Arial" w:hAnsi="Arial" w:cs="Arial"/>
          <w:sz w:val="20"/>
        </w:rPr>
      </w:pPr>
      <w:r>
        <w:rPr>
          <w:rFonts w:ascii="Arial" w:hAnsi="Arial" w:cs="Arial"/>
          <w:sz w:val="20"/>
        </w:rPr>
        <w:t>b) plod projevuje alespoň jednu ze známek života a má porodní hmotnost nižší než 500 g, ale nepřežije 24 hodin po porodu;</w:t>
      </w:r>
    </w:p>
    <w:p w:rsidR="004101F9" w:rsidRDefault="004101F9" w:rsidP="004101F9">
      <w:pPr>
        <w:spacing w:before="120"/>
        <w:ind w:left="227" w:hanging="227"/>
        <w:jc w:val="both"/>
        <w:rPr>
          <w:rFonts w:ascii="Arial" w:hAnsi="Arial" w:cs="Arial"/>
          <w:sz w:val="20"/>
        </w:rPr>
      </w:pPr>
      <w:r>
        <w:rPr>
          <w:rFonts w:ascii="Arial" w:hAnsi="Arial" w:cs="Arial"/>
          <w:sz w:val="20"/>
        </w:rPr>
        <w:t>c) z dělohy ženy bylo vyňato plodové vejce bez plodu, anebo těhotenská sliznice.</w:t>
      </w:r>
    </w:p>
    <w:p w:rsidR="00FB7272" w:rsidRDefault="004101F9" w:rsidP="004101F9">
      <w:pPr>
        <w:pStyle w:val="Zkladntextodsazen2"/>
        <w:rPr>
          <w:rFonts w:cs="Arial"/>
        </w:rPr>
      </w:pPr>
      <w:r>
        <w:rPr>
          <w:rFonts w:cs="Arial"/>
        </w:rPr>
        <w:t>Potratem se rozumělo též ukončení mimoděložního těhotenství anebo umělé přerušení těhotenství (UPT) prove</w:t>
      </w:r>
      <w:r w:rsidR="00B44539">
        <w:rPr>
          <w:rFonts w:cs="Arial"/>
        </w:rPr>
        <w:t>dené podle zvláštních předpisů.</w:t>
      </w:r>
    </w:p>
    <w:p w:rsidR="00FB7272" w:rsidRDefault="00FB7272" w:rsidP="00FB7272">
      <w:pPr>
        <w:spacing w:before="120"/>
        <w:ind w:firstLine="709"/>
        <w:jc w:val="both"/>
        <w:rPr>
          <w:rStyle w:val="Zvraznn"/>
          <w:rFonts w:ascii="Arial" w:hAnsi="Arial" w:cs="Arial"/>
          <w:i w:val="0"/>
          <w:iCs w:val="0"/>
          <w:sz w:val="20"/>
          <w:szCs w:val="20"/>
        </w:rPr>
      </w:pPr>
      <w:r w:rsidRPr="00FB7272">
        <w:rPr>
          <w:rFonts w:ascii="Arial" w:hAnsi="Arial" w:cs="Arial"/>
          <w:sz w:val="20"/>
          <w:szCs w:val="20"/>
        </w:rPr>
        <w:lastRenderedPageBreak/>
        <w:t>Současná právní úprava</w:t>
      </w:r>
      <w:r w:rsidR="00FA5919">
        <w:rPr>
          <w:rFonts w:ascii="Arial" w:hAnsi="Arial" w:cs="Arial"/>
          <w:sz w:val="20"/>
          <w:szCs w:val="20"/>
        </w:rPr>
        <w:t>, zákon č. </w:t>
      </w:r>
      <w:r w:rsidR="00211EA2">
        <w:rPr>
          <w:rFonts w:ascii="Arial" w:hAnsi="Arial" w:cs="Arial"/>
          <w:sz w:val="20"/>
          <w:szCs w:val="20"/>
        </w:rPr>
        <w:t>372/2011</w:t>
      </w:r>
      <w:r w:rsidR="00FA5919">
        <w:rPr>
          <w:rFonts w:ascii="Arial" w:hAnsi="Arial" w:cs="Arial"/>
          <w:sz w:val="20"/>
          <w:szCs w:val="20"/>
        </w:rPr>
        <w:t> Sb., o </w:t>
      </w:r>
      <w:r w:rsidR="00781BA5">
        <w:rPr>
          <w:rFonts w:ascii="Arial" w:hAnsi="Arial" w:cs="Arial"/>
          <w:sz w:val="20"/>
          <w:szCs w:val="20"/>
        </w:rPr>
        <w:t>zdravotních služb</w:t>
      </w:r>
      <w:r w:rsidR="00211EA2">
        <w:rPr>
          <w:rFonts w:ascii="Arial" w:hAnsi="Arial" w:cs="Arial"/>
          <w:sz w:val="20"/>
          <w:szCs w:val="20"/>
        </w:rPr>
        <w:t>ách,</w:t>
      </w:r>
      <w:r w:rsidRPr="00FB7272">
        <w:rPr>
          <w:rFonts w:ascii="Arial" w:hAnsi="Arial" w:cs="Arial"/>
          <w:sz w:val="20"/>
          <w:szCs w:val="20"/>
        </w:rPr>
        <w:t xml:space="preserve"> </w:t>
      </w:r>
      <w:r w:rsidR="00FB6A6D">
        <w:rPr>
          <w:rFonts w:ascii="Arial" w:hAnsi="Arial" w:cs="Arial"/>
          <w:sz w:val="20"/>
          <w:szCs w:val="20"/>
        </w:rPr>
        <w:t xml:space="preserve">ve znění pozdějších předpisů, </w:t>
      </w:r>
      <w:r w:rsidRPr="00FB7272">
        <w:rPr>
          <w:rFonts w:ascii="Arial" w:hAnsi="Arial" w:cs="Arial"/>
          <w:sz w:val="20"/>
          <w:szCs w:val="20"/>
        </w:rPr>
        <w:t xml:space="preserve">definuje pouze </w:t>
      </w:r>
      <w:r w:rsidRPr="00FB7272">
        <w:rPr>
          <w:rFonts w:ascii="Arial" w:hAnsi="Arial" w:cs="Arial"/>
          <w:b/>
          <w:sz w:val="20"/>
          <w:szCs w:val="20"/>
        </w:rPr>
        <w:t>plod po potratu</w:t>
      </w:r>
      <w:r w:rsidRPr="00FB7272">
        <w:rPr>
          <w:rFonts w:ascii="Arial" w:hAnsi="Arial" w:cs="Arial"/>
          <w:sz w:val="20"/>
          <w:szCs w:val="20"/>
        </w:rPr>
        <w:t>, kterým se rozumí plod, který po úplném vypuzení nebo vynětí z těla matčina neprojevuje ani jednu ze známek života</w:t>
      </w:r>
      <w:r w:rsidRPr="00FB7272">
        <w:rPr>
          <w:rStyle w:val="Zvraznn"/>
          <w:rFonts w:ascii="Arial" w:hAnsi="Arial" w:cs="Arial"/>
          <w:i w:val="0"/>
          <w:iCs w:val="0"/>
          <w:sz w:val="20"/>
          <w:szCs w:val="20"/>
        </w:rPr>
        <w:t xml:space="preserve"> a současně jeho po</w:t>
      </w:r>
      <w:r w:rsidR="005012D4">
        <w:rPr>
          <w:rStyle w:val="Zvraznn"/>
          <w:rFonts w:ascii="Arial" w:hAnsi="Arial" w:cs="Arial"/>
          <w:i w:val="0"/>
          <w:iCs w:val="0"/>
          <w:sz w:val="20"/>
          <w:szCs w:val="20"/>
        </w:rPr>
        <w:t>rodní hmotnost je nižší než 500 </w:t>
      </w:r>
      <w:r w:rsidRPr="00FB7272">
        <w:rPr>
          <w:rStyle w:val="Zvraznn"/>
          <w:rFonts w:ascii="Arial" w:hAnsi="Arial" w:cs="Arial"/>
          <w:i w:val="0"/>
          <w:iCs w:val="0"/>
          <w:sz w:val="20"/>
          <w:szCs w:val="20"/>
        </w:rPr>
        <w:t>g, a pokud ji nelze zjistit, jestli</w:t>
      </w:r>
      <w:r w:rsidR="005012D4">
        <w:rPr>
          <w:rStyle w:val="Zvraznn"/>
          <w:rFonts w:ascii="Arial" w:hAnsi="Arial" w:cs="Arial"/>
          <w:i w:val="0"/>
          <w:iCs w:val="0"/>
          <w:sz w:val="20"/>
          <w:szCs w:val="20"/>
        </w:rPr>
        <w:t>že je těhotenství kratší než 22 </w:t>
      </w:r>
      <w:r w:rsidRPr="00FB7272">
        <w:rPr>
          <w:rStyle w:val="Zvraznn"/>
          <w:rFonts w:ascii="Arial" w:hAnsi="Arial" w:cs="Arial"/>
          <w:i w:val="0"/>
          <w:iCs w:val="0"/>
          <w:sz w:val="20"/>
          <w:szCs w:val="20"/>
        </w:rPr>
        <w:t>týdny.</w:t>
      </w:r>
    </w:p>
    <w:p w:rsidR="00FB7272" w:rsidRDefault="005B76E9" w:rsidP="00FB7272">
      <w:pPr>
        <w:spacing w:before="120"/>
        <w:ind w:firstLine="709"/>
        <w:jc w:val="both"/>
        <w:rPr>
          <w:rStyle w:val="Zvraznn"/>
          <w:rFonts w:ascii="Arial" w:hAnsi="Arial" w:cs="Arial"/>
          <w:i w:val="0"/>
          <w:iCs w:val="0"/>
          <w:sz w:val="20"/>
        </w:rPr>
      </w:pPr>
      <w:r>
        <w:rPr>
          <w:rStyle w:val="Zvraznn"/>
          <w:rFonts w:ascii="Arial" w:hAnsi="Arial" w:cs="Arial"/>
          <w:i w:val="0"/>
          <w:iCs w:val="0"/>
          <w:sz w:val="20"/>
          <w:szCs w:val="20"/>
        </w:rPr>
        <w:t>Národní legislativa o</w:t>
      </w:r>
      <w:r w:rsidR="00FB7272">
        <w:rPr>
          <w:rStyle w:val="Zvraznn"/>
          <w:rFonts w:ascii="Arial" w:hAnsi="Arial" w:cs="Arial"/>
          <w:i w:val="0"/>
          <w:iCs w:val="0"/>
          <w:sz w:val="20"/>
          <w:szCs w:val="20"/>
        </w:rPr>
        <w:t xml:space="preserve">becné definice pojmů narození živého dítěte a narození mrtvého dítěte </w:t>
      </w:r>
      <w:r w:rsidR="00F606B9">
        <w:rPr>
          <w:rStyle w:val="Zvraznn"/>
          <w:rFonts w:ascii="Arial" w:hAnsi="Arial" w:cs="Arial"/>
          <w:i w:val="0"/>
          <w:iCs w:val="0"/>
          <w:sz w:val="20"/>
          <w:szCs w:val="20"/>
        </w:rPr>
        <w:t>nyní</w:t>
      </w:r>
      <w:r w:rsidR="00FB7272">
        <w:rPr>
          <w:rStyle w:val="Zvraznn"/>
          <w:rFonts w:ascii="Arial" w:hAnsi="Arial" w:cs="Arial"/>
          <w:i w:val="0"/>
          <w:iCs w:val="0"/>
          <w:sz w:val="20"/>
          <w:szCs w:val="20"/>
        </w:rPr>
        <w:t xml:space="preserve"> neobsahuje</w:t>
      </w:r>
      <w:r w:rsidR="00AB7236">
        <w:rPr>
          <w:rStyle w:val="Zvraznn"/>
          <w:rFonts w:ascii="Arial" w:hAnsi="Arial" w:cs="Arial"/>
          <w:i w:val="0"/>
          <w:iCs w:val="0"/>
          <w:sz w:val="20"/>
          <w:szCs w:val="20"/>
        </w:rPr>
        <w:t>. T</w:t>
      </w:r>
      <w:r w:rsidR="00FB7272">
        <w:rPr>
          <w:rStyle w:val="Zvraznn"/>
          <w:rFonts w:ascii="Arial" w:hAnsi="Arial" w:cs="Arial"/>
          <w:i w:val="0"/>
          <w:iCs w:val="0"/>
          <w:sz w:val="20"/>
          <w:szCs w:val="20"/>
        </w:rPr>
        <w:t>yto d</w:t>
      </w:r>
      <w:r w:rsidR="00FB7272">
        <w:rPr>
          <w:rStyle w:val="Zvraznn"/>
          <w:rFonts w:ascii="Arial" w:hAnsi="Arial" w:cs="Arial"/>
          <w:i w:val="0"/>
          <w:iCs w:val="0"/>
          <w:sz w:val="20"/>
        </w:rPr>
        <w:t>efinice</w:t>
      </w:r>
      <w:r w:rsidR="00F606B9">
        <w:rPr>
          <w:rStyle w:val="Zvraznn"/>
          <w:rFonts w:ascii="Arial" w:hAnsi="Arial" w:cs="Arial"/>
          <w:i w:val="0"/>
          <w:iCs w:val="0"/>
          <w:sz w:val="20"/>
        </w:rPr>
        <w:t>,</w:t>
      </w:r>
      <w:r w:rsidR="00FB7272">
        <w:rPr>
          <w:rStyle w:val="Zvraznn"/>
          <w:rFonts w:ascii="Arial" w:hAnsi="Arial" w:cs="Arial"/>
          <w:i w:val="0"/>
          <w:iCs w:val="0"/>
          <w:sz w:val="20"/>
        </w:rPr>
        <w:t xml:space="preserve"> </w:t>
      </w:r>
      <w:r w:rsidR="00F606B9">
        <w:rPr>
          <w:rStyle w:val="Zvraznn"/>
          <w:rFonts w:ascii="Arial" w:hAnsi="Arial" w:cs="Arial"/>
          <w:i w:val="0"/>
          <w:iCs w:val="0"/>
          <w:sz w:val="20"/>
        </w:rPr>
        <w:t>spolu se všemi</w:t>
      </w:r>
      <w:r w:rsidR="00FB7272">
        <w:rPr>
          <w:rStyle w:val="Zvraznn"/>
          <w:rFonts w:ascii="Arial" w:hAnsi="Arial" w:cs="Arial"/>
          <w:i w:val="0"/>
          <w:iCs w:val="0"/>
          <w:sz w:val="20"/>
        </w:rPr>
        <w:t xml:space="preserve"> případy potratu</w:t>
      </w:r>
      <w:r w:rsidR="00F606B9">
        <w:rPr>
          <w:rStyle w:val="Zvraznn"/>
          <w:rFonts w:ascii="Arial" w:hAnsi="Arial" w:cs="Arial"/>
          <w:i w:val="0"/>
          <w:iCs w:val="0"/>
          <w:sz w:val="20"/>
        </w:rPr>
        <w:t>,</w:t>
      </w:r>
      <w:r w:rsidR="00FB7272">
        <w:rPr>
          <w:rStyle w:val="Zvraznn"/>
          <w:rFonts w:ascii="Arial" w:hAnsi="Arial" w:cs="Arial"/>
          <w:i w:val="0"/>
          <w:iCs w:val="0"/>
          <w:sz w:val="20"/>
        </w:rPr>
        <w:t xml:space="preserve"> jsou </w:t>
      </w:r>
      <w:r w:rsidR="00F606B9">
        <w:rPr>
          <w:rStyle w:val="Zvraznn"/>
          <w:rFonts w:ascii="Arial" w:hAnsi="Arial" w:cs="Arial"/>
          <w:i w:val="0"/>
          <w:iCs w:val="0"/>
          <w:sz w:val="20"/>
        </w:rPr>
        <w:t>uvedeny pouze v pokynech k vyplnění Listu o</w:t>
      </w:r>
      <w:r w:rsidR="005C0EC1">
        <w:rPr>
          <w:rStyle w:val="Zvraznn"/>
          <w:rFonts w:ascii="Arial" w:hAnsi="Arial" w:cs="Arial"/>
          <w:i w:val="0"/>
          <w:iCs w:val="0"/>
          <w:sz w:val="20"/>
        </w:rPr>
        <w:t> </w:t>
      </w:r>
      <w:r w:rsidR="00F606B9">
        <w:rPr>
          <w:rStyle w:val="Zvraznn"/>
          <w:rFonts w:ascii="Arial" w:hAnsi="Arial" w:cs="Arial"/>
          <w:i w:val="0"/>
          <w:iCs w:val="0"/>
          <w:sz w:val="20"/>
        </w:rPr>
        <w:t>prohlídce zemřelého</w:t>
      </w:r>
      <w:r w:rsidR="00FB7272">
        <w:rPr>
          <w:rStyle w:val="Zvraznn"/>
          <w:rFonts w:ascii="Arial" w:hAnsi="Arial" w:cs="Arial"/>
          <w:i w:val="0"/>
          <w:iCs w:val="0"/>
          <w:sz w:val="20"/>
        </w:rPr>
        <w:t xml:space="preserve"> </w:t>
      </w:r>
      <w:r w:rsidR="00AB7236">
        <w:rPr>
          <w:rStyle w:val="Zvraznn"/>
          <w:rFonts w:ascii="Arial" w:hAnsi="Arial" w:cs="Arial"/>
          <w:i w:val="0"/>
          <w:iCs w:val="0"/>
          <w:sz w:val="20"/>
        </w:rPr>
        <w:t>(</w:t>
      </w:r>
      <w:r w:rsidR="00FB7272">
        <w:rPr>
          <w:rStyle w:val="Zvraznn"/>
          <w:rFonts w:ascii="Arial" w:hAnsi="Arial" w:cs="Arial"/>
          <w:i w:val="0"/>
          <w:iCs w:val="0"/>
          <w:sz w:val="20"/>
        </w:rPr>
        <w:t>v</w:t>
      </w:r>
      <w:r w:rsidR="00211EA2">
        <w:rPr>
          <w:rStyle w:val="Zvraznn"/>
          <w:rFonts w:ascii="Arial" w:hAnsi="Arial" w:cs="Arial"/>
          <w:i w:val="0"/>
          <w:iCs w:val="0"/>
          <w:sz w:val="20"/>
        </w:rPr>
        <w:t>e</w:t>
      </w:r>
      <w:r w:rsidR="00FB7272">
        <w:rPr>
          <w:rStyle w:val="Zvraznn"/>
          <w:rFonts w:ascii="Arial" w:hAnsi="Arial" w:cs="Arial"/>
          <w:i w:val="0"/>
          <w:iCs w:val="0"/>
          <w:sz w:val="20"/>
        </w:rPr>
        <w:t> vyhlášce</w:t>
      </w:r>
      <w:r w:rsidR="00FA5919">
        <w:rPr>
          <w:rStyle w:val="Zvraznn"/>
          <w:rFonts w:ascii="Arial" w:hAnsi="Arial" w:cs="Arial"/>
          <w:i w:val="0"/>
          <w:iCs w:val="0"/>
          <w:sz w:val="20"/>
        </w:rPr>
        <w:t xml:space="preserve"> č. 297/2012 Sb., o </w:t>
      </w:r>
      <w:r w:rsidR="00211EA2">
        <w:rPr>
          <w:rStyle w:val="Zvraznn"/>
          <w:rFonts w:ascii="Arial" w:hAnsi="Arial" w:cs="Arial"/>
          <w:i w:val="0"/>
          <w:iCs w:val="0"/>
          <w:sz w:val="20"/>
        </w:rPr>
        <w:t>Listu o</w:t>
      </w:r>
      <w:r w:rsidR="00FA5919">
        <w:rPr>
          <w:rStyle w:val="Zvraznn"/>
          <w:rFonts w:ascii="Arial" w:hAnsi="Arial" w:cs="Arial"/>
          <w:i w:val="0"/>
          <w:iCs w:val="0"/>
          <w:sz w:val="20"/>
        </w:rPr>
        <w:t> </w:t>
      </w:r>
      <w:r w:rsidR="00211EA2">
        <w:rPr>
          <w:rStyle w:val="Zvraznn"/>
          <w:rFonts w:ascii="Arial" w:hAnsi="Arial" w:cs="Arial"/>
          <w:i w:val="0"/>
          <w:iCs w:val="0"/>
          <w:sz w:val="20"/>
        </w:rPr>
        <w:t>prohlídce zemřelého</w:t>
      </w:r>
      <w:r w:rsidR="0029239B">
        <w:rPr>
          <w:rStyle w:val="Zvraznn"/>
          <w:rFonts w:ascii="Arial" w:hAnsi="Arial" w:cs="Arial"/>
          <w:i w:val="0"/>
          <w:iCs w:val="0"/>
          <w:sz w:val="20"/>
        </w:rPr>
        <w:t>, ve znění pozdějších předpisů</w:t>
      </w:r>
      <w:r w:rsidR="00AB7236">
        <w:rPr>
          <w:rStyle w:val="Zvraznn"/>
          <w:rFonts w:ascii="Arial" w:hAnsi="Arial" w:cs="Arial"/>
          <w:i w:val="0"/>
          <w:iCs w:val="0"/>
          <w:sz w:val="20"/>
        </w:rPr>
        <w:t>)</w:t>
      </w:r>
      <w:r w:rsidR="00D25441">
        <w:rPr>
          <w:rStyle w:val="Zvraznn"/>
          <w:rFonts w:ascii="Arial" w:hAnsi="Arial" w:cs="Arial"/>
          <w:i w:val="0"/>
          <w:iCs w:val="0"/>
          <w:sz w:val="20"/>
        </w:rPr>
        <w:t>,</w:t>
      </w:r>
      <w:r w:rsidR="00FB7272">
        <w:rPr>
          <w:rStyle w:val="Zvraznn"/>
          <w:rFonts w:ascii="Arial" w:hAnsi="Arial" w:cs="Arial"/>
          <w:i w:val="0"/>
          <w:iCs w:val="0"/>
          <w:sz w:val="20"/>
        </w:rPr>
        <w:t xml:space="preserve"> </w:t>
      </w:r>
      <w:r w:rsidR="00D25441">
        <w:rPr>
          <w:rStyle w:val="Zvraznn"/>
          <w:rFonts w:ascii="Arial" w:hAnsi="Arial" w:cs="Arial"/>
          <w:i w:val="0"/>
          <w:iCs w:val="0"/>
          <w:sz w:val="20"/>
        </w:rPr>
        <w:t>a </w:t>
      </w:r>
      <w:r w:rsidR="00F606B9">
        <w:rPr>
          <w:rStyle w:val="Zvraznn"/>
          <w:rFonts w:ascii="Arial" w:hAnsi="Arial" w:cs="Arial"/>
          <w:i w:val="0"/>
          <w:iCs w:val="0"/>
          <w:sz w:val="20"/>
        </w:rPr>
        <w:t xml:space="preserve">to </w:t>
      </w:r>
      <w:r w:rsidR="00AB7236">
        <w:rPr>
          <w:rStyle w:val="Zvraznn"/>
          <w:rFonts w:ascii="Arial" w:hAnsi="Arial" w:cs="Arial"/>
          <w:i w:val="0"/>
          <w:iCs w:val="0"/>
          <w:sz w:val="20"/>
        </w:rPr>
        <w:t>pro potřeby</w:t>
      </w:r>
      <w:r w:rsidR="00FB7272">
        <w:rPr>
          <w:rStyle w:val="Zvraznn"/>
          <w:rFonts w:ascii="Arial" w:hAnsi="Arial" w:cs="Arial"/>
          <w:i w:val="0"/>
          <w:iCs w:val="0"/>
          <w:sz w:val="20"/>
        </w:rPr>
        <w:t xml:space="preserve"> vyplnění </w:t>
      </w:r>
      <w:r w:rsidR="00F606B9">
        <w:rPr>
          <w:rStyle w:val="Zvraznn"/>
          <w:rFonts w:ascii="Arial" w:hAnsi="Arial" w:cs="Arial"/>
          <w:i w:val="0"/>
          <w:iCs w:val="0"/>
          <w:sz w:val="20"/>
        </w:rPr>
        <w:t>tohoto listu</w:t>
      </w:r>
      <w:r w:rsidR="00FB7272">
        <w:rPr>
          <w:rStyle w:val="Zvraznn"/>
          <w:rFonts w:ascii="Arial" w:hAnsi="Arial" w:cs="Arial"/>
          <w:i w:val="0"/>
          <w:iCs w:val="0"/>
          <w:sz w:val="20"/>
        </w:rPr>
        <w:t xml:space="preserve">. </w:t>
      </w:r>
      <w:r w:rsidR="005012D4">
        <w:rPr>
          <w:rStyle w:val="Zvraznn"/>
          <w:rFonts w:ascii="Arial" w:hAnsi="Arial" w:cs="Arial"/>
          <w:i w:val="0"/>
          <w:iCs w:val="0"/>
          <w:sz w:val="20"/>
        </w:rPr>
        <w:t>Definice živě a </w:t>
      </w:r>
      <w:r>
        <w:rPr>
          <w:rStyle w:val="Zvraznn"/>
          <w:rFonts w:ascii="Arial" w:hAnsi="Arial" w:cs="Arial"/>
          <w:i w:val="0"/>
          <w:iCs w:val="0"/>
          <w:sz w:val="20"/>
        </w:rPr>
        <w:t>m</w:t>
      </w:r>
      <w:r w:rsidR="00E52DC8">
        <w:rPr>
          <w:rStyle w:val="Zvraznn"/>
          <w:rFonts w:ascii="Arial" w:hAnsi="Arial" w:cs="Arial"/>
          <w:i w:val="0"/>
          <w:iCs w:val="0"/>
          <w:sz w:val="20"/>
        </w:rPr>
        <w:t>rtvě narozené</w:t>
      </w:r>
      <w:r>
        <w:rPr>
          <w:rStyle w:val="Zvraznn"/>
          <w:rFonts w:ascii="Arial" w:hAnsi="Arial" w:cs="Arial"/>
          <w:i w:val="0"/>
          <w:iCs w:val="0"/>
          <w:sz w:val="20"/>
        </w:rPr>
        <w:t>ho</w:t>
      </w:r>
      <w:r w:rsidR="00E52DC8">
        <w:rPr>
          <w:rStyle w:val="Zvraznn"/>
          <w:rFonts w:ascii="Arial" w:hAnsi="Arial" w:cs="Arial"/>
          <w:i w:val="0"/>
          <w:iCs w:val="0"/>
          <w:sz w:val="20"/>
        </w:rPr>
        <w:t xml:space="preserve"> dítě</w:t>
      </w:r>
      <w:r>
        <w:rPr>
          <w:rStyle w:val="Zvraznn"/>
          <w:rFonts w:ascii="Arial" w:hAnsi="Arial" w:cs="Arial"/>
          <w:i w:val="0"/>
          <w:iCs w:val="0"/>
          <w:sz w:val="20"/>
        </w:rPr>
        <w:t>te</w:t>
      </w:r>
      <w:r w:rsidR="00E52DC8">
        <w:rPr>
          <w:rStyle w:val="Zvraznn"/>
          <w:rFonts w:ascii="Arial" w:hAnsi="Arial" w:cs="Arial"/>
          <w:i w:val="0"/>
          <w:iCs w:val="0"/>
          <w:sz w:val="20"/>
        </w:rPr>
        <w:t xml:space="preserve"> </w:t>
      </w:r>
      <w:r>
        <w:rPr>
          <w:rStyle w:val="Zvraznn"/>
          <w:rFonts w:ascii="Arial" w:hAnsi="Arial" w:cs="Arial"/>
          <w:i w:val="0"/>
          <w:iCs w:val="0"/>
          <w:sz w:val="20"/>
        </w:rPr>
        <w:t>jsou</w:t>
      </w:r>
      <w:r w:rsidR="00AA5DAD">
        <w:rPr>
          <w:rStyle w:val="Zvraznn"/>
          <w:rFonts w:ascii="Arial" w:hAnsi="Arial" w:cs="Arial"/>
          <w:i w:val="0"/>
          <w:iCs w:val="0"/>
          <w:sz w:val="20"/>
        </w:rPr>
        <w:t xml:space="preserve"> rovněž </w:t>
      </w:r>
      <w:r w:rsidR="005012D4">
        <w:rPr>
          <w:rStyle w:val="Zvraznn"/>
          <w:rFonts w:ascii="Arial" w:hAnsi="Arial" w:cs="Arial"/>
          <w:i w:val="0"/>
          <w:iCs w:val="0"/>
          <w:sz w:val="20"/>
        </w:rPr>
        <w:t>uvedeny v </w:t>
      </w:r>
      <w:r>
        <w:rPr>
          <w:rStyle w:val="Zvraznn"/>
          <w:rFonts w:ascii="Arial" w:hAnsi="Arial" w:cs="Arial"/>
          <w:i w:val="0"/>
          <w:iCs w:val="0"/>
          <w:sz w:val="20"/>
        </w:rPr>
        <w:t>legislativ</w:t>
      </w:r>
      <w:r w:rsidR="00D84634">
        <w:rPr>
          <w:rStyle w:val="Zvraznn"/>
          <w:rFonts w:ascii="Arial" w:hAnsi="Arial" w:cs="Arial"/>
          <w:i w:val="0"/>
          <w:iCs w:val="0"/>
          <w:sz w:val="20"/>
        </w:rPr>
        <w:t>ě</w:t>
      </w:r>
      <w:r w:rsidR="005012D4">
        <w:rPr>
          <w:rStyle w:val="Zvraznn"/>
          <w:rFonts w:ascii="Arial" w:hAnsi="Arial" w:cs="Arial"/>
          <w:i w:val="0"/>
          <w:iCs w:val="0"/>
          <w:sz w:val="20"/>
        </w:rPr>
        <w:t> </w:t>
      </w:r>
      <w:r w:rsidR="00EF7096">
        <w:rPr>
          <w:rStyle w:val="Zvraznn"/>
          <w:rFonts w:ascii="Arial" w:hAnsi="Arial" w:cs="Arial"/>
          <w:i w:val="0"/>
          <w:iCs w:val="0"/>
          <w:sz w:val="20"/>
        </w:rPr>
        <w:t>EU –</w:t>
      </w:r>
      <w:r>
        <w:rPr>
          <w:rStyle w:val="Zvraznn"/>
          <w:rFonts w:ascii="Arial" w:hAnsi="Arial" w:cs="Arial"/>
          <w:i w:val="0"/>
          <w:iCs w:val="0"/>
          <w:sz w:val="20"/>
        </w:rPr>
        <w:t xml:space="preserve"> </w:t>
      </w:r>
      <w:r w:rsidR="00EF7096">
        <w:rPr>
          <w:rStyle w:val="Zvraznn"/>
          <w:rFonts w:ascii="Arial" w:hAnsi="Arial" w:cs="Arial"/>
          <w:i w:val="0"/>
          <w:iCs w:val="0"/>
          <w:sz w:val="20"/>
        </w:rPr>
        <w:t>m</w:t>
      </w:r>
      <w:r>
        <w:rPr>
          <w:rStyle w:val="Zvraznn"/>
          <w:rFonts w:ascii="Arial" w:hAnsi="Arial" w:cs="Arial"/>
          <w:i w:val="0"/>
          <w:iCs w:val="0"/>
          <w:sz w:val="20"/>
        </w:rPr>
        <w:t xml:space="preserve">rtvě narozené dítě </w:t>
      </w:r>
      <w:r w:rsidR="00E52DC8">
        <w:rPr>
          <w:rStyle w:val="Zvraznn"/>
          <w:rFonts w:ascii="Arial" w:hAnsi="Arial" w:cs="Arial"/>
          <w:i w:val="0"/>
          <w:iCs w:val="0"/>
          <w:sz w:val="20"/>
        </w:rPr>
        <w:t>v</w:t>
      </w:r>
      <w:r w:rsidR="00D25441">
        <w:rPr>
          <w:rStyle w:val="Zvraznn"/>
          <w:rFonts w:ascii="Arial" w:hAnsi="Arial" w:cs="Arial"/>
          <w:i w:val="0"/>
          <w:iCs w:val="0"/>
          <w:sz w:val="20"/>
        </w:rPr>
        <w:t> </w:t>
      </w:r>
      <w:r w:rsidR="002217BF">
        <w:rPr>
          <w:rStyle w:val="Zvraznn"/>
          <w:rFonts w:ascii="Arial" w:hAnsi="Arial" w:cs="Arial"/>
          <w:i w:val="0"/>
          <w:iCs w:val="0"/>
          <w:sz w:val="20"/>
        </w:rPr>
        <w:t>nařízení Komise</w:t>
      </w:r>
      <w:r w:rsidR="00B47F7B">
        <w:rPr>
          <w:rStyle w:val="Zvraznn"/>
          <w:rFonts w:ascii="Arial" w:hAnsi="Arial" w:cs="Arial"/>
          <w:i w:val="0"/>
          <w:iCs w:val="0"/>
          <w:sz w:val="20"/>
        </w:rPr>
        <w:t> </w:t>
      </w:r>
      <w:r w:rsidR="00AA5DAD">
        <w:rPr>
          <w:rStyle w:val="Zvraznn"/>
          <w:rFonts w:ascii="Arial" w:hAnsi="Arial" w:cs="Arial"/>
          <w:i w:val="0"/>
          <w:iCs w:val="0"/>
          <w:sz w:val="20"/>
        </w:rPr>
        <w:t>(EU)</w:t>
      </w:r>
      <w:r w:rsidR="00781BA5">
        <w:rPr>
          <w:rStyle w:val="Zvraznn"/>
          <w:rFonts w:ascii="Arial" w:hAnsi="Arial" w:cs="Arial"/>
          <w:i w:val="0"/>
          <w:iCs w:val="0"/>
          <w:sz w:val="20"/>
        </w:rPr>
        <w:t xml:space="preserve"> č.</w:t>
      </w:r>
      <w:r w:rsidR="00FA5919">
        <w:rPr>
          <w:rStyle w:val="Zvraznn"/>
          <w:rFonts w:ascii="Arial" w:hAnsi="Arial" w:cs="Arial"/>
          <w:i w:val="0"/>
          <w:iCs w:val="0"/>
          <w:sz w:val="20"/>
        </w:rPr>
        <w:t> </w:t>
      </w:r>
      <w:r w:rsidR="00781BA5">
        <w:rPr>
          <w:rStyle w:val="Zvraznn"/>
          <w:rFonts w:ascii="Arial" w:hAnsi="Arial" w:cs="Arial"/>
          <w:i w:val="0"/>
          <w:iCs w:val="0"/>
          <w:sz w:val="20"/>
        </w:rPr>
        <w:t>328/2011</w:t>
      </w:r>
      <w:r w:rsidR="002217BF">
        <w:rPr>
          <w:rStyle w:val="Zvraznn"/>
          <w:rFonts w:ascii="Arial" w:hAnsi="Arial" w:cs="Arial"/>
          <w:i w:val="0"/>
          <w:iCs w:val="0"/>
          <w:sz w:val="20"/>
        </w:rPr>
        <w:t>, kterým se provádí naříze</w:t>
      </w:r>
      <w:r w:rsidR="00B47F7B">
        <w:rPr>
          <w:rStyle w:val="Zvraznn"/>
          <w:rFonts w:ascii="Arial" w:hAnsi="Arial" w:cs="Arial"/>
          <w:i w:val="0"/>
          <w:iCs w:val="0"/>
          <w:sz w:val="20"/>
        </w:rPr>
        <w:t>ní Evropského parlamentu a</w:t>
      </w:r>
      <w:r w:rsidR="00FA5919">
        <w:rPr>
          <w:rStyle w:val="Zvraznn"/>
          <w:rFonts w:ascii="Arial" w:hAnsi="Arial" w:cs="Arial"/>
          <w:i w:val="0"/>
          <w:iCs w:val="0"/>
          <w:sz w:val="20"/>
        </w:rPr>
        <w:t> </w:t>
      </w:r>
      <w:r w:rsidR="00B47F7B">
        <w:rPr>
          <w:rStyle w:val="Zvraznn"/>
          <w:rFonts w:ascii="Arial" w:hAnsi="Arial" w:cs="Arial"/>
          <w:i w:val="0"/>
          <w:iCs w:val="0"/>
          <w:sz w:val="20"/>
        </w:rPr>
        <w:t>Rady </w:t>
      </w:r>
      <w:r w:rsidR="00AA5DAD">
        <w:rPr>
          <w:rStyle w:val="Zvraznn"/>
          <w:rFonts w:ascii="Arial" w:hAnsi="Arial" w:cs="Arial"/>
          <w:i w:val="0"/>
          <w:iCs w:val="0"/>
          <w:sz w:val="20"/>
        </w:rPr>
        <w:t xml:space="preserve">(ES) </w:t>
      </w:r>
      <w:r w:rsidR="00FA5919">
        <w:rPr>
          <w:rStyle w:val="Zvraznn"/>
          <w:rFonts w:ascii="Arial" w:hAnsi="Arial" w:cs="Arial"/>
          <w:i w:val="0"/>
          <w:iCs w:val="0"/>
          <w:sz w:val="20"/>
        </w:rPr>
        <w:t>č. </w:t>
      </w:r>
      <w:r w:rsidR="00781BA5">
        <w:rPr>
          <w:rStyle w:val="Zvraznn"/>
          <w:rFonts w:ascii="Arial" w:hAnsi="Arial" w:cs="Arial"/>
          <w:i w:val="0"/>
          <w:iCs w:val="0"/>
          <w:sz w:val="20"/>
        </w:rPr>
        <w:t xml:space="preserve">1338/2008 </w:t>
      </w:r>
      <w:r w:rsidR="002217BF">
        <w:rPr>
          <w:rStyle w:val="Zvraznn"/>
          <w:rFonts w:ascii="Arial" w:hAnsi="Arial" w:cs="Arial"/>
          <w:i w:val="0"/>
          <w:iCs w:val="0"/>
          <w:sz w:val="20"/>
        </w:rPr>
        <w:t>o</w:t>
      </w:r>
      <w:r w:rsidR="00D25441">
        <w:rPr>
          <w:rStyle w:val="Zvraznn"/>
          <w:rFonts w:ascii="Arial" w:hAnsi="Arial" w:cs="Arial"/>
          <w:i w:val="0"/>
          <w:iCs w:val="0"/>
          <w:sz w:val="20"/>
        </w:rPr>
        <w:t> </w:t>
      </w:r>
      <w:r w:rsidR="002217BF">
        <w:rPr>
          <w:rStyle w:val="Zvraznn"/>
          <w:rFonts w:ascii="Arial" w:hAnsi="Arial" w:cs="Arial"/>
          <w:i w:val="0"/>
          <w:iCs w:val="0"/>
          <w:sz w:val="20"/>
        </w:rPr>
        <w:t xml:space="preserve">statistice Společenství </w:t>
      </w:r>
      <w:r w:rsidR="00D25441">
        <w:rPr>
          <w:rStyle w:val="Zvraznn"/>
          <w:rFonts w:ascii="Arial" w:hAnsi="Arial" w:cs="Arial"/>
          <w:i w:val="0"/>
          <w:iCs w:val="0"/>
          <w:sz w:val="20"/>
        </w:rPr>
        <w:t>v oblasti veřejného zdraví a bezpečnosti a </w:t>
      </w:r>
      <w:r w:rsidR="002217BF">
        <w:rPr>
          <w:rStyle w:val="Zvraznn"/>
          <w:rFonts w:ascii="Arial" w:hAnsi="Arial" w:cs="Arial"/>
          <w:i w:val="0"/>
          <w:iCs w:val="0"/>
          <w:sz w:val="20"/>
        </w:rPr>
        <w:t>ochran</w:t>
      </w:r>
      <w:r w:rsidR="00D25441">
        <w:rPr>
          <w:rStyle w:val="Zvraznn"/>
          <w:rFonts w:ascii="Arial" w:hAnsi="Arial" w:cs="Arial"/>
          <w:i w:val="0"/>
          <w:iCs w:val="0"/>
          <w:sz w:val="20"/>
        </w:rPr>
        <w:t>y zdraví při práci, pokud jde o </w:t>
      </w:r>
      <w:r w:rsidR="002217BF">
        <w:rPr>
          <w:rStyle w:val="Zvraznn"/>
          <w:rFonts w:ascii="Arial" w:hAnsi="Arial" w:cs="Arial"/>
          <w:i w:val="0"/>
          <w:iCs w:val="0"/>
          <w:sz w:val="20"/>
        </w:rPr>
        <w:t>statistiky příčin smrti,</w:t>
      </w:r>
      <w:r>
        <w:rPr>
          <w:rStyle w:val="Zvraznn"/>
          <w:rFonts w:ascii="Arial" w:hAnsi="Arial" w:cs="Arial"/>
          <w:i w:val="0"/>
          <w:iCs w:val="0"/>
          <w:sz w:val="20"/>
        </w:rPr>
        <w:t xml:space="preserve"> </w:t>
      </w:r>
      <w:r w:rsidR="00D84634">
        <w:rPr>
          <w:rStyle w:val="Zvraznn"/>
          <w:rFonts w:ascii="Arial" w:hAnsi="Arial" w:cs="Arial"/>
          <w:i w:val="0"/>
          <w:iCs w:val="0"/>
          <w:sz w:val="20"/>
        </w:rPr>
        <w:t xml:space="preserve">a </w:t>
      </w:r>
      <w:r>
        <w:rPr>
          <w:rStyle w:val="Zvraznn"/>
          <w:rFonts w:ascii="Arial" w:hAnsi="Arial" w:cs="Arial"/>
          <w:i w:val="0"/>
          <w:iCs w:val="0"/>
          <w:sz w:val="20"/>
        </w:rPr>
        <w:t>živě narozené dítě v </w:t>
      </w:r>
      <w:r w:rsidR="00D84634">
        <w:rPr>
          <w:rStyle w:val="Zvraznn"/>
          <w:rFonts w:ascii="Arial" w:hAnsi="Arial" w:cs="Arial"/>
          <w:i w:val="0"/>
          <w:iCs w:val="0"/>
          <w:sz w:val="20"/>
        </w:rPr>
        <w:t>n</w:t>
      </w:r>
      <w:r>
        <w:rPr>
          <w:rStyle w:val="Zvraznn"/>
          <w:rFonts w:ascii="Arial" w:hAnsi="Arial" w:cs="Arial"/>
          <w:i w:val="0"/>
          <w:iCs w:val="0"/>
          <w:sz w:val="20"/>
        </w:rPr>
        <w:t>ařízení Evropského parlamentu a</w:t>
      </w:r>
      <w:r w:rsidR="00EC7A68">
        <w:rPr>
          <w:rStyle w:val="Zvraznn"/>
          <w:rFonts w:ascii="Arial" w:hAnsi="Arial" w:cs="Arial"/>
          <w:i w:val="0"/>
          <w:iCs w:val="0"/>
          <w:sz w:val="20"/>
        </w:rPr>
        <w:t> </w:t>
      </w:r>
      <w:r>
        <w:rPr>
          <w:rStyle w:val="Zvraznn"/>
          <w:rFonts w:ascii="Arial" w:hAnsi="Arial" w:cs="Arial"/>
          <w:i w:val="0"/>
          <w:iCs w:val="0"/>
          <w:sz w:val="20"/>
        </w:rPr>
        <w:t>rady</w:t>
      </w:r>
      <w:r w:rsidR="00EC7A68">
        <w:rPr>
          <w:rStyle w:val="Zvraznn"/>
          <w:rFonts w:ascii="Arial" w:hAnsi="Arial" w:cs="Arial"/>
          <w:i w:val="0"/>
          <w:iCs w:val="0"/>
          <w:sz w:val="20"/>
        </w:rPr>
        <w:t> </w:t>
      </w:r>
      <w:r>
        <w:rPr>
          <w:rStyle w:val="Zvraznn"/>
          <w:rFonts w:ascii="Arial" w:hAnsi="Arial" w:cs="Arial"/>
          <w:i w:val="0"/>
          <w:iCs w:val="0"/>
          <w:sz w:val="20"/>
        </w:rPr>
        <w:t>(EU) č.</w:t>
      </w:r>
      <w:r w:rsidR="00EC7A68">
        <w:rPr>
          <w:rStyle w:val="Zvraznn"/>
          <w:rFonts w:ascii="Arial" w:hAnsi="Arial" w:cs="Arial"/>
          <w:i w:val="0"/>
          <w:iCs w:val="0"/>
          <w:sz w:val="20"/>
        </w:rPr>
        <w:t> </w:t>
      </w:r>
      <w:r>
        <w:rPr>
          <w:rStyle w:val="Zvraznn"/>
          <w:rFonts w:ascii="Arial" w:hAnsi="Arial" w:cs="Arial"/>
          <w:i w:val="0"/>
          <w:iCs w:val="0"/>
          <w:sz w:val="20"/>
        </w:rPr>
        <w:t>1260/2013 o</w:t>
      </w:r>
      <w:r w:rsidR="00EC7A68">
        <w:rPr>
          <w:rStyle w:val="Zvraznn"/>
          <w:rFonts w:ascii="Arial" w:hAnsi="Arial" w:cs="Arial"/>
          <w:i w:val="0"/>
          <w:iCs w:val="0"/>
          <w:sz w:val="20"/>
        </w:rPr>
        <w:t> </w:t>
      </w:r>
      <w:r>
        <w:rPr>
          <w:rStyle w:val="Zvraznn"/>
          <w:rFonts w:ascii="Arial" w:hAnsi="Arial" w:cs="Arial"/>
          <w:i w:val="0"/>
          <w:iCs w:val="0"/>
          <w:sz w:val="20"/>
        </w:rPr>
        <w:t>evropské demografické statistice</w:t>
      </w:r>
      <w:r w:rsidR="00D84634">
        <w:rPr>
          <w:rStyle w:val="Zvraznn"/>
          <w:rFonts w:ascii="Arial" w:hAnsi="Arial" w:cs="Arial"/>
          <w:i w:val="0"/>
          <w:iCs w:val="0"/>
          <w:sz w:val="20"/>
        </w:rPr>
        <w:t>, a to pro účely těchto nařízení</w:t>
      </w:r>
      <w:r w:rsidR="00E52DC8">
        <w:rPr>
          <w:rStyle w:val="Zvraznn"/>
          <w:rFonts w:ascii="Arial" w:hAnsi="Arial" w:cs="Arial"/>
          <w:i w:val="0"/>
          <w:iCs w:val="0"/>
          <w:sz w:val="20"/>
        </w:rPr>
        <w:t>.</w:t>
      </w:r>
    </w:p>
    <w:p w:rsidR="00EE37B5" w:rsidRDefault="00EE37B5">
      <w:pPr>
        <w:jc w:val="both"/>
        <w:rPr>
          <w:rFonts w:ascii="Arial" w:hAnsi="Arial" w:cs="Arial"/>
          <w:sz w:val="20"/>
        </w:rPr>
      </w:pPr>
    </w:p>
    <w:p w:rsidR="00B47F7B" w:rsidRDefault="00B47F7B">
      <w:pPr>
        <w:jc w:val="both"/>
        <w:rPr>
          <w:rFonts w:ascii="Arial" w:hAnsi="Arial" w:cs="Arial"/>
          <w:sz w:val="20"/>
        </w:rPr>
      </w:pPr>
    </w:p>
    <w:p w:rsidR="00EE37B5" w:rsidRPr="00B44539" w:rsidRDefault="00EE37B5">
      <w:pPr>
        <w:jc w:val="both"/>
        <w:rPr>
          <w:rFonts w:ascii="Arial" w:hAnsi="Arial" w:cs="Arial"/>
          <w:bCs/>
          <w:sz w:val="20"/>
        </w:rPr>
      </w:pPr>
      <w:r>
        <w:rPr>
          <w:rFonts w:ascii="Arial" w:hAnsi="Arial" w:cs="Arial"/>
          <w:sz w:val="20"/>
        </w:rPr>
        <w:t xml:space="preserve">Tab. </w:t>
      </w:r>
      <w:r>
        <w:rPr>
          <w:rFonts w:ascii="Arial" w:hAnsi="Arial" w:cs="Arial"/>
          <w:b/>
          <w:bCs/>
          <w:sz w:val="20"/>
        </w:rPr>
        <w:t>4</w:t>
      </w:r>
      <w:r>
        <w:rPr>
          <w:rFonts w:ascii="Arial" w:hAnsi="Arial" w:cs="Arial"/>
          <w:sz w:val="20"/>
        </w:rPr>
        <w:t xml:space="preserve">-11. </w:t>
      </w:r>
      <w:r>
        <w:rPr>
          <w:rFonts w:ascii="Arial" w:hAnsi="Arial" w:cs="Arial"/>
          <w:b/>
          <w:bCs/>
          <w:sz w:val="20"/>
        </w:rPr>
        <w:t>Reprodukční míry podle věku ženy</w:t>
      </w:r>
    </w:p>
    <w:p w:rsidR="00EE37B5" w:rsidRDefault="00EE37B5" w:rsidP="00E300D8">
      <w:pPr>
        <w:spacing w:before="120"/>
        <w:ind w:firstLine="709"/>
        <w:jc w:val="both"/>
        <w:rPr>
          <w:rFonts w:ascii="Arial" w:hAnsi="Arial" w:cs="Arial"/>
          <w:sz w:val="20"/>
        </w:rPr>
      </w:pPr>
      <w:r>
        <w:rPr>
          <w:rFonts w:ascii="Arial" w:hAnsi="Arial" w:cs="Arial"/>
          <w:b/>
          <w:bCs/>
          <w:sz w:val="20"/>
        </w:rPr>
        <w:t xml:space="preserve">Míra plodnosti </w:t>
      </w:r>
      <w:r>
        <w:rPr>
          <w:rFonts w:ascii="Arial" w:hAnsi="Arial" w:cs="Arial"/>
          <w:sz w:val="20"/>
        </w:rPr>
        <w:t>podle věku</w:t>
      </w:r>
      <w:r>
        <w:rPr>
          <w:rFonts w:ascii="Arial" w:hAnsi="Arial" w:cs="Arial"/>
          <w:b/>
          <w:bCs/>
          <w:sz w:val="20"/>
        </w:rPr>
        <w:t xml:space="preserve"> </w:t>
      </w:r>
      <w:r>
        <w:rPr>
          <w:rFonts w:ascii="Arial" w:hAnsi="Arial" w:cs="Arial"/>
          <w:sz w:val="20"/>
        </w:rPr>
        <w:t>je počet živě narozených dětí ženám v určité věkové skupině na 1 000 žen v dané věkové skupině.</w:t>
      </w:r>
    </w:p>
    <w:p w:rsidR="00EE37B5" w:rsidRDefault="00EE37B5" w:rsidP="00E300D8">
      <w:pPr>
        <w:spacing w:before="120"/>
        <w:ind w:firstLine="709"/>
        <w:jc w:val="both"/>
        <w:rPr>
          <w:rFonts w:ascii="Arial" w:hAnsi="Arial" w:cs="Arial"/>
          <w:sz w:val="20"/>
        </w:rPr>
      </w:pPr>
      <w:r>
        <w:rPr>
          <w:rFonts w:ascii="Arial" w:hAnsi="Arial" w:cs="Arial"/>
          <w:b/>
          <w:bCs/>
          <w:sz w:val="20"/>
        </w:rPr>
        <w:t>Úhrnná plodnost</w:t>
      </w:r>
      <w:r>
        <w:rPr>
          <w:rFonts w:ascii="Arial" w:hAnsi="Arial" w:cs="Arial"/>
          <w:sz w:val="20"/>
        </w:rPr>
        <w:t xml:space="preserve"> (součet měr plodnosti podle věku) je průměrný počet živě narozených dětí, které by se narodily jedné ženě za předpokladu, že by míry plodnosti podle věku zaznamenané ve sledovaném kalendářním roce zůstaly během jejího reprodukčního věku (15–49 let) neměnné.</w:t>
      </w:r>
    </w:p>
    <w:p w:rsidR="00EE37B5" w:rsidRDefault="00EE37B5">
      <w:pPr>
        <w:spacing w:before="120"/>
        <w:ind w:firstLine="709"/>
        <w:jc w:val="both"/>
        <w:rPr>
          <w:rFonts w:ascii="Arial" w:hAnsi="Arial" w:cs="Arial"/>
          <w:sz w:val="20"/>
        </w:rPr>
      </w:pPr>
      <w:r>
        <w:rPr>
          <w:rFonts w:ascii="Arial" w:hAnsi="Arial" w:cs="Arial"/>
          <w:b/>
          <w:bCs/>
          <w:sz w:val="20"/>
        </w:rPr>
        <w:t>Hrubá míra reprodukce</w:t>
      </w:r>
      <w:r>
        <w:rPr>
          <w:rFonts w:ascii="Arial" w:hAnsi="Arial" w:cs="Arial"/>
          <w:sz w:val="20"/>
        </w:rPr>
        <w:t xml:space="preserve"> je průměrný počet živě narozených děvčat, kter</w:t>
      </w:r>
      <w:r w:rsidR="00613E47">
        <w:rPr>
          <w:rFonts w:ascii="Arial" w:hAnsi="Arial" w:cs="Arial"/>
          <w:sz w:val="20"/>
        </w:rPr>
        <w:t>á</w:t>
      </w:r>
      <w:r>
        <w:rPr>
          <w:rFonts w:ascii="Arial" w:hAnsi="Arial" w:cs="Arial"/>
          <w:sz w:val="20"/>
        </w:rPr>
        <w:t xml:space="preserve"> by se narodil</w:t>
      </w:r>
      <w:r w:rsidR="00613E47">
        <w:rPr>
          <w:rFonts w:ascii="Arial" w:hAnsi="Arial" w:cs="Arial"/>
          <w:sz w:val="20"/>
        </w:rPr>
        <w:t>a</w:t>
      </w:r>
      <w:r>
        <w:rPr>
          <w:rFonts w:ascii="Arial" w:hAnsi="Arial" w:cs="Arial"/>
          <w:sz w:val="20"/>
        </w:rPr>
        <w:t xml:space="preserve"> jedné ženě za předpokladu, že by míry plodnosti podle věku zaznamenané ve sledovaném kalendářním roce zůstaly během jejího reprodukčního věku (15–49 let) neměnné.</w:t>
      </w:r>
    </w:p>
    <w:p w:rsidR="00EE37B5" w:rsidRDefault="00EE37B5">
      <w:pPr>
        <w:autoSpaceDE w:val="0"/>
        <w:autoSpaceDN w:val="0"/>
        <w:adjustRightInd w:val="0"/>
        <w:spacing w:before="120"/>
        <w:ind w:firstLine="709"/>
        <w:jc w:val="both"/>
        <w:rPr>
          <w:rFonts w:ascii="Arial" w:hAnsi="Arial" w:cs="Arial"/>
          <w:sz w:val="20"/>
        </w:rPr>
      </w:pPr>
      <w:r>
        <w:rPr>
          <w:rFonts w:ascii="Arial" w:hAnsi="Arial" w:cs="Arial"/>
          <w:b/>
          <w:bCs/>
          <w:sz w:val="20"/>
        </w:rPr>
        <w:t>Čistá míra reprodukce</w:t>
      </w:r>
      <w:r>
        <w:rPr>
          <w:rFonts w:ascii="Arial" w:hAnsi="Arial" w:cs="Arial"/>
          <w:sz w:val="20"/>
        </w:rPr>
        <w:t xml:space="preserve"> je průměrný počet živě narozených děvčat, kter</w:t>
      </w:r>
      <w:r w:rsidR="00613E47">
        <w:rPr>
          <w:rFonts w:ascii="Arial" w:hAnsi="Arial" w:cs="Arial"/>
          <w:sz w:val="20"/>
        </w:rPr>
        <w:t>á</w:t>
      </w:r>
      <w:r>
        <w:rPr>
          <w:rFonts w:ascii="Arial" w:hAnsi="Arial" w:cs="Arial"/>
          <w:sz w:val="20"/>
        </w:rPr>
        <w:t xml:space="preserve"> by se narodil</w:t>
      </w:r>
      <w:r w:rsidR="00613E47">
        <w:rPr>
          <w:rFonts w:ascii="Arial" w:hAnsi="Arial" w:cs="Arial"/>
          <w:sz w:val="20"/>
        </w:rPr>
        <w:t>a jedné ženě a dožila</w:t>
      </w:r>
      <w:r>
        <w:rPr>
          <w:rFonts w:ascii="Arial" w:hAnsi="Arial" w:cs="Arial"/>
          <w:sz w:val="20"/>
        </w:rPr>
        <w:t xml:space="preserve"> se věku své matky v době porodu za předpokladu, že by míry plodnosti a úmrtnosti podle věku zaznamenané ve sledovaném kalendářním roce zůstaly během jejího reprodukčního věku (15–49 let) neměnné.</w:t>
      </w:r>
    </w:p>
    <w:p w:rsidR="00EE37B5" w:rsidRDefault="00EE37B5">
      <w:pPr>
        <w:spacing w:before="120"/>
        <w:ind w:firstLine="708"/>
        <w:jc w:val="both"/>
        <w:rPr>
          <w:rFonts w:ascii="Arial" w:hAnsi="Arial" w:cs="Arial"/>
          <w:sz w:val="20"/>
        </w:rPr>
      </w:pPr>
      <w:r>
        <w:rPr>
          <w:rFonts w:ascii="Arial" w:hAnsi="Arial" w:cs="Arial"/>
          <w:b/>
          <w:bCs/>
          <w:sz w:val="20"/>
        </w:rPr>
        <w:t xml:space="preserve">Míra potratovosti </w:t>
      </w:r>
      <w:r>
        <w:rPr>
          <w:rFonts w:ascii="Arial" w:hAnsi="Arial" w:cs="Arial"/>
          <w:sz w:val="20"/>
        </w:rPr>
        <w:t>podle věku je počet potratů žen v určité věkové skupině na 1 000 žen v dané věkové skupině.</w:t>
      </w:r>
    </w:p>
    <w:p w:rsidR="00EE37B5" w:rsidRDefault="00EE37B5">
      <w:pPr>
        <w:spacing w:before="120"/>
        <w:ind w:firstLine="709"/>
        <w:jc w:val="both"/>
        <w:rPr>
          <w:rFonts w:ascii="Arial" w:hAnsi="Arial" w:cs="Arial"/>
          <w:sz w:val="20"/>
        </w:rPr>
      </w:pPr>
      <w:r>
        <w:rPr>
          <w:rFonts w:ascii="Arial" w:hAnsi="Arial" w:cs="Arial"/>
          <w:b/>
          <w:bCs/>
          <w:sz w:val="20"/>
        </w:rPr>
        <w:t>Úhrnná potratovost</w:t>
      </w:r>
      <w:r>
        <w:rPr>
          <w:rFonts w:ascii="Arial" w:hAnsi="Arial" w:cs="Arial"/>
          <w:sz w:val="20"/>
        </w:rPr>
        <w:t xml:space="preserve"> (součet měr potratovosti podle věku) je průměrný počet potratů, které by připadly na jednu ženu za předpokladu, že by míry potratovosti podle věku zaznamenané ve sledovaném kalendářním roce zůstaly během jejího reprodukčního věku (15–49 let) neměnné.</w:t>
      </w:r>
    </w:p>
    <w:p w:rsidR="00EE37B5" w:rsidRDefault="00EE37B5">
      <w:pPr>
        <w:spacing w:before="120"/>
        <w:ind w:firstLine="709"/>
        <w:jc w:val="both"/>
        <w:rPr>
          <w:rFonts w:ascii="Arial" w:hAnsi="Arial" w:cs="Arial"/>
          <w:sz w:val="20"/>
        </w:rPr>
      </w:pPr>
      <w:r>
        <w:rPr>
          <w:rFonts w:ascii="Arial" w:hAnsi="Arial" w:cs="Arial"/>
          <w:b/>
          <w:bCs/>
          <w:sz w:val="20"/>
        </w:rPr>
        <w:t>Míra ukončených těhotenství</w:t>
      </w:r>
      <w:r>
        <w:rPr>
          <w:rFonts w:ascii="Arial" w:hAnsi="Arial" w:cs="Arial"/>
          <w:sz w:val="20"/>
        </w:rPr>
        <w:t xml:space="preserve"> podle věku je počet ukončených těhotenství žen (součet živě i mrtvě narozených a všech potratů) v určité věkové skupině na 1 000 žen v dané věkové skupině.</w:t>
      </w:r>
    </w:p>
    <w:p w:rsidR="00EE37B5" w:rsidRDefault="00EE37B5">
      <w:pPr>
        <w:spacing w:before="120"/>
        <w:ind w:firstLine="709"/>
        <w:jc w:val="both"/>
        <w:rPr>
          <w:rFonts w:ascii="Arial" w:hAnsi="Arial" w:cs="Arial"/>
          <w:sz w:val="20"/>
        </w:rPr>
      </w:pPr>
      <w:r>
        <w:rPr>
          <w:rFonts w:ascii="Arial" w:hAnsi="Arial" w:cs="Arial"/>
          <w:b/>
          <w:bCs/>
          <w:sz w:val="20"/>
        </w:rPr>
        <w:t>Úhrnná míra ukončených těhotenství</w:t>
      </w:r>
      <w:r>
        <w:rPr>
          <w:rFonts w:ascii="Arial" w:hAnsi="Arial" w:cs="Arial"/>
          <w:sz w:val="20"/>
        </w:rPr>
        <w:t xml:space="preserve"> (součet měr ukončených těhotenství podle věku) je průměrný počet ukončených těhotenství, které by připadly na jednu ženu za předpokladu, že by míry ukončených těhotenství podle věku zaznamenané ve sledovaném kalendářním roce zůstaly během jejího reprodukčního věku (15–49 let) neměnné.</w:t>
      </w:r>
    </w:p>
    <w:p w:rsidR="00EE37B5" w:rsidRDefault="00EE37B5">
      <w:pPr>
        <w:jc w:val="both"/>
        <w:rPr>
          <w:rFonts w:ascii="Arial" w:hAnsi="Arial" w:cs="Arial"/>
          <w:sz w:val="20"/>
        </w:rPr>
      </w:pPr>
    </w:p>
    <w:p w:rsidR="00EE37B5" w:rsidRDefault="00EE37B5">
      <w:pPr>
        <w:jc w:val="both"/>
        <w:rPr>
          <w:rFonts w:ascii="Arial" w:hAnsi="Arial" w:cs="Arial"/>
          <w:sz w:val="20"/>
        </w:rPr>
      </w:pPr>
    </w:p>
    <w:p w:rsidR="00E14D2B" w:rsidRDefault="00E14D2B" w:rsidP="00E14D2B">
      <w:pPr>
        <w:jc w:val="both"/>
        <w:rPr>
          <w:rFonts w:ascii="Arial" w:hAnsi="Arial" w:cs="Arial"/>
          <w:sz w:val="20"/>
        </w:rPr>
      </w:pPr>
      <w:r w:rsidRPr="00B012CE">
        <w:rPr>
          <w:rFonts w:ascii="Arial" w:hAnsi="Arial" w:cs="Arial"/>
          <w:sz w:val="20"/>
        </w:rPr>
        <w:t>Tab</w:t>
      </w:r>
      <w:r>
        <w:rPr>
          <w:rFonts w:ascii="Arial" w:hAnsi="Arial" w:cs="Arial"/>
          <w:sz w:val="20"/>
        </w:rPr>
        <w:t xml:space="preserve">. </w:t>
      </w:r>
      <w:r>
        <w:rPr>
          <w:rFonts w:ascii="Arial" w:hAnsi="Arial" w:cs="Arial"/>
          <w:b/>
          <w:bCs/>
          <w:sz w:val="20"/>
        </w:rPr>
        <w:t>4</w:t>
      </w:r>
      <w:r>
        <w:rPr>
          <w:rFonts w:ascii="Arial" w:hAnsi="Arial" w:cs="Arial"/>
          <w:sz w:val="20"/>
        </w:rPr>
        <w:t xml:space="preserve">-15. a </w:t>
      </w:r>
      <w:r w:rsidR="00D038AF" w:rsidRPr="00D038AF">
        <w:rPr>
          <w:rFonts w:ascii="Arial" w:hAnsi="Arial" w:cs="Arial"/>
          <w:b/>
          <w:sz w:val="20"/>
        </w:rPr>
        <w:t>4</w:t>
      </w:r>
      <w:r>
        <w:rPr>
          <w:rFonts w:ascii="Arial" w:hAnsi="Arial" w:cs="Arial"/>
          <w:sz w:val="20"/>
        </w:rPr>
        <w:t xml:space="preserve">-16. </w:t>
      </w:r>
      <w:r>
        <w:rPr>
          <w:rFonts w:ascii="Arial" w:hAnsi="Arial" w:cs="Arial"/>
          <w:b/>
          <w:bCs/>
          <w:sz w:val="20"/>
        </w:rPr>
        <w:t>Zemřelí podle příčin smrti</w:t>
      </w:r>
    </w:p>
    <w:p w:rsidR="00E14D2B" w:rsidRDefault="00E14D2B" w:rsidP="00E14D2B">
      <w:pPr>
        <w:pStyle w:val="Zkladntextodsazen2"/>
        <w:rPr>
          <w:rFonts w:cs="Arial"/>
        </w:rPr>
      </w:pPr>
      <w:r>
        <w:rPr>
          <w:rFonts w:cs="Arial"/>
        </w:rPr>
        <w:t>Údaje o příčinách smrti jsou přebírány z Listu o prohlídce zemřelého, od roku 2013 prostřednictvím ÚZIS ČR. Výběr základní příčiny smrti se provádí pomocí programu pro automatizované kódování (IRIS) v souladu s platnými aktualizacemi 10. revize Mezinárodní statistické klasifikace nemocí a přidružených zdravotních problémů (MKN-10). Garantem MKN-10 je ÚZIS ČR.</w:t>
      </w:r>
    </w:p>
    <w:p w:rsidR="00E14D2B" w:rsidRDefault="00E14D2B" w:rsidP="00E14D2B">
      <w:pPr>
        <w:jc w:val="both"/>
        <w:rPr>
          <w:rFonts w:ascii="Arial" w:hAnsi="Arial" w:cs="Arial"/>
          <w:sz w:val="20"/>
        </w:rPr>
      </w:pPr>
    </w:p>
    <w:p w:rsidR="00E14D2B" w:rsidRDefault="00E14D2B" w:rsidP="00E14D2B">
      <w:pPr>
        <w:jc w:val="both"/>
        <w:rPr>
          <w:rFonts w:ascii="Arial" w:hAnsi="Arial" w:cs="Arial"/>
          <w:sz w:val="20"/>
        </w:rPr>
      </w:pPr>
    </w:p>
    <w:p w:rsidR="00B012CE" w:rsidRPr="00B44539" w:rsidRDefault="00B012CE">
      <w:pPr>
        <w:jc w:val="both"/>
        <w:rPr>
          <w:rFonts w:ascii="Arial" w:hAnsi="Arial" w:cs="Arial"/>
          <w:sz w:val="20"/>
        </w:rPr>
      </w:pPr>
      <w:r>
        <w:rPr>
          <w:rFonts w:ascii="Arial" w:hAnsi="Arial" w:cs="Arial"/>
          <w:sz w:val="20"/>
        </w:rPr>
        <w:t>Tab</w:t>
      </w:r>
      <w:r w:rsidR="008A0D6F">
        <w:rPr>
          <w:rFonts w:ascii="Arial" w:hAnsi="Arial" w:cs="Arial"/>
          <w:sz w:val="20"/>
        </w:rPr>
        <w:t>.</w:t>
      </w:r>
      <w:r>
        <w:rPr>
          <w:rFonts w:ascii="Arial" w:hAnsi="Arial" w:cs="Arial"/>
          <w:sz w:val="20"/>
        </w:rPr>
        <w:t xml:space="preserve"> </w:t>
      </w:r>
      <w:r w:rsidR="00D12AB4">
        <w:rPr>
          <w:rFonts w:ascii="Arial" w:hAnsi="Arial" w:cs="Arial"/>
          <w:b/>
          <w:sz w:val="20"/>
        </w:rPr>
        <w:t>4</w:t>
      </w:r>
      <w:r>
        <w:rPr>
          <w:rFonts w:ascii="Arial" w:hAnsi="Arial" w:cs="Arial"/>
          <w:sz w:val="20"/>
        </w:rPr>
        <w:t>-</w:t>
      </w:r>
      <w:r w:rsidR="00E14D2B">
        <w:rPr>
          <w:rFonts w:ascii="Arial" w:hAnsi="Arial" w:cs="Arial"/>
          <w:sz w:val="20"/>
        </w:rPr>
        <w:t>17</w:t>
      </w:r>
      <w:r>
        <w:rPr>
          <w:rFonts w:ascii="Arial" w:hAnsi="Arial" w:cs="Arial"/>
          <w:sz w:val="20"/>
        </w:rPr>
        <w:t xml:space="preserve">. </w:t>
      </w:r>
      <w:r>
        <w:rPr>
          <w:rFonts w:ascii="Arial" w:hAnsi="Arial" w:cs="Arial"/>
          <w:b/>
          <w:sz w:val="20"/>
        </w:rPr>
        <w:t>Mrtvorozenost a kojenecká úmrtnost</w:t>
      </w:r>
    </w:p>
    <w:p w:rsidR="00B11153" w:rsidRDefault="00B11153" w:rsidP="000E1CFC">
      <w:pPr>
        <w:spacing w:before="120"/>
        <w:ind w:firstLine="709"/>
        <w:jc w:val="both"/>
        <w:rPr>
          <w:rFonts w:ascii="Arial" w:hAnsi="Arial" w:cs="Arial"/>
          <w:sz w:val="20"/>
        </w:rPr>
      </w:pPr>
      <w:r>
        <w:rPr>
          <w:rFonts w:ascii="Arial" w:hAnsi="Arial" w:cs="Arial"/>
          <w:b/>
          <w:sz w:val="20"/>
        </w:rPr>
        <w:t xml:space="preserve">Mrtvorozenost </w:t>
      </w:r>
      <w:r>
        <w:rPr>
          <w:rFonts w:ascii="Arial" w:hAnsi="Arial" w:cs="Arial"/>
          <w:sz w:val="20"/>
        </w:rPr>
        <w:t>udává počet mrtvě narozených dětí na 1 000 všech narozených.</w:t>
      </w:r>
    </w:p>
    <w:p w:rsidR="000E1CFC" w:rsidRDefault="00B012CE" w:rsidP="000E1CFC">
      <w:pPr>
        <w:spacing w:before="120"/>
        <w:ind w:firstLine="709"/>
        <w:jc w:val="both"/>
        <w:rPr>
          <w:rFonts w:ascii="Arial" w:hAnsi="Arial" w:cs="Arial"/>
          <w:sz w:val="20"/>
        </w:rPr>
      </w:pPr>
      <w:bookmarkStart w:id="0" w:name="_GoBack"/>
      <w:bookmarkEnd w:id="0"/>
      <w:r>
        <w:rPr>
          <w:rFonts w:ascii="Arial" w:hAnsi="Arial" w:cs="Arial"/>
          <w:b/>
          <w:sz w:val="20"/>
        </w:rPr>
        <w:t xml:space="preserve">Perinatální úmrtí </w:t>
      </w:r>
      <w:r>
        <w:rPr>
          <w:rFonts w:ascii="Arial" w:hAnsi="Arial" w:cs="Arial"/>
          <w:sz w:val="20"/>
        </w:rPr>
        <w:t>zahrnují mrtvě narozené děti a zemřelé kojence ve věku 0</w:t>
      </w:r>
      <w:r w:rsidR="00EC7A68">
        <w:rPr>
          <w:rFonts w:ascii="Arial" w:hAnsi="Arial" w:cs="Arial"/>
          <w:sz w:val="20"/>
        </w:rPr>
        <w:t>–</w:t>
      </w:r>
      <w:r>
        <w:rPr>
          <w:rFonts w:ascii="Arial" w:hAnsi="Arial" w:cs="Arial"/>
          <w:sz w:val="20"/>
        </w:rPr>
        <w:t>6 dnů.</w:t>
      </w:r>
    </w:p>
    <w:p w:rsidR="000E1CFC" w:rsidRDefault="00CD6174" w:rsidP="000E1CFC">
      <w:pPr>
        <w:spacing w:before="120"/>
        <w:ind w:firstLine="709"/>
        <w:jc w:val="both"/>
        <w:rPr>
          <w:rFonts w:ascii="Arial" w:hAnsi="Arial" w:cs="Arial"/>
          <w:sz w:val="20"/>
        </w:rPr>
      </w:pPr>
      <w:r>
        <w:rPr>
          <w:rFonts w:ascii="Arial" w:hAnsi="Arial" w:cs="Arial"/>
          <w:b/>
          <w:sz w:val="20"/>
        </w:rPr>
        <w:t xml:space="preserve">Perinatální úmrtnost </w:t>
      </w:r>
      <w:r>
        <w:rPr>
          <w:rFonts w:ascii="Arial" w:hAnsi="Arial" w:cs="Arial"/>
          <w:sz w:val="20"/>
        </w:rPr>
        <w:t xml:space="preserve">je počet </w:t>
      </w:r>
      <w:r w:rsidR="00517144">
        <w:rPr>
          <w:rFonts w:ascii="Arial" w:hAnsi="Arial" w:cs="Arial"/>
          <w:sz w:val="20"/>
        </w:rPr>
        <w:t>mrtvě narozených dětí a zemřelých kojenců ve věku 0</w:t>
      </w:r>
      <w:r w:rsidR="00EC7A68">
        <w:rPr>
          <w:rFonts w:ascii="Arial" w:hAnsi="Arial" w:cs="Arial"/>
          <w:sz w:val="20"/>
        </w:rPr>
        <w:t>–</w:t>
      </w:r>
      <w:r w:rsidR="00517144">
        <w:rPr>
          <w:rFonts w:ascii="Arial" w:hAnsi="Arial" w:cs="Arial"/>
          <w:sz w:val="20"/>
        </w:rPr>
        <w:t xml:space="preserve">6 dnů </w:t>
      </w:r>
      <w:r>
        <w:rPr>
          <w:rFonts w:ascii="Arial" w:hAnsi="Arial" w:cs="Arial"/>
          <w:sz w:val="20"/>
        </w:rPr>
        <w:t xml:space="preserve">na 1 000 </w:t>
      </w:r>
      <w:r w:rsidR="00517144">
        <w:rPr>
          <w:rFonts w:ascii="Arial" w:hAnsi="Arial" w:cs="Arial"/>
          <w:sz w:val="20"/>
        </w:rPr>
        <w:t xml:space="preserve">všech </w:t>
      </w:r>
      <w:r>
        <w:rPr>
          <w:rFonts w:ascii="Arial" w:hAnsi="Arial" w:cs="Arial"/>
          <w:sz w:val="20"/>
        </w:rPr>
        <w:t>narozených.</w:t>
      </w:r>
    </w:p>
    <w:p w:rsidR="000E1CFC" w:rsidRDefault="000E1CFC" w:rsidP="000E1CFC">
      <w:pPr>
        <w:jc w:val="both"/>
        <w:rPr>
          <w:rFonts w:ascii="Arial" w:hAnsi="Arial" w:cs="Arial"/>
          <w:sz w:val="20"/>
        </w:rPr>
      </w:pPr>
    </w:p>
    <w:p w:rsidR="000E1CFC" w:rsidRDefault="000E1CFC" w:rsidP="000E1CFC">
      <w:pPr>
        <w:jc w:val="both"/>
        <w:rPr>
          <w:rFonts w:ascii="Arial" w:hAnsi="Arial" w:cs="Arial"/>
          <w:sz w:val="20"/>
        </w:rPr>
      </w:pPr>
    </w:p>
    <w:p w:rsidR="00EE37B5" w:rsidRDefault="00EE37B5" w:rsidP="00B47F7B">
      <w:pPr>
        <w:keepNext/>
        <w:jc w:val="both"/>
        <w:rPr>
          <w:rFonts w:ascii="Arial" w:hAnsi="Arial" w:cs="Arial"/>
          <w:sz w:val="20"/>
        </w:rPr>
      </w:pPr>
      <w:r>
        <w:rPr>
          <w:rFonts w:ascii="Arial" w:hAnsi="Arial" w:cs="Arial"/>
          <w:sz w:val="20"/>
        </w:rPr>
        <w:lastRenderedPageBreak/>
        <w:t xml:space="preserve">Tab. </w:t>
      </w:r>
      <w:r>
        <w:rPr>
          <w:rFonts w:ascii="Arial" w:hAnsi="Arial" w:cs="Arial"/>
          <w:b/>
          <w:bCs/>
          <w:sz w:val="20"/>
        </w:rPr>
        <w:t>4</w:t>
      </w:r>
      <w:r>
        <w:rPr>
          <w:rFonts w:ascii="Arial" w:hAnsi="Arial" w:cs="Arial"/>
          <w:sz w:val="20"/>
        </w:rPr>
        <w:t>-</w:t>
      </w:r>
      <w:r w:rsidR="00E14D2B">
        <w:rPr>
          <w:rFonts w:ascii="Arial" w:hAnsi="Arial" w:cs="Arial"/>
          <w:sz w:val="20"/>
        </w:rPr>
        <w:t>19</w:t>
      </w:r>
      <w:r>
        <w:rPr>
          <w:rFonts w:ascii="Arial" w:hAnsi="Arial" w:cs="Arial"/>
          <w:sz w:val="20"/>
        </w:rPr>
        <w:t xml:space="preserve">. </w:t>
      </w:r>
      <w:r>
        <w:rPr>
          <w:rFonts w:ascii="Arial" w:hAnsi="Arial" w:cs="Arial"/>
          <w:b/>
          <w:bCs/>
          <w:sz w:val="20"/>
        </w:rPr>
        <w:t>Naděje dožití</w:t>
      </w:r>
    </w:p>
    <w:p w:rsidR="00EE37B5" w:rsidRDefault="00EE37B5">
      <w:pPr>
        <w:spacing w:before="120"/>
        <w:ind w:firstLine="709"/>
        <w:jc w:val="both"/>
        <w:rPr>
          <w:rFonts w:ascii="Arial" w:hAnsi="Arial" w:cs="Arial"/>
          <w:sz w:val="20"/>
        </w:rPr>
      </w:pPr>
      <w:r>
        <w:rPr>
          <w:rFonts w:ascii="Arial" w:hAnsi="Arial" w:cs="Arial"/>
          <w:b/>
          <w:bCs/>
          <w:sz w:val="20"/>
        </w:rPr>
        <w:t>Naděje dožití</w:t>
      </w:r>
      <w:r>
        <w:rPr>
          <w:rFonts w:ascii="Arial" w:hAnsi="Arial" w:cs="Arial"/>
          <w:sz w:val="20"/>
        </w:rPr>
        <w:t xml:space="preserve">, též </w:t>
      </w:r>
      <w:r>
        <w:rPr>
          <w:rFonts w:ascii="Arial" w:hAnsi="Arial" w:cs="Arial"/>
          <w:b/>
          <w:bCs/>
          <w:sz w:val="20"/>
        </w:rPr>
        <w:t xml:space="preserve">střední délka života, </w:t>
      </w:r>
      <w:r>
        <w:rPr>
          <w:rFonts w:ascii="Arial" w:hAnsi="Arial" w:cs="Arial"/>
          <w:sz w:val="20"/>
        </w:rPr>
        <w:t>u</w:t>
      </w:r>
      <w:r>
        <w:rPr>
          <w:rFonts w:ascii="Arial" w:hAnsi="Arial" w:cs="Arial" w:hint="eastAsia"/>
          <w:sz w:val="20"/>
        </w:rPr>
        <w:t xml:space="preserve">dává počet let, které má naději </w:t>
      </w:r>
      <w:r>
        <w:rPr>
          <w:rFonts w:ascii="Arial" w:hAnsi="Arial" w:cs="Arial"/>
          <w:sz w:val="20"/>
        </w:rPr>
        <w:t xml:space="preserve">ještě </w:t>
      </w:r>
      <w:r>
        <w:rPr>
          <w:rFonts w:ascii="Arial" w:hAnsi="Arial" w:cs="Arial" w:hint="eastAsia"/>
          <w:sz w:val="20"/>
        </w:rPr>
        <w:t xml:space="preserve">prožít osoba </w:t>
      </w:r>
      <w:r>
        <w:rPr>
          <w:rFonts w:ascii="Arial" w:hAnsi="Arial" w:cs="Arial"/>
          <w:sz w:val="20"/>
        </w:rPr>
        <w:t>právě x-letá</w:t>
      </w:r>
      <w:r>
        <w:rPr>
          <w:rFonts w:ascii="Arial" w:hAnsi="Arial" w:cs="Arial" w:hint="eastAsia"/>
          <w:sz w:val="20"/>
        </w:rPr>
        <w:t xml:space="preserve"> při </w:t>
      </w:r>
      <w:r>
        <w:rPr>
          <w:rFonts w:ascii="Arial" w:hAnsi="Arial" w:cs="Arial"/>
          <w:sz w:val="20"/>
        </w:rPr>
        <w:t xml:space="preserve">zachování řádu </w:t>
      </w:r>
      <w:r>
        <w:rPr>
          <w:rFonts w:ascii="Arial" w:hAnsi="Arial" w:cs="Arial" w:hint="eastAsia"/>
          <w:sz w:val="20"/>
        </w:rPr>
        <w:t>úmrtnosti sledované</w:t>
      </w:r>
      <w:r>
        <w:rPr>
          <w:rFonts w:ascii="Arial" w:hAnsi="Arial" w:cs="Arial"/>
          <w:sz w:val="20"/>
        </w:rPr>
        <w:t>ho</w:t>
      </w:r>
      <w:r>
        <w:rPr>
          <w:rFonts w:ascii="Arial" w:hAnsi="Arial" w:cs="Arial" w:hint="eastAsia"/>
          <w:sz w:val="20"/>
        </w:rPr>
        <w:t xml:space="preserve"> období. Jedná se o</w:t>
      </w:r>
      <w:r>
        <w:rPr>
          <w:rFonts w:ascii="Arial" w:hAnsi="Arial" w:cs="Arial"/>
          <w:sz w:val="20"/>
        </w:rPr>
        <w:t> </w:t>
      </w:r>
      <w:r>
        <w:rPr>
          <w:rFonts w:ascii="Arial" w:hAnsi="Arial" w:cs="Arial" w:hint="eastAsia"/>
          <w:sz w:val="20"/>
        </w:rPr>
        <w:t xml:space="preserve">syntetický ukazatel, který </w:t>
      </w:r>
      <w:r>
        <w:rPr>
          <w:rFonts w:ascii="Arial" w:hAnsi="Arial" w:cs="Arial"/>
          <w:sz w:val="20"/>
        </w:rPr>
        <w:t xml:space="preserve">odráží </w:t>
      </w:r>
      <w:r>
        <w:rPr>
          <w:rFonts w:ascii="Arial" w:hAnsi="Arial" w:cs="Arial" w:hint="eastAsia"/>
          <w:sz w:val="20"/>
        </w:rPr>
        <w:t xml:space="preserve">úmrtnostní poměry </w:t>
      </w:r>
      <w:r>
        <w:rPr>
          <w:rFonts w:ascii="Arial" w:hAnsi="Arial" w:cs="Arial"/>
          <w:sz w:val="20"/>
        </w:rPr>
        <w:t xml:space="preserve">daného roku </w:t>
      </w:r>
      <w:r>
        <w:rPr>
          <w:rFonts w:ascii="Arial" w:hAnsi="Arial" w:cs="Arial" w:hint="eastAsia"/>
          <w:sz w:val="20"/>
        </w:rPr>
        <w:t>ve všech věkových skupinách.</w:t>
      </w:r>
    </w:p>
    <w:p w:rsidR="00EE37B5" w:rsidRDefault="00EE37B5">
      <w:pPr>
        <w:jc w:val="both"/>
        <w:rPr>
          <w:rFonts w:ascii="Arial" w:hAnsi="Arial" w:cs="Arial"/>
          <w:sz w:val="20"/>
        </w:rPr>
      </w:pPr>
    </w:p>
    <w:p w:rsidR="00EE37B5" w:rsidRDefault="00EE37B5">
      <w:pPr>
        <w:jc w:val="both"/>
        <w:rPr>
          <w:rFonts w:ascii="Arial" w:hAnsi="Arial" w:cs="Arial"/>
          <w:sz w:val="20"/>
        </w:rPr>
      </w:pPr>
    </w:p>
    <w:p w:rsidR="00EE37B5" w:rsidRDefault="00EE37B5">
      <w:pPr>
        <w:jc w:val="both"/>
        <w:rPr>
          <w:rFonts w:ascii="Arial" w:hAnsi="Arial" w:cs="Arial"/>
          <w:sz w:val="20"/>
        </w:rPr>
      </w:pPr>
      <w:r>
        <w:rPr>
          <w:rFonts w:ascii="Arial" w:hAnsi="Arial" w:cs="Arial"/>
          <w:sz w:val="20"/>
        </w:rPr>
        <w:t xml:space="preserve">Tab. </w:t>
      </w:r>
      <w:r>
        <w:rPr>
          <w:rFonts w:ascii="Arial" w:hAnsi="Arial" w:cs="Arial"/>
          <w:b/>
          <w:bCs/>
          <w:sz w:val="20"/>
        </w:rPr>
        <w:t>4</w:t>
      </w:r>
      <w:r>
        <w:rPr>
          <w:rFonts w:ascii="Arial" w:hAnsi="Arial" w:cs="Arial"/>
          <w:sz w:val="20"/>
        </w:rPr>
        <w:t>-</w:t>
      </w:r>
      <w:r w:rsidR="00E14D2B">
        <w:rPr>
          <w:rFonts w:ascii="Arial" w:hAnsi="Arial" w:cs="Arial"/>
          <w:sz w:val="20"/>
        </w:rPr>
        <w:t>20</w:t>
      </w:r>
      <w:r>
        <w:rPr>
          <w:rFonts w:ascii="Arial" w:hAnsi="Arial" w:cs="Arial"/>
          <w:sz w:val="20"/>
        </w:rPr>
        <w:t xml:space="preserve">. </w:t>
      </w:r>
      <w:r>
        <w:rPr>
          <w:rFonts w:ascii="Arial" w:hAnsi="Arial" w:cs="Arial"/>
          <w:b/>
          <w:bCs/>
          <w:sz w:val="20"/>
        </w:rPr>
        <w:t>Vnitřní stěhování podle typu stěhování</w:t>
      </w:r>
    </w:p>
    <w:p w:rsidR="00EE37B5" w:rsidRDefault="00EE37B5">
      <w:pPr>
        <w:spacing w:before="120"/>
        <w:ind w:firstLine="709"/>
        <w:jc w:val="both"/>
        <w:rPr>
          <w:rFonts w:ascii="Arial" w:hAnsi="Arial" w:cs="Arial"/>
          <w:sz w:val="20"/>
        </w:rPr>
      </w:pPr>
      <w:r>
        <w:rPr>
          <w:rFonts w:ascii="Arial" w:hAnsi="Arial" w:cs="Arial"/>
          <w:sz w:val="20"/>
        </w:rPr>
        <w:t xml:space="preserve">Za </w:t>
      </w:r>
      <w:r>
        <w:rPr>
          <w:rFonts w:ascii="Arial" w:hAnsi="Arial" w:cs="Arial"/>
          <w:b/>
          <w:bCs/>
          <w:sz w:val="20"/>
        </w:rPr>
        <w:t>vnitřní stěhování</w:t>
      </w:r>
      <w:r>
        <w:rPr>
          <w:rFonts w:ascii="Arial" w:hAnsi="Arial" w:cs="Arial"/>
          <w:sz w:val="20"/>
        </w:rPr>
        <w:t xml:space="preserve"> je považována změna obce trvalého pobytu (u</w:t>
      </w:r>
      <w:r w:rsidR="00C52807">
        <w:rPr>
          <w:rFonts w:ascii="Arial" w:hAnsi="Arial" w:cs="Arial"/>
          <w:sz w:val="20"/>
        </w:rPr>
        <w:t> </w:t>
      </w:r>
      <w:r>
        <w:rPr>
          <w:rFonts w:ascii="Arial" w:hAnsi="Arial" w:cs="Arial"/>
          <w:sz w:val="20"/>
        </w:rPr>
        <w:t>cizinců i ostatních typů pobytu překračujících délku 90</w:t>
      </w:r>
      <w:r w:rsidR="00C52807">
        <w:rPr>
          <w:rFonts w:ascii="Arial" w:hAnsi="Arial" w:cs="Arial"/>
          <w:sz w:val="20"/>
        </w:rPr>
        <w:t> </w:t>
      </w:r>
      <w:r>
        <w:rPr>
          <w:rFonts w:ascii="Arial" w:hAnsi="Arial" w:cs="Arial"/>
          <w:sz w:val="20"/>
        </w:rPr>
        <w:t>dnů) uvnitř území České republiky</w:t>
      </w:r>
      <w:r w:rsidR="0091461C">
        <w:rPr>
          <w:rFonts w:ascii="Arial" w:hAnsi="Arial" w:cs="Arial"/>
          <w:sz w:val="20"/>
        </w:rPr>
        <w:t>.</w:t>
      </w:r>
    </w:p>
    <w:p w:rsidR="00EE37B5" w:rsidRDefault="00EE37B5">
      <w:pPr>
        <w:pStyle w:val="Zkladntextodsazen2"/>
        <w:rPr>
          <w:rFonts w:cs="Arial"/>
        </w:rPr>
      </w:pPr>
      <w:r>
        <w:rPr>
          <w:rFonts w:cs="Arial"/>
        </w:rPr>
        <w:t xml:space="preserve">Do roku 2004 bylo do případů stěhování z obce do obce zahrnuto </w:t>
      </w:r>
      <w:r w:rsidR="000C16A2">
        <w:rPr>
          <w:rFonts w:cs="Arial"/>
        </w:rPr>
        <w:t>i stěhování uvnitř Prahy (do </w:t>
      </w:r>
      <w:r>
        <w:rPr>
          <w:rFonts w:cs="Arial"/>
        </w:rPr>
        <w:t>roku 1991 stěhování mezi 10 městskými obvody a od roku 1992 stěhování mezi urbanistickými obvody), i když se jednalo o stěhování uvnitř obce. Od roku 2005 je z vnitřního stěhování vyloučeno stěhování v Praze.</w:t>
      </w:r>
    </w:p>
    <w:p w:rsidR="0036701C" w:rsidRDefault="0036701C">
      <w:pPr>
        <w:widowControl w:val="0"/>
        <w:jc w:val="both"/>
        <w:rPr>
          <w:rFonts w:ascii="Arial" w:hAnsi="Arial" w:cs="Arial"/>
          <w:sz w:val="20"/>
        </w:rPr>
      </w:pPr>
    </w:p>
    <w:p w:rsidR="0036701C" w:rsidRDefault="0036701C">
      <w:pPr>
        <w:widowControl w:val="0"/>
        <w:jc w:val="both"/>
        <w:rPr>
          <w:rFonts w:ascii="Arial" w:hAnsi="Arial" w:cs="Arial"/>
          <w:sz w:val="20"/>
        </w:rPr>
      </w:pPr>
    </w:p>
    <w:p w:rsidR="00EE37B5" w:rsidRDefault="00EE37B5">
      <w:pPr>
        <w:widowControl w:val="0"/>
        <w:jc w:val="both"/>
        <w:rPr>
          <w:rFonts w:ascii="Arial" w:hAnsi="Arial" w:cs="Arial"/>
          <w:sz w:val="20"/>
        </w:rPr>
      </w:pPr>
      <w:r>
        <w:rPr>
          <w:rFonts w:ascii="Arial" w:hAnsi="Arial" w:cs="Arial"/>
          <w:sz w:val="20"/>
        </w:rPr>
        <w:t xml:space="preserve">Tab. </w:t>
      </w:r>
      <w:r>
        <w:rPr>
          <w:rFonts w:ascii="Arial" w:hAnsi="Arial" w:cs="Arial"/>
          <w:b/>
          <w:bCs/>
          <w:sz w:val="20"/>
        </w:rPr>
        <w:t>4</w:t>
      </w:r>
      <w:r>
        <w:rPr>
          <w:rFonts w:ascii="Arial" w:hAnsi="Arial" w:cs="Arial"/>
          <w:sz w:val="20"/>
        </w:rPr>
        <w:t>-</w:t>
      </w:r>
      <w:r w:rsidR="00E14D2B">
        <w:rPr>
          <w:rFonts w:ascii="Arial" w:hAnsi="Arial" w:cs="Arial"/>
          <w:sz w:val="20"/>
        </w:rPr>
        <w:t>21</w:t>
      </w:r>
      <w:r>
        <w:rPr>
          <w:rFonts w:ascii="Arial" w:hAnsi="Arial" w:cs="Arial"/>
          <w:sz w:val="20"/>
        </w:rPr>
        <w:t xml:space="preserve">. </w:t>
      </w:r>
      <w:r>
        <w:rPr>
          <w:rFonts w:ascii="Arial" w:hAnsi="Arial" w:cs="Arial"/>
          <w:b/>
          <w:bCs/>
          <w:sz w:val="20"/>
        </w:rPr>
        <w:t>Zahraniční stěhování podle státního občanství</w:t>
      </w:r>
    </w:p>
    <w:p w:rsidR="00EE37B5" w:rsidRDefault="00EE37B5">
      <w:pPr>
        <w:widowControl w:val="0"/>
        <w:spacing w:before="120"/>
        <w:ind w:firstLine="709"/>
        <w:jc w:val="both"/>
        <w:rPr>
          <w:rFonts w:ascii="Arial" w:hAnsi="Arial" w:cs="Arial"/>
          <w:sz w:val="20"/>
        </w:rPr>
      </w:pPr>
      <w:r>
        <w:rPr>
          <w:rFonts w:ascii="Arial" w:hAnsi="Arial" w:cs="Arial"/>
          <w:b/>
          <w:bCs/>
          <w:sz w:val="20"/>
        </w:rPr>
        <w:t>Zahraničním stěhováním</w:t>
      </w:r>
      <w:r>
        <w:rPr>
          <w:rFonts w:ascii="Arial" w:hAnsi="Arial" w:cs="Arial"/>
          <w:sz w:val="20"/>
        </w:rPr>
        <w:t xml:space="preserve"> se rozumí změna země trvalého pobytu (u cizinců i ostatních typů pobytu překračujících délku 90</w:t>
      </w:r>
      <w:r w:rsidR="008F485D">
        <w:rPr>
          <w:rFonts w:ascii="Arial" w:hAnsi="Arial" w:cs="Arial"/>
          <w:sz w:val="20"/>
        </w:rPr>
        <w:t> </w:t>
      </w:r>
      <w:r>
        <w:rPr>
          <w:rFonts w:ascii="Arial" w:hAnsi="Arial" w:cs="Arial"/>
          <w:sz w:val="20"/>
        </w:rPr>
        <w:t>dnů).</w:t>
      </w:r>
    </w:p>
    <w:p w:rsidR="00500DA4" w:rsidRDefault="00500DA4">
      <w:pPr>
        <w:ind w:left="539" w:hanging="539"/>
        <w:jc w:val="both"/>
        <w:rPr>
          <w:rFonts w:ascii="Arial" w:hAnsi="Arial" w:cs="Arial"/>
          <w:sz w:val="20"/>
        </w:rPr>
      </w:pPr>
    </w:p>
    <w:p w:rsidR="00500DA4" w:rsidRDefault="00500DA4">
      <w:pPr>
        <w:ind w:left="539" w:hanging="539"/>
        <w:jc w:val="both"/>
        <w:rPr>
          <w:rFonts w:ascii="Arial" w:hAnsi="Arial" w:cs="Arial"/>
          <w:sz w:val="20"/>
        </w:rPr>
      </w:pPr>
    </w:p>
    <w:p w:rsidR="00EE37B5" w:rsidRPr="00B44539" w:rsidRDefault="00EE37B5">
      <w:pPr>
        <w:ind w:left="539" w:hanging="539"/>
        <w:jc w:val="both"/>
        <w:rPr>
          <w:rFonts w:ascii="Arial" w:hAnsi="Arial" w:cs="Arial"/>
          <w:bCs/>
          <w:sz w:val="20"/>
        </w:rPr>
      </w:pPr>
      <w:r>
        <w:rPr>
          <w:rFonts w:ascii="Arial" w:hAnsi="Arial" w:cs="Arial"/>
          <w:sz w:val="20"/>
        </w:rPr>
        <w:t xml:space="preserve">Tab. </w:t>
      </w:r>
      <w:r>
        <w:rPr>
          <w:rFonts w:ascii="Arial" w:hAnsi="Arial" w:cs="Arial"/>
          <w:b/>
          <w:bCs/>
          <w:sz w:val="20"/>
        </w:rPr>
        <w:t>4</w:t>
      </w:r>
      <w:r>
        <w:rPr>
          <w:rFonts w:ascii="Arial" w:hAnsi="Arial" w:cs="Arial"/>
          <w:sz w:val="20"/>
        </w:rPr>
        <w:t>-</w:t>
      </w:r>
      <w:r w:rsidR="00E14D2B">
        <w:rPr>
          <w:rFonts w:ascii="Arial" w:hAnsi="Arial" w:cs="Arial"/>
          <w:sz w:val="20"/>
        </w:rPr>
        <w:t>22</w:t>
      </w:r>
      <w:r>
        <w:rPr>
          <w:rFonts w:ascii="Arial" w:hAnsi="Arial" w:cs="Arial"/>
          <w:sz w:val="20"/>
        </w:rPr>
        <w:t xml:space="preserve">. a </w:t>
      </w:r>
      <w:r>
        <w:rPr>
          <w:rFonts w:ascii="Arial" w:hAnsi="Arial" w:cs="Arial"/>
          <w:b/>
          <w:bCs/>
          <w:sz w:val="20"/>
        </w:rPr>
        <w:t>4</w:t>
      </w:r>
      <w:r>
        <w:rPr>
          <w:rFonts w:ascii="Arial" w:hAnsi="Arial" w:cs="Arial"/>
          <w:sz w:val="20"/>
        </w:rPr>
        <w:t>-</w:t>
      </w:r>
      <w:r w:rsidR="00E14D2B">
        <w:rPr>
          <w:rFonts w:ascii="Arial" w:hAnsi="Arial" w:cs="Arial"/>
          <w:sz w:val="20"/>
        </w:rPr>
        <w:t>23</w:t>
      </w:r>
      <w:r>
        <w:rPr>
          <w:rFonts w:ascii="Arial" w:hAnsi="Arial" w:cs="Arial"/>
          <w:sz w:val="20"/>
        </w:rPr>
        <w:t xml:space="preserve">. </w:t>
      </w:r>
      <w:r>
        <w:rPr>
          <w:rFonts w:ascii="Arial" w:hAnsi="Arial" w:cs="Arial"/>
          <w:b/>
          <w:bCs/>
          <w:sz w:val="20"/>
        </w:rPr>
        <w:t>Cizinci v České republice</w:t>
      </w:r>
    </w:p>
    <w:p w:rsidR="00D970BA" w:rsidRPr="00D970BA" w:rsidRDefault="000E1CFC" w:rsidP="00D970BA">
      <w:pPr>
        <w:spacing w:before="120"/>
        <w:ind w:firstLine="709"/>
        <w:jc w:val="both"/>
        <w:rPr>
          <w:rFonts w:ascii="Arial" w:hAnsi="Arial" w:cs="Arial"/>
          <w:sz w:val="20"/>
          <w:szCs w:val="20"/>
        </w:rPr>
      </w:pPr>
      <w:r w:rsidRPr="000E1CFC">
        <w:rPr>
          <w:rFonts w:ascii="Arial" w:hAnsi="Arial" w:cs="Arial"/>
          <w:sz w:val="20"/>
          <w:szCs w:val="20"/>
        </w:rPr>
        <w:t xml:space="preserve">Za cizince se podle zákona </w:t>
      </w:r>
      <w:r w:rsidR="00D12AB4">
        <w:rPr>
          <w:rFonts w:ascii="Arial" w:hAnsi="Arial" w:cs="Arial"/>
          <w:sz w:val="20"/>
          <w:szCs w:val="20"/>
        </w:rPr>
        <w:t xml:space="preserve">č. 326/1999 Sb., o pobytu cizinců na území České republiky a o změně některých zákonů, </w:t>
      </w:r>
      <w:r w:rsidRPr="000E1CFC">
        <w:rPr>
          <w:rFonts w:ascii="Arial" w:hAnsi="Arial" w:cs="Arial"/>
          <w:sz w:val="20"/>
          <w:szCs w:val="20"/>
        </w:rPr>
        <w:t>považuje osoba, která nemá české státní občanství</w:t>
      </w:r>
      <w:r w:rsidR="00D12AB4">
        <w:rPr>
          <w:rFonts w:ascii="Arial" w:hAnsi="Arial" w:cs="Arial"/>
          <w:sz w:val="20"/>
          <w:szCs w:val="20"/>
        </w:rPr>
        <w:t>, včetně občana Evropské unie. Nabývání a pozbývání státního občanství České republiky je řešeno zákonem č. 186/2013 Sb., o státním občanství České republiky. Tento zákon vstoupil v platnost 1. ledna 2014. Kromě dalších změn, které zákon přinesl, umožňuje např. dvojí či vícečetné občanství.</w:t>
      </w:r>
    </w:p>
    <w:p w:rsidR="00EE37B5" w:rsidRDefault="00EE37B5">
      <w:pPr>
        <w:pStyle w:val="Zkladntextodsazen2"/>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489"/>
          <w:tab w:val="clear" w:pos="11328"/>
          <w:tab w:val="clear" w:pos="12036"/>
          <w:tab w:val="clear" w:pos="12744"/>
        </w:tabs>
        <w:suppressAutoHyphens w:val="0"/>
        <w:rPr>
          <w:rFonts w:cs="Arial"/>
        </w:rPr>
      </w:pPr>
      <w:r>
        <w:rPr>
          <w:rFonts w:cs="Arial"/>
        </w:rPr>
        <w:t>Vstup, pobyt a vycestování z</w:t>
      </w:r>
      <w:r w:rsidR="00C52807">
        <w:rPr>
          <w:rFonts w:cs="Arial"/>
        </w:rPr>
        <w:t> </w:t>
      </w:r>
      <w:r>
        <w:rPr>
          <w:rFonts w:cs="Arial"/>
        </w:rPr>
        <w:t>území České republiky je v kompetenci Policie</w:t>
      </w:r>
      <w:r w:rsidR="00C52807">
        <w:rPr>
          <w:rFonts w:cs="Arial"/>
        </w:rPr>
        <w:t> </w:t>
      </w:r>
      <w:r>
        <w:rPr>
          <w:rFonts w:cs="Arial"/>
        </w:rPr>
        <w:t>ČR, Ministerstva vnitra</w:t>
      </w:r>
      <w:r w:rsidR="00B47F7B">
        <w:rPr>
          <w:rFonts w:cs="Arial"/>
        </w:rPr>
        <w:t xml:space="preserve"> a </w:t>
      </w:r>
      <w:r>
        <w:rPr>
          <w:rFonts w:cs="Arial"/>
        </w:rPr>
        <w:t>Ministerstva zahraničních věcí. Cizinec smí na území České republiky pobývat přechodně nebo trvale. V tabulkách jsou zahrnuty tyto kategorie cizinců:</w:t>
      </w:r>
    </w:p>
    <w:p w:rsidR="00EE37B5" w:rsidRDefault="00EE37B5" w:rsidP="009B5569">
      <w:pPr>
        <w:spacing w:before="120"/>
        <w:ind w:left="170" w:hanging="170"/>
        <w:jc w:val="both"/>
        <w:rPr>
          <w:rFonts w:ascii="Arial" w:hAnsi="Arial" w:cs="Arial"/>
          <w:sz w:val="20"/>
        </w:rPr>
      </w:pPr>
      <w:r>
        <w:rPr>
          <w:rFonts w:ascii="Arial" w:hAnsi="Arial" w:cs="Arial"/>
          <w:sz w:val="20"/>
        </w:rPr>
        <w:t>– občané zemí EU, Norska, Švýcarska, Islandu, Lichtenštejnska a jejich rodinní příslušníci s povolením přechodného nebo trvalého pobytu;</w:t>
      </w:r>
    </w:p>
    <w:p w:rsidR="00EE37B5" w:rsidRDefault="00EE37B5">
      <w:pPr>
        <w:spacing w:before="120"/>
        <w:ind w:left="170" w:hanging="170"/>
        <w:jc w:val="both"/>
        <w:rPr>
          <w:rFonts w:ascii="Arial" w:hAnsi="Arial" w:cs="Arial"/>
          <w:sz w:val="20"/>
        </w:rPr>
      </w:pPr>
      <w:r>
        <w:rPr>
          <w:rFonts w:ascii="Arial" w:hAnsi="Arial" w:cs="Arial"/>
          <w:sz w:val="20"/>
        </w:rPr>
        <w:t>– </w:t>
      </w:r>
      <w:bookmarkStart w:id="1" w:name="OLE_LINK1"/>
      <w:r>
        <w:rPr>
          <w:rFonts w:ascii="Arial" w:hAnsi="Arial" w:cs="Arial"/>
          <w:sz w:val="20"/>
        </w:rPr>
        <w:t>občané třetích zemí</w:t>
      </w:r>
      <w:bookmarkEnd w:id="1"/>
      <w:r>
        <w:rPr>
          <w:rFonts w:ascii="Arial" w:hAnsi="Arial" w:cs="Arial"/>
          <w:sz w:val="20"/>
        </w:rPr>
        <w:t xml:space="preserve"> pobývající v České republice na základě víz </w:t>
      </w:r>
      <w:r w:rsidR="00FB6A6D">
        <w:rPr>
          <w:rFonts w:ascii="Arial" w:hAnsi="Arial" w:cs="Arial"/>
          <w:sz w:val="20"/>
        </w:rPr>
        <w:t xml:space="preserve">k pobytu </w:t>
      </w:r>
      <w:r>
        <w:rPr>
          <w:rFonts w:ascii="Arial" w:hAnsi="Arial" w:cs="Arial"/>
          <w:sz w:val="20"/>
        </w:rPr>
        <w:t>nad 90</w:t>
      </w:r>
      <w:r w:rsidR="00C52807">
        <w:rPr>
          <w:rFonts w:ascii="Arial" w:hAnsi="Arial" w:cs="Arial"/>
          <w:sz w:val="20"/>
        </w:rPr>
        <w:t> </w:t>
      </w:r>
      <w:r>
        <w:rPr>
          <w:rFonts w:ascii="Arial" w:hAnsi="Arial" w:cs="Arial"/>
          <w:sz w:val="20"/>
        </w:rPr>
        <w:t>dn</w:t>
      </w:r>
      <w:r w:rsidR="00551C1C">
        <w:rPr>
          <w:rFonts w:ascii="Arial" w:hAnsi="Arial" w:cs="Arial"/>
          <w:sz w:val="20"/>
        </w:rPr>
        <w:t>ů</w:t>
      </w:r>
      <w:r>
        <w:rPr>
          <w:rFonts w:ascii="Arial" w:hAnsi="Arial" w:cs="Arial"/>
          <w:sz w:val="20"/>
        </w:rPr>
        <w:t>;</w:t>
      </w:r>
    </w:p>
    <w:p w:rsidR="00EE37B5" w:rsidRDefault="00EE37B5">
      <w:pPr>
        <w:spacing w:before="120"/>
        <w:ind w:left="170" w:hanging="170"/>
        <w:jc w:val="both"/>
        <w:rPr>
          <w:rFonts w:ascii="Arial" w:hAnsi="Arial" w:cs="Arial"/>
          <w:sz w:val="20"/>
        </w:rPr>
      </w:pPr>
      <w:r>
        <w:rPr>
          <w:rFonts w:ascii="Arial" w:hAnsi="Arial" w:cs="Arial"/>
          <w:sz w:val="20"/>
        </w:rPr>
        <w:t>– občané třetích zemí s povolením k dlouhodobému nebo trvalému pobytu;</w:t>
      </w:r>
    </w:p>
    <w:p w:rsidR="00EE37B5" w:rsidRDefault="00EE37B5">
      <w:pPr>
        <w:spacing w:before="120"/>
        <w:ind w:left="170" w:hanging="170"/>
        <w:jc w:val="both"/>
        <w:rPr>
          <w:rFonts w:ascii="Arial" w:hAnsi="Arial" w:cs="Arial"/>
          <w:sz w:val="20"/>
        </w:rPr>
      </w:pPr>
      <w:r>
        <w:rPr>
          <w:rFonts w:ascii="Arial" w:hAnsi="Arial" w:cs="Arial"/>
          <w:sz w:val="20"/>
        </w:rPr>
        <w:t>– cizinci s platným azylem</w:t>
      </w:r>
      <w:r w:rsidR="0021378B">
        <w:rPr>
          <w:rFonts w:ascii="Arial" w:hAnsi="Arial" w:cs="Arial"/>
          <w:sz w:val="20"/>
        </w:rPr>
        <w:t>.</w:t>
      </w:r>
    </w:p>
    <w:p w:rsidR="00EE37B5" w:rsidRDefault="00EE37B5">
      <w:pPr>
        <w:jc w:val="both"/>
        <w:rPr>
          <w:rFonts w:ascii="Arial" w:hAnsi="Arial" w:cs="Arial"/>
          <w:sz w:val="20"/>
        </w:rPr>
      </w:pPr>
    </w:p>
    <w:p w:rsidR="001235F7" w:rsidRDefault="001235F7">
      <w:pPr>
        <w:jc w:val="both"/>
        <w:rPr>
          <w:rFonts w:ascii="Arial" w:hAnsi="Arial" w:cs="Arial"/>
          <w:sz w:val="20"/>
        </w:rPr>
      </w:pPr>
    </w:p>
    <w:p w:rsidR="00EE37B5" w:rsidRDefault="00EE37B5" w:rsidP="007473F8">
      <w:pPr>
        <w:jc w:val="center"/>
        <w:rPr>
          <w:rFonts w:ascii="Arial" w:hAnsi="Arial" w:cs="Arial"/>
          <w:sz w:val="20"/>
        </w:rPr>
      </w:pPr>
      <w:r>
        <w:rPr>
          <w:rFonts w:ascii="Arial" w:hAnsi="Arial" w:cs="Arial"/>
          <w:sz w:val="20"/>
        </w:rPr>
        <w:t>*          *          *</w:t>
      </w:r>
    </w:p>
    <w:p w:rsidR="008E4A09" w:rsidRDefault="008E4A09" w:rsidP="0036701C">
      <w:pPr>
        <w:rPr>
          <w:rFonts w:ascii="Arial" w:hAnsi="Arial" w:cs="Arial"/>
          <w:sz w:val="20"/>
        </w:rPr>
      </w:pPr>
    </w:p>
    <w:p w:rsidR="001235F7" w:rsidRDefault="001235F7" w:rsidP="0036701C">
      <w:pPr>
        <w:rPr>
          <w:rFonts w:ascii="Arial" w:hAnsi="Arial" w:cs="Arial"/>
          <w:sz w:val="20"/>
        </w:rPr>
      </w:pPr>
    </w:p>
    <w:p w:rsidR="00EE37B5" w:rsidRDefault="00EE37B5" w:rsidP="006469A6">
      <w:pPr>
        <w:pStyle w:val="Zkladntextodsazen2"/>
        <w:spacing w:before="0"/>
        <w:rPr>
          <w:rFonts w:cs="Arial"/>
        </w:rPr>
      </w:pPr>
      <w:r>
        <w:rPr>
          <w:rFonts w:cs="Arial"/>
        </w:rPr>
        <w:t xml:space="preserve">Další </w:t>
      </w:r>
      <w:r w:rsidR="00762530">
        <w:rPr>
          <w:rFonts w:cs="Arial"/>
        </w:rPr>
        <w:t>informace</w:t>
      </w:r>
      <w:r>
        <w:rPr>
          <w:rFonts w:cs="Arial"/>
        </w:rPr>
        <w:t xml:space="preserve"> jsou </w:t>
      </w:r>
      <w:r w:rsidR="00762530">
        <w:rPr>
          <w:rFonts w:cs="Arial"/>
        </w:rPr>
        <w:t>dostupné</w:t>
      </w:r>
      <w:r>
        <w:rPr>
          <w:rFonts w:cs="Arial"/>
        </w:rPr>
        <w:t xml:space="preserve"> na internetových stránkách Českého statistického úřadu:</w:t>
      </w:r>
    </w:p>
    <w:p w:rsidR="00EC7A68" w:rsidRDefault="00EE37B5" w:rsidP="009318A0">
      <w:pPr>
        <w:pStyle w:val="Zkladntextodsazen2"/>
        <w:tabs>
          <w:tab w:val="clear" w:pos="708"/>
        </w:tabs>
        <w:ind w:firstLine="0"/>
        <w:rPr>
          <w:rFonts w:cs="Arial"/>
        </w:rPr>
      </w:pPr>
      <w:r>
        <w:rPr>
          <w:rFonts w:cs="Arial"/>
        </w:rPr>
        <w:t>– </w:t>
      </w:r>
      <w:hyperlink r:id="rId6" w:history="1">
        <w:r w:rsidR="00EC7A68" w:rsidRPr="00B14EF4">
          <w:rPr>
            <w:rStyle w:val="Hypertextovodkaz"/>
            <w:rFonts w:cs="Arial"/>
          </w:rPr>
          <w:t>www.czso.cz/csu/czso/obyvatelstvo_lide</w:t>
        </w:r>
      </w:hyperlink>
    </w:p>
    <w:p w:rsidR="00EC7A68" w:rsidRDefault="00057B8E" w:rsidP="00E61ED6">
      <w:pPr>
        <w:pStyle w:val="Zkladntextodsazen2"/>
        <w:tabs>
          <w:tab w:val="clear" w:pos="708"/>
        </w:tabs>
        <w:ind w:firstLine="0"/>
      </w:pPr>
      <w:r>
        <w:rPr>
          <w:rFonts w:cs="Arial"/>
        </w:rPr>
        <w:t>– </w:t>
      </w:r>
      <w:hyperlink r:id="rId7" w:history="1">
        <w:r w:rsidR="00EC7A68" w:rsidRPr="00B14EF4">
          <w:rPr>
            <w:rStyle w:val="Hypertextovodkaz"/>
            <w:rFonts w:cs="Arial"/>
          </w:rPr>
          <w:t>www.czso.cz/csu/czso/scitani-lidu-domu-a-bytu</w:t>
        </w:r>
      </w:hyperlink>
    </w:p>
    <w:p w:rsidR="0021378B" w:rsidRDefault="0021378B" w:rsidP="00E61ED6">
      <w:pPr>
        <w:pStyle w:val="Zkladntextodsazen2"/>
        <w:tabs>
          <w:tab w:val="clear" w:pos="708"/>
        </w:tabs>
        <w:ind w:firstLine="0"/>
      </w:pPr>
      <w:r>
        <w:t>– </w:t>
      </w:r>
      <w:hyperlink r:id="rId8" w:history="1">
        <w:r>
          <w:rPr>
            <w:rStyle w:val="Hypertextovodkaz"/>
          </w:rPr>
          <w:t>www.czso.cz/csu/cizinci/cizinci-pocet-cizincu</w:t>
        </w:r>
      </w:hyperlink>
    </w:p>
    <w:p w:rsidR="00EE37B5" w:rsidRDefault="00EE37B5" w:rsidP="00C352C6">
      <w:pPr>
        <w:pStyle w:val="Zkladntextodsazen2"/>
        <w:rPr>
          <w:rFonts w:cs="Arial"/>
        </w:rPr>
      </w:pPr>
      <w:r>
        <w:rPr>
          <w:rFonts w:cs="Arial"/>
        </w:rPr>
        <w:t>nebo na internetových stránkách Ústavu zdravotnických informací a statistiky ČR:</w:t>
      </w:r>
    </w:p>
    <w:p w:rsidR="00EC7A68" w:rsidRDefault="00EE37B5" w:rsidP="00E61ED6">
      <w:pPr>
        <w:pStyle w:val="Zkladntextodsazen2"/>
        <w:ind w:firstLine="0"/>
        <w:rPr>
          <w:rFonts w:cs="Arial"/>
        </w:rPr>
      </w:pPr>
      <w:r>
        <w:rPr>
          <w:rFonts w:cs="Arial"/>
        </w:rPr>
        <w:t>– </w:t>
      </w:r>
      <w:hyperlink r:id="rId9" w:history="1">
        <w:r w:rsidR="00EC7A68" w:rsidRPr="00B14EF4">
          <w:rPr>
            <w:rStyle w:val="Hypertextovodkaz"/>
            <w:rFonts w:cs="Arial"/>
          </w:rPr>
          <w:t>www.uzis.cz/</w:t>
        </w:r>
      </w:hyperlink>
    </w:p>
    <w:sectPr w:rsidR="00EC7A68" w:rsidSect="00CC2A49">
      <w:pgSz w:w="11906" w:h="16838"/>
      <w:pgMar w:top="1418"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CE obyè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30588"/>
    <w:multiLevelType w:val="hybridMultilevel"/>
    <w:tmpl w:val="C592E930"/>
    <w:lvl w:ilvl="0" w:tplc="76EA8FB0">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E6C6949"/>
    <w:multiLevelType w:val="hybridMultilevel"/>
    <w:tmpl w:val="30A82560"/>
    <w:lvl w:ilvl="0" w:tplc="00A283C2">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55091245"/>
    <w:multiLevelType w:val="hybridMultilevel"/>
    <w:tmpl w:val="39EA2ABC"/>
    <w:lvl w:ilvl="0" w:tplc="E5EACC2C">
      <w:start w:val="41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compat/>
  <w:rsids>
    <w:rsidRoot w:val="00C33591"/>
    <w:rsid w:val="00000D7C"/>
    <w:rsid w:val="000074E7"/>
    <w:rsid w:val="00023F08"/>
    <w:rsid w:val="00035E5B"/>
    <w:rsid w:val="00043A97"/>
    <w:rsid w:val="00044554"/>
    <w:rsid w:val="00046113"/>
    <w:rsid w:val="000519CD"/>
    <w:rsid w:val="00057B8E"/>
    <w:rsid w:val="00075660"/>
    <w:rsid w:val="00092003"/>
    <w:rsid w:val="000940E4"/>
    <w:rsid w:val="00097492"/>
    <w:rsid w:val="000B6BF4"/>
    <w:rsid w:val="000C16A2"/>
    <w:rsid w:val="000C345E"/>
    <w:rsid w:val="000C74B6"/>
    <w:rsid w:val="000E1CFC"/>
    <w:rsid w:val="000E5791"/>
    <w:rsid w:val="000F0076"/>
    <w:rsid w:val="00111AA4"/>
    <w:rsid w:val="00117ADA"/>
    <w:rsid w:val="001235F7"/>
    <w:rsid w:val="00132614"/>
    <w:rsid w:val="0013689D"/>
    <w:rsid w:val="00167E51"/>
    <w:rsid w:val="001A0361"/>
    <w:rsid w:val="001A4413"/>
    <w:rsid w:val="001A6102"/>
    <w:rsid w:val="001B7303"/>
    <w:rsid w:val="001F0D00"/>
    <w:rsid w:val="001F7FAF"/>
    <w:rsid w:val="00204C36"/>
    <w:rsid w:val="00207357"/>
    <w:rsid w:val="00211EA2"/>
    <w:rsid w:val="0021378B"/>
    <w:rsid w:val="002217BF"/>
    <w:rsid w:val="00240790"/>
    <w:rsid w:val="00267FF9"/>
    <w:rsid w:val="002850FB"/>
    <w:rsid w:val="0029239B"/>
    <w:rsid w:val="00293F8D"/>
    <w:rsid w:val="002D1614"/>
    <w:rsid w:val="003075FE"/>
    <w:rsid w:val="0031790C"/>
    <w:rsid w:val="00321DD3"/>
    <w:rsid w:val="00353897"/>
    <w:rsid w:val="0036701C"/>
    <w:rsid w:val="00385E4F"/>
    <w:rsid w:val="00396841"/>
    <w:rsid w:val="00397AEF"/>
    <w:rsid w:val="003A70FB"/>
    <w:rsid w:val="003B2FCB"/>
    <w:rsid w:val="003B6995"/>
    <w:rsid w:val="003D4D6A"/>
    <w:rsid w:val="003E3BD1"/>
    <w:rsid w:val="003E4219"/>
    <w:rsid w:val="003E44EB"/>
    <w:rsid w:val="003F5C46"/>
    <w:rsid w:val="004047EE"/>
    <w:rsid w:val="004101F9"/>
    <w:rsid w:val="00414FB6"/>
    <w:rsid w:val="004331A2"/>
    <w:rsid w:val="00440AA2"/>
    <w:rsid w:val="004529AD"/>
    <w:rsid w:val="00467384"/>
    <w:rsid w:val="00487530"/>
    <w:rsid w:val="004949DE"/>
    <w:rsid w:val="00495229"/>
    <w:rsid w:val="004A3FFE"/>
    <w:rsid w:val="004B431B"/>
    <w:rsid w:val="004B4D71"/>
    <w:rsid w:val="004C4ED6"/>
    <w:rsid w:val="004C6CFB"/>
    <w:rsid w:val="004E1105"/>
    <w:rsid w:val="004E604A"/>
    <w:rsid w:val="004F2B25"/>
    <w:rsid w:val="00500DA4"/>
    <w:rsid w:val="005012D4"/>
    <w:rsid w:val="005160CB"/>
    <w:rsid w:val="00517144"/>
    <w:rsid w:val="00527653"/>
    <w:rsid w:val="00530D58"/>
    <w:rsid w:val="00544C92"/>
    <w:rsid w:val="00551C1C"/>
    <w:rsid w:val="0057149D"/>
    <w:rsid w:val="0058623F"/>
    <w:rsid w:val="00594B2A"/>
    <w:rsid w:val="005B4F49"/>
    <w:rsid w:val="005B76E9"/>
    <w:rsid w:val="005C0EC1"/>
    <w:rsid w:val="005C121A"/>
    <w:rsid w:val="005F4654"/>
    <w:rsid w:val="005F55CA"/>
    <w:rsid w:val="00602507"/>
    <w:rsid w:val="006034CC"/>
    <w:rsid w:val="00613E47"/>
    <w:rsid w:val="00625327"/>
    <w:rsid w:val="00630D75"/>
    <w:rsid w:val="00641C41"/>
    <w:rsid w:val="006469A6"/>
    <w:rsid w:val="00652F57"/>
    <w:rsid w:val="00654E63"/>
    <w:rsid w:val="00657F2C"/>
    <w:rsid w:val="0068474E"/>
    <w:rsid w:val="00685A7B"/>
    <w:rsid w:val="00697155"/>
    <w:rsid w:val="006A598C"/>
    <w:rsid w:val="006A68F3"/>
    <w:rsid w:val="006A7773"/>
    <w:rsid w:val="006E0E56"/>
    <w:rsid w:val="007317F0"/>
    <w:rsid w:val="007473F8"/>
    <w:rsid w:val="0074770F"/>
    <w:rsid w:val="00753ACD"/>
    <w:rsid w:val="007620EF"/>
    <w:rsid w:val="00762530"/>
    <w:rsid w:val="00764850"/>
    <w:rsid w:val="0077262A"/>
    <w:rsid w:val="007749CC"/>
    <w:rsid w:val="00781BA5"/>
    <w:rsid w:val="00783A3E"/>
    <w:rsid w:val="00787159"/>
    <w:rsid w:val="007A47F9"/>
    <w:rsid w:val="007D307A"/>
    <w:rsid w:val="007D4CDF"/>
    <w:rsid w:val="007E1DDA"/>
    <w:rsid w:val="00805872"/>
    <w:rsid w:val="0081435F"/>
    <w:rsid w:val="00831335"/>
    <w:rsid w:val="0084263C"/>
    <w:rsid w:val="008638C7"/>
    <w:rsid w:val="00867326"/>
    <w:rsid w:val="0089609B"/>
    <w:rsid w:val="008A0D6F"/>
    <w:rsid w:val="008E4A09"/>
    <w:rsid w:val="008F0B5F"/>
    <w:rsid w:val="008F346B"/>
    <w:rsid w:val="008F485D"/>
    <w:rsid w:val="008F487A"/>
    <w:rsid w:val="0091461C"/>
    <w:rsid w:val="00920455"/>
    <w:rsid w:val="0092222C"/>
    <w:rsid w:val="009318A0"/>
    <w:rsid w:val="0093393A"/>
    <w:rsid w:val="0096042E"/>
    <w:rsid w:val="00963066"/>
    <w:rsid w:val="00963A2D"/>
    <w:rsid w:val="00975523"/>
    <w:rsid w:val="00984AF5"/>
    <w:rsid w:val="00993E9A"/>
    <w:rsid w:val="009961DC"/>
    <w:rsid w:val="009B5569"/>
    <w:rsid w:val="009C1329"/>
    <w:rsid w:val="009C4550"/>
    <w:rsid w:val="009C6B20"/>
    <w:rsid w:val="009D3FA0"/>
    <w:rsid w:val="009F28B6"/>
    <w:rsid w:val="00A15C46"/>
    <w:rsid w:val="00A20CEA"/>
    <w:rsid w:val="00A23056"/>
    <w:rsid w:val="00A441B5"/>
    <w:rsid w:val="00A53563"/>
    <w:rsid w:val="00A66FA5"/>
    <w:rsid w:val="00A73E16"/>
    <w:rsid w:val="00A75F4A"/>
    <w:rsid w:val="00AA5DAD"/>
    <w:rsid w:val="00AA5E2A"/>
    <w:rsid w:val="00AB7236"/>
    <w:rsid w:val="00AF7BF6"/>
    <w:rsid w:val="00B012CE"/>
    <w:rsid w:val="00B0777B"/>
    <w:rsid w:val="00B11153"/>
    <w:rsid w:val="00B1454F"/>
    <w:rsid w:val="00B22E1D"/>
    <w:rsid w:val="00B32C55"/>
    <w:rsid w:val="00B41998"/>
    <w:rsid w:val="00B44539"/>
    <w:rsid w:val="00B47F7B"/>
    <w:rsid w:val="00B66D98"/>
    <w:rsid w:val="00B80EA8"/>
    <w:rsid w:val="00BA1B52"/>
    <w:rsid w:val="00BA4682"/>
    <w:rsid w:val="00BA65D6"/>
    <w:rsid w:val="00BB271A"/>
    <w:rsid w:val="00BC41F4"/>
    <w:rsid w:val="00BD1761"/>
    <w:rsid w:val="00BD5B87"/>
    <w:rsid w:val="00C03F3D"/>
    <w:rsid w:val="00C12C9D"/>
    <w:rsid w:val="00C141AC"/>
    <w:rsid w:val="00C26624"/>
    <w:rsid w:val="00C33591"/>
    <w:rsid w:val="00C33A63"/>
    <w:rsid w:val="00C352C6"/>
    <w:rsid w:val="00C51531"/>
    <w:rsid w:val="00C52807"/>
    <w:rsid w:val="00C5391A"/>
    <w:rsid w:val="00C76776"/>
    <w:rsid w:val="00C900C5"/>
    <w:rsid w:val="00CB5ECC"/>
    <w:rsid w:val="00CB770C"/>
    <w:rsid w:val="00CC2A49"/>
    <w:rsid w:val="00CC3363"/>
    <w:rsid w:val="00CC767F"/>
    <w:rsid w:val="00CD1ACE"/>
    <w:rsid w:val="00CD6174"/>
    <w:rsid w:val="00CF18AE"/>
    <w:rsid w:val="00D038AF"/>
    <w:rsid w:val="00D048F8"/>
    <w:rsid w:val="00D12AB4"/>
    <w:rsid w:val="00D23957"/>
    <w:rsid w:val="00D25441"/>
    <w:rsid w:val="00D32766"/>
    <w:rsid w:val="00D327B8"/>
    <w:rsid w:val="00D3396E"/>
    <w:rsid w:val="00D4037C"/>
    <w:rsid w:val="00D4159F"/>
    <w:rsid w:val="00D4320D"/>
    <w:rsid w:val="00D7716E"/>
    <w:rsid w:val="00D82B6D"/>
    <w:rsid w:val="00D84634"/>
    <w:rsid w:val="00D970BA"/>
    <w:rsid w:val="00DB5404"/>
    <w:rsid w:val="00DC0BC3"/>
    <w:rsid w:val="00DF0B0D"/>
    <w:rsid w:val="00E14D2B"/>
    <w:rsid w:val="00E214AD"/>
    <w:rsid w:val="00E259D1"/>
    <w:rsid w:val="00E300D8"/>
    <w:rsid w:val="00E30B91"/>
    <w:rsid w:val="00E35FF7"/>
    <w:rsid w:val="00E44E12"/>
    <w:rsid w:val="00E52DC8"/>
    <w:rsid w:val="00E61ED6"/>
    <w:rsid w:val="00E706CE"/>
    <w:rsid w:val="00E7146E"/>
    <w:rsid w:val="00E72090"/>
    <w:rsid w:val="00E77861"/>
    <w:rsid w:val="00E86B35"/>
    <w:rsid w:val="00EA7046"/>
    <w:rsid w:val="00EB300D"/>
    <w:rsid w:val="00EC6265"/>
    <w:rsid w:val="00EC7A68"/>
    <w:rsid w:val="00ED7B34"/>
    <w:rsid w:val="00EE37B5"/>
    <w:rsid w:val="00EF7096"/>
    <w:rsid w:val="00F1213B"/>
    <w:rsid w:val="00F24D3B"/>
    <w:rsid w:val="00F3073C"/>
    <w:rsid w:val="00F57141"/>
    <w:rsid w:val="00F606B9"/>
    <w:rsid w:val="00F72D5E"/>
    <w:rsid w:val="00F8776D"/>
    <w:rsid w:val="00F92DB9"/>
    <w:rsid w:val="00FA506E"/>
    <w:rsid w:val="00FA5919"/>
    <w:rsid w:val="00FB3BB2"/>
    <w:rsid w:val="00FB6A6D"/>
    <w:rsid w:val="00FB7272"/>
    <w:rsid w:val="00FD1E24"/>
    <w:rsid w:val="00FE3115"/>
    <w:rsid w:val="00FE323F"/>
    <w:rsid w:val="00FE6804"/>
    <w:rsid w:val="00FF50EC"/>
    <w:rsid w:val="00FF69C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609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raeny">
    <w:name w:val="podraženy"/>
    <w:rsid w:val="0089609B"/>
    <w:pPr>
      <w:widowControl w:val="0"/>
      <w:tabs>
        <w:tab w:val="left" w:pos="-720"/>
        <w:tab w:val="left" w:pos="0"/>
        <w:tab w:val="left" w:pos="283"/>
        <w:tab w:val="left" w:pos="566"/>
        <w:tab w:val="left" w:pos="720"/>
        <w:tab w:val="left" w:pos="850"/>
        <w:tab w:val="left" w:pos="1134"/>
        <w:tab w:val="left" w:pos="1440"/>
        <w:tab w:val="left" w:pos="1700"/>
        <w:tab w:val="left" w:pos="1983"/>
        <w:tab w:val="left" w:pos="2160"/>
        <w:tab w:val="left" w:pos="2268"/>
        <w:tab w:val="left" w:pos="2551"/>
        <w:tab w:val="left" w:pos="2834"/>
        <w:tab w:val="left" w:pos="2880"/>
        <w:tab w:val="left" w:pos="3117"/>
        <w:tab w:val="left" w:pos="3400"/>
        <w:tab w:val="left" w:pos="3600"/>
      </w:tabs>
      <w:autoSpaceDE w:val="0"/>
      <w:autoSpaceDN w:val="0"/>
      <w:adjustRightInd w:val="0"/>
      <w:spacing w:after="36"/>
      <w:jc w:val="both"/>
    </w:pPr>
    <w:rPr>
      <w:rFonts w:ascii="Times New Roman CE obyèejné" w:hAnsi="Times New Roman CE obyèejné"/>
      <w:szCs w:val="24"/>
    </w:rPr>
  </w:style>
  <w:style w:type="paragraph" w:styleId="Zkladntext2">
    <w:name w:val="Body Text 2"/>
    <w:basedOn w:val="Normln"/>
    <w:semiHidden/>
    <w:rsid w:val="008960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pPr>
    <w:rPr>
      <w:rFonts w:ascii="Arial" w:hAnsi="Arial" w:cs="Arial"/>
      <w:sz w:val="20"/>
    </w:rPr>
  </w:style>
  <w:style w:type="paragraph" w:styleId="Zkladntextodsazen2">
    <w:name w:val="Body Text Indent 2"/>
    <w:basedOn w:val="Normln"/>
    <w:semiHidden/>
    <w:rsid w:val="008960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firstLine="709"/>
      <w:jc w:val="both"/>
    </w:pPr>
    <w:rPr>
      <w:rFonts w:ascii="Arial" w:hAnsi="Arial"/>
      <w:sz w:val="20"/>
    </w:rPr>
  </w:style>
  <w:style w:type="character" w:styleId="Hypertextovodkaz">
    <w:name w:val="Hyperlink"/>
    <w:basedOn w:val="Standardnpsmoodstavce"/>
    <w:semiHidden/>
    <w:rsid w:val="0089609B"/>
    <w:rPr>
      <w:color w:val="0000FF"/>
      <w:u w:val="single"/>
    </w:rPr>
  </w:style>
  <w:style w:type="character" w:styleId="Sledovanodkaz">
    <w:name w:val="FollowedHyperlink"/>
    <w:basedOn w:val="Standardnpsmoodstavce"/>
    <w:semiHidden/>
    <w:rsid w:val="0089609B"/>
    <w:rPr>
      <w:color w:val="800080"/>
      <w:u w:val="single"/>
    </w:rPr>
  </w:style>
  <w:style w:type="paragraph" w:styleId="Textbubliny">
    <w:name w:val="Balloon Text"/>
    <w:basedOn w:val="Normln"/>
    <w:semiHidden/>
    <w:rsid w:val="0089609B"/>
    <w:rPr>
      <w:rFonts w:ascii="Tahoma" w:hAnsi="Tahoma" w:cs="Tahoma"/>
      <w:sz w:val="16"/>
      <w:szCs w:val="16"/>
    </w:rPr>
  </w:style>
  <w:style w:type="character" w:styleId="Odkaznakoment">
    <w:name w:val="annotation reference"/>
    <w:basedOn w:val="Standardnpsmoodstavce"/>
    <w:semiHidden/>
    <w:rsid w:val="0089609B"/>
    <w:rPr>
      <w:sz w:val="16"/>
      <w:szCs w:val="16"/>
    </w:rPr>
  </w:style>
  <w:style w:type="paragraph" w:styleId="Textkomente">
    <w:name w:val="annotation text"/>
    <w:basedOn w:val="Normln"/>
    <w:semiHidden/>
    <w:rsid w:val="0089609B"/>
    <w:rPr>
      <w:sz w:val="20"/>
      <w:szCs w:val="20"/>
    </w:rPr>
  </w:style>
  <w:style w:type="paragraph" w:styleId="Pedmtkomente">
    <w:name w:val="annotation subject"/>
    <w:basedOn w:val="Textkomente"/>
    <w:next w:val="Textkomente"/>
    <w:semiHidden/>
    <w:rsid w:val="0089609B"/>
    <w:rPr>
      <w:b/>
      <w:bCs/>
    </w:rPr>
  </w:style>
  <w:style w:type="character" w:styleId="Zvraznn">
    <w:name w:val="Emphasis"/>
    <w:basedOn w:val="Standardnpsmoodstavce"/>
    <w:qFormat/>
    <w:rsid w:val="00FB7272"/>
    <w:rPr>
      <w:i/>
      <w:iCs/>
    </w:rPr>
  </w:style>
  <w:style w:type="paragraph" w:styleId="Revize">
    <w:name w:val="Revision"/>
    <w:hidden/>
    <w:uiPriority w:val="99"/>
    <w:semiHidden/>
    <w:rsid w:val="00FA591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609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raeny">
    <w:name w:val="podraženy"/>
    <w:rsid w:val="0089609B"/>
    <w:pPr>
      <w:widowControl w:val="0"/>
      <w:tabs>
        <w:tab w:val="left" w:pos="-720"/>
        <w:tab w:val="left" w:pos="0"/>
        <w:tab w:val="left" w:pos="283"/>
        <w:tab w:val="left" w:pos="566"/>
        <w:tab w:val="left" w:pos="720"/>
        <w:tab w:val="left" w:pos="850"/>
        <w:tab w:val="left" w:pos="1134"/>
        <w:tab w:val="left" w:pos="1440"/>
        <w:tab w:val="left" w:pos="1700"/>
        <w:tab w:val="left" w:pos="1983"/>
        <w:tab w:val="left" w:pos="2160"/>
        <w:tab w:val="left" w:pos="2268"/>
        <w:tab w:val="left" w:pos="2551"/>
        <w:tab w:val="left" w:pos="2834"/>
        <w:tab w:val="left" w:pos="2880"/>
        <w:tab w:val="left" w:pos="3117"/>
        <w:tab w:val="left" w:pos="3400"/>
        <w:tab w:val="left" w:pos="3600"/>
      </w:tabs>
      <w:autoSpaceDE w:val="0"/>
      <w:autoSpaceDN w:val="0"/>
      <w:adjustRightInd w:val="0"/>
      <w:spacing w:after="36"/>
      <w:jc w:val="both"/>
    </w:pPr>
    <w:rPr>
      <w:rFonts w:ascii="Times New Roman CE obyèejné" w:hAnsi="Times New Roman CE obyèejné"/>
      <w:szCs w:val="24"/>
    </w:rPr>
  </w:style>
  <w:style w:type="paragraph" w:styleId="Zkladntext2">
    <w:name w:val="Body Text 2"/>
    <w:basedOn w:val="Normln"/>
    <w:semiHidden/>
    <w:rsid w:val="008960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pPr>
    <w:rPr>
      <w:rFonts w:ascii="Arial" w:hAnsi="Arial" w:cs="Arial"/>
      <w:sz w:val="20"/>
    </w:rPr>
  </w:style>
  <w:style w:type="paragraph" w:styleId="Zkladntextodsazen2">
    <w:name w:val="Body Text Indent 2"/>
    <w:basedOn w:val="Normln"/>
    <w:semiHidden/>
    <w:rsid w:val="008960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firstLine="709"/>
      <w:jc w:val="both"/>
    </w:pPr>
    <w:rPr>
      <w:rFonts w:ascii="Arial" w:hAnsi="Arial"/>
      <w:sz w:val="20"/>
    </w:rPr>
  </w:style>
  <w:style w:type="character" w:styleId="Hypertextovodkaz">
    <w:name w:val="Hyperlink"/>
    <w:basedOn w:val="Standardnpsmoodstavce"/>
    <w:semiHidden/>
    <w:rsid w:val="0089609B"/>
    <w:rPr>
      <w:color w:val="0000FF"/>
      <w:u w:val="single"/>
    </w:rPr>
  </w:style>
  <w:style w:type="character" w:styleId="Sledovanodkaz">
    <w:name w:val="FollowedHyperlink"/>
    <w:basedOn w:val="Standardnpsmoodstavce"/>
    <w:semiHidden/>
    <w:rsid w:val="0089609B"/>
    <w:rPr>
      <w:color w:val="800080"/>
      <w:u w:val="single"/>
    </w:rPr>
  </w:style>
  <w:style w:type="paragraph" w:styleId="Textbubliny">
    <w:name w:val="Balloon Text"/>
    <w:basedOn w:val="Normln"/>
    <w:semiHidden/>
    <w:rsid w:val="0089609B"/>
    <w:rPr>
      <w:rFonts w:ascii="Tahoma" w:hAnsi="Tahoma" w:cs="Tahoma"/>
      <w:sz w:val="16"/>
      <w:szCs w:val="16"/>
    </w:rPr>
  </w:style>
  <w:style w:type="character" w:styleId="Odkaznakoment">
    <w:name w:val="annotation reference"/>
    <w:basedOn w:val="Standardnpsmoodstavce"/>
    <w:semiHidden/>
    <w:rsid w:val="0089609B"/>
    <w:rPr>
      <w:sz w:val="16"/>
      <w:szCs w:val="16"/>
    </w:rPr>
  </w:style>
  <w:style w:type="paragraph" w:styleId="Textkomente">
    <w:name w:val="annotation text"/>
    <w:basedOn w:val="Normln"/>
    <w:semiHidden/>
    <w:rsid w:val="0089609B"/>
    <w:rPr>
      <w:sz w:val="20"/>
      <w:szCs w:val="20"/>
    </w:rPr>
  </w:style>
  <w:style w:type="paragraph" w:styleId="Pedmtkomente">
    <w:name w:val="annotation subject"/>
    <w:basedOn w:val="Textkomente"/>
    <w:next w:val="Textkomente"/>
    <w:semiHidden/>
    <w:rsid w:val="0089609B"/>
    <w:rPr>
      <w:b/>
      <w:bCs/>
    </w:rPr>
  </w:style>
  <w:style w:type="character" w:styleId="Zvraznn">
    <w:name w:val="Emphasis"/>
    <w:basedOn w:val="Standardnpsmoodstavce"/>
    <w:qFormat/>
    <w:rsid w:val="00FB727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izinci/cizinci-pocet-cizincu" TargetMode="External"/><Relationship Id="rId3" Type="http://schemas.openxmlformats.org/officeDocument/2006/relationships/styles" Target="styles.xml"/><Relationship Id="rId7" Type="http://schemas.openxmlformats.org/officeDocument/2006/relationships/hyperlink" Target="https://www.czso.cz/csu/czso/scitani-lidu-domu-a-byt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zso.cz/csu/czso/obyvatelstvo_lid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zis.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313D6-D1E0-437E-AF79-719C3C4A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1400</Words>
  <Characters>8262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4</vt:lpstr>
    </vt:vector>
  </TitlesOfParts>
  <Company>CSU</Company>
  <LinksUpToDate>false</LinksUpToDate>
  <CharactersWithSpaces>9643</CharactersWithSpaces>
  <SharedDoc>false</SharedDoc>
  <HLinks>
    <vt:vector size="18" baseType="variant">
      <vt:variant>
        <vt:i4>6488122</vt:i4>
      </vt:variant>
      <vt:variant>
        <vt:i4>6</vt:i4>
      </vt:variant>
      <vt:variant>
        <vt:i4>0</vt:i4>
      </vt:variant>
      <vt:variant>
        <vt:i4>5</vt:i4>
      </vt:variant>
      <vt:variant>
        <vt:lpwstr>http://www.uzis.cz/</vt:lpwstr>
      </vt:variant>
      <vt:variant>
        <vt:lpwstr/>
      </vt:variant>
      <vt:variant>
        <vt:i4>6553722</vt:i4>
      </vt:variant>
      <vt:variant>
        <vt:i4>3</vt:i4>
      </vt:variant>
      <vt:variant>
        <vt:i4>0</vt:i4>
      </vt:variant>
      <vt:variant>
        <vt:i4>5</vt:i4>
      </vt:variant>
      <vt:variant>
        <vt:lpwstr>http://www.czso.cz/sldb2011/redakce.nsf/i/home</vt:lpwstr>
      </vt:variant>
      <vt:variant>
        <vt:lpwstr/>
      </vt:variant>
      <vt:variant>
        <vt:i4>4456560</vt:i4>
      </vt:variant>
      <vt:variant>
        <vt:i4>0</vt:i4>
      </vt:variant>
      <vt:variant>
        <vt:i4>0</vt:i4>
      </vt:variant>
      <vt:variant>
        <vt:i4>5</vt:i4>
      </vt:variant>
      <vt:variant>
        <vt:lpwstr>http://www.czso.cz/csu/redakce.nsf/i/obyvatelstvo_lide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SystemService</dc:creator>
  <cp:lastModifiedBy>Ing. Dana Habartová</cp:lastModifiedBy>
  <cp:revision>2</cp:revision>
  <cp:lastPrinted>2016-07-28T07:14:00Z</cp:lastPrinted>
  <dcterms:created xsi:type="dcterms:W3CDTF">2016-09-21T06:48:00Z</dcterms:created>
  <dcterms:modified xsi:type="dcterms:W3CDTF">2016-09-21T06:48:00Z</dcterms:modified>
</cp:coreProperties>
</file>