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D5F" w:rsidRPr="003E2D54" w:rsidRDefault="00B42D88">
      <w:pPr>
        <w:widowControl/>
        <w:jc w:val="center"/>
        <w:rPr>
          <w:rFonts w:ascii="Arial" w:hAnsi="Arial" w:cs="Arial"/>
          <w:bCs/>
          <w:sz w:val="24"/>
        </w:rPr>
      </w:pPr>
      <w:bookmarkStart w:id="0" w:name="_GoBack"/>
      <w:bookmarkEnd w:id="0"/>
      <w:r w:rsidRPr="003E2D54">
        <w:rPr>
          <w:rFonts w:ascii="Arial" w:hAnsi="Arial" w:cs="Arial"/>
          <w:b/>
          <w:bCs/>
          <w:sz w:val="24"/>
        </w:rPr>
        <w:t>2</w:t>
      </w:r>
      <w:r>
        <w:rPr>
          <w:rFonts w:ascii="Arial" w:hAnsi="Arial" w:cs="Arial"/>
          <w:b/>
          <w:bCs/>
          <w:sz w:val="24"/>
        </w:rPr>
        <w:t>5</w:t>
      </w:r>
      <w:r w:rsidR="001A6D5F" w:rsidRPr="003E2D54">
        <w:rPr>
          <w:rFonts w:ascii="Arial" w:hAnsi="Arial" w:cs="Arial"/>
          <w:b/>
          <w:bCs/>
          <w:sz w:val="24"/>
        </w:rPr>
        <w:t>. ZDRAVOTNICTVÍ</w:t>
      </w:r>
    </w:p>
    <w:p w:rsidR="001A6D5F" w:rsidRPr="003E2D54" w:rsidRDefault="001A6D5F">
      <w:pPr>
        <w:pStyle w:val="Zkladntextodsazen1"/>
        <w:widowControl/>
        <w:ind w:firstLine="0"/>
        <w:rPr>
          <w:rFonts w:ascii="Arial" w:hAnsi="Arial" w:cs="Arial"/>
        </w:rPr>
      </w:pPr>
    </w:p>
    <w:p w:rsidR="001A6D5F" w:rsidRPr="00535171" w:rsidRDefault="001A6D5F" w:rsidP="00EE34C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jc w:val="both"/>
        <w:rPr>
          <w:rFonts w:ascii="Arial" w:hAnsi="Arial" w:cs="Arial"/>
        </w:rPr>
      </w:pPr>
      <w:r w:rsidRPr="00535171">
        <w:rPr>
          <w:rFonts w:ascii="Arial" w:hAnsi="Arial" w:cs="Arial"/>
        </w:rPr>
        <w:t>Údaje o zdravotním stavu obyvatelstva a o </w:t>
      </w:r>
      <w:r w:rsidR="007E58DB" w:rsidRPr="00535171">
        <w:rPr>
          <w:rFonts w:ascii="Arial" w:hAnsi="Arial" w:cs="Arial"/>
        </w:rPr>
        <w:t xml:space="preserve">činnosti poskytovatelů zdravotních služeb </w:t>
      </w:r>
      <w:r w:rsidRPr="00535171">
        <w:rPr>
          <w:rFonts w:ascii="Arial" w:hAnsi="Arial" w:cs="Arial"/>
        </w:rPr>
        <w:t>jsou čerpány z Národního zdravotnického informačního systému</w:t>
      </w:r>
      <w:r w:rsidR="00E94C74" w:rsidRPr="00535171">
        <w:rPr>
          <w:rFonts w:ascii="Arial" w:hAnsi="Arial" w:cs="Arial"/>
        </w:rPr>
        <w:t xml:space="preserve"> (dále jen NZIS)</w:t>
      </w:r>
      <w:r w:rsidRPr="00535171">
        <w:rPr>
          <w:rFonts w:ascii="Arial" w:hAnsi="Arial" w:cs="Arial"/>
        </w:rPr>
        <w:t>.</w:t>
      </w:r>
      <w:r w:rsidR="00E94C74" w:rsidRPr="00535171">
        <w:rPr>
          <w:rFonts w:ascii="Arial" w:hAnsi="Arial" w:cs="Arial"/>
        </w:rPr>
        <w:t xml:space="preserve"> </w:t>
      </w:r>
      <w:r w:rsidR="008127DF" w:rsidRPr="00535171">
        <w:rPr>
          <w:rFonts w:ascii="Arial" w:hAnsi="Arial" w:cs="Arial"/>
        </w:rPr>
        <w:t>NZIS je definován v zákoně č. 372/2011 Sb., o zdravotních službách</w:t>
      </w:r>
      <w:r w:rsidR="000B14FB" w:rsidRPr="00535171">
        <w:rPr>
          <w:rFonts w:ascii="Arial" w:hAnsi="Arial" w:cs="Arial"/>
        </w:rPr>
        <w:t xml:space="preserve"> a </w:t>
      </w:r>
      <w:r w:rsidR="008127DF" w:rsidRPr="00535171">
        <w:rPr>
          <w:rFonts w:ascii="Arial" w:hAnsi="Arial" w:cs="Arial"/>
        </w:rPr>
        <w:t xml:space="preserve">podmínkách jejich poskytování (zákon o zdravotních službách) v § 70 odst. 1. Jeho plnění </w:t>
      </w:r>
      <w:r w:rsidRPr="00535171">
        <w:rPr>
          <w:rFonts w:ascii="Arial" w:hAnsi="Arial" w:cs="Arial"/>
        </w:rPr>
        <w:t>zajišťuje Ústav zdravotnických informací a statistiky České republiky (</w:t>
      </w:r>
      <w:r w:rsidR="00ED03C3" w:rsidRPr="00535171">
        <w:rPr>
          <w:rFonts w:ascii="Arial" w:hAnsi="Arial" w:cs="Arial"/>
        </w:rPr>
        <w:t>ÚZIS ČR</w:t>
      </w:r>
      <w:r w:rsidRPr="00535171">
        <w:rPr>
          <w:rFonts w:ascii="Arial" w:hAnsi="Arial" w:cs="Arial"/>
        </w:rPr>
        <w:t>)</w:t>
      </w:r>
      <w:r w:rsidR="004E7196" w:rsidRPr="00535171">
        <w:rPr>
          <w:rFonts w:ascii="Arial" w:hAnsi="Arial" w:cs="Arial"/>
        </w:rPr>
        <w:t xml:space="preserve">, který je správcem NZIS </w:t>
      </w:r>
      <w:r w:rsidR="007E58DB" w:rsidRPr="00535171">
        <w:rPr>
          <w:rFonts w:ascii="Arial" w:hAnsi="Arial" w:cs="Arial"/>
        </w:rPr>
        <w:t>na základě pověření Ministerstva zdravotnictví</w:t>
      </w:r>
      <w:r w:rsidRPr="00535171">
        <w:rPr>
          <w:rFonts w:ascii="Arial" w:hAnsi="Arial" w:cs="Arial"/>
        </w:rPr>
        <w:t>.</w:t>
      </w:r>
    </w:p>
    <w:p w:rsidR="001A6D5F" w:rsidRPr="00535171" w:rsidRDefault="001A6D5F" w:rsidP="00EE34CA">
      <w:pPr>
        <w:spacing w:before="120"/>
        <w:ind w:firstLine="714"/>
        <w:jc w:val="both"/>
        <w:rPr>
          <w:rFonts w:ascii="Arial" w:hAnsi="Arial" w:cs="Arial"/>
        </w:rPr>
      </w:pPr>
      <w:r w:rsidRPr="00535171">
        <w:rPr>
          <w:rFonts w:ascii="Arial" w:hAnsi="Arial" w:cs="Arial"/>
        </w:rPr>
        <w:t>Český statistický úřad z</w:t>
      </w:r>
      <w:r w:rsidR="00991767">
        <w:rPr>
          <w:rFonts w:ascii="Arial" w:hAnsi="Arial" w:cs="Arial"/>
        </w:rPr>
        <w:t>a</w:t>
      </w:r>
      <w:r w:rsidRPr="00535171">
        <w:rPr>
          <w:rFonts w:ascii="Arial" w:hAnsi="Arial" w:cs="Arial"/>
        </w:rPr>
        <w:t>jišťuje údaje o </w:t>
      </w:r>
      <w:r w:rsidR="00D6799A" w:rsidRPr="00535171">
        <w:rPr>
          <w:rFonts w:ascii="Arial" w:hAnsi="Arial" w:cs="Arial"/>
        </w:rPr>
        <w:t xml:space="preserve">nově hlášených případech </w:t>
      </w:r>
      <w:r w:rsidRPr="00535171">
        <w:rPr>
          <w:rFonts w:ascii="Arial" w:hAnsi="Arial" w:cs="Arial"/>
        </w:rPr>
        <w:t>pracovní neschopnosti pro nemoc a úraz</w:t>
      </w:r>
      <w:r w:rsidR="00BB410B" w:rsidRPr="00535171">
        <w:rPr>
          <w:rFonts w:ascii="Arial" w:hAnsi="Arial" w:cs="Arial"/>
        </w:rPr>
        <w:t xml:space="preserve"> (PN)</w:t>
      </w:r>
      <w:r w:rsidRPr="00535171">
        <w:rPr>
          <w:rFonts w:ascii="Arial" w:hAnsi="Arial" w:cs="Arial"/>
        </w:rPr>
        <w:t xml:space="preserve"> a výdaje na zdravotnictví podle systému zdravotnických účtů. </w:t>
      </w:r>
      <w:r w:rsidR="00091287" w:rsidRPr="00535171">
        <w:rPr>
          <w:rFonts w:ascii="Arial" w:hAnsi="Arial" w:cs="Arial"/>
        </w:rPr>
        <w:t>Informace</w:t>
      </w:r>
      <w:r w:rsidR="005A76F4" w:rsidRPr="00535171">
        <w:rPr>
          <w:rFonts w:ascii="Arial" w:hAnsi="Arial" w:cs="Arial"/>
        </w:rPr>
        <w:t xml:space="preserve"> o </w:t>
      </w:r>
      <w:r w:rsidRPr="00535171">
        <w:rPr>
          <w:rFonts w:ascii="Arial" w:hAnsi="Arial" w:cs="Arial"/>
        </w:rPr>
        <w:t>výdaj</w:t>
      </w:r>
      <w:r w:rsidR="00091287" w:rsidRPr="00535171">
        <w:rPr>
          <w:rFonts w:ascii="Arial" w:hAnsi="Arial" w:cs="Arial"/>
        </w:rPr>
        <w:t>ích</w:t>
      </w:r>
      <w:r w:rsidRPr="00535171">
        <w:rPr>
          <w:rFonts w:ascii="Arial" w:hAnsi="Arial" w:cs="Arial"/>
        </w:rPr>
        <w:t xml:space="preserve"> na zdravotnictví vycházejí z údajů Ministerstva financí, </w:t>
      </w:r>
      <w:r w:rsidR="00560953" w:rsidRPr="00535171">
        <w:rPr>
          <w:rFonts w:ascii="Arial" w:hAnsi="Arial" w:cs="Arial"/>
        </w:rPr>
        <w:t>Ministerstva práce a sociálních věcí</w:t>
      </w:r>
      <w:r w:rsidRPr="00535171">
        <w:rPr>
          <w:rFonts w:ascii="Arial" w:hAnsi="Arial" w:cs="Arial"/>
        </w:rPr>
        <w:t xml:space="preserve"> a zdravotních pojišťoven. Všechny ostatní údaje z oblasti zdrav</w:t>
      </w:r>
      <w:r w:rsidR="00EE34CA" w:rsidRPr="00535171">
        <w:rPr>
          <w:rFonts w:ascii="Arial" w:hAnsi="Arial" w:cs="Arial"/>
        </w:rPr>
        <w:t>otnictví přebírá ČSÚ z ÚZIS ČR.</w:t>
      </w:r>
    </w:p>
    <w:p w:rsidR="001A6D5F" w:rsidRPr="00535171" w:rsidRDefault="001A26E2" w:rsidP="00EE34CA">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rPr>
        <w:t xml:space="preserve">V kapitole je využíváno členění </w:t>
      </w:r>
      <w:r w:rsidR="008C54AE" w:rsidRPr="00535171">
        <w:rPr>
          <w:rFonts w:ascii="Arial" w:hAnsi="Arial" w:cs="Arial"/>
        </w:rPr>
        <w:t>nemocí</w:t>
      </w:r>
      <w:r w:rsidR="000B14FB" w:rsidRPr="00535171">
        <w:rPr>
          <w:rFonts w:ascii="Arial" w:hAnsi="Arial" w:cs="Arial"/>
        </w:rPr>
        <w:t xml:space="preserve"> a </w:t>
      </w:r>
      <w:r w:rsidR="008C54AE" w:rsidRPr="00535171">
        <w:rPr>
          <w:rFonts w:ascii="Arial" w:hAnsi="Arial" w:cs="Arial"/>
        </w:rPr>
        <w:t>přidružených zdra</w:t>
      </w:r>
      <w:r w:rsidRPr="00535171">
        <w:rPr>
          <w:rFonts w:ascii="Arial" w:hAnsi="Arial" w:cs="Arial"/>
        </w:rPr>
        <w:t>v</w:t>
      </w:r>
      <w:r w:rsidR="008C54AE" w:rsidRPr="00535171">
        <w:rPr>
          <w:rFonts w:ascii="Arial" w:hAnsi="Arial" w:cs="Arial"/>
        </w:rPr>
        <w:t>o</w:t>
      </w:r>
      <w:r w:rsidRPr="00535171">
        <w:rPr>
          <w:rFonts w:ascii="Arial" w:hAnsi="Arial" w:cs="Arial"/>
        </w:rPr>
        <w:t xml:space="preserve">tních problémů </w:t>
      </w:r>
      <w:r w:rsidR="00F56218" w:rsidRPr="00535171">
        <w:rPr>
          <w:rFonts w:ascii="Arial" w:hAnsi="Arial" w:cs="Arial"/>
        </w:rPr>
        <w:t>po</w:t>
      </w:r>
      <w:r w:rsidRPr="00535171">
        <w:rPr>
          <w:rFonts w:ascii="Arial" w:hAnsi="Arial" w:cs="Arial"/>
        </w:rPr>
        <w:t xml:space="preserve">dle diagnóz </w:t>
      </w:r>
      <w:r w:rsidR="003E2D54" w:rsidRPr="00535171">
        <w:rPr>
          <w:rFonts w:ascii="Arial" w:hAnsi="Arial" w:cs="Arial"/>
        </w:rPr>
        <w:t>a </w:t>
      </w:r>
      <w:r w:rsidRPr="00535171">
        <w:rPr>
          <w:rFonts w:ascii="Arial" w:hAnsi="Arial" w:cs="Arial"/>
        </w:rPr>
        <w:t xml:space="preserve">kapitol </w:t>
      </w:r>
      <w:r w:rsidR="00F56218" w:rsidRPr="00535171">
        <w:rPr>
          <w:rFonts w:ascii="Arial" w:hAnsi="Arial" w:cs="Arial"/>
        </w:rPr>
        <w:t>10.</w:t>
      </w:r>
      <w:r w:rsidR="003E2D54" w:rsidRPr="00535171">
        <w:rPr>
          <w:rFonts w:ascii="Arial" w:hAnsi="Arial" w:cs="Arial"/>
        </w:rPr>
        <w:t> </w:t>
      </w:r>
      <w:r w:rsidRPr="00535171">
        <w:rPr>
          <w:rFonts w:ascii="Arial" w:hAnsi="Arial" w:cs="Arial"/>
        </w:rPr>
        <w:t xml:space="preserve">revize Mezinárodní </w:t>
      </w:r>
      <w:r w:rsidR="00F56218" w:rsidRPr="00535171">
        <w:rPr>
          <w:rFonts w:ascii="Arial" w:hAnsi="Arial" w:cs="Arial"/>
        </w:rPr>
        <w:t xml:space="preserve">statistické </w:t>
      </w:r>
      <w:r w:rsidRPr="00535171">
        <w:rPr>
          <w:rFonts w:ascii="Arial" w:hAnsi="Arial" w:cs="Arial"/>
        </w:rPr>
        <w:t>klasifikace nemocí</w:t>
      </w:r>
      <w:r w:rsidR="000B14FB" w:rsidRPr="00535171">
        <w:rPr>
          <w:rFonts w:ascii="Arial" w:hAnsi="Arial" w:cs="Arial"/>
        </w:rPr>
        <w:t xml:space="preserve"> a </w:t>
      </w:r>
      <w:r w:rsidRPr="00535171">
        <w:rPr>
          <w:rFonts w:ascii="Arial" w:hAnsi="Arial" w:cs="Arial"/>
        </w:rPr>
        <w:t>přidružených zdravotních problémů (</w:t>
      </w:r>
      <w:r w:rsidR="00293E6C" w:rsidRPr="00535171">
        <w:rPr>
          <w:rFonts w:ascii="Arial" w:hAnsi="Arial" w:cs="Arial"/>
        </w:rPr>
        <w:t>MKN</w:t>
      </w:r>
      <w:r w:rsidRPr="00535171">
        <w:rPr>
          <w:rFonts w:ascii="Arial" w:hAnsi="Arial" w:cs="Arial"/>
        </w:rPr>
        <w:t>-10).</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56218" w:rsidRPr="00535171" w:rsidRDefault="00F5621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56218" w:rsidRPr="00535171" w:rsidRDefault="00F5621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535171">
        <w:rPr>
          <w:rFonts w:ascii="Arial" w:hAnsi="Arial" w:cs="Arial"/>
          <w:b/>
          <w:bCs/>
        </w:rPr>
        <w:t>Poznámky k tabulkám</w:t>
      </w:r>
    </w:p>
    <w:p w:rsidR="001A6D5F" w:rsidRPr="00535171" w:rsidRDefault="001A6D5F" w:rsidP="003E2D54">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 w:rsidRPr="00535171">
        <w:t>Údaje</w:t>
      </w:r>
      <w:r w:rsidR="005A76F4" w:rsidRPr="00535171">
        <w:t xml:space="preserve"> o </w:t>
      </w:r>
      <w:r w:rsidRPr="00535171">
        <w:t xml:space="preserve">síti a činnosti </w:t>
      </w:r>
      <w:r w:rsidR="008A1D4D" w:rsidRPr="00535171">
        <w:rPr>
          <w:b/>
        </w:rPr>
        <w:t>zdravotnických zařízení, ve kterých jsou poskytovány zdravotní služby</w:t>
      </w:r>
      <w:r w:rsidR="00091287" w:rsidRPr="00535171">
        <w:t>,</w:t>
      </w:r>
      <w:r w:rsidRPr="00535171">
        <w:t xml:space="preserve"> a přepočtené počty lékařů (včetně zubních lékařů) jsou publikovány souhrn</w:t>
      </w:r>
      <w:r w:rsidR="006D5C99" w:rsidRPr="00535171">
        <w:t>ně za zdravotnictví celkem, tj. </w:t>
      </w:r>
      <w:r w:rsidRPr="00535171">
        <w:t>včetně zdravotnických zařízení rezortů obrany, vnitra a spravedlnosti.</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E2D54" w:rsidRPr="00535171" w:rsidRDefault="003E2D5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535171">
        <w:rPr>
          <w:rFonts w:ascii="Arial" w:hAnsi="Arial" w:cs="Arial"/>
        </w:rPr>
        <w:t xml:space="preserve">Tab. </w:t>
      </w:r>
      <w:r w:rsidR="00B42D88">
        <w:rPr>
          <w:rFonts w:ascii="Arial" w:hAnsi="Arial" w:cs="Arial"/>
          <w:b/>
          <w:bCs/>
        </w:rPr>
        <w:t>25</w:t>
      </w:r>
      <w:r w:rsidRPr="00535171">
        <w:rPr>
          <w:rFonts w:ascii="Arial" w:hAnsi="Arial" w:cs="Arial"/>
        </w:rPr>
        <w:t>-1</w:t>
      </w:r>
      <w:r w:rsidR="00C41D85" w:rsidRPr="00535171">
        <w:rPr>
          <w:rFonts w:ascii="Arial" w:hAnsi="Arial" w:cs="Arial"/>
        </w:rPr>
        <w:t>.</w:t>
      </w:r>
      <w:r w:rsidR="00D6799A" w:rsidRPr="00535171">
        <w:rPr>
          <w:rFonts w:ascii="Arial" w:hAnsi="Arial" w:cs="Arial"/>
        </w:rPr>
        <w:t xml:space="preserve"> </w:t>
      </w:r>
      <w:r w:rsidR="004B2BD8" w:rsidRPr="00535171">
        <w:rPr>
          <w:rFonts w:ascii="Arial" w:hAnsi="Arial" w:cs="Arial"/>
          <w:b/>
        </w:rPr>
        <w:t xml:space="preserve">Vybraná </w:t>
      </w:r>
      <w:r w:rsidR="00D6799A" w:rsidRPr="00535171">
        <w:rPr>
          <w:rFonts w:ascii="Arial" w:hAnsi="Arial" w:cs="Arial"/>
          <w:b/>
          <w:bCs/>
        </w:rPr>
        <w:t>z</w:t>
      </w:r>
      <w:r w:rsidRPr="00535171">
        <w:rPr>
          <w:rFonts w:ascii="Arial" w:hAnsi="Arial" w:cs="Arial"/>
          <w:b/>
          <w:bCs/>
        </w:rPr>
        <w:t>dravotnická zařízení</w:t>
      </w:r>
    </w:p>
    <w:p w:rsidR="00D6799A" w:rsidRPr="00535171" w:rsidRDefault="000B14FB" w:rsidP="003E2D54">
      <w:pPr>
        <w:widowControl/>
        <w:spacing w:before="120"/>
        <w:ind w:firstLine="709"/>
        <w:jc w:val="both"/>
        <w:rPr>
          <w:rFonts w:ascii="Arial" w:hAnsi="Arial" w:cs="Arial"/>
        </w:rPr>
      </w:pPr>
      <w:r w:rsidRPr="00535171">
        <w:rPr>
          <w:rFonts w:ascii="Arial" w:hAnsi="Arial" w:cs="Arial"/>
        </w:rPr>
        <w:t>Údaje jsou čerpány z </w:t>
      </w:r>
      <w:r w:rsidR="00197FF6" w:rsidRPr="00535171">
        <w:rPr>
          <w:rFonts w:ascii="Arial" w:hAnsi="Arial" w:cs="Arial"/>
        </w:rPr>
        <w:t>Národního registru poskytovatelů</w:t>
      </w:r>
      <w:r w:rsidR="00D6799A" w:rsidRPr="00535171">
        <w:rPr>
          <w:rFonts w:ascii="Arial" w:hAnsi="Arial" w:cs="Arial"/>
        </w:rPr>
        <w:t xml:space="preserve">, jehož </w:t>
      </w:r>
      <w:r w:rsidR="00197FF6" w:rsidRPr="00535171">
        <w:rPr>
          <w:rFonts w:ascii="Arial" w:hAnsi="Arial" w:cs="Arial"/>
        </w:rPr>
        <w:t>správcem</w:t>
      </w:r>
      <w:r w:rsidR="00D6799A" w:rsidRPr="00535171">
        <w:rPr>
          <w:rFonts w:ascii="Arial" w:hAnsi="Arial" w:cs="Arial"/>
        </w:rPr>
        <w:t xml:space="preserve"> </w:t>
      </w:r>
      <w:r w:rsidR="00ED03C3" w:rsidRPr="00535171">
        <w:rPr>
          <w:rFonts w:ascii="Arial" w:hAnsi="Arial" w:cs="Arial"/>
        </w:rPr>
        <w:t xml:space="preserve">je </w:t>
      </w:r>
      <w:r w:rsidR="00A13306" w:rsidRPr="00535171">
        <w:rPr>
          <w:rFonts w:ascii="Arial" w:hAnsi="Arial" w:cs="Arial"/>
        </w:rPr>
        <w:t>ÚZIS</w:t>
      </w:r>
      <w:r w:rsidRPr="00535171">
        <w:rPr>
          <w:rFonts w:ascii="Arial" w:hAnsi="Arial" w:cs="Arial"/>
        </w:rPr>
        <w:t> </w:t>
      </w:r>
      <w:r w:rsidR="00ED03C3" w:rsidRPr="00535171">
        <w:rPr>
          <w:rFonts w:ascii="Arial" w:hAnsi="Arial" w:cs="Arial"/>
        </w:rPr>
        <w:t>ČR</w:t>
      </w:r>
      <w:r w:rsidR="009A7EAF" w:rsidRPr="00535171">
        <w:rPr>
          <w:rFonts w:ascii="Arial" w:hAnsi="Arial" w:cs="Arial"/>
        </w:rPr>
        <w:t>.</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535171">
        <w:rPr>
          <w:rFonts w:ascii="Arial" w:hAnsi="Arial" w:cs="Arial"/>
          <w:b/>
          <w:bCs/>
        </w:rPr>
        <w:t>Počtem lůžek</w:t>
      </w:r>
      <w:r w:rsidRPr="00535171">
        <w:rPr>
          <w:rFonts w:ascii="Arial" w:hAnsi="Arial" w:cs="Arial"/>
          <w:bCs/>
        </w:rPr>
        <w:t xml:space="preserve"> </w:t>
      </w:r>
      <w:r w:rsidRPr="00535171">
        <w:rPr>
          <w:rFonts w:ascii="Arial" w:hAnsi="Arial" w:cs="Arial"/>
        </w:rPr>
        <w:t>ve zdravotnických zařízeních se rozumí lůžkový fond bez lůžkových improvizací a nouzových lůžek.</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535171">
        <w:rPr>
          <w:rFonts w:ascii="Arial" w:hAnsi="Arial" w:cs="Arial"/>
          <w:b/>
          <w:bCs/>
        </w:rPr>
        <w:t xml:space="preserve">Počet míst </w:t>
      </w:r>
      <w:r w:rsidRPr="00535171">
        <w:rPr>
          <w:rFonts w:ascii="Arial" w:hAnsi="Arial" w:cs="Arial"/>
        </w:rPr>
        <w:t>se uvádí u zdravotnických zařízení, kde není nepřetržitý provoz 24 hodin, a dále u dětských zařízení</w:t>
      </w:r>
      <w:r w:rsidR="00EB4FD7">
        <w:rPr>
          <w:rFonts w:ascii="Arial" w:hAnsi="Arial" w:cs="Arial"/>
        </w:rPr>
        <w:t>,</w:t>
      </w:r>
      <w:r w:rsidRPr="00535171">
        <w:rPr>
          <w:rFonts w:ascii="Arial" w:hAnsi="Arial" w:cs="Arial"/>
        </w:rPr>
        <w:t xml:space="preserve"> jako jsou dětské domovy </w:t>
      </w:r>
      <w:r w:rsidR="00BB383E" w:rsidRPr="00535171">
        <w:rPr>
          <w:rFonts w:ascii="Arial" w:hAnsi="Arial" w:cs="Arial"/>
        </w:rPr>
        <w:t>pro děti do</w:t>
      </w:r>
      <w:r w:rsidR="00E42371" w:rsidRPr="00535171">
        <w:rPr>
          <w:rFonts w:ascii="Arial" w:hAnsi="Arial" w:cs="Arial"/>
        </w:rPr>
        <w:t xml:space="preserve"> </w:t>
      </w:r>
      <w:r w:rsidR="0044132E" w:rsidRPr="00535171">
        <w:rPr>
          <w:rFonts w:ascii="Arial" w:hAnsi="Arial" w:cs="Arial"/>
        </w:rPr>
        <w:t>tří</w:t>
      </w:r>
      <w:r w:rsidR="00BB383E" w:rsidRPr="00535171">
        <w:rPr>
          <w:rFonts w:ascii="Arial" w:hAnsi="Arial" w:cs="Arial"/>
        </w:rPr>
        <w:t xml:space="preserve"> let věku</w:t>
      </w:r>
      <w:r w:rsidR="001F6D74" w:rsidRPr="00535171">
        <w:rPr>
          <w:rFonts w:ascii="Arial" w:hAnsi="Arial" w:cs="Arial"/>
        </w:rPr>
        <w:t>, dětské stacionáře apod</w:t>
      </w:r>
      <w:r w:rsidRPr="00535171">
        <w:rPr>
          <w:rFonts w:ascii="Arial" w:hAnsi="Arial" w:cs="Arial"/>
        </w:rPr>
        <w:t>.</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535171">
        <w:rPr>
          <w:rFonts w:ascii="Arial" w:hAnsi="Arial" w:cs="Arial"/>
          <w:b/>
          <w:bCs/>
        </w:rPr>
        <w:t xml:space="preserve">Lékaři, včetně zubních lékařů </w:t>
      </w:r>
      <w:r w:rsidRPr="00535171">
        <w:rPr>
          <w:rFonts w:ascii="Arial" w:hAnsi="Arial" w:cs="Arial"/>
        </w:rPr>
        <w:t>(přepočtený počet pracovníků) – součet úvazků jednotlivých pracovníků zdravotnických zařízení, přepočtený podle délky plné týdenní pracovní doby, stanovené pro dané zařízení či pracoviště; od roku 2007 jsou lékaři uváděni včetně sm</w:t>
      </w:r>
      <w:r w:rsidR="003E2D54" w:rsidRPr="00535171">
        <w:rPr>
          <w:rFonts w:ascii="Arial" w:hAnsi="Arial" w:cs="Arial"/>
        </w:rPr>
        <w:t>luvních pracovníků.</w:t>
      </w:r>
    </w:p>
    <w:p w:rsidR="001A6D5F" w:rsidRPr="00535171" w:rsidRDefault="004B2BD8"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rPr>
        <w:t>Ostatní odborné léčebné ústavy</w:t>
      </w:r>
      <w:r w:rsidR="00CE5B87" w:rsidRPr="00535171">
        <w:rPr>
          <w:rFonts w:ascii="Arial" w:hAnsi="Arial" w:cs="Arial"/>
        </w:rPr>
        <w:t xml:space="preserve"> zahrnují ozdravovny</w:t>
      </w:r>
      <w:r w:rsidR="000B14FB" w:rsidRPr="00535171">
        <w:rPr>
          <w:rFonts w:ascii="Arial" w:hAnsi="Arial" w:cs="Arial"/>
        </w:rPr>
        <w:t xml:space="preserve"> a </w:t>
      </w:r>
      <w:r w:rsidR="00CE5B87" w:rsidRPr="00535171">
        <w:rPr>
          <w:rFonts w:ascii="Arial" w:hAnsi="Arial" w:cs="Arial"/>
        </w:rPr>
        <w:t>sanatoria, ostatní odborné léčebné ústavy pro děti i dospělé</w:t>
      </w:r>
      <w:r w:rsidR="000B14FB" w:rsidRPr="00535171">
        <w:rPr>
          <w:rFonts w:ascii="Arial" w:hAnsi="Arial" w:cs="Arial"/>
        </w:rPr>
        <w:t xml:space="preserve"> a </w:t>
      </w:r>
      <w:r w:rsidR="00CE5B87" w:rsidRPr="00535171">
        <w:rPr>
          <w:rFonts w:ascii="Arial" w:hAnsi="Arial" w:cs="Arial"/>
        </w:rPr>
        <w:t>další lůžková zařízení (např. kliniky plastické chirurgie, léčby obezity apod.).</w:t>
      </w:r>
    </w:p>
    <w:p w:rsidR="00CE5B87" w:rsidRPr="00535171" w:rsidRDefault="004B2BD8"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rPr>
        <w:t>Dětské domovy pro děti do 3 let</w:t>
      </w:r>
      <w:r w:rsidR="00CE5B87" w:rsidRPr="00535171">
        <w:rPr>
          <w:rFonts w:ascii="Arial" w:hAnsi="Arial" w:cs="Arial"/>
        </w:rPr>
        <w:t xml:space="preserve"> </w:t>
      </w:r>
      <w:r w:rsidR="00E37BE2">
        <w:rPr>
          <w:rFonts w:ascii="Arial" w:hAnsi="Arial" w:cs="Arial"/>
        </w:rPr>
        <w:t>–</w:t>
      </w:r>
      <w:r w:rsidR="00310AA6">
        <w:rPr>
          <w:rFonts w:ascii="Arial" w:hAnsi="Arial" w:cs="Arial"/>
        </w:rPr>
        <w:t xml:space="preserve"> včetně</w:t>
      </w:r>
      <w:r w:rsidR="00CE5B87" w:rsidRPr="00535171">
        <w:rPr>
          <w:rFonts w:ascii="Arial" w:hAnsi="Arial" w:cs="Arial"/>
        </w:rPr>
        <w:t xml:space="preserve"> kojeneck</w:t>
      </w:r>
      <w:r w:rsidR="00310AA6">
        <w:rPr>
          <w:rFonts w:ascii="Arial" w:hAnsi="Arial" w:cs="Arial"/>
        </w:rPr>
        <w:t>ých</w:t>
      </w:r>
      <w:r w:rsidR="00CE5B87" w:rsidRPr="00535171">
        <w:rPr>
          <w:rFonts w:ascii="Arial" w:hAnsi="Arial" w:cs="Arial"/>
        </w:rPr>
        <w:t xml:space="preserve"> ústav</w:t>
      </w:r>
      <w:r w:rsidR="00310AA6">
        <w:rPr>
          <w:rFonts w:ascii="Arial" w:hAnsi="Arial" w:cs="Arial"/>
        </w:rPr>
        <w:t>ů</w:t>
      </w:r>
      <w:r w:rsidR="00F56218" w:rsidRPr="00535171">
        <w:rPr>
          <w:rFonts w:ascii="Arial" w:hAnsi="Arial" w:cs="Arial"/>
        </w:rPr>
        <w:t>.</w:t>
      </w:r>
    </w:p>
    <w:p w:rsidR="00CE5B87" w:rsidRPr="00535171" w:rsidRDefault="00CE5B8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56218" w:rsidRPr="00535171" w:rsidRDefault="00F56218" w:rsidP="0032220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22208" w:rsidRPr="00535171" w:rsidRDefault="00322208" w:rsidP="00322208">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535171">
        <w:rPr>
          <w:rFonts w:ascii="Arial" w:hAnsi="Arial" w:cs="Arial"/>
        </w:rPr>
        <w:t xml:space="preserve">Tab. </w:t>
      </w:r>
      <w:r w:rsidR="00B42D88">
        <w:rPr>
          <w:rFonts w:ascii="Arial" w:hAnsi="Arial" w:cs="Arial"/>
          <w:b/>
          <w:bCs/>
        </w:rPr>
        <w:t>25</w:t>
      </w:r>
      <w:r w:rsidRPr="00535171">
        <w:rPr>
          <w:rFonts w:ascii="Arial" w:hAnsi="Arial" w:cs="Arial"/>
        </w:rPr>
        <w:t xml:space="preserve">-2. </w:t>
      </w:r>
      <w:r w:rsidR="00A25180" w:rsidRPr="00535171">
        <w:rPr>
          <w:rFonts w:ascii="Arial" w:hAnsi="Arial" w:cs="Arial"/>
        </w:rPr>
        <w:t xml:space="preserve">až </w:t>
      </w:r>
      <w:r w:rsidR="00B42D88">
        <w:rPr>
          <w:rFonts w:ascii="Arial" w:hAnsi="Arial" w:cs="Arial"/>
          <w:b/>
        </w:rPr>
        <w:t>25</w:t>
      </w:r>
      <w:r w:rsidR="00A25180" w:rsidRPr="00535171">
        <w:rPr>
          <w:rFonts w:ascii="Arial" w:hAnsi="Arial" w:cs="Arial"/>
        </w:rPr>
        <w:t>-4.</w:t>
      </w:r>
      <w:r w:rsidR="009424F5" w:rsidRPr="00535171">
        <w:rPr>
          <w:rFonts w:ascii="Arial" w:hAnsi="Arial" w:cs="Arial"/>
        </w:rPr>
        <w:t xml:space="preserve"> </w:t>
      </w:r>
      <w:r w:rsidRPr="00535171">
        <w:rPr>
          <w:rFonts w:ascii="Arial" w:hAnsi="Arial" w:cs="Arial"/>
          <w:b/>
          <w:bCs/>
        </w:rPr>
        <w:t>Lůžková péče v</w:t>
      </w:r>
      <w:r w:rsidR="00DE6200" w:rsidRPr="00535171">
        <w:rPr>
          <w:rFonts w:ascii="Arial" w:hAnsi="Arial" w:cs="Arial"/>
          <w:b/>
          <w:bCs/>
        </w:rPr>
        <w:t> </w:t>
      </w:r>
      <w:r w:rsidRPr="00535171">
        <w:rPr>
          <w:rFonts w:ascii="Arial" w:hAnsi="Arial" w:cs="Arial"/>
          <w:b/>
          <w:bCs/>
        </w:rPr>
        <w:t>nemocnicích</w:t>
      </w:r>
      <w:r w:rsidR="00DE6200" w:rsidRPr="00535171">
        <w:rPr>
          <w:rFonts w:ascii="Arial" w:hAnsi="Arial" w:cs="Arial"/>
          <w:b/>
          <w:bCs/>
        </w:rPr>
        <w:t xml:space="preserve"> a v odborných léčebných ústavech</w:t>
      </w:r>
    </w:p>
    <w:p w:rsidR="00472E79" w:rsidRPr="00535171" w:rsidRDefault="00472E79" w:rsidP="001A71C4">
      <w:pPr>
        <w:widowControl/>
        <w:spacing w:before="120"/>
        <w:ind w:firstLine="714"/>
        <w:jc w:val="both"/>
        <w:rPr>
          <w:rFonts w:ascii="Arial" w:hAnsi="Arial" w:cs="Arial"/>
        </w:rPr>
      </w:pPr>
      <w:r w:rsidRPr="00535171">
        <w:rPr>
          <w:rFonts w:ascii="Arial" w:hAnsi="Arial" w:cs="Arial"/>
        </w:rPr>
        <w:t>Zdrojem dat je Národní registr hospitalizovaných (NRHOSP)</w:t>
      </w:r>
      <w:r w:rsidR="000B14FB" w:rsidRPr="00535171">
        <w:rPr>
          <w:rFonts w:ascii="Arial" w:hAnsi="Arial" w:cs="Arial"/>
        </w:rPr>
        <w:t xml:space="preserve"> a </w:t>
      </w:r>
      <w:r w:rsidR="000B14FB" w:rsidRPr="00535171">
        <w:rPr>
          <w:rFonts w:ascii="Arial" w:hAnsi="Arial" w:cs="Arial"/>
          <w:bCs/>
        </w:rPr>
        <w:t>výkaz</w:t>
      </w:r>
      <w:r w:rsidR="002812EE">
        <w:rPr>
          <w:rFonts w:ascii="Arial" w:hAnsi="Arial" w:cs="Arial"/>
          <w:bCs/>
        </w:rPr>
        <w:t>y</w:t>
      </w:r>
      <w:r w:rsidR="000B14FB" w:rsidRPr="00535171">
        <w:rPr>
          <w:rFonts w:ascii="Arial" w:hAnsi="Arial" w:cs="Arial"/>
          <w:bCs/>
        </w:rPr>
        <w:t xml:space="preserve"> o </w:t>
      </w:r>
      <w:r w:rsidR="002812EE">
        <w:rPr>
          <w:rFonts w:ascii="Arial" w:hAnsi="Arial" w:cs="Arial"/>
          <w:bCs/>
        </w:rPr>
        <w:t>složkách platu</w:t>
      </w:r>
      <w:r w:rsidR="0060413E">
        <w:rPr>
          <w:rFonts w:ascii="Arial" w:hAnsi="Arial" w:cs="Arial"/>
          <w:bCs/>
        </w:rPr>
        <w:t xml:space="preserve"> a </w:t>
      </w:r>
      <w:r w:rsidR="002812EE">
        <w:rPr>
          <w:rFonts w:ascii="Arial" w:hAnsi="Arial" w:cs="Arial"/>
          <w:bCs/>
        </w:rPr>
        <w:t>složkách mezd, personálním a provozním vybavení poskytovatele zdravotních služeb</w:t>
      </w:r>
      <w:r w:rsidR="001A71C4" w:rsidRPr="00535171">
        <w:rPr>
          <w:rFonts w:ascii="Arial" w:hAnsi="Arial" w:cs="Arial"/>
          <w:bCs/>
        </w:rPr>
        <w:t>.</w:t>
      </w:r>
    </w:p>
    <w:p w:rsidR="00322208" w:rsidRPr="00535171" w:rsidRDefault="008813C1" w:rsidP="001A71C4">
      <w:pPr>
        <w:widowControl/>
        <w:spacing w:before="120"/>
        <w:ind w:firstLine="714"/>
        <w:jc w:val="both"/>
        <w:rPr>
          <w:rFonts w:ascii="Arial" w:hAnsi="Arial" w:cs="Arial"/>
        </w:rPr>
      </w:pPr>
      <w:r w:rsidRPr="00535171">
        <w:rPr>
          <w:rFonts w:ascii="Arial" w:hAnsi="Arial" w:cs="Arial"/>
          <w:b/>
        </w:rPr>
        <w:t>P</w:t>
      </w:r>
      <w:r w:rsidR="00AA306C" w:rsidRPr="00535171">
        <w:rPr>
          <w:rFonts w:ascii="Arial" w:hAnsi="Arial" w:cs="Arial"/>
          <w:b/>
        </w:rPr>
        <w:t>řípad</w:t>
      </w:r>
      <w:r w:rsidRPr="00535171">
        <w:rPr>
          <w:rFonts w:ascii="Arial" w:hAnsi="Arial" w:cs="Arial"/>
          <w:b/>
        </w:rPr>
        <w:t>y</w:t>
      </w:r>
      <w:r w:rsidR="00AA306C" w:rsidRPr="00535171">
        <w:rPr>
          <w:rFonts w:ascii="Arial" w:hAnsi="Arial" w:cs="Arial"/>
          <w:b/>
        </w:rPr>
        <w:t xml:space="preserve"> hospitalizace</w:t>
      </w:r>
      <w:r w:rsidR="00257FAC" w:rsidRPr="00535171">
        <w:rPr>
          <w:rFonts w:ascii="Arial" w:hAnsi="Arial" w:cs="Arial"/>
        </w:rPr>
        <w:t xml:space="preserve"> </w:t>
      </w:r>
      <w:r w:rsidR="00AA306C" w:rsidRPr="00535171">
        <w:rPr>
          <w:rFonts w:ascii="Arial" w:hAnsi="Arial" w:cs="Arial"/>
        </w:rPr>
        <w:t>–</w:t>
      </w:r>
      <w:r w:rsidR="00322208" w:rsidRPr="00535171">
        <w:rPr>
          <w:rFonts w:ascii="Arial" w:hAnsi="Arial" w:cs="Arial"/>
        </w:rPr>
        <w:t xml:space="preserve"> </w:t>
      </w:r>
      <w:r w:rsidR="000B14FB" w:rsidRPr="00535171">
        <w:rPr>
          <w:rFonts w:ascii="Arial" w:hAnsi="Arial" w:cs="Arial"/>
        </w:rPr>
        <w:t>jedná se o </w:t>
      </w:r>
      <w:r w:rsidRPr="00535171">
        <w:rPr>
          <w:rFonts w:ascii="Arial" w:hAnsi="Arial" w:cs="Arial"/>
        </w:rPr>
        <w:t xml:space="preserve">počet </w:t>
      </w:r>
      <w:r w:rsidR="00AA306C" w:rsidRPr="00535171">
        <w:rPr>
          <w:rFonts w:ascii="Arial" w:hAnsi="Arial" w:cs="Arial"/>
        </w:rPr>
        <w:t>případ</w:t>
      </w:r>
      <w:r w:rsidRPr="00535171">
        <w:rPr>
          <w:rFonts w:ascii="Arial" w:hAnsi="Arial" w:cs="Arial"/>
        </w:rPr>
        <w:t>ů</w:t>
      </w:r>
      <w:r w:rsidR="00AA306C" w:rsidRPr="00535171">
        <w:rPr>
          <w:rFonts w:ascii="Arial" w:hAnsi="Arial" w:cs="Arial"/>
        </w:rPr>
        <w:t xml:space="preserve"> hospitalizace na oddělení. Z</w:t>
      </w:r>
      <w:r w:rsidR="00322208" w:rsidRPr="00535171">
        <w:rPr>
          <w:rFonts w:ascii="Arial" w:hAnsi="Arial" w:cs="Arial"/>
        </w:rPr>
        <w:t>a jeden případ hospitalizace</w:t>
      </w:r>
      <w:r w:rsidR="00AA306C" w:rsidRPr="00535171">
        <w:rPr>
          <w:rFonts w:ascii="Arial" w:hAnsi="Arial" w:cs="Arial"/>
        </w:rPr>
        <w:t xml:space="preserve"> na oddělení</w:t>
      </w:r>
      <w:r w:rsidR="00322208" w:rsidRPr="00535171">
        <w:rPr>
          <w:rFonts w:ascii="Arial" w:hAnsi="Arial" w:cs="Arial"/>
        </w:rPr>
        <w:t xml:space="preserve"> se považuje každé ukončení hospitalizace na jednom oddělení</w:t>
      </w:r>
      <w:r w:rsidR="00AA306C" w:rsidRPr="00535171">
        <w:rPr>
          <w:rFonts w:ascii="Arial" w:hAnsi="Arial" w:cs="Arial"/>
        </w:rPr>
        <w:t xml:space="preserve"> lůžkové péče</w:t>
      </w:r>
      <w:r w:rsidR="00322208" w:rsidRPr="00535171">
        <w:rPr>
          <w:rFonts w:ascii="Arial" w:hAnsi="Arial" w:cs="Arial"/>
        </w:rPr>
        <w:t>, ať již hospitalizace skončila propuštěním</w:t>
      </w:r>
      <w:r w:rsidR="00DE6200" w:rsidRPr="00535171">
        <w:rPr>
          <w:rFonts w:ascii="Arial" w:hAnsi="Arial" w:cs="Arial"/>
        </w:rPr>
        <w:t>,</w:t>
      </w:r>
      <w:r w:rsidR="00322208" w:rsidRPr="00535171">
        <w:rPr>
          <w:rFonts w:ascii="Arial" w:hAnsi="Arial" w:cs="Arial"/>
        </w:rPr>
        <w:t xml:space="preserve"> nebo úmrtím pacienta</w:t>
      </w:r>
      <w:r w:rsidR="00DE6200" w:rsidRPr="00535171">
        <w:rPr>
          <w:rFonts w:ascii="Arial" w:hAnsi="Arial" w:cs="Arial"/>
        </w:rPr>
        <w:t>,</w:t>
      </w:r>
      <w:r w:rsidR="00322208" w:rsidRPr="00535171">
        <w:rPr>
          <w:rFonts w:ascii="Arial" w:hAnsi="Arial" w:cs="Arial"/>
        </w:rPr>
        <w:t xml:space="preserve"> či jeho přeložením na jiné oddělení</w:t>
      </w:r>
      <w:r w:rsidR="00DE6200" w:rsidRPr="00535171">
        <w:rPr>
          <w:rFonts w:ascii="Arial" w:hAnsi="Arial" w:cs="Arial"/>
        </w:rPr>
        <w:t>,</w:t>
      </w:r>
      <w:r w:rsidR="00322208" w:rsidRPr="00535171">
        <w:rPr>
          <w:rFonts w:ascii="Arial" w:hAnsi="Arial" w:cs="Arial"/>
        </w:rPr>
        <w:t xml:space="preserve"> nebo do jiného zařízení.</w:t>
      </w:r>
    </w:p>
    <w:p w:rsidR="00322208" w:rsidRPr="00535171" w:rsidRDefault="00DE6200" w:rsidP="001A71C4">
      <w:pPr>
        <w:widowControl/>
        <w:spacing w:before="120"/>
        <w:ind w:firstLine="714"/>
        <w:jc w:val="both"/>
        <w:rPr>
          <w:rFonts w:ascii="Arial" w:hAnsi="Arial" w:cs="Arial"/>
        </w:rPr>
      </w:pPr>
      <w:r w:rsidRPr="00535171">
        <w:rPr>
          <w:rFonts w:ascii="Arial" w:hAnsi="Arial" w:cs="Arial"/>
          <w:b/>
          <w:bCs/>
        </w:rPr>
        <w:t>O</w:t>
      </w:r>
      <w:r w:rsidR="00322208" w:rsidRPr="00535171">
        <w:rPr>
          <w:rFonts w:ascii="Arial" w:hAnsi="Arial" w:cs="Arial"/>
          <w:b/>
          <w:bCs/>
        </w:rPr>
        <w:t>šetřovací dn</w:t>
      </w:r>
      <w:r w:rsidRPr="00535171">
        <w:rPr>
          <w:rFonts w:ascii="Arial" w:hAnsi="Arial" w:cs="Arial"/>
          <w:b/>
          <w:bCs/>
        </w:rPr>
        <w:t>y</w:t>
      </w:r>
      <w:r w:rsidR="00322208" w:rsidRPr="00535171">
        <w:rPr>
          <w:rFonts w:ascii="Arial" w:hAnsi="Arial" w:cs="Arial"/>
          <w:bCs/>
        </w:rPr>
        <w:t xml:space="preserve"> </w:t>
      </w:r>
      <w:r w:rsidR="004B2BD8" w:rsidRPr="00535171">
        <w:rPr>
          <w:rFonts w:ascii="Arial" w:hAnsi="Arial" w:cs="Arial"/>
          <w:bCs/>
        </w:rPr>
        <w:t>–</w:t>
      </w:r>
      <w:r w:rsidR="00322208" w:rsidRPr="00535171">
        <w:rPr>
          <w:rFonts w:ascii="Arial" w:hAnsi="Arial" w:cs="Arial"/>
          <w:bCs/>
        </w:rPr>
        <w:t xml:space="preserve"> </w:t>
      </w:r>
      <w:r w:rsidR="00322208" w:rsidRPr="00535171">
        <w:rPr>
          <w:rFonts w:ascii="Arial" w:hAnsi="Arial" w:cs="Arial"/>
        </w:rPr>
        <w:t>jedním ošetřovacím dnem rozumíme celý kalendářní den, za který se pacientovi dostalo všech služeb, které poskytovatel lůžkové péče poskytuje, tj. včetně ubytování</w:t>
      </w:r>
      <w:r w:rsidR="001A71C4" w:rsidRPr="00535171">
        <w:rPr>
          <w:rFonts w:ascii="Arial" w:hAnsi="Arial" w:cs="Arial"/>
        </w:rPr>
        <w:t xml:space="preserve"> a </w:t>
      </w:r>
      <w:r w:rsidR="00322208" w:rsidRPr="00535171">
        <w:rPr>
          <w:rFonts w:ascii="Arial" w:hAnsi="Arial" w:cs="Arial"/>
        </w:rPr>
        <w:t>stravování</w:t>
      </w:r>
      <w:r w:rsidR="001A71C4" w:rsidRPr="00535171">
        <w:rPr>
          <w:rFonts w:ascii="Arial" w:hAnsi="Arial" w:cs="Arial"/>
        </w:rPr>
        <w:t>.</w:t>
      </w:r>
    </w:p>
    <w:p w:rsidR="00322208" w:rsidRPr="00535171" w:rsidRDefault="00322208" w:rsidP="001A71C4">
      <w:pPr>
        <w:widowControl/>
        <w:spacing w:before="120"/>
        <w:ind w:firstLine="714"/>
        <w:jc w:val="both"/>
        <w:rPr>
          <w:rFonts w:ascii="Arial" w:hAnsi="Arial" w:cs="Arial"/>
          <w:bCs/>
        </w:rPr>
      </w:pPr>
      <w:r w:rsidRPr="00535171">
        <w:rPr>
          <w:rFonts w:ascii="Arial" w:hAnsi="Arial" w:cs="Arial"/>
          <w:b/>
          <w:bCs/>
        </w:rPr>
        <w:t>Průměrná ošetřovací doba</w:t>
      </w:r>
      <w:r w:rsidR="00AA306C" w:rsidRPr="00535171">
        <w:rPr>
          <w:rFonts w:ascii="Arial" w:hAnsi="Arial" w:cs="Arial"/>
          <w:bCs/>
        </w:rPr>
        <w:t xml:space="preserve"> </w:t>
      </w:r>
      <w:r w:rsidR="005A76F4" w:rsidRPr="00535171">
        <w:rPr>
          <w:rFonts w:ascii="Arial" w:hAnsi="Arial" w:cs="Arial"/>
          <w:bCs/>
        </w:rPr>
        <w:t>– jedná se o </w:t>
      </w:r>
      <w:r w:rsidR="004B2BD8" w:rsidRPr="00535171">
        <w:rPr>
          <w:rFonts w:ascii="Arial" w:hAnsi="Arial" w:cs="Arial"/>
          <w:bCs/>
        </w:rPr>
        <w:t xml:space="preserve">průměrnou ošetřovací dobu hospitalizace na oddělení ve dnech. </w:t>
      </w:r>
      <w:r w:rsidR="00AA306C" w:rsidRPr="00535171">
        <w:rPr>
          <w:rFonts w:ascii="Arial" w:hAnsi="Arial" w:cs="Arial"/>
          <w:bCs/>
        </w:rPr>
        <w:t>J</w:t>
      </w:r>
      <w:r w:rsidR="00571E74" w:rsidRPr="00535171">
        <w:rPr>
          <w:rFonts w:ascii="Arial" w:hAnsi="Arial" w:cs="Arial"/>
          <w:bCs/>
        </w:rPr>
        <w:t xml:space="preserve">e vypočítána jako </w:t>
      </w:r>
      <w:r w:rsidR="00AA306C" w:rsidRPr="00535171">
        <w:rPr>
          <w:rFonts w:ascii="Arial" w:hAnsi="Arial" w:cs="Arial"/>
          <w:bCs/>
        </w:rPr>
        <w:t>průměrný počet</w:t>
      </w:r>
      <w:r w:rsidR="00571E74" w:rsidRPr="00535171">
        <w:rPr>
          <w:rFonts w:ascii="Arial" w:hAnsi="Arial" w:cs="Arial"/>
          <w:bCs/>
        </w:rPr>
        <w:t xml:space="preserve"> ošetřovacích dnů </w:t>
      </w:r>
      <w:r w:rsidR="00AA306C" w:rsidRPr="00535171">
        <w:rPr>
          <w:rFonts w:ascii="Arial" w:hAnsi="Arial" w:cs="Arial"/>
          <w:bCs/>
        </w:rPr>
        <w:t>připadajících na jeden případ hospitalizace na oddělení</w:t>
      </w:r>
      <w:r w:rsidR="00571E74" w:rsidRPr="00535171">
        <w:rPr>
          <w:rFonts w:ascii="Arial" w:hAnsi="Arial" w:cs="Arial"/>
          <w:bCs/>
        </w:rPr>
        <w:t>.</w:t>
      </w:r>
    </w:p>
    <w:p w:rsidR="00322208" w:rsidRPr="00535171" w:rsidRDefault="00322208" w:rsidP="001A71C4">
      <w:pPr>
        <w:widowControl/>
        <w:spacing w:before="120"/>
        <w:ind w:firstLine="714"/>
        <w:jc w:val="both"/>
        <w:rPr>
          <w:rFonts w:ascii="Arial" w:hAnsi="Arial" w:cs="Arial"/>
        </w:rPr>
      </w:pPr>
      <w:r w:rsidRPr="00535171">
        <w:rPr>
          <w:rFonts w:ascii="Arial" w:eastAsiaTheme="minorHAnsi" w:hAnsi="Arial" w:cs="Arial"/>
          <w:b/>
          <w:bCs/>
          <w:lang w:eastAsia="en-US"/>
        </w:rPr>
        <w:t>Využití lůžek</w:t>
      </w:r>
      <w:r w:rsidRPr="00535171">
        <w:rPr>
          <w:rFonts w:ascii="Arial" w:eastAsiaTheme="minorHAnsi" w:hAnsi="Arial" w:cs="Arial"/>
          <w:bCs/>
          <w:lang w:eastAsia="en-US"/>
        </w:rPr>
        <w:t xml:space="preserve"> </w:t>
      </w:r>
      <w:r w:rsidR="00571E74" w:rsidRPr="00535171">
        <w:rPr>
          <w:rFonts w:ascii="Arial" w:hAnsi="Arial" w:cs="Arial"/>
        </w:rPr>
        <w:t>je vypočítáno jako podíl ošetřovacích dnů</w:t>
      </w:r>
      <w:r w:rsidR="000B14FB" w:rsidRPr="00535171">
        <w:rPr>
          <w:rFonts w:ascii="Arial" w:hAnsi="Arial" w:cs="Arial"/>
        </w:rPr>
        <w:t xml:space="preserve"> a </w:t>
      </w:r>
      <w:r w:rsidR="003324C7" w:rsidRPr="00535171">
        <w:rPr>
          <w:rFonts w:ascii="Arial" w:hAnsi="Arial" w:cs="Arial"/>
        </w:rPr>
        <w:t>průměrn</w:t>
      </w:r>
      <w:r w:rsidR="0069424D" w:rsidRPr="00535171">
        <w:rPr>
          <w:rFonts w:ascii="Arial" w:hAnsi="Arial" w:cs="Arial"/>
        </w:rPr>
        <w:t>ého</w:t>
      </w:r>
      <w:r w:rsidR="003324C7" w:rsidRPr="00535171">
        <w:rPr>
          <w:rFonts w:ascii="Arial" w:hAnsi="Arial" w:cs="Arial"/>
        </w:rPr>
        <w:t xml:space="preserve"> denní</w:t>
      </w:r>
      <w:r w:rsidR="0069424D" w:rsidRPr="00535171">
        <w:rPr>
          <w:rFonts w:ascii="Arial" w:hAnsi="Arial" w:cs="Arial"/>
        </w:rPr>
        <w:t>ho</w:t>
      </w:r>
      <w:r w:rsidR="003324C7" w:rsidRPr="00535171">
        <w:rPr>
          <w:rFonts w:ascii="Arial" w:hAnsi="Arial" w:cs="Arial"/>
        </w:rPr>
        <w:t xml:space="preserve"> počt</w:t>
      </w:r>
      <w:r w:rsidR="0069424D" w:rsidRPr="00535171">
        <w:rPr>
          <w:rFonts w:ascii="Arial" w:hAnsi="Arial" w:cs="Arial"/>
        </w:rPr>
        <w:t>u</w:t>
      </w:r>
      <w:r w:rsidR="003324C7" w:rsidRPr="00535171">
        <w:rPr>
          <w:rFonts w:ascii="Arial" w:hAnsi="Arial" w:cs="Arial"/>
        </w:rPr>
        <w:t xml:space="preserve"> </w:t>
      </w:r>
      <w:r w:rsidR="00232697" w:rsidRPr="00535171">
        <w:rPr>
          <w:rFonts w:ascii="Arial" w:hAnsi="Arial" w:cs="Arial"/>
        </w:rPr>
        <w:t>provozu</w:t>
      </w:r>
      <w:r w:rsidR="003324C7" w:rsidRPr="00535171">
        <w:rPr>
          <w:rFonts w:ascii="Arial" w:hAnsi="Arial" w:cs="Arial"/>
        </w:rPr>
        <w:t>schopných</w:t>
      </w:r>
      <w:r w:rsidR="00571E74" w:rsidRPr="00535171">
        <w:rPr>
          <w:rFonts w:ascii="Arial" w:hAnsi="Arial" w:cs="Arial"/>
        </w:rPr>
        <w:t xml:space="preserve"> lůžek</w:t>
      </w:r>
      <w:r w:rsidR="003324C7" w:rsidRPr="00535171">
        <w:rPr>
          <w:rFonts w:ascii="Arial" w:hAnsi="Arial" w:cs="Arial"/>
        </w:rPr>
        <w:t>. Průměrný</w:t>
      </w:r>
      <w:r w:rsidR="00571E74" w:rsidRPr="00535171">
        <w:rPr>
          <w:rFonts w:ascii="Arial" w:hAnsi="Arial" w:cs="Arial"/>
        </w:rPr>
        <w:t>m</w:t>
      </w:r>
      <w:r w:rsidR="003324C7" w:rsidRPr="00535171">
        <w:rPr>
          <w:rFonts w:ascii="Arial" w:hAnsi="Arial" w:cs="Arial"/>
        </w:rPr>
        <w:t xml:space="preserve"> denní</w:t>
      </w:r>
      <w:r w:rsidR="00571E74" w:rsidRPr="00535171">
        <w:rPr>
          <w:rFonts w:ascii="Arial" w:hAnsi="Arial" w:cs="Arial"/>
        </w:rPr>
        <w:t>m poč</w:t>
      </w:r>
      <w:r w:rsidR="003324C7" w:rsidRPr="00535171">
        <w:rPr>
          <w:rFonts w:ascii="Arial" w:hAnsi="Arial" w:cs="Arial"/>
        </w:rPr>
        <w:t>t</w:t>
      </w:r>
      <w:r w:rsidR="00571E74" w:rsidRPr="00535171">
        <w:rPr>
          <w:rFonts w:ascii="Arial" w:hAnsi="Arial" w:cs="Arial"/>
        </w:rPr>
        <w:t>em</w:t>
      </w:r>
      <w:r w:rsidR="003324C7" w:rsidRPr="00535171">
        <w:rPr>
          <w:rFonts w:ascii="Arial" w:hAnsi="Arial" w:cs="Arial"/>
        </w:rPr>
        <w:t xml:space="preserve"> </w:t>
      </w:r>
      <w:r w:rsidR="00232697" w:rsidRPr="00535171">
        <w:rPr>
          <w:rFonts w:ascii="Arial" w:hAnsi="Arial" w:cs="Arial"/>
        </w:rPr>
        <w:t>provozu</w:t>
      </w:r>
      <w:r w:rsidR="003324C7" w:rsidRPr="00535171">
        <w:rPr>
          <w:rFonts w:ascii="Arial" w:hAnsi="Arial" w:cs="Arial"/>
        </w:rPr>
        <w:t>schopných</w:t>
      </w:r>
      <w:r w:rsidR="00571E74" w:rsidRPr="00535171">
        <w:rPr>
          <w:rFonts w:ascii="Arial" w:hAnsi="Arial" w:cs="Arial"/>
        </w:rPr>
        <w:t xml:space="preserve"> lůžek</w:t>
      </w:r>
      <w:r w:rsidR="003324C7" w:rsidRPr="00535171">
        <w:rPr>
          <w:rFonts w:ascii="Arial" w:hAnsi="Arial" w:cs="Arial"/>
        </w:rPr>
        <w:t xml:space="preserve"> </w:t>
      </w:r>
      <w:r w:rsidR="00571E74" w:rsidRPr="00535171">
        <w:rPr>
          <w:rFonts w:ascii="Arial" w:hAnsi="Arial" w:cs="Arial"/>
        </w:rPr>
        <w:t>se rozumí</w:t>
      </w:r>
      <w:r w:rsidR="003324C7" w:rsidRPr="00535171">
        <w:rPr>
          <w:rFonts w:ascii="Arial" w:hAnsi="Arial" w:cs="Arial"/>
        </w:rPr>
        <w:t xml:space="preserve"> skutečná lůžková</w:t>
      </w:r>
      <w:r w:rsidR="00571E74" w:rsidRPr="00535171">
        <w:rPr>
          <w:rFonts w:ascii="Arial" w:hAnsi="Arial" w:cs="Arial"/>
        </w:rPr>
        <w:t xml:space="preserve"> kapacita dělená</w:t>
      </w:r>
      <w:r w:rsidR="003324C7" w:rsidRPr="00535171">
        <w:rPr>
          <w:rFonts w:ascii="Arial" w:hAnsi="Arial" w:cs="Arial"/>
        </w:rPr>
        <w:t xml:space="preserve"> počt</w:t>
      </w:r>
      <w:r w:rsidR="00571E74" w:rsidRPr="00535171">
        <w:rPr>
          <w:rFonts w:ascii="Arial" w:hAnsi="Arial" w:cs="Arial"/>
        </w:rPr>
        <w:t>em</w:t>
      </w:r>
      <w:r w:rsidR="003324C7" w:rsidRPr="00535171">
        <w:rPr>
          <w:rFonts w:ascii="Arial" w:hAnsi="Arial" w:cs="Arial"/>
        </w:rPr>
        <w:t xml:space="preserve"> dnů ve sledovaném období.</w:t>
      </w:r>
    </w:p>
    <w:p w:rsidR="003E5741" w:rsidRPr="00535171" w:rsidRDefault="003E5741" w:rsidP="001A71C4">
      <w:pPr>
        <w:widowControl/>
        <w:jc w:val="both"/>
        <w:rPr>
          <w:rFonts w:ascii="Arial" w:hAnsi="Arial" w:cs="Arial"/>
        </w:rPr>
      </w:pPr>
    </w:p>
    <w:p w:rsidR="001A71C4" w:rsidRPr="00535171" w:rsidRDefault="001A71C4" w:rsidP="001A71C4">
      <w:pPr>
        <w:widowControl/>
        <w:jc w:val="both"/>
        <w:rPr>
          <w:rFonts w:ascii="Arial" w:hAnsi="Arial" w:cs="Arial"/>
        </w:rPr>
      </w:pPr>
    </w:p>
    <w:p w:rsidR="00A01133" w:rsidRPr="00535171" w:rsidRDefault="00472E79">
      <w:pPr>
        <w:widowControl/>
        <w:jc w:val="both"/>
        <w:rPr>
          <w:rFonts w:ascii="Arial" w:hAnsi="Arial" w:cs="Arial"/>
        </w:rPr>
      </w:pPr>
      <w:r w:rsidRPr="00535171">
        <w:rPr>
          <w:rFonts w:ascii="Arial" w:hAnsi="Arial" w:cs="Arial"/>
        </w:rPr>
        <w:t>Tab</w:t>
      </w:r>
      <w:r w:rsidR="00257FAC" w:rsidRPr="00535171">
        <w:rPr>
          <w:rFonts w:ascii="Arial" w:hAnsi="Arial" w:cs="Arial"/>
        </w:rPr>
        <w:t>.</w:t>
      </w:r>
      <w:r w:rsidRPr="00535171">
        <w:rPr>
          <w:rFonts w:ascii="Arial" w:hAnsi="Arial" w:cs="Arial"/>
        </w:rPr>
        <w:t xml:space="preserve"> </w:t>
      </w:r>
      <w:r w:rsidR="00B42D88">
        <w:rPr>
          <w:rFonts w:ascii="Arial" w:hAnsi="Arial" w:cs="Arial"/>
          <w:b/>
        </w:rPr>
        <w:t>25</w:t>
      </w:r>
      <w:r w:rsidRPr="00535171">
        <w:rPr>
          <w:rFonts w:ascii="Arial" w:hAnsi="Arial" w:cs="Arial"/>
        </w:rPr>
        <w:t xml:space="preserve">-2. </w:t>
      </w:r>
      <w:r w:rsidR="005A76F4" w:rsidRPr="00535171">
        <w:rPr>
          <w:rFonts w:ascii="Arial" w:hAnsi="Arial" w:cs="Arial"/>
          <w:b/>
        </w:rPr>
        <w:t xml:space="preserve">Lůžková péče v </w:t>
      </w:r>
      <w:r w:rsidRPr="00535171">
        <w:rPr>
          <w:rFonts w:ascii="Arial" w:hAnsi="Arial" w:cs="Arial"/>
          <w:b/>
        </w:rPr>
        <w:t>nemocnicích</w:t>
      </w:r>
    </w:p>
    <w:p w:rsidR="00A01133" w:rsidRPr="00535171" w:rsidRDefault="00472E79">
      <w:pPr>
        <w:widowControl/>
        <w:spacing w:before="120"/>
        <w:ind w:firstLine="709"/>
        <w:jc w:val="both"/>
        <w:rPr>
          <w:rFonts w:ascii="Arial" w:hAnsi="Arial" w:cs="Arial"/>
        </w:rPr>
      </w:pPr>
      <w:r w:rsidRPr="00535171">
        <w:rPr>
          <w:rFonts w:ascii="Arial" w:hAnsi="Arial" w:cs="Arial"/>
        </w:rPr>
        <w:t>Jedná se</w:t>
      </w:r>
      <w:r w:rsidR="005A76F4" w:rsidRPr="00535171">
        <w:rPr>
          <w:rFonts w:ascii="Arial" w:hAnsi="Arial" w:cs="Arial"/>
        </w:rPr>
        <w:t xml:space="preserve"> o </w:t>
      </w:r>
      <w:r w:rsidRPr="00535171">
        <w:rPr>
          <w:rFonts w:ascii="Arial" w:hAnsi="Arial" w:cs="Arial"/>
        </w:rPr>
        <w:t>lůžkovou péči poskytovanou jak v nemocnicích akutní péče (vče</w:t>
      </w:r>
      <w:r w:rsidR="005A76F4" w:rsidRPr="00535171">
        <w:rPr>
          <w:rFonts w:ascii="Arial" w:hAnsi="Arial" w:cs="Arial"/>
        </w:rPr>
        <w:t>tně fakultních nemocnic), tak i </w:t>
      </w:r>
      <w:r w:rsidRPr="00535171">
        <w:rPr>
          <w:rFonts w:ascii="Arial" w:hAnsi="Arial" w:cs="Arial"/>
        </w:rPr>
        <w:t>v nemocnicích následné péče.</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71C4" w:rsidRPr="00535171"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bCs/>
        </w:rPr>
        <w:t>25</w:t>
      </w:r>
      <w:r w:rsidR="003010DE" w:rsidRPr="00535171">
        <w:rPr>
          <w:rFonts w:ascii="Arial" w:hAnsi="Arial" w:cs="Arial"/>
        </w:rPr>
        <w:t>-</w:t>
      </w:r>
      <w:r w:rsidR="00973637" w:rsidRPr="00535171">
        <w:rPr>
          <w:rFonts w:ascii="Arial" w:hAnsi="Arial" w:cs="Arial"/>
        </w:rPr>
        <w:t>3</w:t>
      </w:r>
      <w:r w:rsidRPr="00535171">
        <w:rPr>
          <w:rFonts w:ascii="Arial" w:hAnsi="Arial" w:cs="Arial"/>
        </w:rPr>
        <w:t xml:space="preserve">. </w:t>
      </w:r>
      <w:r w:rsidR="003324C7" w:rsidRPr="00535171">
        <w:rPr>
          <w:rFonts w:ascii="Arial" w:hAnsi="Arial" w:cs="Arial"/>
          <w:b/>
        </w:rPr>
        <w:t>Lůžková péče v nemocnicích podle oddělení</w:t>
      </w:r>
    </w:p>
    <w:p w:rsidR="006B61B6" w:rsidRPr="00535171" w:rsidRDefault="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 w:rsidRPr="00535171">
        <w:t>Údaje za oddělení nemocnic</w:t>
      </w:r>
      <w:r w:rsidR="00D00D1C" w:rsidRPr="00535171">
        <w:t xml:space="preserve"> </w:t>
      </w:r>
      <w:r w:rsidRPr="00535171">
        <w:t>v některých případech zahrnují data za více samostatných oddělení:</w:t>
      </w:r>
    </w:p>
    <w:p w:rsidR="004B2BD8" w:rsidRPr="00535171" w:rsidRDefault="00EA39A3" w:rsidP="00321EE0">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 w:hanging="170"/>
      </w:pPr>
      <w:r w:rsidRPr="00535171">
        <w:t>–</w:t>
      </w:r>
      <w:r w:rsidR="001A71C4" w:rsidRPr="00535171">
        <w:t> </w:t>
      </w:r>
      <w:r w:rsidR="00A13306" w:rsidRPr="00535171">
        <w:rPr>
          <w:b/>
        </w:rPr>
        <w:t>i</w:t>
      </w:r>
      <w:r w:rsidR="004B2BD8" w:rsidRPr="00535171">
        <w:rPr>
          <w:b/>
        </w:rPr>
        <w:t>nterna</w:t>
      </w:r>
      <w:r w:rsidR="005650C8" w:rsidRPr="00535171">
        <w:t xml:space="preserve"> –</w:t>
      </w:r>
      <w:r w:rsidR="003A3179" w:rsidRPr="00535171">
        <w:t xml:space="preserve"> </w:t>
      </w:r>
      <w:r w:rsidR="004B11F6" w:rsidRPr="00535171">
        <w:t>včetně</w:t>
      </w:r>
      <w:r w:rsidR="005650C8" w:rsidRPr="00535171">
        <w:t xml:space="preserve"> samostatn</w:t>
      </w:r>
      <w:r w:rsidR="004B11F6" w:rsidRPr="00535171">
        <w:t>ých</w:t>
      </w:r>
      <w:r w:rsidR="005650C8" w:rsidRPr="00535171">
        <w:t xml:space="preserve"> oddělení </w:t>
      </w:r>
      <w:r w:rsidR="004B11F6" w:rsidRPr="00535171">
        <w:t>diabetologie, gastroenterologie, geriatrie, nefrologie, revmatologie</w:t>
      </w:r>
      <w:r w:rsidR="000B14FB" w:rsidRPr="00535171">
        <w:t xml:space="preserve"> a </w:t>
      </w:r>
      <w:r w:rsidR="004B11F6" w:rsidRPr="00535171">
        <w:t>sdružených interních oborů;</w:t>
      </w:r>
    </w:p>
    <w:p w:rsidR="004B2BD8" w:rsidRPr="00535171" w:rsidRDefault="001A71C4" w:rsidP="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35171">
        <w:t>– </w:t>
      </w:r>
      <w:r w:rsidR="00A13306" w:rsidRPr="00535171">
        <w:rPr>
          <w:b/>
        </w:rPr>
        <w:t>c</w:t>
      </w:r>
      <w:r w:rsidR="004B2BD8" w:rsidRPr="00535171">
        <w:rPr>
          <w:b/>
        </w:rPr>
        <w:t>hirurgie</w:t>
      </w:r>
      <w:r w:rsidR="004B11F6" w:rsidRPr="00535171">
        <w:t xml:space="preserve"> –</w:t>
      </w:r>
      <w:r w:rsidRPr="00535171">
        <w:t xml:space="preserve"> </w:t>
      </w:r>
      <w:r w:rsidR="004B11F6" w:rsidRPr="00535171">
        <w:t>včetně samostatných oddělení hrudní chirurgie</w:t>
      </w:r>
      <w:r w:rsidR="000B14FB" w:rsidRPr="00535171">
        <w:t xml:space="preserve"> a </w:t>
      </w:r>
      <w:r w:rsidR="004B11F6" w:rsidRPr="00535171">
        <w:t>sdružených chirurgických oborů</w:t>
      </w:r>
      <w:r w:rsidR="00A13306" w:rsidRPr="00535171">
        <w:t>;</w:t>
      </w:r>
    </w:p>
    <w:p w:rsidR="004B2BD8" w:rsidRPr="00535171" w:rsidRDefault="001A71C4" w:rsidP="004B2BD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sidRPr="00535171">
        <w:t>– </w:t>
      </w:r>
      <w:r w:rsidR="00A13306" w:rsidRPr="00535171">
        <w:rPr>
          <w:b/>
        </w:rPr>
        <w:t>p</w:t>
      </w:r>
      <w:r w:rsidR="004B2BD8" w:rsidRPr="00535171">
        <w:rPr>
          <w:b/>
        </w:rPr>
        <w:t>sychiatrie</w:t>
      </w:r>
      <w:r w:rsidR="004B11F6" w:rsidRPr="00535171">
        <w:t xml:space="preserve"> –</w:t>
      </w:r>
      <w:r w:rsidRPr="00535171">
        <w:t xml:space="preserve"> </w:t>
      </w:r>
      <w:r w:rsidR="004B11F6" w:rsidRPr="00535171">
        <w:t xml:space="preserve">včetně </w:t>
      </w:r>
      <w:r w:rsidR="000C0D28" w:rsidRPr="00535171">
        <w:t xml:space="preserve">samostatných </w:t>
      </w:r>
      <w:r w:rsidR="004B11F6" w:rsidRPr="00535171">
        <w:t>oddělení AT – návykových nemocí</w:t>
      </w:r>
      <w:r w:rsidR="00A13306" w:rsidRPr="00535171">
        <w:t>;</w:t>
      </w:r>
    </w:p>
    <w:p w:rsidR="004B2BD8" w:rsidRPr="00535171" w:rsidRDefault="001A71C4" w:rsidP="00321EE0">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70" w:hanging="170"/>
      </w:pPr>
      <w:r w:rsidRPr="00535171">
        <w:t>– </w:t>
      </w:r>
      <w:r w:rsidR="00A13306" w:rsidRPr="00535171">
        <w:rPr>
          <w:b/>
        </w:rPr>
        <w:t>o</w:t>
      </w:r>
      <w:r w:rsidR="004B2BD8" w:rsidRPr="00535171">
        <w:rPr>
          <w:b/>
        </w:rPr>
        <w:t>statní</w:t>
      </w:r>
      <w:r w:rsidR="004B11F6" w:rsidRPr="00535171">
        <w:t xml:space="preserve"> – zahrnuj</w:t>
      </w:r>
      <w:r w:rsidR="00A13306" w:rsidRPr="00535171">
        <w:t>í</w:t>
      </w:r>
      <w:r w:rsidR="004B11F6" w:rsidRPr="00535171">
        <w:t xml:space="preserve"> samostatná oddělení maxilofaciální chirurgie, léčby popálenin, nukleární medicíny, klinické farmakologie, pracovního lékařství, ortopedické protetiky</w:t>
      </w:r>
      <w:r w:rsidR="000B14FB" w:rsidRPr="00535171">
        <w:t xml:space="preserve"> a </w:t>
      </w:r>
      <w:r w:rsidR="004B11F6" w:rsidRPr="00535171">
        <w:t>nemocí z</w:t>
      </w:r>
      <w:r w:rsidR="00257FAC" w:rsidRPr="00535171">
        <w:t> </w:t>
      </w:r>
      <w:r w:rsidR="004B11F6" w:rsidRPr="00535171">
        <w:t>povolání</w:t>
      </w:r>
      <w:r w:rsidR="00257FAC" w:rsidRPr="00535171">
        <w:t>.</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71C4" w:rsidRPr="00535171"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010DE" w:rsidRPr="00535171" w:rsidRDefault="003010D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rPr>
        <w:t>25</w:t>
      </w:r>
      <w:r w:rsidRPr="00535171">
        <w:rPr>
          <w:rFonts w:ascii="Arial" w:hAnsi="Arial" w:cs="Arial"/>
        </w:rPr>
        <w:t xml:space="preserve">-4. </w:t>
      </w:r>
      <w:r w:rsidR="004B2BD8" w:rsidRPr="00535171">
        <w:rPr>
          <w:rFonts w:ascii="Arial" w:hAnsi="Arial" w:cs="Arial"/>
          <w:b/>
        </w:rPr>
        <w:t>Lůžková péče v odborných léčebných ústavech</w:t>
      </w:r>
    </w:p>
    <w:p w:rsidR="004B2BD8" w:rsidRPr="00535171" w:rsidRDefault="004B2BD8"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CA58B8">
        <w:rPr>
          <w:rFonts w:ascii="Arial" w:hAnsi="Arial" w:cs="Arial"/>
          <w:b/>
        </w:rPr>
        <w:t xml:space="preserve">Ostatní </w:t>
      </w:r>
      <w:r w:rsidR="00EA39A3" w:rsidRPr="00CA58B8">
        <w:rPr>
          <w:rFonts w:ascii="Arial" w:hAnsi="Arial" w:cs="Arial"/>
          <w:b/>
        </w:rPr>
        <w:t>odborné léčebné ústavy</w:t>
      </w:r>
      <w:r w:rsidR="003010DE" w:rsidRPr="00535171">
        <w:rPr>
          <w:rFonts w:ascii="Arial" w:hAnsi="Arial" w:cs="Arial"/>
        </w:rPr>
        <w:t xml:space="preserve"> zahrnují ostatní od</w:t>
      </w:r>
      <w:r w:rsidR="000023E9" w:rsidRPr="00535171">
        <w:rPr>
          <w:rFonts w:ascii="Arial" w:hAnsi="Arial" w:cs="Arial"/>
        </w:rPr>
        <w:t>borné léčebné ústavy pro děti i </w:t>
      </w:r>
      <w:r w:rsidR="003010DE" w:rsidRPr="00535171">
        <w:rPr>
          <w:rFonts w:ascii="Arial" w:hAnsi="Arial" w:cs="Arial"/>
        </w:rPr>
        <w:t xml:space="preserve">dospělé </w:t>
      </w:r>
      <w:r w:rsidR="00A60A54" w:rsidRPr="00535171">
        <w:rPr>
          <w:rFonts w:ascii="Arial" w:hAnsi="Arial" w:cs="Arial"/>
        </w:rPr>
        <w:t>a </w:t>
      </w:r>
      <w:r w:rsidR="00FD613A" w:rsidRPr="00535171">
        <w:rPr>
          <w:rFonts w:ascii="Arial" w:hAnsi="Arial" w:cs="Arial"/>
        </w:rPr>
        <w:t>další lůžková zařízení</w:t>
      </w:r>
      <w:r w:rsidR="003010DE" w:rsidRPr="00535171">
        <w:rPr>
          <w:rFonts w:ascii="Arial" w:hAnsi="Arial" w:cs="Arial"/>
        </w:rPr>
        <w:t xml:space="preserve"> </w:t>
      </w:r>
      <w:r w:rsidR="00A12DE5" w:rsidRPr="00535171">
        <w:rPr>
          <w:rFonts w:ascii="Arial" w:hAnsi="Arial" w:cs="Arial"/>
        </w:rPr>
        <w:t>(např. kliniky plastické chirurgie, léčby obezity apod.)</w:t>
      </w:r>
      <w:r w:rsidR="00C41D85" w:rsidRPr="00535171">
        <w:rPr>
          <w:rFonts w:ascii="Arial" w:hAnsi="Arial" w:cs="Arial"/>
        </w:rPr>
        <w:t>.</w:t>
      </w:r>
    </w:p>
    <w:p w:rsidR="00097996" w:rsidRPr="00535171" w:rsidRDefault="0009799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13306" w:rsidRPr="00535171" w:rsidRDefault="00A13306">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324C7" w:rsidRPr="00535171" w:rsidRDefault="004B2BD8" w:rsidP="003324C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rPr>
        <w:t>25</w:t>
      </w:r>
      <w:r w:rsidRPr="00535171">
        <w:rPr>
          <w:rFonts w:ascii="Arial" w:hAnsi="Arial" w:cs="Arial"/>
        </w:rPr>
        <w:t xml:space="preserve">-5. </w:t>
      </w:r>
      <w:r w:rsidR="003324C7" w:rsidRPr="00535171">
        <w:rPr>
          <w:rFonts w:ascii="Arial" w:hAnsi="Arial" w:cs="Arial"/>
          <w:b/>
        </w:rPr>
        <w:t>Lázeňské léčebny</w:t>
      </w:r>
    </w:p>
    <w:p w:rsidR="006E73D7" w:rsidRDefault="003324C7" w:rsidP="00343AF5">
      <w:pPr>
        <w:widowControl/>
        <w:spacing w:before="120"/>
        <w:ind w:firstLine="714"/>
        <w:jc w:val="both"/>
        <w:rPr>
          <w:rFonts w:ascii="Arial" w:hAnsi="Arial" w:cs="Arial"/>
        </w:rPr>
      </w:pPr>
      <w:r w:rsidRPr="00535171">
        <w:rPr>
          <w:rFonts w:ascii="Arial" w:hAnsi="Arial" w:cs="Arial"/>
        </w:rPr>
        <w:t>Zdrojem informací je výkaz</w:t>
      </w:r>
      <w:r w:rsidR="005A76F4" w:rsidRPr="00535171">
        <w:rPr>
          <w:rFonts w:ascii="Arial" w:hAnsi="Arial" w:cs="Arial"/>
        </w:rPr>
        <w:t xml:space="preserve"> o </w:t>
      </w:r>
      <w:r w:rsidR="004B2BD8" w:rsidRPr="00535171">
        <w:rPr>
          <w:rFonts w:ascii="Arial" w:hAnsi="Arial" w:cs="Arial"/>
          <w:bCs/>
        </w:rPr>
        <w:t xml:space="preserve">činnosti poskytovatele lázeňské léčebně rehabilitační </w:t>
      </w:r>
      <w:r w:rsidR="008D18F5" w:rsidRPr="00535171">
        <w:rPr>
          <w:rFonts w:ascii="Arial" w:hAnsi="Arial" w:cs="Arial"/>
          <w:bCs/>
        </w:rPr>
        <w:t>péče</w:t>
      </w:r>
      <w:r w:rsidRPr="00535171">
        <w:rPr>
          <w:rFonts w:ascii="Arial" w:hAnsi="Arial" w:cs="Arial"/>
        </w:rPr>
        <w:t>, vyplňovaný lázeňskými zařízeními.</w:t>
      </w:r>
    </w:p>
    <w:p w:rsidR="00A862E2" w:rsidRPr="00535171" w:rsidRDefault="003324C7" w:rsidP="00343AF5">
      <w:pPr>
        <w:widowControl/>
        <w:spacing w:before="120"/>
        <w:ind w:firstLine="714"/>
        <w:jc w:val="both"/>
        <w:rPr>
          <w:rFonts w:ascii="Arial" w:hAnsi="Arial" w:cs="Arial"/>
        </w:rPr>
      </w:pPr>
      <w:r w:rsidRPr="00535171">
        <w:rPr>
          <w:rFonts w:ascii="Arial" w:hAnsi="Arial" w:cs="Arial"/>
          <w:b/>
        </w:rPr>
        <w:t>Lázeňská péče</w:t>
      </w:r>
      <w:r w:rsidRPr="00343AF5">
        <w:rPr>
          <w:rFonts w:ascii="Arial" w:hAnsi="Arial" w:cs="Arial"/>
        </w:rPr>
        <w:t xml:space="preserve"> </w:t>
      </w:r>
      <w:r w:rsidRPr="00535171">
        <w:rPr>
          <w:rFonts w:ascii="Arial" w:hAnsi="Arial" w:cs="Arial"/>
        </w:rPr>
        <w:t>doporučená lékařem jako nezbytná součást léčebnéh</w:t>
      </w:r>
      <w:r w:rsidR="000865E1">
        <w:rPr>
          <w:rFonts w:ascii="Arial" w:hAnsi="Arial" w:cs="Arial"/>
        </w:rPr>
        <w:t xml:space="preserve">o procesu </w:t>
      </w:r>
      <w:r w:rsidR="0041500D">
        <w:rPr>
          <w:rFonts w:ascii="Arial" w:hAnsi="Arial" w:cs="Arial"/>
        </w:rPr>
        <w:t xml:space="preserve">a </w:t>
      </w:r>
      <w:r w:rsidR="0041500D" w:rsidRPr="00535171">
        <w:rPr>
          <w:rFonts w:ascii="Arial" w:hAnsi="Arial" w:cs="Arial"/>
        </w:rPr>
        <w:t>plně hrazen</w:t>
      </w:r>
      <w:r w:rsidR="0041500D">
        <w:rPr>
          <w:rFonts w:ascii="Arial" w:hAnsi="Arial" w:cs="Arial"/>
        </w:rPr>
        <w:t>á</w:t>
      </w:r>
      <w:r w:rsidR="0041500D" w:rsidRPr="00535171">
        <w:rPr>
          <w:rFonts w:ascii="Arial" w:hAnsi="Arial" w:cs="Arial"/>
        </w:rPr>
        <w:t xml:space="preserve"> zdravotní pojišťovnou</w:t>
      </w:r>
      <w:r w:rsidR="0041500D">
        <w:rPr>
          <w:rFonts w:ascii="Arial" w:hAnsi="Arial" w:cs="Arial"/>
        </w:rPr>
        <w:t xml:space="preserve"> </w:t>
      </w:r>
      <w:r w:rsidR="000865E1">
        <w:rPr>
          <w:rFonts w:ascii="Arial" w:hAnsi="Arial" w:cs="Arial"/>
        </w:rPr>
        <w:t xml:space="preserve">se </w:t>
      </w:r>
      <w:r w:rsidR="0041500D">
        <w:rPr>
          <w:rFonts w:ascii="Arial" w:hAnsi="Arial" w:cs="Arial"/>
        </w:rPr>
        <w:t>označuje jako</w:t>
      </w:r>
      <w:r w:rsidR="000865E1">
        <w:rPr>
          <w:rFonts w:ascii="Arial" w:hAnsi="Arial" w:cs="Arial"/>
        </w:rPr>
        <w:t> </w:t>
      </w:r>
      <w:r w:rsidRPr="00535171">
        <w:rPr>
          <w:rFonts w:ascii="Arial" w:hAnsi="Arial" w:cs="Arial"/>
        </w:rPr>
        <w:t>komplexní lázeňsk</w:t>
      </w:r>
      <w:r w:rsidR="0041500D">
        <w:rPr>
          <w:rFonts w:ascii="Arial" w:hAnsi="Arial" w:cs="Arial"/>
        </w:rPr>
        <w:t>á</w:t>
      </w:r>
      <w:r w:rsidRPr="00535171">
        <w:rPr>
          <w:rFonts w:ascii="Arial" w:hAnsi="Arial" w:cs="Arial"/>
        </w:rPr>
        <w:t xml:space="preserve"> péč</w:t>
      </w:r>
      <w:r w:rsidR="0041500D">
        <w:rPr>
          <w:rFonts w:ascii="Arial" w:hAnsi="Arial" w:cs="Arial"/>
        </w:rPr>
        <w:t>e</w:t>
      </w:r>
      <w:r w:rsidRPr="00535171">
        <w:rPr>
          <w:rFonts w:ascii="Arial" w:hAnsi="Arial" w:cs="Arial"/>
        </w:rPr>
        <w:t xml:space="preserve"> </w:t>
      </w:r>
      <w:r w:rsidR="00F1398F" w:rsidRPr="00F1398F">
        <w:rPr>
          <w:rFonts w:ascii="Arial" w:hAnsi="Arial" w:cs="Arial"/>
        </w:rPr>
        <w:t>(</w:t>
      </w:r>
      <w:r w:rsidRPr="00343AF5">
        <w:rPr>
          <w:rFonts w:ascii="Arial" w:hAnsi="Arial" w:cs="Arial"/>
        </w:rPr>
        <w:t>KLP</w:t>
      </w:r>
      <w:r w:rsidR="00F1398F" w:rsidRPr="00343AF5">
        <w:rPr>
          <w:rFonts w:ascii="Arial" w:hAnsi="Arial" w:cs="Arial"/>
        </w:rPr>
        <w:t>).</w:t>
      </w:r>
    </w:p>
    <w:p w:rsidR="00BB410B" w:rsidRPr="00535171" w:rsidRDefault="00A862E2" w:rsidP="001A71C4">
      <w:pPr>
        <w:widowControl/>
        <w:spacing w:before="120"/>
        <w:ind w:firstLine="714"/>
        <w:jc w:val="both"/>
        <w:rPr>
          <w:rFonts w:ascii="Arial" w:hAnsi="Arial" w:cs="Arial"/>
        </w:rPr>
      </w:pPr>
      <w:r w:rsidRPr="00535171">
        <w:rPr>
          <w:rFonts w:ascii="Arial" w:hAnsi="Arial" w:cs="Arial"/>
        </w:rPr>
        <w:t>Ú</w:t>
      </w:r>
      <w:r w:rsidR="00BB410B" w:rsidRPr="00535171">
        <w:rPr>
          <w:rFonts w:ascii="Arial" w:hAnsi="Arial" w:cs="Arial"/>
        </w:rPr>
        <w:t>daje</w:t>
      </w:r>
      <w:r w:rsidR="005A76F4" w:rsidRPr="00535171">
        <w:rPr>
          <w:rFonts w:ascii="Arial" w:hAnsi="Arial" w:cs="Arial"/>
        </w:rPr>
        <w:t xml:space="preserve"> o </w:t>
      </w:r>
      <w:r w:rsidR="00BB410B" w:rsidRPr="00535171">
        <w:rPr>
          <w:rFonts w:ascii="Arial" w:hAnsi="Arial" w:cs="Arial"/>
        </w:rPr>
        <w:t xml:space="preserve">počtu </w:t>
      </w:r>
      <w:r w:rsidR="00FD613A" w:rsidRPr="00535171">
        <w:rPr>
          <w:rFonts w:ascii="Arial" w:hAnsi="Arial" w:cs="Arial"/>
          <w:b/>
        </w:rPr>
        <w:t>zařízení</w:t>
      </w:r>
      <w:r w:rsidR="000B14FB" w:rsidRPr="00535171">
        <w:rPr>
          <w:rFonts w:ascii="Arial" w:hAnsi="Arial" w:cs="Arial"/>
        </w:rPr>
        <w:t xml:space="preserve"> a </w:t>
      </w:r>
      <w:r w:rsidR="00FD613A" w:rsidRPr="00535171">
        <w:rPr>
          <w:rFonts w:ascii="Arial" w:hAnsi="Arial" w:cs="Arial"/>
          <w:b/>
        </w:rPr>
        <w:t>lůžek pro komplexní lázeňskou péči</w:t>
      </w:r>
      <w:r w:rsidR="00BB410B" w:rsidRPr="00535171">
        <w:rPr>
          <w:rFonts w:ascii="Arial" w:hAnsi="Arial" w:cs="Arial"/>
        </w:rPr>
        <w:t xml:space="preserve"> </w:t>
      </w:r>
      <w:r w:rsidRPr="00535171">
        <w:rPr>
          <w:rFonts w:ascii="Arial" w:hAnsi="Arial" w:cs="Arial"/>
        </w:rPr>
        <w:t xml:space="preserve">zahrnují </w:t>
      </w:r>
      <w:r w:rsidR="00BB410B" w:rsidRPr="00535171">
        <w:rPr>
          <w:rFonts w:ascii="Arial" w:hAnsi="Arial" w:cs="Arial"/>
        </w:rPr>
        <w:t>rovněž zařízení, která v průběhu roku ukončila svou činnost.</w:t>
      </w:r>
    </w:p>
    <w:p w:rsidR="00343AF5" w:rsidRDefault="00343AF5"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43AF5" w:rsidRDefault="00343AF5"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343AF5" w:rsidRDefault="00D117E7"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
        </w:rPr>
      </w:pPr>
      <w:r>
        <w:rPr>
          <w:rFonts w:ascii="Arial" w:hAnsi="Arial" w:cs="Arial"/>
        </w:rPr>
        <w:t xml:space="preserve">Tab. </w:t>
      </w:r>
      <w:r w:rsidRPr="00343AF5">
        <w:rPr>
          <w:rFonts w:ascii="Arial" w:hAnsi="Arial" w:cs="Arial"/>
          <w:b/>
        </w:rPr>
        <w:t>25</w:t>
      </w:r>
      <w:r>
        <w:rPr>
          <w:rFonts w:ascii="Arial" w:hAnsi="Arial" w:cs="Arial"/>
        </w:rPr>
        <w:t xml:space="preserve">-6. a </w:t>
      </w:r>
      <w:r w:rsidRPr="00343AF5">
        <w:rPr>
          <w:rFonts w:ascii="Arial" w:hAnsi="Arial" w:cs="Arial"/>
          <w:b/>
        </w:rPr>
        <w:t>25</w:t>
      </w:r>
      <w:r>
        <w:rPr>
          <w:rFonts w:ascii="Arial" w:hAnsi="Arial" w:cs="Arial"/>
        </w:rPr>
        <w:t xml:space="preserve">-7. </w:t>
      </w:r>
      <w:r w:rsidRPr="00343AF5">
        <w:rPr>
          <w:rFonts w:ascii="Arial" w:hAnsi="Arial" w:cs="Arial"/>
          <w:b/>
        </w:rPr>
        <w:t>Ambulantní péče</w:t>
      </w:r>
    </w:p>
    <w:p w:rsidR="00D117E7" w:rsidRDefault="00D117E7"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343AF5">
        <w:rPr>
          <w:rFonts w:ascii="Arial" w:hAnsi="Arial" w:cs="Arial"/>
        </w:rPr>
        <w:t xml:space="preserve">Zdrojem informací je </w:t>
      </w:r>
      <w:r w:rsidR="00AD6C8B" w:rsidRPr="00AD6C8B">
        <w:rPr>
          <w:rFonts w:ascii="Arial" w:hAnsi="Arial" w:cs="Arial"/>
        </w:rPr>
        <w:t>Národní registr hrazených zdravotních služeb (NRHZS)</w:t>
      </w:r>
      <w:r w:rsidR="00AD6C8B">
        <w:rPr>
          <w:rFonts w:ascii="Arial" w:hAnsi="Arial" w:cs="Arial"/>
        </w:rPr>
        <w:t xml:space="preserve">, který </w:t>
      </w:r>
      <w:r w:rsidR="00AD6C8B" w:rsidRPr="00AD6C8B">
        <w:rPr>
          <w:rFonts w:ascii="Arial" w:hAnsi="Arial" w:cs="Arial"/>
        </w:rPr>
        <w:t>shromažďuje data vykázaná všemi poskytovateli zdravotních služeb zdravotním pojišťovnám</w:t>
      </w:r>
      <w:r w:rsidR="00AD6C8B">
        <w:rPr>
          <w:rFonts w:ascii="Arial" w:hAnsi="Arial" w:cs="Arial"/>
        </w:rPr>
        <w:t>. Zpravodajskými jednotkami jsou v</w:t>
      </w:r>
      <w:r w:rsidR="00AD6C8B" w:rsidRPr="00AD6C8B">
        <w:rPr>
          <w:rFonts w:ascii="Arial" w:hAnsi="Arial" w:cs="Arial"/>
        </w:rPr>
        <w:t>šechny zdravotní pojišťovny Č</w:t>
      </w:r>
      <w:r w:rsidR="00F1398F">
        <w:rPr>
          <w:rFonts w:ascii="Arial" w:hAnsi="Arial" w:cs="Arial"/>
        </w:rPr>
        <w:t>eské republiky</w:t>
      </w:r>
      <w:r w:rsidR="00AD6C8B" w:rsidRPr="00AD6C8B">
        <w:rPr>
          <w:rFonts w:ascii="Arial" w:hAnsi="Arial" w:cs="Arial"/>
        </w:rPr>
        <w:t>, které hradí zdravotní služby poskytované svým pojištěncům z prostředků veřejného zdravotního pojištění.</w:t>
      </w:r>
    </w:p>
    <w:p w:rsidR="00AD6C8B" w:rsidRPr="00AD6C8B" w:rsidRDefault="00AD6C8B"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343AF5">
        <w:rPr>
          <w:rFonts w:ascii="Arial" w:hAnsi="Arial" w:cs="Arial"/>
          <w:b/>
        </w:rPr>
        <w:t>Pacienti v ambulantní péči</w:t>
      </w:r>
      <w:r>
        <w:rPr>
          <w:rFonts w:ascii="Arial" w:hAnsi="Arial" w:cs="Arial"/>
        </w:rPr>
        <w:t xml:space="preserve"> představují počet osob, které pro danou skupinu diagnóz alespoň jednou ve sledovaném roce čerpaly ambulantní zdravotní péči hrazenou zdravotní pojišťovnou.</w:t>
      </w:r>
    </w:p>
    <w:p w:rsidR="003324C7" w:rsidRDefault="003324C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1398F" w:rsidRPr="00535171" w:rsidRDefault="00F1398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7B6D14" w:rsidRPr="00535171" w:rsidRDefault="004B2BD8" w:rsidP="007B6D1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r w:rsidRPr="00535171">
        <w:rPr>
          <w:rFonts w:ascii="Arial" w:hAnsi="Arial" w:cs="Arial"/>
          <w:bCs/>
        </w:rPr>
        <w:t xml:space="preserve">Tab. </w:t>
      </w:r>
      <w:r w:rsidR="00B42D88">
        <w:rPr>
          <w:rFonts w:ascii="Arial" w:hAnsi="Arial" w:cs="Arial"/>
          <w:b/>
          <w:bCs/>
        </w:rPr>
        <w:t>25</w:t>
      </w:r>
      <w:r w:rsidRPr="00535171">
        <w:rPr>
          <w:rFonts w:ascii="Arial" w:hAnsi="Arial" w:cs="Arial"/>
          <w:bCs/>
        </w:rPr>
        <w:t xml:space="preserve">-8. </w:t>
      </w:r>
      <w:r w:rsidR="007B6D14" w:rsidRPr="00535171">
        <w:rPr>
          <w:rFonts w:ascii="Arial" w:hAnsi="Arial" w:cs="Arial"/>
          <w:b/>
          <w:bCs/>
        </w:rPr>
        <w:t>Vybrané infekční nemoci povinně hlášené</w:t>
      </w:r>
    </w:p>
    <w:p w:rsidR="007B6D14" w:rsidRPr="00535171" w:rsidRDefault="007B6D14"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bCs/>
        </w:rPr>
      </w:pPr>
      <w:r w:rsidRPr="00535171">
        <w:rPr>
          <w:rFonts w:ascii="Arial" w:hAnsi="Arial" w:cs="Arial"/>
          <w:bCs/>
        </w:rPr>
        <w:t>Údaje pocházejí z Informačního systému infekčních nemocí, jehož zpracova</w:t>
      </w:r>
      <w:r w:rsidR="005A76F4" w:rsidRPr="00535171">
        <w:rPr>
          <w:rFonts w:ascii="Arial" w:hAnsi="Arial" w:cs="Arial"/>
          <w:bCs/>
        </w:rPr>
        <w:t>telem je Státní zdravotní ústav </w:t>
      </w:r>
      <w:r w:rsidRPr="00535171">
        <w:rPr>
          <w:rFonts w:ascii="Arial" w:hAnsi="Arial" w:cs="Arial"/>
          <w:bCs/>
        </w:rPr>
        <w:t xml:space="preserve">(SZÚ) </w:t>
      </w:r>
      <w:r w:rsidR="000023E9" w:rsidRPr="00535171">
        <w:rPr>
          <w:rFonts w:ascii="Arial" w:hAnsi="Arial" w:cs="Arial"/>
          <w:bCs/>
        </w:rPr>
        <w:t>a </w:t>
      </w:r>
      <w:r w:rsidRPr="00535171">
        <w:rPr>
          <w:rFonts w:ascii="Arial" w:hAnsi="Arial" w:cs="Arial"/>
          <w:bCs/>
        </w:rPr>
        <w:t>správcem Ministerstvo zdravotnictví.</w:t>
      </w:r>
      <w:r w:rsidR="004B2BD8" w:rsidRPr="00535171">
        <w:rPr>
          <w:rFonts w:ascii="Arial" w:hAnsi="Arial" w:cs="Arial"/>
          <w:bCs/>
        </w:rPr>
        <w:t xml:space="preserve"> </w:t>
      </w:r>
      <w:r w:rsidR="00540C2A" w:rsidRPr="00535171">
        <w:rPr>
          <w:rFonts w:ascii="Arial" w:hAnsi="Arial" w:cs="Arial"/>
          <w:bCs/>
        </w:rPr>
        <w:t xml:space="preserve">Dále tabulka obsahuje data </w:t>
      </w:r>
      <w:r w:rsidR="004D50D9" w:rsidRPr="00535171">
        <w:rPr>
          <w:rFonts w:ascii="Arial" w:hAnsi="Arial" w:cs="Arial"/>
          <w:bCs/>
        </w:rPr>
        <w:t>k</w:t>
      </w:r>
      <w:r w:rsidR="00540C2A" w:rsidRPr="00535171">
        <w:rPr>
          <w:rFonts w:ascii="Arial" w:hAnsi="Arial" w:cs="Arial"/>
          <w:bCs/>
        </w:rPr>
        <w:t> příslušným infekčním nemocem ze specializovaných informačních systémů: Registr tuberkulózy,</w:t>
      </w:r>
      <w:r w:rsidR="00413174" w:rsidRPr="00535171">
        <w:rPr>
          <w:rFonts w:ascii="Arial" w:hAnsi="Arial" w:cs="Arial"/>
          <w:bCs/>
        </w:rPr>
        <w:t xml:space="preserve"> Registr pohlavních nemocí</w:t>
      </w:r>
      <w:r w:rsidR="000B14FB" w:rsidRPr="00535171">
        <w:rPr>
          <w:rFonts w:ascii="Arial" w:hAnsi="Arial" w:cs="Arial"/>
          <w:bCs/>
        </w:rPr>
        <w:t xml:space="preserve"> a </w:t>
      </w:r>
      <w:r w:rsidR="00540C2A" w:rsidRPr="00535171">
        <w:rPr>
          <w:rFonts w:ascii="Arial" w:hAnsi="Arial" w:cs="Arial"/>
          <w:bCs/>
        </w:rPr>
        <w:t>Národní referenční laboratoř pro HIV/AIDS.</w:t>
      </w:r>
    </w:p>
    <w:p w:rsidR="001A6D5F" w:rsidRPr="00535171"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847B5B" w:rsidRPr="00535171" w:rsidRDefault="00847B5B">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535171" w:rsidRDefault="001A6D5F" w:rsidP="00A60A5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bCs/>
        </w:rPr>
        <w:t>25</w:t>
      </w:r>
      <w:r w:rsidRPr="00535171">
        <w:rPr>
          <w:rFonts w:ascii="Arial" w:hAnsi="Arial" w:cs="Arial"/>
        </w:rPr>
        <w:t>-</w:t>
      </w:r>
      <w:r w:rsidR="00641685">
        <w:rPr>
          <w:rFonts w:ascii="Arial" w:hAnsi="Arial" w:cs="Arial"/>
        </w:rPr>
        <w:t>9</w:t>
      </w:r>
      <w:r w:rsidR="008127DF" w:rsidRPr="00535171">
        <w:rPr>
          <w:rFonts w:ascii="Arial" w:hAnsi="Arial" w:cs="Arial"/>
        </w:rPr>
        <w:t>.</w:t>
      </w:r>
      <w:r w:rsidR="00BF18D8">
        <w:rPr>
          <w:rFonts w:ascii="Arial" w:hAnsi="Arial" w:cs="Arial"/>
        </w:rPr>
        <w:t xml:space="preserve"> a</w:t>
      </w:r>
      <w:r w:rsidR="00497944">
        <w:rPr>
          <w:rFonts w:ascii="Arial" w:hAnsi="Arial" w:cs="Arial"/>
        </w:rPr>
        <w:t xml:space="preserve"> </w:t>
      </w:r>
      <w:r w:rsidR="00B42D88">
        <w:rPr>
          <w:rFonts w:ascii="Arial" w:hAnsi="Arial" w:cs="Arial"/>
          <w:b/>
        </w:rPr>
        <w:t>25</w:t>
      </w:r>
      <w:r w:rsidR="00497944">
        <w:rPr>
          <w:rFonts w:ascii="Arial" w:hAnsi="Arial" w:cs="Arial"/>
        </w:rPr>
        <w:t>-</w:t>
      </w:r>
      <w:r w:rsidR="00866127">
        <w:rPr>
          <w:rFonts w:ascii="Arial" w:hAnsi="Arial" w:cs="Arial"/>
        </w:rPr>
        <w:t>11</w:t>
      </w:r>
      <w:r w:rsidR="00641685">
        <w:rPr>
          <w:rFonts w:ascii="Arial" w:hAnsi="Arial" w:cs="Arial"/>
        </w:rPr>
        <w:t>.</w:t>
      </w:r>
      <w:r w:rsidRPr="00535171">
        <w:rPr>
          <w:rFonts w:ascii="Arial" w:hAnsi="Arial" w:cs="Arial"/>
        </w:rPr>
        <w:t xml:space="preserve"> </w:t>
      </w:r>
      <w:r w:rsidRPr="00535171">
        <w:rPr>
          <w:rFonts w:ascii="Arial" w:hAnsi="Arial" w:cs="Arial"/>
          <w:b/>
          <w:bCs/>
        </w:rPr>
        <w:t>Pracovní neschopnost pro nemoc a úraz</w:t>
      </w:r>
    </w:p>
    <w:p w:rsidR="00773350" w:rsidRPr="00535171" w:rsidRDefault="00A60A54" w:rsidP="001A71C4">
      <w:pPr>
        <w:widowControl/>
        <w:autoSpaceDE/>
        <w:autoSpaceDN/>
        <w:adjustRightInd/>
        <w:spacing w:before="120"/>
        <w:ind w:firstLine="714"/>
        <w:jc w:val="both"/>
        <w:rPr>
          <w:rFonts w:ascii="Arial" w:hAnsi="Arial" w:cs="Arial"/>
        </w:rPr>
      </w:pPr>
      <w:r w:rsidRPr="00535171">
        <w:rPr>
          <w:rFonts w:ascii="Arial" w:hAnsi="Arial" w:cs="Arial"/>
        </w:rPr>
        <w:t>Od roku </w:t>
      </w:r>
      <w:r w:rsidR="00696D39" w:rsidRPr="00535171">
        <w:rPr>
          <w:rFonts w:ascii="Arial" w:hAnsi="Arial" w:cs="Arial"/>
        </w:rPr>
        <w:t xml:space="preserve">2012 </w:t>
      </w:r>
      <w:r w:rsidR="003E60CD" w:rsidRPr="00535171">
        <w:rPr>
          <w:rFonts w:ascii="Arial" w:hAnsi="Arial" w:cs="Arial"/>
        </w:rPr>
        <w:t xml:space="preserve">ČSÚ zajišťuje </w:t>
      </w:r>
      <w:r w:rsidR="00FB55BB">
        <w:rPr>
          <w:rFonts w:ascii="Arial" w:hAnsi="Arial" w:cs="Arial"/>
        </w:rPr>
        <w:t>tyto údaje</w:t>
      </w:r>
      <w:r w:rsidR="003E60CD" w:rsidRPr="00535171">
        <w:rPr>
          <w:rFonts w:ascii="Arial" w:hAnsi="Arial" w:cs="Arial"/>
        </w:rPr>
        <w:t xml:space="preserve"> </w:t>
      </w:r>
      <w:r w:rsidR="00696D39" w:rsidRPr="00535171">
        <w:rPr>
          <w:rFonts w:ascii="Arial" w:hAnsi="Arial" w:cs="Arial"/>
        </w:rPr>
        <w:t xml:space="preserve">zpracováním dat z administrativního zdroje Informačního systému České správy sociálního zabezpečení (ČSSZ). Informační systém ČSSZ eviduje případy dočasné pracovní neschopnosti </w:t>
      </w:r>
      <w:r w:rsidR="00BB410B" w:rsidRPr="00535171">
        <w:rPr>
          <w:rFonts w:ascii="Arial" w:hAnsi="Arial" w:cs="Arial"/>
        </w:rPr>
        <w:t xml:space="preserve">(PN) </w:t>
      </w:r>
      <w:r w:rsidR="00696D39" w:rsidRPr="00535171">
        <w:rPr>
          <w:rFonts w:ascii="Arial" w:hAnsi="Arial" w:cs="Arial"/>
        </w:rPr>
        <w:t>v</w:t>
      </w:r>
      <w:r w:rsidR="0031273F" w:rsidRPr="00535171">
        <w:rPr>
          <w:rFonts w:ascii="Arial" w:hAnsi="Arial" w:cs="Arial"/>
        </w:rPr>
        <w:t> </w:t>
      </w:r>
      <w:r w:rsidR="00696D39" w:rsidRPr="00535171">
        <w:rPr>
          <w:rFonts w:ascii="Arial" w:hAnsi="Arial" w:cs="Arial"/>
        </w:rPr>
        <w:t>Č</w:t>
      </w:r>
      <w:r w:rsidR="0031273F" w:rsidRPr="00535171">
        <w:rPr>
          <w:rFonts w:ascii="Arial" w:hAnsi="Arial" w:cs="Arial"/>
        </w:rPr>
        <w:t>eské republice</w:t>
      </w:r>
      <w:r w:rsidR="00696D39" w:rsidRPr="00535171">
        <w:rPr>
          <w:rFonts w:ascii="Arial" w:hAnsi="Arial" w:cs="Arial"/>
        </w:rPr>
        <w:t>, které byly hlášeny na tiskopise ČSSZ „</w:t>
      </w:r>
      <w:r w:rsidR="0031273F" w:rsidRPr="00535171">
        <w:rPr>
          <w:rFonts w:ascii="Arial" w:hAnsi="Arial" w:cs="Arial"/>
        </w:rPr>
        <w:t>Rozhodnutí o </w:t>
      </w:r>
      <w:r w:rsidR="00696D39" w:rsidRPr="00535171">
        <w:rPr>
          <w:rFonts w:ascii="Arial" w:hAnsi="Arial" w:cs="Arial"/>
        </w:rPr>
        <w:t xml:space="preserve">dočasné pracovní neschopnosti“ vyplňovaném lékařem. Statistika dočasné pracovní </w:t>
      </w:r>
      <w:r w:rsidR="00696D39" w:rsidRPr="00535171">
        <w:rPr>
          <w:rFonts w:ascii="Arial" w:hAnsi="Arial" w:cs="Arial"/>
        </w:rPr>
        <w:lastRenderedPageBreak/>
        <w:t>neschopnosti zachycuje veškerá onemocnění</w:t>
      </w:r>
      <w:r w:rsidR="000B14FB" w:rsidRPr="00535171">
        <w:rPr>
          <w:rFonts w:ascii="Arial" w:hAnsi="Arial" w:cs="Arial"/>
        </w:rPr>
        <w:t xml:space="preserve"> a </w:t>
      </w:r>
      <w:r w:rsidR="00696D39" w:rsidRPr="00535171">
        <w:rPr>
          <w:rFonts w:ascii="Arial" w:hAnsi="Arial" w:cs="Arial"/>
        </w:rPr>
        <w:t>úrazy, které zapříčinily alespoň je</w:t>
      </w:r>
      <w:r w:rsidR="00DE2C5A" w:rsidRPr="00535171">
        <w:rPr>
          <w:rFonts w:ascii="Arial" w:hAnsi="Arial" w:cs="Arial"/>
        </w:rPr>
        <w:t>dnodenní pracovní neschopnost u </w:t>
      </w:r>
      <w:r w:rsidR="00696D39" w:rsidRPr="00535171">
        <w:rPr>
          <w:rFonts w:ascii="Arial" w:hAnsi="Arial" w:cs="Arial"/>
        </w:rPr>
        <w:t>nemocensky pojištěných osob. Administrativní data Informačního systému ČSSZ jsou vykazován</w:t>
      </w:r>
      <w:r w:rsidR="008F1D98" w:rsidRPr="00535171">
        <w:rPr>
          <w:rFonts w:ascii="Arial" w:hAnsi="Arial" w:cs="Arial"/>
        </w:rPr>
        <w:t>a</w:t>
      </w:r>
      <w:r w:rsidR="00696D39" w:rsidRPr="00535171">
        <w:rPr>
          <w:rFonts w:ascii="Arial" w:hAnsi="Arial" w:cs="Arial"/>
        </w:rPr>
        <w:t xml:space="preserve"> za všechny zaměstnance právnických i fyzických osob</w:t>
      </w:r>
      <w:r w:rsidR="000B14FB" w:rsidRPr="00535171">
        <w:rPr>
          <w:rFonts w:ascii="Arial" w:hAnsi="Arial" w:cs="Arial"/>
        </w:rPr>
        <w:t xml:space="preserve"> a </w:t>
      </w:r>
      <w:r w:rsidR="00A45CD3" w:rsidRPr="00535171">
        <w:rPr>
          <w:rFonts w:ascii="Arial" w:hAnsi="Arial" w:cs="Arial"/>
        </w:rPr>
        <w:t xml:space="preserve">zvlášť </w:t>
      </w:r>
      <w:r w:rsidR="00696D39" w:rsidRPr="00535171">
        <w:rPr>
          <w:rFonts w:ascii="Arial" w:hAnsi="Arial" w:cs="Arial"/>
        </w:rPr>
        <w:t xml:space="preserve">za osoby samostatně výdělečně činné (OSVČ). Údaje </w:t>
      </w:r>
      <w:r w:rsidR="00BC2AA0" w:rsidRPr="00535171">
        <w:rPr>
          <w:rFonts w:ascii="Arial" w:hAnsi="Arial" w:cs="Arial"/>
        </w:rPr>
        <w:t xml:space="preserve">od </w:t>
      </w:r>
      <w:r w:rsidR="00696D39" w:rsidRPr="00535171">
        <w:rPr>
          <w:rFonts w:ascii="Arial" w:hAnsi="Arial" w:cs="Arial"/>
        </w:rPr>
        <w:t>rok</w:t>
      </w:r>
      <w:r w:rsidR="00BC2AA0" w:rsidRPr="00535171">
        <w:rPr>
          <w:rFonts w:ascii="Arial" w:hAnsi="Arial" w:cs="Arial"/>
        </w:rPr>
        <w:t>u</w:t>
      </w:r>
      <w:r w:rsidR="00DE2C5A" w:rsidRPr="00535171">
        <w:rPr>
          <w:rFonts w:ascii="Arial" w:hAnsi="Arial" w:cs="Arial"/>
        </w:rPr>
        <w:t> </w:t>
      </w:r>
      <w:r w:rsidR="00696D39" w:rsidRPr="00535171">
        <w:rPr>
          <w:rFonts w:ascii="Arial" w:hAnsi="Arial" w:cs="Arial"/>
        </w:rPr>
        <w:t>2012 nejsou plně srovnatelné s údaji předchozích let.</w:t>
      </w:r>
    </w:p>
    <w:p w:rsidR="00497944" w:rsidRPr="0060413E" w:rsidRDefault="00497944" w:rsidP="00497944">
      <w:pPr>
        <w:spacing w:before="120"/>
        <w:ind w:firstLine="714"/>
        <w:jc w:val="both"/>
        <w:rPr>
          <w:rFonts w:ascii="Arial" w:hAnsi="Arial" w:cs="Arial"/>
          <w:bCs/>
        </w:rPr>
      </w:pPr>
      <w:r>
        <w:rPr>
          <w:rFonts w:ascii="Arial" w:hAnsi="Arial" w:cs="Arial"/>
          <w:b/>
          <w:bCs/>
        </w:rPr>
        <w:t xml:space="preserve">Průměrný počet nemocensky pojištěných </w:t>
      </w:r>
      <w:r w:rsidR="00BF18D8">
        <w:rPr>
          <w:rFonts w:ascii="Arial" w:hAnsi="Arial" w:cs="Arial"/>
          <w:bCs/>
        </w:rPr>
        <w:t>zahrnuje</w:t>
      </w:r>
      <w:r w:rsidRPr="00710CFD">
        <w:rPr>
          <w:rFonts w:ascii="Arial" w:hAnsi="Arial" w:cs="Arial"/>
          <w:bCs/>
        </w:rPr>
        <w:t xml:space="preserve"> osob</w:t>
      </w:r>
      <w:r w:rsidR="00BF18D8">
        <w:rPr>
          <w:rFonts w:ascii="Arial" w:hAnsi="Arial" w:cs="Arial"/>
          <w:bCs/>
        </w:rPr>
        <w:t>y</w:t>
      </w:r>
      <w:r w:rsidRPr="0060413E">
        <w:rPr>
          <w:rFonts w:ascii="Arial" w:hAnsi="Arial" w:cs="Arial"/>
          <w:bCs/>
        </w:rPr>
        <w:t xml:space="preserve"> </w:t>
      </w:r>
      <w:r w:rsidR="00DF2DAF" w:rsidRPr="00DF2DAF">
        <w:rPr>
          <w:rFonts w:ascii="Arial" w:hAnsi="Arial" w:cs="Arial"/>
          <w:bCs/>
        </w:rPr>
        <w:t>povinně či dobrovolně</w:t>
      </w:r>
      <w:r w:rsidR="008F5968" w:rsidRPr="0060413E">
        <w:rPr>
          <w:rFonts w:ascii="Arial" w:hAnsi="Arial" w:cs="Arial"/>
          <w:bCs/>
        </w:rPr>
        <w:t xml:space="preserve"> </w:t>
      </w:r>
      <w:r w:rsidRPr="00710CFD">
        <w:rPr>
          <w:rFonts w:ascii="Arial" w:hAnsi="Arial" w:cs="Arial"/>
          <w:bCs/>
        </w:rPr>
        <w:t>nemocensky pojištěn</w:t>
      </w:r>
      <w:r w:rsidR="00BF18D8">
        <w:rPr>
          <w:rFonts w:ascii="Arial" w:hAnsi="Arial" w:cs="Arial"/>
          <w:bCs/>
        </w:rPr>
        <w:t>é</w:t>
      </w:r>
      <w:r>
        <w:rPr>
          <w:rFonts w:ascii="Arial" w:hAnsi="Arial" w:cs="Arial"/>
          <w:bCs/>
        </w:rPr>
        <w:t xml:space="preserve"> podle zákona </w:t>
      </w:r>
      <w:r w:rsidR="008F5968">
        <w:rPr>
          <w:rFonts w:ascii="Arial" w:hAnsi="Arial" w:cs="Arial"/>
          <w:bCs/>
        </w:rPr>
        <w:t>č.</w:t>
      </w:r>
      <w:r w:rsidR="0060413E">
        <w:rPr>
          <w:rFonts w:ascii="Arial" w:hAnsi="Arial" w:cs="Arial"/>
          <w:bCs/>
        </w:rPr>
        <w:t> </w:t>
      </w:r>
      <w:r w:rsidR="008F5968">
        <w:rPr>
          <w:rFonts w:ascii="Arial" w:hAnsi="Arial" w:cs="Arial"/>
          <w:bCs/>
        </w:rPr>
        <w:t>187/2006</w:t>
      </w:r>
      <w:r w:rsidR="0060413E">
        <w:rPr>
          <w:rFonts w:ascii="Arial" w:hAnsi="Arial" w:cs="Arial"/>
          <w:bCs/>
        </w:rPr>
        <w:t> </w:t>
      </w:r>
      <w:r w:rsidR="008F5968">
        <w:rPr>
          <w:rFonts w:ascii="Arial" w:hAnsi="Arial" w:cs="Arial"/>
          <w:bCs/>
        </w:rPr>
        <w:t xml:space="preserve">Sb., </w:t>
      </w:r>
      <w:r>
        <w:rPr>
          <w:rFonts w:ascii="Arial" w:hAnsi="Arial" w:cs="Arial"/>
          <w:bCs/>
        </w:rPr>
        <w:t>o nemocenském pojištění.</w:t>
      </w:r>
      <w:r w:rsidRPr="0085039D">
        <w:rPr>
          <w:rFonts w:ascii="Arial" w:hAnsi="Arial" w:cs="Arial"/>
          <w:bCs/>
        </w:rPr>
        <w:t xml:space="preserve"> </w:t>
      </w:r>
      <w:r>
        <w:rPr>
          <w:rFonts w:ascii="Arial" w:hAnsi="Arial" w:cs="Arial"/>
          <w:bCs/>
        </w:rPr>
        <w:t xml:space="preserve">Do výpočtu průměru jsou </w:t>
      </w:r>
      <w:r w:rsidRPr="007B2EB5">
        <w:rPr>
          <w:rFonts w:ascii="Arial" w:hAnsi="Arial" w:cs="Arial"/>
          <w:bCs/>
        </w:rPr>
        <w:t>z</w:t>
      </w:r>
      <w:r>
        <w:rPr>
          <w:rFonts w:ascii="Arial" w:hAnsi="Arial" w:cs="Arial"/>
          <w:bCs/>
        </w:rPr>
        <w:t>ahrnuty</w:t>
      </w:r>
      <w:r w:rsidRPr="007B2EB5">
        <w:rPr>
          <w:rFonts w:ascii="Arial" w:hAnsi="Arial" w:cs="Arial"/>
          <w:bCs/>
        </w:rPr>
        <w:t xml:space="preserve"> </w:t>
      </w:r>
      <w:r>
        <w:rPr>
          <w:rFonts w:ascii="Arial" w:hAnsi="Arial" w:cs="Arial"/>
          <w:bCs/>
        </w:rPr>
        <w:t xml:space="preserve">všechny osoby, </w:t>
      </w:r>
      <w:r w:rsidRPr="007B2EB5">
        <w:rPr>
          <w:rFonts w:ascii="Arial" w:hAnsi="Arial" w:cs="Arial"/>
          <w:bCs/>
        </w:rPr>
        <w:t xml:space="preserve">které byly alespoň po </w:t>
      </w:r>
      <w:r w:rsidR="0060413E">
        <w:rPr>
          <w:rFonts w:ascii="Arial" w:hAnsi="Arial" w:cs="Arial"/>
          <w:bCs/>
        </w:rPr>
        <w:t xml:space="preserve">jeden </w:t>
      </w:r>
      <w:r w:rsidRPr="007B2EB5">
        <w:rPr>
          <w:rFonts w:ascii="Arial" w:hAnsi="Arial" w:cs="Arial"/>
          <w:bCs/>
        </w:rPr>
        <w:t>den vykazovaného období</w:t>
      </w:r>
      <w:r w:rsidRPr="0085039D">
        <w:rPr>
          <w:rFonts w:ascii="Arial" w:hAnsi="Arial" w:cs="Arial"/>
          <w:bCs/>
        </w:rPr>
        <w:t xml:space="preserve"> </w:t>
      </w:r>
      <w:r>
        <w:rPr>
          <w:rFonts w:ascii="Arial" w:hAnsi="Arial" w:cs="Arial"/>
          <w:bCs/>
        </w:rPr>
        <w:t>nemocensky pojištěné. Nejsou započteni</w:t>
      </w:r>
      <w:r w:rsidRPr="0085039D">
        <w:rPr>
          <w:rFonts w:ascii="Arial" w:hAnsi="Arial" w:cs="Arial"/>
          <w:bCs/>
        </w:rPr>
        <w:t xml:space="preserve"> </w:t>
      </w:r>
      <w:r w:rsidR="00CA58B8" w:rsidRPr="0085039D">
        <w:rPr>
          <w:rFonts w:ascii="Arial" w:hAnsi="Arial" w:cs="Arial"/>
          <w:bCs/>
        </w:rPr>
        <w:t>vojá</w:t>
      </w:r>
      <w:r w:rsidR="00CA58B8">
        <w:rPr>
          <w:rFonts w:ascii="Arial" w:hAnsi="Arial" w:cs="Arial"/>
          <w:bCs/>
        </w:rPr>
        <w:t>ci</w:t>
      </w:r>
      <w:r w:rsidR="00CA58B8" w:rsidRPr="0085039D">
        <w:rPr>
          <w:rFonts w:ascii="Arial" w:hAnsi="Arial" w:cs="Arial"/>
          <w:bCs/>
        </w:rPr>
        <w:t xml:space="preserve"> z povolání </w:t>
      </w:r>
      <w:r w:rsidR="00CA58B8">
        <w:rPr>
          <w:rFonts w:ascii="Arial" w:hAnsi="Arial" w:cs="Arial"/>
          <w:bCs/>
        </w:rPr>
        <w:t>a </w:t>
      </w:r>
      <w:r w:rsidRPr="0085039D">
        <w:rPr>
          <w:rFonts w:ascii="Arial" w:hAnsi="Arial" w:cs="Arial"/>
          <w:bCs/>
        </w:rPr>
        <w:t>příslušní</w:t>
      </w:r>
      <w:r>
        <w:rPr>
          <w:rFonts w:ascii="Arial" w:hAnsi="Arial" w:cs="Arial"/>
          <w:bCs/>
        </w:rPr>
        <w:t>ci</w:t>
      </w:r>
      <w:r w:rsidRPr="0085039D">
        <w:rPr>
          <w:rFonts w:ascii="Arial" w:hAnsi="Arial" w:cs="Arial"/>
          <w:bCs/>
        </w:rPr>
        <w:t xml:space="preserve"> Policie ČR, Hasičského zác</w:t>
      </w:r>
      <w:r w:rsidR="00CA58B8">
        <w:rPr>
          <w:rFonts w:ascii="Arial" w:hAnsi="Arial" w:cs="Arial"/>
          <w:bCs/>
        </w:rPr>
        <w:t>hranného sboru </w:t>
      </w:r>
      <w:r w:rsidR="0060413E">
        <w:rPr>
          <w:rFonts w:ascii="Arial" w:hAnsi="Arial" w:cs="Arial"/>
          <w:bCs/>
        </w:rPr>
        <w:t>ČR, Celní správy </w:t>
      </w:r>
      <w:r w:rsidRPr="0085039D">
        <w:rPr>
          <w:rFonts w:ascii="Arial" w:hAnsi="Arial" w:cs="Arial"/>
          <w:bCs/>
        </w:rPr>
        <w:t>ČR, Vězeňské služby ČR, Bezpečnostní informační služby</w:t>
      </w:r>
      <w:r w:rsidR="00CA58B8">
        <w:rPr>
          <w:rFonts w:ascii="Arial" w:hAnsi="Arial" w:cs="Arial"/>
          <w:bCs/>
        </w:rPr>
        <w:t xml:space="preserve"> a</w:t>
      </w:r>
      <w:r w:rsidRPr="0085039D">
        <w:rPr>
          <w:rFonts w:ascii="Arial" w:hAnsi="Arial" w:cs="Arial"/>
          <w:bCs/>
        </w:rPr>
        <w:t xml:space="preserve"> Úřadu pro zahraniční styky a informace.</w:t>
      </w:r>
    </w:p>
    <w:p w:rsidR="003E60CD" w:rsidRPr="00535171" w:rsidRDefault="00163D81" w:rsidP="001A71C4">
      <w:pPr>
        <w:spacing w:before="120"/>
        <w:ind w:firstLine="714"/>
        <w:jc w:val="both"/>
        <w:rPr>
          <w:rFonts w:ascii="Arial" w:hAnsi="Arial" w:cs="Arial"/>
        </w:rPr>
      </w:pPr>
      <w:r w:rsidRPr="00535171">
        <w:rPr>
          <w:rFonts w:ascii="Arial" w:hAnsi="Arial" w:cs="Arial"/>
          <w:b/>
          <w:bCs/>
        </w:rPr>
        <w:t>Nově hlášené</w:t>
      </w:r>
      <w:r w:rsidR="003E60CD" w:rsidRPr="00535171">
        <w:rPr>
          <w:rFonts w:ascii="Arial" w:hAnsi="Arial" w:cs="Arial"/>
          <w:b/>
          <w:bCs/>
        </w:rPr>
        <w:t xml:space="preserve"> případ</w:t>
      </w:r>
      <w:r w:rsidRPr="00535171">
        <w:rPr>
          <w:rFonts w:ascii="Arial" w:hAnsi="Arial" w:cs="Arial"/>
          <w:b/>
          <w:bCs/>
        </w:rPr>
        <w:t>y</w:t>
      </w:r>
      <w:r w:rsidR="003E60CD" w:rsidRPr="00535171">
        <w:rPr>
          <w:rFonts w:ascii="Arial" w:hAnsi="Arial" w:cs="Arial"/>
          <w:b/>
          <w:bCs/>
        </w:rPr>
        <w:t xml:space="preserve"> pracovní neschopnosti </w:t>
      </w:r>
      <w:r w:rsidR="00232697" w:rsidRPr="00535171">
        <w:rPr>
          <w:rFonts w:ascii="Arial" w:hAnsi="Arial" w:cs="Arial"/>
          <w:bCs/>
        </w:rPr>
        <w:t>jsou evidovány</w:t>
      </w:r>
      <w:r w:rsidR="003E60CD" w:rsidRPr="00535171">
        <w:rPr>
          <w:rFonts w:ascii="Arial" w:hAnsi="Arial" w:cs="Arial"/>
        </w:rPr>
        <w:t xml:space="preserve"> na základě </w:t>
      </w:r>
      <w:r w:rsidR="00847B5B" w:rsidRPr="00535171">
        <w:rPr>
          <w:rFonts w:ascii="Arial" w:hAnsi="Arial" w:cs="Arial"/>
        </w:rPr>
        <w:t>h</w:t>
      </w:r>
      <w:r w:rsidR="003E60CD" w:rsidRPr="00535171">
        <w:rPr>
          <w:rFonts w:ascii="Arial" w:hAnsi="Arial" w:cs="Arial"/>
        </w:rPr>
        <w:t>lášení o vzniku pracovní neschopnosti nemocensky pojištěných osob.</w:t>
      </w:r>
    </w:p>
    <w:p w:rsidR="003E60CD" w:rsidRPr="00535171" w:rsidRDefault="003E60CD"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 xml:space="preserve">Kalendářní dny pracovní neschopnosti </w:t>
      </w:r>
      <w:r w:rsidR="00232697" w:rsidRPr="00535171">
        <w:rPr>
          <w:rFonts w:ascii="Arial" w:hAnsi="Arial" w:cs="Arial"/>
        </w:rPr>
        <w:t>představují</w:t>
      </w:r>
      <w:r w:rsidRPr="00535171">
        <w:rPr>
          <w:rFonts w:ascii="Arial" w:hAnsi="Arial" w:cs="Arial"/>
        </w:rPr>
        <w:t xml:space="preserve"> </w:t>
      </w:r>
      <w:r w:rsidR="00A45CD3" w:rsidRPr="00535171">
        <w:rPr>
          <w:rFonts w:ascii="Arial" w:hAnsi="Arial" w:cs="Arial"/>
        </w:rPr>
        <w:t>součet</w:t>
      </w:r>
      <w:r w:rsidRPr="00535171">
        <w:rPr>
          <w:rFonts w:ascii="Arial" w:hAnsi="Arial" w:cs="Arial"/>
        </w:rPr>
        <w:t xml:space="preserve"> kalendářních dnů, po které byli nemocensky pojištění zaměstnanci práce neschopní (na základě </w:t>
      </w:r>
      <w:r w:rsidR="00847B5B" w:rsidRPr="00535171">
        <w:rPr>
          <w:rFonts w:ascii="Arial" w:hAnsi="Arial" w:cs="Arial"/>
        </w:rPr>
        <w:t>h</w:t>
      </w:r>
      <w:r w:rsidRPr="00535171">
        <w:rPr>
          <w:rFonts w:ascii="Arial" w:hAnsi="Arial" w:cs="Arial"/>
        </w:rPr>
        <w:t>lášení o </w:t>
      </w:r>
      <w:r w:rsidR="00A45CD3" w:rsidRPr="00535171">
        <w:rPr>
          <w:rFonts w:ascii="Arial" w:hAnsi="Arial" w:cs="Arial"/>
        </w:rPr>
        <w:t>vzniku</w:t>
      </w:r>
      <w:r w:rsidRPr="00535171">
        <w:rPr>
          <w:rFonts w:ascii="Arial" w:hAnsi="Arial" w:cs="Arial"/>
        </w:rPr>
        <w:t xml:space="preserve"> a ukončení pracovní neschopnosti).</w:t>
      </w:r>
    </w:p>
    <w:p w:rsidR="003E60CD" w:rsidRPr="00535171" w:rsidRDefault="003E60CD" w:rsidP="001A71C4">
      <w:pPr>
        <w:spacing w:before="120"/>
        <w:ind w:firstLine="714"/>
        <w:jc w:val="both"/>
        <w:rPr>
          <w:rFonts w:ascii="Arial" w:hAnsi="Arial" w:cs="Arial"/>
        </w:rPr>
      </w:pPr>
      <w:r w:rsidRPr="00535171">
        <w:rPr>
          <w:rFonts w:ascii="Arial" w:hAnsi="Arial" w:cs="Arial"/>
          <w:b/>
        </w:rPr>
        <w:t xml:space="preserve">Průměrná </w:t>
      </w:r>
      <w:r w:rsidR="00163D81" w:rsidRPr="00535171">
        <w:rPr>
          <w:rFonts w:ascii="Arial" w:hAnsi="Arial" w:cs="Arial"/>
          <w:b/>
        </w:rPr>
        <w:t xml:space="preserve">doba </w:t>
      </w:r>
      <w:r w:rsidRPr="00535171">
        <w:rPr>
          <w:rFonts w:ascii="Arial" w:hAnsi="Arial" w:cs="Arial"/>
          <w:b/>
        </w:rPr>
        <w:t xml:space="preserve">trvání </w:t>
      </w:r>
      <w:r w:rsidR="007E4C72" w:rsidRPr="00535171">
        <w:rPr>
          <w:rFonts w:ascii="Arial" w:hAnsi="Arial" w:cs="Arial"/>
          <w:b/>
        </w:rPr>
        <w:t xml:space="preserve">1 případu </w:t>
      </w:r>
      <w:r w:rsidRPr="00535171">
        <w:rPr>
          <w:rFonts w:ascii="Arial" w:hAnsi="Arial" w:cs="Arial"/>
          <w:b/>
        </w:rPr>
        <w:t>pracovní neschopnosti</w:t>
      </w:r>
      <w:r w:rsidRPr="00535171">
        <w:rPr>
          <w:rFonts w:ascii="Arial" w:hAnsi="Arial" w:cs="Arial"/>
        </w:rPr>
        <w:t xml:space="preserve"> </w:t>
      </w:r>
      <w:r w:rsidR="0017725D" w:rsidRPr="00535171">
        <w:rPr>
          <w:rFonts w:ascii="Arial" w:hAnsi="Arial" w:cs="Arial"/>
        </w:rPr>
        <w:t>–</w:t>
      </w:r>
      <w:r w:rsidRPr="00535171">
        <w:rPr>
          <w:rFonts w:ascii="Arial" w:hAnsi="Arial" w:cs="Arial"/>
        </w:rPr>
        <w:t xml:space="preserve"> ukazatel vyjadřuje, kolik kalendářních dnů pracovní neschopnosti v průměru připadá na jeden nově hláše</w:t>
      </w:r>
      <w:r w:rsidR="009C07FD" w:rsidRPr="00535171">
        <w:rPr>
          <w:rFonts w:ascii="Arial" w:hAnsi="Arial" w:cs="Arial"/>
        </w:rPr>
        <w:t>ný případ pracovní neschopnosti.</w:t>
      </w:r>
    </w:p>
    <w:p w:rsidR="003E60CD" w:rsidRPr="00535171" w:rsidRDefault="003E60CD" w:rsidP="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 xml:space="preserve">Průměrné procento pracovní neschopnosti </w:t>
      </w:r>
      <w:r w:rsidR="00A45CD3" w:rsidRPr="00535171">
        <w:rPr>
          <w:rFonts w:ascii="Arial" w:hAnsi="Arial" w:cs="Arial"/>
        </w:rPr>
        <w:t xml:space="preserve">vyjadřuje, kolik ze </w:t>
      </w:r>
      <w:r w:rsidR="00847B5B" w:rsidRPr="00535171">
        <w:rPr>
          <w:rFonts w:ascii="Arial" w:hAnsi="Arial" w:cs="Arial"/>
        </w:rPr>
        <w:t>sta</w:t>
      </w:r>
      <w:r w:rsidR="00A45CD3" w:rsidRPr="00535171">
        <w:rPr>
          <w:rFonts w:ascii="Arial" w:hAnsi="Arial" w:cs="Arial"/>
        </w:rPr>
        <w:t xml:space="preserve"> pojištěnců je průměrně každý den v pracovní neschopnosti pro nemoc či úraz. Vypočte se takto: počet kalendářních dnů pracovní neschopnosti x 100 / (průměrný počet nemocensky pojištěných osob x počet kalendářních dnů v daném období).</w:t>
      </w:r>
    </w:p>
    <w:p w:rsidR="00A01133" w:rsidRDefault="00A01133">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rsidR="0060413E" w:rsidRDefault="0060413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rsidR="00497944" w:rsidRPr="00535171" w:rsidRDefault="00497944" w:rsidP="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bCs/>
        </w:rPr>
        <w:t>25</w:t>
      </w:r>
      <w:r w:rsidRPr="00535171">
        <w:rPr>
          <w:rFonts w:ascii="Arial" w:hAnsi="Arial" w:cs="Arial"/>
        </w:rPr>
        <w:t>-</w:t>
      </w:r>
      <w:r w:rsidR="00866127">
        <w:rPr>
          <w:rFonts w:ascii="Arial" w:hAnsi="Arial" w:cs="Arial"/>
        </w:rPr>
        <w:t>9</w:t>
      </w:r>
      <w:r w:rsidRPr="00535171">
        <w:rPr>
          <w:rFonts w:ascii="Arial" w:hAnsi="Arial" w:cs="Arial"/>
        </w:rPr>
        <w:t xml:space="preserve">. </w:t>
      </w:r>
      <w:r w:rsidRPr="00535171">
        <w:rPr>
          <w:rFonts w:ascii="Arial" w:hAnsi="Arial" w:cs="Arial"/>
          <w:b/>
          <w:bCs/>
        </w:rPr>
        <w:t>Pracovní neschopnost pro nemoc a úraz – základní ukazatele</w:t>
      </w:r>
    </w:p>
    <w:p w:rsidR="00497944" w:rsidRPr="00535171" w:rsidRDefault="00FB55BB" w:rsidP="00497944">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pPr>
      <w:r>
        <w:t>Údaje</w:t>
      </w:r>
      <w:r w:rsidR="00497944" w:rsidRPr="00535171">
        <w:t xml:space="preserve"> do roku 2011 </w:t>
      </w:r>
      <w:r>
        <w:t>vycházejí</w:t>
      </w:r>
      <w:r w:rsidR="00497944" w:rsidRPr="00535171">
        <w:t xml:space="preserve"> ze zpracování statistického výkazu ČSÚ. Zpravodajskou povinnost k tomuto výkazu měly všechny ekonomické subjekty, popř. jejich nižší organizační složky, které samostatně prováděly agendu nemocenského pojištění. Do zpracování byly dále zařazeny sumáře předkládané Okresními správami sociálního zabezpečení za ty subjekty, které si samy nelikvidovaly nemocenské pojištění.</w:t>
      </w:r>
    </w:p>
    <w:p w:rsidR="00497944" w:rsidRPr="00535171" w:rsidRDefault="00497944" w:rsidP="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rPr>
        <w:t xml:space="preserve">Za </w:t>
      </w:r>
      <w:r w:rsidRPr="00535171">
        <w:rPr>
          <w:rFonts w:ascii="Arial" w:hAnsi="Arial" w:cs="Arial"/>
          <w:b/>
          <w:bCs/>
        </w:rPr>
        <w:t>pracovní</w:t>
      </w:r>
      <w:r w:rsidRPr="00535171">
        <w:rPr>
          <w:rFonts w:ascii="Arial" w:hAnsi="Arial" w:cs="Arial"/>
          <w:b/>
        </w:rPr>
        <w:t xml:space="preserve"> úrazy</w:t>
      </w:r>
      <w:r w:rsidRPr="00535171">
        <w:rPr>
          <w:rFonts w:ascii="Arial" w:hAnsi="Arial" w:cs="Arial"/>
        </w:rPr>
        <w:t xml:space="preserve"> jsou považovány ty úrazy, které se staly zaměstnancům při plnění pracovních úkolů nebo v přímé souvislosti s nimi.</w:t>
      </w:r>
    </w:p>
    <w:p w:rsidR="00497944" w:rsidRPr="00535171" w:rsidRDefault="0049794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rsidR="001A71C4" w:rsidRPr="00535171" w:rsidRDefault="001A71C4">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bCs/>
        </w:rPr>
      </w:pPr>
    </w:p>
    <w:p w:rsidR="00641685" w:rsidRPr="00535171"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Pr>
          <w:rFonts w:ascii="Arial" w:hAnsi="Arial" w:cs="Arial"/>
          <w:b/>
          <w:bCs/>
        </w:rPr>
        <w:t>25</w:t>
      </w:r>
      <w:r w:rsidRPr="00535171">
        <w:rPr>
          <w:rFonts w:ascii="Arial" w:hAnsi="Arial" w:cs="Arial"/>
        </w:rPr>
        <w:t>-</w:t>
      </w:r>
      <w:r w:rsidR="00866127">
        <w:rPr>
          <w:rFonts w:ascii="Arial" w:hAnsi="Arial" w:cs="Arial"/>
        </w:rPr>
        <w:t>10</w:t>
      </w:r>
      <w:r w:rsidRPr="00535171">
        <w:rPr>
          <w:rFonts w:ascii="Arial" w:hAnsi="Arial" w:cs="Arial"/>
        </w:rPr>
        <w:t xml:space="preserve">. </w:t>
      </w:r>
      <w:r w:rsidRPr="00535171">
        <w:rPr>
          <w:rFonts w:ascii="Arial" w:hAnsi="Arial" w:cs="Arial"/>
          <w:b/>
        </w:rPr>
        <w:t>Smrtelné pracovní úrazy a nemoci z povolání</w:t>
      </w:r>
    </w:p>
    <w:p w:rsidR="00641685" w:rsidRPr="00535171"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Smrtelný pracovní úraz</w:t>
      </w:r>
      <w:r w:rsidRPr="00535171">
        <w:rPr>
          <w:rFonts w:ascii="Arial" w:hAnsi="Arial" w:cs="Arial"/>
        </w:rPr>
        <w:t xml:space="preserve"> je takové poškození zdraví při plnění pracovních úkolů nebo v přímé souvislosti s nimi, na jehož následky úrazem postižený zaměstnanec nejpozději do jednoho roku zemřel. Zdrojem dat je Státní úřad inspekce práce (SÚIP).</w:t>
      </w:r>
    </w:p>
    <w:p w:rsidR="00641685" w:rsidRPr="00535171"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Nemoci z povolání</w:t>
      </w:r>
      <w:r w:rsidRPr="00535171">
        <w:rPr>
          <w:rFonts w:ascii="Arial" w:hAnsi="Arial" w:cs="Arial"/>
        </w:rPr>
        <w:t xml:space="preserve"> jsou podle § 1 odst. (1) Nařízení vlády č. 290/1995 Sb., kterým se stanoví seznam nemocí z povolání, ve znění pozdějších předpisů (naposledy Nařízení vlády č. 168/2014 Sb.), nemoci vznikající nepříznivým působením chemických, fyzikálních, biologických nebo jiných škodlivých vlivů, pokud vznikly za podmínek uvedených v</w:t>
      </w:r>
      <w:r w:rsidR="00E2097F">
        <w:rPr>
          <w:rFonts w:ascii="Arial" w:hAnsi="Arial" w:cs="Arial"/>
        </w:rPr>
        <w:t> </w:t>
      </w:r>
      <w:r w:rsidRPr="00535171">
        <w:rPr>
          <w:rFonts w:ascii="Arial" w:hAnsi="Arial" w:cs="Arial"/>
        </w:rPr>
        <w:t>Seznamu nemocí z povolání. Nemocí z povolání se rozumí též akutní otrava vznikající nepříznivým působením chemických látek.</w:t>
      </w:r>
    </w:p>
    <w:p w:rsidR="00641685" w:rsidRPr="00535171"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eastAsiaTheme="minorHAnsi" w:hAnsi="Arial" w:cs="Arial"/>
          <w:bCs/>
          <w:lang w:eastAsia="en-US"/>
        </w:rPr>
      </w:pPr>
      <w:r w:rsidRPr="00535171">
        <w:rPr>
          <w:rFonts w:ascii="Arial" w:eastAsiaTheme="minorHAnsi" w:hAnsi="Arial" w:cs="Arial"/>
          <w:b/>
          <w:bCs/>
          <w:lang w:eastAsia="en-US"/>
        </w:rPr>
        <w:t>Ohrožením nemocí z povolání</w:t>
      </w:r>
      <w:r w:rsidRPr="00535171">
        <w:rPr>
          <w:rFonts w:ascii="Arial" w:eastAsiaTheme="minorHAnsi" w:hAnsi="Arial" w:cs="Arial"/>
          <w:bCs/>
          <w:lang w:eastAsia="en-US"/>
        </w:rPr>
        <w:t xml:space="preserve"> se podle § 347 zákona č. 262/2006 Sb., </w:t>
      </w:r>
      <w:r w:rsidRPr="00535171">
        <w:rPr>
          <w:rFonts w:ascii="Arial" w:hAnsi="Arial" w:cs="Arial"/>
          <w:bCs/>
        </w:rPr>
        <w:t>Zá</w:t>
      </w:r>
      <w:r w:rsidRPr="00535171">
        <w:rPr>
          <w:rFonts w:ascii="Arial" w:eastAsiaTheme="minorHAnsi" w:hAnsi="Arial" w:cs="Arial"/>
          <w:bCs/>
          <w:lang w:eastAsia="en-US"/>
        </w:rPr>
        <w:t>koník práce, rozumí takové změny zdravotního stavu, jež vznikly při výkonu práce nepříznivým působením podmínek, za nichž vznikají nemoci z povolání, avšak nedosahují takového stupně poškození zdravotního stavu, který lze posoudit jako nemoc z povolání, a další výkon práce za stejných podmínek by vedl ke vzniku nemoci z povolání.</w:t>
      </w:r>
    </w:p>
    <w:p w:rsidR="00641685" w:rsidRPr="00535171" w:rsidRDefault="00641685" w:rsidP="0064168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eastAsiaTheme="minorHAnsi" w:hAnsi="Arial" w:cs="Arial"/>
          <w:bCs/>
          <w:lang w:eastAsia="en-US"/>
        </w:rPr>
        <w:t>Nemoci z povolání a ohrožení nemocí z povolání se evidují v Národním registru nemocí z povolání, který je součástí Národního zdravotnického informačního systému podle Zákona č. 372/2011 Sb., o zdravotních službách. Správcem Registru je ÚZIS ČR, zpracovatelem je Státní zdravotní ústav – Centrum hygieny práce a pracovního lékařství.</w:t>
      </w:r>
    </w:p>
    <w:p w:rsidR="00641685" w:rsidRDefault="00641685" w:rsidP="00A60A54">
      <w:pPr>
        <w:widowControl/>
        <w:autoSpaceDE/>
        <w:autoSpaceDN/>
        <w:adjustRightInd/>
        <w:rPr>
          <w:rFonts w:ascii="Arial" w:hAnsi="Arial" w:cs="Arial"/>
        </w:rPr>
      </w:pPr>
    </w:p>
    <w:p w:rsidR="00641685" w:rsidRDefault="00641685" w:rsidP="00A60A54">
      <w:pPr>
        <w:widowControl/>
        <w:autoSpaceDE/>
        <w:autoSpaceDN/>
        <w:adjustRightInd/>
        <w:rPr>
          <w:rFonts w:ascii="Arial" w:hAnsi="Arial" w:cs="Arial"/>
        </w:rPr>
      </w:pPr>
    </w:p>
    <w:p w:rsidR="00FF7D21" w:rsidRPr="00535171" w:rsidRDefault="004B2BD8" w:rsidP="00343AF5">
      <w:pPr>
        <w:keepNext/>
        <w:widowControl/>
        <w:autoSpaceDE/>
        <w:autoSpaceDN/>
        <w:adjustRightInd/>
        <w:rPr>
          <w:rFonts w:ascii="Arial" w:hAnsi="Arial" w:cs="Arial"/>
        </w:rPr>
      </w:pPr>
      <w:r w:rsidRPr="00535171">
        <w:rPr>
          <w:rFonts w:ascii="Arial" w:hAnsi="Arial" w:cs="Arial"/>
        </w:rPr>
        <w:lastRenderedPageBreak/>
        <w:t>Tab.</w:t>
      </w:r>
      <w:r w:rsidR="00163D81" w:rsidRPr="00535171">
        <w:rPr>
          <w:rFonts w:ascii="Arial" w:hAnsi="Arial" w:cs="Arial"/>
        </w:rPr>
        <w:t xml:space="preserve"> </w:t>
      </w:r>
      <w:r w:rsidR="00B42D88">
        <w:rPr>
          <w:rFonts w:ascii="Arial" w:hAnsi="Arial" w:cs="Arial"/>
          <w:b/>
          <w:bCs/>
        </w:rPr>
        <w:t>25</w:t>
      </w:r>
      <w:r w:rsidR="00163D81" w:rsidRPr="00535171">
        <w:rPr>
          <w:rFonts w:ascii="Arial" w:hAnsi="Arial" w:cs="Arial"/>
        </w:rPr>
        <w:t>-</w:t>
      </w:r>
      <w:r w:rsidR="0097165E" w:rsidRPr="00535171">
        <w:rPr>
          <w:rFonts w:ascii="Arial" w:hAnsi="Arial" w:cs="Arial"/>
        </w:rPr>
        <w:t>1</w:t>
      </w:r>
      <w:r w:rsidR="0097165E">
        <w:rPr>
          <w:rFonts w:ascii="Arial" w:hAnsi="Arial" w:cs="Arial"/>
        </w:rPr>
        <w:t>2</w:t>
      </w:r>
      <w:r w:rsidRPr="00535171">
        <w:rPr>
          <w:rFonts w:ascii="Arial" w:hAnsi="Arial" w:cs="Arial"/>
        </w:rPr>
        <w:t>. až</w:t>
      </w:r>
      <w:r w:rsidR="007B6D14" w:rsidRPr="00535171">
        <w:rPr>
          <w:rFonts w:ascii="Arial" w:hAnsi="Arial" w:cs="Arial"/>
        </w:rPr>
        <w:t xml:space="preserve"> </w:t>
      </w:r>
      <w:r w:rsidR="00B42D88">
        <w:rPr>
          <w:rFonts w:ascii="Arial" w:hAnsi="Arial" w:cs="Arial"/>
          <w:b/>
        </w:rPr>
        <w:t>25</w:t>
      </w:r>
      <w:r w:rsidRPr="00535171">
        <w:rPr>
          <w:rFonts w:ascii="Arial" w:hAnsi="Arial" w:cs="Arial"/>
        </w:rPr>
        <w:t>-14.</w:t>
      </w:r>
      <w:r w:rsidR="00163D81" w:rsidRPr="00535171">
        <w:rPr>
          <w:rFonts w:ascii="Arial" w:hAnsi="Arial" w:cs="Arial"/>
        </w:rPr>
        <w:t xml:space="preserve"> </w:t>
      </w:r>
      <w:r w:rsidR="00163D81" w:rsidRPr="00535171">
        <w:rPr>
          <w:rFonts w:ascii="Arial" w:hAnsi="Arial" w:cs="Arial"/>
          <w:b/>
        </w:rPr>
        <w:t>Ukončené případy pracovní neschopnosti</w:t>
      </w:r>
    </w:p>
    <w:p w:rsidR="00163D81" w:rsidRPr="00535171" w:rsidRDefault="00763A3B"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rPr>
        <w:t>Údaje</w:t>
      </w:r>
      <w:r w:rsidR="005A76F4" w:rsidRPr="00535171">
        <w:rPr>
          <w:rFonts w:ascii="Arial" w:hAnsi="Arial" w:cs="Arial"/>
        </w:rPr>
        <w:t xml:space="preserve"> o </w:t>
      </w:r>
      <w:r w:rsidRPr="00535171">
        <w:rPr>
          <w:rFonts w:ascii="Arial" w:hAnsi="Arial" w:cs="Arial"/>
        </w:rPr>
        <w:t>ukončených případech pracovní neschopnosti</w:t>
      </w:r>
      <w:r w:rsidR="00BB410B" w:rsidRPr="00535171">
        <w:rPr>
          <w:rFonts w:ascii="Arial" w:hAnsi="Arial" w:cs="Arial"/>
        </w:rPr>
        <w:t xml:space="preserve"> (PN)</w:t>
      </w:r>
      <w:r w:rsidRPr="00535171">
        <w:rPr>
          <w:rFonts w:ascii="Arial" w:hAnsi="Arial" w:cs="Arial"/>
        </w:rPr>
        <w:t xml:space="preserve"> jsou přebírány z</w:t>
      </w:r>
      <w:r w:rsidR="00A60A54" w:rsidRPr="00535171">
        <w:rPr>
          <w:rFonts w:ascii="Arial" w:hAnsi="Arial" w:cs="Arial"/>
        </w:rPr>
        <w:t> </w:t>
      </w:r>
      <w:r w:rsidR="00847B5B" w:rsidRPr="00535171">
        <w:rPr>
          <w:rFonts w:ascii="Arial" w:hAnsi="Arial" w:cs="Arial"/>
        </w:rPr>
        <w:t>ÚZIS</w:t>
      </w:r>
      <w:r w:rsidR="00A60A54" w:rsidRPr="00535171">
        <w:rPr>
          <w:rFonts w:ascii="Arial" w:hAnsi="Arial" w:cs="Arial"/>
        </w:rPr>
        <w:t> </w:t>
      </w:r>
      <w:r w:rsidRPr="00535171">
        <w:rPr>
          <w:rFonts w:ascii="Arial" w:hAnsi="Arial" w:cs="Arial"/>
        </w:rPr>
        <w:t>ČR, který vede Informační systém Pracovní neschopnost. Data do tohoto systému jsou poskytována ČSSZ</w:t>
      </w:r>
      <w:r w:rsidR="00E0571E" w:rsidRPr="00535171">
        <w:rPr>
          <w:rFonts w:ascii="Arial" w:hAnsi="Arial" w:cs="Arial"/>
        </w:rPr>
        <w:t xml:space="preserve"> a </w:t>
      </w:r>
      <w:r w:rsidRPr="00535171">
        <w:rPr>
          <w:rFonts w:ascii="Arial" w:hAnsi="Arial" w:cs="Arial"/>
        </w:rPr>
        <w:t>jsou získána na základě tiskopisů „Rozhodnutí o</w:t>
      </w:r>
      <w:r w:rsidR="00E0571E" w:rsidRPr="00535171">
        <w:rPr>
          <w:rFonts w:ascii="Arial" w:hAnsi="Arial" w:cs="Arial"/>
        </w:rPr>
        <w:t> </w:t>
      </w:r>
      <w:r w:rsidRPr="00535171">
        <w:rPr>
          <w:rFonts w:ascii="Arial" w:hAnsi="Arial" w:cs="Arial"/>
        </w:rPr>
        <w:t>dočasné pracovní neschopnosti“ vypisovaného lékařem.</w:t>
      </w:r>
    </w:p>
    <w:p w:rsidR="00163D81" w:rsidRPr="00535171" w:rsidRDefault="00163D81"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Ukončené případy pracovní neschopnosti</w:t>
      </w:r>
      <w:r w:rsidRPr="00535171">
        <w:rPr>
          <w:rFonts w:ascii="Arial" w:hAnsi="Arial" w:cs="Arial"/>
          <w:bCs/>
        </w:rPr>
        <w:t xml:space="preserve"> zahrnují </w:t>
      </w:r>
      <w:r w:rsidRPr="00535171">
        <w:rPr>
          <w:rFonts w:ascii="Arial" w:hAnsi="Arial" w:cs="Arial"/>
        </w:rPr>
        <w:t>veškerá onemocnění</w:t>
      </w:r>
      <w:r w:rsidR="000B14FB" w:rsidRPr="00535171">
        <w:rPr>
          <w:rFonts w:ascii="Arial" w:hAnsi="Arial" w:cs="Arial"/>
        </w:rPr>
        <w:t xml:space="preserve"> a </w:t>
      </w:r>
      <w:r w:rsidRPr="00535171">
        <w:rPr>
          <w:rFonts w:ascii="Arial" w:hAnsi="Arial" w:cs="Arial"/>
        </w:rPr>
        <w:t>úrazy, které zapříčinily alespoň jednodenní pracovní neschopnost</w:t>
      </w:r>
      <w:r w:rsidR="008D3A21" w:rsidRPr="00535171">
        <w:rPr>
          <w:rFonts w:ascii="Arial" w:hAnsi="Arial" w:cs="Arial"/>
        </w:rPr>
        <w:t xml:space="preserve"> u </w:t>
      </w:r>
      <w:r w:rsidRPr="00535171">
        <w:rPr>
          <w:rFonts w:ascii="Arial" w:hAnsi="Arial" w:cs="Arial"/>
        </w:rPr>
        <w:t>nemocens</w:t>
      </w:r>
      <w:r w:rsidR="0021658C" w:rsidRPr="00535171">
        <w:rPr>
          <w:rFonts w:ascii="Arial" w:hAnsi="Arial" w:cs="Arial"/>
        </w:rPr>
        <w:t>ky pojištěných osob ukončenou v </w:t>
      </w:r>
      <w:r w:rsidRPr="00535171">
        <w:rPr>
          <w:rFonts w:ascii="Arial" w:hAnsi="Arial" w:cs="Arial"/>
        </w:rPr>
        <w:t>daném roce. Nezahrnuje tedy onemocnění</w:t>
      </w:r>
      <w:r w:rsidR="000B14FB" w:rsidRPr="00535171">
        <w:rPr>
          <w:rFonts w:ascii="Arial" w:hAnsi="Arial" w:cs="Arial"/>
        </w:rPr>
        <w:t xml:space="preserve"> a </w:t>
      </w:r>
      <w:r w:rsidRPr="00535171">
        <w:rPr>
          <w:rFonts w:ascii="Arial" w:hAnsi="Arial" w:cs="Arial"/>
        </w:rPr>
        <w:t>úrazy,</w:t>
      </w:r>
      <w:r w:rsidR="008D3A21" w:rsidRPr="00535171">
        <w:rPr>
          <w:rFonts w:ascii="Arial" w:hAnsi="Arial" w:cs="Arial"/>
        </w:rPr>
        <w:t xml:space="preserve"> u </w:t>
      </w:r>
      <w:r w:rsidRPr="00535171">
        <w:rPr>
          <w:rFonts w:ascii="Arial" w:hAnsi="Arial" w:cs="Arial"/>
        </w:rPr>
        <w:t xml:space="preserve">nichž pracovní neschopnost přesahovala do </w:t>
      </w:r>
      <w:r w:rsidR="000865E1">
        <w:rPr>
          <w:rFonts w:ascii="Arial" w:hAnsi="Arial" w:cs="Arial"/>
        </w:rPr>
        <w:t>d</w:t>
      </w:r>
      <w:r w:rsidRPr="00535171">
        <w:rPr>
          <w:rFonts w:ascii="Arial" w:hAnsi="Arial" w:cs="Arial"/>
        </w:rPr>
        <w:t xml:space="preserve">alšího roku, ani ty případy, kdy nebylo vystaveno </w:t>
      </w:r>
      <w:r w:rsidR="00847B5B" w:rsidRPr="00535171">
        <w:rPr>
          <w:rFonts w:ascii="Arial" w:hAnsi="Arial" w:cs="Arial"/>
        </w:rPr>
        <w:t>„</w:t>
      </w:r>
      <w:r w:rsidRPr="00535171">
        <w:rPr>
          <w:rFonts w:ascii="Arial" w:hAnsi="Arial" w:cs="Arial"/>
        </w:rPr>
        <w:t>Rozhodnutí</w:t>
      </w:r>
      <w:r w:rsidR="005A76F4" w:rsidRPr="00535171">
        <w:rPr>
          <w:rFonts w:ascii="Arial" w:hAnsi="Arial" w:cs="Arial"/>
        </w:rPr>
        <w:t xml:space="preserve"> o </w:t>
      </w:r>
      <w:r w:rsidRPr="00535171">
        <w:rPr>
          <w:rFonts w:ascii="Arial" w:hAnsi="Arial" w:cs="Arial"/>
        </w:rPr>
        <w:t>dočasné pracovní neschopnosti</w:t>
      </w:r>
      <w:r w:rsidR="00847B5B" w:rsidRPr="00535171">
        <w:rPr>
          <w:rFonts w:ascii="Arial" w:hAnsi="Arial" w:cs="Arial"/>
        </w:rPr>
        <w:t>“</w:t>
      </w:r>
      <w:r w:rsidRPr="00535171">
        <w:rPr>
          <w:rFonts w:ascii="Arial" w:hAnsi="Arial" w:cs="Arial"/>
        </w:rPr>
        <w:t>.</w:t>
      </w:r>
    </w:p>
    <w:p w:rsidR="00163D81" w:rsidRPr="00535171" w:rsidRDefault="00163D81"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b/>
          <w:bCs/>
        </w:rPr>
        <w:t>Kalendářní dny pracovní neschopnosti</w:t>
      </w:r>
      <w:r w:rsidRPr="00535171">
        <w:rPr>
          <w:rFonts w:ascii="Arial" w:hAnsi="Arial" w:cs="Arial"/>
          <w:bCs/>
        </w:rPr>
        <w:t xml:space="preserve"> </w:t>
      </w:r>
      <w:r w:rsidR="004F5E35" w:rsidRPr="00535171">
        <w:rPr>
          <w:rFonts w:ascii="Arial" w:hAnsi="Arial" w:cs="Arial"/>
        </w:rPr>
        <w:t xml:space="preserve">představují součet </w:t>
      </w:r>
      <w:r w:rsidRPr="00535171">
        <w:rPr>
          <w:rFonts w:ascii="Arial" w:hAnsi="Arial" w:cs="Arial"/>
        </w:rPr>
        <w:t>kalendářních dnů, po které byli nemocensky pojištění zaměstnanci práce neschopní (na základě hlášení o </w:t>
      </w:r>
      <w:r w:rsidR="004F5E35" w:rsidRPr="00535171">
        <w:rPr>
          <w:rFonts w:ascii="Arial" w:hAnsi="Arial" w:cs="Arial"/>
        </w:rPr>
        <w:t xml:space="preserve">vzniku </w:t>
      </w:r>
      <w:r w:rsidRPr="00535171">
        <w:rPr>
          <w:rFonts w:ascii="Arial" w:hAnsi="Arial" w:cs="Arial"/>
        </w:rPr>
        <w:t>a ukončení pracovní neschopnosti).</w:t>
      </w:r>
    </w:p>
    <w:p w:rsidR="00163D81" w:rsidRPr="00535171" w:rsidRDefault="00163D81" w:rsidP="0021658C">
      <w:pPr>
        <w:spacing w:before="120"/>
        <w:ind w:firstLine="714"/>
        <w:jc w:val="both"/>
        <w:rPr>
          <w:rFonts w:ascii="Arial" w:hAnsi="Arial" w:cs="Arial"/>
        </w:rPr>
      </w:pPr>
      <w:r w:rsidRPr="00535171">
        <w:rPr>
          <w:rFonts w:ascii="Arial" w:hAnsi="Arial" w:cs="Arial"/>
          <w:b/>
        </w:rPr>
        <w:t xml:space="preserve">Průměrná doba trvání </w:t>
      </w:r>
      <w:r w:rsidR="006D5C99" w:rsidRPr="00535171">
        <w:rPr>
          <w:rFonts w:ascii="Arial" w:hAnsi="Arial" w:cs="Arial"/>
          <w:b/>
        </w:rPr>
        <w:t>1 </w:t>
      </w:r>
      <w:r w:rsidR="007B6D14" w:rsidRPr="00535171">
        <w:rPr>
          <w:rFonts w:ascii="Arial" w:hAnsi="Arial" w:cs="Arial"/>
          <w:b/>
        </w:rPr>
        <w:t xml:space="preserve">případu </w:t>
      </w:r>
      <w:r w:rsidRPr="00535171">
        <w:rPr>
          <w:rFonts w:ascii="Arial" w:hAnsi="Arial" w:cs="Arial"/>
          <w:b/>
        </w:rPr>
        <w:t>pracovní neschopnosti</w:t>
      </w:r>
      <w:r w:rsidR="007B6D14" w:rsidRPr="00535171">
        <w:rPr>
          <w:rFonts w:ascii="Arial" w:hAnsi="Arial" w:cs="Arial"/>
        </w:rPr>
        <w:t xml:space="preserve"> –</w:t>
      </w:r>
      <w:r w:rsidRPr="00535171">
        <w:rPr>
          <w:rFonts w:ascii="Arial" w:hAnsi="Arial" w:cs="Arial"/>
        </w:rPr>
        <w:t xml:space="preserve"> ukazatel vyjadřuje, kolik kalendářních dnů pracovní neschopnosti v průměru připadá na jeden </w:t>
      </w:r>
      <w:r w:rsidR="00763A3B" w:rsidRPr="00535171">
        <w:rPr>
          <w:rFonts w:ascii="Arial" w:hAnsi="Arial" w:cs="Arial"/>
        </w:rPr>
        <w:t>ukončený</w:t>
      </w:r>
      <w:r w:rsidRPr="00535171">
        <w:rPr>
          <w:rFonts w:ascii="Arial" w:hAnsi="Arial" w:cs="Arial"/>
        </w:rPr>
        <w:t xml:space="preserve"> případ pracovní neschopnosti.</w:t>
      </w:r>
    </w:p>
    <w:p w:rsidR="004B2BD8" w:rsidRPr="00535171" w:rsidRDefault="00163D81" w:rsidP="0021658C">
      <w:pPr>
        <w:spacing w:before="120"/>
        <w:ind w:firstLine="714"/>
        <w:jc w:val="both"/>
        <w:rPr>
          <w:rFonts w:ascii="Arial" w:hAnsi="Arial" w:cs="Arial"/>
        </w:rPr>
      </w:pPr>
      <w:r w:rsidRPr="00535171">
        <w:rPr>
          <w:rFonts w:ascii="Arial" w:hAnsi="Arial" w:cs="Arial"/>
          <w:b/>
        </w:rPr>
        <w:t>Průměrný denní stav práce neschopných</w:t>
      </w:r>
      <w:r w:rsidRPr="00535171">
        <w:rPr>
          <w:rFonts w:ascii="Arial" w:hAnsi="Arial" w:cs="Arial"/>
        </w:rPr>
        <w:t xml:space="preserve"> se vypočítá jako podíl kalendářních dnů dočasné pracovní neschopnosti na poč</w:t>
      </w:r>
      <w:r w:rsidR="00DC662D" w:rsidRPr="00535171">
        <w:rPr>
          <w:rFonts w:ascii="Arial" w:hAnsi="Arial" w:cs="Arial"/>
        </w:rPr>
        <w:t>tu</w:t>
      </w:r>
      <w:r w:rsidRPr="00535171">
        <w:rPr>
          <w:rFonts w:ascii="Arial" w:hAnsi="Arial" w:cs="Arial"/>
        </w:rPr>
        <w:t xml:space="preserve"> kalendářních dnů ve sledovaném období</w:t>
      </w:r>
      <w:r w:rsidR="00497944">
        <w:rPr>
          <w:rFonts w:ascii="Arial" w:hAnsi="Arial" w:cs="Arial"/>
        </w:rPr>
        <w:t xml:space="preserve">. </w:t>
      </w:r>
      <w:r w:rsidR="00E70BF7">
        <w:rPr>
          <w:rFonts w:ascii="Arial" w:hAnsi="Arial" w:cs="Arial"/>
        </w:rPr>
        <w:t>Ukazatel představuje</w:t>
      </w:r>
      <w:r w:rsidR="00487C19" w:rsidRPr="00487C19">
        <w:rPr>
          <w:rFonts w:ascii="Arial" w:hAnsi="Arial" w:cs="Arial"/>
          <w:szCs w:val="24"/>
        </w:rPr>
        <w:t xml:space="preserve"> </w:t>
      </w:r>
      <w:r w:rsidR="00487C19" w:rsidRPr="00487C19">
        <w:rPr>
          <w:rFonts w:ascii="Arial" w:hAnsi="Arial" w:cs="Arial"/>
        </w:rPr>
        <w:t>počet nemocensky pojištěných, kteří byli ve sledovaném období (roce) prům</w:t>
      </w:r>
      <w:r w:rsidR="0060413E">
        <w:rPr>
          <w:rFonts w:ascii="Arial" w:hAnsi="Arial" w:cs="Arial"/>
        </w:rPr>
        <w:t>ěrně denně nepřítomni v práci z </w:t>
      </w:r>
      <w:r w:rsidR="00487C19" w:rsidRPr="00487C19">
        <w:rPr>
          <w:rFonts w:ascii="Arial" w:hAnsi="Arial" w:cs="Arial"/>
        </w:rPr>
        <w:t>důvodů pracovní neschopnosti</w:t>
      </w:r>
      <w:r w:rsidRPr="00535171">
        <w:rPr>
          <w:rFonts w:ascii="Arial" w:hAnsi="Arial" w:cs="Arial"/>
        </w:rPr>
        <w:t>.</w:t>
      </w:r>
    </w:p>
    <w:p w:rsidR="00163D81" w:rsidRPr="00535171" w:rsidRDefault="00163D81" w:rsidP="00163D8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1658C" w:rsidRPr="00535171" w:rsidRDefault="0021658C" w:rsidP="00163D8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A01133" w:rsidRPr="00535171" w:rsidRDefault="00FD613A"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bCs/>
        </w:rPr>
        <w:t>25</w:t>
      </w:r>
      <w:r w:rsidRPr="00535171">
        <w:rPr>
          <w:rFonts w:ascii="Arial" w:hAnsi="Arial" w:cs="Arial"/>
        </w:rPr>
        <w:t xml:space="preserve">-15. </w:t>
      </w:r>
      <w:r w:rsidRPr="00535171">
        <w:rPr>
          <w:rFonts w:ascii="Arial" w:hAnsi="Arial" w:cs="Arial"/>
          <w:b/>
          <w:bCs/>
        </w:rPr>
        <w:t xml:space="preserve">Výdaje na zdravotnictví podle zdroje financování a </w:t>
      </w:r>
      <w:r w:rsidR="00570958">
        <w:rPr>
          <w:rFonts w:ascii="Arial" w:hAnsi="Arial" w:cs="Arial"/>
          <w:b/>
          <w:bCs/>
        </w:rPr>
        <w:t>druhu poskytnuté péče</w:t>
      </w:r>
    </w:p>
    <w:p w:rsidR="00232697" w:rsidRPr="00F71F72" w:rsidRDefault="00232697" w:rsidP="0021658C">
      <w:pPr>
        <w:pStyle w:val="Textvlastn"/>
        <w:ind w:firstLine="714"/>
        <w:rPr>
          <w:sz w:val="20"/>
        </w:rPr>
      </w:pPr>
      <w:r w:rsidRPr="00535171">
        <w:rPr>
          <w:sz w:val="20"/>
        </w:rPr>
        <w:t>Tabulka je vytvořena na základě systému zdravotnických účtů</w:t>
      </w:r>
      <w:r w:rsidR="00886D8D" w:rsidRPr="00535171">
        <w:rPr>
          <w:sz w:val="20"/>
        </w:rPr>
        <w:t xml:space="preserve"> (SHA</w:t>
      </w:r>
      <w:r w:rsidR="008311EF" w:rsidRPr="00535171" w:rsidDel="008311EF">
        <w:rPr>
          <w:sz w:val="20"/>
        </w:rPr>
        <w:t xml:space="preserve"> </w:t>
      </w:r>
      <w:r w:rsidR="00847B5B" w:rsidRPr="00535171">
        <w:rPr>
          <w:i/>
          <w:sz w:val="20"/>
        </w:rPr>
        <w:t>–</w:t>
      </w:r>
      <w:r w:rsidR="004B2BD8" w:rsidRPr="00535171">
        <w:rPr>
          <w:i/>
          <w:sz w:val="20"/>
        </w:rPr>
        <w:t xml:space="preserve"> System of Health Accounts</w:t>
      </w:r>
      <w:r w:rsidR="004B2BD8" w:rsidRPr="007C22BA">
        <w:rPr>
          <w:sz w:val="20"/>
        </w:rPr>
        <w:t>)</w:t>
      </w:r>
      <w:r w:rsidR="00EA39A3" w:rsidRPr="007C22BA">
        <w:rPr>
          <w:sz w:val="20"/>
        </w:rPr>
        <w:t>.</w:t>
      </w:r>
      <w:r w:rsidRPr="007C22BA">
        <w:rPr>
          <w:sz w:val="20"/>
        </w:rPr>
        <w:t xml:space="preserve"> </w:t>
      </w:r>
      <w:r w:rsidRPr="00535171">
        <w:rPr>
          <w:sz w:val="20"/>
        </w:rPr>
        <w:t xml:space="preserve">Údaje, zpracované podle </w:t>
      </w:r>
      <w:r w:rsidR="00476A81" w:rsidRPr="00535171">
        <w:rPr>
          <w:sz w:val="20"/>
        </w:rPr>
        <w:t xml:space="preserve">jednotné metodiky </w:t>
      </w:r>
      <w:r w:rsidRPr="00535171">
        <w:rPr>
          <w:sz w:val="20"/>
        </w:rPr>
        <w:t>OECD, jsou mezinárodně srovnatelné. Výchozím obdobím systému zdrav</w:t>
      </w:r>
      <w:r w:rsidR="005A76F4" w:rsidRPr="00535171">
        <w:rPr>
          <w:sz w:val="20"/>
        </w:rPr>
        <w:t>otnických účtů byl rok 2000. Do roku </w:t>
      </w:r>
      <w:r w:rsidRPr="00535171">
        <w:rPr>
          <w:sz w:val="20"/>
        </w:rPr>
        <w:t>2013 byly údaje zpraco</w:t>
      </w:r>
      <w:r w:rsidR="005A76F4" w:rsidRPr="00535171">
        <w:rPr>
          <w:sz w:val="20"/>
        </w:rPr>
        <w:t>vány podle původní metodiky SHA 1.0. Od roku </w:t>
      </w:r>
      <w:r w:rsidRPr="00535171">
        <w:rPr>
          <w:sz w:val="20"/>
        </w:rPr>
        <w:t>2014 jsou údaje získávány zpracová</w:t>
      </w:r>
      <w:r w:rsidR="005A76F4" w:rsidRPr="00535171">
        <w:rPr>
          <w:sz w:val="20"/>
        </w:rPr>
        <w:t>ním dat podle nové metodiky SHA </w:t>
      </w:r>
      <w:r w:rsidRPr="00535171">
        <w:rPr>
          <w:sz w:val="20"/>
        </w:rPr>
        <w:t>2</w:t>
      </w:r>
      <w:r w:rsidR="009424F5" w:rsidRPr="00535171">
        <w:rPr>
          <w:sz w:val="20"/>
        </w:rPr>
        <w:t>.</w:t>
      </w:r>
      <w:r w:rsidRPr="00535171">
        <w:rPr>
          <w:sz w:val="20"/>
        </w:rPr>
        <w:t>0</w:t>
      </w:r>
      <w:r w:rsidR="000B14FB" w:rsidRPr="00535171">
        <w:rPr>
          <w:sz w:val="20"/>
        </w:rPr>
        <w:t xml:space="preserve"> a </w:t>
      </w:r>
      <w:r w:rsidRPr="00535171">
        <w:rPr>
          <w:sz w:val="20"/>
        </w:rPr>
        <w:t xml:space="preserve">nejsou tedy plně srovnatelné s údaji </w:t>
      </w:r>
      <w:r w:rsidR="0052639B">
        <w:rPr>
          <w:sz w:val="20"/>
        </w:rPr>
        <w:t>zveřejňovanými v </w:t>
      </w:r>
      <w:r w:rsidRPr="00535171">
        <w:rPr>
          <w:sz w:val="20"/>
        </w:rPr>
        <w:t>předchozích</w:t>
      </w:r>
      <w:r w:rsidR="0052639B">
        <w:rPr>
          <w:sz w:val="20"/>
        </w:rPr>
        <w:t xml:space="preserve"> letech</w:t>
      </w:r>
      <w:r w:rsidRPr="00535171">
        <w:rPr>
          <w:sz w:val="20"/>
        </w:rPr>
        <w:t>.</w:t>
      </w:r>
      <w:r w:rsidR="0052639B">
        <w:rPr>
          <w:sz w:val="20"/>
        </w:rPr>
        <w:t xml:space="preserve"> </w:t>
      </w:r>
      <w:r w:rsidR="008B02B6" w:rsidRPr="008B02B6">
        <w:rPr>
          <w:sz w:val="20"/>
        </w:rPr>
        <w:t>D</w:t>
      </w:r>
      <w:r w:rsidR="0052639B" w:rsidRPr="008B02B6">
        <w:rPr>
          <w:sz w:val="20"/>
        </w:rPr>
        <w:t>ata</w:t>
      </w:r>
      <w:r w:rsidR="008B02B6" w:rsidRPr="008B02B6">
        <w:rPr>
          <w:sz w:val="20"/>
        </w:rPr>
        <w:t xml:space="preserve"> v tabulce</w:t>
      </w:r>
      <w:r w:rsidR="0052639B" w:rsidRPr="008B02B6">
        <w:rPr>
          <w:sz w:val="20"/>
        </w:rPr>
        <w:t xml:space="preserve"> jsou podle </w:t>
      </w:r>
      <w:r w:rsidR="008B02B6" w:rsidRPr="008B02B6">
        <w:rPr>
          <w:sz w:val="20"/>
        </w:rPr>
        <w:t xml:space="preserve">nové </w:t>
      </w:r>
      <w:r w:rsidR="0052639B" w:rsidRPr="008B02B6">
        <w:rPr>
          <w:sz w:val="20"/>
        </w:rPr>
        <w:t>metodiky SHA 2.0</w:t>
      </w:r>
      <w:r w:rsidR="00FC057D" w:rsidRPr="008B02B6">
        <w:rPr>
          <w:sz w:val="20"/>
        </w:rPr>
        <w:t xml:space="preserve"> přepočítána od roku 2010</w:t>
      </w:r>
      <w:r w:rsidR="008B02B6" w:rsidRPr="008B02B6">
        <w:rPr>
          <w:sz w:val="20"/>
        </w:rPr>
        <w:t>. Nyní publikovaná data</w:t>
      </w:r>
      <w:r w:rsidR="00FC057D" w:rsidRPr="008B02B6">
        <w:rPr>
          <w:sz w:val="20"/>
        </w:rPr>
        <w:t xml:space="preserve"> </w:t>
      </w:r>
      <w:r w:rsidR="00F66892" w:rsidRPr="008B02B6">
        <w:rPr>
          <w:sz w:val="20"/>
        </w:rPr>
        <w:t>zahrnují pouze běžné (neinvestiční) výdaje na zdravotní péči</w:t>
      </w:r>
      <w:r w:rsidR="0052639B" w:rsidRPr="008B02B6">
        <w:rPr>
          <w:sz w:val="20"/>
        </w:rPr>
        <w:t>.</w:t>
      </w:r>
      <w:r w:rsidRPr="00F71F72">
        <w:rPr>
          <w:sz w:val="20"/>
        </w:rPr>
        <w:t xml:space="preserve"> K hlavním zdrojům dat pro SHA patří údaje zdravotních pojišťoven, výkazy M</w:t>
      </w:r>
      <w:r w:rsidR="00B502CF" w:rsidRPr="00F71F72">
        <w:rPr>
          <w:sz w:val="20"/>
        </w:rPr>
        <w:t>inisterstva práce</w:t>
      </w:r>
      <w:r w:rsidR="000B14FB" w:rsidRPr="00F71F72">
        <w:rPr>
          <w:sz w:val="20"/>
        </w:rPr>
        <w:t xml:space="preserve"> a </w:t>
      </w:r>
      <w:r w:rsidR="00B502CF" w:rsidRPr="00F71F72">
        <w:rPr>
          <w:sz w:val="20"/>
        </w:rPr>
        <w:t>sociálních věcí</w:t>
      </w:r>
      <w:r w:rsidRPr="00F71F72">
        <w:rPr>
          <w:sz w:val="20"/>
        </w:rPr>
        <w:t>, údaje z národních účtů, vládních účtů, rodinných účtů</w:t>
      </w:r>
      <w:r w:rsidR="000B14FB" w:rsidRPr="00F71F72">
        <w:rPr>
          <w:sz w:val="20"/>
        </w:rPr>
        <w:t xml:space="preserve"> a </w:t>
      </w:r>
      <w:r w:rsidR="005A76F4" w:rsidRPr="00F71F72">
        <w:rPr>
          <w:sz w:val="20"/>
        </w:rPr>
        <w:t>dalších zdrojů </w:t>
      </w:r>
      <w:r w:rsidRPr="00F71F72">
        <w:rPr>
          <w:sz w:val="20"/>
        </w:rPr>
        <w:t>ČSÚ.</w:t>
      </w:r>
    </w:p>
    <w:p w:rsidR="005E6616" w:rsidRPr="00F71F72" w:rsidRDefault="005E6616" w:rsidP="005E6616">
      <w:pPr>
        <w:pStyle w:val="Textvlastn"/>
        <w:ind w:firstLine="714"/>
        <w:rPr>
          <w:sz w:val="20"/>
        </w:rPr>
      </w:pPr>
      <w:r w:rsidRPr="00F71F72">
        <w:rPr>
          <w:b/>
          <w:sz w:val="20"/>
        </w:rPr>
        <w:t>Z</w:t>
      </w:r>
      <w:r w:rsidRPr="00F71F72">
        <w:rPr>
          <w:b/>
          <w:bCs/>
          <w:sz w:val="20"/>
        </w:rPr>
        <w:t>dravotní pojišťovny</w:t>
      </w:r>
      <w:r w:rsidRPr="00F71F72">
        <w:rPr>
          <w:sz w:val="20"/>
        </w:rPr>
        <w:t xml:space="preserve"> financují veškerou zdravotní péči garantovanou zákonem č. 48/1997 Sb., o veřejném zdravotním pojištění a doplnění některých souvisejících zákonů, ve znění pozdějších předpisů</w:t>
      </w:r>
      <w:r w:rsidR="00E701B6" w:rsidRPr="00F71F72">
        <w:rPr>
          <w:sz w:val="20"/>
        </w:rPr>
        <w:t>.</w:t>
      </w:r>
    </w:p>
    <w:p w:rsidR="00232697" w:rsidRPr="00535171" w:rsidRDefault="00232697" w:rsidP="0021658C">
      <w:pPr>
        <w:pStyle w:val="Textvlastn"/>
        <w:ind w:firstLine="714"/>
        <w:rPr>
          <w:sz w:val="20"/>
        </w:rPr>
      </w:pPr>
      <w:r w:rsidRPr="00F71F72">
        <w:rPr>
          <w:b/>
          <w:sz w:val="20"/>
        </w:rPr>
        <w:t>Veřejné rozpočty</w:t>
      </w:r>
      <w:r w:rsidRPr="00F71F72">
        <w:rPr>
          <w:sz w:val="20"/>
        </w:rPr>
        <w:t xml:space="preserve"> se dělí na státní </w:t>
      </w:r>
      <w:r w:rsidR="00F627ED" w:rsidRPr="00F71F72">
        <w:rPr>
          <w:sz w:val="20"/>
        </w:rPr>
        <w:t xml:space="preserve">rozpočty </w:t>
      </w:r>
      <w:r w:rsidRPr="00F71F72">
        <w:rPr>
          <w:sz w:val="20"/>
        </w:rPr>
        <w:t>a </w:t>
      </w:r>
      <w:r w:rsidR="00F627ED" w:rsidRPr="00F71F72">
        <w:rPr>
          <w:sz w:val="20"/>
        </w:rPr>
        <w:t>rozpočty</w:t>
      </w:r>
      <w:r w:rsidR="00F627ED" w:rsidRPr="00535171">
        <w:rPr>
          <w:sz w:val="20"/>
        </w:rPr>
        <w:t xml:space="preserve"> územních samosprávných celků</w:t>
      </w:r>
      <w:r w:rsidRPr="00535171">
        <w:rPr>
          <w:sz w:val="20"/>
        </w:rPr>
        <w:t>. Úloha veřejných rozpočtů spočívá především ve financování specifických činností, které nejsou hrazeny z veřejného zdravotního pojištění. Jedná se o výdaje na vědu a výzkum související se zdravotnictvím, vzdělávání zdravotnických pracovníků, preventivní</w:t>
      </w:r>
      <w:r w:rsidR="000B14FB" w:rsidRPr="00535171">
        <w:rPr>
          <w:sz w:val="20"/>
        </w:rPr>
        <w:t xml:space="preserve"> a </w:t>
      </w:r>
      <w:r w:rsidR="00F627ED" w:rsidRPr="00535171">
        <w:rPr>
          <w:sz w:val="20"/>
        </w:rPr>
        <w:t xml:space="preserve">osvětové </w:t>
      </w:r>
      <w:r w:rsidRPr="00535171">
        <w:rPr>
          <w:sz w:val="20"/>
        </w:rPr>
        <w:t>programy a kampaně, činnost hygienických stanic</w:t>
      </w:r>
      <w:r w:rsidR="00D5615C" w:rsidRPr="00535171">
        <w:rPr>
          <w:sz w:val="20"/>
        </w:rPr>
        <w:t>,</w:t>
      </w:r>
      <w:r w:rsidR="00257FAC" w:rsidRPr="00535171">
        <w:rPr>
          <w:sz w:val="20"/>
        </w:rPr>
        <w:t xml:space="preserve"> </w:t>
      </w:r>
      <w:r w:rsidRPr="00535171">
        <w:rPr>
          <w:sz w:val="20"/>
        </w:rPr>
        <w:t>částečně výdaje na investiční projekty</w:t>
      </w:r>
      <w:r w:rsidR="000B14FB" w:rsidRPr="00535171">
        <w:rPr>
          <w:sz w:val="20"/>
        </w:rPr>
        <w:t xml:space="preserve"> a </w:t>
      </w:r>
      <w:r w:rsidR="00D5615C" w:rsidRPr="00535171">
        <w:rPr>
          <w:sz w:val="20"/>
        </w:rPr>
        <w:t>přímé dotace zdravotnickým zařízením zřizovaným ministerstv</w:t>
      </w:r>
      <w:r w:rsidR="000345C6">
        <w:rPr>
          <w:sz w:val="20"/>
        </w:rPr>
        <w:t>y</w:t>
      </w:r>
      <w:r w:rsidR="00D5615C" w:rsidRPr="00535171">
        <w:rPr>
          <w:sz w:val="20"/>
        </w:rPr>
        <w:t>, kraji, městy</w:t>
      </w:r>
      <w:r w:rsidR="000B14FB" w:rsidRPr="00535171">
        <w:rPr>
          <w:sz w:val="20"/>
        </w:rPr>
        <w:t xml:space="preserve"> a </w:t>
      </w:r>
      <w:r w:rsidR="00D5615C" w:rsidRPr="00535171">
        <w:rPr>
          <w:sz w:val="20"/>
        </w:rPr>
        <w:t>obcemi</w:t>
      </w:r>
      <w:r w:rsidRPr="00535171">
        <w:rPr>
          <w:sz w:val="20"/>
        </w:rPr>
        <w:t xml:space="preserve">. Z veřejných rozpočtů je navíc hrazena i správa rezortu zdravotnictví, tj. provoz Ministerstva zdravotnictví, </w:t>
      </w:r>
      <w:r w:rsidR="00476A81" w:rsidRPr="00535171">
        <w:rPr>
          <w:sz w:val="20"/>
        </w:rPr>
        <w:t xml:space="preserve">odborů zdravotnictví jednotlivých krajských úřadů, </w:t>
      </w:r>
      <w:r w:rsidRPr="00535171">
        <w:rPr>
          <w:sz w:val="20"/>
        </w:rPr>
        <w:t>Státního zdravotního ústavu, Státního ústavu pro kontrolu léčiv a </w:t>
      </w:r>
      <w:r w:rsidR="00847B5B" w:rsidRPr="00535171">
        <w:rPr>
          <w:sz w:val="20"/>
        </w:rPr>
        <w:t>ÚZIS</w:t>
      </w:r>
      <w:r w:rsidR="0021658C" w:rsidRPr="00535171">
        <w:rPr>
          <w:sz w:val="20"/>
        </w:rPr>
        <w:t> ČR.</w:t>
      </w:r>
    </w:p>
    <w:p w:rsidR="00232697" w:rsidRPr="00535171" w:rsidRDefault="00232697" w:rsidP="0021658C">
      <w:pPr>
        <w:pStyle w:val="Textvlastn"/>
        <w:ind w:firstLine="714"/>
        <w:rPr>
          <w:sz w:val="20"/>
        </w:rPr>
      </w:pPr>
      <w:r w:rsidRPr="00535171">
        <w:rPr>
          <w:b/>
          <w:sz w:val="20"/>
        </w:rPr>
        <w:t>Přímé výdaje domácností</w:t>
      </w:r>
      <w:r w:rsidRPr="00535171">
        <w:rPr>
          <w:sz w:val="20"/>
        </w:rPr>
        <w:t xml:space="preserve"> zahrnují výdaje obyvatelstva za léky (doplatky u předepsaných léčiv a platby plných cen u volně prodejných léků), za prostředky zdravotnické techniky</w:t>
      </w:r>
      <w:r w:rsidR="005A76F4" w:rsidRPr="00535171">
        <w:rPr>
          <w:sz w:val="20"/>
        </w:rPr>
        <w:t> </w:t>
      </w:r>
      <w:r w:rsidR="00DC662D" w:rsidRPr="00535171">
        <w:rPr>
          <w:sz w:val="20"/>
        </w:rPr>
        <w:t>(PZT)</w:t>
      </w:r>
      <w:r w:rsidRPr="00535171">
        <w:rPr>
          <w:sz w:val="20"/>
        </w:rPr>
        <w:t>, platby za nadstandardní služby u stomatologů, za lázeňské pobyty, nadstandardně vybavené pokoje v nemocnicích, platby za různá potvrzení, především u praktických lékařů a regulační poplatky za ošetření u lékařů, za pobyt v nemocnici, za recepty v lékárnách a návštěvu pohotovosti. Jsou využívána zdrojová data</w:t>
      </w:r>
      <w:r w:rsidR="008D3A21" w:rsidRPr="00535171">
        <w:rPr>
          <w:sz w:val="20"/>
        </w:rPr>
        <w:t xml:space="preserve"> z </w:t>
      </w:r>
      <w:r w:rsidRPr="00535171">
        <w:rPr>
          <w:sz w:val="20"/>
        </w:rPr>
        <w:t>rodinných účtů (výdaje za služby ve zdravotnictví) a data ze šetření maloobchodního obratu (výrobky ve zdravotnictví).</w:t>
      </w:r>
    </w:p>
    <w:p w:rsidR="00232697" w:rsidRPr="00535171" w:rsidRDefault="00232697" w:rsidP="0021658C">
      <w:pPr>
        <w:pStyle w:val="Textvlastn"/>
        <w:ind w:firstLine="714"/>
        <w:rPr>
          <w:sz w:val="20"/>
        </w:rPr>
      </w:pPr>
      <w:r w:rsidRPr="00535171">
        <w:rPr>
          <w:sz w:val="20"/>
        </w:rPr>
        <w:t xml:space="preserve">Mezi další (vedlejší) zdroje financování patří </w:t>
      </w:r>
      <w:r w:rsidR="004B2BD8" w:rsidRPr="00535171">
        <w:rPr>
          <w:b/>
          <w:sz w:val="20"/>
        </w:rPr>
        <w:t>soukromé pojištění</w:t>
      </w:r>
      <w:r w:rsidRPr="00535171">
        <w:rPr>
          <w:sz w:val="20"/>
        </w:rPr>
        <w:t xml:space="preserve"> (cestovní zdravotní připojištění apod.), </w:t>
      </w:r>
      <w:r w:rsidR="004B2BD8" w:rsidRPr="00535171">
        <w:rPr>
          <w:b/>
          <w:sz w:val="20"/>
        </w:rPr>
        <w:t>neziskové organizace</w:t>
      </w:r>
      <w:r w:rsidRPr="00535171">
        <w:rPr>
          <w:sz w:val="20"/>
        </w:rPr>
        <w:t xml:space="preserve"> (např. Červený kříž) a </w:t>
      </w:r>
      <w:r w:rsidR="004B2BD8" w:rsidRPr="00535171">
        <w:rPr>
          <w:b/>
          <w:sz w:val="20"/>
        </w:rPr>
        <w:t>podniky</w:t>
      </w:r>
      <w:r w:rsidRPr="00535171">
        <w:rPr>
          <w:sz w:val="20"/>
        </w:rPr>
        <w:t xml:space="preserve"> (v případě, že část závodní preventivní péče hradí samy</w:t>
      </w:r>
      <w:r w:rsidR="00C26A2F" w:rsidRPr="00535171">
        <w:rPr>
          <w:sz w:val="20"/>
        </w:rPr>
        <w:t>, například nadstandardní služby</w:t>
      </w:r>
      <w:r w:rsidR="008D3A21" w:rsidRPr="00535171">
        <w:rPr>
          <w:sz w:val="20"/>
        </w:rPr>
        <w:t xml:space="preserve"> u </w:t>
      </w:r>
      <w:r w:rsidR="00C26A2F" w:rsidRPr="00535171">
        <w:rPr>
          <w:sz w:val="20"/>
        </w:rPr>
        <w:t>soukromých poskytovatelů zdravotních služeb v rámci zaměstnaneckých benefitů</w:t>
      </w:r>
      <w:r w:rsidR="0021658C" w:rsidRPr="00535171">
        <w:rPr>
          <w:sz w:val="20"/>
        </w:rPr>
        <w:t>).</w:t>
      </w:r>
    </w:p>
    <w:p w:rsidR="00232697" w:rsidRPr="00535171"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76FF0" w:rsidRPr="00535171"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32697" w:rsidRPr="00535171" w:rsidRDefault="00C26A2F" w:rsidP="00343AF5">
      <w:pPr>
        <w:keepN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lastRenderedPageBreak/>
        <w:t xml:space="preserve">Tab. </w:t>
      </w:r>
      <w:r w:rsidR="00B42D88">
        <w:rPr>
          <w:rFonts w:ascii="Arial" w:hAnsi="Arial" w:cs="Arial"/>
          <w:b/>
        </w:rPr>
        <w:t>25</w:t>
      </w:r>
      <w:r w:rsidRPr="00535171">
        <w:rPr>
          <w:rFonts w:ascii="Arial" w:hAnsi="Arial" w:cs="Arial"/>
        </w:rPr>
        <w:t xml:space="preserve">-16. </w:t>
      </w:r>
      <w:r w:rsidR="004B2BD8" w:rsidRPr="00535171">
        <w:rPr>
          <w:rFonts w:ascii="Arial" w:hAnsi="Arial" w:cs="Arial"/>
          <w:b/>
        </w:rPr>
        <w:t>Výdaje zdravotních pojišťoven na zdravotní péči podle diagnóz</w:t>
      </w:r>
    </w:p>
    <w:p w:rsidR="00A01133" w:rsidRPr="00535171" w:rsidRDefault="00C26A2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535171">
        <w:rPr>
          <w:rFonts w:ascii="Arial" w:hAnsi="Arial" w:cs="Arial"/>
        </w:rPr>
        <w:t xml:space="preserve">Tabulka neobsahuje celkové výdaje zdravotních pojišťoven, jak jsou uvedeny v předchozí tabulce </w:t>
      </w:r>
      <w:r w:rsidR="00B42D88">
        <w:rPr>
          <w:rFonts w:ascii="Arial" w:hAnsi="Arial" w:cs="Arial"/>
          <w:b/>
        </w:rPr>
        <w:t>25</w:t>
      </w:r>
      <w:r w:rsidRPr="00535171">
        <w:rPr>
          <w:rFonts w:ascii="Arial" w:hAnsi="Arial" w:cs="Arial"/>
        </w:rPr>
        <w:t>-15</w:t>
      </w:r>
      <w:r w:rsidR="009424F5" w:rsidRPr="00535171">
        <w:rPr>
          <w:rFonts w:ascii="Arial" w:hAnsi="Arial" w:cs="Arial"/>
        </w:rPr>
        <w:t>.</w:t>
      </w:r>
      <w:r w:rsidRPr="00535171">
        <w:rPr>
          <w:rFonts w:ascii="Arial" w:hAnsi="Arial" w:cs="Arial"/>
        </w:rPr>
        <w:t>, ale pouze vybrané výdaje, které je možné členit podle diagnóz, respektive kapitol MKN-10</w:t>
      </w:r>
      <w:r w:rsidR="00EE34CA" w:rsidRPr="00535171">
        <w:rPr>
          <w:rFonts w:ascii="Arial" w:hAnsi="Arial" w:cs="Arial"/>
        </w:rPr>
        <w:t>.</w:t>
      </w:r>
    </w:p>
    <w:p w:rsidR="00C26A2F" w:rsidRPr="00535171" w:rsidRDefault="00C26A2F"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76FF0" w:rsidRPr="00535171"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32697" w:rsidRPr="00535171" w:rsidRDefault="00232697"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bCs/>
        </w:rPr>
      </w:pPr>
      <w:r w:rsidRPr="00535171">
        <w:rPr>
          <w:rFonts w:ascii="Arial" w:hAnsi="Arial" w:cs="Arial"/>
        </w:rPr>
        <w:t xml:space="preserve">Tab. </w:t>
      </w:r>
      <w:r w:rsidR="00B42D88">
        <w:rPr>
          <w:rFonts w:ascii="Arial" w:hAnsi="Arial" w:cs="Arial"/>
          <w:b/>
          <w:bCs/>
        </w:rPr>
        <w:t>25</w:t>
      </w:r>
      <w:r w:rsidRPr="00535171">
        <w:rPr>
          <w:rFonts w:ascii="Arial" w:hAnsi="Arial" w:cs="Arial"/>
        </w:rPr>
        <w:t xml:space="preserve">-17. </w:t>
      </w:r>
      <w:r w:rsidR="00847B5B" w:rsidRPr="00535171">
        <w:rPr>
          <w:rFonts w:ascii="Arial" w:hAnsi="Arial" w:cs="Arial"/>
          <w:b/>
          <w:bCs/>
        </w:rPr>
        <w:t xml:space="preserve">Výdaje </w:t>
      </w:r>
      <w:r w:rsidRPr="00535171">
        <w:rPr>
          <w:rFonts w:ascii="Arial" w:hAnsi="Arial" w:cs="Arial"/>
          <w:b/>
          <w:bCs/>
        </w:rPr>
        <w:t>zdravotních pojišťoven na 1 pojištěnce veřejného zdravotního pojištění podle pohlaví a věk</w:t>
      </w:r>
      <w:r w:rsidR="00B502CF" w:rsidRPr="00535171">
        <w:rPr>
          <w:rFonts w:ascii="Arial" w:hAnsi="Arial" w:cs="Arial"/>
          <w:b/>
          <w:bCs/>
        </w:rPr>
        <w:t>ových skupin</w:t>
      </w:r>
    </w:p>
    <w:p w:rsidR="00232697" w:rsidRPr="00535171" w:rsidRDefault="00232697" w:rsidP="00232697">
      <w:pPr>
        <w:pStyle w:val="Zkladntextodsazen3"/>
        <w:widowControl/>
        <w:spacing w:before="120"/>
        <w:ind w:firstLine="709"/>
        <w:jc w:val="both"/>
      </w:pPr>
      <w:r w:rsidRPr="00535171">
        <w:t xml:space="preserve">Údaje v tabulce vycházejí ze </w:t>
      </w:r>
      <w:r w:rsidR="008311EF" w:rsidRPr="00535171">
        <w:t xml:space="preserve">systému </w:t>
      </w:r>
      <w:r w:rsidRPr="00535171">
        <w:t>zdravotnických účtů České republiky. Průměr je počítán jako vážený aritmetický průměr nákladů, kde vahami jsou počty pojištěnců v jednotlivých věkových skupinách.</w:t>
      </w:r>
    </w:p>
    <w:p w:rsidR="00232697" w:rsidRPr="00535171"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76FF0" w:rsidRPr="00535171" w:rsidRDefault="00276FF0"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C26A2F" w:rsidRPr="00535171" w:rsidRDefault="00C26A2F" w:rsidP="0060413E">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714" w:hanging="714"/>
        <w:jc w:val="both"/>
        <w:rPr>
          <w:rFonts w:ascii="Arial" w:hAnsi="Arial" w:cs="Arial"/>
        </w:rPr>
      </w:pPr>
      <w:r w:rsidRPr="00535171">
        <w:rPr>
          <w:rFonts w:ascii="Arial" w:hAnsi="Arial" w:cs="Arial"/>
        </w:rPr>
        <w:t xml:space="preserve">Tab. </w:t>
      </w:r>
      <w:r w:rsidR="00B42D88">
        <w:rPr>
          <w:rFonts w:ascii="Arial" w:hAnsi="Arial" w:cs="Arial"/>
          <w:b/>
        </w:rPr>
        <w:t>25</w:t>
      </w:r>
      <w:r w:rsidRPr="00535171">
        <w:rPr>
          <w:rFonts w:ascii="Arial" w:hAnsi="Arial" w:cs="Arial"/>
        </w:rPr>
        <w:t xml:space="preserve">-18. </w:t>
      </w:r>
      <w:r w:rsidR="004B2BD8" w:rsidRPr="00535171">
        <w:rPr>
          <w:rFonts w:ascii="Arial" w:hAnsi="Arial" w:cs="Arial"/>
          <w:b/>
        </w:rPr>
        <w:t>Výdaje zdravotních pojišťoven na zdravotní péči pod</w:t>
      </w:r>
      <w:r w:rsidR="008B055B">
        <w:rPr>
          <w:rFonts w:ascii="Arial" w:hAnsi="Arial" w:cs="Arial"/>
          <w:b/>
        </w:rPr>
        <w:t>le vybraných diagnóz, pohlaví a věkových skupi</w:t>
      </w:r>
      <w:r w:rsidR="008B055B" w:rsidRPr="00343AF5">
        <w:rPr>
          <w:rFonts w:ascii="Arial" w:hAnsi="Arial" w:cs="Arial"/>
          <w:b/>
        </w:rPr>
        <w:t>n</w:t>
      </w:r>
    </w:p>
    <w:p w:rsidR="00A01133" w:rsidRPr="00535171" w:rsidRDefault="00C26A2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09"/>
        <w:jc w:val="both"/>
        <w:rPr>
          <w:rFonts w:ascii="Arial" w:hAnsi="Arial" w:cs="Arial"/>
        </w:rPr>
      </w:pPr>
      <w:r w:rsidRPr="00535171">
        <w:rPr>
          <w:rFonts w:ascii="Arial" w:hAnsi="Arial" w:cs="Arial"/>
        </w:rPr>
        <w:t xml:space="preserve">V tabulce </w:t>
      </w:r>
      <w:r w:rsidR="00FD198D" w:rsidRPr="00535171">
        <w:rPr>
          <w:rFonts w:ascii="Arial" w:hAnsi="Arial" w:cs="Arial"/>
        </w:rPr>
        <w:t xml:space="preserve">jsou vybrány </w:t>
      </w:r>
      <w:r w:rsidRPr="00535171">
        <w:rPr>
          <w:rFonts w:ascii="Arial" w:hAnsi="Arial" w:cs="Arial"/>
        </w:rPr>
        <w:t>diagnózy</w:t>
      </w:r>
      <w:r w:rsidR="00FD198D" w:rsidRPr="00535171">
        <w:rPr>
          <w:rFonts w:ascii="Arial" w:hAnsi="Arial" w:cs="Arial"/>
        </w:rPr>
        <w:t>, respektive</w:t>
      </w:r>
      <w:r w:rsidRPr="00535171">
        <w:rPr>
          <w:rFonts w:ascii="Arial" w:hAnsi="Arial" w:cs="Arial"/>
        </w:rPr>
        <w:t xml:space="preserve"> </w:t>
      </w:r>
      <w:r w:rsidR="00FD198D" w:rsidRPr="00535171">
        <w:rPr>
          <w:rFonts w:ascii="Arial" w:hAnsi="Arial" w:cs="Arial"/>
        </w:rPr>
        <w:t>kapitoly MKN-10, které pro zdravotní pojišťovny představují největší výdajové skupiny.</w:t>
      </w:r>
    </w:p>
    <w:p w:rsidR="00232697" w:rsidRPr="00535171" w:rsidRDefault="00232697"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60413E" w:rsidRPr="00F71F72" w:rsidRDefault="0060413E" w:rsidP="00B42D88">
      <w:pPr>
        <w:pStyle w:val="Zkladntext"/>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0"/>
      </w:pPr>
    </w:p>
    <w:p w:rsidR="00C439A0" w:rsidRPr="00535171" w:rsidRDefault="00C439A0" w:rsidP="00C439A0">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F71F72">
        <w:rPr>
          <w:rFonts w:ascii="Arial" w:hAnsi="Arial" w:cs="Arial"/>
        </w:rPr>
        <w:t xml:space="preserve">Tab. </w:t>
      </w:r>
      <w:r w:rsidR="00B42D88" w:rsidRPr="00F71F72">
        <w:rPr>
          <w:rFonts w:ascii="Arial" w:hAnsi="Arial" w:cs="Arial"/>
          <w:b/>
        </w:rPr>
        <w:t>25</w:t>
      </w:r>
      <w:r w:rsidRPr="00F71F72">
        <w:rPr>
          <w:rFonts w:ascii="Arial" w:hAnsi="Arial" w:cs="Arial"/>
        </w:rPr>
        <w:t>-</w:t>
      </w:r>
      <w:r w:rsidR="00C83C25">
        <w:rPr>
          <w:rFonts w:ascii="Arial" w:hAnsi="Arial" w:cs="Arial"/>
        </w:rPr>
        <w:t>19</w:t>
      </w:r>
      <w:r w:rsidRPr="00F71F72">
        <w:rPr>
          <w:rFonts w:ascii="Arial" w:hAnsi="Arial" w:cs="Arial"/>
        </w:rPr>
        <w:t xml:space="preserve">. </w:t>
      </w:r>
      <w:r w:rsidRPr="00F71F72">
        <w:rPr>
          <w:rFonts w:ascii="Arial" w:hAnsi="Arial" w:cs="Arial"/>
          <w:b/>
        </w:rPr>
        <w:t>Výdaje</w:t>
      </w:r>
      <w:r w:rsidRPr="00535171">
        <w:rPr>
          <w:rFonts w:ascii="Arial" w:hAnsi="Arial" w:cs="Arial"/>
          <w:b/>
        </w:rPr>
        <w:t xml:space="preserve"> </w:t>
      </w:r>
      <w:r>
        <w:rPr>
          <w:rFonts w:ascii="Arial" w:hAnsi="Arial" w:cs="Arial"/>
          <w:b/>
        </w:rPr>
        <w:t xml:space="preserve">zdravotních pojišťoven a </w:t>
      </w:r>
      <w:r w:rsidRPr="00535171">
        <w:rPr>
          <w:rFonts w:ascii="Arial" w:hAnsi="Arial" w:cs="Arial"/>
          <w:b/>
        </w:rPr>
        <w:t xml:space="preserve">domácností na </w:t>
      </w:r>
      <w:r>
        <w:rPr>
          <w:rFonts w:ascii="Arial" w:hAnsi="Arial" w:cs="Arial"/>
          <w:b/>
        </w:rPr>
        <w:t>léky</w:t>
      </w:r>
    </w:p>
    <w:p w:rsidR="00C439A0" w:rsidRDefault="00FD583D" w:rsidP="0060413E">
      <w:pPr>
        <w:widowControl/>
        <w:autoSpaceDE/>
        <w:autoSpaceDN/>
        <w:adjustRightInd/>
        <w:spacing w:before="120"/>
        <w:ind w:firstLine="720"/>
        <w:jc w:val="both"/>
        <w:rPr>
          <w:rFonts w:ascii="Arial" w:hAnsi="Arial" w:cs="Arial"/>
        </w:rPr>
      </w:pPr>
      <w:r>
        <w:rPr>
          <w:rFonts w:ascii="Arial" w:eastAsia="Calibri" w:hAnsi="Arial" w:cs="Arial"/>
          <w:lang w:eastAsia="en-US"/>
        </w:rPr>
        <w:t>Celkové v</w:t>
      </w:r>
      <w:r w:rsidR="00C439A0" w:rsidRPr="00C439A0">
        <w:rPr>
          <w:rFonts w:ascii="Arial" w:eastAsia="Calibri" w:hAnsi="Arial" w:cs="Arial"/>
          <w:lang w:eastAsia="en-US"/>
        </w:rPr>
        <w:t xml:space="preserve">ýdaje </w:t>
      </w:r>
      <w:r w:rsidR="007C3CCF">
        <w:rPr>
          <w:rFonts w:ascii="Arial" w:eastAsia="Calibri" w:hAnsi="Arial" w:cs="Arial"/>
          <w:lang w:eastAsia="en-US"/>
        </w:rPr>
        <w:t>n</w:t>
      </w:r>
      <w:r w:rsidR="00C439A0" w:rsidRPr="00C439A0">
        <w:rPr>
          <w:rFonts w:ascii="Arial" w:eastAsia="Calibri" w:hAnsi="Arial" w:cs="Arial"/>
          <w:lang w:eastAsia="en-US"/>
        </w:rPr>
        <w:t xml:space="preserve">a léky zahrnují </w:t>
      </w:r>
      <w:r w:rsidR="00502B96">
        <w:rPr>
          <w:rFonts w:ascii="Arial" w:eastAsia="Calibri" w:hAnsi="Arial" w:cs="Arial"/>
          <w:lang w:eastAsia="en-US"/>
        </w:rPr>
        <w:t>platby za léky na předpis</w:t>
      </w:r>
      <w:r w:rsidR="00BE03A8">
        <w:rPr>
          <w:rFonts w:ascii="Arial" w:eastAsia="Calibri" w:hAnsi="Arial" w:cs="Arial"/>
          <w:lang w:eastAsia="en-US"/>
        </w:rPr>
        <w:t>, tedy</w:t>
      </w:r>
      <w:r w:rsidR="00502B96">
        <w:rPr>
          <w:rFonts w:ascii="Arial" w:eastAsia="Calibri" w:hAnsi="Arial" w:cs="Arial"/>
          <w:lang w:eastAsia="en-US"/>
        </w:rPr>
        <w:t xml:space="preserve"> </w:t>
      </w:r>
      <w:r w:rsidR="00BE03A8">
        <w:rPr>
          <w:rFonts w:ascii="Arial" w:eastAsia="Calibri" w:hAnsi="Arial" w:cs="Arial"/>
          <w:lang w:eastAsia="en-US"/>
        </w:rPr>
        <w:t>j</w:t>
      </w:r>
      <w:r w:rsidR="00502B96">
        <w:rPr>
          <w:rFonts w:ascii="Arial" w:eastAsia="Calibri" w:hAnsi="Arial" w:cs="Arial"/>
          <w:lang w:eastAsia="en-US"/>
        </w:rPr>
        <w:t xml:space="preserve">ak úhrady </w:t>
      </w:r>
      <w:r w:rsidR="0004238B">
        <w:rPr>
          <w:rFonts w:ascii="Arial" w:eastAsia="Calibri" w:hAnsi="Arial" w:cs="Arial"/>
          <w:lang w:eastAsia="en-US"/>
        </w:rPr>
        <w:t>z veřejného pojištění</w:t>
      </w:r>
      <w:r w:rsidR="00633961">
        <w:rPr>
          <w:rFonts w:ascii="Arial" w:eastAsia="Calibri" w:hAnsi="Arial" w:cs="Arial"/>
          <w:lang w:eastAsia="en-US"/>
        </w:rPr>
        <w:t>,</w:t>
      </w:r>
      <w:r w:rsidR="00502B96">
        <w:rPr>
          <w:rFonts w:ascii="Arial" w:eastAsia="Calibri" w:hAnsi="Arial" w:cs="Arial"/>
          <w:lang w:eastAsia="en-US"/>
        </w:rPr>
        <w:t xml:space="preserve"> </w:t>
      </w:r>
      <w:r w:rsidR="00633961">
        <w:rPr>
          <w:rFonts w:ascii="Arial" w:eastAsia="Calibri" w:hAnsi="Arial" w:cs="Arial"/>
          <w:lang w:eastAsia="en-US"/>
        </w:rPr>
        <w:t>tak</w:t>
      </w:r>
      <w:r w:rsidR="00502B96">
        <w:rPr>
          <w:rFonts w:ascii="Arial" w:eastAsia="Calibri" w:hAnsi="Arial" w:cs="Arial"/>
          <w:lang w:eastAsia="en-US"/>
        </w:rPr>
        <w:t xml:space="preserve"> </w:t>
      </w:r>
      <w:r w:rsidR="0060413E">
        <w:rPr>
          <w:rFonts w:ascii="Arial" w:eastAsia="Calibri" w:hAnsi="Arial" w:cs="Arial"/>
          <w:lang w:eastAsia="en-US"/>
        </w:rPr>
        <w:t>i </w:t>
      </w:r>
      <w:r w:rsidR="00502B96">
        <w:rPr>
          <w:rFonts w:ascii="Arial" w:eastAsia="Calibri" w:hAnsi="Arial" w:cs="Arial"/>
          <w:lang w:eastAsia="en-US"/>
        </w:rPr>
        <w:t xml:space="preserve">doplatky domácností, </w:t>
      </w:r>
      <w:r w:rsidR="0060413E">
        <w:rPr>
          <w:rFonts w:ascii="Arial" w:eastAsia="Calibri" w:hAnsi="Arial" w:cs="Arial"/>
          <w:lang w:eastAsia="en-US"/>
        </w:rPr>
        <w:t>a </w:t>
      </w:r>
      <w:r w:rsidR="00633961">
        <w:rPr>
          <w:rFonts w:ascii="Arial" w:eastAsia="Calibri" w:hAnsi="Arial" w:cs="Arial"/>
          <w:lang w:eastAsia="en-US"/>
        </w:rPr>
        <w:t xml:space="preserve">dále </w:t>
      </w:r>
      <w:r w:rsidR="003E7ABA">
        <w:rPr>
          <w:rFonts w:ascii="Arial" w:eastAsia="Calibri" w:hAnsi="Arial" w:cs="Arial"/>
          <w:lang w:eastAsia="en-US"/>
        </w:rPr>
        <w:t>úhrady zdravotních pojišťoven za léky spotřebované v</w:t>
      </w:r>
      <w:r w:rsidR="0060413E">
        <w:rPr>
          <w:rFonts w:ascii="Arial" w:eastAsia="Calibri" w:hAnsi="Arial" w:cs="Arial"/>
          <w:lang w:eastAsia="en-US"/>
        </w:rPr>
        <w:t> </w:t>
      </w:r>
      <w:r w:rsidR="00AF513B">
        <w:rPr>
          <w:rFonts w:ascii="Arial" w:eastAsia="Calibri" w:hAnsi="Arial" w:cs="Arial"/>
          <w:lang w:eastAsia="en-US"/>
        </w:rPr>
        <w:t xml:space="preserve">lůžkových </w:t>
      </w:r>
      <w:r w:rsidR="003E7ABA">
        <w:rPr>
          <w:rFonts w:ascii="Arial" w:eastAsia="Calibri" w:hAnsi="Arial" w:cs="Arial"/>
          <w:lang w:eastAsia="en-US"/>
        </w:rPr>
        <w:t>zdravotnických zařízeních a</w:t>
      </w:r>
      <w:r w:rsidR="0060413E">
        <w:rPr>
          <w:rFonts w:ascii="Arial" w:eastAsia="Calibri" w:hAnsi="Arial" w:cs="Arial"/>
          <w:lang w:eastAsia="en-US"/>
        </w:rPr>
        <w:t> </w:t>
      </w:r>
      <w:r w:rsidR="00C439A0" w:rsidRPr="00C439A0">
        <w:rPr>
          <w:rFonts w:ascii="Arial" w:eastAsia="Calibri" w:hAnsi="Arial" w:cs="Arial"/>
          <w:lang w:eastAsia="en-US"/>
        </w:rPr>
        <w:t xml:space="preserve">výdaje domácností </w:t>
      </w:r>
      <w:r w:rsidR="007C3CCF">
        <w:rPr>
          <w:rFonts w:ascii="Arial" w:eastAsia="Calibri" w:hAnsi="Arial" w:cs="Arial"/>
          <w:lang w:eastAsia="en-US"/>
        </w:rPr>
        <w:t>n</w:t>
      </w:r>
      <w:r w:rsidR="00C439A0" w:rsidRPr="00C439A0">
        <w:rPr>
          <w:rFonts w:ascii="Arial" w:eastAsia="Calibri" w:hAnsi="Arial" w:cs="Arial"/>
          <w:lang w:eastAsia="en-US"/>
        </w:rPr>
        <w:t>a volně prodejné léky</w:t>
      </w:r>
      <w:r w:rsidR="0060413E">
        <w:rPr>
          <w:rFonts w:ascii="Arial" w:eastAsia="Calibri" w:hAnsi="Arial" w:cs="Arial"/>
          <w:lang w:eastAsia="en-US"/>
        </w:rPr>
        <w:t xml:space="preserve"> a </w:t>
      </w:r>
      <w:r w:rsidR="007C3CCF">
        <w:rPr>
          <w:rFonts w:ascii="Arial" w:eastAsia="Calibri" w:hAnsi="Arial" w:cs="Arial"/>
          <w:lang w:eastAsia="en-US"/>
        </w:rPr>
        <w:t>léčiva</w:t>
      </w:r>
      <w:r w:rsidR="00502B96">
        <w:rPr>
          <w:rFonts w:ascii="Arial" w:eastAsia="Calibri" w:hAnsi="Arial" w:cs="Arial"/>
          <w:lang w:eastAsia="en-US"/>
        </w:rPr>
        <w:t>.</w:t>
      </w:r>
      <w:r w:rsidR="00C439A0" w:rsidRPr="00C439A0">
        <w:rPr>
          <w:rFonts w:ascii="Arial" w:eastAsia="Calibri" w:hAnsi="Arial" w:cs="Arial"/>
          <w:lang w:eastAsia="en-US"/>
        </w:rPr>
        <w:t xml:space="preserve"> Zdrojem dat</w:t>
      </w:r>
      <w:r w:rsidR="00C439A0" w:rsidRPr="00C439A0">
        <w:rPr>
          <w:rFonts w:ascii="Arial" w:hAnsi="Arial" w:cs="Arial"/>
        </w:rPr>
        <w:t xml:space="preserve"> za</w:t>
      </w:r>
      <w:r w:rsidR="00633961">
        <w:rPr>
          <w:rFonts w:ascii="Arial" w:hAnsi="Arial" w:cs="Arial"/>
        </w:rPr>
        <w:t xml:space="preserve"> výdaje na</w:t>
      </w:r>
      <w:r w:rsidR="0060413E">
        <w:rPr>
          <w:rFonts w:ascii="Arial" w:hAnsi="Arial" w:cs="Arial"/>
        </w:rPr>
        <w:t xml:space="preserve"> léky spotřebované v </w:t>
      </w:r>
      <w:r w:rsidR="00C439A0" w:rsidRPr="00C439A0">
        <w:rPr>
          <w:rFonts w:ascii="Arial" w:hAnsi="Arial" w:cs="Arial"/>
        </w:rPr>
        <w:t xml:space="preserve">lůžkových </w:t>
      </w:r>
      <w:r w:rsidR="00AF513B">
        <w:rPr>
          <w:rFonts w:ascii="Arial" w:hAnsi="Arial" w:cs="Arial"/>
        </w:rPr>
        <w:t xml:space="preserve">zdravotnických </w:t>
      </w:r>
      <w:r w:rsidR="000865E1">
        <w:rPr>
          <w:rFonts w:ascii="Arial" w:hAnsi="Arial" w:cs="Arial"/>
        </w:rPr>
        <w:t>zařízeních je ÚZIS </w:t>
      </w:r>
      <w:r w:rsidR="00C439A0" w:rsidRPr="00C439A0">
        <w:rPr>
          <w:rFonts w:ascii="Arial" w:hAnsi="Arial" w:cs="Arial"/>
        </w:rPr>
        <w:t>ČR.</w:t>
      </w:r>
    </w:p>
    <w:p w:rsidR="00E701B6" w:rsidRDefault="00E701B6" w:rsidP="00F71F72">
      <w:pPr>
        <w:widowControl/>
        <w:autoSpaceDE/>
        <w:autoSpaceDN/>
        <w:adjustRightInd/>
        <w:jc w:val="both"/>
        <w:rPr>
          <w:rFonts w:ascii="Arial" w:hAnsi="Arial" w:cs="Arial"/>
        </w:rPr>
      </w:pPr>
    </w:p>
    <w:p w:rsidR="00E701B6" w:rsidRPr="00C439A0" w:rsidRDefault="00E701B6" w:rsidP="00F71F72">
      <w:pPr>
        <w:widowControl/>
        <w:autoSpaceDE/>
        <w:autoSpaceDN/>
        <w:adjustRightInd/>
        <w:jc w:val="both"/>
        <w:rPr>
          <w:rFonts w:ascii="Arial" w:eastAsia="Calibri" w:hAnsi="Arial" w:cs="Arial"/>
          <w:lang w:eastAsia="en-US"/>
        </w:rPr>
      </w:pPr>
    </w:p>
    <w:p w:rsidR="00C439A0" w:rsidRPr="00464937" w:rsidRDefault="00E30858" w:rsidP="00F71F7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14"/>
        <w:jc w:val="both"/>
        <w:rPr>
          <w:rFonts w:ascii="Arial" w:eastAsia="Calibri" w:hAnsi="Arial" w:cs="Arial"/>
          <w:lang w:eastAsia="en-US"/>
        </w:rPr>
      </w:pPr>
      <w:r w:rsidRPr="00464937">
        <w:rPr>
          <w:rFonts w:ascii="Arial" w:eastAsia="Calibri" w:hAnsi="Arial" w:cs="Arial"/>
          <w:lang w:eastAsia="en-US"/>
        </w:rPr>
        <w:t>Hlavním zdrojem dat o</w:t>
      </w:r>
      <w:r w:rsidR="00F71F72" w:rsidRPr="00464937">
        <w:rPr>
          <w:rFonts w:ascii="Arial" w:eastAsia="Calibri" w:hAnsi="Arial" w:cs="Arial"/>
          <w:lang w:eastAsia="en-US"/>
        </w:rPr>
        <w:t> </w:t>
      </w:r>
      <w:r w:rsidRPr="00464937">
        <w:rPr>
          <w:rFonts w:ascii="Arial" w:eastAsia="Calibri" w:hAnsi="Arial" w:cs="Arial"/>
          <w:lang w:eastAsia="en-US"/>
        </w:rPr>
        <w:t xml:space="preserve">výdajích zdravotních pojišťoven pro tabulky </w:t>
      </w:r>
      <w:r w:rsidRPr="00464937">
        <w:rPr>
          <w:rFonts w:ascii="Arial" w:eastAsia="Calibri" w:hAnsi="Arial" w:cs="Arial"/>
          <w:b/>
          <w:lang w:eastAsia="en-US"/>
        </w:rPr>
        <w:t>25</w:t>
      </w:r>
      <w:r w:rsidRPr="00464937">
        <w:rPr>
          <w:rFonts w:ascii="Arial" w:eastAsia="Calibri" w:hAnsi="Arial" w:cs="Arial"/>
          <w:lang w:eastAsia="en-US"/>
        </w:rPr>
        <w:t>-15</w:t>
      </w:r>
      <w:r w:rsidR="00E701B6" w:rsidRPr="00464937">
        <w:rPr>
          <w:rFonts w:ascii="Arial" w:eastAsia="Calibri" w:hAnsi="Arial" w:cs="Arial"/>
          <w:lang w:eastAsia="en-US"/>
        </w:rPr>
        <w:t>.</w:t>
      </w:r>
      <w:r w:rsidRPr="00464937">
        <w:rPr>
          <w:rFonts w:ascii="Arial" w:eastAsia="Calibri" w:hAnsi="Arial" w:cs="Arial"/>
          <w:lang w:eastAsia="en-US"/>
        </w:rPr>
        <w:t xml:space="preserve"> až </w:t>
      </w:r>
      <w:r w:rsidRPr="00464937">
        <w:rPr>
          <w:rFonts w:ascii="Arial" w:eastAsia="Calibri" w:hAnsi="Arial" w:cs="Arial"/>
          <w:b/>
          <w:lang w:eastAsia="en-US"/>
        </w:rPr>
        <w:t>25</w:t>
      </w:r>
      <w:r w:rsidRPr="00464937">
        <w:rPr>
          <w:rFonts w:ascii="Arial" w:eastAsia="Calibri" w:hAnsi="Arial" w:cs="Arial"/>
          <w:lang w:eastAsia="en-US"/>
        </w:rPr>
        <w:t>-</w:t>
      </w:r>
      <w:r w:rsidR="00CC5507">
        <w:rPr>
          <w:rFonts w:ascii="Arial" w:eastAsia="Calibri" w:hAnsi="Arial" w:cs="Arial"/>
          <w:lang w:eastAsia="en-US"/>
        </w:rPr>
        <w:t>19</w:t>
      </w:r>
      <w:r w:rsidR="00E701B6" w:rsidRPr="00464937">
        <w:rPr>
          <w:rFonts w:ascii="Arial" w:eastAsia="Calibri" w:hAnsi="Arial" w:cs="Arial"/>
          <w:lang w:eastAsia="en-US"/>
        </w:rPr>
        <w:t>.</w:t>
      </w:r>
      <w:r w:rsidRPr="00464937">
        <w:rPr>
          <w:rFonts w:ascii="Arial" w:eastAsia="Calibri" w:hAnsi="Arial" w:cs="Arial"/>
          <w:lang w:eastAsia="en-US"/>
        </w:rPr>
        <w:t xml:space="preserve"> jsou údaje</w:t>
      </w:r>
      <w:r w:rsidR="00F71F72" w:rsidRPr="00464937">
        <w:rPr>
          <w:rFonts w:ascii="Arial" w:eastAsia="Calibri" w:hAnsi="Arial" w:cs="Arial"/>
          <w:lang w:eastAsia="en-US"/>
        </w:rPr>
        <w:t xml:space="preserve"> </w:t>
      </w:r>
      <w:r w:rsidRPr="00464937">
        <w:rPr>
          <w:rFonts w:ascii="Arial" w:eastAsia="Calibri" w:hAnsi="Arial" w:cs="Arial"/>
          <w:lang w:eastAsia="en-US"/>
        </w:rPr>
        <w:t>o</w:t>
      </w:r>
      <w:r w:rsidR="00F71F72" w:rsidRPr="00464937">
        <w:rPr>
          <w:rFonts w:ascii="Arial" w:eastAsia="Calibri" w:hAnsi="Arial" w:cs="Arial"/>
          <w:lang w:eastAsia="en-US"/>
        </w:rPr>
        <w:t> </w:t>
      </w:r>
      <w:r w:rsidRPr="00464937">
        <w:rPr>
          <w:rFonts w:ascii="Arial" w:eastAsia="Calibri" w:hAnsi="Arial" w:cs="Arial"/>
          <w:lang w:eastAsia="en-US"/>
        </w:rPr>
        <w:t>zdravotní péči vykázané zdravotnickými zařízeními a</w:t>
      </w:r>
      <w:r w:rsidR="00F71F72" w:rsidRPr="00464937">
        <w:rPr>
          <w:rFonts w:ascii="Arial" w:eastAsia="Calibri" w:hAnsi="Arial" w:cs="Arial"/>
          <w:lang w:eastAsia="en-US"/>
        </w:rPr>
        <w:t> </w:t>
      </w:r>
      <w:r w:rsidRPr="00464937">
        <w:rPr>
          <w:rFonts w:ascii="Arial" w:eastAsia="Calibri" w:hAnsi="Arial" w:cs="Arial"/>
          <w:lang w:eastAsia="en-US"/>
        </w:rPr>
        <w:t>uznané zdravotními pojišťovnami</w:t>
      </w:r>
      <w:r w:rsidR="00561256" w:rsidRPr="00464937">
        <w:rPr>
          <w:rFonts w:ascii="Arial" w:eastAsia="Calibri" w:hAnsi="Arial" w:cs="Arial"/>
          <w:lang w:eastAsia="en-US"/>
        </w:rPr>
        <w:t>.</w:t>
      </w:r>
    </w:p>
    <w:p w:rsidR="000865E1" w:rsidRDefault="000865E1"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E701B6" w:rsidRDefault="00E701B6" w:rsidP="00232697">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32697" w:rsidRPr="00535171" w:rsidRDefault="004B2BD8"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535171">
        <w:rPr>
          <w:rFonts w:ascii="Arial" w:hAnsi="Arial" w:cs="Arial"/>
        </w:rPr>
        <w:t xml:space="preserve">Tab. </w:t>
      </w:r>
      <w:r w:rsidR="00B42D88">
        <w:rPr>
          <w:rFonts w:ascii="Arial" w:hAnsi="Arial" w:cs="Arial"/>
          <w:b/>
        </w:rPr>
        <w:t>25</w:t>
      </w:r>
      <w:r w:rsidRPr="00535171">
        <w:rPr>
          <w:rFonts w:ascii="Arial" w:hAnsi="Arial" w:cs="Arial"/>
        </w:rPr>
        <w:t>-</w:t>
      </w:r>
      <w:r w:rsidR="0097165E" w:rsidRPr="00535171">
        <w:rPr>
          <w:rFonts w:ascii="Arial" w:hAnsi="Arial" w:cs="Arial"/>
        </w:rPr>
        <w:t>2</w:t>
      </w:r>
      <w:r w:rsidR="00C83C25">
        <w:rPr>
          <w:rFonts w:ascii="Arial" w:hAnsi="Arial" w:cs="Arial"/>
        </w:rPr>
        <w:t>0</w:t>
      </w:r>
      <w:r w:rsidRPr="00535171">
        <w:rPr>
          <w:rFonts w:ascii="Arial" w:hAnsi="Arial" w:cs="Arial"/>
        </w:rPr>
        <w:t xml:space="preserve">. </w:t>
      </w:r>
      <w:r w:rsidR="00232697" w:rsidRPr="00535171">
        <w:rPr>
          <w:rFonts w:ascii="Arial" w:hAnsi="Arial" w:cs="Arial"/>
          <w:b/>
        </w:rPr>
        <w:t>Výdaje domácností na zdravotní péči</w:t>
      </w:r>
    </w:p>
    <w:p w:rsidR="004B2BD8" w:rsidRPr="00535171" w:rsidRDefault="00232697" w:rsidP="0021658C">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firstLine="714"/>
        <w:jc w:val="both"/>
        <w:rPr>
          <w:rFonts w:ascii="Arial" w:hAnsi="Arial" w:cs="Arial"/>
        </w:rPr>
      </w:pPr>
      <w:r w:rsidRPr="00535171">
        <w:rPr>
          <w:rFonts w:ascii="Arial" w:hAnsi="Arial" w:cs="Arial"/>
        </w:rPr>
        <w:t>Základní</w:t>
      </w:r>
      <w:r w:rsidR="00D8104C" w:rsidRPr="00535171">
        <w:rPr>
          <w:rFonts w:ascii="Arial" w:hAnsi="Arial" w:cs="Arial"/>
        </w:rPr>
        <w:t>m</w:t>
      </w:r>
      <w:r w:rsidRPr="00535171">
        <w:rPr>
          <w:rFonts w:ascii="Arial" w:hAnsi="Arial" w:cs="Arial"/>
        </w:rPr>
        <w:t xml:space="preserve"> zdroj</w:t>
      </w:r>
      <w:r w:rsidR="00886D8D" w:rsidRPr="00535171">
        <w:rPr>
          <w:rFonts w:ascii="Arial" w:hAnsi="Arial" w:cs="Arial"/>
        </w:rPr>
        <w:t>e</w:t>
      </w:r>
      <w:r w:rsidR="00D8104C" w:rsidRPr="00535171">
        <w:rPr>
          <w:rFonts w:ascii="Arial" w:hAnsi="Arial" w:cs="Arial"/>
        </w:rPr>
        <w:t>m</w:t>
      </w:r>
      <w:r w:rsidRPr="00535171">
        <w:rPr>
          <w:rFonts w:ascii="Arial" w:hAnsi="Arial" w:cs="Arial"/>
        </w:rPr>
        <w:t xml:space="preserve"> údajů pro odhad výdajů na konečnou spotřebu domácností na zdravotní péči jsou údaje ze statistiky rodinných účtů ČSÚ.</w:t>
      </w:r>
      <w:r w:rsidR="00FD198D" w:rsidRPr="00535171">
        <w:rPr>
          <w:rFonts w:ascii="Arial" w:hAnsi="Arial" w:cs="Arial"/>
        </w:rPr>
        <w:t xml:space="preserve"> Výdaje domácností na zdravotní péči jsou členěny podle mezinárodní metodiky systému zdravotnických účtů (SHA).</w:t>
      </w:r>
    </w:p>
    <w:p w:rsidR="00232697" w:rsidRPr="00535171" w:rsidRDefault="00232697" w:rsidP="00163D81">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F1398F" w:rsidRDefault="00F1398F" w:rsidP="00343AF5">
      <w:pPr>
        <w:jc w:val="both"/>
        <w:rPr>
          <w:rFonts w:ascii="Arial" w:hAnsi="Arial" w:cs="Arial"/>
        </w:rPr>
      </w:pPr>
    </w:p>
    <w:p w:rsidR="00C83C25" w:rsidRPr="00C83C25" w:rsidRDefault="00C83C25" w:rsidP="00343AF5">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r w:rsidRPr="00C83C25">
        <w:rPr>
          <w:rFonts w:ascii="Arial" w:hAnsi="Arial" w:cs="Arial"/>
        </w:rPr>
        <w:t xml:space="preserve">Tab. </w:t>
      </w:r>
      <w:r w:rsidRPr="00C83C25">
        <w:rPr>
          <w:rFonts w:ascii="Arial" w:hAnsi="Arial" w:cs="Arial"/>
          <w:b/>
        </w:rPr>
        <w:t>25</w:t>
      </w:r>
      <w:r w:rsidRPr="00C83C25">
        <w:rPr>
          <w:rFonts w:ascii="Arial" w:hAnsi="Arial" w:cs="Arial"/>
        </w:rPr>
        <w:t>-</w:t>
      </w:r>
      <w:r w:rsidR="001D0845">
        <w:rPr>
          <w:rFonts w:ascii="Arial" w:hAnsi="Arial" w:cs="Arial"/>
        </w:rPr>
        <w:t>2</w:t>
      </w:r>
      <w:r w:rsidR="00C44595">
        <w:rPr>
          <w:rFonts w:ascii="Arial" w:hAnsi="Arial" w:cs="Arial"/>
        </w:rPr>
        <w:t>1</w:t>
      </w:r>
      <w:r w:rsidR="001D0845">
        <w:rPr>
          <w:rFonts w:ascii="Arial" w:hAnsi="Arial" w:cs="Arial"/>
        </w:rPr>
        <w:t xml:space="preserve">. až </w:t>
      </w:r>
      <w:r w:rsidR="001D0845" w:rsidRPr="00343AF5">
        <w:rPr>
          <w:rFonts w:ascii="Arial" w:hAnsi="Arial" w:cs="Arial"/>
          <w:b/>
        </w:rPr>
        <w:t>25</w:t>
      </w:r>
      <w:r w:rsidR="001D0845">
        <w:rPr>
          <w:rFonts w:ascii="Arial" w:hAnsi="Arial" w:cs="Arial"/>
        </w:rPr>
        <w:t>-2</w:t>
      </w:r>
      <w:r w:rsidR="00245E9D">
        <w:rPr>
          <w:rFonts w:ascii="Arial" w:hAnsi="Arial" w:cs="Arial"/>
        </w:rPr>
        <w:t>3</w:t>
      </w:r>
      <w:r w:rsidR="001D0845">
        <w:rPr>
          <w:rFonts w:ascii="Arial" w:hAnsi="Arial" w:cs="Arial"/>
        </w:rPr>
        <w:t>.</w:t>
      </w:r>
      <w:r w:rsidRPr="00C83C25">
        <w:rPr>
          <w:rFonts w:ascii="Arial" w:hAnsi="Arial" w:cs="Arial"/>
        </w:rPr>
        <w:t xml:space="preserve"> </w:t>
      </w:r>
      <w:r w:rsidRPr="00C83C25">
        <w:rPr>
          <w:rFonts w:ascii="Arial" w:hAnsi="Arial" w:cs="Arial"/>
          <w:b/>
        </w:rPr>
        <w:t xml:space="preserve">Osoby se zdravotním </w:t>
      </w:r>
      <w:r w:rsidR="00245E9D">
        <w:rPr>
          <w:rFonts w:ascii="Arial" w:hAnsi="Arial" w:cs="Arial"/>
          <w:b/>
        </w:rPr>
        <w:t xml:space="preserve">postižením </w:t>
      </w:r>
      <w:r w:rsidRPr="00C83C25">
        <w:rPr>
          <w:rFonts w:ascii="Arial" w:hAnsi="Arial" w:cs="Arial"/>
          <w:b/>
        </w:rPr>
        <w:t>v roce 2018</w:t>
      </w:r>
    </w:p>
    <w:p w:rsidR="00245E9D" w:rsidRDefault="00C83C25" w:rsidP="00245E9D">
      <w:pPr>
        <w:spacing w:before="120"/>
        <w:ind w:firstLine="720"/>
        <w:jc w:val="both"/>
        <w:rPr>
          <w:rFonts w:ascii="Arial" w:hAnsi="Arial" w:cs="Arial"/>
        </w:rPr>
      </w:pPr>
      <w:r w:rsidRPr="00C83C25">
        <w:rPr>
          <w:rFonts w:ascii="Arial" w:hAnsi="Arial" w:cs="Arial"/>
        </w:rPr>
        <w:t>Výběrové šetření osob se zdravotním postižením</w:t>
      </w:r>
      <w:r w:rsidR="00700901">
        <w:rPr>
          <w:rFonts w:ascii="Arial" w:hAnsi="Arial" w:cs="Arial"/>
        </w:rPr>
        <w:t xml:space="preserve"> (VŠPO) bylo realizováno v roce 2018 v souladu s </w:t>
      </w:r>
      <w:r w:rsidRPr="00C83C25">
        <w:rPr>
          <w:rFonts w:ascii="Arial" w:hAnsi="Arial" w:cs="Arial"/>
        </w:rPr>
        <w:t xml:space="preserve">usnesením vlády </w:t>
      </w:r>
      <w:r w:rsidR="002A3C0B">
        <w:rPr>
          <w:rFonts w:ascii="Arial" w:hAnsi="Arial" w:cs="Arial"/>
        </w:rPr>
        <w:t>České republiky</w:t>
      </w:r>
      <w:r w:rsidR="00700901">
        <w:rPr>
          <w:rFonts w:ascii="Arial" w:hAnsi="Arial" w:cs="Arial"/>
        </w:rPr>
        <w:t xml:space="preserve"> o </w:t>
      </w:r>
      <w:r w:rsidRPr="00C83C25">
        <w:rPr>
          <w:rFonts w:ascii="Arial" w:hAnsi="Arial" w:cs="Arial"/>
        </w:rPr>
        <w:t>Národním plánu podpory rovných příležitostí pro osoby se zdravotním postižením na</w:t>
      </w:r>
      <w:r w:rsidR="00245E9D">
        <w:rPr>
          <w:rFonts w:ascii="Arial" w:hAnsi="Arial" w:cs="Arial"/>
        </w:rPr>
        <w:t xml:space="preserve"> období 2015–2020. Jednalo se o </w:t>
      </w:r>
      <w:r w:rsidRPr="00C83C25">
        <w:rPr>
          <w:rFonts w:ascii="Arial" w:hAnsi="Arial" w:cs="Arial"/>
        </w:rPr>
        <w:t xml:space="preserve">šetření </w:t>
      </w:r>
      <w:r w:rsidR="00245E9D">
        <w:rPr>
          <w:rFonts w:ascii="Arial" w:hAnsi="Arial" w:cs="Arial"/>
        </w:rPr>
        <w:t xml:space="preserve">v domácnostech formou osobního rozhovoru </w:t>
      </w:r>
      <w:r w:rsidRPr="00C83C25">
        <w:rPr>
          <w:rFonts w:ascii="Arial" w:hAnsi="Arial" w:cs="Arial"/>
        </w:rPr>
        <w:t>s</w:t>
      </w:r>
      <w:r w:rsidR="00245E9D">
        <w:rPr>
          <w:rFonts w:ascii="Arial" w:hAnsi="Arial" w:cs="Arial"/>
        </w:rPr>
        <w:t xml:space="preserve"> přibližně sedmi </w:t>
      </w:r>
      <w:r>
        <w:rPr>
          <w:rFonts w:ascii="Arial" w:hAnsi="Arial" w:cs="Arial"/>
        </w:rPr>
        <w:t xml:space="preserve">tisíci </w:t>
      </w:r>
      <w:r w:rsidRPr="00C83C25">
        <w:rPr>
          <w:rFonts w:ascii="Arial" w:hAnsi="Arial" w:cs="Arial"/>
        </w:rPr>
        <w:t xml:space="preserve">respondenty. </w:t>
      </w:r>
      <w:r w:rsidR="00245E9D">
        <w:rPr>
          <w:rFonts w:ascii="Arial" w:hAnsi="Arial" w:cs="Arial"/>
        </w:rPr>
        <w:t>Následně proběhlo převážení výsledků na celkovou sledovanou populaci.</w:t>
      </w:r>
    </w:p>
    <w:p w:rsidR="00245E9D" w:rsidRPr="002F02AC" w:rsidRDefault="00245E9D" w:rsidP="00245E9D">
      <w:pPr>
        <w:spacing w:before="120"/>
        <w:ind w:firstLine="720"/>
        <w:jc w:val="both"/>
        <w:rPr>
          <w:rFonts w:ascii="Arial" w:hAnsi="Arial" w:cs="Arial"/>
        </w:rPr>
      </w:pPr>
      <w:r w:rsidRPr="00C83C25">
        <w:rPr>
          <w:rFonts w:ascii="Arial" w:hAnsi="Arial" w:cs="Arial"/>
        </w:rPr>
        <w:t>Cílovou skupinou VŠPO byl</w:t>
      </w:r>
      <w:r>
        <w:rPr>
          <w:rFonts w:ascii="Arial" w:hAnsi="Arial" w:cs="Arial"/>
        </w:rPr>
        <w:t>y</w:t>
      </w:r>
      <w:r w:rsidRPr="00C83C25">
        <w:rPr>
          <w:rFonts w:ascii="Arial" w:hAnsi="Arial" w:cs="Arial"/>
        </w:rPr>
        <w:t xml:space="preserve"> osoby starší 15 let (včetně)</w:t>
      </w:r>
      <w:r>
        <w:rPr>
          <w:rFonts w:ascii="Arial" w:hAnsi="Arial" w:cs="Arial"/>
        </w:rPr>
        <w:t>,</w:t>
      </w:r>
      <w:r w:rsidRPr="00C83C25">
        <w:rPr>
          <w:rFonts w:ascii="Arial" w:hAnsi="Arial" w:cs="Arial"/>
        </w:rPr>
        <w:t xml:space="preserve"> kte</w:t>
      </w:r>
      <w:r>
        <w:rPr>
          <w:rFonts w:ascii="Arial" w:hAnsi="Arial" w:cs="Arial"/>
        </w:rPr>
        <w:t>ré</w:t>
      </w:r>
      <w:r w:rsidRPr="00C83C25">
        <w:rPr>
          <w:rFonts w:ascii="Arial" w:hAnsi="Arial" w:cs="Arial"/>
        </w:rPr>
        <w:t xml:space="preserve"> jsou kvůli zdravotním problémům dlouhodobě omezen</w:t>
      </w:r>
      <w:r>
        <w:rPr>
          <w:rFonts w:ascii="Arial" w:hAnsi="Arial" w:cs="Arial"/>
        </w:rPr>
        <w:t>é</w:t>
      </w:r>
      <w:r w:rsidRPr="00C83C25">
        <w:rPr>
          <w:rFonts w:ascii="Arial" w:hAnsi="Arial" w:cs="Arial"/>
        </w:rPr>
        <w:t xml:space="preserve"> ve vykonávání činností, které lidé obvykle dělají</w:t>
      </w:r>
      <w:r>
        <w:rPr>
          <w:rFonts w:ascii="Arial" w:hAnsi="Arial" w:cs="Arial"/>
        </w:rPr>
        <w:t>,</w:t>
      </w:r>
      <w:r w:rsidRPr="00C83C25">
        <w:rPr>
          <w:rFonts w:ascii="Arial" w:hAnsi="Arial" w:cs="Arial"/>
        </w:rPr>
        <w:t xml:space="preserve"> a/nebo pobírají invalidní důchod, příspěvek na péči, mobilitu</w:t>
      </w:r>
      <w:r>
        <w:rPr>
          <w:rFonts w:ascii="Arial" w:hAnsi="Arial" w:cs="Arial"/>
        </w:rPr>
        <w:t>,</w:t>
      </w:r>
      <w:r w:rsidRPr="00C83C25">
        <w:rPr>
          <w:rFonts w:ascii="Arial" w:hAnsi="Arial" w:cs="Arial"/>
        </w:rPr>
        <w:t xml:space="preserve"> nebo mají status osoby se zdravotním postižením či jsou držitelé průkazu </w:t>
      </w:r>
      <w:r>
        <w:rPr>
          <w:rFonts w:ascii="Arial" w:hAnsi="Arial" w:cs="Arial"/>
        </w:rPr>
        <w:t xml:space="preserve">osob se zdravotním postižením. Děti se zdravotním postižením ani osoby </w:t>
      </w:r>
      <w:r w:rsidR="00700901">
        <w:rPr>
          <w:rFonts w:ascii="Arial" w:hAnsi="Arial" w:cs="Arial"/>
        </w:rPr>
        <w:t>žijící mimo domácnosti (např. v </w:t>
      </w:r>
      <w:r>
        <w:rPr>
          <w:rFonts w:ascii="Arial" w:hAnsi="Arial" w:cs="Arial"/>
        </w:rPr>
        <w:t>domovech pro seniory, v nemocnicích) nejsou zahrnuty.</w:t>
      </w:r>
    </w:p>
    <w:p w:rsidR="00245E9D" w:rsidRPr="00FE37F4" w:rsidRDefault="00245E9D" w:rsidP="00245E9D">
      <w:pPr>
        <w:spacing w:before="120"/>
        <w:ind w:firstLine="720"/>
        <w:jc w:val="both"/>
        <w:rPr>
          <w:rFonts w:ascii="Arial" w:hAnsi="Arial" w:cs="Arial"/>
        </w:rPr>
      </w:pPr>
      <w:r>
        <w:rPr>
          <w:rFonts w:ascii="Arial" w:hAnsi="Arial" w:cs="Arial"/>
          <w:b/>
        </w:rPr>
        <w:t xml:space="preserve">Ekonomická aktivita </w:t>
      </w:r>
      <w:r>
        <w:rPr>
          <w:rFonts w:ascii="Arial" w:hAnsi="Arial" w:cs="Arial"/>
        </w:rPr>
        <w:t>udává subjektivní zařazení respondenta. Pracující důchodci mohou být zařazeni mezi pracujícími, nikoliv mezi důchodci.</w:t>
      </w:r>
    </w:p>
    <w:p w:rsidR="00C83C25" w:rsidRPr="00535171" w:rsidRDefault="00C83C25" w:rsidP="00C83C25">
      <w:pPr>
        <w:spacing w:before="120"/>
        <w:ind w:firstLine="720"/>
        <w:jc w:val="both"/>
        <w:rPr>
          <w:rFonts w:ascii="Arial" w:hAnsi="Arial" w:cs="Arial"/>
        </w:rPr>
      </w:pPr>
      <w:r w:rsidRPr="00245E9D">
        <w:rPr>
          <w:rFonts w:ascii="Arial" w:hAnsi="Arial" w:cs="Arial"/>
          <w:b/>
        </w:rPr>
        <w:t xml:space="preserve">Míra potíží </w:t>
      </w:r>
      <w:r w:rsidR="00245E9D" w:rsidRPr="00245E9D">
        <w:rPr>
          <w:rFonts w:ascii="Arial" w:hAnsi="Arial" w:cs="Arial"/>
          <w:b/>
        </w:rPr>
        <w:t>s běžnými činnostmi</w:t>
      </w:r>
      <w:r w:rsidR="00245E9D">
        <w:rPr>
          <w:rFonts w:ascii="Arial" w:hAnsi="Arial" w:cs="Arial"/>
        </w:rPr>
        <w:t xml:space="preserve"> </w:t>
      </w:r>
      <w:r>
        <w:rPr>
          <w:rFonts w:ascii="Arial" w:hAnsi="Arial" w:cs="Arial"/>
        </w:rPr>
        <w:t>je daná nejvyššími udanými potížemi ve vykonávání některé ze zjišťovaných běžných aktivit (</w:t>
      </w:r>
      <w:r w:rsidR="00F1398F">
        <w:rPr>
          <w:rFonts w:ascii="Arial" w:hAnsi="Arial" w:cs="Arial"/>
        </w:rPr>
        <w:t>p</w:t>
      </w:r>
      <w:r>
        <w:rPr>
          <w:rFonts w:ascii="Arial" w:hAnsi="Arial" w:cs="Arial"/>
        </w:rPr>
        <w:t xml:space="preserve">ohybovat se samostatně po bytě; </w:t>
      </w:r>
      <w:r w:rsidR="00F1398F">
        <w:rPr>
          <w:rFonts w:ascii="Arial" w:hAnsi="Arial" w:cs="Arial"/>
        </w:rPr>
        <w:t>d</w:t>
      </w:r>
      <w:r w:rsidR="00CE37A5">
        <w:rPr>
          <w:rFonts w:ascii="Arial" w:hAnsi="Arial" w:cs="Arial"/>
        </w:rPr>
        <w:t>ostat se ven z domu a </w:t>
      </w:r>
      <w:r>
        <w:rPr>
          <w:rFonts w:ascii="Arial" w:hAnsi="Arial" w:cs="Arial"/>
        </w:rPr>
        <w:t xml:space="preserve">pohybovat se samostatně po okolí; </w:t>
      </w:r>
      <w:r w:rsidR="00F1398F">
        <w:rPr>
          <w:rFonts w:ascii="Arial" w:hAnsi="Arial" w:cs="Arial"/>
        </w:rPr>
        <w:t>d</w:t>
      </w:r>
      <w:r>
        <w:rPr>
          <w:rFonts w:ascii="Arial" w:hAnsi="Arial" w:cs="Arial"/>
        </w:rPr>
        <w:t xml:space="preserve">opravit se, kam potřebujete; </w:t>
      </w:r>
      <w:r w:rsidR="00F1398F">
        <w:rPr>
          <w:rFonts w:ascii="Arial" w:hAnsi="Arial" w:cs="Arial"/>
        </w:rPr>
        <w:t>v</w:t>
      </w:r>
      <w:r w:rsidR="00700901">
        <w:rPr>
          <w:rFonts w:ascii="Arial" w:hAnsi="Arial" w:cs="Arial"/>
        </w:rPr>
        <w:t>yužívat veřejné prostory a </w:t>
      </w:r>
      <w:r>
        <w:rPr>
          <w:rFonts w:ascii="Arial" w:hAnsi="Arial" w:cs="Arial"/>
        </w:rPr>
        <w:t xml:space="preserve">jejich služby; </w:t>
      </w:r>
      <w:r w:rsidR="00F1398F">
        <w:rPr>
          <w:rFonts w:ascii="Arial" w:hAnsi="Arial" w:cs="Arial"/>
        </w:rPr>
        <w:t>p</w:t>
      </w:r>
      <w:r>
        <w:rPr>
          <w:rFonts w:ascii="Arial" w:hAnsi="Arial" w:cs="Arial"/>
        </w:rPr>
        <w:t xml:space="preserve">řipravit si jídlo; </w:t>
      </w:r>
      <w:r w:rsidR="00F1398F">
        <w:rPr>
          <w:rFonts w:ascii="Arial" w:hAnsi="Arial" w:cs="Arial"/>
        </w:rPr>
        <w:t>v</w:t>
      </w:r>
      <w:r>
        <w:rPr>
          <w:rFonts w:ascii="Arial" w:hAnsi="Arial" w:cs="Arial"/>
        </w:rPr>
        <w:t xml:space="preserve">ykoupat nebo osprchovat se; </w:t>
      </w:r>
      <w:r w:rsidR="00F1398F">
        <w:rPr>
          <w:rFonts w:ascii="Arial" w:hAnsi="Arial" w:cs="Arial"/>
        </w:rPr>
        <w:t>t</w:t>
      </w:r>
      <w:r>
        <w:rPr>
          <w:rFonts w:ascii="Arial" w:hAnsi="Arial" w:cs="Arial"/>
        </w:rPr>
        <w:t xml:space="preserve">elefonovat; </w:t>
      </w:r>
      <w:r w:rsidR="00F1398F">
        <w:rPr>
          <w:rFonts w:ascii="Arial" w:hAnsi="Arial" w:cs="Arial"/>
        </w:rPr>
        <w:t>n</w:t>
      </w:r>
      <w:r>
        <w:rPr>
          <w:rFonts w:ascii="Arial" w:hAnsi="Arial" w:cs="Arial"/>
        </w:rPr>
        <w:t xml:space="preserve">akupovat; </w:t>
      </w:r>
      <w:r w:rsidR="00F1398F">
        <w:rPr>
          <w:rFonts w:ascii="Arial" w:hAnsi="Arial" w:cs="Arial"/>
        </w:rPr>
        <w:t>b</w:t>
      </w:r>
      <w:r>
        <w:rPr>
          <w:rFonts w:ascii="Arial" w:hAnsi="Arial" w:cs="Arial"/>
        </w:rPr>
        <w:t xml:space="preserve">rát léky; </w:t>
      </w:r>
      <w:r w:rsidR="00F1398F">
        <w:rPr>
          <w:rFonts w:ascii="Arial" w:hAnsi="Arial" w:cs="Arial"/>
        </w:rPr>
        <w:t>v</w:t>
      </w:r>
      <w:r>
        <w:rPr>
          <w:rFonts w:ascii="Arial" w:hAnsi="Arial" w:cs="Arial"/>
        </w:rPr>
        <w:t xml:space="preserve">ykonávat běžné domácí práce; </w:t>
      </w:r>
      <w:r w:rsidR="00F1398F">
        <w:rPr>
          <w:rFonts w:ascii="Arial" w:hAnsi="Arial" w:cs="Arial"/>
        </w:rPr>
        <w:t>n</w:t>
      </w:r>
      <w:r>
        <w:rPr>
          <w:rFonts w:ascii="Arial" w:hAnsi="Arial" w:cs="Arial"/>
        </w:rPr>
        <w:t>akládat s penězi či vyřizovat běžné úřední záležitosti).</w:t>
      </w:r>
    </w:p>
    <w:p w:rsidR="001A26E2" w:rsidRDefault="001A26E2">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245E9D" w:rsidRPr="00535171" w:rsidRDefault="00245E9D">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rPr>
          <w:rFonts w:ascii="Arial" w:hAnsi="Arial" w:cs="Arial"/>
        </w:rPr>
      </w:pPr>
      <w:r w:rsidRPr="003E2D54">
        <w:rPr>
          <w:rFonts w:ascii="Arial" w:hAnsi="Arial" w:cs="Arial"/>
        </w:rPr>
        <w:lastRenderedPageBreak/>
        <w:t>*          *          *</w:t>
      </w:r>
    </w:p>
    <w:p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3E2D54" w:rsidRDefault="001A6D5F">
      <w:pPr>
        <w:widowControl/>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rPr>
      </w:pPr>
    </w:p>
    <w:p w:rsidR="001A6D5F" w:rsidRPr="003E2D54" w:rsidRDefault="001A6D5F" w:rsidP="00DE2C5A">
      <w:pPr>
        <w:pStyle w:val="Zkladntextodsazen2"/>
        <w:widowControl/>
        <w:spacing w:before="0"/>
        <w:ind w:left="0" w:firstLine="714"/>
      </w:pPr>
      <w:r w:rsidRPr="003E2D54">
        <w:t xml:space="preserve">Další údaje jsou </w:t>
      </w:r>
      <w:r w:rsidR="002F40FC" w:rsidRPr="003E2D54">
        <w:t>dostupné</w:t>
      </w:r>
      <w:r w:rsidRPr="003E2D54">
        <w:t xml:space="preserve"> na internetových stránkách Českého statistického úřadu:</w:t>
      </w:r>
    </w:p>
    <w:p w:rsidR="001A6D5F" w:rsidRPr="003E2D54" w:rsidRDefault="001A6D5F">
      <w:pPr>
        <w:pStyle w:val="Zkladntextodsazen2"/>
        <w:widowControl/>
        <w:ind w:left="0"/>
        <w:jc w:val="left"/>
      </w:pPr>
      <w:r w:rsidRPr="003E2D54">
        <w:t>– </w:t>
      </w:r>
      <w:hyperlink r:id="rId8" w:history="1">
        <w:r w:rsidR="0091279C" w:rsidRPr="003E2D54">
          <w:rPr>
            <w:rStyle w:val="Hypertextovodkaz"/>
            <w:rFonts w:ascii="Arial" w:hAnsi="Arial" w:cs="Arial"/>
          </w:rPr>
          <w:t>www.czso.cz/csu/czso/zdravotnictvi_lide</w:t>
        </w:r>
      </w:hyperlink>
    </w:p>
    <w:p w:rsidR="001A6D5F" w:rsidRPr="003E2D54" w:rsidRDefault="001A6D5F">
      <w:pPr>
        <w:pStyle w:val="Zkladntextodsazen2"/>
        <w:widowControl/>
        <w:ind w:left="0" w:firstLine="714"/>
        <w:jc w:val="left"/>
      </w:pPr>
      <w:r w:rsidRPr="003E2D54">
        <w:t>nebo na internetových stránkách Ústavu zdravotnických informací a statistiky ČR:</w:t>
      </w:r>
    </w:p>
    <w:p w:rsidR="001A6D5F" w:rsidRPr="003E2D54" w:rsidRDefault="001A6D5F">
      <w:pPr>
        <w:pStyle w:val="Zkladntextodsazen2"/>
        <w:widowControl/>
        <w:ind w:left="0"/>
        <w:jc w:val="left"/>
      </w:pPr>
      <w:r w:rsidRPr="003E2D54">
        <w:t>– </w:t>
      </w:r>
      <w:hyperlink r:id="rId9" w:history="1">
        <w:r w:rsidR="00BA26CB" w:rsidRPr="003E2D54">
          <w:rPr>
            <w:rStyle w:val="Hypertextovodkaz"/>
            <w:rFonts w:ascii="Arial" w:hAnsi="Arial" w:cs="Arial"/>
          </w:rPr>
          <w:t>www.uzis.cz</w:t>
        </w:r>
      </w:hyperlink>
    </w:p>
    <w:sectPr w:rsidR="001A6D5F" w:rsidRPr="003E2D54" w:rsidSect="007E1EFC">
      <w:footnotePr>
        <w:numRestart w:val="eachSect"/>
      </w:footnotePr>
      <w:pgSz w:w="11907" w:h="16840" w:code="9"/>
      <w:pgMar w:top="1417" w:right="1417" w:bottom="1417" w:left="1417"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A41" w:rsidRDefault="00756A41">
      <w:pPr>
        <w:rPr>
          <w:rFonts w:ascii="Times New Roman" w:hAnsi="Times New Roman"/>
        </w:rPr>
      </w:pPr>
      <w:r>
        <w:rPr>
          <w:rFonts w:ascii="Times New Roman" w:hAnsi="Times New Roman"/>
        </w:rPr>
        <w:separator/>
      </w:r>
    </w:p>
  </w:endnote>
  <w:endnote w:type="continuationSeparator" w:id="0">
    <w:p w:rsidR="00756A41" w:rsidRDefault="00756A41">
      <w:pPr>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Roman 10cpi">
    <w:altName w:val="Times New Roman"/>
    <w:panose1 w:val="00000000000000000000"/>
    <w:charset w:val="EE"/>
    <w:family w:val="auto"/>
    <w:notTrueType/>
    <w:pitch w:val="default"/>
    <w:sig w:usb0="00000007" w:usb1="00000000" w:usb2="00000000" w:usb3="00000000" w:csb0="00000003" w:csb1="00000000"/>
  </w:font>
  <w:font w:name="Times New Roman CE obyčejné">
    <w:panose1 w:val="00000000000000000000"/>
    <w:charset w:val="EE"/>
    <w:family w:val="roman"/>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A41" w:rsidRDefault="00756A41">
      <w:pPr>
        <w:rPr>
          <w:rFonts w:ascii="Times New Roman" w:hAnsi="Times New Roman"/>
        </w:rPr>
      </w:pPr>
      <w:r>
        <w:rPr>
          <w:rFonts w:ascii="Times New Roman" w:hAnsi="Times New Roman"/>
        </w:rPr>
        <w:separator/>
      </w:r>
    </w:p>
  </w:footnote>
  <w:footnote w:type="continuationSeparator" w:id="0">
    <w:p w:rsidR="00756A41" w:rsidRDefault="00756A41">
      <w:pPr>
        <w:rPr>
          <w:rFonts w:ascii="Times New Roman" w:hAnsi="Times New Roman"/>
        </w:rPr>
      </w:pPr>
      <w:r>
        <w:rPr>
          <w:rFonts w:ascii="Times New Roman" w:hAnsi="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3435B0"/>
    <w:multiLevelType w:val="hybridMultilevel"/>
    <w:tmpl w:val="C4BCF5DC"/>
    <w:lvl w:ilvl="0" w:tplc="537E8CFC">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Times New Roman" w:hint="default"/>
      </w:rPr>
    </w:lvl>
    <w:lvl w:ilvl="3" w:tplc="04050001">
      <w:start w:val="1"/>
      <w:numFmt w:val="bullet"/>
      <w:lvlText w:val=""/>
      <w:lvlJc w:val="left"/>
      <w:pPr>
        <w:tabs>
          <w:tab w:val="num" w:pos="2880"/>
        </w:tabs>
        <w:ind w:left="2880" w:hanging="360"/>
      </w:pPr>
      <w:rPr>
        <w:rFonts w:ascii="Symbol" w:hAnsi="Symbol" w:cs="Times New Roman"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Times New Roman" w:hint="default"/>
      </w:rPr>
    </w:lvl>
    <w:lvl w:ilvl="6" w:tplc="04050001">
      <w:start w:val="1"/>
      <w:numFmt w:val="bullet"/>
      <w:lvlText w:val=""/>
      <w:lvlJc w:val="left"/>
      <w:pPr>
        <w:tabs>
          <w:tab w:val="num" w:pos="5040"/>
        </w:tabs>
        <w:ind w:left="5040" w:hanging="360"/>
      </w:pPr>
      <w:rPr>
        <w:rFonts w:ascii="Symbol" w:hAnsi="Symbol" w:cs="Times New Roman"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Times New Roman" w:hint="default"/>
      </w:rPr>
    </w:lvl>
  </w:abstractNum>
  <w:abstractNum w:abstractNumId="1" w15:restartNumberingAfterBreak="0">
    <w:nsid w:val="1FCE4A9F"/>
    <w:multiLevelType w:val="hybridMultilevel"/>
    <w:tmpl w:val="6B8E7FB2"/>
    <w:lvl w:ilvl="0" w:tplc="95961296">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BA1F3C"/>
    <w:multiLevelType w:val="hybridMultilevel"/>
    <w:tmpl w:val="77823FFC"/>
    <w:lvl w:ilvl="0" w:tplc="11F8CFC6">
      <w:start w:val="16"/>
      <w:numFmt w:val="bullet"/>
      <w:lvlText w:val="-"/>
      <w:lvlJc w:val="left"/>
      <w:pPr>
        <w:tabs>
          <w:tab w:val="num" w:pos="530"/>
        </w:tabs>
        <w:ind w:left="530" w:hanging="360"/>
      </w:pPr>
      <w:rPr>
        <w:rFonts w:ascii="Times New Roman" w:eastAsia="Times New Roman" w:hAnsi="Times New Roman" w:hint="default"/>
      </w:rPr>
    </w:lvl>
    <w:lvl w:ilvl="1" w:tplc="04050003">
      <w:start w:val="1"/>
      <w:numFmt w:val="bullet"/>
      <w:lvlText w:val="o"/>
      <w:lvlJc w:val="left"/>
      <w:pPr>
        <w:tabs>
          <w:tab w:val="num" w:pos="1250"/>
        </w:tabs>
        <w:ind w:left="1250" w:hanging="360"/>
      </w:pPr>
      <w:rPr>
        <w:rFonts w:ascii="Courier New" w:hAnsi="Courier New" w:cs="Courier New" w:hint="default"/>
      </w:rPr>
    </w:lvl>
    <w:lvl w:ilvl="2" w:tplc="04050005">
      <w:start w:val="1"/>
      <w:numFmt w:val="bullet"/>
      <w:lvlText w:val=""/>
      <w:lvlJc w:val="left"/>
      <w:pPr>
        <w:tabs>
          <w:tab w:val="num" w:pos="1970"/>
        </w:tabs>
        <w:ind w:left="1970" w:hanging="360"/>
      </w:pPr>
      <w:rPr>
        <w:rFonts w:ascii="Wingdings" w:hAnsi="Wingdings" w:cs="Times New Roman" w:hint="default"/>
      </w:rPr>
    </w:lvl>
    <w:lvl w:ilvl="3" w:tplc="04050001">
      <w:start w:val="1"/>
      <w:numFmt w:val="bullet"/>
      <w:lvlText w:val=""/>
      <w:lvlJc w:val="left"/>
      <w:pPr>
        <w:tabs>
          <w:tab w:val="num" w:pos="2690"/>
        </w:tabs>
        <w:ind w:left="2690" w:hanging="360"/>
      </w:pPr>
      <w:rPr>
        <w:rFonts w:ascii="Symbol" w:hAnsi="Symbol" w:cs="Times New Roman" w:hint="default"/>
      </w:rPr>
    </w:lvl>
    <w:lvl w:ilvl="4" w:tplc="04050003">
      <w:start w:val="1"/>
      <w:numFmt w:val="bullet"/>
      <w:lvlText w:val="o"/>
      <w:lvlJc w:val="left"/>
      <w:pPr>
        <w:tabs>
          <w:tab w:val="num" w:pos="3410"/>
        </w:tabs>
        <w:ind w:left="3410" w:hanging="360"/>
      </w:pPr>
      <w:rPr>
        <w:rFonts w:ascii="Courier New" w:hAnsi="Courier New" w:cs="Courier New" w:hint="default"/>
      </w:rPr>
    </w:lvl>
    <w:lvl w:ilvl="5" w:tplc="04050005">
      <w:start w:val="1"/>
      <w:numFmt w:val="bullet"/>
      <w:lvlText w:val=""/>
      <w:lvlJc w:val="left"/>
      <w:pPr>
        <w:tabs>
          <w:tab w:val="num" w:pos="4130"/>
        </w:tabs>
        <w:ind w:left="4130" w:hanging="360"/>
      </w:pPr>
      <w:rPr>
        <w:rFonts w:ascii="Wingdings" w:hAnsi="Wingdings" w:cs="Times New Roman" w:hint="default"/>
      </w:rPr>
    </w:lvl>
    <w:lvl w:ilvl="6" w:tplc="04050001">
      <w:start w:val="1"/>
      <w:numFmt w:val="bullet"/>
      <w:lvlText w:val=""/>
      <w:lvlJc w:val="left"/>
      <w:pPr>
        <w:tabs>
          <w:tab w:val="num" w:pos="4850"/>
        </w:tabs>
        <w:ind w:left="4850" w:hanging="360"/>
      </w:pPr>
      <w:rPr>
        <w:rFonts w:ascii="Symbol" w:hAnsi="Symbol" w:cs="Times New Roman" w:hint="default"/>
      </w:rPr>
    </w:lvl>
    <w:lvl w:ilvl="7" w:tplc="04050003">
      <w:start w:val="1"/>
      <w:numFmt w:val="bullet"/>
      <w:lvlText w:val="o"/>
      <w:lvlJc w:val="left"/>
      <w:pPr>
        <w:tabs>
          <w:tab w:val="num" w:pos="5570"/>
        </w:tabs>
        <w:ind w:left="5570" w:hanging="360"/>
      </w:pPr>
      <w:rPr>
        <w:rFonts w:ascii="Courier New" w:hAnsi="Courier New" w:cs="Courier New" w:hint="default"/>
      </w:rPr>
    </w:lvl>
    <w:lvl w:ilvl="8" w:tplc="04050005">
      <w:start w:val="1"/>
      <w:numFmt w:val="bullet"/>
      <w:lvlText w:val=""/>
      <w:lvlJc w:val="left"/>
      <w:pPr>
        <w:tabs>
          <w:tab w:val="num" w:pos="6290"/>
        </w:tabs>
        <w:ind w:left="6290" w:hanging="360"/>
      </w:pPr>
      <w:rPr>
        <w:rFonts w:ascii="Wingdings" w:hAnsi="Wingdings" w:cs="Times New Roman"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24E"/>
    <w:rsid w:val="000023E9"/>
    <w:rsid w:val="0000678D"/>
    <w:rsid w:val="0000719A"/>
    <w:rsid w:val="000171DA"/>
    <w:rsid w:val="00023DCA"/>
    <w:rsid w:val="00026ED5"/>
    <w:rsid w:val="00027A6F"/>
    <w:rsid w:val="000345C6"/>
    <w:rsid w:val="0004238B"/>
    <w:rsid w:val="00046B36"/>
    <w:rsid w:val="00051000"/>
    <w:rsid w:val="00062F7D"/>
    <w:rsid w:val="00063992"/>
    <w:rsid w:val="000641C3"/>
    <w:rsid w:val="0007197E"/>
    <w:rsid w:val="000808C0"/>
    <w:rsid w:val="000865E1"/>
    <w:rsid w:val="00091287"/>
    <w:rsid w:val="00097996"/>
    <w:rsid w:val="000A3330"/>
    <w:rsid w:val="000A67A0"/>
    <w:rsid w:val="000A75F5"/>
    <w:rsid w:val="000B14FB"/>
    <w:rsid w:val="000B4B90"/>
    <w:rsid w:val="000C0D28"/>
    <w:rsid w:val="000C6416"/>
    <w:rsid w:val="000E7BA7"/>
    <w:rsid w:val="000F3595"/>
    <w:rsid w:val="000F7643"/>
    <w:rsid w:val="00101150"/>
    <w:rsid w:val="00103872"/>
    <w:rsid w:val="00104A19"/>
    <w:rsid w:val="00107930"/>
    <w:rsid w:val="001101D0"/>
    <w:rsid w:val="00111287"/>
    <w:rsid w:val="001116A3"/>
    <w:rsid w:val="00114ABD"/>
    <w:rsid w:val="001314E5"/>
    <w:rsid w:val="00133312"/>
    <w:rsid w:val="00136130"/>
    <w:rsid w:val="00137B38"/>
    <w:rsid w:val="001442A4"/>
    <w:rsid w:val="00146A44"/>
    <w:rsid w:val="0015317A"/>
    <w:rsid w:val="001574FF"/>
    <w:rsid w:val="001637A6"/>
    <w:rsid w:val="00163D81"/>
    <w:rsid w:val="00173A57"/>
    <w:rsid w:val="0017725D"/>
    <w:rsid w:val="00180633"/>
    <w:rsid w:val="00195D52"/>
    <w:rsid w:val="00197FF6"/>
    <w:rsid w:val="001A26E2"/>
    <w:rsid w:val="001A56DC"/>
    <w:rsid w:val="001A6D5F"/>
    <w:rsid w:val="001A71C4"/>
    <w:rsid w:val="001D009C"/>
    <w:rsid w:val="001D0845"/>
    <w:rsid w:val="001D0EB8"/>
    <w:rsid w:val="001D6852"/>
    <w:rsid w:val="001D7625"/>
    <w:rsid w:val="001E0B1B"/>
    <w:rsid w:val="001F12C0"/>
    <w:rsid w:val="001F6D74"/>
    <w:rsid w:val="0021658C"/>
    <w:rsid w:val="00217E66"/>
    <w:rsid w:val="002213F0"/>
    <w:rsid w:val="00232697"/>
    <w:rsid w:val="00232C65"/>
    <w:rsid w:val="002345B8"/>
    <w:rsid w:val="00245D5A"/>
    <w:rsid w:val="00245E9D"/>
    <w:rsid w:val="00257FAC"/>
    <w:rsid w:val="0026360C"/>
    <w:rsid w:val="00276FF0"/>
    <w:rsid w:val="00280DD2"/>
    <w:rsid w:val="002812EE"/>
    <w:rsid w:val="00283396"/>
    <w:rsid w:val="002864D9"/>
    <w:rsid w:val="00293E6C"/>
    <w:rsid w:val="002A2D7F"/>
    <w:rsid w:val="002A3C0B"/>
    <w:rsid w:val="002B585C"/>
    <w:rsid w:val="002B5B8E"/>
    <w:rsid w:val="002D005D"/>
    <w:rsid w:val="002E0CA3"/>
    <w:rsid w:val="002E7421"/>
    <w:rsid w:val="002F02AC"/>
    <w:rsid w:val="002F1FEC"/>
    <w:rsid w:val="002F40FC"/>
    <w:rsid w:val="003010DE"/>
    <w:rsid w:val="00310AA6"/>
    <w:rsid w:val="0031273F"/>
    <w:rsid w:val="00313219"/>
    <w:rsid w:val="00313675"/>
    <w:rsid w:val="00321EE0"/>
    <w:rsid w:val="00322208"/>
    <w:rsid w:val="003239D3"/>
    <w:rsid w:val="003307A2"/>
    <w:rsid w:val="003324C7"/>
    <w:rsid w:val="003352EE"/>
    <w:rsid w:val="00340B68"/>
    <w:rsid w:val="00343AF5"/>
    <w:rsid w:val="00344BEF"/>
    <w:rsid w:val="00350DAC"/>
    <w:rsid w:val="003611A8"/>
    <w:rsid w:val="00375393"/>
    <w:rsid w:val="003771DC"/>
    <w:rsid w:val="0039042B"/>
    <w:rsid w:val="003A161C"/>
    <w:rsid w:val="003A3179"/>
    <w:rsid w:val="003A57AB"/>
    <w:rsid w:val="003A6246"/>
    <w:rsid w:val="003A7856"/>
    <w:rsid w:val="003C5939"/>
    <w:rsid w:val="003C6324"/>
    <w:rsid w:val="003E1796"/>
    <w:rsid w:val="003E2D54"/>
    <w:rsid w:val="003E4FE8"/>
    <w:rsid w:val="003E5741"/>
    <w:rsid w:val="003E60CD"/>
    <w:rsid w:val="003E633B"/>
    <w:rsid w:val="003E7ABA"/>
    <w:rsid w:val="00413174"/>
    <w:rsid w:val="0041500D"/>
    <w:rsid w:val="004159D4"/>
    <w:rsid w:val="00430222"/>
    <w:rsid w:val="0044132E"/>
    <w:rsid w:val="004416FC"/>
    <w:rsid w:val="0045566F"/>
    <w:rsid w:val="00461B44"/>
    <w:rsid w:val="00464937"/>
    <w:rsid w:val="00466E12"/>
    <w:rsid w:val="00471A42"/>
    <w:rsid w:val="00472E79"/>
    <w:rsid w:val="00473912"/>
    <w:rsid w:val="00474A9F"/>
    <w:rsid w:val="00476A81"/>
    <w:rsid w:val="00477014"/>
    <w:rsid w:val="00487B95"/>
    <w:rsid w:val="00487C19"/>
    <w:rsid w:val="004914E6"/>
    <w:rsid w:val="00497944"/>
    <w:rsid w:val="004B11F6"/>
    <w:rsid w:val="004B2BD8"/>
    <w:rsid w:val="004B3168"/>
    <w:rsid w:val="004C19A2"/>
    <w:rsid w:val="004D0590"/>
    <w:rsid w:val="004D0E0D"/>
    <w:rsid w:val="004D2DBF"/>
    <w:rsid w:val="004D50D9"/>
    <w:rsid w:val="004E5A74"/>
    <w:rsid w:val="004E7196"/>
    <w:rsid w:val="004F11F0"/>
    <w:rsid w:val="004F5E0C"/>
    <w:rsid w:val="004F5E35"/>
    <w:rsid w:val="00502B96"/>
    <w:rsid w:val="0052639B"/>
    <w:rsid w:val="0053348E"/>
    <w:rsid w:val="00535171"/>
    <w:rsid w:val="00536541"/>
    <w:rsid w:val="00540C2A"/>
    <w:rsid w:val="00546E78"/>
    <w:rsid w:val="00556FC3"/>
    <w:rsid w:val="00560953"/>
    <w:rsid w:val="00561256"/>
    <w:rsid w:val="005650C8"/>
    <w:rsid w:val="00565D22"/>
    <w:rsid w:val="00570958"/>
    <w:rsid w:val="00571E74"/>
    <w:rsid w:val="00572169"/>
    <w:rsid w:val="00583E97"/>
    <w:rsid w:val="00585062"/>
    <w:rsid w:val="005864BE"/>
    <w:rsid w:val="005A14B1"/>
    <w:rsid w:val="005A487C"/>
    <w:rsid w:val="005A76F4"/>
    <w:rsid w:val="005A7B78"/>
    <w:rsid w:val="005B5F15"/>
    <w:rsid w:val="005C73A5"/>
    <w:rsid w:val="005D28A2"/>
    <w:rsid w:val="005E6616"/>
    <w:rsid w:val="005F1C09"/>
    <w:rsid w:val="0060413E"/>
    <w:rsid w:val="00607A8F"/>
    <w:rsid w:val="0061120B"/>
    <w:rsid w:val="00611A3C"/>
    <w:rsid w:val="0061352E"/>
    <w:rsid w:val="00633961"/>
    <w:rsid w:val="00641685"/>
    <w:rsid w:val="00641CBD"/>
    <w:rsid w:val="00646555"/>
    <w:rsid w:val="00647A4F"/>
    <w:rsid w:val="00652B7A"/>
    <w:rsid w:val="006609B9"/>
    <w:rsid w:val="0067722D"/>
    <w:rsid w:val="00683E9E"/>
    <w:rsid w:val="00686AE3"/>
    <w:rsid w:val="006913C1"/>
    <w:rsid w:val="0069424D"/>
    <w:rsid w:val="00696D39"/>
    <w:rsid w:val="006A1215"/>
    <w:rsid w:val="006A2114"/>
    <w:rsid w:val="006A66D3"/>
    <w:rsid w:val="006B1425"/>
    <w:rsid w:val="006B1933"/>
    <w:rsid w:val="006B61B6"/>
    <w:rsid w:val="006D5C99"/>
    <w:rsid w:val="006E73D7"/>
    <w:rsid w:val="006F1D0F"/>
    <w:rsid w:val="006F235F"/>
    <w:rsid w:val="00700901"/>
    <w:rsid w:val="00703DC3"/>
    <w:rsid w:val="00721007"/>
    <w:rsid w:val="00733C41"/>
    <w:rsid w:val="00751314"/>
    <w:rsid w:val="00756A41"/>
    <w:rsid w:val="00763A3B"/>
    <w:rsid w:val="00763C6C"/>
    <w:rsid w:val="007714C0"/>
    <w:rsid w:val="00773350"/>
    <w:rsid w:val="0077720F"/>
    <w:rsid w:val="00791559"/>
    <w:rsid w:val="00796909"/>
    <w:rsid w:val="0079770D"/>
    <w:rsid w:val="007A431C"/>
    <w:rsid w:val="007B6D14"/>
    <w:rsid w:val="007B719F"/>
    <w:rsid w:val="007C0553"/>
    <w:rsid w:val="007C22BA"/>
    <w:rsid w:val="007C32E3"/>
    <w:rsid w:val="007C3CCF"/>
    <w:rsid w:val="007C4961"/>
    <w:rsid w:val="007C6CBC"/>
    <w:rsid w:val="007D2DE6"/>
    <w:rsid w:val="007D68C3"/>
    <w:rsid w:val="007D6C83"/>
    <w:rsid w:val="007E033B"/>
    <w:rsid w:val="007E1EFC"/>
    <w:rsid w:val="007E303B"/>
    <w:rsid w:val="007E4C72"/>
    <w:rsid w:val="007E58DB"/>
    <w:rsid w:val="007E6449"/>
    <w:rsid w:val="007F0D06"/>
    <w:rsid w:val="007F76E5"/>
    <w:rsid w:val="0080794C"/>
    <w:rsid w:val="00810D0C"/>
    <w:rsid w:val="008127DF"/>
    <w:rsid w:val="008141D2"/>
    <w:rsid w:val="00817941"/>
    <w:rsid w:val="00821373"/>
    <w:rsid w:val="008311EF"/>
    <w:rsid w:val="008356DF"/>
    <w:rsid w:val="00842584"/>
    <w:rsid w:val="00843E90"/>
    <w:rsid w:val="00846D68"/>
    <w:rsid w:val="00847B5B"/>
    <w:rsid w:val="008637C9"/>
    <w:rsid w:val="00866127"/>
    <w:rsid w:val="00870977"/>
    <w:rsid w:val="00873312"/>
    <w:rsid w:val="008813C1"/>
    <w:rsid w:val="00886D8D"/>
    <w:rsid w:val="00892C3F"/>
    <w:rsid w:val="00895BBD"/>
    <w:rsid w:val="0089637E"/>
    <w:rsid w:val="008A1D4D"/>
    <w:rsid w:val="008A34FB"/>
    <w:rsid w:val="008A4124"/>
    <w:rsid w:val="008B02B6"/>
    <w:rsid w:val="008B055B"/>
    <w:rsid w:val="008C2A94"/>
    <w:rsid w:val="008C54AE"/>
    <w:rsid w:val="008D18F5"/>
    <w:rsid w:val="008D3A21"/>
    <w:rsid w:val="008D3B57"/>
    <w:rsid w:val="008E1038"/>
    <w:rsid w:val="008E1F0D"/>
    <w:rsid w:val="008E5CEB"/>
    <w:rsid w:val="008E6739"/>
    <w:rsid w:val="008F1D98"/>
    <w:rsid w:val="008F5968"/>
    <w:rsid w:val="008F6C5A"/>
    <w:rsid w:val="008F7F80"/>
    <w:rsid w:val="00900BF0"/>
    <w:rsid w:val="0091279C"/>
    <w:rsid w:val="00923418"/>
    <w:rsid w:val="009259C4"/>
    <w:rsid w:val="0093246D"/>
    <w:rsid w:val="009360FE"/>
    <w:rsid w:val="009424F5"/>
    <w:rsid w:val="00947D1B"/>
    <w:rsid w:val="00956E53"/>
    <w:rsid w:val="00963D84"/>
    <w:rsid w:val="0097165E"/>
    <w:rsid w:val="00973637"/>
    <w:rsid w:val="00977CFB"/>
    <w:rsid w:val="00985AAD"/>
    <w:rsid w:val="009901C7"/>
    <w:rsid w:val="00991767"/>
    <w:rsid w:val="009A7EAF"/>
    <w:rsid w:val="009B2537"/>
    <w:rsid w:val="009B5CD3"/>
    <w:rsid w:val="009C07FD"/>
    <w:rsid w:val="009C099F"/>
    <w:rsid w:val="009C0ADA"/>
    <w:rsid w:val="009C2CAD"/>
    <w:rsid w:val="009C61EB"/>
    <w:rsid w:val="009E0902"/>
    <w:rsid w:val="009F55B8"/>
    <w:rsid w:val="00A01133"/>
    <w:rsid w:val="00A1287F"/>
    <w:rsid w:val="00A12DE5"/>
    <w:rsid w:val="00A12E7A"/>
    <w:rsid w:val="00A13306"/>
    <w:rsid w:val="00A24F4D"/>
    <w:rsid w:val="00A25180"/>
    <w:rsid w:val="00A35C46"/>
    <w:rsid w:val="00A4209B"/>
    <w:rsid w:val="00A4305A"/>
    <w:rsid w:val="00A43EAB"/>
    <w:rsid w:val="00A45CD3"/>
    <w:rsid w:val="00A47C76"/>
    <w:rsid w:val="00A60A54"/>
    <w:rsid w:val="00A61783"/>
    <w:rsid w:val="00A65B6A"/>
    <w:rsid w:val="00A71566"/>
    <w:rsid w:val="00A83726"/>
    <w:rsid w:val="00A84858"/>
    <w:rsid w:val="00A862E2"/>
    <w:rsid w:val="00AA306C"/>
    <w:rsid w:val="00AA3B34"/>
    <w:rsid w:val="00AA7F64"/>
    <w:rsid w:val="00AC154D"/>
    <w:rsid w:val="00AC20B1"/>
    <w:rsid w:val="00AC50FA"/>
    <w:rsid w:val="00AD6C8B"/>
    <w:rsid w:val="00AD788B"/>
    <w:rsid w:val="00AE3913"/>
    <w:rsid w:val="00AF513B"/>
    <w:rsid w:val="00B007DB"/>
    <w:rsid w:val="00B02F7A"/>
    <w:rsid w:val="00B041A0"/>
    <w:rsid w:val="00B05BFE"/>
    <w:rsid w:val="00B1293A"/>
    <w:rsid w:val="00B12973"/>
    <w:rsid w:val="00B13181"/>
    <w:rsid w:val="00B210C8"/>
    <w:rsid w:val="00B2110C"/>
    <w:rsid w:val="00B27047"/>
    <w:rsid w:val="00B27D25"/>
    <w:rsid w:val="00B352C8"/>
    <w:rsid w:val="00B354F0"/>
    <w:rsid w:val="00B3785D"/>
    <w:rsid w:val="00B42D88"/>
    <w:rsid w:val="00B44344"/>
    <w:rsid w:val="00B502CF"/>
    <w:rsid w:val="00B513DF"/>
    <w:rsid w:val="00B57142"/>
    <w:rsid w:val="00B60D06"/>
    <w:rsid w:val="00B620B8"/>
    <w:rsid w:val="00B6336C"/>
    <w:rsid w:val="00B6398C"/>
    <w:rsid w:val="00B63B75"/>
    <w:rsid w:val="00B82F3E"/>
    <w:rsid w:val="00B83588"/>
    <w:rsid w:val="00B8653F"/>
    <w:rsid w:val="00BA26CB"/>
    <w:rsid w:val="00BB383E"/>
    <w:rsid w:val="00BB410B"/>
    <w:rsid w:val="00BB5084"/>
    <w:rsid w:val="00BC220E"/>
    <w:rsid w:val="00BC2AA0"/>
    <w:rsid w:val="00BC2E9C"/>
    <w:rsid w:val="00BC6A90"/>
    <w:rsid w:val="00BD2FCC"/>
    <w:rsid w:val="00BD64DA"/>
    <w:rsid w:val="00BE03A8"/>
    <w:rsid w:val="00BE446B"/>
    <w:rsid w:val="00BE76B0"/>
    <w:rsid w:val="00BF1409"/>
    <w:rsid w:val="00BF18D8"/>
    <w:rsid w:val="00BF5C89"/>
    <w:rsid w:val="00C07DDD"/>
    <w:rsid w:val="00C230C9"/>
    <w:rsid w:val="00C26A2F"/>
    <w:rsid w:val="00C36D3E"/>
    <w:rsid w:val="00C41D85"/>
    <w:rsid w:val="00C439A0"/>
    <w:rsid w:val="00C44595"/>
    <w:rsid w:val="00C46702"/>
    <w:rsid w:val="00C478FD"/>
    <w:rsid w:val="00C522CC"/>
    <w:rsid w:val="00C53636"/>
    <w:rsid w:val="00C70E7D"/>
    <w:rsid w:val="00C83C25"/>
    <w:rsid w:val="00C84D9F"/>
    <w:rsid w:val="00CA58B8"/>
    <w:rsid w:val="00CB04DC"/>
    <w:rsid w:val="00CB0C23"/>
    <w:rsid w:val="00CB6783"/>
    <w:rsid w:val="00CC0F97"/>
    <w:rsid w:val="00CC5507"/>
    <w:rsid w:val="00CD4406"/>
    <w:rsid w:val="00CE0613"/>
    <w:rsid w:val="00CE37A5"/>
    <w:rsid w:val="00CE4643"/>
    <w:rsid w:val="00CE5B87"/>
    <w:rsid w:val="00CE5FAD"/>
    <w:rsid w:val="00CF1BEB"/>
    <w:rsid w:val="00CF7DBD"/>
    <w:rsid w:val="00D00949"/>
    <w:rsid w:val="00D00D1C"/>
    <w:rsid w:val="00D113A0"/>
    <w:rsid w:val="00D117E7"/>
    <w:rsid w:val="00D373EF"/>
    <w:rsid w:val="00D5615C"/>
    <w:rsid w:val="00D605BF"/>
    <w:rsid w:val="00D61099"/>
    <w:rsid w:val="00D639F4"/>
    <w:rsid w:val="00D66C03"/>
    <w:rsid w:val="00D6799A"/>
    <w:rsid w:val="00D70BDC"/>
    <w:rsid w:val="00D715DE"/>
    <w:rsid w:val="00D8104C"/>
    <w:rsid w:val="00D826C6"/>
    <w:rsid w:val="00D8770E"/>
    <w:rsid w:val="00DA54AA"/>
    <w:rsid w:val="00DA778D"/>
    <w:rsid w:val="00DB0395"/>
    <w:rsid w:val="00DB64F6"/>
    <w:rsid w:val="00DC33E9"/>
    <w:rsid w:val="00DC662D"/>
    <w:rsid w:val="00DD0178"/>
    <w:rsid w:val="00DD324E"/>
    <w:rsid w:val="00DE2C5A"/>
    <w:rsid w:val="00DE6200"/>
    <w:rsid w:val="00DF15E9"/>
    <w:rsid w:val="00DF2DAF"/>
    <w:rsid w:val="00DF774B"/>
    <w:rsid w:val="00E0571E"/>
    <w:rsid w:val="00E2097F"/>
    <w:rsid w:val="00E2293E"/>
    <w:rsid w:val="00E30858"/>
    <w:rsid w:val="00E32E39"/>
    <w:rsid w:val="00E37BE2"/>
    <w:rsid w:val="00E42371"/>
    <w:rsid w:val="00E635B7"/>
    <w:rsid w:val="00E64C09"/>
    <w:rsid w:val="00E701B6"/>
    <w:rsid w:val="00E70BF7"/>
    <w:rsid w:val="00E732AE"/>
    <w:rsid w:val="00E94C74"/>
    <w:rsid w:val="00EA39A3"/>
    <w:rsid w:val="00EA3A93"/>
    <w:rsid w:val="00EA48CD"/>
    <w:rsid w:val="00EA6283"/>
    <w:rsid w:val="00EB4FD7"/>
    <w:rsid w:val="00EC0668"/>
    <w:rsid w:val="00ED03C3"/>
    <w:rsid w:val="00ED17CF"/>
    <w:rsid w:val="00ED4418"/>
    <w:rsid w:val="00EE34CA"/>
    <w:rsid w:val="00F0264D"/>
    <w:rsid w:val="00F132AE"/>
    <w:rsid w:val="00F13407"/>
    <w:rsid w:val="00F1398F"/>
    <w:rsid w:val="00F22E59"/>
    <w:rsid w:val="00F2310F"/>
    <w:rsid w:val="00F36904"/>
    <w:rsid w:val="00F41456"/>
    <w:rsid w:val="00F46464"/>
    <w:rsid w:val="00F46774"/>
    <w:rsid w:val="00F47CD4"/>
    <w:rsid w:val="00F56218"/>
    <w:rsid w:val="00F627ED"/>
    <w:rsid w:val="00F66892"/>
    <w:rsid w:val="00F71F72"/>
    <w:rsid w:val="00F75C48"/>
    <w:rsid w:val="00F90067"/>
    <w:rsid w:val="00F9096E"/>
    <w:rsid w:val="00FA5B4A"/>
    <w:rsid w:val="00FB55BB"/>
    <w:rsid w:val="00FC057D"/>
    <w:rsid w:val="00FD198D"/>
    <w:rsid w:val="00FD25D9"/>
    <w:rsid w:val="00FD583D"/>
    <w:rsid w:val="00FD613A"/>
    <w:rsid w:val="00FE3792"/>
    <w:rsid w:val="00FE47A2"/>
    <w:rsid w:val="00FF403E"/>
    <w:rsid w:val="00FF7D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E0D06"/>
  <w15:docId w15:val="{E5F3A22C-476D-446F-BE26-069288174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07A8F"/>
    <w:pPr>
      <w:widowControl w:val="0"/>
      <w:autoSpaceDE w:val="0"/>
      <w:autoSpaceDN w:val="0"/>
      <w:adjustRightInd w:val="0"/>
    </w:pPr>
    <w:rPr>
      <w:rFonts w:ascii="Roman 10cpi" w:hAnsi="Roman 10cpi"/>
    </w:rPr>
  </w:style>
  <w:style w:type="paragraph" w:styleId="Nadpis1">
    <w:name w:val="heading 1"/>
    <w:basedOn w:val="Normln"/>
    <w:next w:val="Normln"/>
    <w:qFormat/>
    <w:rsid w:val="00607A8F"/>
    <w:pPr>
      <w:keepNext/>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jc w:val="both"/>
      <w:outlineLvl w:val="0"/>
    </w:pPr>
    <w:rPr>
      <w:rFonts w:ascii="Arial" w:hAnsi="Arial" w:cs="Arial"/>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odsazen1">
    <w:name w:val="Základní text odsazený1"/>
    <w:basedOn w:val="Normln"/>
    <w:rsid w:val="00607A8F"/>
    <w:pPr>
      <w:ind w:firstLine="720"/>
      <w:jc w:val="both"/>
    </w:pPr>
    <w:rPr>
      <w:rFonts w:ascii="Times New Roman CE obyčejné" w:hAnsi="Times New Roman CE obyčejné"/>
    </w:rPr>
  </w:style>
  <w:style w:type="paragraph" w:styleId="Zkladntext">
    <w:name w:val="Body Text"/>
    <w:basedOn w:val="Normln"/>
    <w:semiHidden/>
    <w:rsid w:val="00607A8F"/>
    <w:pPr>
      <w:spacing w:before="120"/>
      <w:jc w:val="both"/>
    </w:pPr>
    <w:rPr>
      <w:rFonts w:ascii="Arial" w:hAnsi="Arial" w:cs="Arial"/>
    </w:rPr>
  </w:style>
  <w:style w:type="paragraph" w:styleId="Zkladntextodsazen2">
    <w:name w:val="Body Text Indent 2"/>
    <w:basedOn w:val="Normln"/>
    <w:semiHidden/>
    <w:rsid w:val="00607A8F"/>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ind w:left="170"/>
      <w:jc w:val="both"/>
    </w:pPr>
    <w:rPr>
      <w:rFonts w:ascii="Arial" w:hAnsi="Arial" w:cs="Arial"/>
    </w:rPr>
  </w:style>
  <w:style w:type="paragraph" w:styleId="Zkladntextodsazen3">
    <w:name w:val="Body Text Indent 3"/>
    <w:basedOn w:val="Normln"/>
    <w:semiHidden/>
    <w:rsid w:val="00607A8F"/>
    <w:pPr>
      <w:ind w:firstLine="720"/>
    </w:pPr>
    <w:rPr>
      <w:rFonts w:ascii="Arial" w:hAnsi="Arial" w:cs="Arial"/>
    </w:rPr>
  </w:style>
  <w:style w:type="paragraph" w:styleId="Zkladntextodsazen">
    <w:name w:val="Body Text Indent"/>
    <w:basedOn w:val="Normln"/>
    <w:semiHidden/>
    <w:rsid w:val="00607A8F"/>
    <w:pPr>
      <w:tabs>
        <w:tab w:val="left" w:pos="-1256"/>
        <w:tab w:val="left" w:pos="-720"/>
        <w:tab w:val="left" w:pos="0"/>
        <w:tab w:val="left" w:pos="714"/>
        <w:tab w:val="left" w:pos="116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Pr>
      <w:rFonts w:ascii="Arial" w:hAnsi="Arial" w:cs="Arial"/>
      <w:b/>
      <w:bCs/>
      <w:i/>
      <w:iCs/>
      <w:color w:val="0000FF"/>
    </w:rPr>
  </w:style>
  <w:style w:type="character" w:styleId="Hypertextovodkaz">
    <w:name w:val="Hyperlink"/>
    <w:semiHidden/>
    <w:rsid w:val="00607A8F"/>
    <w:rPr>
      <w:rFonts w:ascii="Times New Roman" w:hAnsi="Times New Roman" w:cs="Times New Roman"/>
      <w:color w:val="0000FF"/>
      <w:u w:val="single"/>
    </w:rPr>
  </w:style>
  <w:style w:type="paragraph" w:customStyle="1" w:styleId="Textbubliny1">
    <w:name w:val="Text bubliny1"/>
    <w:basedOn w:val="Normln"/>
    <w:rsid w:val="00607A8F"/>
    <w:rPr>
      <w:rFonts w:ascii="Tahoma" w:hAnsi="Tahoma" w:cs="Tahoma"/>
      <w:sz w:val="16"/>
      <w:szCs w:val="16"/>
    </w:rPr>
  </w:style>
  <w:style w:type="character" w:styleId="Odkaznakoment">
    <w:name w:val="annotation reference"/>
    <w:semiHidden/>
    <w:rsid w:val="00607A8F"/>
    <w:rPr>
      <w:rFonts w:ascii="Times New Roman" w:hAnsi="Times New Roman" w:cs="Times New Roman"/>
      <w:sz w:val="16"/>
      <w:szCs w:val="16"/>
    </w:rPr>
  </w:style>
  <w:style w:type="paragraph" w:styleId="Textkomente">
    <w:name w:val="annotation text"/>
    <w:basedOn w:val="Normln"/>
    <w:link w:val="TextkomenteChar"/>
    <w:semiHidden/>
    <w:rsid w:val="00607A8F"/>
  </w:style>
  <w:style w:type="character" w:styleId="Sledovanodkaz">
    <w:name w:val="FollowedHyperlink"/>
    <w:semiHidden/>
    <w:rsid w:val="00607A8F"/>
    <w:rPr>
      <w:rFonts w:ascii="Times New Roman" w:hAnsi="Times New Roman" w:cs="Times New Roman"/>
      <w:color w:val="800080"/>
      <w:u w:val="single"/>
    </w:rPr>
  </w:style>
  <w:style w:type="paragraph" w:customStyle="1" w:styleId="Textvlastn">
    <w:name w:val="Text vlastní"/>
    <w:basedOn w:val="Normln"/>
    <w:rsid w:val="00607A8F"/>
    <w:pPr>
      <w:widowControl/>
      <w:autoSpaceDE/>
      <w:autoSpaceDN/>
      <w:adjustRightInd/>
      <w:spacing w:before="120"/>
      <w:jc w:val="both"/>
    </w:pPr>
    <w:rPr>
      <w:rFonts w:ascii="Arial" w:hAnsi="Arial" w:cs="Arial"/>
      <w:sz w:val="18"/>
    </w:rPr>
  </w:style>
  <w:style w:type="character" w:styleId="Znakapoznpodarou">
    <w:name w:val="footnote reference"/>
    <w:semiHidden/>
    <w:rsid w:val="00607A8F"/>
    <w:rPr>
      <w:rFonts w:ascii="Times New Roman" w:hAnsi="Times New Roman" w:cs="Times New Roman"/>
      <w:vertAlign w:val="superscript"/>
    </w:rPr>
  </w:style>
  <w:style w:type="paragraph" w:styleId="Textpoznpodarou">
    <w:name w:val="footnote text"/>
    <w:basedOn w:val="Normln"/>
    <w:semiHidden/>
    <w:rsid w:val="00607A8F"/>
    <w:pPr>
      <w:widowControl/>
      <w:autoSpaceDE/>
      <w:autoSpaceDN/>
      <w:adjustRightInd/>
      <w:jc w:val="both"/>
    </w:pPr>
    <w:rPr>
      <w:rFonts w:ascii="Arial" w:hAnsi="Arial" w:cs="Arial"/>
      <w:sz w:val="16"/>
    </w:rPr>
  </w:style>
  <w:style w:type="character" w:customStyle="1" w:styleId="FootnoteTextChar">
    <w:name w:val="Footnote Text Char"/>
    <w:rsid w:val="00607A8F"/>
    <w:rPr>
      <w:rFonts w:ascii="Arial" w:hAnsi="Arial" w:cs="Arial"/>
      <w:sz w:val="16"/>
    </w:rPr>
  </w:style>
  <w:style w:type="paragraph" w:styleId="Zhlav">
    <w:name w:val="header"/>
    <w:basedOn w:val="Normln"/>
    <w:semiHidden/>
    <w:rsid w:val="00607A8F"/>
    <w:pPr>
      <w:tabs>
        <w:tab w:val="center" w:pos="4536"/>
        <w:tab w:val="right" w:pos="9072"/>
      </w:tabs>
    </w:pPr>
  </w:style>
  <w:style w:type="character" w:customStyle="1" w:styleId="HeaderChar">
    <w:name w:val="Header Char"/>
    <w:rsid w:val="00607A8F"/>
    <w:rPr>
      <w:rFonts w:ascii="Roman 10cpi" w:hAnsi="Roman 10cpi" w:cs="Times New Roman"/>
    </w:rPr>
  </w:style>
  <w:style w:type="paragraph" w:styleId="Zpat">
    <w:name w:val="footer"/>
    <w:basedOn w:val="Normln"/>
    <w:semiHidden/>
    <w:rsid w:val="00607A8F"/>
    <w:pPr>
      <w:tabs>
        <w:tab w:val="center" w:pos="4536"/>
        <w:tab w:val="right" w:pos="9072"/>
      </w:tabs>
    </w:pPr>
  </w:style>
  <w:style w:type="character" w:customStyle="1" w:styleId="FooterChar">
    <w:name w:val="Footer Char"/>
    <w:rsid w:val="00607A8F"/>
    <w:rPr>
      <w:rFonts w:ascii="Roman 10cpi" w:hAnsi="Roman 10cpi" w:cs="Times New Roman"/>
    </w:rPr>
  </w:style>
  <w:style w:type="paragraph" w:styleId="Textbubliny">
    <w:name w:val="Balloon Text"/>
    <w:basedOn w:val="Normln"/>
    <w:link w:val="TextbublinyChar"/>
    <w:uiPriority w:val="99"/>
    <w:semiHidden/>
    <w:unhideWhenUsed/>
    <w:rsid w:val="00E635B7"/>
    <w:rPr>
      <w:rFonts w:ascii="Tahoma" w:hAnsi="Tahoma"/>
      <w:sz w:val="16"/>
      <w:szCs w:val="16"/>
    </w:rPr>
  </w:style>
  <w:style w:type="character" w:customStyle="1" w:styleId="TextbublinyChar">
    <w:name w:val="Text bubliny Char"/>
    <w:link w:val="Textbubliny"/>
    <w:uiPriority w:val="99"/>
    <w:semiHidden/>
    <w:rsid w:val="00E635B7"/>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44132E"/>
    <w:rPr>
      <w:b/>
      <w:bCs/>
    </w:rPr>
  </w:style>
  <w:style w:type="character" w:customStyle="1" w:styleId="TextkomenteChar">
    <w:name w:val="Text komentáře Char"/>
    <w:basedOn w:val="Standardnpsmoodstavce"/>
    <w:link w:val="Textkomente"/>
    <w:semiHidden/>
    <w:rsid w:val="0044132E"/>
    <w:rPr>
      <w:rFonts w:ascii="Roman 10cpi" w:hAnsi="Roman 10cpi"/>
    </w:rPr>
  </w:style>
  <w:style w:type="character" w:customStyle="1" w:styleId="PedmtkomenteChar">
    <w:name w:val="Předmět komentáře Char"/>
    <w:basedOn w:val="TextkomenteChar"/>
    <w:link w:val="Pedmtkomente"/>
    <w:rsid w:val="0044132E"/>
    <w:rPr>
      <w:rFonts w:ascii="Roman 10cpi" w:hAnsi="Roman 10cpi"/>
    </w:rPr>
  </w:style>
  <w:style w:type="paragraph" w:styleId="Revize">
    <w:name w:val="Revision"/>
    <w:hidden/>
    <w:uiPriority w:val="99"/>
    <w:semiHidden/>
    <w:rsid w:val="0044132E"/>
    <w:rPr>
      <w:rFonts w:ascii="Roman 10cpi" w:hAnsi="Roman 10cpi"/>
    </w:rPr>
  </w:style>
  <w:style w:type="paragraph" w:customStyle="1" w:styleId="Default">
    <w:name w:val="Default"/>
    <w:rsid w:val="00163D81"/>
    <w:pPr>
      <w:autoSpaceDE w:val="0"/>
      <w:autoSpaceDN w:val="0"/>
      <w:adjustRightInd w:val="0"/>
    </w:pPr>
    <w:rPr>
      <w:rFonts w:ascii="Arial" w:hAnsi="Arial" w:cs="Arial"/>
      <w:color w:val="000000"/>
      <w:sz w:val="24"/>
      <w:szCs w:val="24"/>
    </w:rPr>
  </w:style>
  <w:style w:type="character" w:styleId="Siln">
    <w:name w:val="Strong"/>
    <w:basedOn w:val="Standardnpsmoodstavce"/>
    <w:uiPriority w:val="22"/>
    <w:qFormat/>
    <w:rsid w:val="00AA3B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818034">
      <w:bodyDiv w:val="1"/>
      <w:marLeft w:val="0"/>
      <w:marRight w:val="0"/>
      <w:marTop w:val="0"/>
      <w:marBottom w:val="0"/>
      <w:divBdr>
        <w:top w:val="none" w:sz="0" w:space="0" w:color="auto"/>
        <w:left w:val="none" w:sz="0" w:space="0" w:color="auto"/>
        <w:bottom w:val="none" w:sz="0" w:space="0" w:color="auto"/>
        <w:right w:val="none" w:sz="0" w:space="0" w:color="auto"/>
      </w:divBdr>
    </w:div>
    <w:div w:id="497964001">
      <w:bodyDiv w:val="1"/>
      <w:marLeft w:val="0"/>
      <w:marRight w:val="0"/>
      <w:marTop w:val="0"/>
      <w:marBottom w:val="0"/>
      <w:divBdr>
        <w:top w:val="none" w:sz="0" w:space="0" w:color="auto"/>
        <w:left w:val="none" w:sz="0" w:space="0" w:color="auto"/>
        <w:bottom w:val="none" w:sz="0" w:space="0" w:color="auto"/>
        <w:right w:val="none" w:sz="0" w:space="0" w:color="auto"/>
      </w:divBdr>
      <w:divsChild>
        <w:div w:id="260996582">
          <w:marLeft w:val="0"/>
          <w:marRight w:val="0"/>
          <w:marTop w:val="0"/>
          <w:marBottom w:val="0"/>
          <w:divBdr>
            <w:top w:val="none" w:sz="0" w:space="0" w:color="auto"/>
            <w:left w:val="single" w:sz="36" w:space="0" w:color="FFFFFF"/>
            <w:bottom w:val="none" w:sz="0" w:space="0" w:color="auto"/>
            <w:right w:val="single" w:sz="36" w:space="0" w:color="FFFFFF"/>
          </w:divBdr>
          <w:divsChild>
            <w:div w:id="679047803">
              <w:marLeft w:val="0"/>
              <w:marRight w:val="0"/>
              <w:marTop w:val="0"/>
              <w:marBottom w:val="0"/>
              <w:divBdr>
                <w:top w:val="none" w:sz="0" w:space="0" w:color="auto"/>
                <w:left w:val="none" w:sz="0" w:space="0" w:color="auto"/>
                <w:bottom w:val="none" w:sz="0" w:space="0" w:color="auto"/>
                <w:right w:val="none" w:sz="0" w:space="0" w:color="auto"/>
              </w:divBdr>
              <w:divsChild>
                <w:div w:id="1060861104">
                  <w:marLeft w:val="0"/>
                  <w:marRight w:val="0"/>
                  <w:marTop w:val="0"/>
                  <w:marBottom w:val="75"/>
                  <w:divBdr>
                    <w:top w:val="none" w:sz="0" w:space="0" w:color="auto"/>
                    <w:left w:val="none" w:sz="0" w:space="0" w:color="auto"/>
                    <w:bottom w:val="single" w:sz="6" w:space="0" w:color="F0F0F0"/>
                    <w:right w:val="none" w:sz="0" w:space="0" w:color="auto"/>
                  </w:divBdr>
                  <w:divsChild>
                    <w:div w:id="16492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006670">
      <w:bodyDiv w:val="1"/>
      <w:marLeft w:val="0"/>
      <w:marRight w:val="0"/>
      <w:marTop w:val="0"/>
      <w:marBottom w:val="0"/>
      <w:divBdr>
        <w:top w:val="none" w:sz="0" w:space="0" w:color="auto"/>
        <w:left w:val="none" w:sz="0" w:space="0" w:color="auto"/>
        <w:bottom w:val="none" w:sz="0" w:space="0" w:color="auto"/>
        <w:right w:val="none" w:sz="0" w:space="0" w:color="auto"/>
      </w:divBdr>
    </w:div>
    <w:div w:id="851263264">
      <w:bodyDiv w:val="1"/>
      <w:marLeft w:val="0"/>
      <w:marRight w:val="0"/>
      <w:marTop w:val="0"/>
      <w:marBottom w:val="0"/>
      <w:divBdr>
        <w:top w:val="none" w:sz="0" w:space="0" w:color="auto"/>
        <w:left w:val="none" w:sz="0" w:space="0" w:color="auto"/>
        <w:bottom w:val="none" w:sz="0" w:space="0" w:color="auto"/>
        <w:right w:val="none" w:sz="0" w:space="0" w:color="auto"/>
      </w:divBdr>
      <w:divsChild>
        <w:div w:id="1384864425">
          <w:marLeft w:val="0"/>
          <w:marRight w:val="0"/>
          <w:marTop w:val="0"/>
          <w:marBottom w:val="0"/>
          <w:divBdr>
            <w:top w:val="none" w:sz="0" w:space="0" w:color="auto"/>
            <w:left w:val="single" w:sz="36" w:space="0" w:color="FFFFFF"/>
            <w:bottom w:val="none" w:sz="0" w:space="0" w:color="auto"/>
            <w:right w:val="single" w:sz="36" w:space="0" w:color="FFFFFF"/>
          </w:divBdr>
          <w:divsChild>
            <w:div w:id="742946873">
              <w:marLeft w:val="0"/>
              <w:marRight w:val="0"/>
              <w:marTop w:val="0"/>
              <w:marBottom w:val="0"/>
              <w:divBdr>
                <w:top w:val="none" w:sz="0" w:space="0" w:color="auto"/>
                <w:left w:val="none" w:sz="0" w:space="0" w:color="auto"/>
                <w:bottom w:val="none" w:sz="0" w:space="0" w:color="auto"/>
                <w:right w:val="none" w:sz="0" w:space="0" w:color="auto"/>
              </w:divBdr>
              <w:divsChild>
                <w:div w:id="385375830">
                  <w:marLeft w:val="0"/>
                  <w:marRight w:val="0"/>
                  <w:marTop w:val="0"/>
                  <w:marBottom w:val="75"/>
                  <w:divBdr>
                    <w:top w:val="none" w:sz="0" w:space="0" w:color="auto"/>
                    <w:left w:val="none" w:sz="0" w:space="0" w:color="auto"/>
                    <w:bottom w:val="single" w:sz="6" w:space="0" w:color="F0F0F0"/>
                    <w:right w:val="none" w:sz="0" w:space="0" w:color="auto"/>
                  </w:divBdr>
                  <w:divsChild>
                    <w:div w:id="85966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931300">
      <w:bodyDiv w:val="1"/>
      <w:marLeft w:val="0"/>
      <w:marRight w:val="0"/>
      <w:marTop w:val="0"/>
      <w:marBottom w:val="0"/>
      <w:divBdr>
        <w:top w:val="none" w:sz="0" w:space="0" w:color="auto"/>
        <w:left w:val="none" w:sz="0" w:space="0" w:color="auto"/>
        <w:bottom w:val="none" w:sz="0" w:space="0" w:color="auto"/>
        <w:right w:val="none" w:sz="0" w:space="0" w:color="auto"/>
      </w:divBdr>
    </w:div>
    <w:div w:id="1176650932">
      <w:bodyDiv w:val="1"/>
      <w:marLeft w:val="60"/>
      <w:marRight w:val="60"/>
      <w:marTop w:val="60"/>
      <w:marBottom w:val="15"/>
      <w:divBdr>
        <w:top w:val="none" w:sz="0" w:space="0" w:color="auto"/>
        <w:left w:val="none" w:sz="0" w:space="0" w:color="auto"/>
        <w:bottom w:val="none" w:sz="0" w:space="0" w:color="auto"/>
        <w:right w:val="none" w:sz="0" w:space="0" w:color="auto"/>
      </w:divBdr>
      <w:divsChild>
        <w:div w:id="744036792">
          <w:marLeft w:val="0"/>
          <w:marRight w:val="0"/>
          <w:marTop w:val="0"/>
          <w:marBottom w:val="0"/>
          <w:divBdr>
            <w:top w:val="none" w:sz="0" w:space="0" w:color="auto"/>
            <w:left w:val="none" w:sz="0" w:space="0" w:color="auto"/>
            <w:bottom w:val="none" w:sz="0" w:space="0" w:color="auto"/>
            <w:right w:val="none" w:sz="0" w:space="0" w:color="auto"/>
          </w:divBdr>
        </w:div>
      </w:divsChild>
    </w:div>
    <w:div w:id="1222717741">
      <w:bodyDiv w:val="1"/>
      <w:marLeft w:val="60"/>
      <w:marRight w:val="60"/>
      <w:marTop w:val="60"/>
      <w:marBottom w:val="15"/>
      <w:divBdr>
        <w:top w:val="none" w:sz="0" w:space="0" w:color="auto"/>
        <w:left w:val="none" w:sz="0" w:space="0" w:color="auto"/>
        <w:bottom w:val="none" w:sz="0" w:space="0" w:color="auto"/>
        <w:right w:val="none" w:sz="0" w:space="0" w:color="auto"/>
      </w:divBdr>
    </w:div>
    <w:div w:id="1387879242">
      <w:bodyDiv w:val="1"/>
      <w:marLeft w:val="0"/>
      <w:marRight w:val="0"/>
      <w:marTop w:val="0"/>
      <w:marBottom w:val="0"/>
      <w:divBdr>
        <w:top w:val="none" w:sz="0" w:space="0" w:color="auto"/>
        <w:left w:val="none" w:sz="0" w:space="0" w:color="auto"/>
        <w:bottom w:val="none" w:sz="0" w:space="0" w:color="auto"/>
        <w:right w:val="none" w:sz="0" w:space="0" w:color="auto"/>
      </w:divBdr>
    </w:div>
    <w:div w:id="1524787385">
      <w:bodyDiv w:val="1"/>
      <w:marLeft w:val="0"/>
      <w:marRight w:val="0"/>
      <w:marTop w:val="0"/>
      <w:marBottom w:val="0"/>
      <w:divBdr>
        <w:top w:val="none" w:sz="0" w:space="0" w:color="auto"/>
        <w:left w:val="none" w:sz="0" w:space="0" w:color="auto"/>
        <w:bottom w:val="none" w:sz="0" w:space="0" w:color="auto"/>
        <w:right w:val="none" w:sz="0" w:space="0" w:color="auto"/>
      </w:divBdr>
    </w:div>
    <w:div w:id="2090274081">
      <w:bodyDiv w:val="1"/>
      <w:marLeft w:val="0"/>
      <w:marRight w:val="0"/>
      <w:marTop w:val="0"/>
      <w:marBottom w:val="0"/>
      <w:divBdr>
        <w:top w:val="none" w:sz="0" w:space="0" w:color="auto"/>
        <w:left w:val="none" w:sz="0" w:space="0" w:color="auto"/>
        <w:bottom w:val="none" w:sz="0" w:space="0" w:color="auto"/>
        <w:right w:val="none" w:sz="0" w:space="0" w:color="auto"/>
      </w:divBdr>
      <w:divsChild>
        <w:div w:id="1982340408">
          <w:marLeft w:val="0"/>
          <w:marRight w:val="0"/>
          <w:marTop w:val="0"/>
          <w:marBottom w:val="0"/>
          <w:divBdr>
            <w:top w:val="none" w:sz="0" w:space="0" w:color="auto"/>
            <w:left w:val="single" w:sz="36" w:space="0" w:color="FFFFFF"/>
            <w:bottom w:val="none" w:sz="0" w:space="0" w:color="auto"/>
            <w:right w:val="single" w:sz="36" w:space="0" w:color="FFFFFF"/>
          </w:divBdr>
          <w:divsChild>
            <w:div w:id="1932274557">
              <w:marLeft w:val="0"/>
              <w:marRight w:val="0"/>
              <w:marTop w:val="0"/>
              <w:marBottom w:val="0"/>
              <w:divBdr>
                <w:top w:val="none" w:sz="0" w:space="0" w:color="auto"/>
                <w:left w:val="none" w:sz="0" w:space="0" w:color="auto"/>
                <w:bottom w:val="none" w:sz="0" w:space="0" w:color="auto"/>
                <w:right w:val="none" w:sz="0" w:space="0" w:color="auto"/>
              </w:divBdr>
              <w:divsChild>
                <w:div w:id="550384386">
                  <w:marLeft w:val="0"/>
                  <w:marRight w:val="0"/>
                  <w:marTop w:val="0"/>
                  <w:marBottom w:val="75"/>
                  <w:divBdr>
                    <w:top w:val="none" w:sz="0" w:space="0" w:color="auto"/>
                    <w:left w:val="none" w:sz="0" w:space="0" w:color="auto"/>
                    <w:bottom w:val="single" w:sz="6" w:space="0" w:color="F0F0F0"/>
                    <w:right w:val="none" w:sz="0" w:space="0" w:color="auto"/>
                  </w:divBdr>
                  <w:divsChild>
                    <w:div w:id="58275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zso.cz/csu/czso/zdravotnictvi_li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zis.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85D28-353E-4D65-8CE2-08819738F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6</Pages>
  <Words>2607</Words>
  <Characters>15388</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23</vt:lpstr>
    </vt:vector>
  </TitlesOfParts>
  <Company>CSU</Company>
  <LinksUpToDate>false</LinksUpToDate>
  <CharactersWithSpaces>17960</CharactersWithSpaces>
  <SharedDoc>false</SharedDoc>
  <HLinks>
    <vt:vector size="12" baseType="variant">
      <vt:variant>
        <vt:i4>6488122</vt:i4>
      </vt:variant>
      <vt:variant>
        <vt:i4>3</vt:i4>
      </vt:variant>
      <vt:variant>
        <vt:i4>0</vt:i4>
      </vt:variant>
      <vt:variant>
        <vt:i4>5</vt:i4>
      </vt:variant>
      <vt:variant>
        <vt:lpwstr>http://www.uzis.cz/</vt:lpwstr>
      </vt:variant>
      <vt:variant>
        <vt:lpwstr/>
      </vt:variant>
      <vt:variant>
        <vt:i4>7733320</vt:i4>
      </vt:variant>
      <vt:variant>
        <vt:i4>0</vt:i4>
      </vt:variant>
      <vt:variant>
        <vt:i4>0</vt:i4>
      </vt:variant>
      <vt:variant>
        <vt:i4>5</vt:i4>
      </vt:variant>
      <vt:variant>
        <vt:lpwstr>http://www.czso.cz/csu/redakce.nsf/i/zdravotnictvi_lide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dc:title>
  <dc:creator>Dana Habartová</dc:creator>
  <cp:lastModifiedBy>Ing. Dana Habartová</cp:lastModifiedBy>
  <cp:revision>4</cp:revision>
  <cp:lastPrinted>2019-09-04T07:59:00Z</cp:lastPrinted>
  <dcterms:created xsi:type="dcterms:W3CDTF">2019-09-04T08:05:00Z</dcterms:created>
  <dcterms:modified xsi:type="dcterms:W3CDTF">2019-10-17T06:46:00Z</dcterms:modified>
</cp:coreProperties>
</file>