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E40" w:rsidRPr="000A3A2C" w:rsidRDefault="0095503D" w:rsidP="00E67696">
      <w:pPr>
        <w:rPr>
          <w:lang w:eastAsia="ar-SA"/>
        </w:rPr>
        <w:sectPr w:rsidR="00A75E40" w:rsidRPr="000A3A2C" w:rsidSect="0085114D">
          <w:pgSz w:w="11906" w:h="16838" w:code="9"/>
          <w:pgMar w:top="1134" w:right="1134" w:bottom="1418" w:left="1134" w:header="709" w:footer="709" w:gutter="0"/>
          <w:pgNumType w:start="1"/>
          <w:cols w:space="708"/>
          <w:docGrid w:linePitch="360"/>
        </w:sectPr>
      </w:pPr>
      <w:r w:rsidRPr="0095503D">
        <w:rPr>
          <w:noProof/>
          <w:lang w:val="en-US" w:eastAsia="en-US"/>
        </w:rPr>
        <w:pict>
          <v:group id="Group 24" o:spid="_x0000_s1026" style="position:absolute;margin-left:45pt;margin-top:36.75pt;width:177.15pt;height:43.65pt;z-index:251657728;mso-position-horizontal-relative:page;mso-position-vertical-relative:page" coordorigin="567,851" coordsize="2714,66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Sh5D1ItAABYEQEADgAAAGRycy9lMm9Eb2MueG1s7H1tb2U5jt73APkPhj8G6Kl7Xu+9halZbHdP&#10;DwJMkkHW+QFu21VlxOXr2O6ungT573kokTyS76Ges7ObDBap/tCqqstDiaREUSRF/f4ffvvycPHr&#10;3fPL/enxw2X3u93lxd3jzen2/vHTh8v/dvXTd4fLi5fX68fb64fT492Hy7/evVz+wx/+/b/7/den&#10;93f96fPp4fbu+QJIHl/ef336cPn59fXp/bt3Lzef775cv/zu9HT3iB8/np6/XL/ir8+f3t0+X38F&#10;9i8P7/rdbn739fR8+/R8url7ecG//ph/vPxDwv/x493N63/5+PHl7vXi4cMlxvaa/v+c/v+z/P/d&#10;H35//f7T8/XT5/sbHcb13zCKL9f3j+jUUf14/Xp98cvz/RmqL/c3z6eX08fX392cvrw7ffx4f3OX&#10;aAA13e4NNX96Pv3ylGj59P7rpydnE1j7hk9/M9qb//zrX54v7m8/XE6XF4/XXyCi1OtFPwpvvj59&#10;eg+QPz0//dPTX54zgfjjn083//3l4vH0w+frx093//jyBD5D+vLFu7efyN8/5e8vfv76n0636OL6&#10;l9dTYtdvH5+/CFYw4uK3JJW/ulTufnu9uME/9v14POwwvBv8Nk3jME1ZbDefIVv5bJr3lxf48TCl&#10;IVy/v/n8R/t43435yxlAMr7r97nTNFAdmBCK+feysPjlX8bif/p8/XSXJPci/FMWz8bi/wp+gXMP&#10;dxfHzOUEZSx+Cfm7sPz5+fT18931LcZpbC9wCDUvEBhleNd3YCxYd9wp64zr8x6jFY53U5oJzrfr&#10;90/PL69/ujt9uZA/fLh8BjFJmNe//vnlNbPYQES2L6eH+9uf7h8e0l+eP/38w8Pzxa/XsiB3++77&#10;H1QqFdjDowA/nuSzjDH/C0aHPuQ3GWdaYP/r2PXj7vv++N1P82H/3fhxnL477neH73bd8fvjvBuP&#10;448//W8ZYDe+/3x/e3v3+Of7xztb7N24TdKqdvIyTcv94ivYNvVTor0a/UtN5A7/rRH55f4Vuu/h&#10;/gtmrsCoNhKx/vHxFmRfv3+9vn/If35XDz9NZPDA2sQVTOks9zyffz7d/hVz4PkEIUH3QUvjD59P&#10;z//z8uIrNN6Hy5f/8cv1893lxcN/fMQ8OnbjKCoy/WWc9j3+8lz+8nP5y/XjDVB9uHy9vMh//OE1&#10;q9Vfnp7vP31GT11izOPpH7HYP96niSHjy6NKiiItuf9Haw8aIqu3Ze11ieEyJizRv8PiM7XVdcOb&#10;xdcNUL/fVt+yQ35bfRf/plcfrMCz1Zfm/N9v9XX9AaOSDW6Y3yy/eTfY6hsqm+Hb3rd7923v0w3v&#10;387ed7TV99Pz3Z2cpS66/p9rd/7x9v71L6f7x9d/qcV5nDGctOy6s2UHi0NMzn5Xm+ow6H/JJqfY&#10;RGZm4rB1q8bgp1tVL1fA8PHLA45w/+HdxdTvLr6CVDOsFqiugDqMF58vRpjByeBaYPoCZhr2ASYo&#10;Cu/vcFjHhK3cYaYpGhPscIfqdrt1VLDJHWiaokHB1nGorgvog/JzoGk6BvRBVg4FM2V9VDCkFiic&#10;0AJckPcC1o37AFnF+DFEVnK+mwN+yeHPxz8NEe/lEORg3RzIsau4v5sjMiv276ORVfwfw5GVAuh3&#10;/TrPxFT38cOsDEbWVwI4BiPrKwEcQmS1AI7ByCoBHKNphlPUQkA3RmRWAoiRVQLogknbVwKIySwF&#10;EOmKYRv/YeYvVM7DOseGiv3hxBhK9k8BjUPJ/XGOZuxQcr/fBQpjKLk/QNmt69ah4v44B1SW3B+O&#10;Q4Ss5D5U56qmllOrz/5hjHCNJfe7faB+xpL9fahix5L9XaAwxpL93T5SZWPJ/hBXyf2+i0Q5ltw/&#10;BNNiLJnfQ6uvS3IsmR9tblPJ/H6YAlzwzC0y6qIpNlXM70NkFfPBi9VpAb/V0qXM6nUq4U1cwLou&#10;0GNTxf4pmvxTyf4O3FgfWcX/fcT/qeQ/PHXryOZKAPtoYuCMU5AZbSRzJYB9JIC5FMAhUGRzxf9Q&#10;+cwl/7F1rXJsrtnfB7IUP7Brging/lxxfwhxldyPVM++Yn44x/Yl80MFu6+YH+qxfcn8bgymxb7k&#10;fmgR7EvmR9uueIKdq5Ghsi9Z3w3BMtqXvI8U9b7kfIeJszolDiXru0iKh5LzXbR/H0rOD5GmOJSM&#10;R7gmGNcmxh9KxuO8E+AqOX+MlvahZH1oI4q3w6Uoem5dHR4q5h8C5h8r5oc7yLHifiTJY8n9LmT/&#10;sWR/OMOOJfuPkQI7luzvsNRWp9ixZP8h4tixZH8XmXXHkv37aP84VtwPzw440S6yRI/rouwQ01nA&#10;un1gVXe7kv9TtJI6cYotEyg8JO1KAUClRGOrJDAF86zblSIIjeEODoNlbJGy7nalDHYXs8RcLuZp&#10;gmX75vDf7UpBtEGr0y8BLQVCQEuhENBSMAS0FA4BLQVEQEshEdBSUAR0u7S67dKqjsrtAVTHZQK6&#10;XVr9dmlJEMhXHBnAdmn126XVb5dWdZwmY90urepg3cZaHa4J6HZpVcdsgnW7tKoDN8G6XVrVyZtg&#10;3b62hu3Sqg7i7QFUh3ECul1a1amcYN0urep8TrBul1Z1UidYt0urOrO3sVYndwK6fd+qjvAE63ZN&#10;WJ3lCdbtmrA61BOs2zXhtF1a1Qm/PYDqmE9Am9JCIo/HTa4/54wdBFh+e9RYCv6EABdSzK7EXpKA&#10;y9PpRbKsJLaC4MxVitoACwDl1xL+WMFj3Qq8hVDP4WE5lfixIgU+RWJW8SOAUMJjrQm8xYpW8PcV&#10;POQi8Cnlah3/UMGLYScf5DjV+hdj/YWS3DVozvlCxlMJUKQ+GlTPdR9Kdtege19/oYTDSsq5VCuc&#10;qiUtRpKMChZQ+MUbWSvlsG6iL4C0lJ4YN6mPmHJ0X32hlMMqCfuoJS5GSeojphwDLvsQg0O+yBk5&#10;qzLHwKsvbJo3KK9lLl751EeD8lrm4npPXzQor2U+KOXYvUNe1TKXzVv6wM4cflHLXFzl6YuYcrCz&#10;5JU4xNMXMeVgfPWFUo7dMhoVAibVF0o5dsLwi1rmshHKqHL26KrMIbKyD9nk0hcNymuZywaWvmhQ&#10;XstcNqf0RYPyWuay8aQvGpTXMpdNRb7ICTDrlNcyFwdx+iKmHBOp5JW4gdMXMeWYctUXSrkn7J7r&#10;K0y96gulHKkFkcxhGpZfiONWRgXPbPhFLXPxzqYvGpTXMhcXbPqiQXktc/G0pi9imWMhVHQo5fCZ&#10;hnTUMhe/qfQBz2j4RS1z8Y6mL2LKsYTKUR2Ucng5oz6w2KovlHL4MsMvaplr9tYVHJbhF7XMxWkp&#10;dMArGX5Ry1w8k+mLBuW1zMX9mL5oUF7LXJyM6YsG5bXMxZWYvmhQXssc+ST5E3EJhrTXUk9uQelG&#10;HH/RN1AgpRQR2LN+YvqhbOpvlAHixCv6ydpIjVLJMX97heP58gJXOH6Wb2CjXr+KLWt/lNzslPhz&#10;8fnDpST3yA9fTr/eXZ0SyKsYtGAGLGWQOPiet4A8PK6Cdq6UDMDaJ8WpFgQH1A23c6VlmKw1jHKm&#10;wyg76KzMHwOw1gDlOJEATcgGYK0BSpwsAVpqvwFYa4CqwhAtJ12rjujQtsdoSZe+0K1La61rXUkd&#10;2jZG8ZmDGE3zwrQxTNYqRpucPXzKTYzJTywY3Yw3TNYaRqTRpa7dTjYAax0wr4seBmm7a8kxkq7h&#10;yyGAWYQ9nBPbACdbxTY2a32MihFbPMGoY/S90zBZ6xiVakT9CEblI5sULhk2KUzWg+s7G5u1Osad&#10;zp4BZ93mGHc6Hwec2NqAOsMHNil2umYGOGTbGHUVDn4oMSKsNWJ0XQ8wV9sYVVMMbJrh9kyajwPO&#10;E22Mqs0GP3DY2Ky1Map+XHSuAVhrgGfK2QBuHk4vdxjNuUY/ihMYy2d0acYKXSlbQA29tTYONWBH&#10;354MwFoDlLh16pxxXyKZCZAo9BTWAuCAcGWT+0gOyWJyY8jGZq2OsRN/tmCEFdjGqEe1AWZvG1Dy&#10;ZwQjVRuS6CGAfsyysVlrY/TpbvaNAVhrgFsXUGdLkip0XeQ9TKw21WqD9bB0m4CyKwnVPdu8HZDp&#10;aQdkS7KzMbpPxvhnrfHRqPZVYwDWGqBt3nQ+ujlALBEkxSX2UCOo09nTIcOqyfBO52M3Eq2K2265&#10;6xz9bdgNumY6pqdtFSK5goxRwtWYFLj41QbcqaaQfa9J9U51z2Krm+isVRHuVJstBwEDsNYAzerM&#10;2fMhe0zlyhGjNUSDO9e3sTrfS3qSLB6wIeOO1Dnue76BNHKszWTt1WfVkRl83rPhaYxWEkGSgjOd&#10;EI32AN+tQJ7zwnrJo5VLuVvg9pJNJPOJyGBWjcDgJsma2jC+WRclo2M+ZItx8KvERqe1Kp0zDtrv&#10;MdcHiaMJ100vREwf1fBAFldrnk5YkxU+G4K1eaijpDZJt01k1iexxwa9EtNGdkapjShmjtgsMsre&#10;94qQO6aS3BVo2K1VuuV2ADB2DE7S2BNc234YbUFCL7XEMpo6QiZoE87UP9lvR4w/jQ8utyY+yTwV&#10;OsjBdrRbTe5cMr5Zq/xTxyM7rRq+nmh+JPWn8SEjnNCR6e2JMTAq/3qsliZfVB49Nsc2nB7tyC47&#10;6nxhB99R598yo42/1iqfz2a+/d5YLapGe5d1uFrMtCIn28m2JWxkLS5Nduwns1aqDchs7JGA3cSn&#10;5yDcXyBwOnvgv23ig4Ms9YvV2obT8ZFZMdnsAT1NfHJtQOjN1/NCI2TSgEyPMiFtfKqVyPZv+Dps&#10;XG1827SI0cucghOM1qRtcD5v9mtak8lNUoJEe7mD01aBtXm1TKatyUY1Se6Y4CN+rEkS8hIcmVd6&#10;xu+YfNWv3CEk3+LLCLmmfomLb3SDiew6aoAya3mUCxFCLzHARg01MrhBEu824DM4ZoCZHbAVrid+&#10;hFFS4TE+hm/ScyCDM3ksmtfmZ6yte03PQC5dnhKRsu7k9gUG2546nVQYAhTCrq0ZZg4Uj2zZQK3N&#10;C+pscPZzTI/G5ZapEdGTHQoLnKG2No/A3A7tg6NC+fnKcFir1CTOMBep2s3E7Zm5PJANQr2OCNq2&#10;hZEHxlwmekIgHipYRjIBxBhvdaqqcvCIq/HK2swzSUUUbGQlaV7AgJNPq1O5swRso4firDNrc6e+&#10;LNskqM97ZO4HuRYtvRLtbGuCwumuT+HsWMnG5w7XNrmdhnFH7CItJktgKMkM/GnC6fF9AN4mnKYf&#10;DeTIKbZs6pf4Wnu1DgZi/fVYDwkfWRe9JozgymybDk36YIu2Nw8vUQG9hSnI2abXWb+4f2y2W6vq&#10;yeCINW74mOrssGaFf1vhhJ7WPDB8PQtv4fckNxa0Uutl8MRE44e1mS+dunFoJEru7omuYg5OTYGh&#10;cSiTL7EmxYeQ+nXvhI3fWqXDQgzEiu1Uv7D5LNZw6hce4KbcMP4MR2wCtYoHhk/TKun4NCl0IKct&#10;i4ZuiLkpn9t06KF2wA7XYov6pMX2bIHpIhpwYG+CKY9zRZrwhGdTGXfVmtjUoEGgYgsYWbhnJpnN&#10;S7PiMFxJPElF+DwDBf9YlquJKwN+/2P3vavKCuz/i/KHKG6qVQ6/VTzcVoNSat2u1YldrzYqySm5&#10;6NpS9ilt9P+cmmv/imWf1PWyy4mHuYKn1HdFWSHst7nuky1bqwtbLqTNdZ+6HrUSvl7ASZY0lNx3&#10;sPJQUPx+oc7u4SelWAJhoA7Uyf3zdVwwshxMr5yeoYJycxhE8+U27NqwYGcvYKg1JbeRz3DBOF2A&#10;dqnWwBou7OUOhlJMq6hgbzrMMRUaWMMEqTiUVpg5G5Qcwh3oiOu06wSKn8fBDvki8jmukvGHVJFn&#10;bVgSoHFcKN63TmJV+emIC/bBwCrWa8GU85GVvD+mYlmrIyt5D899MLKS+7AxQ56V/Efcex2b2BTO&#10;DdRWC+iUBBEHQ7Q9QFZK4DjK7fk1OuWkXCDLhRDOmFbdXj324cgqCUSTX0ws7/I4yJX31ZGVEsCC&#10;C8gsJXCcQmSlAHD9f3UpSVRxGRgKTKwPTBzyDqa1dM44Jq6FBWgOcZXsjzSP2K4LLtR7CcZVcj/E&#10;VTJ/PkQTVpzN3iUWyTq/St7PgxRCWBNkdetUi0id8UtyzrzDOaRRzH0Hi1SieNQXICiC9XGJW8fB&#10;IkUmmSUONKE+ToCr5D02mnWGyaHfkc1dxHwJgztYB76ucr+q/DSn4npr3JeD1IIMC2QVmTizHQqb&#10;bUCmxHAcDM7YAFnJ/xm6c51n4tookOWKYGcTo7ouOqGISYCsEsAx4Fl1S3QOVU9V+ilU/tXl0DmV&#10;floTQHUxtEN5tFUBVHdCUfw8IFOO2QvPtFTiGc/EyeNQc6pQsjayqvQTUqKCkZUrIF7l4jDyPkN1&#10;XRV/mkPbTrwOjixkWa1+oh1OovmOCwpvlf0Syncg5MIE7K+KP2nRxTPui2vFcY2pCMsa96vaT1rN&#10;6BxXyfwGrpL5oTFcFX/KxfVWB1YyP0ZWch/uxIhjJfetUt8ZmXI6d5Z1qSTb2sjEc+Bg4cgkUOVQ&#10;4S4u/nWHGoMdTi4/LUDRxis+vAUqUD2SN+VAKOS6rsbEbehQWpfnnFsl6yOFKD4bx4RcwvV5Xxd/&#10;iuy6uvZTH1BY1X4KLR5xOS3j0sqxZyRKGqtDhapVQsQOhbTSgMaS82O0G9Wln1DgcVVPiF9t6THS&#10;0hKUWaAwnVdxiU96AUsFkdYmvQSsFzCrL3bGsbr0Uzjt69JPVmFsBVspAMTqg/maQq0LqShZGJBa&#10;yqCFrpz/VnRxZXSlGFLF0XXOVXLogiOEZCIsDIbhvL40u+rgi4q165SKq8YZEp5HJF14AYu0Pwo+&#10;F1CpHuQqnRLc8z7Dg68kJjlUu+yERMW2gpaiIFhLcbRBq6MwAS2XBwEtZUNAS/kQ0FJIBLQUFAHd&#10;Lq1vpZ0krX/jfK0O020RfCvtVB2328yqDt0EdLu0quM3wbp9bVXncIJ1uyasDuQE63ZNWJ3M21ir&#10;0zkB3a4Jq2M6wbpdE0oceOOKrQ7tZADbpVWd3gnW7dKqjvFtrNVRnoBul1Z1pidYt0urOtwTrNv3&#10;reqUT7ButzKq834ba3XqJ6DbrYzq/E+wNjUhos9by3vBtkvFELaW94KBV8JjfiFp5Mpyh86LtHR1&#10;EQrMHIG3dM0V+LoABeaEwFuWwTk87L1yPJC2wFvu1gr828IT+QPPoln5oi45otf9rzwvbeWLuuSI&#10;ZnJceQbdyhd1yRG9CXAFZucMhpUv6pIjYHMi3G8drnxRS1rzUFrlvWAelrzVWxdXfntkpY9a2lvK&#10;e9Xy1iyaK88rOe8DwZZqVEp5H8sccZfyC70D1irvhSBM9YVN83iew5CsvtCJ7onJK3TUMt9Q3gvI&#10;qj6Ucr9tv9JHLXO9n98q74X4TdmHGGeyoDw7cKWPWuZieKUv4jWOAVd96CJH9CKa7Rh49YVSjhBF&#10;+EUtc825b5X3AqllHxvKe4Ep1Rem3GLKwZzqC6Xcb+iccxelPaovlHK/G7LyRS3zDeW9wPiyD830&#10;vPIM05U+aplvKe9Vy1xvrF158tV5HxBZNSql3DOzV76oZa637FrlvSDksg/NbbyChz2aVzBqqy9U&#10;5n63a2VUtcw3lPeCiVv1oZR7svlKH7XMNWetVd4LU67sQ+9oXHmW8koftcy3lPeqZa4XgK88A/a8&#10;jzelpLTUQKu8F4zhko4N5b0wvasvVMP59YeVUdUy10oJV35/bOWLWuYbynvBUK5GpTL3LPSVPmqZ&#10;J6ewKN7lntLKN7XUt5X3quVuVXXQT6znsEhLalIF/zy2WMdjudbfKAukDH+0GhFWq77R60Co1mo1&#10;J855gEVef6MTYCnEsPJNPQOSezXRU9t0kvXpNXT/lnJlyUmby5Vl6S73fzTNfbJ8aWP+AmGJqQap&#10;1lf7yhNqR2U+kztPvV3PIsVO+rMB2rAsX/a8Yk9vF8B7rP8s6pAqA2WVePpJsp0go82AS+c2YmuV&#10;oZJKKBh9Tdrv1hrj1cxicKOq0M6VriGyVhGO4qfd0LHk5G+BMx6eU9yQER5ISch7vyAQyshAGQN2&#10;4nPYQJfBUVFax5sBe5SeyRPOWG6tsr6XlJots0gqGm0C7PXiECva1g8bp1G/Ec6YswjQaG1IfaeX&#10;15fiM5HUUWkos0o2lRZPO3v8lVx3Q3mWrJl9Z7bxWptlhMyYbEZTOD0kUzh5C0emZQofQqdbf9Zq&#10;vwc1aJYN1wCsNUC9fCrbYJMzB8kfQs8duQiBN6yy3SnVhtoYVSV0fjy2sVlrY1R/QIfZ1MYor+LI&#10;GCEdAojoqACSqh7dXsuodOTqFn6H71cwkjt3AMxdL28IG7XWKtVe4sd9GgZgrQOq9vPDtgFY+xaQ&#10;7KfIaFGMmBxNPvoYSR0CYMw7+UAuoIM9uWtaxnDv93fMbDNqrTWq9c696KwmMQe9xE8LwB0kzg1Z&#10;05JyBy2HMfihzcZmrY7xIOmkgpFc2+4Ofh/XjoGGyVrDKB5jYBzpXT2duGxf6o6qekamAI6qy+g1&#10;WlOOepcg1mZH28DcpDVqrVWqj3p2pzeHjzrN2MV/lMHJE5fx0QEHpkiPMD2SrOF7bc7Ho14LHqD+&#10;2oC2Ztz8MbZYa+zRA/5AiudgG8zKnhbqPOquMJDyOaiSqwog33lpyNouG3PAbNXQGqFHuzhPx6i+&#10;7cE9o8Y/a42POinYTURfM5ThBz2G0yuuB1d7bItTC35wR70RYa1pCpsUfi41AGsdUBnuh2sDsNYA&#10;reYTMbJRvSZbMz0pSgVA3TTJcQT6MU9cZjwDMBtmcie8ubgcEJ6vbYAIxBNAHSO7VuxUUwPJ+EhN&#10;Lol5Ylfome45qIOSWikHLZDJ6oV1B6sACRdVmz1mSWGmtwHNNiPHflxvz7qng+nVxHjUGiu0nPhR&#10;LQApD9rGqCd9PG5JADXyQ4uoH1U/ckDVuBxQvSwds1JsV+jco2wL31rTj3phH+YzodrdDIyPOBjJ&#10;xJVSBS2GYxpmJdWRE5zv18i4Zhh19pxVg4jPphB3XuOuAcOj6ayneIc0XlqrPDU4aqdZ15sBz3pu&#10;0DXZ7PPgSEyY1cRyUKPIWqNMAc/G8QZuUOf2VjhWzKwbtcr4ZkDKUmPPZsDzrhvMH3QX7HxLD5k/&#10;aKmJxdlszLRWmS/WU1pYzGwd1GVLXSiD6kYo3dZK7eQoKD0zV0avkRbmGunVjmEHcPixc79EI8NL&#10;uw1Oq3Wwfa03DygxD3A5PPfb1nRwr6imIzWX8MyI6s4zBfZmLkjR4TQXmHWAzTwDMnvDKrywenyY&#10;0do1s9FlN0tjhJepOb1wLz4DkiJDuNeY5YyXsRlGZTjb9HHXJ3fNDBMH9HCdScRaXaUGyOpHghg1&#10;lNlJ2ajusawJH9VkxPQlgJnqnrmhxBYSETIvMyaFGso4/re71gMwAjwEUI/UogOaGG3N9B7SN4lY&#10;q5LptZJkz2yiXtNV+lxeIj4A9+ri6ZlPrdfUhh6B5TYx5s6jKkpt9J4YT1jO2cdLny+RklIia+oV&#10;kYqOCZCdQhdA4vdzQDbDfYzMK9Kbn4X5B3rlIy181KtkaCUlL0nGntPp1aYZ2Cm0V5+aVO1uzx6d&#10;uBxQLiyIrOkY1ZTg9ajMIcNct3JMTV0zydibE9QhA9dNxshmjxwq88RlukcS9IU9TAGYsh9IkSjo&#10;x7whDcyEgrcjdc2cmHgYIuvwkVmDvaaajshqaM8ezZqkHlnZNoQ91Gts1QM5oDuDieem1+AEH6NO&#10;ipEpqcF85ZiXTfaYscwKZ3aDOTGpWW2rkNnBonPyfCQT184SA4uBDVYHj4WN7CBDAyiD+qsGFtDz&#10;FwpAVJvhtmaYOSMxm7yuiR3ugGzNDNo13a+NGGpTDOZoZVaKVOQUYqjdM+j2IaU323xUWcs2QgDV&#10;ImUbkmwbaYw4T7UxqqaQsqQEUA1NVudxgLWcumYBFHl3KQMytaeHUfpEn51Ge88kMwPTWjM0zWHN&#10;vO+9Hv2pR9byR0TpN/mIHKhENX3q0Gxc5qXrFkCmmjWzh3oSfYzscIZksUwMDpJtqvX8f+6iOZOM&#10;nobpoUJXoRzS2l1r8LbzVGrr0lqbFOZoZcvVTFeOUe1wDii1BaBS5CDZJGYw9wNjj61C6rAeEA9J&#10;XTP3su0zi8PM+Nfwsu00rOBuxtDJZs+zOqRht1alZHDUK2hdbwY86zmm63jmjo3oOpqLhThuDe5s&#10;EDX5e/WGbARjy81yKrbCMV4aX7bCnfcb8xwFrNJE7d0Wi3g+qQm6QBoTrc1zaTanHznKn/dseBqj&#10;VWtieQUrGq29l8V4tleLh8HNakyQKTJpHW0CZo9YsF4nLZ9M4cyshWOmpenmM/5xnsvLmVmL2kEh&#10;4rk/CEVWpcERJpmVsBHsfNYbbXleuu4mozM4xnPjy1a48/HF81yC34nnNIxiXkAaRdFzIU2i1FVO&#10;YyjgooyQGWbqKWTHfz3o0QBK3lVdV5mErdXdTHOEGRhOQ4mEtnVgIb32ylJvI6FTQwhkRuuJkj1E&#10;qdb2kltsXLA2c8OMSRIx0RARS4mF9ypNTPJ6kT7bgNKyTX2kHgN5R7Sltiy5lsVJNJzCrDglgZrh&#10;mVIWIdHQDIuP6DmPHY30EMxiI5lSGhmxcEf7uOrvwbXdCOomYzERjSGyU7cGdVk8RD2SzCtgOVXE&#10;y2BRBhIJwSqWSU7jIJpjR8Mgmm1KvSqakdETy8kei6ExEM2EoCEQXfs0AqInXfpohsOZxWAayVrV&#10;0wbHHNg2Phb90DlFkyPN/8jCgCoPHvpQJzeLKlhSNvMz6TmIhTN0mjIwi2+R0enGzyIeevJiqep2&#10;z45EO9SBwWIdGyeKyRUxmdZ2otEQFuQw33Pb9WT582Tn16XIwhvKDxbc8LBB20ujMT4WNNDENRqt&#10;0AgWhdN4M4XTZ8DY8OyVcRrS0EMQM8jFEBf1TgMa9qYPs3FtgTF7Uw9SA4mam0nPghnijxU6xGnf&#10;mu52mGChDMsTYJEMef829UsCGb0tDRLH6E3NevUV2yaszduFw5EohvXLtlujg8UwejU/WaKFX00k&#10;9qc43JN5QTyiJl9mSUl6aMLHthUcOzJce77gRmCGY8ELDdniqmVz/uGphIyPhS403C/8bs1nuYyX&#10;6AAfm3B6DKRxC11HNHNJvcQsaqFsZjELjdOwiIVu8ixe4WDtaIV5xIlb2sbGjkgaQ6bucD1pn7tA&#10;6hWeSr1Co/E8N3Pss5mSZ/KGSEGaUZLW0JxRlonKgh5qr9B+dcbTAIVdbCWaxVYalYdmCbGQle0c&#10;cXACOWLfXu+SehjV22Mvz59+/uHh+eLX6we8mZv+03lVgX17vevity8Pjy/v8ZrW/5XXu7D6377e&#10;lbaqv+vrXYecjrA83jWLmf6v+HbXPMrLKyjinZRZ+SoXjqle+7MLqqPj1OMwGFmACZx1qOjJG1gl&#10;C0x6DWZtTHDGORQS7tere8Mf40DjIO8BrKHCpuBQ8SsFBdCE/tZRQSKOKqKvKl+ODKQAlYTDFlxB&#10;fXvJVXOgAbJZH5ZYjg4WPekjsQMHghEc4So5H9JYcr5PDwKscV4sLe8STxCsl2iHN9KB+jmcpCXv&#10;8SDLKi4xyTfgknsKDoayEAGykvl9emFujUg59izI8BjX+shK7g/p0bRVZCX3ccINkJXsx/WWQJRy&#10;gFpGFr01JD55h8KbohGykv9d9BaG3AVckO3kNYw1MsUZ7GC4irhOZvVoFxK3I2SVAMKRlQJAjZ4I&#10;WSWAY/CGBeIXy/jxiHKErBRA+FSE+ICcGbhGHSErBYAHtdd5JmVrFmR4W3BdAOI6dbDwFSQJvzkU&#10;MhojZJUAsFBWV4BkFGxBVgkgfG2rFMAwRTyTG4reJ3K3gpHVAog0tmSnLci66LWtSgDpLcm1FSAm&#10;viOLXq8Qt58DIRsp4H9VEjxSjRJxXXB1kSzFWeZg0fNMEmJ0IJQSiMZVcj960U1ybBxXH+MqmR9t&#10;S3KFyHEhdTwYV1XqG4ei9Vkhl6u2ICsnf/RyiNx3WXDtwoGVzA/ml/h4C1SRSSDOTAeLnhiVrBQH&#10;Cpe3+GkcCg/2rK5u8f87UHqRcm3WS1aNQ0UPBMklqwUokKGE7BzoGChD+CkWoEjjS/DdMYWPnkpW&#10;7AIVqVVxDS9Q0cySkIpDhVa5mP8OhUvh63yXOxwOhTW2ru7fvNQVyLB6qasLrU3xEniXXWRWSOaD&#10;Q2H0wcAq5s8RkSXz07s7a5NL/O3eY2ihyJ1ch0rvza7iqpg/B1uaJM84rvSm6xouycp0qC4yzxEl&#10;WKDGSJDig11wRRua5KY4VHgCkbiDQ6EA6foEEw+iQ83RFiQORIc6BqpL3IcOlN7uXGVXyXo8MLmq&#10;burHuuR9w/X5Vb/WdQzkmCq2+sjabwSIt3craCkGgrWUBQEtBUJAS6kQ0FI2BLQUUBu0OgsT0HKV&#10;ENByqRDQ7dKqzscE63ZpyT3AjdOlOi2TAWyXlkRdNw6gOj23B1CdoAnodmlVR2mCdfvaknjjVg5s&#10;l1Z1uCZj3S4tiWFtHGt11G4PoDpuE9Dt0pK0iq1j3S4tySTcinW7tCRCsxXrdmnJda6NWKtzeVsE&#10;1dmcgG6XlsSeto51u7Tk5ttWrNulVR3bCQe2S6s6v7ex/j1e+ULMbOvzQoivlsXWYYUiOnpl4fvz&#10;QuuwWUp4TBqBtzD5CnxdaB/TQeAthLwCX5fZh6AF3rL8VuDrIvsQocBbmukK/NsC+/kDv8u88sWb&#10;8vpKsqcGrHzxpri+Eu0Zt+dfwLgpuao3/lvPC2HA1RdKuCe4rPRRS1pTTlrPC4HEso8NzwvB8Km+&#10;UMqxbeag98qoanlrBnDreSEwp+pDKffygCt91DKX3S5N2niWI5227EPTyK6wTYV01DLXWzVXnpx4&#10;PioIoOpDpzq2l6gPWErVF0q555iu9FHLXHYOoRzbQthHLXO9NdF6XgipteWo9LbXleeCroyqlrkm&#10;YF95DY6VL2qZ64WDK6jhkI5a5hueF0LwoqRD8ySv/EbAyqhqmetFlCv4PaNRYepVfajMkXwRflHL&#10;XFycIkFPDzkf1ZunsbQW0hU8lWEftcy1FFTreSFM75KODc8LYSFUXyjlflNqhY5a5nrt7crz71e+&#10;qGWuecSt54UQLylHpTWZWs8LYbFVX6iG83T/81Fh0VVf2JYWyxzLs/pCZe4ZVSt91Otcq7G0nheC&#10;DVf2seF5ISzs6gulHCl60byCCqi+UMrhXAu/qGW+4XkhKI2yD72DduW1dFd4VctcnGXJZIh1O9RM&#10;1YdS7vdxzvt48zSWps5deUWplS9qmWt63JXf41r5opZ59LwQbEF8++eXVyHhb3nyJjnWWk/eoBBW&#10;5qFfxYqubyJshqMDuE2S6uShAQFjlcwkn1LgfA5asp+1Oa33fID2e3w/0iviLW+whFRZGTmaFm4V&#10;HzYDLp3biK1VyiQFRzgg0s+LygCsNRbodQkOaOV/4ZtvYoT7eVvXO8tBZGM0Pp5THcvpgIRFYYCk&#10;bufhRmIySMYBe3xhKxwTpvW7FY5V7bYCxAwfPNnwg4I1DNCKKbNrd3hPDE6KDZPtqDYH46BxZpGd&#10;TdpY3ntxF8oY4OJsy3tv76CQpxpmy1gmZapmTUZn95ZnvQIIFd5aP7MyCXtDE0xtXXJveRZfF9hC&#10;LojMWnSOgWmBBQamydm+EZr4rM26Z9JN2Xc/+9laBVOrhc2aSa00fnk5awZ2e3nSSz2dn89tXNbq&#10;+OyaM2ZgS2KTnplYuddJRcZuME963RWVmtv96iUXhFEJnPKFpHrb+2ysvPukl7Hw5lG7X4MjM97w&#10;IS+pjU81QU/u4k12+ZjcAZ10bSBxhPSbt1xW4nXSu4JMrVq5bCm13J5XutP5adHmp7U6T/XkSi80&#10;W+VUP1EZHmvrdckuMc2qDcQabNExS3QMqkoqjjbh9HIXu2Q1q6+F3Wme1fsh5cua/aoHg91pnlUf&#10;sDvNsziLQS+70zyrjwK5uWR8io/MZx8fnA6b6HVflcnf2jwPZglRCB3ub7LfrTW4LN8Btn6zX/X1&#10;sUqps+qNAfxu4tNNi8LpJSsGN2lZDja+Se0Cdq15ssuemIctOqzAD7tjPqk1xm42Tzb/yHyZdH0M&#10;TJ9amVlyu9n0+EBeq5jUu8oKuE66LukFZz0SsRvOZkew6q0m3xF6qyk3vZXHLiXPkmKPdUThdH1Q&#10;OF2XbHyzHsPYJedZT1Ts2DBLSpzQgcuhLb7MWrhmcF+G6QtrVW/YeiNW5173GXbJ2ez/wf1m1p+1&#10;ud+9RlvYJWc7eUgZ0Ra9e7uUTOywvV4yZXpyr/afPB7b7NfWkceAjE5rlV7dL9m+tVd8bP81Oph9&#10;sNf5zC45780Oo3zO0QxWpdXky+yrve4fUhG0yWd1kIgvqwU3qz5gFVpnzHdZR+yS82zVVN3TYXK1&#10;VteR6j95QqM5Prl5IP0SvWZnRnbJebb6scRunyWTS/oljzLOus+wW86z1XQkNW1m3ffZPecFrn3+&#10;WOAIn82hRq46z1rrRwqaN+Wm85RddZ61JhC76jxbiSyPENl8slbnleorduV41nnFrjrP6gum+NQu&#10;5nDqjyS1WG1/o3zR9UblYcVi2T5z5rky/sberlH34kXWkXfTIYmT1R6EYF4Wg2NWgPW7FY5V9bGy&#10;31vh2ClyNG1ITpsOR3ZPG5+UMmmtUoNbJGfStjavKuPfOVw8K6zEpumnaE50ekIlB3J7k8nDNzZC&#10;a/NIe9PbTbqtTxgZLfZIgr3sAU2gt3TaeGLO9OZT81eeIt70ulsxb648oScjJc5LewCDuEJF5yRs&#10;bdPBQisMm2pk4lDr1OHCnkFXe4XV71Rznj2BrsEHVu3R4lfESQGbTPjWeeaKzQVr8xz16hntiWWe&#10;UnjAWpNUU6QkGtkC01dA2KPnOuNJlEF9fNiTm13m1UM8MWYft+1ZhYJXvdWj2qhEi+YdmL5vnruk&#10;r5srNlYIVIPPxK1ip6hcGyF8eQoTTCYaO+TJPUkBYzadkkAC1HKnSrARC1ZVEXOAdOZgIFPNqhzR&#10;t8x18TFHhCk3+pK5XEcDuRSfV40jy9Se4SGvR9jmwPhncOyA3GsJWjaPveoZ9ElziSkd7Plrr95G&#10;dKbUfUrTiuzF9jASfb5cawsPrGqXvVdD1JM/8cTwqeOKjk8PFMxx2ukuMXg6p20i1ubNxNYHc7B2&#10;eoBicpOQdZIHU+7myCaBANyzy/gA35pXmks04BzaBNOth7jp9LTDavSbgUeySNSYYDkPWk2KvVNu&#10;YJ6BaQK1NgvWwIijx8ZGpqdR6gnI1pm12mlWej2ikVukQJwyuhXQl8ktJkd8LcgVSVOJlYoTo0+m&#10;MPOh4MavwrVVd6c+QXkitcUVq0dM3yTX7ZvFrO2UQl8kt7JoxCfTWUF1BqcqlPkUTCXz18hz2kcH&#10;X0WLf1bAkZdjy0qAxfKtYCWbB7ZF0ofI9dxG3yE/O9/ZIrMz4bdycQg/SKpnVQfuW7m4X15PH+9f&#10;ZY1IabafT7d//cuz/uXry1P606f3Xz/Jn3B56vn66fP9zY/Xr9fl3xPU+7v+9Pn0cHv3/If/AwAA&#10;//8DAFBLAwQUAAYACAAAACEAQwOc6OAAAAAJAQAADwAAAGRycy9kb3ducmV2LnhtbEyPQUvDQBSE&#10;74L/YXmCN7sbk9YasymlqKdSsBXE22vymoRm34bsNkn/vetJj8MMM99kq8m0YqDeNZY1RDMFgriw&#10;ZcOVhs/D28MShPPIJbaWScOVHKzy25sM09KO/EHD3lcilLBLUUPtfZdK6YqaDLqZ7YiDd7K9QR9k&#10;X8myxzGUm1Y+KrWQBhsOCzV2tKmpOO8vRsP7iOM6jl6H7fm0uX4f5ruvbURa399N6xcQnib/F4Zf&#10;/IAOeWA62guXTrQanlW44jU8xXMQwU+SJAZxDMGFWoLMM/n/Qf4DAAD//wMAUEsBAi0AFAAGAAgA&#10;AAAhAOSZw8D7AAAA4QEAABMAAAAAAAAAAAAAAAAAAAAAAFtDb250ZW50X1R5cGVzXS54bWxQSwEC&#10;LQAUAAYACAAAACEAI7Jq4dcAAACUAQAACwAAAAAAAAAAAAAAAAAsAQAAX3JlbHMvLnJlbHNQSwEC&#10;LQAUAAYACAAAACEAgSh5D1ItAABYEQEADgAAAAAAAAAAAAAAAAAsAgAAZHJzL2Uyb0RvYy54bWxQ&#10;SwECLQAUAAYACAAAACEAQwOc6OAAAAAJAQAADwAAAAAAAAAAAAAAAACqLwAAZHJzL2Rvd25yZXYu&#10;eG1sUEsFBgAAAAAEAAQA8wAAALcwAAAAAA==&#10;">
            <o:lock v:ext="edit" aspectratio="t"/>
            <v:rect id="Rectangle 9" o:spid="_x0000_s1027" style="position:absolute;left:1215;top:901;width:676;height:15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EiyUwgAA&#10;ANoAAAAPAAAAZHJzL2Rvd25yZXYueG1sRI9Ba8JAFITvgv9heYXezKY9RImuIkqh0HpoFHJ9Zp/J&#10;YvZtyK5J+u+7hUKPw8x8w2x2k23FQL03jhW8JCkI4sppw7WCy/ltsQLhA7LG1jEp+CYPu+18tsFc&#10;u5G/aChCLSKEfY4KmhC6XEpfNWTRJ64jjt7N9RZDlH0tdY9jhNtWvqZpJi0ajgsNdnRoqLoXD6vA&#10;yM/RFqfy6NJHdzbl8rry4UOp56dpvwYRaAr/4b/2u1aQwe+VeAPk9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USLJTCAAAA2gAAAA8AAAAAAAAAAAAAAAAAlwIAAGRycy9kb3du&#10;cmV2LnhtbFBLBQYAAAAABAAEAPUAAACGAwAAAAA=&#10;" fillcolor="#0071bc" stroked="f">
              <o:lock v:ext="edit" aspectratio="t"/>
            </v:rect>
            <v:rect id="Rectangle 10" o:spid="_x0000_s1028" style="position:absolute;left:567;top:1131;width:1324;height:15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XokPwQAA&#10;ANoAAAAPAAAAZHJzL2Rvd25yZXYueG1sRI9Bi8IwFITvgv8hPMGbpnpQqUZZVoSFXQ+2gtdn87YN&#10;27yUJtruvzeC4HGYmW+Yza63tbhT641jBbNpAoK4cNpwqeCcHyYrED4ga6wdk4J/8rDbDgcbTLXr&#10;+ET3LJQiQtinqKAKoUml9EVFFv3UNcTR+3WtxRBlW0rdYhfhtpbzJFlIi4bjQoUNfVZU/GU3q8DI&#10;n85mx8veJbcmN5fldeXDt1LjUf+xBhGoD+/wq/2lFSzheSXeALl9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Kl6JD8EAAADaAAAADwAAAAAAAAAAAAAAAACXAgAAZHJzL2Rvd25y&#10;ZXYueG1sUEsFBgAAAAAEAAQA9QAAAIUDAAAAAA==&#10;" fillcolor="#0071bc" stroked="f">
              <o:lock v:ext="edit" aspectratio="t"/>
            </v:rect>
            <v:rect id="Rectangle 11" o:spid="_x0000_s1029" style="position:absolute;left:1288;top:1361;width:603;height:153;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wR19vgAA&#10;ANoAAAAPAAAAZHJzL2Rvd25yZXYueG1sRE9Ni8IwEL0v+B/CCN7WVA+uVNMiiiC4HrYKXsdmbIPN&#10;pDTRdv+9OSzs8fG+1/lgG/GizhvHCmbTBARx6bThSsHlvP9cgvABWWPjmBT8koc8G32sMdWu5x96&#10;FaESMYR9igrqENpUSl/WZNFPXUscubvrLIYIu0rqDvsYbhs5T5KFtGg4NtTY0ram8lE8rQIjv3tb&#10;nK47lzzbs7l+3ZY+HJWajIfNCkSgIfyL/9wHrSBujVfiDZDZGwAA//8DAFBLAQItABQABgAIAAAA&#10;IQAyPL0++wAAAOIBAAATAAAAAAAAAAAAAAAAAAAAAABbQ29udGVudF9UeXBlc10ueG1sUEsBAi0A&#10;FAAGAAgAAAAhAKqLXQ3TAAAAjwEAAAsAAAAAAAAAAAAAAAAALAEAAF9yZWxzLy5yZWxzUEsBAi0A&#10;FAAGAAgAAAAhADMvBZ5BAAAAOQAAABAAAAAAAAAAAAAAAAAAKAIAAGRycy9zaGFwZXhtbC54bWxQ&#10;SwECLQAUAAYACAAAACEAW8Edfb4AAADaAAAADwAAAAAAAAAAAAAAAACXAgAAZHJzL2Rvd25yZXYu&#10;eG1sUEsFBgAAAAAEAAQA9QAAAIIDAAAAAA==&#10;" fillcolor="#0071bc" stroked="f">
              <o:lock v:ext="edit" aspectratio="t"/>
            </v:rect>
            <v:shape id="Freeform 12" o:spid="_x0000_s1030" style="position:absolute;left:1969;top:1311;width:600;height:207;visibility:visible;mso-wrap-style:square;v-text-anchor:top" coordsize="1200,41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0F73wQAA&#10;ANoAAAAPAAAAZHJzL2Rvd25yZXYueG1sRI9Ba8JAFITvBf/D8oTe6kYPpUbXEIKlDZ6Men9kn9lg&#10;9m3Ibk38926h0OMwM98w22yynbjT4FvHCpaLBARx7XTLjYLz6fPtA4QPyBo7x6TgQR6y3exli6l2&#10;Ix/pXoVGRAj7FBWYEPpUSl8bsugXrieO3tUNFkOUQyP1gGOE206ukuRdWmw5LhjsqTBU36ofq2Cf&#10;k6H83BcVl93l63I7rNryoNTrfMo3IAJN4T/81/7WCtbweyXeALl7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8dBe98EAAADaAAAADwAAAAAAAAAAAAAAAACXAgAAZHJzL2Rvd25y&#10;ZXYueG1sUEsFBgAAAAAEAAQA9QAAAIUDAAAAAA==&#10;" path="m1011,341r,-174l1030,167r10,2l1049,170r10,1l1067,174r7,3l1082,182r6,5l1094,194r5,6l1104,206r4,7l1112,221r2,7l1116,237r1,8l1117,253r,9l1116,271r-2,7l1112,287r-4,7l1104,301r-5,7l1094,314r-6,7l1082,326r-8,5l1067,334r-8,3l1049,338r-9,1l1030,341r-19,xm931,408r118,l1064,407r15,-3l1093,400r14,-5l1121,389r12,-9l1144,372r11,-10l1165,351r9,-12l1182,326r6,-13l1194,298r4,-14l1200,270r,-17l1200,238r-2,-15l1194,208r-6,-13l1182,181r-8,-12l1165,157r-10,-11l1144,136r-11,-10l1121,119r-14,-6l1093,108r-14,-5l1064,101r-15,-1l931,100r,308xm775,293r-67,l742,195r33,98xm797,354r20,54l901,408,785,100r-87,l581,408r84,l686,354r111,xm347,37r83,46l513,37,491,3,430,34,369,3,347,37xm407,238r,-77l422,161r10,1l442,164r7,2l455,170r6,6l466,182r3,9l470,200r-1,8l466,216r-5,7l455,230r-6,3l442,236r-10,1l422,238r-15,xm485,282r13,-4l508,275r8,-5l525,263r6,-6l536,250r5,-8l545,233r4,-8l551,215r1,-10l552,195r,-9l551,176r-2,-9l546,159r-4,-9l537,141r-5,-7l526,128r-7,-8l511,115r-7,-5l495,106r-10,-2l475,101r-12,-1l450,100r-123,l327,408r80,l407,289r76,119l582,408,485,282xm210,35l171,,105,56r28,29l210,35xm80,100l,100,,278r,15l2,308r1,13l5,333r4,10l13,353r4,9l23,369r9,10l43,389r11,8l68,403r15,6l99,413r16,2l133,415r16,l165,413r14,-4l192,404r14,-5l217,392r11,-9l238,372r8,-9l253,353r5,-10l262,333r3,-12l267,308r1,-15l268,278r,-178l189,100r,167l189,287r-2,14l185,311r-4,10l177,326r-5,5l167,334r-6,4l155,341r-6,2l141,344r-7,2l126,344r-6,-1l114,342r-6,-3l103,336r-5,-4l93,327r-4,-5l84,312,81,302,80,288r,-21l80,100xe" fillcolor="#bd1b21" stroked="f">
              <v:path arrowok="t" o:connecttype="custom" o:connectlocs="260,42;269,44;275,50;279,57;280,65;277,73;272,80;265,84;253,85;270,101;284,95;294,84;300,71;300,55;294,42;284,31;270,25;233,102;194,73;197,25;172,88;129,9;87,9;108,40;116,44;118,52;113,58;102,59;129,67;136,60;138,51;138,41;133,33;126,27;116,25;102,102;122,70;34,21;0,69;2,83;6,92;17,100;34,103;48,101;60,93;66,83;67,69;48,71;45,81;39,85;32,86;26,84;21,78;20,25" o:connectangles="0,0,0,0,0,0,0,0,0,0,0,0,0,0,0,0,0,0,0,0,0,0,0,0,0,0,0,0,0,0,0,0,0,0,0,0,0,0,0,0,0,0,0,0,0,0,0,0,0,0,0,0,0,0"/>
              <o:lock v:ext="edit" aspectratio="t" verticies="t"/>
            </v:shape>
            <v:shape id="Freeform 13" o:spid="_x0000_s1031" style="position:absolute;left:1962;top:1081;width:1319;height:208;visibility:visible;mso-wrap-style:square;v-text-anchor:top" coordsize="2637,41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75a+xAAA&#10;ANsAAAAPAAAAZHJzL2Rvd25yZXYueG1sRE9Na8JAEL0X+h+WKfQidVMFKdFNKJaCaAU1evA2ZKdJ&#10;aHY27G5N/PddQehtHu9zFvlgWnEh5xvLCl7HCQji0uqGKwXH4vPlDYQPyBpby6TgSh7y7PFhgam2&#10;Pe/pcgiViCHsU1RQh9ClUvqyJoN+bDviyH1bZzBE6CqpHfYx3LRykiQzabDh2FBjR8uayp/Dr1Gw&#10;LNqTm371m70bfazW520li+1Oqeen4X0OItAQ/sV390rH+RO4/RIPkNk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zu+WvsQAAADbAAAADwAAAAAAAAAAAAAAAACXAgAAZHJzL2Rv&#10;d25yZXYueG1sUEsFBgAAAAAEAAQA9QAAAIgDAAAAAA==&#10;" path="m2561,35l2524,r-66,56l2485,84r76,-49xm2442,260r,147l2521,407r,-147l2637,99r-97,l2484,183,2427,99r-96,l2442,260xm2143,226r,-127l2063,99r,308l2143,407r,-133l2247,407r104,l2217,245,2340,99r-100,l2143,226xm2008,108r-21,-6l1969,97r-17,-4l1936,93r-18,l1902,96r-16,5l1871,106r-14,6l1844,121r-13,8l1820,140r-11,12l1800,164r-9,14l1785,192r-5,15l1775,223r-2,16l1773,256r,15l1775,286r3,14l1783,314r6,13l1795,340r9,11l1813,362r12,11l1839,385r15,8l1869,401r16,6l1902,412r16,3l1936,416r15,-1l1966,413r17,-5l2008,401r,-95l1999,314r-7,6l1983,326r-7,4l1967,334r-10,2l1948,337r-10,l1931,337r-8,-1l1916,335r-8,-3l1902,330r-6,-4l1889,322r-5,-5l1876,311r-5,-6l1866,299r-4,-8l1860,283r-3,-9l1856,265r,-10l1856,246r1,-8l1860,229r2,-8l1865,214r5,-7l1874,200r5,-6l1885,189r6,-5l1898,180r7,-3l1913,174r8,-2l1930,170r8,l1948,170r10,3l1967,175r10,4l1984,184r9,5l2001,197r7,7l2008,108xm1727,99r-80,l1647,407r80,l1727,99xm1538,167r66,l1604,99r-210,l1394,167r65,l1459,407r79,l1538,167xm1360,117r-11,-6l1337,106r-13,-4l1313,98r-13,-2l1288,93r-12,-1l1263,92r-11,l1241,94r-10,2l1221,99r-10,4l1203,108r-8,6l1187,121r-6,7l1175,136r-5,8l1166,153r-4,10l1161,174r-3,10l1158,195r,10l1160,215r2,9l1165,231r3,8l1172,245r5,6l1183,256r9,7l1203,269r16,6l1242,281r12,5l1264,290r9,4l1279,297r5,4l1287,306r2,5l1289,317r,7l1287,330r-4,5l1279,339r-6,3l1267,345r-8,1l1251,347r-9,l1233,345r-9,-1l1216,340r-9,-5l1198,330r-8,-6l1180,316r-34,65l1158,388r13,8l1185,401r13,5l1212,410r14,3l1239,415r14,l1266,415r12,-2l1290,411r12,-4l1313,403r10,-5l1333,392r9,-6l1349,378r6,-7l1360,362r5,-10l1369,342r2,-11l1373,319r,-13l1371,290r-2,-15l1366,269r-3,-6l1359,258r-4,-7l1350,246r-5,-5l1339,238r-7,-4l1315,226r-17,-6l1276,213r-13,-4l1256,205r-7,-5l1247,198r-3,-4l1242,189r,-4l1243,179r1,-5l1248,170r4,-3l1257,163r6,-3l1269,159r8,-1l1283,159r6,l1297,162r6,1l1315,170r14,9l1360,117xm1091,99r-80,l1011,407r80,l1091,99xm904,167r66,l970,99r-212,l758,167r67,l825,407r79,l904,167xm644,292r-66,l611,194r33,98xm666,354r20,53l771,407,655,99r-87,l450,407r84,l555,354r111,xm395,167r66,l461,99r-212,l249,167r66,l315,407r80,l395,167xm214,117r-11,-6l190,106r-12,-4l167,98,154,96,142,93,129,92r-12,l106,92,94,94,84,96r-9,3l65,103r-9,5l48,114r-7,7l35,128r-7,8l23,144r-3,9l16,163r-1,11l12,184r,11l12,205r1,10l16,224r2,7l22,239r4,6l31,251r6,5l46,263r11,6l73,275r23,6l108,286r10,4l127,294r6,3l138,301r3,5l143,311r,6l143,324r-2,6l137,335r-4,4l127,342r-6,3l113,346r-9,1l96,347r-9,-2l78,344r-8,-4l61,335r-9,-5l43,324,33,316,,381r12,7l25,396r13,5l52,406r14,4l79,413r14,2l107,415r12,l132,413r12,-2l155,407r12,-4l177,398r10,-6l195,386r8,-8l209,371r5,-9l219,352r4,-10l225,331r2,-12l227,306r-2,-16l223,275r-3,-6l217,263r-4,-5l209,251r-5,-5l199,241r-6,-3l185,234r-16,-8l151,220r-22,-7l117,209r-8,-4l103,200r-4,-2l98,194r-2,-5l96,185r1,-6l98,174r4,-4l106,167r5,-4l117,160r6,-1l129,158r8,1l143,159r8,3l157,163r12,7l183,179r31,-62xe" fillcolor="#bd1b21" stroked="f">
              <v:path arrowok="t" o:connecttype="custom" o:connectlocs="611,102;583,25;536,69;502,27;472,26;450,41;444,68;454,91;480,104;500,79;485,85;473,81;465,69;467,54;477,45;492,44;432,25;401,25;340,30;319,23;301,27;291,41;292,58;305,69;322,77;319,86;304,85;293,99;317,104;336,97;344,80;339,63;319,54;311,47;318,40;333,45;226,42;226,102;172,102;167,89;79,102;42,25;21,24;7,34;3,52;10,64;32,74;36,83;24,87;9,79;20,104;42,101;55,88;55,68;47,59;25,50;27,42;38,41" o:connectangles="0,0,0,0,0,0,0,0,0,0,0,0,0,0,0,0,0,0,0,0,0,0,0,0,0,0,0,0,0,0,0,0,0,0,0,0,0,0,0,0,0,0,0,0,0,0,0,0,0,0,0,0,0,0,0,0,0,0"/>
              <o:lock v:ext="edit" aspectratio="t" verticies="t"/>
            </v:shape>
            <v:shape id="Freeform 14" o:spid="_x0000_s1032" style="position:absolute;left:1962;top:851;width:679;height:208;visibility:visible;mso-wrap-style:square;v-text-anchor:top" coordsize="1358,41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H/+kwgAA&#10;ANsAAAAPAAAAZHJzL2Rvd25yZXYueG1sRE9Na8JAEL0X/A/LCF5EN1qQEl2lKlFvpSqex+yYhGZn&#10;4+5q0n/fLRR6m8f7nMWqM7V4kvOVZQWTcQKCOLe64kLB+ZSN3kD4gKyxtkwKvsnDatl7WWCqbcuf&#10;9DyGQsQQ9ikqKENoUil9XpJBP7YNceRu1hkMEbpCaodtDDe1nCbJTBqsODaU2NCmpPzr+DAKprPL&#10;dZ8divVHvbsPnb5ts2G7VWrQ797nIAJ14V/85z7oOP8Vfn+JB8jl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gf/6TCAAAA2wAAAA8AAAAAAAAAAAAAAAAAlwIAAGRycy9kb3du&#10;cmV2LnhtbFBLBQYAAAAABAAEAPUAAACGAwAAAAA=&#10;" path="m1282,36l1243,r-65,56l1205,85r77,-49xm1162,260r,147l1242,407r,-147l1358,100r-97,l1205,183r-59,-83l1051,100r111,160xm863,227r,-127l783,100r,307l863,407r,-133l967,407r104,l938,245,1059,100r-99,l863,227xm721,117r-12,-5l697,107r-12,-5l673,98,660,96,648,93,635,92r-11,l611,92r-9,3l590,97r-10,3l572,103r-9,5l555,115r-7,6l542,128r-7,8l531,145r-4,8l523,163r-2,11l519,184r,12l519,206r2,10l522,224r2,8l528,239r5,6l538,252r5,5l552,263r12,6l580,275r22,7l614,287r11,3l634,294r6,4l644,301r4,5l649,311r1,7l649,324r-1,6l644,335r-5,4l634,343r-8,2l619,348r-8,l603,348r-9,-3l585,344r-8,-4l568,335r-9,-5l549,324r-9,-8l507,381r12,8l532,396r12,5l558,406r14,4l585,414r14,1l613,415r13,l639,414r12,-3l663,407r11,-3l684,399r10,-7l702,386r7,-7l716,371r5,-8l725,353r4,-10l731,331r1,-12l734,306r-2,-16l729,275r-3,-6l724,263r-4,-5l716,252r-5,-5l705,243r-6,-5l692,234r-16,-7l658,221r-22,-7l624,209r-9,-3l610,201r-3,-3l604,194r-1,-5l603,186r,-5l605,174r3,-3l611,167r7,-4l623,161r6,-2l636,158r7,1l650,159r6,3l663,163r13,8l689,179r32,-62xm463,167r,-67l289,100r,307l463,407r,-67l369,340r,-53l458,287r,-68l369,219r,-52l463,167xm66,36r82,46l231,36,210,2,148,34,87,2,66,36xm235,108r-20,-6l197,97,180,95,163,93r-17,2l129,96r-15,5l99,106r-15,6l71,121r-13,9l47,141,37,152,27,164r-7,14l12,192,7,207,3,223,1,239,,257r,15l2,287r4,13l10,314r6,14l22,340r9,11l41,363r12,11l66,385r15,9l97,401r16,6l129,412r18,3l163,416r16,-1l193,414r19,-5l235,401r,-95l228,314r-9,6l212,326r-9,4l194,334r-9,2l175,338r-10,1l158,338r-7,-2l143,335r-6,-2l129,330r-6,-4l117,323r-6,-5l104,311r-6,-6l93,299r-4,-7l87,283r-3,-9l83,265r,-10l83,247r1,-9l87,229r2,-7l93,214r4,-7l102,201r5,-7l112,189r6,-5l126,181r7,-4l141,174r7,-2l157,171r8,l175,171r10,2l195,176r9,3l213,184r7,5l228,197r7,7l235,108xe" fillcolor="#bd1b21" stroked="f">
              <v:path arrowok="t" o:connecttype="custom" o:connectlocs="321,9;340,25;291,65;216,102;265,25;175,27;159,23;145,25;136,32;131,44;131,56;136,65;154,72;162,77;161,84;153,87;142,84;130,98;147,104;163,103;176,97;183,86;183,69;178,62;165,56;152,50;152,44;158,40;166,41;116,25;93,85;93,42;53,1;54,26;33,24;15,33;3,48;0,68;6,85;21,99;41,104;59,77;49,84;38,84;30,81;23,73;21,62;25,52;32,46;42,43;54,46" o:connectangles="0,0,0,0,0,0,0,0,0,0,0,0,0,0,0,0,0,0,0,0,0,0,0,0,0,0,0,0,0,0,0,0,0,0,0,0,0,0,0,0,0,0,0,0,0,0,0,0,0,0,0"/>
              <o:lock v:ext="edit" aspectratio="t" verticies="t"/>
            </v:shape>
            <w10:wrap type="square" anchorx="page" anchory="page"/>
            <w10:anchorlock/>
          </v:group>
        </w:pict>
      </w:r>
      <w:r w:rsidRPr="0095503D">
        <w:rPr>
          <w:noProof/>
          <w:lang w:val="en-US" w:eastAsia="en-US"/>
        </w:rPr>
        <w:pict>
          <v:shapetype id="_x0000_t202" coordsize="21600,21600" o:spt="202" path="m,l,21600r21600,l21600,xe">
            <v:stroke joinstyle="miter"/>
            <v:path gradientshapeok="t" o:connecttype="rect"/>
          </v:shapetype>
          <v:shape id="Textové pole 2" o:spid="_x0000_s1040" type="#_x0000_t202" style="position:absolute;margin-left:134.3pt;margin-top:643.55pt;width:403.95pt;height:72.85pt;z-index:251656704;visibility:visible;mso-position-horizontal-relative:page;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J/VAbYCAACuBQAADgAAAGRycy9lMm9Eb2MueG1srFRbbtswEPwv0DsQ/Ff0iORYQuQgsa2iQPoA&#10;kh6AFimLqESqJG0pLXqgnqMX65KyHCdBgaKtPogVuZzd2R3u5dXQNmjPlOZS5Dg8CzBiopSUi22O&#10;P90X3hwjbYigpJGC5fiBaXy1eP3qsu8yFslaNpQpBCBCZ32X49qYLvN9XdasJfpMdkzAYSVVSwz8&#10;qq1PFekBvW38KAhmfi8V7ZQsmdawuxoP8cLhVxUrzYeq0sygJseQm3GrcuvGrv7ikmRbRbqal4c0&#10;yF9k0RIuIOgRakUMQTvFX0C1vFRSy8qclbL1ZVXxkjkOwCYMnrG5q0nHHBcoju6OZdL/D7Z8v/+o&#10;EKc5jjESpIUW3bPByP3PH6iTDUORLVHf6Qw87zrwNcONHKDVjq7ubmX5WSMhlzURW3atlOxrRiik&#10;GNqb/snVEUdbkE3/TlKIRXZGOqChUq2tH1QEATq06uHYHsgHlbCZhOdBOEswKuEsjZIwTVwIkk23&#10;O6XNGyZbZI0cK2i/Qyf7W21sNiSbXGwwIQveNE4CjXiyAY7jDsSGq/bMZuE6+i0N0vV8PY+9OJqt&#10;vTig1LsulrE3K8KLZHW+Wi5X4XcbN4yzmlPKhA0zqSuM/6x7B52PujjqS8uGUwtnU9Jqu1k2Cu0J&#10;qLtw36EgJ27+0zRcEYDLM0phFAc3UeoVs/mFF1dx4qUXwdwLwvQmnQVxGq+Kp5RuuWD/Tgn10Mkk&#10;SkYx/ZZb4L6X3EjWcgPzo+FtjudHJ5JZCa4Fda01hDejfVIKm/5jKaDdU6OdYK1GR7WaYTMAilXx&#10;RtIHkK6SoCzQJww9MGqpvmLUwwDJsf6yI4ph1LwVIH87bSZDTcZmMogo4WqODUajuTTjVNp1im9r&#10;QB4fmJDX8EQq7tT7mMXhYcFQcCQOA8xOndN/5/U4Zhe/AAAA//8DAFBLAwQUAAYACAAAACEAVPeu&#10;aeIAAAAOAQAADwAAAGRycy9kb3ducmV2LnhtbEyPwU7DMAyG70i8Q2QkbixZga6UptOE4ISE6MqB&#10;Y9pkbbTGKU22lbfHO42brf/T78/FenYDO5opWI8SlgsBzGDrtcVOwlf9dpcBC1GhVoNHI+HXBFiX&#10;11eFyrU/YWWO29gxKsGQKwl9jGPOeWh741RY+NEgZTs/ORVpnTquJ3WicjfwRIiUO2WRLvRqNC+9&#10;affbg5Ow+cbq1f58NJ/VrrJ1/STwPd1LeXszb56BRTPHCwxnfVKHkpwaf0Ad2CAhSbOUUAqSbLUE&#10;dkbEKn0E1tD0cJ9kwMuC/3+j/AMAAP//AwBQSwECLQAUAAYACAAAACEA5JnDwPsAAADhAQAAEwAA&#10;AAAAAAAAAAAAAAAAAAAAW0NvbnRlbnRfVHlwZXNdLnhtbFBLAQItABQABgAIAAAAIQAjsmrh1wAA&#10;AJQBAAALAAAAAAAAAAAAAAAAACwBAABfcmVscy8ucmVsc1BLAQItABQABgAIAAAAIQBsn9UBtgIA&#10;AK4FAAAOAAAAAAAAAAAAAAAAACwCAABkcnMvZTJvRG9jLnhtbFBLAQItABQABgAIAAAAIQBU965p&#10;4gAAAA4BAAAPAAAAAAAAAAAAAAAAAA4FAABkcnMvZG93bnJldi54bWxQSwUGAAAAAAQABADzAAAA&#10;HQYAAAAA&#10;" filled="f" stroked="f">
            <v:textbox inset="0,0,0,0">
              <w:txbxContent>
                <w:p w:rsidR="00820EB2" w:rsidRPr="006C5577" w:rsidRDefault="00820EB2" w:rsidP="00927583">
                  <w:r>
                    <w:t>Z</w:t>
                  </w:r>
                  <w:r w:rsidRPr="006C5577">
                    <w:t xml:space="preserve">pracoval: </w:t>
                  </w:r>
                  <w:proofErr w:type="gramStart"/>
                  <w:r w:rsidRPr="006C5577">
                    <w:t xml:space="preserve">Odbor </w:t>
                  </w:r>
                  <w:r>
                    <w:t xml:space="preserve"> 64</w:t>
                  </w:r>
                  <w:proofErr w:type="gramEnd"/>
                </w:p>
                <w:p w:rsidR="00820EB2" w:rsidRPr="006C5577" w:rsidRDefault="00820EB2" w:rsidP="00927583">
                  <w:r>
                    <w:t>Ředitel odboru: Mgr. Dalibor Holý</w:t>
                  </w:r>
                </w:p>
                <w:p w:rsidR="00820EB2" w:rsidRPr="006C5577" w:rsidRDefault="00820EB2" w:rsidP="00927583">
                  <w:r w:rsidRPr="006C5577">
                    <w:t xml:space="preserve">Kontaktní osoba: </w:t>
                  </w:r>
                  <w:r>
                    <w:t>Marek Řezanka</w:t>
                  </w:r>
                  <w:r w:rsidRPr="006C5577">
                    <w:t>,</w:t>
                  </w:r>
                  <w:r>
                    <w:t xml:space="preserve"> e-mail: marek.rezanka@czso.cz</w:t>
                  </w:r>
                </w:p>
                <w:p w:rsidR="00820EB2" w:rsidRPr="00927583" w:rsidRDefault="00820EB2" w:rsidP="00927583"/>
              </w:txbxContent>
            </v:textbox>
            <w10:wrap anchorx="page" anchory="page"/>
            <w10:anchorlock/>
          </v:shape>
        </w:pict>
      </w:r>
      <w:r w:rsidRPr="0095503D">
        <w:rPr>
          <w:noProof/>
          <w:lang w:val="en-US" w:eastAsia="en-US"/>
        </w:rPr>
        <w:pict>
          <v:shape id="_x0000_s1039" type="#_x0000_t202" style="position:absolute;margin-left:134.65pt;margin-top:368.55pt;width:403.9pt;height:132.8pt;z-index:251655680;visibility:visible;mso-position-horizontal-relative:page;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qU2LoCAAC3BQAADgAAAGRycy9lMm9Eb2MueG1srFRLbtswEN0X6B0I7hV9IiuSEDlIbKsokH6A&#10;pAegRcoiKpEqSVtOgx6o5+jFOqQsO59N0VYLYkQO37yZeZzLq33Xoh1TmktR4PAswIiJSlIuNgX+&#10;cl96KUbaEEFJKwUr8APT+Gr+9s3l0Ocsko1sKVMIQITOh77AjTF97vu6alhH9JnsmYDDWqqOGPhV&#10;G58qMgB61/pRECT+IBXtlayY1rC7HA/x3OHXNavMp7rWzKC2wMDNuFW5dW1Xf35J8o0ifcOrAw3y&#10;Fyw6wgUEPUItiSFoq/grqI5XSmpZm7NKdr6sa14xlwNkEwYvsrlrSM9cLlAc3R/LpP8fbPVx91kh&#10;Tgt8DuURpIMe3bO9kbtfP1EvW4YiW6Oh1zm43vXgbPY3cg+9dvnq/lZWXzUSctEQsWHXSsmhYYQC&#10;x9De9J9cHXG0BVkPHySFWGRrpAPa16qzBYSSIEAHMg/H/gAfVMHmLIyymeVZwVmYpMkscR30ST5d&#10;75U275jskDUKrEAADp7sbrWxdEg+udhoQpa8bZ0IWvFsAxzHHQgOV+2ZpeF6+pgF2SpdpbEXR8nK&#10;iwNKvetyEXtJGV7MlufLxWIZ/rBxwzhvOKVM2DCTvsL4z/p3UPqojKPCtGw5tXCWklab9aJVaEdA&#10;36X7XNHh5OTmP6fhigC5vEgpjOLgJsq8MkkvvLiOZ152EaReEGY3WRLEWbwsn6d0ywX795TQUOBs&#10;Fs1GNZ1Iv8gtcN/r3EjecQMTpOVdgdOjE8mtBleCutYawtvRflIKS/9UCmj31GinWCvSUa5mv967&#10;B+LkbNW8lvQBJKwkCAzECNMPjEaq7xgNMEkKrL9tiWIYte8FPANwMZOhJmM9GURUcLXABqPRXJhx&#10;PG17xTcNIE8P7RqeSsmdiE8sDg8MpoPL5TDJ7Ph5+u+8TvN2/hsAAP//AwBQSwMEFAAGAAgAAAAh&#10;AOihwvreAAAADQEAAA8AAABkcnMvZG93bnJldi54bWxMj7FOwzAQhnck3sE6JBZEbadSQkOcCiFY&#10;2GhZ2Nz4SCLscxS7SejT40yw/af79N931X5xlk04ht6TArkRwJAab3pqFXwcX+8fgIWoyWjrCRX8&#10;YIB9fX1V6dL4md5xOsSWpRIKpVbQxTiUnIemQ6fDxg9IafflR6djGseWm1HPqdxZngmRc6d7Shc6&#10;PeBzh8334ewU5MvLcPe2w2y+NHaiz4uUEaVStzfL0yOwiEv8g2HVT+pQJ6eTP5MJzCrI8t02oQqK&#10;bSGBrYQo1nRak8gK4HXF/39R/wIAAP//AwBQSwECLQAUAAYACAAAACEA5JnDwPsAAADhAQAAEwAA&#10;AAAAAAAAAAAAAAAAAAAAW0NvbnRlbnRfVHlwZXNdLnhtbFBLAQItABQABgAIAAAAIQAjsmrh1wAA&#10;AJQBAAALAAAAAAAAAAAAAAAAACwBAABfcmVscy8ucmVsc1BLAQItABQABgAIAAAAIQAtepTYugIA&#10;ALcFAAAOAAAAAAAAAAAAAAAAACwCAABkcnMvZTJvRG9jLnhtbFBLAQItABQABgAIAAAAIQDoocL6&#10;3gAAAA0BAAAPAAAAAAAAAAAAAAAAABIFAABkcnMvZG93bnJldi54bWxQSwUGAAAAAAQABADzAAAA&#10;HQYAAAAA&#10;" filled="f" stroked="f">
            <v:textbox style="mso-fit-shape-to-text:t" inset="0,0,0,0">
              <w:txbxContent>
                <w:p w:rsidR="00820EB2" w:rsidRPr="004924DC" w:rsidRDefault="00820EB2" w:rsidP="00927583">
                  <w:pPr>
                    <w:pStyle w:val="TLIdentifikace-sted"/>
                  </w:pPr>
                  <w:r>
                    <w:t>Praha, prosinec 2017</w:t>
                  </w:r>
                </w:p>
                <w:p w:rsidR="00820EB2" w:rsidRPr="004924DC" w:rsidRDefault="00820EB2" w:rsidP="00927583">
                  <w:pPr>
                    <w:pStyle w:val="TLIdentifikace-sted"/>
                  </w:pPr>
                  <w:r w:rsidRPr="004924DC">
                    <w:t xml:space="preserve">Kód publikace: </w:t>
                  </w:r>
                  <w:r>
                    <w:t>300004-17</w:t>
                  </w:r>
                </w:p>
                <w:p w:rsidR="00820EB2" w:rsidRPr="004924DC" w:rsidRDefault="00820EB2" w:rsidP="00927583">
                  <w:pPr>
                    <w:pStyle w:val="TLIdentifikace-sted"/>
                  </w:pPr>
                  <w:r w:rsidRPr="004924DC">
                    <w:t xml:space="preserve">Č. </w:t>
                  </w:r>
                  <w:proofErr w:type="spellStart"/>
                  <w:r w:rsidRPr="004924DC">
                    <w:t>j</w:t>
                  </w:r>
                  <w:proofErr w:type="spellEnd"/>
                  <w:r w:rsidRPr="004924DC">
                    <w:t xml:space="preserve">.: </w:t>
                  </w:r>
                  <w:r>
                    <w:t>02649/2017</w:t>
                  </w:r>
                </w:p>
                <w:p w:rsidR="00820EB2" w:rsidRPr="004924DC" w:rsidRDefault="00820EB2" w:rsidP="00927583">
                  <w:pPr>
                    <w:pStyle w:val="TLIdentifikace-sted"/>
                  </w:pPr>
                  <w:r w:rsidRPr="004924DC">
                    <w:t xml:space="preserve">Pořadové číslo v roce: </w:t>
                  </w:r>
                  <w:r>
                    <w:t>1</w:t>
                  </w:r>
                </w:p>
                <w:p w:rsidR="00820EB2" w:rsidRPr="00927583" w:rsidRDefault="00820EB2" w:rsidP="00927583"/>
              </w:txbxContent>
            </v:textbox>
            <w10:wrap anchorx="page" anchory="page"/>
            <w10:anchorlock/>
          </v:shape>
        </w:pict>
      </w:r>
      <w:r w:rsidRPr="0095503D">
        <w:rPr>
          <w:noProof/>
          <w:lang w:val="en-US" w:eastAsia="en-US"/>
        </w:rPr>
        <w:pict>
          <v:shape id="_x0000_s1038" type="#_x0000_t202" style="position:absolute;margin-left:134.65pt;margin-top:116.25pt;width:403.9pt;height:173.85pt;z-index:251654656;visibility:visible;mso-position-horizontal-relative:page;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0Vfk7kCAAC3BQAADgAAAGRycy9lMm9Eb2MueG1srFRbbtswEPwv0DsQ/Ff0iGxLQuQgsa2iQPoA&#10;kh6AFimLqESqJG05LXqgnqMX65KybCdBgaKtPogVuZzd2R3u1fW+bdCOKc2lyHF4EWDERCkpF5sc&#10;f3oovAQjbYigpJGC5fiRaXw9f/3qqu8yFslaNpQpBCBCZ32X49qYLvN9XdasJfpCdkzAYSVVSwz8&#10;qo1PFekBvW38KAimfi8V7ZQsmdawuxwO8dzhVxUrzYeq0sygJseQm3Grcuvarv78imQbRbqal4c0&#10;yF9k0RIuIOgRakkMQVvFX0C1vFRSy8pclLL1ZVXxkjkOwCYMnrG5r0nHHBcoju6OZdL/D7Z8v/uo&#10;EKc5jlKMBGmhRw9sb+Tu5w/UyYahyNao73QGrvcdOJv9rdxDrx1f3d3J8rNGQi5qIjbsRinZ14xQ&#10;yDG0N/2zqwOOtiDr/p2kEItsjXRA+0q1toBQEgTo0KvHY38gH1TC5iSM0sklHJVwFkXBLEknLgbJ&#10;xuud0uYNky2yRo4VCMDBk92dNjYdko0uNpqQBW8aJ4JGPNkAx2EHgsNVe2bTcD39lgbpKlklsRdH&#10;05UXB5R6N8Ui9qZFOJssL5eLxTL8buOGcVZzSpmwYUZ9hfGf9e+g9EEZR4Vp2XBq4WxKWm3Wi0ah&#10;HQF9F+47FOTMzX+ahisCcHlGKYzi4DZKvWKazLy4iideOgsSLwjT23QaxGm8LJ5SuuOC/Tsl1Oc4&#10;nUSTQU2/5Ra47yU3krXcwARpeJvj5OhEMqvBlaCutYbwZrDPSmHTP5UC2j022inWinSQq9mv98MD&#10;sdGtmteSPoKElQSBgRhh+oFRS/UVox4mSY71ly1RDKPmrYBnYMfOaKjRWI8GESVczbHBaDAXZhhP&#10;207xTQ3I40O7gadScCfiUxaHBwbTwXE5TDI7fs7/nddp3s5/AQAA//8DAFBLAwQUAAYACAAAACEA&#10;e+6Tt+AAAAAMAQAADwAAAGRycy9kb3ducmV2LnhtbEyPsU7DMBCGdyTewTokFtTacdW0DXEqhGBh&#10;o7CwufE1ibDPUewmoU+PO8F2p/v03/eX+9lZNuIQOk8KsqUAhlR701Gj4PPjdbEFFqImo60nVPCD&#10;AfbV7U2pC+MnesfxEBuWQigUWkEbY19wHuoWnQ5L3yOl28kPTse0Dg03g55SuLNcCpFzpztKH1rd&#10;43OL9ffh7BTk80v/8LZDOV1qO9LXJcsiZkrd381Pj8AizvEPhqt+UocqOR39mUxgVoHMd6uEpmEl&#10;18CuhNhsMmBHBeutkMCrkv8vUf0CAAD//wMAUEsBAi0AFAAGAAgAAAAhAOSZw8D7AAAA4QEAABMA&#10;AAAAAAAAAAAAAAAAAAAAAFtDb250ZW50X1R5cGVzXS54bWxQSwECLQAUAAYACAAAACEAI7Jq4dcA&#10;AACUAQAACwAAAAAAAAAAAAAAAAAsAQAAX3JlbHMvLnJlbHNQSwECLQAUAAYACAAAACEAY0Vfk7kC&#10;AAC3BQAADgAAAAAAAAAAAAAAAAAsAgAAZHJzL2Uyb0RvYy54bWxQSwECLQAUAAYACAAAACEAe+6T&#10;t+AAAAAMAQAADwAAAAAAAAAAAAAAAAARBQAAZHJzL2Rvd25yZXYueG1sUEsFBgAAAAAEAAQA8wAA&#10;AB4GAAAAAA==&#10;" filled="f" stroked="f">
            <v:textbox style="mso-fit-shape-to-text:t" inset="0,0,0,0">
              <w:txbxContent>
                <w:p w:rsidR="00820EB2" w:rsidRPr="000E6FBD" w:rsidRDefault="00820EB2" w:rsidP="000E6FBD">
                  <w:pPr>
                    <w:pStyle w:val="Nzev"/>
                  </w:pPr>
                  <w:r>
                    <w:t>Ženy a muži v datech</w:t>
                  </w:r>
                </w:p>
                <w:p w:rsidR="00820EB2" w:rsidRPr="0012192F" w:rsidRDefault="00820EB2" w:rsidP="0012192F">
                  <w:pPr>
                    <w:pStyle w:val="Podtitul"/>
                  </w:pPr>
                </w:p>
                <w:p w:rsidR="00820EB2" w:rsidRPr="0012192F" w:rsidRDefault="00820EB2" w:rsidP="0012192F">
                  <w:pPr>
                    <w:pStyle w:val="Podtitul"/>
                  </w:pPr>
                  <w:r>
                    <w:t>2017</w:t>
                  </w:r>
                </w:p>
              </w:txbxContent>
            </v:textbox>
            <w10:wrap anchorx="page" anchory="page"/>
            <w10:anchorlock/>
          </v:shape>
        </w:pict>
      </w:r>
      <w:r w:rsidRPr="0095503D">
        <w:rPr>
          <w:noProof/>
          <w:lang w:val="en-US" w:eastAsia="en-US"/>
        </w:rPr>
        <w:pict>
          <v:shape id="_x0000_s1037" type="#_x0000_t202" style="position:absolute;margin-left:134.65pt;margin-top:759.8pt;width:403.95pt;height:14.15pt;z-index:251658752;visibility:visible;mso-position-horizontal-relative:page;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SNY7kCAAC1BQAADgAAAGRycy9lMm9Eb2MueG1srFRbbtswEPwv0DsQ/Ff0iGRbQuQgsa2iQPoA&#10;kh6AFimLqESqJG05LXqgnqMX65KybCdBgaKtPogVuZzd2R3u1fW+bdCOKc2lyHF4EWDERCkpF5sc&#10;f3oovBlG2hBBSSMFy/Ej0/h6/vrVVd9lLJK1bChTCECEzvoux7UxXeb7uqxZS/SF7JiAw0qqlhj4&#10;VRufKtIDetv4URBM/F4q2ilZMq1hdzkc4rnDrypWmg9VpZlBTY4hN+NW5da1Xf35Fck2inQ1Lw9p&#10;kL/IoiVcQNAj1JIYgraKv4BqeamklpW5KGXry6riJXMcgE0YPGNzX5OOOS5QHN0dy6T/H2z5fvdR&#10;IU5zfImRIC206IHtjdz9/IE62TAU2RL1nc7A874DX7O/lXtotaOruztZftZIyEVNxIbdKCX7mhEK&#10;KYb2pn92dcDRFmTdv5MUYpGtkQ5oX6nW1g8qggAdWvV4bA/kg0rYTMLLIJwkGJVwFk7TaZC4ECQb&#10;b3dKmzdMtsgaOVbQfodOdnfa2GxINrrYYEIWvGmcBBrxZAMchx2IDVftmc3CdfRbGqSr2WoWe3E0&#10;WXlxQKl3Uyxib1KE02R5uVwsluF3GzeMs5pTyoQNM6orjP+sewedD7o46kvLhlMLZ1PSarNeNArt&#10;CKi7cN+hIGdu/tM0XBGAyzNKYRQHt1HqFZPZ1IurOPGgvDMvCNPbdBLEabwsnlK644L9OyXU5zhN&#10;omQQ02+5Be57yY1kLTcwPxre5nh2dCKZleBKUNdaQ3gz2GelsOmfSgHtHhvtBGs1OqjV7Nf7w/MA&#10;MCvmtaSPoGAlQWAgU5h9YNRSfcWohzmSY/1lSxTDqHkr4BXYoTMaajTWo0FECVdzbDAazIUZhtO2&#10;U3xTA/LwzoS8gZdScSfiUxaH9wWzwXE5zDE7fM7/nddp2s5/AQAA//8DAFBLAwQUAAYACAAAACEA&#10;B2Vwd+EAAAAOAQAADwAAAGRycy9kb3ducmV2LnhtbEyPwU6EMBCG7ya+QzMm3tx2UUGQstkYPZkY&#10;WTx4LDALzdIp0u4uvr3ltB5n/i//fJNvZjOwE05OW5KwXglgSI1tNXUSvqq3uydgzitq1WAJJfyi&#10;g01xfZWrrLVnKvG08x0LJeQyJaH3fsw4d02PRrmVHZFCtreTUT6MU8fbSZ1DuRl4JETMjdIULvRq&#10;xJcem8PuaCRsv6l81T8f9We5L3VVpYLe44OUtzfz9hmYx9lfYFj0gzoUwam2R2odGyREcXof0BA8&#10;rtMY2IKIJImA1cvuIUmBFzn//0bxBwAA//8DAFBLAQItABQABgAIAAAAIQDkmcPA+wAAAOEBAAAT&#10;AAAAAAAAAAAAAAAAAAAAAABbQ29udGVudF9UeXBlc10ueG1sUEsBAi0AFAAGAAgAAAAhACOyauHX&#10;AAAAlAEAAAsAAAAAAAAAAAAAAAAALAEAAF9yZWxzLy5yZWxzUEsBAi0AFAAGAAgAAAAhAK3UjWO5&#10;AgAAtQUAAA4AAAAAAAAAAAAAAAAALAIAAGRycy9lMm9Eb2MueG1sUEsBAi0AFAAGAAgAAAAhAAdl&#10;cHfhAAAADgEAAA8AAAAAAAAAAAAAAAAAEQUAAGRycy9kb3ducmV2LnhtbFBLBQYAAAAABAAEAPMA&#10;AAAfBgAAAAA=&#10;" filled="f" stroked="f">
            <v:textbox inset="0,0,0,0">
              <w:txbxContent>
                <w:p w:rsidR="00820EB2" w:rsidRPr="004924DC" w:rsidRDefault="00820EB2" w:rsidP="00927583">
                  <w:r w:rsidRPr="004924DC">
                    <w:t xml:space="preserve">© Český statistický úřad, </w:t>
                  </w:r>
                  <w:r>
                    <w:t xml:space="preserve">Praha, </w:t>
                  </w:r>
                  <w:proofErr w:type="gramStart"/>
                  <w:r>
                    <w:t>prosinec  2017</w:t>
                  </w:r>
                  <w:proofErr w:type="gramEnd"/>
                </w:p>
                <w:p w:rsidR="00820EB2" w:rsidRPr="005251DD" w:rsidRDefault="00820EB2" w:rsidP="00665BA4"/>
                <w:p w:rsidR="00820EB2" w:rsidRPr="005251DD" w:rsidRDefault="00820EB2" w:rsidP="00FC684B"/>
                <w:p w:rsidR="00820EB2" w:rsidRDefault="00820EB2"/>
                <w:p w:rsidR="00820EB2" w:rsidRPr="00097407" w:rsidRDefault="00820EB2" w:rsidP="00665BA4">
                  <w:r w:rsidRPr="00097407">
                    <w:t xml:space="preserve">© </w:t>
                  </w:r>
                  <w:r w:rsidRPr="005251DD">
                    <w:t>Český statistický úřad</w:t>
                  </w:r>
                  <w:r>
                    <w:t xml:space="preserve"> / </w:t>
                  </w:r>
                  <w:proofErr w:type="spellStart"/>
                  <w:r w:rsidRPr="009A1902">
                    <w:rPr>
                      <w:i/>
                    </w:rPr>
                    <w:t>Czech</w:t>
                  </w:r>
                  <w:proofErr w:type="spellEnd"/>
                  <w:r w:rsidRPr="009A1902">
                    <w:rPr>
                      <w:i/>
                    </w:rPr>
                    <w:t xml:space="preserve"> </w:t>
                  </w:r>
                  <w:proofErr w:type="spellStart"/>
                  <w:r w:rsidRPr="009A1902">
                    <w:rPr>
                      <w:rFonts w:cs="Arial"/>
                      <w:i/>
                      <w:szCs w:val="20"/>
                    </w:rPr>
                    <w:t>Statistical</w:t>
                  </w:r>
                  <w:proofErr w:type="spellEnd"/>
                  <w:r w:rsidRPr="009A1902">
                    <w:rPr>
                      <w:rFonts w:cs="Arial"/>
                      <w:i/>
                      <w:szCs w:val="20"/>
                    </w:rPr>
                    <w:t xml:space="preserve"> Office</w:t>
                  </w:r>
                  <w:r w:rsidRPr="00097407">
                    <w:t>, místo, rok vydání</w:t>
                  </w:r>
                </w:p>
                <w:p w:rsidR="00820EB2" w:rsidRPr="005251DD" w:rsidRDefault="00820EB2" w:rsidP="00665BA4"/>
                <w:p w:rsidR="00820EB2" w:rsidRPr="005251DD" w:rsidRDefault="00820EB2" w:rsidP="00FC684B"/>
              </w:txbxContent>
            </v:textbox>
            <w10:wrap anchorx="page" anchory="page"/>
            <w10:anchorlock/>
          </v:shape>
        </w:pict>
      </w:r>
      <w:r w:rsidRPr="0095503D">
        <w:rPr>
          <w:noProof/>
          <w:lang w:val="en-US" w:eastAsia="en-US"/>
        </w:rPr>
        <w:pict>
          <v:line id="Přímá spojnice 33" o:spid="_x0000_s1036" style="position:absolute;z-index:251653632;visibility:visible;mso-wrap-distance-top:-6e-5mm;mso-wrap-distance-bottom:-6e-5mm;mso-position-horizontal-relative:page;mso-position-vertical-relative:page;mso-width-relative:margin;mso-height-relative:margin" from="134.65pt,737.1pt" to="538.6pt,737.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9yJQdwBAACPAwAADgAAAGRycy9lMm9Eb2MueG1srFNLbtswEN0X6B0I7mvJNpIWguUsYqSboDWQ&#10;9AATipTY8gcOa8lH6bIH6CmC3qtD+tOk2QXVgiD5Zh7fvBmtriZr2E5G1N61fD6rOZNO+E67vuVf&#10;7m/efeAME7gOjHey5XuJ/Gr99s1qDI1c+MGbTkZGJA6bMbR8SCk0VYVikBZw5oN0BCofLSQ6xr7q&#10;IozEbk21qOvLavSxC9ELiUi3mwPI14VfKSnSZ6VQJmZaTtpSWWNZH/JarVfQ9BHCoMVRBrxChQXt&#10;6NEz1QYSsO9Rv6CyWkSPXqWZ8LbySmkhSw1Uzbz+p5q7AYIstZA5GM424f+jFZ9228h01/LlkjMH&#10;lnq0/f3j8Zd9/Mkw+K+OBDLCyKgxYEPx124bc6licnfh1otvSFj1DMwHDIewSUWbw6lWNhXj92fj&#10;5ZSYoMuL+bKeX15wJk5YBc0pMURMH6W3LG9abrTLnkADu1tM+WloTiH52vkbbUzpq3FspKFcvK+p&#10;9QJovJSBRFsbqGB0PWdgeppbkWKhRG90l9MzEe7x2kS2AxodmrjOj/eklzMDmAigIsqXnSEJz1Kz&#10;ng3gcEgu0DHMuEwty2Qe5f81K+8efLffxpOj1PXCfpzQPFZPz7R/+h+t/wAAAP//AwBQSwMEFAAG&#10;AAgAAAAhAI+EdkziAAAADgEAAA8AAABkcnMvZG93bnJldi54bWxMj81Lw0AQxe+C/8MyghdpN11L&#10;Y2M2RSJCwIPYKnicZtd8uB8hu23jf+/0IHqbmfd483v5ZrKGHfUYOu8kLOYJMO1qrzrXSHjbPc3u&#10;gIWITqHxTkv41gE2xeVFjpnyJ/eqj9vYMApxIUMJbYxDxnmoW20xzP2gHWmffrQYaR0brkY8Ubg1&#10;XCTJilvsHH1ocdBlq+uv7cFKqJ4X6/KmFL7q+/7jEV/exVgZKa+vpod7YFFP8c8MZ3xCh4KY9v7g&#10;VGBGglitb8lKwjJdCmBnS5KmNO1/b7zI+f8axQ8AAAD//wMAUEsBAi0AFAAGAAgAAAAhAOSZw8D7&#10;AAAA4QEAABMAAAAAAAAAAAAAAAAAAAAAAFtDb250ZW50X1R5cGVzXS54bWxQSwECLQAUAAYACAAA&#10;ACEAI7Jq4dcAAACUAQAACwAAAAAAAAAAAAAAAAAsAQAAX3JlbHMvLnJlbHNQSwECLQAUAAYACAAA&#10;ACEAv9yJQdwBAACPAwAADgAAAAAAAAAAAAAAAAAsAgAAZHJzL2Uyb0RvYy54bWxQSwECLQAUAAYA&#10;CAAAACEAj4R2TOIAAAAOAQAADwAAAAAAAAAAAAAAAAA0BAAAZHJzL2Rvd25yZXYueG1sUEsFBgAA&#10;AAAEAAQA8wAAAEMFAAAAAA==&#10;" o:allowincell="f" strokecolor="windowText" strokeweight="1pt">
            <o:lock v:ext="edit" shapetype="f"/>
            <w10:wrap anchorx="page" anchory="page"/>
            <w10:anchorlock/>
          </v:line>
        </w:pict>
      </w:r>
      <w:r w:rsidR="00F63FB7">
        <w:br w:type="page"/>
      </w:r>
      <w:r w:rsidR="00B1438F">
        <w:lastRenderedPageBreak/>
        <w:br w:type="page"/>
      </w:r>
      <w:r w:rsidRPr="0095503D">
        <w:rPr>
          <w:noProof/>
          <w:lang w:val="en-US" w:eastAsia="en-US"/>
        </w:rPr>
        <w:pict>
          <v:shape id="_x0000_s1035" type="#_x0000_t202" style="position:absolute;margin-left:57pt;margin-top:113.4pt;width:481.85pt;height:605.55pt;z-index:251659776;visibility:visible;mso-position-horizontal-relative:page;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MV6T7kCAAC2BQAADgAAAGRycy9lMm9Eb2MueG1srFTbjtMwEH1H4h8sv2dzIU2TaFO02zYIablI&#10;u3yAGzuNRWIH2226ID6I7+DHGDtNt7srJATkwZrY4zNzZo7n8vWha9GeKc2lKHB4EWDERCUpF9sC&#10;f7orvRQjbYigpJWCFfieafx68fLF5dDnLJKNbClTCECEzoe+wI0xfe77umpYR/SF7JmAw1qqjhj4&#10;VVufKjIAetf6URAk/iAV7ZWsmNawuxoP8cLh1zWrzIe61sygtsCQm3GrcuvGrv7ikuRbRfqGV8c0&#10;yF9k0REuIOgJakUMQTvFn0F1vFJSy9pcVLLzZV3zijkOwCYMnrC5bUjPHBcoju5PZdL/D7Z6v/+o&#10;EKcFjjASpIMW3bGDkfufP1AvW4YiW6Kh1zl43vbgaw7X8gCtdnR1fyOrzxoJuWyI2LIrpeTQMEIh&#10;xdDe9M+ujjjagmyGd5JCLLIz0gEdatXZ+kFFEKBDq+5P7YF8UAWbSRhmcTbDqIKzeZIFcTpzMUg+&#10;Xe+VNm+Y7JA1Cqyg/w6e7G+0semQfHKx0YQseds6DbTi0QY4jjsQHK7aM5uGa+m3LMjW6TqNvThK&#10;1l4cUOpdlcvYS8pwPlu9Wi2Xq/C7jRvGecMpZcKGmeQVxn/WvqPQR2GcBKZly6mFsylptd0sW4X2&#10;BORduu9YkDM3/3EargjA5QmlMIqD6yjzyiSde3Edz7xsHqReEGbXWRLEWbwqH1O64YL9OyU0FDib&#10;RbNRTb/lFrjvOTeSd9zAAGl5V+D05ERyq8G1oK61hvB2tM9KYdN/KAW0e2q0U6wV6ShXc9gc3PuI&#10;bXSr5o2k9yBhJUFgoFMYfmA0Un3FaIBBUmD9ZUcUw6h9K+AZ2KkzGWoyNpNBRAVXC2wwGs2lGafT&#10;rld82wDy9NCu4KmU3In4IYvjA4Ph4LgcB5mdPuf/zuth3C5+AQAA//8DAFBLAwQUAAYACAAAACEA&#10;Dfd/POAAAAANAQAADwAAAGRycy9kb3ducmV2LnhtbEyPwU7DMBBE70j8g7VIXFDrJFRJG+JUCMGF&#10;G4ULNzdekgh7HcVuEvr1bE9w29GOZuZV+8VZMeEYek8K0nUCAqnxpqdWwcf7y2oLIkRNRltPqOAH&#10;A+zr66tKl8bP9IbTIbaCQyiUWkEX41BKGZoOnQ5rPyDx78uPTkeWYyvNqGcOd1ZmSZJLp3vihk4P&#10;+NRh8304OQX58jzcve4wm8+NnejznKYRU6Vub5bHBxARl/hnhst8ng41bzr6E5kgLOt0wyxRQZbl&#10;zHBxJEVRgDjytbkvdiDrSv6nqH8BAAD//wMAUEsBAi0AFAAGAAgAAAAhAOSZw8D7AAAA4QEAABMA&#10;AAAAAAAAAAAAAAAAAAAAAFtDb250ZW50X1R5cGVzXS54bWxQSwECLQAUAAYACAAAACEAI7Jq4dcA&#10;AACUAQAACwAAAAAAAAAAAAAAAAAsAQAAX3JlbHMvLnJlbHNQSwECLQAUAAYACAAAACEA9MV6T7kC&#10;AAC2BQAADgAAAAAAAAAAAAAAAAAsAgAAZHJzL2Uyb0RvYy54bWxQSwECLQAUAAYACAAAACEADfd/&#10;POAAAAANAQAADwAAAAAAAAAAAAAAAAARBQAAZHJzL2Rvd25yZXYueG1sUEsFBgAAAAAEAAQA8wAA&#10;AB4GAAAAAA==&#10;" filled="f" stroked="f">
            <v:textbox style="mso-fit-shape-to-text:t" inset="0,0,0,0">
              <w:txbxContent>
                <w:p w:rsidR="00820EB2" w:rsidRPr="006F5416" w:rsidRDefault="00820EB2" w:rsidP="0036760B">
                  <w:pPr>
                    <w:pStyle w:val="TLKontaktyerven"/>
                  </w:pPr>
                  <w:r w:rsidRPr="006F5416">
                    <w:t>KONTAKTY V ÚSTŘEDÍ</w:t>
                  </w:r>
                </w:p>
                <w:p w:rsidR="00820EB2" w:rsidRPr="007D40DF" w:rsidRDefault="00820EB2" w:rsidP="0036760B">
                  <w:pPr>
                    <w:pStyle w:val="TLKontakty"/>
                    <w:spacing w:after="80" w:line="240" w:lineRule="auto"/>
                    <w:contextualSpacing w:val="0"/>
                    <w:rPr>
                      <w:b w:val="0"/>
                      <w:color w:val="auto"/>
                    </w:rPr>
                  </w:pPr>
                  <w:r w:rsidRPr="00D66223">
                    <w:t>Český statistický úřad</w:t>
                  </w:r>
                  <w:r w:rsidRPr="007D40DF">
                    <w:rPr>
                      <w:b w:val="0"/>
                      <w:color w:val="auto"/>
                    </w:rPr>
                    <w:t xml:space="preserve"> | Na</w:t>
                  </w:r>
                  <w:r>
                    <w:rPr>
                      <w:b w:val="0"/>
                      <w:color w:val="auto"/>
                    </w:rPr>
                    <w:t xml:space="preserve"> padesátém 81, 100 82 Praha</w:t>
                  </w:r>
                  <w:r w:rsidRPr="007D40DF">
                    <w:rPr>
                      <w:b w:val="0"/>
                      <w:color w:val="auto"/>
                    </w:rPr>
                    <w:t> </w:t>
                  </w:r>
                  <w:r>
                    <w:rPr>
                      <w:b w:val="0"/>
                      <w:color w:val="auto"/>
                    </w:rPr>
                    <w:t xml:space="preserve">10, </w:t>
                  </w:r>
                  <w:r w:rsidRPr="007D40DF">
                    <w:rPr>
                      <w:b w:val="0"/>
                      <w:color w:val="auto"/>
                    </w:rPr>
                    <w:t xml:space="preserve">tel.: 274 051 111 | </w:t>
                  </w:r>
                  <w:r w:rsidRPr="007D40DF">
                    <w:rPr>
                      <w:color w:val="auto"/>
                    </w:rPr>
                    <w:t>www.czso.cz</w:t>
                  </w:r>
                </w:p>
                <w:p w:rsidR="00820EB2" w:rsidRPr="00D235B7" w:rsidRDefault="00820EB2" w:rsidP="0036760B">
                  <w:pPr>
                    <w:pStyle w:val="TLKontakty"/>
                    <w:spacing w:after="80" w:line="240" w:lineRule="auto"/>
                    <w:contextualSpacing w:val="0"/>
                    <w:rPr>
                      <w:b w:val="0"/>
                      <w:color w:val="auto"/>
                    </w:rPr>
                  </w:pPr>
                  <w:r w:rsidRPr="00D235B7">
                    <w:rPr>
                      <w:color w:val="auto"/>
                    </w:rPr>
                    <w:t>Oddělení informačních služeb</w:t>
                  </w:r>
                  <w:r w:rsidRPr="00D235B7">
                    <w:rPr>
                      <w:b w:val="0"/>
                      <w:color w:val="auto"/>
                    </w:rPr>
                    <w:t xml:space="preserve"> | tel.: 274 052 304, 274 052 451 | e-mail: infoservis@czso.cz</w:t>
                  </w:r>
                </w:p>
                <w:p w:rsidR="00820EB2" w:rsidRPr="00D235B7" w:rsidRDefault="00820EB2" w:rsidP="0036760B">
                  <w:pPr>
                    <w:pStyle w:val="TLKontakty"/>
                    <w:spacing w:after="80" w:line="240" w:lineRule="auto"/>
                    <w:contextualSpacing w:val="0"/>
                    <w:rPr>
                      <w:b w:val="0"/>
                      <w:color w:val="auto"/>
                    </w:rPr>
                  </w:pPr>
                  <w:r w:rsidRPr="00D235B7">
                    <w:rPr>
                      <w:color w:val="auto"/>
                    </w:rPr>
                    <w:t>Prodejna publikací ČSÚ</w:t>
                  </w:r>
                  <w:r w:rsidRPr="00D235B7">
                    <w:rPr>
                      <w:b w:val="0"/>
                      <w:color w:val="auto"/>
                    </w:rPr>
                    <w:t xml:space="preserve"> | tel.: 274 052 361 | e-mail: prodejna@czso.cz</w:t>
                  </w:r>
                </w:p>
                <w:p w:rsidR="00820EB2" w:rsidRPr="00D235B7" w:rsidRDefault="00820EB2" w:rsidP="0036760B">
                  <w:pPr>
                    <w:pStyle w:val="TLKontakty"/>
                    <w:spacing w:after="80" w:line="240" w:lineRule="auto"/>
                    <w:contextualSpacing w:val="0"/>
                    <w:rPr>
                      <w:b w:val="0"/>
                      <w:color w:val="auto"/>
                    </w:rPr>
                  </w:pPr>
                  <w:r w:rsidRPr="00D235B7">
                    <w:rPr>
                      <w:color w:val="auto"/>
                    </w:rPr>
                    <w:t>Evropská data (ESDS), mezinárodní srovnání</w:t>
                  </w:r>
                  <w:r w:rsidRPr="00D235B7">
                    <w:rPr>
                      <w:b w:val="0"/>
                      <w:color w:val="auto"/>
                    </w:rPr>
                    <w:t xml:space="preserve"> | tel.: 274 052 347, 274 052 757 | e-mail: esds@czso.cz</w:t>
                  </w:r>
                </w:p>
                <w:p w:rsidR="00820EB2" w:rsidRPr="00D235B7" w:rsidRDefault="00820EB2" w:rsidP="0036760B">
                  <w:pPr>
                    <w:pStyle w:val="TLKontakty"/>
                    <w:spacing w:after="80" w:line="240" w:lineRule="auto"/>
                    <w:contextualSpacing w:val="0"/>
                    <w:rPr>
                      <w:b w:val="0"/>
                      <w:color w:val="auto"/>
                    </w:rPr>
                  </w:pPr>
                  <w:r w:rsidRPr="00D235B7">
                    <w:rPr>
                      <w:color w:val="auto"/>
                    </w:rPr>
                    <w:t>Ústřední statistická knihovna</w:t>
                  </w:r>
                  <w:r w:rsidRPr="00D235B7">
                    <w:rPr>
                      <w:b w:val="0"/>
                      <w:color w:val="auto"/>
                    </w:rPr>
                    <w:t xml:space="preserve"> | tel.: 274 052 361 | e-mail: knihovna@czso.cz</w:t>
                  </w:r>
                </w:p>
                <w:p w:rsidR="00820EB2" w:rsidRPr="004A61C5" w:rsidRDefault="00820EB2" w:rsidP="0036760B">
                  <w:pPr>
                    <w:pStyle w:val="TLKontakty"/>
                    <w:spacing w:after="80" w:line="240" w:lineRule="auto"/>
                    <w:contextualSpacing w:val="0"/>
                    <w:rPr>
                      <w:color w:val="auto"/>
                    </w:rPr>
                  </w:pPr>
                </w:p>
                <w:p w:rsidR="00820EB2" w:rsidRPr="00D66223" w:rsidRDefault="00820EB2" w:rsidP="0036760B">
                  <w:pPr>
                    <w:pStyle w:val="TLKontaktyerven"/>
                  </w:pPr>
                  <w:r w:rsidRPr="00D66223">
                    <w:t>INFORMAČNÍ SLUŽBY V REGIONECH</w:t>
                  </w:r>
                </w:p>
                <w:p w:rsidR="00820EB2" w:rsidRPr="00992CF3" w:rsidRDefault="00820EB2" w:rsidP="0036760B">
                  <w:pPr>
                    <w:pStyle w:val="TLKontakty"/>
                    <w:spacing w:after="80" w:line="240" w:lineRule="auto"/>
                    <w:rPr>
                      <w:b w:val="0"/>
                      <w:color w:val="auto"/>
                    </w:rPr>
                  </w:pPr>
                  <w:r w:rsidRPr="00D66223">
                    <w:t>Hl. m. Praha</w:t>
                  </w:r>
                  <w:r w:rsidRPr="00992CF3">
                    <w:rPr>
                      <w:b w:val="0"/>
                      <w:color w:val="auto"/>
                    </w:rPr>
                    <w:t xml:space="preserve"> | Na</w:t>
                  </w:r>
                  <w:r>
                    <w:rPr>
                      <w:b w:val="0"/>
                      <w:color w:val="auto"/>
                    </w:rPr>
                    <w:t xml:space="preserve"> padesátém 81, 100 82 Praha 10, </w:t>
                  </w:r>
                  <w:r w:rsidRPr="00992CF3">
                    <w:rPr>
                      <w:b w:val="0"/>
                      <w:color w:val="auto"/>
                    </w:rPr>
                    <w:t>tel.</w:t>
                  </w:r>
                  <w:r w:rsidRPr="007D40DF">
                    <w:rPr>
                      <w:b w:val="0"/>
                      <w:color w:val="auto"/>
                    </w:rPr>
                    <w:t>:</w:t>
                  </w:r>
                  <w:r>
                    <w:rPr>
                      <w:b w:val="0"/>
                      <w:color w:val="auto"/>
                    </w:rPr>
                    <w:t xml:space="preserve"> 274 052 673, </w:t>
                  </w:r>
                  <w:r w:rsidRPr="00992CF3">
                    <w:rPr>
                      <w:b w:val="0"/>
                      <w:color w:val="auto"/>
                    </w:rPr>
                    <w:t>274 054 223</w:t>
                  </w:r>
                </w:p>
                <w:p w:rsidR="00820EB2" w:rsidRPr="00992CF3" w:rsidRDefault="00820EB2" w:rsidP="0036760B">
                  <w:pPr>
                    <w:pStyle w:val="TLKontakty"/>
                    <w:spacing w:after="80" w:line="240" w:lineRule="auto"/>
                    <w:rPr>
                      <w:b w:val="0"/>
                      <w:color w:val="auto"/>
                    </w:rPr>
                  </w:pPr>
                  <w:r w:rsidRPr="00992CF3">
                    <w:rPr>
                      <w:b w:val="0"/>
                      <w:color w:val="auto"/>
                    </w:rPr>
                    <w:t xml:space="preserve">e-mail: infoservispraha@czso.cz | </w:t>
                  </w:r>
                  <w:r w:rsidRPr="00992CF3">
                    <w:rPr>
                      <w:color w:val="auto"/>
                    </w:rPr>
                    <w:t>www.praha.czso.cz</w:t>
                  </w:r>
                </w:p>
                <w:p w:rsidR="00820EB2" w:rsidRPr="004A61C5" w:rsidRDefault="00820EB2" w:rsidP="0036760B">
                  <w:pPr>
                    <w:pStyle w:val="TLKontakty"/>
                    <w:spacing w:after="80" w:line="240" w:lineRule="auto"/>
                    <w:rPr>
                      <w:color w:val="auto"/>
                    </w:rPr>
                  </w:pPr>
                </w:p>
                <w:p w:rsidR="00820EB2" w:rsidRPr="00992CF3" w:rsidRDefault="00820EB2" w:rsidP="0036760B">
                  <w:pPr>
                    <w:pStyle w:val="TLKontakty"/>
                    <w:spacing w:after="80" w:line="240" w:lineRule="auto"/>
                    <w:rPr>
                      <w:b w:val="0"/>
                      <w:color w:val="auto"/>
                    </w:rPr>
                  </w:pPr>
                  <w:r w:rsidRPr="00D66223">
                    <w:t>Středočeský kraj</w:t>
                  </w:r>
                  <w:r w:rsidRPr="00992CF3">
                    <w:rPr>
                      <w:b w:val="0"/>
                      <w:color w:val="auto"/>
                    </w:rPr>
                    <w:t xml:space="preserve"> | Na padesátém 81, 100 82 Praha 10, tel.</w:t>
                  </w:r>
                  <w:r>
                    <w:rPr>
                      <w:b w:val="0"/>
                      <w:color w:val="auto"/>
                    </w:rPr>
                    <w:t xml:space="preserve">: </w:t>
                  </w:r>
                  <w:r w:rsidRPr="00992CF3">
                    <w:rPr>
                      <w:b w:val="0"/>
                      <w:color w:val="auto"/>
                    </w:rPr>
                    <w:t>274 054 175</w:t>
                  </w:r>
                </w:p>
                <w:p w:rsidR="00820EB2" w:rsidRPr="00992CF3" w:rsidRDefault="00820EB2" w:rsidP="0036760B">
                  <w:pPr>
                    <w:pStyle w:val="TLKontakty"/>
                    <w:spacing w:after="80" w:line="240" w:lineRule="auto"/>
                    <w:rPr>
                      <w:color w:val="auto"/>
                    </w:rPr>
                  </w:pPr>
                  <w:r w:rsidRPr="00992CF3">
                    <w:rPr>
                      <w:b w:val="0"/>
                      <w:color w:val="auto"/>
                    </w:rPr>
                    <w:t xml:space="preserve">e-mail: infoservisstc@czso.cz | </w:t>
                  </w:r>
                  <w:r w:rsidRPr="00992CF3">
                    <w:rPr>
                      <w:color w:val="auto"/>
                    </w:rPr>
                    <w:t>www.stredocesky.czso.cz</w:t>
                  </w:r>
                </w:p>
                <w:p w:rsidR="00820EB2" w:rsidRPr="004A61C5" w:rsidRDefault="00820EB2" w:rsidP="0036760B">
                  <w:pPr>
                    <w:pStyle w:val="TLKontakty"/>
                    <w:spacing w:after="80" w:line="240" w:lineRule="auto"/>
                    <w:rPr>
                      <w:color w:val="auto"/>
                    </w:rPr>
                  </w:pPr>
                </w:p>
                <w:p w:rsidR="00820EB2" w:rsidRPr="00992CF3" w:rsidRDefault="00820EB2" w:rsidP="0036760B">
                  <w:pPr>
                    <w:pStyle w:val="TLKontakty"/>
                    <w:spacing w:after="80" w:line="240" w:lineRule="auto"/>
                    <w:rPr>
                      <w:b w:val="0"/>
                      <w:color w:val="auto"/>
                    </w:rPr>
                  </w:pPr>
                  <w:r w:rsidRPr="00D66223">
                    <w:t>České Budějovice</w:t>
                  </w:r>
                  <w:r w:rsidRPr="00992CF3">
                    <w:rPr>
                      <w:b w:val="0"/>
                      <w:color w:val="auto"/>
                    </w:rPr>
                    <w:t xml:space="preserve"> | Žižkova 1, 370 77 České Budějovice</w:t>
                  </w:r>
                  <w:r>
                    <w:rPr>
                      <w:b w:val="0"/>
                      <w:color w:val="auto"/>
                    </w:rPr>
                    <w:t xml:space="preserve">, </w:t>
                  </w:r>
                  <w:r w:rsidRPr="00992CF3">
                    <w:rPr>
                      <w:b w:val="0"/>
                      <w:color w:val="auto"/>
                    </w:rPr>
                    <w:t>tel.</w:t>
                  </w:r>
                  <w:r>
                    <w:rPr>
                      <w:b w:val="0"/>
                      <w:color w:val="auto"/>
                    </w:rPr>
                    <w:t xml:space="preserve">: </w:t>
                  </w:r>
                  <w:r w:rsidRPr="00992CF3">
                    <w:rPr>
                      <w:b w:val="0"/>
                      <w:color w:val="auto"/>
                    </w:rPr>
                    <w:t>386 718 440</w:t>
                  </w:r>
                </w:p>
                <w:p w:rsidR="00820EB2" w:rsidRPr="00992CF3" w:rsidRDefault="00820EB2" w:rsidP="0036760B">
                  <w:pPr>
                    <w:pStyle w:val="TLKontakty"/>
                    <w:spacing w:after="80" w:line="240" w:lineRule="auto"/>
                    <w:rPr>
                      <w:b w:val="0"/>
                      <w:color w:val="auto"/>
                    </w:rPr>
                  </w:pPr>
                  <w:r w:rsidRPr="00992CF3">
                    <w:rPr>
                      <w:b w:val="0"/>
                      <w:color w:val="auto"/>
                    </w:rPr>
                    <w:t xml:space="preserve">e-mail: infoserviscb@czso.cz | </w:t>
                  </w:r>
                  <w:r w:rsidRPr="00992CF3">
                    <w:rPr>
                      <w:color w:val="auto"/>
                    </w:rPr>
                    <w:t>www.cbudejovice.czso.cz</w:t>
                  </w:r>
                </w:p>
                <w:p w:rsidR="00820EB2" w:rsidRPr="004A61C5" w:rsidRDefault="00820EB2" w:rsidP="0036760B">
                  <w:pPr>
                    <w:pStyle w:val="TLKontakty"/>
                    <w:spacing w:after="80" w:line="240" w:lineRule="auto"/>
                    <w:rPr>
                      <w:color w:val="auto"/>
                    </w:rPr>
                  </w:pPr>
                </w:p>
                <w:p w:rsidR="00820EB2" w:rsidRPr="00BC731E" w:rsidRDefault="00820EB2" w:rsidP="0036760B">
                  <w:pPr>
                    <w:pStyle w:val="TLKontakty"/>
                    <w:spacing w:after="80" w:line="240" w:lineRule="auto"/>
                    <w:rPr>
                      <w:b w:val="0"/>
                      <w:color w:val="auto"/>
                    </w:rPr>
                  </w:pPr>
                  <w:r w:rsidRPr="00D66223">
                    <w:t>Plzeň</w:t>
                  </w:r>
                  <w:r w:rsidRPr="004A61C5">
                    <w:rPr>
                      <w:b w:val="0"/>
                      <w:color w:val="auto"/>
                    </w:rPr>
                    <w:t xml:space="preserve"> | Slovanská alej 36, 326 64 Plzeň</w:t>
                  </w:r>
                  <w:r>
                    <w:rPr>
                      <w:b w:val="0"/>
                      <w:color w:val="auto"/>
                    </w:rPr>
                    <w:t xml:space="preserve">, </w:t>
                  </w:r>
                  <w:r w:rsidRPr="004A61C5">
                    <w:rPr>
                      <w:b w:val="0"/>
                      <w:color w:val="auto"/>
                    </w:rPr>
                    <w:t>tel.</w:t>
                  </w:r>
                  <w:r>
                    <w:rPr>
                      <w:b w:val="0"/>
                      <w:color w:val="auto"/>
                    </w:rPr>
                    <w:t xml:space="preserve">: </w:t>
                  </w:r>
                  <w:r w:rsidRPr="004A61C5">
                    <w:rPr>
                      <w:b w:val="0"/>
                      <w:color w:val="auto"/>
                    </w:rPr>
                    <w:t>377 612 108</w:t>
                  </w:r>
                  <w:r w:rsidRPr="00BC731E">
                    <w:rPr>
                      <w:b w:val="0"/>
                      <w:color w:val="auto"/>
                    </w:rPr>
                    <w:t>, 377 612 145</w:t>
                  </w:r>
                </w:p>
                <w:p w:rsidR="00820EB2" w:rsidRPr="004A61C5" w:rsidRDefault="00820EB2" w:rsidP="0036760B">
                  <w:pPr>
                    <w:pStyle w:val="TLKontakty"/>
                    <w:spacing w:after="80" w:line="240" w:lineRule="auto"/>
                    <w:rPr>
                      <w:b w:val="0"/>
                      <w:color w:val="auto"/>
                    </w:rPr>
                  </w:pPr>
                  <w:r w:rsidRPr="004A61C5">
                    <w:rPr>
                      <w:b w:val="0"/>
                      <w:color w:val="auto"/>
                    </w:rPr>
                    <w:t xml:space="preserve">e-mail: infoservisplzen@czso.cz | </w:t>
                  </w:r>
                  <w:r w:rsidRPr="004A61C5">
                    <w:rPr>
                      <w:color w:val="auto"/>
                    </w:rPr>
                    <w:t>www.plzen.czso.cz</w:t>
                  </w:r>
                </w:p>
                <w:p w:rsidR="00820EB2" w:rsidRPr="004A61C5" w:rsidRDefault="00820EB2" w:rsidP="0036760B">
                  <w:pPr>
                    <w:pStyle w:val="TLKontakty"/>
                    <w:spacing w:after="80" w:line="240" w:lineRule="auto"/>
                    <w:rPr>
                      <w:color w:val="auto"/>
                    </w:rPr>
                  </w:pPr>
                </w:p>
                <w:p w:rsidR="00820EB2" w:rsidRPr="004A61C5" w:rsidRDefault="00820EB2" w:rsidP="0036760B">
                  <w:pPr>
                    <w:pStyle w:val="TLKontakty"/>
                    <w:spacing w:after="80" w:line="240" w:lineRule="auto"/>
                    <w:rPr>
                      <w:b w:val="0"/>
                      <w:color w:val="auto"/>
                    </w:rPr>
                  </w:pPr>
                  <w:r w:rsidRPr="00D66223">
                    <w:t>Karlovy Vary</w:t>
                  </w:r>
                  <w:r w:rsidRPr="004A61C5">
                    <w:rPr>
                      <w:b w:val="0"/>
                      <w:color w:val="auto"/>
                    </w:rPr>
                    <w:t xml:space="preserve"> | </w:t>
                  </w:r>
                  <w:r w:rsidRPr="00095135">
                    <w:rPr>
                      <w:b w:val="0"/>
                      <w:color w:val="auto"/>
                    </w:rPr>
                    <w:t>Závodní 360/94, 360 06 Karlovy Vary</w:t>
                  </w:r>
                  <w:r w:rsidRPr="004A61C5">
                    <w:rPr>
                      <w:b w:val="0"/>
                      <w:color w:val="auto"/>
                    </w:rPr>
                    <w:t>, tel.</w:t>
                  </w:r>
                  <w:r>
                    <w:rPr>
                      <w:b w:val="0"/>
                      <w:color w:val="auto"/>
                    </w:rPr>
                    <w:t xml:space="preserve">: </w:t>
                  </w:r>
                  <w:r w:rsidRPr="004A61C5">
                    <w:rPr>
                      <w:b w:val="0"/>
                      <w:color w:val="auto"/>
                    </w:rPr>
                    <w:t>353 114 529, 353 114 525</w:t>
                  </w:r>
                </w:p>
                <w:p w:rsidR="00820EB2" w:rsidRPr="004A61C5" w:rsidRDefault="00820EB2" w:rsidP="0036760B">
                  <w:pPr>
                    <w:pStyle w:val="TLKontakty"/>
                    <w:spacing w:after="80" w:line="240" w:lineRule="auto"/>
                    <w:rPr>
                      <w:b w:val="0"/>
                      <w:color w:val="auto"/>
                    </w:rPr>
                  </w:pPr>
                  <w:r w:rsidRPr="004A61C5">
                    <w:rPr>
                      <w:b w:val="0"/>
                      <w:color w:val="auto"/>
                    </w:rPr>
                    <w:t xml:space="preserve">e-mail: infoserviskv@czso.cz | </w:t>
                  </w:r>
                  <w:r w:rsidRPr="004A61C5">
                    <w:rPr>
                      <w:color w:val="auto"/>
                    </w:rPr>
                    <w:t>www.kvary.czso.cz</w:t>
                  </w:r>
                </w:p>
                <w:p w:rsidR="00820EB2" w:rsidRPr="004A61C5" w:rsidRDefault="00820EB2" w:rsidP="0036760B">
                  <w:pPr>
                    <w:pStyle w:val="TLKontakty"/>
                    <w:spacing w:after="80" w:line="240" w:lineRule="auto"/>
                    <w:rPr>
                      <w:color w:val="auto"/>
                    </w:rPr>
                  </w:pPr>
                </w:p>
                <w:p w:rsidR="00820EB2" w:rsidRPr="004A61C5" w:rsidRDefault="00820EB2" w:rsidP="0036760B">
                  <w:pPr>
                    <w:pStyle w:val="TLKontakty"/>
                    <w:spacing w:after="80" w:line="240" w:lineRule="auto"/>
                    <w:rPr>
                      <w:b w:val="0"/>
                      <w:color w:val="auto"/>
                    </w:rPr>
                  </w:pPr>
                  <w:r w:rsidRPr="00D66223">
                    <w:t>Ústí nad Labem</w:t>
                  </w:r>
                  <w:r w:rsidRPr="004A61C5">
                    <w:rPr>
                      <w:b w:val="0"/>
                      <w:color w:val="auto"/>
                    </w:rPr>
                    <w:t xml:space="preserve"> | </w:t>
                  </w:r>
                  <w:proofErr w:type="spellStart"/>
                  <w:r w:rsidRPr="004A61C5">
                    <w:rPr>
                      <w:b w:val="0"/>
                      <w:color w:val="auto"/>
                    </w:rPr>
                    <w:t>Špálova</w:t>
                  </w:r>
                  <w:proofErr w:type="spellEnd"/>
                  <w:r w:rsidRPr="004A61C5">
                    <w:rPr>
                      <w:b w:val="0"/>
                      <w:color w:val="auto"/>
                    </w:rPr>
                    <w:t xml:space="preserve"> 2684, 400 11 Ústí nad Labem</w:t>
                  </w:r>
                  <w:r>
                    <w:rPr>
                      <w:b w:val="0"/>
                      <w:color w:val="auto"/>
                    </w:rPr>
                    <w:t xml:space="preserve">, </w:t>
                  </w:r>
                  <w:r w:rsidRPr="004A61C5">
                    <w:rPr>
                      <w:b w:val="0"/>
                      <w:color w:val="auto"/>
                    </w:rPr>
                    <w:t>tel.</w:t>
                  </w:r>
                  <w:r>
                    <w:rPr>
                      <w:b w:val="0"/>
                      <w:color w:val="auto"/>
                    </w:rPr>
                    <w:t xml:space="preserve">: </w:t>
                  </w:r>
                  <w:r w:rsidRPr="004A61C5">
                    <w:rPr>
                      <w:b w:val="0"/>
                      <w:color w:val="auto"/>
                    </w:rPr>
                    <w:t>472 706 176,</w:t>
                  </w:r>
                  <w:r>
                    <w:rPr>
                      <w:b w:val="0"/>
                      <w:color w:val="auto"/>
                    </w:rPr>
                    <w:t xml:space="preserve"> </w:t>
                  </w:r>
                  <w:r w:rsidRPr="004A61C5">
                    <w:rPr>
                      <w:b w:val="0"/>
                      <w:color w:val="auto"/>
                    </w:rPr>
                    <w:t>472 706 121</w:t>
                  </w:r>
                </w:p>
                <w:p w:rsidR="00820EB2" w:rsidRPr="004A61C5" w:rsidRDefault="00820EB2" w:rsidP="0036760B">
                  <w:pPr>
                    <w:pStyle w:val="TLKontakty"/>
                    <w:spacing w:after="80" w:line="240" w:lineRule="auto"/>
                    <w:rPr>
                      <w:b w:val="0"/>
                      <w:color w:val="auto"/>
                    </w:rPr>
                  </w:pPr>
                  <w:r w:rsidRPr="004A61C5">
                    <w:rPr>
                      <w:b w:val="0"/>
                      <w:color w:val="auto"/>
                    </w:rPr>
                    <w:t xml:space="preserve">e-mail: infoservisul@czso.cz | </w:t>
                  </w:r>
                  <w:r w:rsidRPr="004A61C5">
                    <w:rPr>
                      <w:color w:val="auto"/>
                    </w:rPr>
                    <w:t>www.ustinadlabem.czso.cz</w:t>
                  </w:r>
                </w:p>
                <w:p w:rsidR="00820EB2" w:rsidRPr="004A61C5" w:rsidRDefault="00820EB2" w:rsidP="0036760B">
                  <w:pPr>
                    <w:pStyle w:val="TLKontakty"/>
                    <w:spacing w:after="80" w:line="240" w:lineRule="auto"/>
                    <w:rPr>
                      <w:color w:val="auto"/>
                    </w:rPr>
                  </w:pPr>
                </w:p>
                <w:p w:rsidR="00820EB2" w:rsidRPr="004A61C5" w:rsidRDefault="00820EB2" w:rsidP="0036760B">
                  <w:pPr>
                    <w:pStyle w:val="TLKontakty"/>
                    <w:spacing w:after="80" w:line="240" w:lineRule="auto"/>
                    <w:rPr>
                      <w:b w:val="0"/>
                      <w:color w:val="auto"/>
                    </w:rPr>
                  </w:pPr>
                  <w:r w:rsidRPr="00D66223">
                    <w:t>Liberec</w:t>
                  </w:r>
                  <w:r w:rsidRPr="004A61C5">
                    <w:rPr>
                      <w:b w:val="0"/>
                      <w:color w:val="auto"/>
                    </w:rPr>
                    <w:t xml:space="preserve"> | Nám. Dr. Edvarda Beneše 585/26, 460 01 Liberec 1, tel.</w:t>
                  </w:r>
                  <w:r>
                    <w:rPr>
                      <w:b w:val="0"/>
                      <w:color w:val="auto"/>
                    </w:rPr>
                    <w:t xml:space="preserve">: </w:t>
                  </w:r>
                  <w:r w:rsidRPr="004A61C5">
                    <w:rPr>
                      <w:b w:val="0"/>
                      <w:color w:val="auto"/>
                    </w:rPr>
                    <w:t>485 238 811</w:t>
                  </w:r>
                </w:p>
                <w:p w:rsidR="00820EB2" w:rsidRPr="004A61C5" w:rsidRDefault="00820EB2" w:rsidP="0036760B">
                  <w:pPr>
                    <w:pStyle w:val="TLKontakty"/>
                    <w:spacing w:after="80" w:line="240" w:lineRule="auto"/>
                    <w:rPr>
                      <w:b w:val="0"/>
                      <w:color w:val="auto"/>
                    </w:rPr>
                  </w:pPr>
                  <w:r w:rsidRPr="004A61C5">
                    <w:rPr>
                      <w:b w:val="0"/>
                      <w:color w:val="auto"/>
                    </w:rPr>
                    <w:t xml:space="preserve">e-mail: infoservislbc@czso.cz | </w:t>
                  </w:r>
                  <w:r w:rsidRPr="004A61C5">
                    <w:rPr>
                      <w:color w:val="auto"/>
                    </w:rPr>
                    <w:t>www.liberec.czso.cz</w:t>
                  </w:r>
                </w:p>
                <w:p w:rsidR="00820EB2" w:rsidRPr="004A61C5" w:rsidRDefault="00820EB2" w:rsidP="0036760B">
                  <w:pPr>
                    <w:pStyle w:val="TLKontakty"/>
                    <w:spacing w:after="80" w:line="240" w:lineRule="auto"/>
                    <w:rPr>
                      <w:b w:val="0"/>
                      <w:color w:val="auto"/>
                    </w:rPr>
                  </w:pPr>
                </w:p>
                <w:p w:rsidR="00820EB2" w:rsidRPr="004A61C5" w:rsidRDefault="00820EB2" w:rsidP="0036760B">
                  <w:pPr>
                    <w:pStyle w:val="TLKontakty"/>
                    <w:spacing w:after="80" w:line="240" w:lineRule="auto"/>
                    <w:rPr>
                      <w:b w:val="0"/>
                      <w:color w:val="auto"/>
                    </w:rPr>
                  </w:pPr>
                  <w:r w:rsidRPr="00D66223">
                    <w:t>Hradec Králové</w:t>
                  </w:r>
                  <w:r w:rsidRPr="004A61C5">
                    <w:rPr>
                      <w:b w:val="0"/>
                      <w:color w:val="auto"/>
                    </w:rPr>
                    <w:t xml:space="preserve"> | Myslivečkova 914, 500 03 Hradec Králové 3, </w:t>
                  </w:r>
                  <w:r>
                    <w:rPr>
                      <w:b w:val="0"/>
                      <w:color w:val="auto"/>
                    </w:rPr>
                    <w:t>tel.</w:t>
                  </w:r>
                  <w:r w:rsidRPr="007D40DF">
                    <w:rPr>
                      <w:b w:val="0"/>
                      <w:color w:val="auto"/>
                    </w:rPr>
                    <w:t>:</w:t>
                  </w:r>
                  <w:r>
                    <w:rPr>
                      <w:b w:val="0"/>
                      <w:color w:val="auto"/>
                    </w:rPr>
                    <w:t xml:space="preserve"> </w:t>
                  </w:r>
                  <w:r w:rsidRPr="004A61C5">
                    <w:rPr>
                      <w:b w:val="0"/>
                      <w:color w:val="auto"/>
                    </w:rPr>
                    <w:t>495 762 322,</w:t>
                  </w:r>
                  <w:r>
                    <w:rPr>
                      <w:b w:val="0"/>
                      <w:color w:val="auto"/>
                    </w:rPr>
                    <w:t xml:space="preserve"> </w:t>
                  </w:r>
                  <w:r w:rsidRPr="004A61C5">
                    <w:rPr>
                      <w:b w:val="0"/>
                      <w:color w:val="auto"/>
                    </w:rPr>
                    <w:t>495 762 317</w:t>
                  </w:r>
                </w:p>
                <w:p w:rsidR="00820EB2" w:rsidRPr="004A61C5" w:rsidRDefault="00820EB2" w:rsidP="0036760B">
                  <w:pPr>
                    <w:pStyle w:val="TLKontakty"/>
                    <w:spacing w:after="80" w:line="240" w:lineRule="auto"/>
                    <w:rPr>
                      <w:b w:val="0"/>
                      <w:color w:val="auto"/>
                    </w:rPr>
                  </w:pPr>
                  <w:r w:rsidRPr="004A61C5">
                    <w:rPr>
                      <w:b w:val="0"/>
                      <w:color w:val="auto"/>
                    </w:rPr>
                    <w:t xml:space="preserve">e-mail: infoservishk@czso.cz | </w:t>
                  </w:r>
                  <w:r w:rsidRPr="004A61C5">
                    <w:rPr>
                      <w:color w:val="auto"/>
                    </w:rPr>
                    <w:t>www.hradeckralove.czso.cz</w:t>
                  </w:r>
                </w:p>
                <w:p w:rsidR="00820EB2" w:rsidRPr="004A61C5" w:rsidRDefault="00820EB2" w:rsidP="0036760B">
                  <w:pPr>
                    <w:pStyle w:val="TLKontakty"/>
                    <w:spacing w:after="80" w:line="240" w:lineRule="auto"/>
                    <w:rPr>
                      <w:color w:val="auto"/>
                    </w:rPr>
                  </w:pPr>
                </w:p>
                <w:p w:rsidR="00820EB2" w:rsidRPr="004A61C5" w:rsidRDefault="00820EB2" w:rsidP="0036760B">
                  <w:pPr>
                    <w:pStyle w:val="TLKontakty"/>
                    <w:spacing w:after="80" w:line="240" w:lineRule="auto"/>
                    <w:rPr>
                      <w:b w:val="0"/>
                      <w:color w:val="auto"/>
                    </w:rPr>
                  </w:pPr>
                  <w:r w:rsidRPr="00D66223">
                    <w:t>Pardubice</w:t>
                  </w:r>
                  <w:r w:rsidRPr="004A61C5">
                    <w:rPr>
                      <w:b w:val="0"/>
                      <w:color w:val="auto"/>
                    </w:rPr>
                    <w:t xml:space="preserve"> | V Ráji 872, 531 53 Pardubice</w:t>
                  </w:r>
                  <w:r>
                    <w:rPr>
                      <w:b w:val="0"/>
                      <w:color w:val="auto"/>
                    </w:rPr>
                    <w:t xml:space="preserve">, </w:t>
                  </w:r>
                  <w:r w:rsidRPr="004A61C5">
                    <w:rPr>
                      <w:b w:val="0"/>
                      <w:color w:val="auto"/>
                    </w:rPr>
                    <w:t>tel.</w:t>
                  </w:r>
                  <w:r>
                    <w:rPr>
                      <w:b w:val="0"/>
                      <w:color w:val="auto"/>
                    </w:rPr>
                    <w:t>:</w:t>
                  </w:r>
                  <w:r w:rsidRPr="004A61C5">
                    <w:rPr>
                      <w:b w:val="0"/>
                      <w:color w:val="auto"/>
                    </w:rPr>
                    <w:t xml:space="preserve"> 466 743 480, 466 743 418</w:t>
                  </w:r>
                </w:p>
                <w:p w:rsidR="00820EB2" w:rsidRPr="004A61C5" w:rsidRDefault="00820EB2" w:rsidP="0036760B">
                  <w:pPr>
                    <w:pStyle w:val="TLKontakty"/>
                    <w:spacing w:after="80" w:line="240" w:lineRule="auto"/>
                    <w:rPr>
                      <w:b w:val="0"/>
                      <w:color w:val="auto"/>
                    </w:rPr>
                  </w:pPr>
                  <w:r w:rsidRPr="004A61C5">
                    <w:rPr>
                      <w:b w:val="0"/>
                      <w:color w:val="auto"/>
                    </w:rPr>
                    <w:t xml:space="preserve">e-mail: infoservispa@czso.cz | </w:t>
                  </w:r>
                  <w:r w:rsidRPr="004A61C5">
                    <w:rPr>
                      <w:color w:val="auto"/>
                    </w:rPr>
                    <w:t>www.pardubice.czso.cz</w:t>
                  </w:r>
                </w:p>
                <w:p w:rsidR="00820EB2" w:rsidRPr="004A61C5" w:rsidRDefault="00820EB2" w:rsidP="0036760B">
                  <w:pPr>
                    <w:pStyle w:val="TLKontakty"/>
                    <w:spacing w:after="80" w:line="240" w:lineRule="auto"/>
                    <w:rPr>
                      <w:b w:val="0"/>
                      <w:color w:val="auto"/>
                    </w:rPr>
                  </w:pPr>
                </w:p>
                <w:p w:rsidR="00820EB2" w:rsidRPr="004A61C5" w:rsidRDefault="00820EB2" w:rsidP="0036760B">
                  <w:pPr>
                    <w:pStyle w:val="TLKontakty"/>
                    <w:spacing w:after="80" w:line="240" w:lineRule="auto"/>
                    <w:rPr>
                      <w:b w:val="0"/>
                      <w:color w:val="auto"/>
                    </w:rPr>
                  </w:pPr>
                  <w:r w:rsidRPr="00D66223">
                    <w:t>Jihlava</w:t>
                  </w:r>
                  <w:r w:rsidRPr="004A61C5">
                    <w:rPr>
                      <w:b w:val="0"/>
                      <w:color w:val="auto"/>
                    </w:rPr>
                    <w:t xml:space="preserve"> | Ke Skalce 30,</w:t>
                  </w:r>
                  <w:r>
                    <w:rPr>
                      <w:b w:val="0"/>
                      <w:color w:val="auto"/>
                    </w:rPr>
                    <w:t xml:space="preserve"> 586 01 Jihlava, tel.: </w:t>
                  </w:r>
                  <w:r w:rsidRPr="004A61C5">
                    <w:rPr>
                      <w:b w:val="0"/>
                      <w:color w:val="auto"/>
                    </w:rPr>
                    <w:t xml:space="preserve">567 109 </w:t>
                  </w:r>
                  <w:r w:rsidRPr="00BC731E">
                    <w:rPr>
                      <w:b w:val="0"/>
                      <w:color w:val="auto"/>
                    </w:rPr>
                    <w:t>062, 567 109 073</w:t>
                  </w:r>
                </w:p>
                <w:p w:rsidR="00820EB2" w:rsidRPr="004A61C5" w:rsidRDefault="00820EB2" w:rsidP="0036760B">
                  <w:pPr>
                    <w:pStyle w:val="TLKontakty"/>
                    <w:spacing w:after="80" w:line="240" w:lineRule="auto"/>
                    <w:rPr>
                      <w:b w:val="0"/>
                      <w:color w:val="auto"/>
                    </w:rPr>
                  </w:pPr>
                  <w:r w:rsidRPr="004A61C5">
                    <w:rPr>
                      <w:b w:val="0"/>
                      <w:color w:val="auto"/>
                    </w:rPr>
                    <w:t xml:space="preserve">e-mail: infoservisvys@czso.cz | </w:t>
                  </w:r>
                  <w:r w:rsidRPr="004A61C5">
                    <w:rPr>
                      <w:color w:val="auto"/>
                    </w:rPr>
                    <w:t>www.jihlava.czso.cz</w:t>
                  </w:r>
                </w:p>
                <w:p w:rsidR="00820EB2" w:rsidRDefault="00820EB2" w:rsidP="0036760B">
                  <w:pPr>
                    <w:pStyle w:val="TLKontakty"/>
                    <w:spacing w:after="80" w:line="240" w:lineRule="auto"/>
                  </w:pPr>
                </w:p>
                <w:p w:rsidR="00820EB2" w:rsidRPr="00BC731E" w:rsidRDefault="00820EB2" w:rsidP="0036760B">
                  <w:pPr>
                    <w:pStyle w:val="TLKontakty"/>
                    <w:spacing w:after="80" w:line="240" w:lineRule="auto"/>
                    <w:rPr>
                      <w:b w:val="0"/>
                      <w:color w:val="auto"/>
                    </w:rPr>
                  </w:pPr>
                  <w:r w:rsidRPr="00D66223">
                    <w:t>Brno</w:t>
                  </w:r>
                  <w:r w:rsidRPr="004A61C5">
                    <w:rPr>
                      <w:b w:val="0"/>
                      <w:color w:val="auto"/>
                    </w:rPr>
                    <w:t xml:space="preserve"> | Jezuitská 2, 601 59 Brno, </w:t>
                  </w:r>
                  <w:r>
                    <w:rPr>
                      <w:b w:val="0"/>
                      <w:color w:val="auto"/>
                    </w:rPr>
                    <w:t xml:space="preserve">tel: </w:t>
                  </w:r>
                  <w:r w:rsidRPr="004A61C5">
                    <w:rPr>
                      <w:b w:val="0"/>
                      <w:color w:val="auto"/>
                    </w:rPr>
                    <w:t xml:space="preserve">542 528 </w:t>
                  </w:r>
                  <w:r w:rsidRPr="00BC731E">
                    <w:rPr>
                      <w:b w:val="0"/>
                      <w:color w:val="auto"/>
                    </w:rPr>
                    <w:t>115, 542 528 200</w:t>
                  </w:r>
                </w:p>
                <w:p w:rsidR="00820EB2" w:rsidRPr="004A61C5" w:rsidRDefault="00820EB2" w:rsidP="0036760B">
                  <w:pPr>
                    <w:pStyle w:val="TLKontakty"/>
                    <w:spacing w:after="80" w:line="240" w:lineRule="auto"/>
                    <w:rPr>
                      <w:color w:val="auto"/>
                    </w:rPr>
                  </w:pPr>
                  <w:r w:rsidRPr="004A61C5">
                    <w:rPr>
                      <w:b w:val="0"/>
                      <w:color w:val="auto"/>
                    </w:rPr>
                    <w:t xml:space="preserve">e-mail: infoservisbrno@czso.cz | </w:t>
                  </w:r>
                  <w:r w:rsidRPr="004A61C5">
                    <w:rPr>
                      <w:color w:val="auto"/>
                    </w:rPr>
                    <w:t>www.brno.czso.cz</w:t>
                  </w:r>
                </w:p>
                <w:p w:rsidR="00820EB2" w:rsidRPr="004A61C5" w:rsidRDefault="00820EB2" w:rsidP="0036760B">
                  <w:pPr>
                    <w:pStyle w:val="TLKontakty"/>
                    <w:spacing w:after="80" w:line="240" w:lineRule="auto"/>
                    <w:rPr>
                      <w:b w:val="0"/>
                      <w:color w:val="auto"/>
                    </w:rPr>
                  </w:pPr>
                </w:p>
                <w:p w:rsidR="00820EB2" w:rsidRPr="005E7C78" w:rsidRDefault="00820EB2" w:rsidP="0036760B">
                  <w:pPr>
                    <w:pStyle w:val="TLKontakty"/>
                    <w:spacing w:after="80" w:line="240" w:lineRule="auto"/>
                    <w:rPr>
                      <w:b w:val="0"/>
                      <w:color w:val="auto"/>
                    </w:rPr>
                  </w:pPr>
                  <w:r w:rsidRPr="00D66223">
                    <w:t>Olomouc</w:t>
                  </w:r>
                  <w:r w:rsidRPr="005E7C78">
                    <w:rPr>
                      <w:b w:val="0"/>
                      <w:color w:val="auto"/>
                    </w:rPr>
                    <w:t xml:space="preserve"> | </w:t>
                  </w:r>
                  <w:proofErr w:type="spellStart"/>
                  <w:r w:rsidRPr="005E7C78">
                    <w:rPr>
                      <w:b w:val="0"/>
                      <w:color w:val="auto"/>
                    </w:rPr>
                    <w:t>Jeremenkova</w:t>
                  </w:r>
                  <w:proofErr w:type="spellEnd"/>
                  <w:r w:rsidRPr="005E7C78">
                    <w:rPr>
                      <w:b w:val="0"/>
                      <w:color w:val="auto"/>
                    </w:rPr>
                    <w:t xml:space="preserve"> 1142/42, 772 11 Olomouc, </w:t>
                  </w:r>
                  <w:r>
                    <w:rPr>
                      <w:b w:val="0"/>
                      <w:color w:val="auto"/>
                    </w:rPr>
                    <w:t xml:space="preserve">tel.: </w:t>
                  </w:r>
                  <w:r w:rsidRPr="005E7C78">
                    <w:rPr>
                      <w:b w:val="0"/>
                      <w:color w:val="auto"/>
                    </w:rPr>
                    <w:t xml:space="preserve">585 731 </w:t>
                  </w:r>
                  <w:r w:rsidRPr="00BC731E">
                    <w:rPr>
                      <w:b w:val="0"/>
                      <w:color w:val="auto"/>
                    </w:rPr>
                    <w:t>516, 585 731 511</w:t>
                  </w:r>
                </w:p>
                <w:p w:rsidR="00820EB2" w:rsidRPr="005E7C78" w:rsidRDefault="00820EB2" w:rsidP="0036760B">
                  <w:pPr>
                    <w:pStyle w:val="TLKontakty"/>
                    <w:spacing w:after="80" w:line="240" w:lineRule="auto"/>
                    <w:rPr>
                      <w:b w:val="0"/>
                      <w:color w:val="auto"/>
                    </w:rPr>
                  </w:pPr>
                  <w:r w:rsidRPr="005E7C78">
                    <w:rPr>
                      <w:b w:val="0"/>
                      <w:color w:val="auto"/>
                    </w:rPr>
                    <w:t xml:space="preserve">e-mail: infoservisolom@czso.cz | </w:t>
                  </w:r>
                  <w:r w:rsidRPr="005E7C78">
                    <w:rPr>
                      <w:color w:val="auto"/>
                    </w:rPr>
                    <w:t>www.olomouc.czso.cz</w:t>
                  </w:r>
                </w:p>
                <w:p w:rsidR="00820EB2" w:rsidRPr="005E7C78" w:rsidRDefault="00820EB2" w:rsidP="0036760B">
                  <w:pPr>
                    <w:pStyle w:val="TLKontakty"/>
                    <w:spacing w:after="80" w:line="240" w:lineRule="auto"/>
                    <w:rPr>
                      <w:b w:val="0"/>
                      <w:color w:val="auto"/>
                    </w:rPr>
                  </w:pPr>
                </w:p>
                <w:p w:rsidR="00820EB2" w:rsidRPr="005E7C78" w:rsidRDefault="00820EB2" w:rsidP="0036760B">
                  <w:pPr>
                    <w:pStyle w:val="TLKontakty"/>
                    <w:spacing w:after="80" w:line="240" w:lineRule="auto"/>
                    <w:rPr>
                      <w:b w:val="0"/>
                      <w:color w:val="auto"/>
                    </w:rPr>
                  </w:pPr>
                  <w:r w:rsidRPr="00D66223">
                    <w:t>Zlín</w:t>
                  </w:r>
                  <w:r w:rsidRPr="005E7C78">
                    <w:rPr>
                      <w:b w:val="0"/>
                      <w:color w:val="auto"/>
                    </w:rPr>
                    <w:t xml:space="preserve"> | tř. Tomáše Bati 1565, 761 76 Zlín, </w:t>
                  </w:r>
                  <w:r w:rsidRPr="00BC731E">
                    <w:rPr>
                      <w:b w:val="0"/>
                      <w:color w:val="auto"/>
                    </w:rPr>
                    <w:t>tel.: 577 004 932, 5</w:t>
                  </w:r>
                  <w:r w:rsidRPr="005E7C78">
                    <w:rPr>
                      <w:b w:val="0"/>
                      <w:color w:val="auto"/>
                    </w:rPr>
                    <w:t>77 004 935</w:t>
                  </w:r>
                </w:p>
                <w:p w:rsidR="00820EB2" w:rsidRDefault="00820EB2" w:rsidP="0036760B">
                  <w:pPr>
                    <w:pStyle w:val="TLKontakty"/>
                    <w:spacing w:after="80" w:line="240" w:lineRule="auto"/>
                    <w:rPr>
                      <w:color w:val="auto"/>
                    </w:rPr>
                  </w:pPr>
                  <w:r w:rsidRPr="005E7C78">
                    <w:rPr>
                      <w:b w:val="0"/>
                      <w:color w:val="auto"/>
                    </w:rPr>
                    <w:t xml:space="preserve">e-mail: infoservis-zl@czso.cz | </w:t>
                  </w:r>
                  <w:r w:rsidRPr="00227A53">
                    <w:rPr>
                      <w:color w:val="auto"/>
                    </w:rPr>
                    <w:t>www.zlin.czso.cz</w:t>
                  </w:r>
                </w:p>
                <w:p w:rsidR="00820EB2" w:rsidRPr="005E7C78" w:rsidRDefault="00820EB2" w:rsidP="0036760B">
                  <w:pPr>
                    <w:pStyle w:val="TLKontakty"/>
                    <w:spacing w:after="80" w:line="240" w:lineRule="auto"/>
                    <w:rPr>
                      <w:b w:val="0"/>
                      <w:color w:val="auto"/>
                    </w:rPr>
                  </w:pPr>
                </w:p>
                <w:p w:rsidR="00820EB2" w:rsidRPr="005E7C78" w:rsidRDefault="00820EB2" w:rsidP="0036760B">
                  <w:pPr>
                    <w:pStyle w:val="TLKontakty"/>
                    <w:spacing w:after="80" w:line="240" w:lineRule="auto"/>
                    <w:rPr>
                      <w:b w:val="0"/>
                      <w:color w:val="auto"/>
                    </w:rPr>
                  </w:pPr>
                  <w:r w:rsidRPr="00D66223">
                    <w:t>Ostrava</w:t>
                  </w:r>
                  <w:r w:rsidRPr="005E7C78">
                    <w:rPr>
                      <w:b w:val="0"/>
                      <w:color w:val="auto"/>
                    </w:rPr>
                    <w:t xml:space="preserve"> | </w:t>
                  </w:r>
                  <w:proofErr w:type="spellStart"/>
                  <w:r w:rsidRPr="005E7C78">
                    <w:rPr>
                      <w:b w:val="0"/>
                      <w:color w:val="auto"/>
                    </w:rPr>
                    <w:t>Repinova</w:t>
                  </w:r>
                  <w:proofErr w:type="spellEnd"/>
                  <w:r w:rsidRPr="005E7C78">
                    <w:rPr>
                      <w:b w:val="0"/>
                      <w:color w:val="auto"/>
                    </w:rPr>
                    <w:t xml:space="preserve"> 17, 702 03 Ostrava,</w:t>
                  </w:r>
                  <w:r>
                    <w:rPr>
                      <w:b w:val="0"/>
                      <w:color w:val="auto"/>
                    </w:rPr>
                    <w:t xml:space="preserve"> tel: </w:t>
                  </w:r>
                  <w:r w:rsidRPr="005E7C78">
                    <w:rPr>
                      <w:b w:val="0"/>
                      <w:color w:val="auto"/>
                    </w:rPr>
                    <w:t>595 131 230, 595 131 232</w:t>
                  </w:r>
                </w:p>
                <w:p w:rsidR="00820EB2" w:rsidRPr="00AF6600" w:rsidRDefault="00820EB2" w:rsidP="00825C4D">
                  <w:pPr>
                    <w:pStyle w:val="TLKontakty"/>
                    <w:spacing w:after="80" w:line="240" w:lineRule="auto"/>
                    <w:rPr>
                      <w:b w:val="0"/>
                      <w:color w:val="auto"/>
                    </w:rPr>
                  </w:pPr>
                  <w:r w:rsidRPr="005E7C78">
                    <w:rPr>
                      <w:b w:val="0"/>
                      <w:color w:val="auto"/>
                    </w:rPr>
                    <w:t xml:space="preserve">e-mail: infoservis_ov@czso.cz | </w:t>
                  </w:r>
                  <w:r w:rsidRPr="005E7C78">
                    <w:rPr>
                      <w:color w:val="auto"/>
                    </w:rPr>
                    <w:t>www.ostrava.czso.cz</w:t>
                  </w:r>
                </w:p>
              </w:txbxContent>
            </v:textbox>
            <w10:wrap anchorx="page" anchory="page"/>
            <w10:anchorlock/>
          </v:shape>
        </w:pict>
      </w:r>
      <w:r w:rsidRPr="0095503D">
        <w:rPr>
          <w:noProof/>
          <w:lang w:val="en-US" w:eastAsia="en-US"/>
        </w:rPr>
        <w:pict>
          <v:shape id="_x0000_s1034" type="#_x0000_t202" style="position:absolute;margin-left:56.7pt;margin-top:747pt;width:481.9pt;height:28.35pt;z-index:251661824;visibility:visible;mso-position-horizontal-relative:page;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t2SJLkCAAC2BQAADgAAAGRycy9lMm9Eb2MueG1srFRbbtswEPwv0DsQ/Ff0sKxYQuQgsa2iQPoA&#10;kh6AFimLqESqJG05LXqgnqMX65KybCdBgaKtPogVuZzd2R3u1fW+bdCOKc2lyHF4EWDERCkpF5sc&#10;f3oovBlG2hBBSSMFy/Ej0/h6/vrVVd9lLJK1bChTCECEzvoux7UxXeb7uqxZS/SF7JiAw0qqlhj4&#10;VRufKtIDetv4URAkfi8V7ZQsmdawuxwO8dzhVxUrzYeq0sygJseQm3Grcuvarv78imQbRbqal4c0&#10;yF9k0RIuIOgRakkMQVvFX0C1vFRSy8pclLL1ZVXxkjkOwCYMnrG5r0nHHBcoju6OZdL/D7Z8v/uo&#10;EKc5jiYYCdJCjx7Y3sjdzx+okw1Dka1R3+kMXO87cDb7W7mHXju+uruT5WeNhFzURGzYjVKyrxmh&#10;kGNob/pnVwccbUHW/TtJIRbZGumA9pVqbQGhJAjQoVePx/5APqiEzSSEIk3gqISzSRIE8dSFINl4&#10;u1PavGGyRdbIsYL+O3Syu9PGZkOy0cUGE7LgTeM00IgnG+A47EBsuGrPbBaupd/SIF3NVrPYi6Nk&#10;5cUBpd5NsYi9pAgvp8vJcrFYht9t3DDOak4pEzbMKK8w/rP2HYQ+COMoMC0bTi2cTUmrzXrRKLQj&#10;IO/CfYeCnLn5T9NwRQAuzyiFURzcRqlXJLNLL67iqZdeBjMvCNPbNAniNF4WTyndccH+nRLqc5xO&#10;o+kgpt9yC9z3khvJWm5ggDS8zfHs6EQyK8GVoK61hvBmsM9KYdM/lQLaPTbaCdZqdFCr2a/37n04&#10;qVkxryV9BAUrCQIDLcLwA6OW6itGPQySHOsvW6IYRs1bAa/ATp3RUKOxHg0iSriaY4PRYC7MMJ22&#10;neKbGpCHdybkDbyUijsRn7I4vC8YDo7LYZDZ6XP+77xO43b+CwAA//8DAFBLAwQUAAYACAAAACEA&#10;1duK+uIAAAAOAQAADwAAAGRycy9kb3ducmV2LnhtbEyPwU7DMBBE70j8g7VI3KjdkjY0xKkqBCck&#10;RBoOHJ3YTazG6xC7bfh7tqdym9E+zc7km8n17GTGYD1KmM8EMION1xZbCV/V28MTsBAVatV7NBJ+&#10;TYBNcXuTq0z7M5bmtIstoxAMmZLQxThknIemM06FmR8M0m3vR6ci2bHlelRnCnc9Xwix4k5ZpA+d&#10;GsxLZ5rD7ugkbL+xfLU/H/VnuS9tVa0Fvq8OUt7fTdtnYNFM8QrDpT5Vh4I61f6IOrCe/PwxIZRE&#10;sk5o1QURaboAVpNaLkUKvMj5/xnFHwAAAP//AwBQSwECLQAUAAYACAAAACEA5JnDwPsAAADhAQAA&#10;EwAAAAAAAAAAAAAAAAAAAAAAW0NvbnRlbnRfVHlwZXNdLnhtbFBLAQItABQABgAIAAAAIQAjsmrh&#10;1wAAAJQBAAALAAAAAAAAAAAAAAAAACwBAABfcmVscy8ucmVsc1BLAQItABQABgAIAAAAIQBS3ZIk&#10;uQIAALYFAAAOAAAAAAAAAAAAAAAAACwCAABkcnMvZTJvRG9jLnhtbFBLAQItABQABgAIAAAAIQDV&#10;24r64gAAAA4BAAAPAAAAAAAAAAAAAAAAABEFAABkcnMvZG93bnJldi54bWxQSwUGAAAAAAQABADz&#10;AAAAIAYAAAAA&#10;" filled="f" stroked="f">
            <v:textbox inset="0,0,0,0">
              <w:txbxContent>
                <w:p w:rsidR="00820EB2" w:rsidRPr="00321924" w:rsidRDefault="00820EB2" w:rsidP="008F029B">
                  <w:r w:rsidRPr="00321924">
                    <w:rPr>
                      <w:szCs w:val="26"/>
                    </w:rPr>
                    <w:t xml:space="preserve">ISBN XX-XXXX-XXX-X </w:t>
                  </w:r>
                  <w:r w:rsidRPr="00321924">
                    <w:t>(pouze u nepravidelných a ročních publikací)</w:t>
                  </w:r>
                  <w:r w:rsidRPr="00321924">
                    <w:br/>
                    <w:t>© Český statistický úřad, místo, rok vydání</w:t>
                  </w:r>
                </w:p>
                <w:p w:rsidR="00820EB2" w:rsidRDefault="00820EB2"/>
                <w:p w:rsidR="00820EB2" w:rsidRPr="00841D9F" w:rsidRDefault="00820EB2" w:rsidP="000A3A2C">
                  <w:r w:rsidRPr="00841D9F">
                    <w:rPr>
                      <w:szCs w:val="26"/>
                    </w:rPr>
                    <w:t xml:space="preserve">ISBN XX-XXXX-XXX-X  </w:t>
                  </w:r>
                  <w:r w:rsidRPr="00841D9F">
                    <w:t>(pouze u nepravidelných a ročních publikací)</w:t>
                  </w:r>
                </w:p>
                <w:p w:rsidR="00820EB2" w:rsidRPr="00AF2852" w:rsidRDefault="00820EB2" w:rsidP="000A3A2C">
                  <w:r w:rsidRPr="00841D9F">
                    <w:t>© Český sta</w:t>
                  </w:r>
                  <w:r>
                    <w:t xml:space="preserve">tistický úřad / </w:t>
                  </w:r>
                  <w:proofErr w:type="spellStart"/>
                  <w:r w:rsidRPr="009A1902">
                    <w:rPr>
                      <w:i/>
                    </w:rPr>
                    <w:t>Czech</w:t>
                  </w:r>
                  <w:proofErr w:type="spellEnd"/>
                  <w:r w:rsidRPr="009A1902">
                    <w:rPr>
                      <w:i/>
                    </w:rPr>
                    <w:t xml:space="preserve"> </w:t>
                  </w:r>
                  <w:proofErr w:type="spellStart"/>
                  <w:r w:rsidRPr="009A1902">
                    <w:rPr>
                      <w:rFonts w:cs="Arial"/>
                      <w:i/>
                      <w:szCs w:val="20"/>
                    </w:rPr>
                    <w:t>Statistical</w:t>
                  </w:r>
                  <w:proofErr w:type="spellEnd"/>
                  <w:r w:rsidRPr="009A1902">
                    <w:rPr>
                      <w:rFonts w:cs="Arial"/>
                      <w:i/>
                      <w:szCs w:val="20"/>
                    </w:rPr>
                    <w:t xml:space="preserve"> Office</w:t>
                  </w:r>
                  <w:r>
                    <w:t>, místo, rok vydání</w:t>
                  </w:r>
                </w:p>
              </w:txbxContent>
            </v:textbox>
            <w10:wrap anchorx="page" anchory="page"/>
            <w10:anchorlock/>
          </v:shape>
        </w:pict>
      </w:r>
      <w:r w:rsidRPr="0095503D">
        <w:rPr>
          <w:noProof/>
          <w:lang w:val="en-US" w:eastAsia="en-US"/>
        </w:rPr>
        <w:pict>
          <v:shape id="_x0000_s1033" type="#_x0000_t202" style="position:absolute;margin-left:56.95pt;margin-top:56.95pt;width:481.85pt;height:45.1pt;z-index:251660800;visibility:visible;mso-position-horizontal-relative:page;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dZlO7oCAAC1BQAADgAAAGRycy9lMm9Eb2MueG1srFTbjpswEH2v1H+w/M5yKSEBLVntJqGqtL1I&#10;u/0AB5tgFWxqO4Ft1Q/qd/THOjYh2ctL1ZYHa7DHx2dmzszl1dA26MCU5lLkOLwIMGKilJSLXY4/&#10;3xfeAiNtiKCkkYLl+IFpfLV8/eqy7zIWyVo2lCkEIEJnfZfj2pgu831d1qwl+kJ2TMBhJVVLDPyq&#10;nU8V6QG9bfwoCBK/l4p2SpZMa9hdj4d46fCripXmY1VpZlCTY+Bm3KrcurWrv7wk2U6RrublkQb5&#10;CxYt4QIePUGtiSFor/gLqJaXSmpZmYtStr6sKl4yFwNEEwbPormrScdcLJAc3Z3SpP8fbPnh8Ekh&#10;TqF2GAnSQonu2WDk4ddP1MmGocimqO90Bp53Hfia4UYO1t2Gq7tbWX7RSMhVTcSOXSsl+5oRChRD&#10;e9N/dHXE0RZk27+XFN4ieyMd0FCp1gJCRhCgQ6keTuUBPqiEzSQM0zidYVTC2Wwezeeufj7Jptud&#10;0uYtky2yRo4VlN+hk8OtNpYNySYX+5iQBW8aJ4FGPNkAx3EH3oar9syycBX9ngbpZrFZxF4cJRsv&#10;Dij1rotV7CVFOJ+t36xXq3X4w74bxlnNKWXCPjOpK4z/rHpHnY+6OOlLy4ZTC2cpabXbrhqFDgTU&#10;XbjP5RxOzm7+UxouCRDLs5DCKA5uotQrksXci6t45qXzYOEFYXqTJkGcxuviaUi3XLB/Dwn1OU5n&#10;0WwU05n0s9gC972MjWQtNzA/Gt7meHFyIpmV4EZQV1pDeDPaj1Jh6Z9TAeWeCu0EazU6qtUM28G1&#10;RzL1wVbSB1CwkiAwkCnMPjBqqb5h1MMcybH+uieKYdS8E9AFduhMhpqM7WQQUcLVHBuMRnNlxuG0&#10;7xTf1YA89dk1dErBnYhtS40sjv0Fs8HFcpxjdvg8/nde52m7/A0AAP//AwBQSwMEFAAGAAgAAAAh&#10;ACfL7vXdAAAADAEAAA8AAABkcnMvZG93bnJldi54bWxMj7FOwzAQhvdKvIN1lVgqajuglIY4FUKw&#10;sFFY2Nz4SKLa5yh2k9Cnxx0QbPfrPv33XbmbnWUjDqHzpECuBTCk2puOGgUf7y8398BC1GS09YQK&#10;vjHArrpalLowfqI3HPexYamEQqEVtDH2BeehbtHpsPY9Utp9+cHpmOLQcDPoKZU7yzMhcu50R+lC&#10;q3t8arE+7k9OQT4/96vXLWbTubYjfZ6ljCiVul7Ojw/AIs7xD4aLflKHKjkd/IlMYDZlebtN6O9w&#10;IcRmkwM7KMjEnQRelfz/E9UPAAAA//8DAFBLAQItABQABgAIAAAAIQDkmcPA+wAAAOEBAAATAAAA&#10;AAAAAAAAAAAAAAAAAABbQ29udGVudF9UeXBlc10ueG1sUEsBAi0AFAAGAAgAAAAhACOyauHXAAAA&#10;lAEAAAsAAAAAAAAAAAAAAAAALAEAAF9yZWxzLy5yZWxzUEsBAi0AFAAGAAgAAAAhAO3WZTu6AgAA&#10;tQUAAA4AAAAAAAAAAAAAAAAALAIAAGRycy9lMm9Eb2MueG1sUEsBAi0AFAAGAAgAAAAhACfL7vXd&#10;AAAADAEAAA8AAAAAAAAAAAAAAAAAEgUAAGRycy9kb3ducmV2LnhtbFBLBQYAAAAABAAEAPMAAAAc&#10;BgAAAAA=&#10;" filled="f" stroked="f">
            <v:textbox style="mso-fit-shape-to-text:t" inset="0,0,0,0">
              <w:txbxContent>
                <w:p w:rsidR="00820EB2" w:rsidRPr="009A1902" w:rsidRDefault="00820EB2" w:rsidP="000A3A2C">
                  <w:pPr>
                    <w:rPr>
                      <w:b/>
                      <w:bCs/>
                      <w:i/>
                      <w:sz w:val="24"/>
                    </w:rPr>
                  </w:pPr>
                  <w:r w:rsidRPr="00B95F50">
                    <w:rPr>
                      <w:b/>
                      <w:color w:val="0071BC"/>
                      <w:sz w:val="24"/>
                    </w:rPr>
                    <w:t xml:space="preserve">Zajímají Vás nejnovější údaje o inflaci, HDP, obyvatelstvu, průměrných mzdách </w:t>
                  </w:r>
                  <w:r>
                    <w:rPr>
                      <w:b/>
                      <w:color w:val="0071BC"/>
                      <w:sz w:val="24"/>
                    </w:rPr>
                    <w:br/>
                  </w:r>
                  <w:r w:rsidRPr="00B95F50">
                    <w:rPr>
                      <w:b/>
                      <w:color w:val="0071BC"/>
                      <w:sz w:val="24"/>
                    </w:rPr>
                    <w:t xml:space="preserve">a mnohé další? Najdete je na stránkách ČSÚ na internetu: </w:t>
                  </w:r>
                  <w:r>
                    <w:rPr>
                      <w:b/>
                      <w:bCs/>
                      <w:sz w:val="24"/>
                    </w:rPr>
                    <w:t>www.czso.cz</w:t>
                  </w:r>
                </w:p>
              </w:txbxContent>
            </v:textbox>
            <w10:wrap anchorx="page" anchory="page"/>
            <w10:anchorlock/>
          </v:shape>
        </w:pict>
      </w:r>
    </w:p>
    <w:p w:rsidR="00927583" w:rsidRPr="006F5416" w:rsidRDefault="00927583" w:rsidP="00927583">
      <w:pPr>
        <w:pStyle w:val="Obsah"/>
      </w:pPr>
      <w:r w:rsidRPr="006F5416">
        <w:lastRenderedPageBreak/>
        <w:t>Obsah</w:t>
      </w:r>
    </w:p>
    <w:p w:rsidR="00927583" w:rsidRDefault="00927583" w:rsidP="00927583">
      <w:pPr>
        <w:pStyle w:val="Obsahpoloky"/>
        <w:rPr>
          <w:b/>
        </w:rPr>
      </w:pPr>
      <w:r>
        <w:rPr>
          <w:b/>
        </w:rPr>
        <w:t>Úvod</w:t>
      </w:r>
    </w:p>
    <w:p w:rsidR="00927583" w:rsidRDefault="00927583" w:rsidP="00927583">
      <w:pPr>
        <w:pStyle w:val="Obsahpoloky"/>
        <w:rPr>
          <w:b/>
        </w:rPr>
      </w:pPr>
      <w:r>
        <w:rPr>
          <w:b/>
        </w:rPr>
        <w:t>Metodické poznámky</w:t>
      </w:r>
    </w:p>
    <w:p w:rsidR="00927583" w:rsidRDefault="00927583" w:rsidP="00927583">
      <w:pPr>
        <w:pStyle w:val="Obsahpoloky"/>
        <w:rPr>
          <w:b/>
        </w:rPr>
      </w:pPr>
      <w:r>
        <w:rPr>
          <w:b/>
        </w:rPr>
        <w:t>Obyvatelstvo, rodiny a domácnosti</w:t>
      </w:r>
    </w:p>
    <w:p w:rsidR="00927583" w:rsidRDefault="00927583" w:rsidP="00927583">
      <w:pPr>
        <w:pStyle w:val="Obsahpoloky"/>
        <w:rPr>
          <w:b/>
        </w:rPr>
      </w:pPr>
      <w:r>
        <w:rPr>
          <w:b/>
        </w:rPr>
        <w:t>Zdraví</w:t>
      </w:r>
    </w:p>
    <w:p w:rsidR="00927583" w:rsidRDefault="00927583" w:rsidP="00927583">
      <w:pPr>
        <w:pStyle w:val="Obsahpoloky"/>
        <w:rPr>
          <w:b/>
        </w:rPr>
      </w:pPr>
      <w:r>
        <w:rPr>
          <w:b/>
        </w:rPr>
        <w:t>Vzdělání</w:t>
      </w:r>
    </w:p>
    <w:p w:rsidR="00927583" w:rsidRDefault="00927583" w:rsidP="00927583">
      <w:pPr>
        <w:pStyle w:val="Obsahpoloky"/>
        <w:rPr>
          <w:b/>
        </w:rPr>
      </w:pPr>
      <w:r>
        <w:rPr>
          <w:b/>
        </w:rPr>
        <w:t>Práce a mzdy</w:t>
      </w:r>
    </w:p>
    <w:p w:rsidR="00927583" w:rsidRDefault="00927583" w:rsidP="00927583">
      <w:pPr>
        <w:pStyle w:val="Obsahpoloky"/>
        <w:rPr>
          <w:b/>
        </w:rPr>
      </w:pPr>
      <w:r>
        <w:rPr>
          <w:b/>
        </w:rPr>
        <w:t>Sociální zabezpečení</w:t>
      </w:r>
    </w:p>
    <w:p w:rsidR="00927583" w:rsidRDefault="00927583" w:rsidP="00927583">
      <w:pPr>
        <w:pStyle w:val="Obsahpoloky"/>
        <w:rPr>
          <w:b/>
        </w:rPr>
      </w:pPr>
      <w:r>
        <w:rPr>
          <w:b/>
        </w:rPr>
        <w:t>Soudnictví</w:t>
      </w:r>
    </w:p>
    <w:p w:rsidR="00927583" w:rsidRDefault="00927583" w:rsidP="00927583">
      <w:pPr>
        <w:pStyle w:val="Obsahpoloky"/>
        <w:rPr>
          <w:b/>
        </w:rPr>
      </w:pPr>
      <w:r>
        <w:rPr>
          <w:b/>
        </w:rPr>
        <w:t>Veřejný život a rozhodování</w:t>
      </w:r>
    </w:p>
    <w:p w:rsidR="00927583" w:rsidRDefault="00927583" w:rsidP="00927583">
      <w:pPr>
        <w:pStyle w:val="Obsahpoloky"/>
        <w:rPr>
          <w:b/>
        </w:rPr>
      </w:pPr>
      <w:r>
        <w:rPr>
          <w:b/>
        </w:rPr>
        <w:t>Informační a komunikační technologie</w:t>
      </w:r>
    </w:p>
    <w:p w:rsidR="00927583" w:rsidRDefault="00927583" w:rsidP="00927583">
      <w:pPr>
        <w:pStyle w:val="Obsahpoloky"/>
        <w:rPr>
          <w:b/>
        </w:rPr>
      </w:pPr>
      <w:r>
        <w:rPr>
          <w:b/>
        </w:rPr>
        <w:t>Shrnutí</w:t>
      </w:r>
    </w:p>
    <w:p w:rsidR="00927583" w:rsidRDefault="00927583" w:rsidP="00927583">
      <w:pPr>
        <w:pStyle w:val="Obsahpoloky"/>
        <w:rPr>
          <w:b/>
        </w:rPr>
      </w:pPr>
      <w:r>
        <w:rPr>
          <w:b/>
        </w:rPr>
        <w:t xml:space="preserve">Seznam </w:t>
      </w:r>
      <w:proofErr w:type="spellStart"/>
      <w:r>
        <w:rPr>
          <w:b/>
        </w:rPr>
        <w:t>gen</w:t>
      </w:r>
      <w:r w:rsidR="008A0E3F">
        <w:rPr>
          <w:b/>
        </w:rPr>
        <w:t>d</w:t>
      </w:r>
      <w:r>
        <w:rPr>
          <w:b/>
        </w:rPr>
        <w:t>erových</w:t>
      </w:r>
      <w:proofErr w:type="spellEnd"/>
      <w:r>
        <w:rPr>
          <w:b/>
        </w:rPr>
        <w:t xml:space="preserve"> pojmů</w:t>
      </w:r>
    </w:p>
    <w:p w:rsidR="00927583" w:rsidRDefault="00927583" w:rsidP="00927583">
      <w:pPr>
        <w:pStyle w:val="Obsahpoloky"/>
        <w:rPr>
          <w:b/>
        </w:rPr>
      </w:pPr>
      <w:r>
        <w:rPr>
          <w:b/>
        </w:rPr>
        <w:t>Seznam zkratek</w:t>
      </w:r>
    </w:p>
    <w:p w:rsidR="00927583" w:rsidRPr="004820C6" w:rsidRDefault="00087F2B" w:rsidP="00927583">
      <w:pPr>
        <w:rPr>
          <w:rFonts w:cs="Arial"/>
          <w:b/>
        </w:rPr>
      </w:pPr>
      <w:r w:rsidRPr="006F5416">
        <w:br w:type="page"/>
      </w:r>
      <w:r w:rsidR="00927583">
        <w:lastRenderedPageBreak/>
        <w:t>Úvod</w:t>
      </w:r>
    </w:p>
    <w:p w:rsidR="00927583" w:rsidRDefault="00927583" w:rsidP="00927583">
      <w:pPr>
        <w:rPr>
          <w:rFonts w:cs="Arial"/>
          <w:szCs w:val="20"/>
        </w:rPr>
      </w:pPr>
    </w:p>
    <w:p w:rsidR="00927583" w:rsidRDefault="00927583" w:rsidP="00927583">
      <w:pPr>
        <w:rPr>
          <w:rFonts w:cs="Arial"/>
          <w:szCs w:val="20"/>
        </w:rPr>
      </w:pPr>
    </w:p>
    <w:p w:rsidR="00927583" w:rsidRDefault="00927583" w:rsidP="00927583">
      <w:pPr>
        <w:rPr>
          <w:rFonts w:cs="Arial"/>
          <w:szCs w:val="20"/>
        </w:rPr>
      </w:pPr>
    </w:p>
    <w:p w:rsidR="00927583" w:rsidRDefault="00927583" w:rsidP="00927583">
      <w:pPr>
        <w:rPr>
          <w:rFonts w:cs="Arial"/>
          <w:szCs w:val="20"/>
        </w:rPr>
      </w:pPr>
    </w:p>
    <w:p w:rsidR="00927583" w:rsidRDefault="00927583" w:rsidP="00927583">
      <w:pPr>
        <w:rPr>
          <w:rFonts w:cs="Arial"/>
          <w:szCs w:val="20"/>
        </w:rPr>
      </w:pPr>
    </w:p>
    <w:p w:rsidR="00927583" w:rsidRDefault="00927583" w:rsidP="00927583">
      <w:pPr>
        <w:rPr>
          <w:rFonts w:cs="Arial"/>
          <w:szCs w:val="20"/>
        </w:rPr>
      </w:pPr>
    </w:p>
    <w:p w:rsidR="00927583" w:rsidRDefault="00927583" w:rsidP="00927583">
      <w:pPr>
        <w:rPr>
          <w:rFonts w:cs="Arial"/>
          <w:szCs w:val="20"/>
        </w:rPr>
      </w:pPr>
    </w:p>
    <w:p w:rsidR="00927583" w:rsidRDefault="00927583" w:rsidP="00927583">
      <w:pPr>
        <w:rPr>
          <w:rFonts w:cs="Arial"/>
          <w:szCs w:val="20"/>
        </w:rPr>
      </w:pPr>
    </w:p>
    <w:p w:rsidR="00927583" w:rsidRDefault="00927583" w:rsidP="00927583">
      <w:pPr>
        <w:rPr>
          <w:rFonts w:cs="Arial"/>
          <w:szCs w:val="20"/>
        </w:rPr>
      </w:pPr>
    </w:p>
    <w:p w:rsidR="00927583" w:rsidRDefault="00927583" w:rsidP="00927583">
      <w:pPr>
        <w:rPr>
          <w:rFonts w:cs="Arial"/>
          <w:szCs w:val="20"/>
        </w:rPr>
      </w:pPr>
    </w:p>
    <w:p w:rsidR="00927583" w:rsidRDefault="00927583" w:rsidP="00927583">
      <w:pPr>
        <w:rPr>
          <w:rFonts w:cs="Arial"/>
          <w:szCs w:val="20"/>
        </w:rPr>
      </w:pPr>
      <w:r>
        <w:rPr>
          <w:rFonts w:cs="Arial"/>
          <w:szCs w:val="20"/>
        </w:rPr>
        <w:t xml:space="preserve"> Milí čtenáři,</w:t>
      </w:r>
    </w:p>
    <w:p w:rsidR="00927583" w:rsidRDefault="00927583" w:rsidP="00927583">
      <w:pPr>
        <w:rPr>
          <w:rFonts w:cs="Arial"/>
          <w:szCs w:val="20"/>
        </w:rPr>
      </w:pPr>
    </w:p>
    <w:p w:rsidR="00927583" w:rsidRPr="004820C6" w:rsidRDefault="00927583" w:rsidP="00927583">
      <w:pPr>
        <w:rPr>
          <w:rFonts w:cs="Arial"/>
          <w:szCs w:val="20"/>
        </w:rPr>
      </w:pPr>
      <w:r>
        <w:rPr>
          <w:rFonts w:cs="Arial"/>
          <w:szCs w:val="20"/>
        </w:rPr>
        <w:t>Dostáváte do rukou brožuru Ženy a muži v datech, která tematicky navazuje na texty z let 2003, 2005, 2011, a 2014. Některé výstupy byly obměněny, jiné byly zařazeny nově.</w:t>
      </w:r>
      <w:r>
        <w:rPr>
          <w:rFonts w:cs="Arial"/>
          <w:szCs w:val="20"/>
        </w:rPr>
        <w:br/>
        <w:t>Cílem publikace je přiblížit co nejsrozumitelněji základní statistická data členěná podle pohlaví za jednotlivé oblasti. Těmito oblastmi jsou: Obyvatelstvo, Rodiny a domácnosti, Zdraví, Vzdělání, Práce a mzdy, Sociální zabezpečení, Soudnictví, kriminalita, Sociální zabezpečení a Veřejný život a rozhodování. Jeden výstup se</w:t>
      </w:r>
      <w:r w:rsidR="00820EB2">
        <w:rPr>
          <w:rFonts w:cs="Arial"/>
          <w:szCs w:val="20"/>
        </w:rPr>
        <w:t> </w:t>
      </w:r>
      <w:r>
        <w:rPr>
          <w:rFonts w:cs="Arial"/>
          <w:szCs w:val="20"/>
        </w:rPr>
        <w:t xml:space="preserve">pak věnuje starším uživatelům Internetu v celoevropském srovnání.  </w:t>
      </w:r>
      <w:r>
        <w:rPr>
          <w:rFonts w:cs="Arial"/>
          <w:szCs w:val="20"/>
        </w:rPr>
        <w:br/>
        <w:t xml:space="preserve">Kromě analytické části a grafických výstupů je vždy doplněna odpovídající metodika. Na konci publikace figuruje seznam stěžejních </w:t>
      </w:r>
      <w:proofErr w:type="spellStart"/>
      <w:r>
        <w:rPr>
          <w:rFonts w:cs="Arial"/>
          <w:szCs w:val="20"/>
        </w:rPr>
        <w:t>genderových</w:t>
      </w:r>
      <w:proofErr w:type="spellEnd"/>
      <w:r>
        <w:rPr>
          <w:rFonts w:cs="Arial"/>
          <w:szCs w:val="20"/>
        </w:rPr>
        <w:t xml:space="preserve"> pojmů.</w:t>
      </w:r>
      <w:r>
        <w:rPr>
          <w:rFonts w:cs="Arial"/>
          <w:szCs w:val="20"/>
        </w:rPr>
        <w:br/>
        <w:t>Věříme, že Vám předkládané texty poskytnou zajímavé údaje a pomohou Vám v orientaci v </w:t>
      </w:r>
      <w:proofErr w:type="spellStart"/>
      <w:r>
        <w:rPr>
          <w:rFonts w:cs="Arial"/>
          <w:szCs w:val="20"/>
        </w:rPr>
        <w:t>genderových</w:t>
      </w:r>
      <w:proofErr w:type="spellEnd"/>
      <w:r>
        <w:rPr>
          <w:rFonts w:cs="Arial"/>
          <w:szCs w:val="20"/>
        </w:rPr>
        <w:t xml:space="preserve"> statistikách. </w:t>
      </w:r>
    </w:p>
    <w:p w:rsidR="00927583" w:rsidRPr="00D553E3" w:rsidRDefault="00927583" w:rsidP="00927583">
      <w:pPr>
        <w:pStyle w:val="Nadpis2"/>
        <w:rPr>
          <w:b w:val="0"/>
        </w:rPr>
      </w:pPr>
    </w:p>
    <w:p w:rsidR="00927583" w:rsidRPr="00D553E3" w:rsidRDefault="00927583" w:rsidP="00927583"/>
    <w:p w:rsidR="00927583" w:rsidRPr="00D553E3" w:rsidRDefault="00927583" w:rsidP="00927583"/>
    <w:p w:rsidR="00927583" w:rsidRDefault="00927583" w:rsidP="00927583"/>
    <w:p w:rsidR="00927583" w:rsidRDefault="00927583" w:rsidP="00927583"/>
    <w:p w:rsidR="00927583" w:rsidRDefault="00927583" w:rsidP="00927583"/>
    <w:p w:rsidR="00927583" w:rsidRDefault="00927583" w:rsidP="00927583"/>
    <w:p w:rsidR="00927583" w:rsidRDefault="00927583" w:rsidP="00927583"/>
    <w:p w:rsidR="00927583" w:rsidRDefault="00927583" w:rsidP="00927583"/>
    <w:p w:rsidR="00927583" w:rsidRDefault="00927583" w:rsidP="00927583"/>
    <w:p w:rsidR="00927583" w:rsidRDefault="00927583" w:rsidP="00927583">
      <w:pPr>
        <w:autoSpaceDE w:val="0"/>
        <w:autoSpaceDN w:val="0"/>
        <w:adjustRightInd w:val="0"/>
        <w:rPr>
          <w:rFonts w:cs="Arial"/>
          <w:b/>
          <w:bCs/>
          <w:color w:val="00A9EC"/>
          <w:szCs w:val="16"/>
        </w:rPr>
      </w:pPr>
    </w:p>
    <w:p w:rsidR="00927583" w:rsidRDefault="00927583" w:rsidP="00927583">
      <w:pPr>
        <w:autoSpaceDE w:val="0"/>
        <w:autoSpaceDN w:val="0"/>
        <w:adjustRightInd w:val="0"/>
        <w:rPr>
          <w:rFonts w:cs="Arial"/>
          <w:b/>
          <w:bCs/>
          <w:color w:val="00A9EC"/>
          <w:szCs w:val="16"/>
        </w:rPr>
      </w:pPr>
      <w:r>
        <w:rPr>
          <w:rFonts w:cs="Arial"/>
          <w:b/>
          <w:bCs/>
          <w:color w:val="00A9EC"/>
          <w:szCs w:val="16"/>
        </w:rPr>
        <w:t>Metodické poznámky:</w:t>
      </w:r>
    </w:p>
    <w:p w:rsidR="00927583" w:rsidRDefault="00927583" w:rsidP="00927583">
      <w:pPr>
        <w:autoSpaceDE w:val="0"/>
        <w:autoSpaceDN w:val="0"/>
        <w:adjustRightInd w:val="0"/>
        <w:rPr>
          <w:rFonts w:cs="Arial"/>
          <w:b/>
          <w:bCs/>
          <w:color w:val="00A9EC"/>
          <w:szCs w:val="16"/>
        </w:rPr>
      </w:pPr>
    </w:p>
    <w:p w:rsidR="00927583" w:rsidRDefault="00927583" w:rsidP="00927583">
      <w:pPr>
        <w:autoSpaceDE w:val="0"/>
        <w:autoSpaceDN w:val="0"/>
        <w:adjustRightInd w:val="0"/>
        <w:rPr>
          <w:rFonts w:cs="Arial"/>
          <w:b/>
          <w:bCs/>
          <w:szCs w:val="16"/>
        </w:rPr>
      </w:pPr>
      <w:r>
        <w:rPr>
          <w:rFonts w:cs="Arial"/>
          <w:b/>
          <w:bCs/>
          <w:color w:val="00A9EC"/>
          <w:szCs w:val="16"/>
        </w:rPr>
        <w:t xml:space="preserve"> </w:t>
      </w:r>
      <w:r>
        <w:rPr>
          <w:rFonts w:cs="Arial"/>
          <w:b/>
          <w:bCs/>
          <w:szCs w:val="16"/>
        </w:rPr>
        <w:t>Obecné:</w:t>
      </w:r>
    </w:p>
    <w:p w:rsidR="00927583" w:rsidRDefault="00927583" w:rsidP="00927583">
      <w:pPr>
        <w:autoSpaceDE w:val="0"/>
        <w:autoSpaceDN w:val="0"/>
        <w:adjustRightInd w:val="0"/>
        <w:rPr>
          <w:rFonts w:cs="Arial"/>
          <w:b/>
          <w:bCs/>
          <w:color w:val="00A9EC"/>
          <w:szCs w:val="16"/>
        </w:rPr>
      </w:pPr>
    </w:p>
    <w:p w:rsidR="00927583" w:rsidRDefault="00927583" w:rsidP="00927583">
      <w:pPr>
        <w:rPr>
          <w:rFonts w:cs="Arial"/>
          <w:b/>
          <w:bCs/>
        </w:rPr>
      </w:pPr>
      <w:r>
        <w:rPr>
          <w:rFonts w:cs="Arial"/>
          <w:b/>
          <w:bCs/>
          <w:color w:val="FF0000"/>
        </w:rPr>
        <w:t xml:space="preserve"> </w:t>
      </w:r>
      <w:r>
        <w:rPr>
          <w:rFonts w:cs="Arial"/>
          <w:b/>
          <w:bCs/>
        </w:rPr>
        <w:t>Poznámky k tabulkám:</w:t>
      </w:r>
    </w:p>
    <w:p w:rsidR="00927583" w:rsidRDefault="00927583" w:rsidP="00927583">
      <w:pPr>
        <w:rPr>
          <w:rFonts w:cs="Arial"/>
        </w:rPr>
      </w:pPr>
      <w:r>
        <w:rPr>
          <w:rFonts w:cs="Arial"/>
          <w:b/>
          <w:bCs/>
        </w:rPr>
        <w:t xml:space="preserve"> </w:t>
      </w:r>
      <w:r>
        <w:rPr>
          <w:rFonts w:cs="Arial"/>
        </w:rPr>
        <w:t>Ležatá čárka (-) v tabulce na místě čísla značí, že se jev nevyskytoval</w:t>
      </w:r>
    </w:p>
    <w:p w:rsidR="00927583" w:rsidRDefault="00927583" w:rsidP="00927583">
      <w:pPr>
        <w:rPr>
          <w:rFonts w:cs="Arial"/>
        </w:rPr>
      </w:pPr>
      <w:r>
        <w:rPr>
          <w:rFonts w:cs="Arial"/>
        </w:rPr>
        <w:t xml:space="preserve"> Nula (0; 0,0) značí více než nulu, ale méně než nejmenší jednotku vyjádřenou v tabulce</w:t>
      </w:r>
    </w:p>
    <w:p w:rsidR="00927583" w:rsidRDefault="00927583" w:rsidP="00927583">
      <w:pPr>
        <w:autoSpaceDE w:val="0"/>
        <w:autoSpaceDN w:val="0"/>
        <w:adjustRightInd w:val="0"/>
        <w:rPr>
          <w:rFonts w:cs="Arial"/>
        </w:rPr>
      </w:pPr>
      <w:r>
        <w:rPr>
          <w:rFonts w:cs="Arial"/>
        </w:rPr>
        <w:t xml:space="preserve"> Křížek (x) značí, že zápis není možný z logických důvodů</w:t>
      </w:r>
    </w:p>
    <w:p w:rsidR="00927583" w:rsidRDefault="00927583" w:rsidP="00927583">
      <w:pPr>
        <w:autoSpaceDE w:val="0"/>
        <w:autoSpaceDN w:val="0"/>
        <w:adjustRightInd w:val="0"/>
        <w:rPr>
          <w:rFonts w:cs="Arial"/>
          <w:b/>
          <w:bCs/>
        </w:rPr>
      </w:pPr>
    </w:p>
    <w:p w:rsidR="00927583" w:rsidRDefault="00927583" w:rsidP="00927583">
      <w:pPr>
        <w:autoSpaceDE w:val="0"/>
        <w:autoSpaceDN w:val="0"/>
        <w:adjustRightInd w:val="0"/>
        <w:rPr>
          <w:rFonts w:cs="Arial"/>
        </w:rPr>
      </w:pPr>
      <w:r>
        <w:rPr>
          <w:rFonts w:cs="Arial"/>
          <w:b/>
          <w:bCs/>
        </w:rPr>
        <w:t xml:space="preserve">Rozdíly v datech: </w:t>
      </w:r>
      <w:r>
        <w:rPr>
          <w:rFonts w:cs="Arial"/>
        </w:rPr>
        <w:t xml:space="preserve">Oproti minulým publikacím byly některé výstupy vypuštěny, jiné přidány a jiné nahrazeny. </w:t>
      </w:r>
    </w:p>
    <w:p w:rsidR="00927583" w:rsidRDefault="00927583" w:rsidP="00927583">
      <w:pPr>
        <w:autoSpaceDE w:val="0"/>
        <w:autoSpaceDN w:val="0"/>
        <w:adjustRightInd w:val="0"/>
        <w:rPr>
          <w:rFonts w:cs="Arial"/>
          <w:b/>
          <w:bCs/>
          <w:color w:val="00A9EC"/>
          <w:szCs w:val="16"/>
        </w:rPr>
      </w:pPr>
    </w:p>
    <w:p w:rsidR="00927583" w:rsidRDefault="00927583" w:rsidP="00927583">
      <w:pPr>
        <w:autoSpaceDE w:val="0"/>
        <w:autoSpaceDN w:val="0"/>
        <w:adjustRightInd w:val="0"/>
        <w:rPr>
          <w:rFonts w:cs="Arial"/>
          <w:color w:val="000000"/>
          <w:szCs w:val="16"/>
        </w:rPr>
      </w:pPr>
      <w:r>
        <w:rPr>
          <w:rFonts w:cs="Arial"/>
          <w:b/>
          <w:bCs/>
          <w:color w:val="000000"/>
          <w:szCs w:val="16"/>
        </w:rPr>
        <w:t xml:space="preserve">Věk a doba trvání: </w:t>
      </w:r>
      <w:r>
        <w:rPr>
          <w:rFonts w:cs="Arial"/>
          <w:color w:val="000000"/>
          <w:szCs w:val="16"/>
        </w:rPr>
        <w:t>V publikaci se chápe věk (resp. doba trvání)</w:t>
      </w:r>
    </w:p>
    <w:p w:rsidR="00927583" w:rsidRDefault="00927583" w:rsidP="00927583">
      <w:pPr>
        <w:autoSpaceDE w:val="0"/>
        <w:autoSpaceDN w:val="0"/>
        <w:adjustRightInd w:val="0"/>
        <w:rPr>
          <w:rFonts w:cs="Arial"/>
          <w:color w:val="000000"/>
          <w:szCs w:val="16"/>
        </w:rPr>
      </w:pPr>
      <w:r>
        <w:rPr>
          <w:rFonts w:cs="Arial"/>
          <w:color w:val="000000"/>
          <w:szCs w:val="16"/>
        </w:rPr>
        <w:t>jako dokončený (tj. věk-doba při posledních narozeninách-výročí).</w:t>
      </w:r>
    </w:p>
    <w:p w:rsidR="00927583" w:rsidRDefault="00927583" w:rsidP="00927583">
      <w:pPr>
        <w:autoSpaceDE w:val="0"/>
        <w:autoSpaceDN w:val="0"/>
        <w:adjustRightInd w:val="0"/>
        <w:rPr>
          <w:rFonts w:cs="Arial"/>
          <w:color w:val="000000"/>
          <w:szCs w:val="16"/>
        </w:rPr>
      </w:pPr>
      <w:r>
        <w:rPr>
          <w:rFonts w:cs="Arial"/>
          <w:color w:val="000000"/>
          <w:szCs w:val="16"/>
        </w:rPr>
        <w:t xml:space="preserve">Pokud se v publikaci objeví např. </w:t>
      </w:r>
      <w:proofErr w:type="gramStart"/>
      <w:r>
        <w:rPr>
          <w:rFonts w:cs="Arial"/>
          <w:color w:val="000000"/>
          <w:szCs w:val="16"/>
        </w:rPr>
        <w:t>text „–19</w:t>
      </w:r>
      <w:proofErr w:type="gramEnd"/>
      <w:r>
        <w:rPr>
          <w:rFonts w:cs="Arial"/>
          <w:color w:val="000000"/>
          <w:szCs w:val="16"/>
        </w:rPr>
        <w:t>“ používá se ve významu</w:t>
      </w:r>
    </w:p>
    <w:p w:rsidR="00927583" w:rsidRDefault="00927583" w:rsidP="00927583">
      <w:pPr>
        <w:autoSpaceDE w:val="0"/>
        <w:autoSpaceDN w:val="0"/>
        <w:adjustRightInd w:val="0"/>
        <w:rPr>
          <w:rFonts w:cs="Arial"/>
          <w:color w:val="000000"/>
          <w:szCs w:val="16"/>
        </w:rPr>
      </w:pPr>
      <w:r>
        <w:rPr>
          <w:rFonts w:cs="Arial"/>
          <w:color w:val="000000"/>
          <w:szCs w:val="16"/>
        </w:rPr>
        <w:t>„do 19 dokončených let včetně“ neboli „osoby, které ještě neoslavily</w:t>
      </w:r>
    </w:p>
    <w:p w:rsidR="00927583" w:rsidRDefault="00927583" w:rsidP="00927583">
      <w:pPr>
        <w:autoSpaceDE w:val="0"/>
        <w:autoSpaceDN w:val="0"/>
        <w:adjustRightInd w:val="0"/>
        <w:rPr>
          <w:rFonts w:cs="Arial"/>
          <w:color w:val="000000"/>
          <w:szCs w:val="16"/>
        </w:rPr>
      </w:pPr>
      <w:r>
        <w:rPr>
          <w:rFonts w:cs="Arial"/>
          <w:color w:val="000000"/>
          <w:szCs w:val="16"/>
        </w:rPr>
        <w:t xml:space="preserve">dvacáté narozeniny“. Obdobně se např. text „65+“ objevuje </w:t>
      </w:r>
      <w:proofErr w:type="gramStart"/>
      <w:r>
        <w:rPr>
          <w:rFonts w:cs="Arial"/>
          <w:color w:val="000000"/>
          <w:szCs w:val="16"/>
        </w:rPr>
        <w:t>ve</w:t>
      </w:r>
      <w:proofErr w:type="gramEnd"/>
    </w:p>
    <w:p w:rsidR="00927583" w:rsidRDefault="00927583" w:rsidP="00927583">
      <w:pPr>
        <w:autoSpaceDE w:val="0"/>
        <w:autoSpaceDN w:val="0"/>
        <w:adjustRightInd w:val="0"/>
        <w:rPr>
          <w:rFonts w:cs="Arial"/>
          <w:color w:val="000000"/>
          <w:szCs w:val="16"/>
        </w:rPr>
      </w:pPr>
      <w:r>
        <w:rPr>
          <w:rFonts w:cs="Arial"/>
          <w:color w:val="000000"/>
          <w:szCs w:val="16"/>
        </w:rPr>
        <w:t>významu „osoby ve věku 65 a více let“ neboli „osoby, které již oslavily</w:t>
      </w:r>
    </w:p>
    <w:p w:rsidR="00927583" w:rsidRDefault="00927583" w:rsidP="00927583">
      <w:pPr>
        <w:autoSpaceDE w:val="0"/>
        <w:autoSpaceDN w:val="0"/>
        <w:adjustRightInd w:val="0"/>
        <w:rPr>
          <w:rFonts w:cs="Arial"/>
          <w:color w:val="000000"/>
          <w:szCs w:val="16"/>
        </w:rPr>
      </w:pPr>
      <w:r>
        <w:rPr>
          <w:rFonts w:cs="Arial"/>
          <w:color w:val="000000"/>
          <w:szCs w:val="16"/>
        </w:rPr>
        <w:t>šedesáté páté narozeniny“. Dále např. text „20–24“ lze chápat jako</w:t>
      </w:r>
    </w:p>
    <w:p w:rsidR="00927583" w:rsidRDefault="00927583" w:rsidP="00927583">
      <w:pPr>
        <w:autoSpaceDE w:val="0"/>
        <w:autoSpaceDN w:val="0"/>
        <w:adjustRightInd w:val="0"/>
        <w:rPr>
          <w:rFonts w:cs="Arial"/>
          <w:color w:val="000000"/>
          <w:szCs w:val="16"/>
        </w:rPr>
      </w:pPr>
      <w:r>
        <w:rPr>
          <w:rFonts w:cs="Arial"/>
          <w:color w:val="000000"/>
          <w:szCs w:val="16"/>
        </w:rPr>
        <w:t>„věková skupina těch, kteří již dosáhli 20. narozenin, ale ještě</w:t>
      </w:r>
    </w:p>
    <w:p w:rsidR="00927583" w:rsidRDefault="00927583" w:rsidP="00927583">
      <w:pPr>
        <w:autoSpaceDE w:val="0"/>
        <w:autoSpaceDN w:val="0"/>
        <w:adjustRightInd w:val="0"/>
        <w:rPr>
          <w:rFonts w:cs="Arial"/>
          <w:color w:val="000000"/>
          <w:szCs w:val="16"/>
        </w:rPr>
      </w:pPr>
      <w:r>
        <w:rPr>
          <w:rFonts w:cs="Arial"/>
          <w:color w:val="000000"/>
          <w:szCs w:val="16"/>
        </w:rPr>
        <w:t>nedosáhli 25. narozenin“.</w:t>
      </w:r>
    </w:p>
    <w:p w:rsidR="00927583" w:rsidRDefault="00927583" w:rsidP="00927583"/>
    <w:p w:rsidR="00927583" w:rsidRDefault="00927583" w:rsidP="00927583"/>
    <w:p w:rsidR="00927583" w:rsidRDefault="00927583" w:rsidP="00927583"/>
    <w:p w:rsidR="00927583" w:rsidRDefault="00927583" w:rsidP="00927583"/>
    <w:p w:rsidR="00927583" w:rsidRDefault="00927583" w:rsidP="00927583"/>
    <w:p w:rsidR="00927583" w:rsidRPr="00D553E3" w:rsidRDefault="00927583" w:rsidP="00927583"/>
    <w:p w:rsidR="00927583" w:rsidRDefault="00927583" w:rsidP="00927583">
      <w:pPr>
        <w:pStyle w:val="Nadpis2"/>
      </w:pPr>
      <w:r>
        <w:lastRenderedPageBreak/>
        <w:t>Obyvatelstvo podle pohlaví, věku a rodinného stavu</w:t>
      </w:r>
    </w:p>
    <w:p w:rsidR="00927583" w:rsidRPr="00C537EB" w:rsidRDefault="00927583" w:rsidP="003E2570">
      <w:pPr>
        <w:autoSpaceDE w:val="0"/>
        <w:autoSpaceDN w:val="0"/>
        <w:adjustRightInd w:val="0"/>
        <w:ind w:firstLine="567"/>
        <w:jc w:val="both"/>
        <w:rPr>
          <w:rFonts w:cs="Arial"/>
          <w:iCs/>
          <w:color w:val="000000"/>
          <w:szCs w:val="16"/>
        </w:rPr>
      </w:pPr>
      <w:r w:rsidRPr="00A340CB">
        <w:rPr>
          <w:rFonts w:cs="Arial"/>
          <w:iCs/>
          <w:color w:val="000000"/>
          <w:szCs w:val="16"/>
        </w:rPr>
        <w:t>(Graf 1)</w:t>
      </w:r>
    </w:p>
    <w:p w:rsidR="00927583" w:rsidRPr="003E2570" w:rsidRDefault="00927583" w:rsidP="003E2570">
      <w:pPr>
        <w:autoSpaceDE w:val="0"/>
        <w:autoSpaceDN w:val="0"/>
        <w:adjustRightInd w:val="0"/>
        <w:ind w:firstLine="567"/>
        <w:jc w:val="both"/>
        <w:rPr>
          <w:rFonts w:cs="Arial"/>
          <w:color w:val="000000"/>
          <w:szCs w:val="16"/>
        </w:rPr>
      </w:pPr>
      <w:r w:rsidRPr="00A340CB">
        <w:rPr>
          <w:rFonts w:cs="Arial"/>
          <w:iCs/>
          <w:color w:val="000000"/>
          <w:szCs w:val="16"/>
        </w:rPr>
        <w:t>Zdroj:</w:t>
      </w:r>
      <w:r>
        <w:rPr>
          <w:rFonts w:cs="Arial"/>
          <w:i/>
          <w:iCs/>
          <w:color w:val="000000"/>
          <w:szCs w:val="16"/>
        </w:rPr>
        <w:t xml:space="preserve"> </w:t>
      </w:r>
      <w:r>
        <w:rPr>
          <w:rFonts w:cs="Arial"/>
          <w:color w:val="000000"/>
          <w:szCs w:val="16"/>
        </w:rPr>
        <w:t>Demografická statistika ČSÚ</w:t>
      </w:r>
    </w:p>
    <w:p w:rsidR="00927583" w:rsidRDefault="00927583" w:rsidP="00927583">
      <w:pPr>
        <w:pStyle w:val="Zkladntextodsazen"/>
      </w:pPr>
      <w:r>
        <w:t>Strom života je zobrazen podle absolutních počtů osob jednotlivých rodinných stavů v jednotlivých věkových skupinách. Data jsou k 31. 12. 2016.</w:t>
      </w:r>
    </w:p>
    <w:p w:rsidR="00927583" w:rsidRDefault="00927583" w:rsidP="00927583">
      <w:pPr>
        <w:pStyle w:val="Zkladntextodsazen"/>
        <w:ind w:firstLine="0"/>
      </w:pPr>
    </w:p>
    <w:p w:rsidR="00927583" w:rsidRPr="00DD42E7" w:rsidRDefault="00927583" w:rsidP="00927583">
      <w:pPr>
        <w:autoSpaceDE w:val="0"/>
        <w:autoSpaceDN w:val="0"/>
        <w:adjustRightInd w:val="0"/>
        <w:ind w:firstLine="567"/>
        <w:jc w:val="both"/>
        <w:rPr>
          <w:rFonts w:cs="Arial"/>
          <w:iCs/>
          <w:color w:val="000000"/>
          <w:szCs w:val="16"/>
        </w:rPr>
      </w:pPr>
      <w:r w:rsidRPr="00DD42E7">
        <w:rPr>
          <w:rFonts w:cs="Arial"/>
          <w:iCs/>
          <w:color w:val="000000"/>
          <w:szCs w:val="16"/>
        </w:rPr>
        <w:t>V České republice bylo k 31. 12. 2016 zjištěno 10 578 820 osob. Ženy v populaci mírně převažovaly. Představovaly 51 % celkové populace. Svobodní převažovali nad ostatními rodinnými stavy v případě žen do 31 let věku. U mužů podíl svobodných poprvé klesl pod padesát procent ve</w:t>
      </w:r>
      <w:r>
        <w:rPr>
          <w:rFonts w:cs="Arial"/>
          <w:iCs/>
          <w:color w:val="000000"/>
          <w:szCs w:val="16"/>
        </w:rPr>
        <w:t> </w:t>
      </w:r>
      <w:r w:rsidRPr="00DD42E7">
        <w:rPr>
          <w:rFonts w:cs="Arial"/>
          <w:iCs/>
          <w:color w:val="000000"/>
          <w:szCs w:val="16"/>
        </w:rPr>
        <w:t>33.</w:t>
      </w:r>
      <w:r>
        <w:rPr>
          <w:rFonts w:cs="Arial"/>
          <w:iCs/>
          <w:color w:val="000000"/>
          <w:szCs w:val="16"/>
        </w:rPr>
        <w:t> </w:t>
      </w:r>
      <w:r w:rsidRPr="00DD42E7">
        <w:rPr>
          <w:rFonts w:cs="Arial"/>
          <w:iCs/>
          <w:color w:val="000000"/>
          <w:szCs w:val="16"/>
        </w:rPr>
        <w:t xml:space="preserve"> roce života.  </w:t>
      </w:r>
    </w:p>
    <w:p w:rsidR="00927583" w:rsidRPr="00DD42E7" w:rsidRDefault="00927583" w:rsidP="00927583">
      <w:pPr>
        <w:autoSpaceDE w:val="0"/>
        <w:autoSpaceDN w:val="0"/>
        <w:adjustRightInd w:val="0"/>
        <w:ind w:firstLine="567"/>
        <w:jc w:val="both"/>
        <w:rPr>
          <w:rFonts w:cs="Arial"/>
          <w:iCs/>
          <w:color w:val="000000"/>
          <w:szCs w:val="16"/>
        </w:rPr>
      </w:pPr>
      <w:r w:rsidRPr="00DD42E7">
        <w:rPr>
          <w:rFonts w:cs="Arial"/>
          <w:iCs/>
          <w:color w:val="000000"/>
          <w:szCs w:val="16"/>
        </w:rPr>
        <w:t>Nejvyšší počty svobodných žen byly zjištěny ve věku 23 let, v </w:t>
      </w:r>
      <w:r>
        <w:rPr>
          <w:rFonts w:cs="Arial"/>
          <w:iCs/>
          <w:color w:val="000000"/>
          <w:szCs w:val="16"/>
        </w:rPr>
        <w:t>případě mužů se jednalo o věk o </w:t>
      </w:r>
      <w:r w:rsidRPr="00DD42E7">
        <w:rPr>
          <w:rFonts w:cs="Arial"/>
          <w:iCs/>
          <w:color w:val="000000"/>
          <w:szCs w:val="16"/>
        </w:rPr>
        <w:t>dva roky vyšší, tedy 25 let.</w:t>
      </w:r>
    </w:p>
    <w:p w:rsidR="00927583" w:rsidRPr="00DD42E7" w:rsidRDefault="00927583" w:rsidP="00927583">
      <w:pPr>
        <w:autoSpaceDE w:val="0"/>
        <w:autoSpaceDN w:val="0"/>
        <w:adjustRightInd w:val="0"/>
        <w:ind w:firstLine="567"/>
        <w:jc w:val="both"/>
        <w:rPr>
          <w:rFonts w:cs="Arial"/>
          <w:iCs/>
          <w:color w:val="000000"/>
          <w:szCs w:val="16"/>
        </w:rPr>
      </w:pPr>
      <w:r w:rsidRPr="00DD42E7">
        <w:rPr>
          <w:rFonts w:cs="Arial"/>
          <w:iCs/>
          <w:color w:val="000000"/>
          <w:szCs w:val="16"/>
        </w:rPr>
        <w:t xml:space="preserve">Ve věkové kategorii 30-34 let bylo ještě téměř 48 % žen svobodných. Muži v tomto věku byli svobodní dokonce v 65 % případů. </w:t>
      </w:r>
    </w:p>
    <w:p w:rsidR="00927583" w:rsidRPr="00DD42E7" w:rsidRDefault="00927583" w:rsidP="00927583">
      <w:pPr>
        <w:autoSpaceDE w:val="0"/>
        <w:autoSpaceDN w:val="0"/>
        <w:adjustRightInd w:val="0"/>
        <w:ind w:firstLine="567"/>
        <w:jc w:val="both"/>
        <w:rPr>
          <w:rFonts w:cs="Arial"/>
          <w:iCs/>
          <w:color w:val="000000"/>
          <w:szCs w:val="16"/>
        </w:rPr>
      </w:pPr>
      <w:r w:rsidRPr="00DD42E7">
        <w:rPr>
          <w:rFonts w:cs="Arial"/>
          <w:iCs/>
          <w:color w:val="000000"/>
          <w:szCs w:val="16"/>
        </w:rPr>
        <w:t>Teprve ve věku 34 let byla více než polovina všech žen vdaných. Nejvyšší počet vdaných žen spadal do věku 42 let (56 743 žen). Nejvyšší podíl vdaných žen byl zaznamenán ve věku 57 a 58 let (jednalo se</w:t>
      </w:r>
      <w:r w:rsidR="00820EB2">
        <w:rPr>
          <w:rFonts w:cs="Arial"/>
          <w:iCs/>
          <w:color w:val="000000"/>
          <w:szCs w:val="16"/>
        </w:rPr>
        <w:t> </w:t>
      </w:r>
      <w:r w:rsidRPr="00DD42E7">
        <w:rPr>
          <w:rFonts w:cs="Arial"/>
          <w:iCs/>
          <w:color w:val="000000"/>
          <w:szCs w:val="16"/>
        </w:rPr>
        <w:t>shodně o 64,4 % všech žen v daném věku).</w:t>
      </w:r>
    </w:p>
    <w:p w:rsidR="00927583" w:rsidRPr="00DD42E7" w:rsidRDefault="00927583" w:rsidP="00927583">
      <w:pPr>
        <w:autoSpaceDE w:val="0"/>
        <w:autoSpaceDN w:val="0"/>
        <w:adjustRightInd w:val="0"/>
        <w:ind w:firstLine="567"/>
        <w:jc w:val="both"/>
        <w:rPr>
          <w:rFonts w:cs="Arial"/>
          <w:iCs/>
          <w:color w:val="000000"/>
          <w:szCs w:val="16"/>
        </w:rPr>
      </w:pPr>
      <w:r w:rsidRPr="00DD42E7">
        <w:rPr>
          <w:rFonts w:cs="Arial"/>
          <w:iCs/>
          <w:color w:val="000000"/>
          <w:szCs w:val="16"/>
        </w:rPr>
        <w:t xml:space="preserve"> Stejně jako v případě žen, také nejvyšší počty ženatých mužů připadaly na věk 42 let (55</w:t>
      </w:r>
      <w:r>
        <w:rPr>
          <w:rFonts w:cs="Arial"/>
          <w:iCs/>
          <w:color w:val="000000"/>
          <w:szCs w:val="16"/>
        </w:rPr>
        <w:t> </w:t>
      </w:r>
      <w:r w:rsidRPr="00DD42E7">
        <w:rPr>
          <w:rFonts w:cs="Arial"/>
          <w:iCs/>
          <w:color w:val="000000"/>
          <w:szCs w:val="16"/>
        </w:rPr>
        <w:t>132</w:t>
      </w:r>
      <w:r>
        <w:rPr>
          <w:rFonts w:cs="Arial"/>
          <w:iCs/>
          <w:color w:val="000000"/>
          <w:szCs w:val="16"/>
        </w:rPr>
        <w:t> </w:t>
      </w:r>
      <w:r w:rsidRPr="00DD42E7">
        <w:rPr>
          <w:rFonts w:cs="Arial"/>
          <w:iCs/>
          <w:color w:val="000000"/>
          <w:szCs w:val="16"/>
        </w:rPr>
        <w:t>mužů). Nejvyšší podíly ženatých mužů se objevily ve věku 72 a 73 let, kde shodně cca 76</w:t>
      </w:r>
      <w:r>
        <w:rPr>
          <w:rFonts w:cs="Arial"/>
          <w:iCs/>
          <w:color w:val="000000"/>
          <w:szCs w:val="16"/>
        </w:rPr>
        <w:t> </w:t>
      </w:r>
      <w:r w:rsidRPr="00DD42E7">
        <w:rPr>
          <w:rFonts w:cs="Arial"/>
          <w:iCs/>
          <w:color w:val="000000"/>
          <w:szCs w:val="16"/>
        </w:rPr>
        <w:t>%</w:t>
      </w:r>
      <w:r>
        <w:rPr>
          <w:rFonts w:cs="Arial"/>
          <w:iCs/>
          <w:color w:val="000000"/>
          <w:szCs w:val="16"/>
        </w:rPr>
        <w:t> </w:t>
      </w:r>
      <w:r w:rsidRPr="00DD42E7">
        <w:rPr>
          <w:rFonts w:cs="Arial"/>
          <w:iCs/>
          <w:color w:val="000000"/>
          <w:szCs w:val="16"/>
        </w:rPr>
        <w:t xml:space="preserve">mužů bylo ženatých. </w:t>
      </w:r>
    </w:p>
    <w:p w:rsidR="00927583" w:rsidRPr="00DD42E7" w:rsidRDefault="00927583" w:rsidP="00927583">
      <w:pPr>
        <w:autoSpaceDE w:val="0"/>
        <w:autoSpaceDN w:val="0"/>
        <w:adjustRightInd w:val="0"/>
        <w:ind w:firstLine="567"/>
        <w:jc w:val="both"/>
        <w:rPr>
          <w:rFonts w:cs="Arial"/>
          <w:iCs/>
          <w:color w:val="000000"/>
          <w:szCs w:val="16"/>
        </w:rPr>
      </w:pPr>
      <w:r w:rsidRPr="00DD42E7">
        <w:rPr>
          <w:rFonts w:cs="Arial"/>
          <w:iCs/>
          <w:color w:val="000000"/>
          <w:szCs w:val="16"/>
        </w:rPr>
        <w:t xml:space="preserve"> Ve věkové kategorii 40-44 let se svobodné ženy co do početnosti přesouvají na třetí místo</w:t>
      </w:r>
      <w:r>
        <w:rPr>
          <w:rFonts w:cs="Arial"/>
          <w:iCs/>
          <w:color w:val="000000"/>
          <w:szCs w:val="16"/>
        </w:rPr>
        <w:t> (za </w:t>
      </w:r>
      <w:r w:rsidRPr="00DD42E7">
        <w:rPr>
          <w:rFonts w:cs="Arial"/>
          <w:iCs/>
          <w:color w:val="000000"/>
          <w:szCs w:val="16"/>
        </w:rPr>
        <w:t xml:space="preserve">vdané a rozvedené), svobodní muži zaujímají v této věkové kategorii po ženatých druhou pozici. Ve sledovaném věku bylo svobodných 16,4 % žen a 28,0 % mužů. </w:t>
      </w:r>
    </w:p>
    <w:p w:rsidR="00927583" w:rsidRPr="00DD42E7" w:rsidRDefault="00927583" w:rsidP="00927583">
      <w:pPr>
        <w:autoSpaceDE w:val="0"/>
        <w:autoSpaceDN w:val="0"/>
        <w:adjustRightInd w:val="0"/>
        <w:ind w:firstLine="567"/>
        <w:jc w:val="both"/>
        <w:rPr>
          <w:rFonts w:cs="Arial"/>
          <w:iCs/>
          <w:color w:val="000000"/>
          <w:szCs w:val="16"/>
        </w:rPr>
      </w:pPr>
      <w:r w:rsidRPr="00DD42E7">
        <w:rPr>
          <w:rFonts w:cs="Arial"/>
          <w:iCs/>
          <w:color w:val="000000"/>
          <w:szCs w:val="16"/>
        </w:rPr>
        <w:t xml:space="preserve">Nejvyšší počty rozvedených byly v případě žen ve věku 43 let (20 996 žen), </w:t>
      </w:r>
      <w:r>
        <w:rPr>
          <w:rFonts w:cs="Arial"/>
          <w:iCs/>
          <w:color w:val="000000"/>
          <w:szCs w:val="16"/>
        </w:rPr>
        <w:t>v případě mužů se </w:t>
      </w:r>
      <w:r w:rsidRPr="00DD42E7">
        <w:rPr>
          <w:rFonts w:cs="Arial"/>
          <w:iCs/>
          <w:color w:val="000000"/>
          <w:szCs w:val="16"/>
        </w:rPr>
        <w:t>jednalo o věk 52 let (18 773 mužů). Nejvyšší podíly rozvedených žen ze všech žen bylo možné pozorovat ve věku 48-49 let (cca 41 %), u mužů potom o něco později, a to ve věku 51-52 let (cca 25</w:t>
      </w:r>
      <w:r>
        <w:rPr>
          <w:rFonts w:cs="Arial"/>
          <w:iCs/>
          <w:color w:val="000000"/>
          <w:szCs w:val="16"/>
        </w:rPr>
        <w:t> </w:t>
      </w:r>
      <w:r w:rsidRPr="00DD42E7">
        <w:rPr>
          <w:rFonts w:cs="Arial"/>
          <w:iCs/>
          <w:color w:val="000000"/>
          <w:szCs w:val="16"/>
        </w:rPr>
        <w:t>%). Nejvyšší podíl rozvedených se vyskytuje u žen i mužů ve věkové kategorii 45-49 let. Rozvedení zde představovali okolo 28 % v případě žen a 25 % u mužů.</w:t>
      </w:r>
    </w:p>
    <w:p w:rsidR="00927583" w:rsidRPr="00DD42E7" w:rsidRDefault="00927583" w:rsidP="00927583">
      <w:pPr>
        <w:autoSpaceDE w:val="0"/>
        <w:autoSpaceDN w:val="0"/>
        <w:adjustRightInd w:val="0"/>
        <w:ind w:firstLine="567"/>
        <w:jc w:val="both"/>
        <w:rPr>
          <w:rFonts w:cs="Arial"/>
          <w:iCs/>
          <w:color w:val="000000"/>
          <w:szCs w:val="16"/>
        </w:rPr>
      </w:pPr>
      <w:r w:rsidRPr="00DD42E7">
        <w:rPr>
          <w:rFonts w:cs="Arial"/>
          <w:iCs/>
          <w:color w:val="000000"/>
          <w:szCs w:val="16"/>
        </w:rPr>
        <w:t>Od věkové skupiny 50-54 let je patrný nárůst podílu ovdovělý</w:t>
      </w:r>
      <w:r>
        <w:rPr>
          <w:rFonts w:cs="Arial"/>
          <w:iCs/>
          <w:color w:val="000000"/>
          <w:szCs w:val="16"/>
        </w:rPr>
        <w:t>ch žen. Pro srovnání, u mužů se </w:t>
      </w:r>
      <w:r w:rsidRPr="00DD42E7">
        <w:rPr>
          <w:rFonts w:cs="Arial"/>
          <w:iCs/>
          <w:color w:val="000000"/>
          <w:szCs w:val="16"/>
        </w:rPr>
        <w:t>ovdovělí přes pět procent dostávají až ve věku 65-69 let.</w:t>
      </w:r>
    </w:p>
    <w:p w:rsidR="00927583" w:rsidRPr="00DD42E7" w:rsidRDefault="00927583" w:rsidP="00927583">
      <w:pPr>
        <w:autoSpaceDE w:val="0"/>
        <w:autoSpaceDN w:val="0"/>
        <w:adjustRightInd w:val="0"/>
        <w:ind w:firstLine="567"/>
        <w:jc w:val="both"/>
        <w:rPr>
          <w:rFonts w:cs="Arial"/>
          <w:iCs/>
          <w:color w:val="000000"/>
          <w:szCs w:val="16"/>
        </w:rPr>
      </w:pPr>
      <w:r w:rsidRPr="00DD42E7">
        <w:rPr>
          <w:rFonts w:cs="Arial"/>
          <w:iCs/>
          <w:color w:val="000000"/>
          <w:szCs w:val="16"/>
        </w:rPr>
        <w:t xml:space="preserve"> Ve věku 65-69 let se podíl ovdovělých žen ze všech žen dostal na druhé místo, hned za vdané. U</w:t>
      </w:r>
      <w:r w:rsidR="00820EB2">
        <w:rPr>
          <w:rFonts w:cs="Arial"/>
          <w:iCs/>
          <w:color w:val="000000"/>
          <w:szCs w:val="16"/>
        </w:rPr>
        <w:t> </w:t>
      </w:r>
      <w:r w:rsidRPr="00DD42E7">
        <w:rPr>
          <w:rFonts w:cs="Arial"/>
          <w:iCs/>
          <w:color w:val="000000"/>
          <w:szCs w:val="16"/>
        </w:rPr>
        <w:t xml:space="preserve">mužů k obdobnému trendu došlo až ve věku 75-79 let. </w:t>
      </w:r>
    </w:p>
    <w:p w:rsidR="00927583" w:rsidRPr="00DD42E7" w:rsidRDefault="00927583" w:rsidP="00927583">
      <w:pPr>
        <w:autoSpaceDE w:val="0"/>
        <w:autoSpaceDN w:val="0"/>
        <w:adjustRightInd w:val="0"/>
        <w:ind w:firstLine="567"/>
        <w:jc w:val="both"/>
        <w:rPr>
          <w:rFonts w:cs="Arial"/>
          <w:iCs/>
          <w:color w:val="000000"/>
          <w:szCs w:val="16"/>
        </w:rPr>
      </w:pPr>
      <w:r w:rsidRPr="00DD42E7">
        <w:rPr>
          <w:rFonts w:cs="Arial"/>
          <w:iCs/>
          <w:color w:val="000000"/>
          <w:szCs w:val="16"/>
        </w:rPr>
        <w:t>Nadpoloviční většina žen žije v manželství do 71 let věku včetně. Oproti tomu teprve od věku 91</w:t>
      </w:r>
      <w:r>
        <w:rPr>
          <w:rFonts w:cs="Arial"/>
          <w:iCs/>
          <w:color w:val="000000"/>
          <w:szCs w:val="16"/>
        </w:rPr>
        <w:t> </w:t>
      </w:r>
      <w:r w:rsidRPr="00DD42E7">
        <w:rPr>
          <w:rFonts w:cs="Arial"/>
          <w:iCs/>
          <w:color w:val="000000"/>
          <w:szCs w:val="16"/>
        </w:rPr>
        <w:t>let klesá u mužů podíl ženatých pod 50 % a převládají ovdovělí. Nadpoloviční většina ovdovělých byla zaznamenána od 77 let věku žen. Je zřejmé, že oproti minulým letům se nadále posunula věková hranice nadpolovičního podílu svobodných i ovdovělých do vyššího věku. Proces stárnutí populace tak pokračuje, a</w:t>
      </w:r>
      <w:r w:rsidR="00820EB2">
        <w:rPr>
          <w:rFonts w:cs="Arial"/>
          <w:iCs/>
          <w:color w:val="000000"/>
          <w:szCs w:val="16"/>
        </w:rPr>
        <w:t> </w:t>
      </w:r>
      <w:r w:rsidRPr="00DD42E7">
        <w:rPr>
          <w:rFonts w:cs="Arial"/>
          <w:iCs/>
          <w:color w:val="000000"/>
          <w:szCs w:val="16"/>
        </w:rPr>
        <w:t>nic nenaznačuje, že by se tento trend měl v nejbližších letech měnit.</w:t>
      </w:r>
    </w:p>
    <w:p w:rsidR="00927583" w:rsidRDefault="00927583" w:rsidP="00927583">
      <w:pPr>
        <w:autoSpaceDE w:val="0"/>
        <w:autoSpaceDN w:val="0"/>
        <w:adjustRightInd w:val="0"/>
        <w:ind w:firstLine="567"/>
        <w:jc w:val="both"/>
        <w:rPr>
          <w:rFonts w:cs="Arial"/>
          <w:i/>
          <w:iCs/>
          <w:color w:val="000000"/>
          <w:szCs w:val="16"/>
        </w:rPr>
      </w:pPr>
    </w:p>
    <w:p w:rsidR="00927583" w:rsidRDefault="00927583" w:rsidP="00927583">
      <w:pPr>
        <w:autoSpaceDE w:val="0"/>
        <w:autoSpaceDN w:val="0"/>
        <w:adjustRightInd w:val="0"/>
        <w:ind w:firstLine="567"/>
        <w:jc w:val="both"/>
        <w:rPr>
          <w:rFonts w:cs="Arial"/>
          <w:i/>
          <w:iCs/>
        </w:rPr>
      </w:pPr>
      <w:r>
        <w:rPr>
          <w:rFonts w:cs="Arial"/>
          <w:i/>
          <w:iCs/>
          <w:color w:val="000000"/>
          <w:szCs w:val="16"/>
        </w:rPr>
        <w:t xml:space="preserve"> </w:t>
      </w:r>
    </w:p>
    <w:p w:rsidR="00927583" w:rsidRDefault="00927583" w:rsidP="00927583">
      <w:pPr>
        <w:autoSpaceDE w:val="0"/>
        <w:autoSpaceDN w:val="0"/>
        <w:adjustRightInd w:val="0"/>
        <w:ind w:firstLine="567"/>
        <w:rPr>
          <w:szCs w:val="16"/>
        </w:rPr>
      </w:pPr>
      <w:r>
        <w:rPr>
          <w:noProof/>
          <w:szCs w:val="16"/>
        </w:rPr>
        <w:lastRenderedPageBreak/>
        <w:drawing>
          <wp:inline distT="0" distB="0" distL="0" distR="0">
            <wp:extent cx="5081270" cy="2834640"/>
            <wp:effectExtent l="19050" t="0" r="5080" b="0"/>
            <wp:docPr id="4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081270" cy="2834640"/>
                    </a:xfrm>
                    <a:prstGeom prst="rect">
                      <a:avLst/>
                    </a:prstGeom>
                    <a:noFill/>
                    <a:ln w="9525">
                      <a:noFill/>
                      <a:miter lim="800000"/>
                      <a:headEnd/>
                      <a:tailEnd/>
                    </a:ln>
                  </pic:spPr>
                </pic:pic>
              </a:graphicData>
            </a:graphic>
          </wp:inline>
        </w:drawing>
      </w:r>
    </w:p>
    <w:p w:rsidR="003E2570" w:rsidRDefault="003E2570" w:rsidP="00927583">
      <w:pPr>
        <w:autoSpaceDE w:val="0"/>
        <w:autoSpaceDN w:val="0"/>
        <w:adjustRightInd w:val="0"/>
        <w:ind w:firstLine="567"/>
        <w:rPr>
          <w:szCs w:val="16"/>
        </w:rPr>
      </w:pPr>
    </w:p>
    <w:p w:rsidR="003E2570" w:rsidRDefault="003E2570" w:rsidP="00927583">
      <w:pPr>
        <w:autoSpaceDE w:val="0"/>
        <w:autoSpaceDN w:val="0"/>
        <w:adjustRightInd w:val="0"/>
        <w:ind w:firstLine="567"/>
        <w:rPr>
          <w:szCs w:val="16"/>
        </w:rPr>
      </w:pPr>
    </w:p>
    <w:p w:rsidR="003E2570" w:rsidRDefault="003E2570" w:rsidP="00927583">
      <w:pPr>
        <w:autoSpaceDE w:val="0"/>
        <w:autoSpaceDN w:val="0"/>
        <w:adjustRightInd w:val="0"/>
        <w:ind w:firstLine="567"/>
        <w:rPr>
          <w:szCs w:val="16"/>
        </w:rPr>
      </w:pPr>
    </w:p>
    <w:p w:rsidR="003E2570" w:rsidRDefault="003E2570" w:rsidP="00927583">
      <w:pPr>
        <w:autoSpaceDE w:val="0"/>
        <w:autoSpaceDN w:val="0"/>
        <w:adjustRightInd w:val="0"/>
        <w:ind w:firstLine="567"/>
        <w:rPr>
          <w:szCs w:val="16"/>
        </w:rPr>
      </w:pPr>
    </w:p>
    <w:p w:rsidR="003E2570" w:rsidRDefault="003E2570" w:rsidP="00927583">
      <w:pPr>
        <w:autoSpaceDE w:val="0"/>
        <w:autoSpaceDN w:val="0"/>
        <w:adjustRightInd w:val="0"/>
        <w:ind w:firstLine="567"/>
        <w:rPr>
          <w:szCs w:val="16"/>
        </w:rPr>
      </w:pPr>
    </w:p>
    <w:p w:rsidR="003E2570" w:rsidRDefault="003E2570" w:rsidP="00927583">
      <w:pPr>
        <w:autoSpaceDE w:val="0"/>
        <w:autoSpaceDN w:val="0"/>
        <w:adjustRightInd w:val="0"/>
        <w:ind w:firstLine="567"/>
        <w:rPr>
          <w:szCs w:val="16"/>
        </w:rPr>
      </w:pPr>
    </w:p>
    <w:p w:rsidR="003E2570" w:rsidRDefault="003E2570" w:rsidP="00927583">
      <w:pPr>
        <w:autoSpaceDE w:val="0"/>
        <w:autoSpaceDN w:val="0"/>
        <w:adjustRightInd w:val="0"/>
        <w:ind w:firstLine="567"/>
        <w:rPr>
          <w:szCs w:val="16"/>
        </w:rPr>
      </w:pPr>
    </w:p>
    <w:p w:rsidR="003E2570" w:rsidRDefault="003E2570" w:rsidP="00927583">
      <w:pPr>
        <w:autoSpaceDE w:val="0"/>
        <w:autoSpaceDN w:val="0"/>
        <w:adjustRightInd w:val="0"/>
        <w:ind w:firstLine="567"/>
        <w:rPr>
          <w:szCs w:val="16"/>
        </w:rPr>
      </w:pPr>
    </w:p>
    <w:p w:rsidR="003E2570" w:rsidRDefault="003E2570" w:rsidP="00927583">
      <w:pPr>
        <w:autoSpaceDE w:val="0"/>
        <w:autoSpaceDN w:val="0"/>
        <w:adjustRightInd w:val="0"/>
        <w:ind w:firstLine="567"/>
        <w:rPr>
          <w:szCs w:val="16"/>
        </w:rPr>
      </w:pPr>
    </w:p>
    <w:p w:rsidR="003E2570" w:rsidRDefault="003E2570" w:rsidP="00927583">
      <w:pPr>
        <w:autoSpaceDE w:val="0"/>
        <w:autoSpaceDN w:val="0"/>
        <w:adjustRightInd w:val="0"/>
        <w:ind w:firstLine="567"/>
        <w:rPr>
          <w:szCs w:val="16"/>
        </w:rPr>
      </w:pPr>
    </w:p>
    <w:p w:rsidR="003E2570" w:rsidRDefault="003E2570" w:rsidP="00927583">
      <w:pPr>
        <w:autoSpaceDE w:val="0"/>
        <w:autoSpaceDN w:val="0"/>
        <w:adjustRightInd w:val="0"/>
        <w:ind w:firstLine="567"/>
        <w:rPr>
          <w:szCs w:val="16"/>
        </w:rPr>
      </w:pPr>
    </w:p>
    <w:p w:rsidR="003E2570" w:rsidRDefault="003E2570" w:rsidP="00927583">
      <w:pPr>
        <w:autoSpaceDE w:val="0"/>
        <w:autoSpaceDN w:val="0"/>
        <w:adjustRightInd w:val="0"/>
        <w:ind w:firstLine="567"/>
        <w:rPr>
          <w:szCs w:val="16"/>
        </w:rPr>
      </w:pPr>
    </w:p>
    <w:p w:rsidR="003E2570" w:rsidRDefault="003E2570" w:rsidP="00927583">
      <w:pPr>
        <w:autoSpaceDE w:val="0"/>
        <w:autoSpaceDN w:val="0"/>
        <w:adjustRightInd w:val="0"/>
        <w:ind w:firstLine="567"/>
        <w:rPr>
          <w:szCs w:val="16"/>
        </w:rPr>
      </w:pPr>
    </w:p>
    <w:p w:rsidR="003E2570" w:rsidRDefault="003E2570" w:rsidP="00927583">
      <w:pPr>
        <w:autoSpaceDE w:val="0"/>
        <w:autoSpaceDN w:val="0"/>
        <w:adjustRightInd w:val="0"/>
        <w:ind w:firstLine="567"/>
        <w:rPr>
          <w:szCs w:val="16"/>
        </w:rPr>
      </w:pPr>
    </w:p>
    <w:p w:rsidR="003E2570" w:rsidRDefault="003E2570" w:rsidP="00927583">
      <w:pPr>
        <w:autoSpaceDE w:val="0"/>
        <w:autoSpaceDN w:val="0"/>
        <w:adjustRightInd w:val="0"/>
        <w:ind w:firstLine="567"/>
        <w:rPr>
          <w:szCs w:val="16"/>
        </w:rPr>
      </w:pPr>
    </w:p>
    <w:p w:rsidR="003E2570" w:rsidRDefault="003E2570" w:rsidP="00927583">
      <w:pPr>
        <w:autoSpaceDE w:val="0"/>
        <w:autoSpaceDN w:val="0"/>
        <w:adjustRightInd w:val="0"/>
        <w:ind w:firstLine="567"/>
        <w:rPr>
          <w:szCs w:val="16"/>
        </w:rPr>
      </w:pPr>
    </w:p>
    <w:p w:rsidR="003E2570" w:rsidRDefault="003E2570" w:rsidP="00927583">
      <w:pPr>
        <w:autoSpaceDE w:val="0"/>
        <w:autoSpaceDN w:val="0"/>
        <w:adjustRightInd w:val="0"/>
        <w:ind w:firstLine="567"/>
        <w:rPr>
          <w:szCs w:val="16"/>
        </w:rPr>
      </w:pPr>
    </w:p>
    <w:p w:rsidR="003E2570" w:rsidRDefault="003E2570" w:rsidP="00927583">
      <w:pPr>
        <w:autoSpaceDE w:val="0"/>
        <w:autoSpaceDN w:val="0"/>
        <w:adjustRightInd w:val="0"/>
        <w:ind w:firstLine="567"/>
        <w:rPr>
          <w:szCs w:val="16"/>
        </w:rPr>
      </w:pPr>
    </w:p>
    <w:p w:rsidR="003E2570" w:rsidRDefault="003E2570" w:rsidP="00927583">
      <w:pPr>
        <w:autoSpaceDE w:val="0"/>
        <w:autoSpaceDN w:val="0"/>
        <w:adjustRightInd w:val="0"/>
        <w:ind w:firstLine="567"/>
        <w:rPr>
          <w:szCs w:val="16"/>
        </w:rPr>
      </w:pPr>
    </w:p>
    <w:p w:rsidR="003E2570" w:rsidRDefault="003E2570" w:rsidP="00927583">
      <w:pPr>
        <w:autoSpaceDE w:val="0"/>
        <w:autoSpaceDN w:val="0"/>
        <w:adjustRightInd w:val="0"/>
        <w:ind w:firstLine="567"/>
        <w:rPr>
          <w:szCs w:val="16"/>
        </w:rPr>
      </w:pPr>
    </w:p>
    <w:p w:rsidR="00927583" w:rsidRDefault="00927583" w:rsidP="00927583">
      <w:pPr>
        <w:pStyle w:val="Nadpis2"/>
      </w:pPr>
      <w:r>
        <w:t>Podíl svobodných ve vybraných věkových kategoriích k 31. 12. 2003, 2013 a 2016</w:t>
      </w:r>
    </w:p>
    <w:p w:rsidR="00927583" w:rsidRPr="003E2570" w:rsidRDefault="00927583" w:rsidP="003E2570">
      <w:pPr>
        <w:autoSpaceDE w:val="0"/>
        <w:autoSpaceDN w:val="0"/>
        <w:adjustRightInd w:val="0"/>
        <w:ind w:firstLine="567"/>
        <w:jc w:val="both"/>
        <w:rPr>
          <w:rFonts w:cs="Arial"/>
          <w:i/>
          <w:iCs/>
          <w:color w:val="000000"/>
          <w:szCs w:val="16"/>
        </w:rPr>
      </w:pPr>
      <w:r>
        <w:rPr>
          <w:rFonts w:cs="Arial"/>
          <w:i/>
          <w:iCs/>
          <w:color w:val="000000"/>
          <w:szCs w:val="16"/>
        </w:rPr>
        <w:t>(Graf 2)</w:t>
      </w:r>
    </w:p>
    <w:p w:rsidR="00927583" w:rsidRDefault="00927583" w:rsidP="003E2570">
      <w:pPr>
        <w:autoSpaceDE w:val="0"/>
        <w:autoSpaceDN w:val="0"/>
        <w:adjustRightInd w:val="0"/>
        <w:ind w:firstLine="567"/>
        <w:rPr>
          <w:rFonts w:cs="Arial"/>
          <w:color w:val="000000"/>
          <w:szCs w:val="16"/>
        </w:rPr>
      </w:pPr>
      <w:r w:rsidRPr="00A340CB">
        <w:rPr>
          <w:rFonts w:cs="Arial"/>
          <w:iCs/>
          <w:color w:val="000000"/>
          <w:szCs w:val="16"/>
        </w:rPr>
        <w:t>Zdroj:</w:t>
      </w:r>
      <w:r>
        <w:rPr>
          <w:rFonts w:cs="Arial"/>
          <w:i/>
          <w:iCs/>
          <w:color w:val="000000"/>
          <w:szCs w:val="16"/>
        </w:rPr>
        <w:t xml:space="preserve"> </w:t>
      </w:r>
      <w:r>
        <w:rPr>
          <w:rFonts w:cs="Arial"/>
          <w:color w:val="000000"/>
          <w:szCs w:val="16"/>
        </w:rPr>
        <w:t>Demografická statistika ČSÚ</w:t>
      </w:r>
    </w:p>
    <w:p w:rsidR="00927583" w:rsidRPr="0025354F" w:rsidRDefault="00927583" w:rsidP="003E2570">
      <w:pPr>
        <w:autoSpaceDE w:val="0"/>
        <w:autoSpaceDN w:val="0"/>
        <w:adjustRightInd w:val="0"/>
        <w:ind w:firstLine="567"/>
        <w:rPr>
          <w:rFonts w:cs="Arial"/>
          <w:szCs w:val="20"/>
        </w:rPr>
      </w:pPr>
      <w:r>
        <w:rPr>
          <w:rFonts w:cs="Arial"/>
          <w:color w:val="000000"/>
          <w:szCs w:val="16"/>
        </w:rPr>
        <w:t>Data jsou k 31. 12.</w:t>
      </w:r>
    </w:p>
    <w:p w:rsidR="00927583" w:rsidRDefault="00927583" w:rsidP="00927583">
      <w:pPr>
        <w:autoSpaceDE w:val="0"/>
        <w:autoSpaceDN w:val="0"/>
        <w:adjustRightInd w:val="0"/>
        <w:ind w:firstLine="567"/>
        <w:jc w:val="both"/>
        <w:rPr>
          <w:rFonts w:cs="Arial"/>
          <w:iCs/>
          <w:color w:val="000000"/>
          <w:szCs w:val="16"/>
        </w:rPr>
      </w:pPr>
      <w:r>
        <w:rPr>
          <w:rFonts w:cs="Arial"/>
          <w:iCs/>
          <w:color w:val="000000"/>
          <w:szCs w:val="16"/>
        </w:rPr>
        <w:t>Podíly svobodných i ve vyšším věku stále rostou, a to u obou pohlaví. Srovnáme-li strukturu populace ČR podle rodinného stavu k 31. 12. 2003 se stavem k 31. 12. 2013, vidíme, že došlo k poměrně zásadnímu posunu ve sňatkovém chování. Zatímco k 31. 12. 2003 byly ve věku 25-29 ženy svobodné přibližně ze dvou pětin, o deset let později zůstávalo v tomto věku svobodných více než 70 % žen. Mírný nárůst podílu svobodných ve věkové kategorii 25-29 let lze pozorovat i u mužů.</w:t>
      </w:r>
      <w:r>
        <w:rPr>
          <w:rFonts w:cs="Arial"/>
          <w:iCs/>
          <w:color w:val="000000"/>
          <w:szCs w:val="16"/>
        </w:rPr>
        <w:br/>
        <w:t>Dvě pětiny žen jsou nyní svobodné ještě ve věku 30-34 let. V této kategorii přitom k 31. 12. 2003 činil podíl svobodných žen zhruba 15 %. Pokud muži před deseti lety byli ve věku 30-34 let převážně ženatí, v současnosti jich je většina stále svobodných.</w:t>
      </w:r>
    </w:p>
    <w:p w:rsidR="00927583" w:rsidRDefault="00927583" w:rsidP="003E2570">
      <w:pPr>
        <w:autoSpaceDE w:val="0"/>
        <w:autoSpaceDN w:val="0"/>
        <w:adjustRightInd w:val="0"/>
        <w:jc w:val="both"/>
        <w:rPr>
          <w:rFonts w:cs="Arial"/>
          <w:iCs/>
          <w:color w:val="000000"/>
          <w:szCs w:val="16"/>
        </w:rPr>
      </w:pPr>
      <w:r>
        <w:rPr>
          <w:rFonts w:cs="Arial"/>
          <w:iCs/>
          <w:color w:val="000000"/>
          <w:szCs w:val="16"/>
        </w:rPr>
        <w:br/>
        <w:t xml:space="preserve"> Ve věkové kategorii 35-39 let je pak svobodných ještě více než 20 % žen a 35 % mužů.</w:t>
      </w:r>
    </w:p>
    <w:p w:rsidR="00927583" w:rsidRDefault="00927583" w:rsidP="00927583">
      <w:pPr>
        <w:autoSpaceDE w:val="0"/>
        <w:autoSpaceDN w:val="0"/>
        <w:adjustRightInd w:val="0"/>
        <w:ind w:firstLine="567"/>
        <w:jc w:val="both"/>
        <w:rPr>
          <w:rFonts w:cs="Arial"/>
          <w:iCs/>
          <w:color w:val="000000"/>
          <w:szCs w:val="16"/>
        </w:rPr>
      </w:pPr>
      <w:r>
        <w:rPr>
          <w:rFonts w:cs="Arial"/>
          <w:iCs/>
          <w:color w:val="000000"/>
          <w:szCs w:val="16"/>
        </w:rPr>
        <w:t>Popsaný trend se do roku 2016 ještě zvýraznil. K 31. 12. 2016 byla ještě téměř polovina (48 %) žen ve</w:t>
      </w:r>
      <w:r w:rsidR="00820EB2">
        <w:rPr>
          <w:rFonts w:cs="Arial"/>
          <w:iCs/>
          <w:color w:val="000000"/>
          <w:szCs w:val="16"/>
        </w:rPr>
        <w:t> </w:t>
      </w:r>
      <w:r>
        <w:rPr>
          <w:rFonts w:cs="Arial"/>
          <w:iCs/>
          <w:color w:val="000000"/>
          <w:szCs w:val="16"/>
        </w:rPr>
        <w:t>věku 30-34 let svobodných, ve věkové kategorii 35-39 let se jednalo o téměř 30 procent žen. Muži ve</w:t>
      </w:r>
      <w:r w:rsidR="00820EB2">
        <w:rPr>
          <w:rFonts w:cs="Arial"/>
          <w:iCs/>
          <w:color w:val="000000"/>
          <w:szCs w:val="16"/>
        </w:rPr>
        <w:t> </w:t>
      </w:r>
      <w:r>
        <w:rPr>
          <w:rFonts w:cs="Arial"/>
          <w:iCs/>
          <w:color w:val="000000"/>
          <w:szCs w:val="16"/>
        </w:rPr>
        <w:t xml:space="preserve">věku 30-34 let byli svobodní dokonce v 65 % případů a ve věku 35-39 let bylo svobodných 44  % takto starých mužů. Alarmující je i fakt, že ve věkové kategorii 40-44 let zůstávalo svobodnými téměř 30 % takto starých mužů a 16 % žen. </w:t>
      </w:r>
    </w:p>
    <w:p w:rsidR="00927583" w:rsidRDefault="00927583" w:rsidP="00927583">
      <w:pPr>
        <w:autoSpaceDE w:val="0"/>
        <w:autoSpaceDN w:val="0"/>
        <w:adjustRightInd w:val="0"/>
        <w:ind w:firstLine="567"/>
        <w:rPr>
          <w:rFonts w:cs="Arial"/>
          <w:iCs/>
          <w:color w:val="000000"/>
          <w:szCs w:val="16"/>
        </w:rPr>
      </w:pPr>
    </w:p>
    <w:p w:rsidR="00927583" w:rsidRDefault="00927583" w:rsidP="00927583">
      <w:pPr>
        <w:autoSpaceDE w:val="0"/>
        <w:autoSpaceDN w:val="0"/>
        <w:adjustRightInd w:val="0"/>
        <w:ind w:firstLine="567"/>
        <w:rPr>
          <w:rFonts w:cs="Arial"/>
          <w:iCs/>
          <w:color w:val="000000"/>
          <w:szCs w:val="16"/>
        </w:rPr>
      </w:pPr>
    </w:p>
    <w:p w:rsidR="00927583" w:rsidRDefault="00927583" w:rsidP="00927583">
      <w:pPr>
        <w:autoSpaceDE w:val="0"/>
        <w:autoSpaceDN w:val="0"/>
        <w:adjustRightInd w:val="0"/>
        <w:ind w:firstLine="567"/>
        <w:rPr>
          <w:rFonts w:cs="Arial"/>
          <w:iCs/>
          <w:color w:val="000000"/>
          <w:szCs w:val="16"/>
        </w:rPr>
      </w:pPr>
    </w:p>
    <w:p w:rsidR="00927583" w:rsidRDefault="00927583" w:rsidP="00927583">
      <w:pPr>
        <w:autoSpaceDE w:val="0"/>
        <w:autoSpaceDN w:val="0"/>
        <w:adjustRightInd w:val="0"/>
        <w:ind w:firstLine="567"/>
        <w:rPr>
          <w:szCs w:val="16"/>
        </w:rPr>
      </w:pPr>
      <w:r>
        <w:rPr>
          <w:noProof/>
          <w:szCs w:val="16"/>
        </w:rPr>
        <w:drawing>
          <wp:inline distT="0" distB="0" distL="0" distR="0">
            <wp:extent cx="4768215" cy="2912745"/>
            <wp:effectExtent l="19050" t="0" r="0" b="0"/>
            <wp:docPr id="4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768215" cy="2912745"/>
                    </a:xfrm>
                    <a:prstGeom prst="rect">
                      <a:avLst/>
                    </a:prstGeom>
                    <a:noFill/>
                    <a:ln w="9525">
                      <a:noFill/>
                      <a:miter lim="800000"/>
                      <a:headEnd/>
                      <a:tailEnd/>
                    </a:ln>
                  </pic:spPr>
                </pic:pic>
              </a:graphicData>
            </a:graphic>
          </wp:inline>
        </w:drawing>
      </w:r>
    </w:p>
    <w:p w:rsidR="00927583" w:rsidRDefault="00927583" w:rsidP="003E2570">
      <w:pPr>
        <w:autoSpaceDE w:val="0"/>
        <w:autoSpaceDN w:val="0"/>
        <w:adjustRightInd w:val="0"/>
        <w:rPr>
          <w:rFonts w:cs="Arial"/>
          <w:iCs/>
          <w:color w:val="000000"/>
          <w:szCs w:val="16"/>
        </w:rPr>
      </w:pPr>
    </w:p>
    <w:p w:rsidR="00927583" w:rsidRDefault="00927583" w:rsidP="00927583">
      <w:pPr>
        <w:autoSpaceDE w:val="0"/>
        <w:autoSpaceDN w:val="0"/>
        <w:adjustRightInd w:val="0"/>
        <w:ind w:firstLine="567"/>
        <w:rPr>
          <w:rFonts w:cs="Arial"/>
          <w:iCs/>
          <w:color w:val="000000"/>
          <w:szCs w:val="16"/>
        </w:rPr>
      </w:pPr>
    </w:p>
    <w:p w:rsidR="00927583" w:rsidRDefault="00927583" w:rsidP="00927583">
      <w:pPr>
        <w:pStyle w:val="Nadpis2"/>
      </w:pPr>
      <w:r>
        <w:t xml:space="preserve">Sňatky vzájemně svobodných snoubenců podle jejich věkového rozdílu v roce 2016 </w:t>
      </w:r>
    </w:p>
    <w:p w:rsidR="00927583" w:rsidRDefault="00927583" w:rsidP="003E2570">
      <w:pPr>
        <w:autoSpaceDE w:val="0"/>
        <w:autoSpaceDN w:val="0"/>
        <w:adjustRightInd w:val="0"/>
        <w:ind w:firstLine="567"/>
        <w:jc w:val="both"/>
        <w:rPr>
          <w:rFonts w:cs="Arial"/>
          <w:iCs/>
          <w:color w:val="000000"/>
          <w:szCs w:val="16"/>
        </w:rPr>
      </w:pPr>
      <w:r w:rsidRPr="00A340CB">
        <w:rPr>
          <w:rFonts w:cs="Arial"/>
          <w:iCs/>
          <w:color w:val="000000"/>
          <w:szCs w:val="16"/>
        </w:rPr>
        <w:t>(Graf 3)</w:t>
      </w:r>
    </w:p>
    <w:p w:rsidR="00927583" w:rsidRDefault="00927583" w:rsidP="00927583">
      <w:pPr>
        <w:autoSpaceDE w:val="0"/>
        <w:autoSpaceDN w:val="0"/>
        <w:adjustRightInd w:val="0"/>
        <w:ind w:firstLine="567"/>
        <w:jc w:val="both"/>
        <w:rPr>
          <w:rFonts w:cs="Arial"/>
          <w:color w:val="000000"/>
          <w:szCs w:val="16"/>
        </w:rPr>
      </w:pPr>
      <w:r w:rsidRPr="00A340CB">
        <w:rPr>
          <w:rFonts w:cs="Arial"/>
          <w:iCs/>
          <w:color w:val="000000"/>
          <w:szCs w:val="16"/>
        </w:rPr>
        <w:t>Zdroj:</w:t>
      </w:r>
      <w:r>
        <w:rPr>
          <w:rFonts w:cs="Arial"/>
          <w:i/>
          <w:iCs/>
          <w:color w:val="000000"/>
          <w:szCs w:val="16"/>
        </w:rPr>
        <w:t xml:space="preserve"> </w:t>
      </w:r>
      <w:r>
        <w:rPr>
          <w:rFonts w:cs="Arial"/>
          <w:color w:val="000000"/>
          <w:szCs w:val="16"/>
        </w:rPr>
        <w:t>Demografická statistika ČSÚ</w:t>
      </w:r>
    </w:p>
    <w:p w:rsidR="00927583" w:rsidRDefault="00927583" w:rsidP="00927583">
      <w:pPr>
        <w:autoSpaceDE w:val="0"/>
        <w:autoSpaceDN w:val="0"/>
        <w:adjustRightInd w:val="0"/>
        <w:ind w:firstLine="567"/>
        <w:jc w:val="both"/>
        <w:rPr>
          <w:rFonts w:cs="Arial"/>
          <w:color w:val="FF0000"/>
          <w:szCs w:val="16"/>
        </w:rPr>
      </w:pPr>
    </w:p>
    <w:p w:rsidR="00927583" w:rsidRPr="00DD42E7" w:rsidRDefault="00927583" w:rsidP="00927583">
      <w:pPr>
        <w:pStyle w:val="Zkladntextodsazen"/>
      </w:pPr>
      <w:r w:rsidRPr="00DD42E7">
        <w:t xml:space="preserve">V roce 2016 bylo uzavřeno celkem 50 768 sňatků. Z toho svatby, kdy oba snoubenci byli svobodní, představovaly cca 68 %. </w:t>
      </w:r>
    </w:p>
    <w:p w:rsidR="00927583" w:rsidRPr="00DD42E7" w:rsidRDefault="00927583" w:rsidP="00927583">
      <w:pPr>
        <w:pStyle w:val="Zkladntextodsazen"/>
      </w:pPr>
      <w:r w:rsidRPr="00DD42E7">
        <w:t xml:space="preserve"> Počty sňatků v posledních letech kolísaly. V roce 2007 bylo uzavřeno 57 157 manželství, následoval jejich pokles na 43 499 v roce 2013 – a od té doby sledujeme opět mírný nárůst počtu sňatků. Co</w:t>
      </w:r>
      <w:r w:rsidR="00820EB2">
        <w:t> </w:t>
      </w:r>
      <w:r w:rsidRPr="00DD42E7">
        <w:t>se</w:t>
      </w:r>
      <w:r w:rsidR="00820EB2">
        <w:t> </w:t>
      </w:r>
      <w:r w:rsidRPr="00DD42E7">
        <w:t xml:space="preserve">v podstatě nemění, je zmíněný podíl svateb obou svobodných snoubenců z celkového počtu uzavřených manželství. Od roku 2008 do roku 2016 narostl tento podíl z 62,6 % na 67,5 %. </w:t>
      </w:r>
    </w:p>
    <w:p w:rsidR="00927583" w:rsidRPr="00DD42E7" w:rsidRDefault="00927583" w:rsidP="00927583">
      <w:pPr>
        <w:pStyle w:val="Zkladntextodsazen"/>
      </w:pPr>
      <w:r w:rsidRPr="00DD42E7">
        <w:t>V roce 2016 si své Ano řeklo celkem 34 284 párů, kde oba snoubenci byli svobodní.</w:t>
      </w:r>
    </w:p>
    <w:p w:rsidR="00927583" w:rsidRPr="00DD42E7" w:rsidRDefault="00927583" w:rsidP="00927583">
      <w:pPr>
        <w:pStyle w:val="Zkladntextodsazen"/>
      </w:pPr>
      <w:r w:rsidRPr="00DD42E7">
        <w:t xml:space="preserve">Nejvíce svobodných nevěst, jež si braly svobodné ženichy, se v roce 2016 vdávalo ve věkové kategorii 25-29 let (šlo o 47 % všech svobodných nevěst, které se vdávaly za svobodné ženichy). </w:t>
      </w:r>
    </w:p>
    <w:p w:rsidR="00927583" w:rsidRPr="00DD42E7" w:rsidRDefault="00927583" w:rsidP="00927583">
      <w:pPr>
        <w:pStyle w:val="Zkladntextodsazen"/>
      </w:pPr>
      <w:r w:rsidRPr="00DD42E7">
        <w:t>Platilo, že pokud se u obou snoubenců jednalo o první sňatek, ženiši si nejčastěji buď brali nevěsty ze</w:t>
      </w:r>
      <w:r w:rsidR="00820EB2">
        <w:t> </w:t>
      </w:r>
      <w:r w:rsidRPr="00DD42E7">
        <w:t xml:space="preserve">stejné pětileté věkové kategorie či mladší. Pouze necelých deset procent svobodných ženichů si bralo svobodnou ženu starší o více než pět let. Jednalo se o 3 292 z celkových 34 284 sňatků, kde oba snoubenci dosud do manželství nevstoupili. </w:t>
      </w:r>
    </w:p>
    <w:p w:rsidR="00927583" w:rsidRDefault="00927583" w:rsidP="00927583">
      <w:pPr>
        <w:pStyle w:val="Zkladntextodsazen"/>
        <w:rPr>
          <w:i/>
        </w:rPr>
      </w:pPr>
    </w:p>
    <w:p w:rsidR="00927583" w:rsidRDefault="00927583" w:rsidP="00927583">
      <w:pPr>
        <w:pStyle w:val="Zkladntextodsazen"/>
        <w:rPr>
          <w:i/>
        </w:rPr>
      </w:pPr>
    </w:p>
    <w:p w:rsidR="00927583" w:rsidRPr="002D7368" w:rsidRDefault="00927583" w:rsidP="00927583">
      <w:pPr>
        <w:pStyle w:val="Zkladntextodsazen"/>
        <w:jc w:val="center"/>
        <w:rPr>
          <w:i/>
        </w:rPr>
      </w:pPr>
      <w:r>
        <w:rPr>
          <w:noProof/>
        </w:rPr>
        <w:drawing>
          <wp:inline distT="0" distB="0" distL="0" distR="0">
            <wp:extent cx="5055235" cy="2651760"/>
            <wp:effectExtent l="1905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055235" cy="2651760"/>
                    </a:xfrm>
                    <a:prstGeom prst="rect">
                      <a:avLst/>
                    </a:prstGeom>
                    <a:noFill/>
                    <a:ln w="9525">
                      <a:noFill/>
                      <a:miter lim="800000"/>
                      <a:headEnd/>
                      <a:tailEnd/>
                    </a:ln>
                  </pic:spPr>
                </pic:pic>
              </a:graphicData>
            </a:graphic>
          </wp:inline>
        </w:drawing>
      </w:r>
    </w:p>
    <w:p w:rsidR="00927583" w:rsidRDefault="00927583" w:rsidP="00927583">
      <w:pPr>
        <w:autoSpaceDE w:val="0"/>
        <w:autoSpaceDN w:val="0"/>
        <w:adjustRightInd w:val="0"/>
        <w:ind w:firstLine="567"/>
        <w:rPr>
          <w:rFonts w:cs="Arial"/>
          <w:iCs/>
          <w:color w:val="000000"/>
          <w:szCs w:val="16"/>
        </w:rPr>
      </w:pPr>
    </w:p>
    <w:p w:rsidR="00927583" w:rsidRDefault="00927583" w:rsidP="00927583">
      <w:pPr>
        <w:autoSpaceDE w:val="0"/>
        <w:autoSpaceDN w:val="0"/>
        <w:adjustRightInd w:val="0"/>
        <w:ind w:firstLine="567"/>
        <w:rPr>
          <w:rFonts w:cs="Arial"/>
          <w:iCs/>
          <w:color w:val="000000"/>
          <w:szCs w:val="16"/>
        </w:rPr>
      </w:pPr>
    </w:p>
    <w:p w:rsidR="00927583" w:rsidRDefault="00927583" w:rsidP="00927583">
      <w:pPr>
        <w:autoSpaceDE w:val="0"/>
        <w:autoSpaceDN w:val="0"/>
        <w:adjustRightInd w:val="0"/>
        <w:ind w:firstLine="567"/>
        <w:jc w:val="both"/>
        <w:rPr>
          <w:rFonts w:cs="Arial"/>
          <w:iCs/>
          <w:color w:val="000000"/>
          <w:szCs w:val="16"/>
        </w:rPr>
      </w:pPr>
      <w:r>
        <w:rPr>
          <w:rFonts w:cs="Arial"/>
          <w:iCs/>
          <w:color w:val="000000"/>
          <w:szCs w:val="16"/>
        </w:rPr>
        <w:t xml:space="preserve">Téměř polovina (47,4 %) svobodných čtyřicetiletých a starších mužů si brala za manželku svobodnou ženu o deset a více let mladší. Oproti tomu svobodné ženy si většinou výrazněji mladší svobodné muže neberou. Jenom 13,5 % žen ve věku 40 a více let se vdávalo za o deset let a více mladší muže. Svobodní muži ve věku 20-24 let si potom o deset a více let starší ženy za manželky vybrali v necelých 6 % případů. Zato svobodné ženy ve věku 20-24 let si doposud neženaté muže o deset a více let starší braly v 23 % případů.   </w:t>
      </w:r>
    </w:p>
    <w:p w:rsidR="00927583" w:rsidRDefault="00927583" w:rsidP="00927583">
      <w:pPr>
        <w:autoSpaceDE w:val="0"/>
        <w:autoSpaceDN w:val="0"/>
        <w:adjustRightInd w:val="0"/>
        <w:ind w:firstLine="567"/>
        <w:jc w:val="both"/>
        <w:rPr>
          <w:szCs w:val="16"/>
        </w:rPr>
      </w:pPr>
    </w:p>
    <w:p w:rsidR="00927583" w:rsidRDefault="00927583" w:rsidP="00927583">
      <w:pPr>
        <w:autoSpaceDE w:val="0"/>
        <w:autoSpaceDN w:val="0"/>
        <w:adjustRightInd w:val="0"/>
        <w:rPr>
          <w:szCs w:val="16"/>
        </w:rPr>
      </w:pPr>
    </w:p>
    <w:p w:rsidR="003E2570" w:rsidRPr="003E2570" w:rsidRDefault="00927583" w:rsidP="003E2570">
      <w:pPr>
        <w:pStyle w:val="Nadpis2"/>
      </w:pPr>
      <w:r>
        <w:t xml:space="preserve">Osoby v čele domácností a jejich partnerky podle typu domácnosti v roce 2016 </w:t>
      </w:r>
    </w:p>
    <w:p w:rsidR="00927583" w:rsidRDefault="00927583" w:rsidP="003E2570">
      <w:pPr>
        <w:autoSpaceDE w:val="0"/>
        <w:autoSpaceDN w:val="0"/>
        <w:adjustRightInd w:val="0"/>
        <w:ind w:firstLine="567"/>
        <w:jc w:val="both"/>
        <w:rPr>
          <w:rFonts w:cs="Arial"/>
          <w:iCs/>
          <w:color w:val="000000"/>
          <w:szCs w:val="16"/>
        </w:rPr>
      </w:pPr>
      <w:r w:rsidRPr="00A340CB">
        <w:rPr>
          <w:rFonts w:cs="Arial"/>
          <w:iCs/>
          <w:color w:val="000000"/>
          <w:szCs w:val="16"/>
        </w:rPr>
        <w:t>(Graf 4)</w:t>
      </w:r>
    </w:p>
    <w:p w:rsidR="00927583" w:rsidRDefault="00927583" w:rsidP="003E2570">
      <w:pPr>
        <w:autoSpaceDE w:val="0"/>
        <w:autoSpaceDN w:val="0"/>
        <w:adjustRightInd w:val="0"/>
        <w:ind w:firstLine="567"/>
        <w:jc w:val="both"/>
        <w:rPr>
          <w:rFonts w:cs="Arial"/>
          <w:szCs w:val="16"/>
        </w:rPr>
      </w:pPr>
      <w:r w:rsidRPr="00A340CB">
        <w:rPr>
          <w:rFonts w:cs="Arial"/>
          <w:iCs/>
          <w:szCs w:val="16"/>
        </w:rPr>
        <w:t>Zdroj:</w:t>
      </w:r>
      <w:r>
        <w:rPr>
          <w:rFonts w:cs="Arial"/>
          <w:i/>
          <w:iCs/>
          <w:szCs w:val="16"/>
        </w:rPr>
        <w:t xml:space="preserve"> </w:t>
      </w:r>
      <w:r>
        <w:rPr>
          <w:rFonts w:cs="Arial"/>
          <w:szCs w:val="16"/>
        </w:rPr>
        <w:t>Šetření EU SILC, ČSÚ, 2016</w:t>
      </w:r>
    </w:p>
    <w:p w:rsidR="00927583" w:rsidRPr="00220E25" w:rsidRDefault="00927583" w:rsidP="00927583">
      <w:pPr>
        <w:jc w:val="both"/>
        <w:rPr>
          <w:rFonts w:cs="Arial"/>
          <w:szCs w:val="20"/>
        </w:rPr>
      </w:pPr>
      <w:r w:rsidRPr="00220E25">
        <w:rPr>
          <w:rFonts w:cs="Arial"/>
          <w:szCs w:val="20"/>
        </w:rPr>
        <w:t>Domácnost jednotlivce tvoří právě jedna osoba. Na rozdíl od cenzů zde nejsou zahrnováni podnájemníci, apod. Údaje jsou počítány za domácnosti, nikoli za osoby.</w:t>
      </w:r>
    </w:p>
    <w:p w:rsidR="00927583" w:rsidRDefault="00927583" w:rsidP="00927583">
      <w:pPr>
        <w:jc w:val="both"/>
        <w:rPr>
          <w:rFonts w:cs="Arial"/>
          <w:szCs w:val="20"/>
        </w:rPr>
      </w:pPr>
      <w:r w:rsidRPr="00DD42E7">
        <w:rPr>
          <w:rFonts w:cs="Arial"/>
          <w:szCs w:val="20"/>
        </w:rPr>
        <w:t>V roce 2016 bylo v čele domácností celkem 7 010 tisíc osob (myšleny jsou „hlavy domácnosti“ a jejich partnerky, neboť za hlavu domácnosti jsou považováni muži).</w:t>
      </w:r>
    </w:p>
    <w:p w:rsidR="00927583" w:rsidRPr="00DD42E7" w:rsidRDefault="00927583" w:rsidP="00927583">
      <w:pPr>
        <w:jc w:val="both"/>
        <w:rPr>
          <w:rFonts w:cs="Arial"/>
          <w:szCs w:val="20"/>
        </w:rPr>
      </w:pPr>
      <w:r w:rsidRPr="00DD42E7">
        <w:rPr>
          <w:rFonts w:cs="Arial"/>
          <w:szCs w:val="20"/>
        </w:rPr>
        <w:br/>
        <w:t>Tři čtvrtiny všech domácností tvořily úplné rodiny. Nejvíce osob bylo v úplných rodinách bez dětí (více než 40</w:t>
      </w:r>
      <w:r w:rsidR="00820EB2">
        <w:rPr>
          <w:rFonts w:cs="Arial"/>
          <w:szCs w:val="20"/>
        </w:rPr>
        <w:t> </w:t>
      </w:r>
      <w:r w:rsidRPr="00DD42E7">
        <w:rPr>
          <w:rFonts w:cs="Arial"/>
          <w:szCs w:val="20"/>
        </w:rPr>
        <w:t>%), na druhém místě potom figurovaly osoby v úplných rodinách s dětmi (necelých 35 %). Podíváme-li se</w:t>
      </w:r>
      <w:r w:rsidR="00820EB2">
        <w:rPr>
          <w:rFonts w:cs="Arial"/>
          <w:szCs w:val="20"/>
        </w:rPr>
        <w:t> </w:t>
      </w:r>
      <w:r w:rsidRPr="00DD42E7">
        <w:rPr>
          <w:rFonts w:cs="Arial"/>
          <w:szCs w:val="20"/>
        </w:rPr>
        <w:t>na</w:t>
      </w:r>
      <w:r w:rsidR="00820EB2">
        <w:rPr>
          <w:rFonts w:cs="Arial"/>
          <w:szCs w:val="20"/>
        </w:rPr>
        <w:t> </w:t>
      </w:r>
      <w:r w:rsidRPr="00DD42E7">
        <w:rPr>
          <w:rFonts w:cs="Arial"/>
          <w:szCs w:val="20"/>
        </w:rPr>
        <w:t xml:space="preserve">ženy v domácnostech jednotlivců, vidíme, že tvořily 20 % ze všech domácností žen. V případě mužů v domácnostech jednotlivců byl tento podíl o pět procentních bodů nižší, tedy 15%.  </w:t>
      </w:r>
      <w:r w:rsidRPr="00DD42E7">
        <w:rPr>
          <w:rFonts w:cs="Arial"/>
          <w:szCs w:val="20"/>
        </w:rPr>
        <w:br/>
        <w:t>Jak v případě domácností jednotlivců, tak neúplných rodin (v případě žen tvořily 8 % ze všech domácností a</w:t>
      </w:r>
      <w:r w:rsidR="00820EB2">
        <w:rPr>
          <w:rFonts w:cs="Arial"/>
          <w:szCs w:val="20"/>
        </w:rPr>
        <w:t> </w:t>
      </w:r>
      <w:r w:rsidRPr="00DD42E7">
        <w:rPr>
          <w:rFonts w:cs="Arial"/>
          <w:szCs w:val="20"/>
        </w:rPr>
        <w:t>v případě mužů toliko 4 %), byla zřetelná převaha žen. V domácnostech jednotlivců činil podíl žen 60 %, v neúplných rodinách představovaly ženy 70 % všech osob v čele těchto domácností.</w:t>
      </w:r>
    </w:p>
    <w:p w:rsidR="00927583" w:rsidRPr="00DD42E7" w:rsidRDefault="00927583" w:rsidP="00927583">
      <w:pPr>
        <w:autoSpaceDE w:val="0"/>
        <w:autoSpaceDN w:val="0"/>
        <w:adjustRightInd w:val="0"/>
        <w:ind w:firstLine="567"/>
        <w:rPr>
          <w:szCs w:val="16"/>
        </w:rPr>
      </w:pPr>
    </w:p>
    <w:p w:rsidR="00927583" w:rsidRDefault="00927583" w:rsidP="00927583">
      <w:pPr>
        <w:autoSpaceDE w:val="0"/>
        <w:autoSpaceDN w:val="0"/>
        <w:adjustRightInd w:val="0"/>
        <w:ind w:firstLine="567"/>
        <w:rPr>
          <w:szCs w:val="16"/>
        </w:rPr>
      </w:pPr>
    </w:p>
    <w:p w:rsidR="00927583" w:rsidRDefault="00927583" w:rsidP="00927583">
      <w:pPr>
        <w:autoSpaceDE w:val="0"/>
        <w:autoSpaceDN w:val="0"/>
        <w:adjustRightInd w:val="0"/>
        <w:ind w:firstLine="567"/>
        <w:rPr>
          <w:szCs w:val="16"/>
        </w:rPr>
      </w:pPr>
    </w:p>
    <w:p w:rsidR="00927583" w:rsidRDefault="00927583" w:rsidP="00927583">
      <w:pPr>
        <w:autoSpaceDE w:val="0"/>
        <w:autoSpaceDN w:val="0"/>
        <w:adjustRightInd w:val="0"/>
        <w:ind w:firstLine="567"/>
        <w:jc w:val="center"/>
        <w:rPr>
          <w:szCs w:val="16"/>
        </w:rPr>
      </w:pPr>
      <w:r>
        <w:rPr>
          <w:rFonts w:cs="Arial"/>
          <w:noProof/>
          <w:szCs w:val="20"/>
        </w:rPr>
        <w:drawing>
          <wp:inline distT="0" distB="0" distL="0" distR="0">
            <wp:extent cx="4702810" cy="2729865"/>
            <wp:effectExtent l="19050" t="0" r="254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4702810" cy="2729865"/>
                    </a:xfrm>
                    <a:prstGeom prst="rect">
                      <a:avLst/>
                    </a:prstGeom>
                    <a:noFill/>
                    <a:ln w="9525">
                      <a:noFill/>
                      <a:miter lim="800000"/>
                      <a:headEnd/>
                      <a:tailEnd/>
                    </a:ln>
                  </pic:spPr>
                </pic:pic>
              </a:graphicData>
            </a:graphic>
          </wp:inline>
        </w:drawing>
      </w:r>
    </w:p>
    <w:p w:rsidR="00927583" w:rsidRDefault="00927583" w:rsidP="00927583">
      <w:pPr>
        <w:autoSpaceDE w:val="0"/>
        <w:autoSpaceDN w:val="0"/>
        <w:adjustRightInd w:val="0"/>
        <w:ind w:firstLine="567"/>
        <w:rPr>
          <w:szCs w:val="16"/>
        </w:rPr>
      </w:pPr>
    </w:p>
    <w:p w:rsidR="003E2570" w:rsidRDefault="003E2570" w:rsidP="00927583">
      <w:pPr>
        <w:autoSpaceDE w:val="0"/>
        <w:autoSpaceDN w:val="0"/>
        <w:adjustRightInd w:val="0"/>
        <w:ind w:firstLine="567"/>
        <w:rPr>
          <w:szCs w:val="16"/>
        </w:rPr>
      </w:pPr>
    </w:p>
    <w:p w:rsidR="003E2570" w:rsidRDefault="003E2570" w:rsidP="00927583">
      <w:pPr>
        <w:autoSpaceDE w:val="0"/>
        <w:autoSpaceDN w:val="0"/>
        <w:adjustRightInd w:val="0"/>
        <w:ind w:firstLine="567"/>
        <w:rPr>
          <w:szCs w:val="16"/>
        </w:rPr>
      </w:pPr>
    </w:p>
    <w:p w:rsidR="00927583" w:rsidRDefault="00927583" w:rsidP="00927583">
      <w:pPr>
        <w:autoSpaceDE w:val="0"/>
        <w:autoSpaceDN w:val="0"/>
        <w:adjustRightInd w:val="0"/>
        <w:rPr>
          <w:szCs w:val="16"/>
        </w:rPr>
      </w:pPr>
    </w:p>
    <w:p w:rsidR="00927583" w:rsidRDefault="00927583" w:rsidP="00927583">
      <w:pPr>
        <w:pStyle w:val="Nadpis2"/>
      </w:pPr>
      <w:r>
        <w:lastRenderedPageBreak/>
        <w:t xml:space="preserve">Domácnosti jednotlivců podle věku osoby v čele v roce 2016 </w:t>
      </w:r>
    </w:p>
    <w:p w:rsidR="00927583" w:rsidRDefault="00927583" w:rsidP="003E2570">
      <w:pPr>
        <w:autoSpaceDE w:val="0"/>
        <w:autoSpaceDN w:val="0"/>
        <w:adjustRightInd w:val="0"/>
        <w:ind w:firstLine="567"/>
        <w:jc w:val="both"/>
        <w:rPr>
          <w:rFonts w:cs="Arial"/>
          <w:iCs/>
          <w:color w:val="000000"/>
          <w:szCs w:val="16"/>
        </w:rPr>
      </w:pPr>
      <w:r w:rsidRPr="00A340CB">
        <w:rPr>
          <w:rFonts w:cs="Arial"/>
          <w:iCs/>
          <w:color w:val="000000"/>
          <w:szCs w:val="16"/>
        </w:rPr>
        <w:t>(Graf 5)</w:t>
      </w:r>
    </w:p>
    <w:p w:rsidR="00927583" w:rsidRDefault="00927583" w:rsidP="003E2570">
      <w:pPr>
        <w:autoSpaceDE w:val="0"/>
        <w:autoSpaceDN w:val="0"/>
        <w:adjustRightInd w:val="0"/>
        <w:ind w:firstLine="567"/>
        <w:jc w:val="both"/>
        <w:rPr>
          <w:rFonts w:cs="Arial"/>
          <w:szCs w:val="16"/>
        </w:rPr>
      </w:pPr>
      <w:r w:rsidRPr="00A71083">
        <w:rPr>
          <w:rFonts w:cs="Arial"/>
          <w:iCs/>
          <w:szCs w:val="16"/>
        </w:rPr>
        <w:t>Zdroj:</w:t>
      </w:r>
      <w:r>
        <w:rPr>
          <w:rFonts w:cs="Arial"/>
          <w:i/>
          <w:iCs/>
          <w:szCs w:val="16"/>
        </w:rPr>
        <w:t xml:space="preserve"> </w:t>
      </w:r>
      <w:r>
        <w:rPr>
          <w:rFonts w:cs="Arial"/>
          <w:szCs w:val="16"/>
        </w:rPr>
        <w:t>Šetření EU SILC, ČSÚ, 2016</w:t>
      </w:r>
    </w:p>
    <w:p w:rsidR="00927583" w:rsidRDefault="00927583" w:rsidP="00927583">
      <w:pPr>
        <w:jc w:val="both"/>
        <w:rPr>
          <w:rFonts w:cs="Arial"/>
          <w:szCs w:val="20"/>
        </w:rPr>
      </w:pPr>
      <w:r w:rsidRPr="00DD42E7">
        <w:rPr>
          <w:rFonts w:cs="Arial"/>
          <w:szCs w:val="20"/>
        </w:rPr>
        <w:t xml:space="preserve">Domácnosti jednotlivců jsou především domácnosti žen. Důležitým faktorem je i u nich ovšem věk. </w:t>
      </w:r>
    </w:p>
    <w:p w:rsidR="00927583" w:rsidRDefault="00927583" w:rsidP="00927583">
      <w:pPr>
        <w:jc w:val="both"/>
        <w:rPr>
          <w:rFonts w:cs="Arial"/>
          <w:szCs w:val="20"/>
        </w:rPr>
      </w:pPr>
      <w:r w:rsidRPr="00DD42E7">
        <w:rPr>
          <w:rFonts w:cs="Arial"/>
          <w:szCs w:val="20"/>
        </w:rPr>
        <w:t>Od věku 25 do 54 let se v domácnostech jednotlivců vyskytují častěji muži. Ve věkové kategorii 35-44 let tvoří dokonce 73 % osob (o pět procentních bodů méně než v roce 2013) v čele domácností jednotlivců v tomto věku.</w:t>
      </w:r>
    </w:p>
    <w:p w:rsidR="00927583" w:rsidRPr="00DD42E7" w:rsidRDefault="00927583" w:rsidP="00927583">
      <w:pPr>
        <w:jc w:val="both"/>
        <w:rPr>
          <w:rFonts w:cs="Arial"/>
          <w:szCs w:val="20"/>
        </w:rPr>
      </w:pPr>
      <w:r w:rsidRPr="00DD42E7">
        <w:rPr>
          <w:rFonts w:cs="Arial"/>
          <w:szCs w:val="20"/>
        </w:rPr>
        <w:br/>
        <w:t>Ženy naproti tomu v domácnostech jednotlivců převládají až od důchodového věku, zejména potom od 65 a</w:t>
      </w:r>
      <w:r w:rsidR="00820EB2">
        <w:rPr>
          <w:rFonts w:cs="Arial"/>
          <w:szCs w:val="20"/>
        </w:rPr>
        <w:t> </w:t>
      </w:r>
      <w:r w:rsidRPr="00DD42E7">
        <w:rPr>
          <w:rFonts w:cs="Arial"/>
          <w:szCs w:val="20"/>
        </w:rPr>
        <w:t xml:space="preserve">více let. </w:t>
      </w:r>
    </w:p>
    <w:p w:rsidR="00927583" w:rsidRPr="00220E25" w:rsidRDefault="00927583" w:rsidP="00927583">
      <w:pPr>
        <w:autoSpaceDE w:val="0"/>
        <w:autoSpaceDN w:val="0"/>
        <w:adjustRightInd w:val="0"/>
        <w:ind w:firstLine="567"/>
        <w:jc w:val="both"/>
        <w:rPr>
          <w:rFonts w:cs="Arial"/>
          <w:i/>
          <w:szCs w:val="16"/>
        </w:rPr>
      </w:pPr>
    </w:p>
    <w:p w:rsidR="00927583" w:rsidRDefault="00927583" w:rsidP="00927583">
      <w:pPr>
        <w:autoSpaceDE w:val="0"/>
        <w:autoSpaceDN w:val="0"/>
        <w:adjustRightInd w:val="0"/>
        <w:ind w:firstLine="567"/>
        <w:rPr>
          <w:szCs w:val="16"/>
        </w:rPr>
      </w:pPr>
    </w:p>
    <w:p w:rsidR="00927583" w:rsidRDefault="00927583" w:rsidP="00927583">
      <w:pPr>
        <w:autoSpaceDE w:val="0"/>
        <w:autoSpaceDN w:val="0"/>
        <w:adjustRightInd w:val="0"/>
        <w:ind w:firstLine="567"/>
        <w:rPr>
          <w:szCs w:val="16"/>
        </w:rPr>
      </w:pPr>
    </w:p>
    <w:p w:rsidR="00927583" w:rsidRDefault="00927583" w:rsidP="00927583">
      <w:pPr>
        <w:autoSpaceDE w:val="0"/>
        <w:autoSpaceDN w:val="0"/>
        <w:adjustRightInd w:val="0"/>
        <w:ind w:firstLine="567"/>
        <w:rPr>
          <w:szCs w:val="16"/>
        </w:rPr>
      </w:pPr>
    </w:p>
    <w:p w:rsidR="00927583" w:rsidRDefault="00927583" w:rsidP="00927583">
      <w:pPr>
        <w:autoSpaceDE w:val="0"/>
        <w:autoSpaceDN w:val="0"/>
        <w:adjustRightInd w:val="0"/>
        <w:ind w:firstLine="567"/>
        <w:jc w:val="center"/>
        <w:rPr>
          <w:szCs w:val="16"/>
        </w:rPr>
      </w:pPr>
      <w:r>
        <w:rPr>
          <w:rFonts w:cs="Arial"/>
          <w:noProof/>
          <w:szCs w:val="20"/>
        </w:rPr>
        <w:drawing>
          <wp:inline distT="0" distB="0" distL="0" distR="0">
            <wp:extent cx="4650105" cy="2756535"/>
            <wp:effectExtent l="1905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4650105" cy="2756535"/>
                    </a:xfrm>
                    <a:prstGeom prst="rect">
                      <a:avLst/>
                    </a:prstGeom>
                    <a:noFill/>
                    <a:ln w="9525">
                      <a:noFill/>
                      <a:miter lim="800000"/>
                      <a:headEnd/>
                      <a:tailEnd/>
                    </a:ln>
                  </pic:spPr>
                </pic:pic>
              </a:graphicData>
            </a:graphic>
          </wp:inline>
        </w:drawing>
      </w:r>
    </w:p>
    <w:p w:rsidR="00927583" w:rsidRDefault="00927583" w:rsidP="00927583">
      <w:pPr>
        <w:autoSpaceDE w:val="0"/>
        <w:autoSpaceDN w:val="0"/>
        <w:adjustRightInd w:val="0"/>
        <w:ind w:firstLine="567"/>
        <w:rPr>
          <w:szCs w:val="16"/>
        </w:rPr>
      </w:pPr>
    </w:p>
    <w:p w:rsidR="00927583" w:rsidRDefault="00927583" w:rsidP="00927583">
      <w:pPr>
        <w:autoSpaceDE w:val="0"/>
        <w:autoSpaceDN w:val="0"/>
        <w:adjustRightInd w:val="0"/>
        <w:ind w:firstLine="567"/>
        <w:rPr>
          <w:szCs w:val="16"/>
        </w:rPr>
      </w:pPr>
    </w:p>
    <w:p w:rsidR="00927583" w:rsidRDefault="00927583" w:rsidP="00131A76">
      <w:pPr>
        <w:autoSpaceDE w:val="0"/>
        <w:autoSpaceDN w:val="0"/>
        <w:adjustRightInd w:val="0"/>
        <w:rPr>
          <w:szCs w:val="16"/>
        </w:rPr>
      </w:pPr>
    </w:p>
    <w:p w:rsidR="00131A76" w:rsidRDefault="00131A76" w:rsidP="00131A76">
      <w:pPr>
        <w:autoSpaceDE w:val="0"/>
        <w:autoSpaceDN w:val="0"/>
        <w:adjustRightInd w:val="0"/>
        <w:rPr>
          <w:rFonts w:cs="Arial"/>
          <w:iCs/>
          <w:color w:val="000000"/>
          <w:szCs w:val="16"/>
        </w:rPr>
      </w:pPr>
    </w:p>
    <w:p w:rsidR="00927583" w:rsidRDefault="00927583" w:rsidP="00927583">
      <w:pPr>
        <w:autoSpaceDE w:val="0"/>
        <w:autoSpaceDN w:val="0"/>
        <w:adjustRightInd w:val="0"/>
        <w:ind w:firstLine="567"/>
        <w:rPr>
          <w:rFonts w:cs="Arial"/>
          <w:iCs/>
          <w:color w:val="000000"/>
          <w:szCs w:val="16"/>
        </w:rPr>
      </w:pPr>
    </w:p>
    <w:p w:rsidR="00927583" w:rsidRDefault="00927583" w:rsidP="00927583">
      <w:pPr>
        <w:pStyle w:val="Nadpis2"/>
      </w:pPr>
      <w:r>
        <w:lastRenderedPageBreak/>
        <w:t xml:space="preserve">Ženy a muži v čele úplných rodin podle vybraných charakteristik (v %) v roce 2016 </w:t>
      </w:r>
    </w:p>
    <w:p w:rsidR="00927583" w:rsidRDefault="00927583" w:rsidP="003E2570">
      <w:pPr>
        <w:autoSpaceDE w:val="0"/>
        <w:autoSpaceDN w:val="0"/>
        <w:adjustRightInd w:val="0"/>
        <w:ind w:firstLine="567"/>
        <w:jc w:val="both"/>
        <w:rPr>
          <w:rFonts w:cs="Arial"/>
          <w:iCs/>
          <w:color w:val="000000"/>
          <w:szCs w:val="16"/>
        </w:rPr>
      </w:pPr>
      <w:r w:rsidRPr="00A340CB">
        <w:rPr>
          <w:rFonts w:cs="Arial"/>
          <w:iCs/>
          <w:color w:val="000000"/>
          <w:szCs w:val="16"/>
        </w:rPr>
        <w:t>(Tabulka 1)</w:t>
      </w:r>
    </w:p>
    <w:p w:rsidR="00927583" w:rsidRDefault="00927583" w:rsidP="003E2570">
      <w:pPr>
        <w:autoSpaceDE w:val="0"/>
        <w:autoSpaceDN w:val="0"/>
        <w:adjustRightInd w:val="0"/>
        <w:ind w:firstLine="567"/>
        <w:jc w:val="both"/>
        <w:rPr>
          <w:rFonts w:cs="Arial"/>
          <w:szCs w:val="16"/>
        </w:rPr>
      </w:pPr>
      <w:r w:rsidRPr="00A71083">
        <w:rPr>
          <w:rFonts w:cs="Arial"/>
          <w:iCs/>
          <w:szCs w:val="16"/>
        </w:rPr>
        <w:t>Zdroj:</w:t>
      </w:r>
      <w:r>
        <w:rPr>
          <w:rFonts w:cs="Arial"/>
          <w:i/>
          <w:iCs/>
          <w:szCs w:val="16"/>
        </w:rPr>
        <w:t xml:space="preserve"> </w:t>
      </w:r>
      <w:r>
        <w:rPr>
          <w:rFonts w:cs="Arial"/>
          <w:szCs w:val="16"/>
        </w:rPr>
        <w:t>Šetření EU SILC, ČSÚ, 2016</w:t>
      </w:r>
    </w:p>
    <w:p w:rsidR="00927583" w:rsidRDefault="00927583" w:rsidP="00927583">
      <w:pPr>
        <w:autoSpaceDE w:val="0"/>
        <w:autoSpaceDN w:val="0"/>
        <w:adjustRightInd w:val="0"/>
        <w:ind w:firstLine="567"/>
        <w:jc w:val="both"/>
        <w:rPr>
          <w:rFonts w:cs="Arial"/>
          <w:iCs/>
          <w:color w:val="000000"/>
          <w:szCs w:val="16"/>
        </w:rPr>
      </w:pPr>
      <w:r>
        <w:rPr>
          <w:rFonts w:cs="Arial"/>
          <w:iCs/>
          <w:color w:val="000000"/>
          <w:szCs w:val="16"/>
        </w:rPr>
        <w:t>Údaje jsou za osoby v domácnostech. V čele úplné domácnosti stojí pro statistické účely muž a jeho partnerka.</w:t>
      </w:r>
    </w:p>
    <w:p w:rsidR="00927583" w:rsidRDefault="00927583" w:rsidP="00927583">
      <w:pPr>
        <w:autoSpaceDE w:val="0"/>
        <w:autoSpaceDN w:val="0"/>
        <w:adjustRightInd w:val="0"/>
        <w:ind w:firstLine="567"/>
        <w:jc w:val="both"/>
        <w:rPr>
          <w:rFonts w:cs="Arial"/>
          <w:iCs/>
          <w:color w:val="000000"/>
          <w:szCs w:val="16"/>
        </w:rPr>
      </w:pPr>
      <w:r>
        <w:rPr>
          <w:rFonts w:cs="Arial"/>
          <w:iCs/>
          <w:color w:val="000000"/>
          <w:szCs w:val="16"/>
        </w:rPr>
        <w:t>Úplnou rodinu bez dětí tvořily především ženy a muži ve věku 65 a více let. Oproti tomu v čele úplných domácností s dětmi stáli muži a ženy nejčastěji ve věku 35-44 let.</w:t>
      </w:r>
    </w:p>
    <w:p w:rsidR="00927583" w:rsidRDefault="00927583" w:rsidP="00927583">
      <w:pPr>
        <w:autoSpaceDE w:val="0"/>
        <w:autoSpaceDN w:val="0"/>
        <w:adjustRightInd w:val="0"/>
        <w:ind w:firstLine="567"/>
        <w:jc w:val="both"/>
        <w:rPr>
          <w:rFonts w:cs="Arial"/>
          <w:iCs/>
          <w:color w:val="000000"/>
          <w:szCs w:val="16"/>
        </w:rPr>
      </w:pPr>
      <w:r>
        <w:rPr>
          <w:rFonts w:cs="Arial"/>
          <w:iCs/>
          <w:color w:val="000000"/>
          <w:szCs w:val="16"/>
        </w:rPr>
        <w:t xml:space="preserve">Zatímco v prvním případě se tedy jednalo hlavně o domácnosti penzistů, v případě druhém o domácnosti zaměstnanců. 71 % mužů v čele úplných rodin s dětmi a 60 % žen v pozici partnerek těchto mužů byli zaměstnanci. Značné generové rozdíly vidíme u osob v čele úplných domácností s dětmi v postavení osob samostatně výdělečně činných. Zatímco v čele těchto domácností představovali samostatně výdělečně činní u mužů 22 %, v případě jejich partnerek se jednalo o pouze 9% podíl. </w:t>
      </w:r>
    </w:p>
    <w:p w:rsidR="00927583" w:rsidRDefault="00927583" w:rsidP="00927583">
      <w:pPr>
        <w:autoSpaceDE w:val="0"/>
        <w:autoSpaceDN w:val="0"/>
        <w:adjustRightInd w:val="0"/>
        <w:ind w:firstLine="567"/>
        <w:rPr>
          <w:rFonts w:cs="Arial"/>
          <w:iCs/>
          <w:color w:val="000000"/>
          <w:szCs w:val="16"/>
        </w:rPr>
      </w:pPr>
    </w:p>
    <w:p w:rsidR="00927583" w:rsidRDefault="00927583" w:rsidP="00927583">
      <w:pPr>
        <w:autoSpaceDE w:val="0"/>
        <w:autoSpaceDN w:val="0"/>
        <w:adjustRightInd w:val="0"/>
        <w:ind w:firstLine="567"/>
        <w:jc w:val="center"/>
        <w:rPr>
          <w:rFonts w:cs="Arial"/>
          <w:iCs/>
          <w:color w:val="000000"/>
          <w:szCs w:val="16"/>
        </w:rPr>
      </w:pPr>
      <w:r>
        <w:rPr>
          <w:noProof/>
          <w:szCs w:val="16"/>
        </w:rPr>
        <w:drawing>
          <wp:inline distT="0" distB="0" distL="0" distR="0">
            <wp:extent cx="3905885" cy="4180205"/>
            <wp:effectExtent l="1905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3905885" cy="4180205"/>
                    </a:xfrm>
                    <a:prstGeom prst="rect">
                      <a:avLst/>
                    </a:prstGeom>
                    <a:noFill/>
                    <a:ln w="9525">
                      <a:noFill/>
                      <a:miter lim="800000"/>
                      <a:headEnd/>
                      <a:tailEnd/>
                    </a:ln>
                  </pic:spPr>
                </pic:pic>
              </a:graphicData>
            </a:graphic>
          </wp:inline>
        </w:drawing>
      </w:r>
    </w:p>
    <w:p w:rsidR="00927583" w:rsidRDefault="00927583" w:rsidP="00927583">
      <w:pPr>
        <w:autoSpaceDE w:val="0"/>
        <w:autoSpaceDN w:val="0"/>
        <w:adjustRightInd w:val="0"/>
        <w:ind w:firstLine="567"/>
        <w:rPr>
          <w:rFonts w:cs="Arial"/>
          <w:szCs w:val="20"/>
        </w:rPr>
      </w:pPr>
    </w:p>
    <w:p w:rsidR="00927583" w:rsidRDefault="00927583" w:rsidP="00927583">
      <w:pPr>
        <w:autoSpaceDE w:val="0"/>
        <w:autoSpaceDN w:val="0"/>
        <w:adjustRightInd w:val="0"/>
        <w:ind w:firstLine="567"/>
        <w:rPr>
          <w:rFonts w:cs="Arial"/>
          <w:szCs w:val="20"/>
        </w:rPr>
      </w:pPr>
    </w:p>
    <w:p w:rsidR="003E2570" w:rsidRDefault="003E2570" w:rsidP="00927583">
      <w:pPr>
        <w:autoSpaceDE w:val="0"/>
        <w:autoSpaceDN w:val="0"/>
        <w:adjustRightInd w:val="0"/>
        <w:ind w:firstLine="567"/>
        <w:rPr>
          <w:rFonts w:cs="Arial"/>
          <w:szCs w:val="20"/>
        </w:rPr>
      </w:pPr>
    </w:p>
    <w:p w:rsidR="003E2570" w:rsidRDefault="003E2570" w:rsidP="00927583">
      <w:pPr>
        <w:autoSpaceDE w:val="0"/>
        <w:autoSpaceDN w:val="0"/>
        <w:adjustRightInd w:val="0"/>
        <w:ind w:firstLine="567"/>
        <w:rPr>
          <w:rFonts w:cs="Arial"/>
          <w:szCs w:val="20"/>
        </w:rPr>
      </w:pPr>
    </w:p>
    <w:p w:rsidR="00927583" w:rsidRPr="00870F46" w:rsidRDefault="00927583" w:rsidP="00927583">
      <w:pPr>
        <w:pStyle w:val="Nadpis1"/>
        <w:ind w:firstLine="567"/>
        <w:rPr>
          <w:rFonts w:cs="Arial"/>
          <w:color w:val="00B0F0"/>
          <w:sz w:val="20"/>
          <w:szCs w:val="20"/>
        </w:rPr>
      </w:pPr>
      <w:r>
        <w:rPr>
          <w:rFonts w:cs="Arial"/>
          <w:color w:val="00B0F0"/>
          <w:sz w:val="20"/>
          <w:szCs w:val="20"/>
        </w:rPr>
        <w:lastRenderedPageBreak/>
        <w:t>Zaměstnanci ve zdravotnictví podle pohlaví k 31. 12. 2016</w:t>
      </w:r>
    </w:p>
    <w:p w:rsidR="00927583" w:rsidRPr="003E2570" w:rsidRDefault="00927583" w:rsidP="003E2570">
      <w:pPr>
        <w:ind w:firstLine="567"/>
        <w:jc w:val="both"/>
        <w:rPr>
          <w:rFonts w:cs="Arial"/>
          <w:iCs/>
          <w:color w:val="000000"/>
          <w:szCs w:val="20"/>
        </w:rPr>
      </w:pPr>
      <w:r w:rsidRPr="00A340CB">
        <w:rPr>
          <w:rFonts w:cs="Arial"/>
          <w:iCs/>
          <w:color w:val="000000"/>
          <w:szCs w:val="20"/>
        </w:rPr>
        <w:t xml:space="preserve">(Graf 6) </w:t>
      </w:r>
    </w:p>
    <w:p w:rsidR="00927583" w:rsidRDefault="00927583" w:rsidP="00927583">
      <w:pPr>
        <w:ind w:firstLine="567"/>
        <w:jc w:val="both"/>
        <w:rPr>
          <w:rFonts w:cs="Arial"/>
          <w:color w:val="000000"/>
          <w:szCs w:val="16"/>
        </w:rPr>
      </w:pPr>
      <w:r w:rsidRPr="00A340CB">
        <w:rPr>
          <w:rFonts w:cs="Arial"/>
          <w:iCs/>
          <w:color w:val="000000"/>
          <w:szCs w:val="16"/>
        </w:rPr>
        <w:t>Zdroj:</w:t>
      </w:r>
      <w:r>
        <w:rPr>
          <w:rFonts w:cs="Arial"/>
          <w:i/>
          <w:iCs/>
          <w:color w:val="000000"/>
          <w:szCs w:val="16"/>
        </w:rPr>
        <w:t xml:space="preserve"> </w:t>
      </w:r>
      <w:r>
        <w:rPr>
          <w:rFonts w:cs="Arial"/>
          <w:color w:val="000000"/>
          <w:szCs w:val="16"/>
        </w:rPr>
        <w:t>ÚZIS ČR</w:t>
      </w:r>
    </w:p>
    <w:p w:rsidR="00927583" w:rsidRDefault="00927583" w:rsidP="00927583">
      <w:pPr>
        <w:jc w:val="both"/>
        <w:rPr>
          <w:rFonts w:cs="Arial"/>
          <w:szCs w:val="20"/>
        </w:rPr>
      </w:pPr>
      <w:r>
        <w:rPr>
          <w:rFonts w:cs="Arial"/>
          <w:color w:val="000000"/>
          <w:szCs w:val="16"/>
        </w:rPr>
        <w:t xml:space="preserve">Data jsou k 31. 12. 2016. </w:t>
      </w:r>
      <w:r w:rsidRPr="00B119D0">
        <w:rPr>
          <w:rFonts w:cs="Arial"/>
          <w:color w:val="000000"/>
          <w:szCs w:val="16"/>
        </w:rPr>
        <w:t>Údaje jsou čerpány z výkazu E (MZ)4-01 roční výkaz o zaměstnavatelích, evidenčním počtu zaměstnanců</w:t>
      </w:r>
      <w:r>
        <w:rPr>
          <w:rFonts w:cs="Arial"/>
          <w:color w:val="000000"/>
          <w:szCs w:val="16"/>
        </w:rPr>
        <w:t xml:space="preserve">. </w:t>
      </w:r>
      <w:r w:rsidRPr="0058222E">
        <w:rPr>
          <w:rFonts w:cs="Arial"/>
          <w:szCs w:val="20"/>
        </w:rPr>
        <w:t xml:space="preserve">V letech 2014 a 2015 byl proveden dopočet žen u </w:t>
      </w:r>
      <w:r>
        <w:rPr>
          <w:rFonts w:cs="Arial"/>
          <w:szCs w:val="20"/>
        </w:rPr>
        <w:t>základních jednotek (</w:t>
      </w:r>
      <w:r w:rsidRPr="0058222E">
        <w:rPr>
          <w:rFonts w:cs="Arial"/>
          <w:szCs w:val="20"/>
        </w:rPr>
        <w:t>ZJ</w:t>
      </w:r>
      <w:r>
        <w:rPr>
          <w:rFonts w:cs="Arial"/>
          <w:szCs w:val="20"/>
        </w:rPr>
        <w:t>)</w:t>
      </w:r>
      <w:r w:rsidRPr="0058222E">
        <w:rPr>
          <w:rFonts w:cs="Arial"/>
          <w:szCs w:val="20"/>
        </w:rPr>
        <w:t>, které neuvedly rozdělení zaměstnanců dle pohlaví</w:t>
      </w:r>
      <w:r>
        <w:rPr>
          <w:rFonts w:cs="Arial"/>
          <w:szCs w:val="20"/>
        </w:rPr>
        <w:t>.</w:t>
      </w:r>
    </w:p>
    <w:p w:rsidR="00927583" w:rsidRPr="0058222E" w:rsidRDefault="00927583" w:rsidP="00927583">
      <w:pPr>
        <w:jc w:val="both"/>
        <w:rPr>
          <w:rFonts w:cs="Arial"/>
          <w:szCs w:val="20"/>
        </w:rPr>
      </w:pPr>
    </w:p>
    <w:p w:rsidR="00927583" w:rsidRPr="00D25856" w:rsidRDefault="00927583" w:rsidP="00927583">
      <w:pPr>
        <w:jc w:val="both"/>
        <w:rPr>
          <w:rFonts w:cs="Arial"/>
          <w:color w:val="000000"/>
          <w:szCs w:val="16"/>
        </w:rPr>
      </w:pPr>
      <w:r w:rsidRPr="005D5C6B">
        <w:rPr>
          <w:rFonts w:cs="Arial"/>
          <w:i/>
          <w:color w:val="000000"/>
          <w:szCs w:val="16"/>
        </w:rPr>
        <w:t xml:space="preserve"> </w:t>
      </w:r>
      <w:r w:rsidRPr="00D25856">
        <w:rPr>
          <w:rFonts w:cs="Arial"/>
          <w:color w:val="000000"/>
          <w:szCs w:val="16"/>
        </w:rPr>
        <w:t>K 31. 12. 2016 pracovalo ve zdravotnictví 281 989 zaměstnanců. Podíl žen činil 78 %. Ženy ve</w:t>
      </w:r>
      <w:r>
        <w:rPr>
          <w:rFonts w:cs="Arial"/>
          <w:color w:val="000000"/>
          <w:szCs w:val="16"/>
        </w:rPr>
        <w:t> </w:t>
      </w:r>
      <w:r w:rsidRPr="00D25856">
        <w:rPr>
          <w:rFonts w:cs="Arial"/>
          <w:color w:val="000000"/>
          <w:szCs w:val="16"/>
        </w:rPr>
        <w:t>zdravotnictví (s výjimkou nejvyšších pozic na primariátech atp.) převládají, a to jak mezi odbornými pracovníky a</w:t>
      </w:r>
      <w:r w:rsidR="00820EB2">
        <w:rPr>
          <w:rFonts w:cs="Arial"/>
          <w:color w:val="000000"/>
          <w:szCs w:val="16"/>
        </w:rPr>
        <w:t> </w:t>
      </w:r>
      <w:r w:rsidRPr="00D25856">
        <w:rPr>
          <w:rFonts w:cs="Arial"/>
          <w:color w:val="000000"/>
          <w:szCs w:val="16"/>
        </w:rPr>
        <w:t>farmaceuty, tak i mezi lékaři a zubními lékaři.</w:t>
      </w:r>
    </w:p>
    <w:p w:rsidR="00927583" w:rsidRPr="00D25856" w:rsidRDefault="00927583" w:rsidP="00927583">
      <w:pPr>
        <w:jc w:val="both"/>
        <w:rPr>
          <w:rFonts w:cs="Arial"/>
          <w:color w:val="000000"/>
          <w:szCs w:val="16"/>
        </w:rPr>
      </w:pPr>
      <w:r w:rsidRPr="00D25856">
        <w:rPr>
          <w:rFonts w:cs="Arial"/>
          <w:color w:val="000000"/>
          <w:szCs w:val="16"/>
        </w:rPr>
        <w:t xml:space="preserve">Nejvyrovnanější podíl žen a mužů zaznamenali lékaři (poměr pohlaví zde byl: </w:t>
      </w:r>
      <w:proofErr w:type="gramStart"/>
      <w:r w:rsidRPr="00D25856">
        <w:rPr>
          <w:rFonts w:cs="Arial"/>
          <w:color w:val="000000"/>
          <w:szCs w:val="16"/>
        </w:rPr>
        <w:t>53,7 % : 46,3</w:t>
      </w:r>
      <w:proofErr w:type="gramEnd"/>
      <w:r w:rsidRPr="00D25856">
        <w:rPr>
          <w:rFonts w:cs="Arial"/>
          <w:color w:val="000000"/>
          <w:szCs w:val="16"/>
        </w:rPr>
        <w:t xml:space="preserve"> %). Oproti tomu již název: Všeobecné sestry a porodní asistentky dává tušit, že tady příliš mužů nebude (pouze 2,5 %). Dominance žen byla zjištěna také v případě farmaceutů. Podíl žen zde tvořil více než 80 %.</w:t>
      </w:r>
    </w:p>
    <w:p w:rsidR="00927583" w:rsidRPr="00D25856" w:rsidRDefault="00927583" w:rsidP="00927583">
      <w:pPr>
        <w:jc w:val="both"/>
        <w:rPr>
          <w:rFonts w:cs="Arial"/>
          <w:color w:val="000000"/>
          <w:szCs w:val="16"/>
        </w:rPr>
      </w:pPr>
      <w:r w:rsidRPr="00D25856">
        <w:rPr>
          <w:rFonts w:cs="Arial"/>
          <w:color w:val="000000"/>
          <w:szCs w:val="16"/>
        </w:rPr>
        <w:t>Počty odborných pracovníků ve zdravotnictví, lékařů, farmaceutů, ale i všeobecných sester a</w:t>
      </w:r>
      <w:r>
        <w:rPr>
          <w:rFonts w:cs="Arial"/>
          <w:color w:val="000000"/>
          <w:szCs w:val="16"/>
        </w:rPr>
        <w:t> </w:t>
      </w:r>
      <w:r w:rsidRPr="00D25856">
        <w:rPr>
          <w:rFonts w:cs="Arial"/>
          <w:color w:val="000000"/>
          <w:szCs w:val="16"/>
        </w:rPr>
        <w:t xml:space="preserve">porodních asistentek vykazovaly od roku 1995 do současnosti rostoucí trend. Výjimkou jsou zubní lékaři, jejichž počty kolísají mezi 7 900 a 8 200. Podíl žen představuje v případě dentistů 63,4 %. Zubní lékařky se tedy o náš chrup starají častěji než jejich mužští kolegové. </w:t>
      </w:r>
    </w:p>
    <w:p w:rsidR="00927583" w:rsidRDefault="00927583" w:rsidP="00927583">
      <w:pPr>
        <w:jc w:val="both"/>
        <w:rPr>
          <w:rFonts w:cs="Arial"/>
          <w:i/>
          <w:color w:val="000000"/>
          <w:szCs w:val="16"/>
        </w:rPr>
      </w:pPr>
    </w:p>
    <w:p w:rsidR="00927583" w:rsidRPr="00131A76" w:rsidRDefault="00927583" w:rsidP="00131A76">
      <w:pPr>
        <w:jc w:val="both"/>
        <w:rPr>
          <w:rFonts w:cs="Arial"/>
          <w:i/>
          <w:color w:val="000000"/>
          <w:szCs w:val="16"/>
        </w:rPr>
      </w:pPr>
      <w:r w:rsidRPr="00B119D0">
        <w:rPr>
          <w:rFonts w:cs="Arial"/>
          <w:i/>
          <w:color w:val="000000"/>
          <w:szCs w:val="16"/>
        </w:rPr>
        <w:t xml:space="preserve"> </w:t>
      </w:r>
      <w:r>
        <w:rPr>
          <w:rFonts w:cs="Arial"/>
          <w:i/>
          <w:color w:val="000000"/>
          <w:szCs w:val="16"/>
        </w:rPr>
        <w:t xml:space="preserve"> </w:t>
      </w:r>
    </w:p>
    <w:p w:rsidR="00927583" w:rsidRDefault="00927583" w:rsidP="00927583">
      <w:pPr>
        <w:pStyle w:val="Nadpis1"/>
        <w:ind w:firstLine="567"/>
        <w:rPr>
          <w:rFonts w:cs="Arial"/>
          <w:color w:val="00B0F0"/>
          <w:sz w:val="20"/>
          <w:szCs w:val="20"/>
        </w:rPr>
      </w:pPr>
      <w:r>
        <w:rPr>
          <w:rFonts w:cs="Arial"/>
          <w:noProof/>
          <w:sz w:val="20"/>
          <w:szCs w:val="20"/>
        </w:rPr>
        <w:drawing>
          <wp:inline distT="0" distB="0" distL="0" distR="0">
            <wp:extent cx="4585335" cy="2756535"/>
            <wp:effectExtent l="19050" t="0" r="5715"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4585335" cy="2756535"/>
                    </a:xfrm>
                    <a:prstGeom prst="rect">
                      <a:avLst/>
                    </a:prstGeom>
                    <a:noFill/>
                    <a:ln w="9525">
                      <a:noFill/>
                      <a:miter lim="800000"/>
                      <a:headEnd/>
                      <a:tailEnd/>
                    </a:ln>
                  </pic:spPr>
                </pic:pic>
              </a:graphicData>
            </a:graphic>
          </wp:inline>
        </w:drawing>
      </w:r>
    </w:p>
    <w:p w:rsidR="00927583" w:rsidRDefault="00927583" w:rsidP="00927583">
      <w:pPr>
        <w:pStyle w:val="Nadpis1"/>
        <w:ind w:firstLine="567"/>
        <w:rPr>
          <w:rFonts w:cs="Arial"/>
          <w:color w:val="00B0F0"/>
          <w:sz w:val="20"/>
          <w:szCs w:val="20"/>
        </w:rPr>
      </w:pPr>
    </w:p>
    <w:p w:rsidR="00927583" w:rsidRDefault="00927583" w:rsidP="00927583">
      <w:pPr>
        <w:pStyle w:val="Nadpis1"/>
        <w:ind w:firstLine="567"/>
        <w:rPr>
          <w:rFonts w:cs="Arial"/>
          <w:color w:val="00B0F0"/>
          <w:sz w:val="20"/>
          <w:szCs w:val="20"/>
        </w:rPr>
      </w:pPr>
    </w:p>
    <w:p w:rsidR="00927583" w:rsidRDefault="00927583" w:rsidP="00927583"/>
    <w:p w:rsidR="00927583" w:rsidRDefault="00927583" w:rsidP="00927583"/>
    <w:p w:rsidR="00927583" w:rsidRPr="00F62193" w:rsidRDefault="00927583" w:rsidP="00927583"/>
    <w:p w:rsidR="00927583" w:rsidRPr="00870F46" w:rsidRDefault="00927583" w:rsidP="00927583">
      <w:pPr>
        <w:pStyle w:val="Nadpis1"/>
        <w:ind w:firstLine="567"/>
        <w:rPr>
          <w:rFonts w:cs="Arial"/>
          <w:color w:val="00B0F0"/>
          <w:sz w:val="20"/>
          <w:szCs w:val="20"/>
        </w:rPr>
      </w:pPr>
      <w:r>
        <w:rPr>
          <w:rFonts w:cs="Arial"/>
          <w:color w:val="00B0F0"/>
          <w:sz w:val="20"/>
          <w:szCs w:val="20"/>
        </w:rPr>
        <w:lastRenderedPageBreak/>
        <w:t>Naděje dožití při narození a ve věku 65 a 85 let podle pohlaví</w:t>
      </w:r>
    </w:p>
    <w:p w:rsidR="00927583" w:rsidRPr="003E2570" w:rsidRDefault="00927583" w:rsidP="003E2570">
      <w:pPr>
        <w:ind w:firstLine="567"/>
        <w:jc w:val="both"/>
        <w:rPr>
          <w:rFonts w:cs="Arial"/>
          <w:i/>
          <w:iCs/>
          <w:color w:val="000000"/>
          <w:szCs w:val="20"/>
        </w:rPr>
      </w:pPr>
      <w:r w:rsidRPr="00870F46">
        <w:rPr>
          <w:rFonts w:cs="Arial"/>
          <w:i/>
          <w:iCs/>
          <w:color w:val="000000"/>
          <w:szCs w:val="20"/>
        </w:rPr>
        <w:t>(</w:t>
      </w:r>
      <w:r>
        <w:rPr>
          <w:rFonts w:cs="Arial"/>
          <w:i/>
          <w:iCs/>
          <w:color w:val="000000"/>
          <w:szCs w:val="20"/>
        </w:rPr>
        <w:t>Graf 7</w:t>
      </w:r>
      <w:r w:rsidRPr="00870F46">
        <w:rPr>
          <w:rFonts w:cs="Arial"/>
          <w:i/>
          <w:iCs/>
          <w:color w:val="000000"/>
          <w:szCs w:val="20"/>
        </w:rPr>
        <w:t xml:space="preserve">) </w:t>
      </w:r>
    </w:p>
    <w:p w:rsidR="00927583" w:rsidRDefault="00927583" w:rsidP="003E2570">
      <w:pPr>
        <w:ind w:firstLine="567"/>
        <w:jc w:val="both"/>
        <w:rPr>
          <w:rFonts w:cs="Arial"/>
          <w:color w:val="000000"/>
          <w:szCs w:val="16"/>
        </w:rPr>
      </w:pPr>
      <w:r w:rsidRPr="00A340CB">
        <w:rPr>
          <w:rFonts w:cs="Arial"/>
          <w:iCs/>
          <w:color w:val="000000"/>
          <w:szCs w:val="16"/>
        </w:rPr>
        <w:t xml:space="preserve">Zdroj: </w:t>
      </w:r>
      <w:r>
        <w:rPr>
          <w:rFonts w:cs="Arial"/>
          <w:color w:val="000000"/>
          <w:szCs w:val="16"/>
        </w:rPr>
        <w:t>ČSÚ</w:t>
      </w:r>
    </w:p>
    <w:p w:rsidR="00927583" w:rsidRPr="007E4FF6" w:rsidRDefault="00927583" w:rsidP="00927583">
      <w:pPr>
        <w:ind w:firstLine="567"/>
        <w:jc w:val="both"/>
        <w:rPr>
          <w:rFonts w:cs="Arial"/>
          <w:color w:val="000000"/>
          <w:szCs w:val="16"/>
        </w:rPr>
      </w:pPr>
      <w:r w:rsidRPr="007E4FF6">
        <w:rPr>
          <w:rFonts w:cs="Arial"/>
          <w:color w:val="000000"/>
          <w:szCs w:val="16"/>
        </w:rPr>
        <w:t>Naděje dožití při narození vyjadřuje pravděpodobný průměrný počet let, jichž se má právě narozená osoba za stávajících úmrtnostních poměrů šanci dožít.</w:t>
      </w:r>
    </w:p>
    <w:p w:rsidR="00927583" w:rsidRPr="007E4FF6" w:rsidRDefault="00927583" w:rsidP="00927583">
      <w:pPr>
        <w:ind w:firstLine="567"/>
        <w:jc w:val="both"/>
        <w:rPr>
          <w:rFonts w:cs="Arial"/>
          <w:color w:val="000000"/>
          <w:szCs w:val="16"/>
        </w:rPr>
      </w:pPr>
      <w:r w:rsidRPr="007E4FF6">
        <w:rPr>
          <w:rFonts w:cs="Arial"/>
          <w:color w:val="000000"/>
          <w:szCs w:val="16"/>
        </w:rPr>
        <w:t>Naděje dožití při narození (střední délka života) se stále zvyšuje, a to u obou pohlaví. Platí dlouhodobý trend, že ženy se v průměru dožívají vyššího věku než muži – ale již neplatí, že zvyšování naděje dožití je u mužů dynamičtější než u žen.</w:t>
      </w:r>
    </w:p>
    <w:p w:rsidR="00927583" w:rsidRPr="007E4FF6" w:rsidRDefault="00927583" w:rsidP="00927583">
      <w:pPr>
        <w:ind w:firstLine="567"/>
        <w:jc w:val="both"/>
        <w:rPr>
          <w:rFonts w:cs="Arial"/>
          <w:color w:val="000000"/>
          <w:szCs w:val="16"/>
        </w:rPr>
      </w:pPr>
      <w:r w:rsidRPr="007E4FF6">
        <w:rPr>
          <w:rFonts w:cs="Arial"/>
          <w:color w:val="000000"/>
          <w:szCs w:val="16"/>
        </w:rPr>
        <w:t>Mezi lety 2003-2016 se naděje dožití při narození zvýšila přibližně o 3,5 roku u žen a o 4,2 roku v případě mužů.</w:t>
      </w:r>
    </w:p>
    <w:p w:rsidR="00927583" w:rsidRPr="007E4FF6" w:rsidRDefault="00927583" w:rsidP="00927583">
      <w:pPr>
        <w:ind w:firstLine="567"/>
        <w:jc w:val="both"/>
        <w:rPr>
          <w:rFonts w:cs="Arial"/>
          <w:color w:val="000000"/>
          <w:szCs w:val="16"/>
        </w:rPr>
      </w:pPr>
      <w:r w:rsidRPr="007E4FF6">
        <w:rPr>
          <w:rFonts w:cs="Arial"/>
          <w:color w:val="000000"/>
          <w:szCs w:val="16"/>
        </w:rPr>
        <w:t xml:space="preserve"> Naděje dožití pětašedesátiletých se ve sledovaném období zvýšila o 3 roky u žen a o 2,5 roku u</w:t>
      </w:r>
      <w:r>
        <w:rPr>
          <w:rFonts w:cs="Arial"/>
          <w:color w:val="000000"/>
          <w:szCs w:val="16"/>
        </w:rPr>
        <w:t> </w:t>
      </w:r>
      <w:r w:rsidRPr="007E4FF6">
        <w:rPr>
          <w:rFonts w:cs="Arial"/>
          <w:color w:val="000000"/>
          <w:szCs w:val="16"/>
        </w:rPr>
        <w:t>mužů.</w:t>
      </w:r>
    </w:p>
    <w:p w:rsidR="00927583" w:rsidRPr="007E4FF6" w:rsidRDefault="00927583" w:rsidP="00927583">
      <w:pPr>
        <w:ind w:firstLine="567"/>
        <w:jc w:val="both"/>
        <w:rPr>
          <w:rFonts w:cs="Arial"/>
          <w:color w:val="000000"/>
          <w:szCs w:val="16"/>
        </w:rPr>
      </w:pPr>
      <w:r w:rsidRPr="007E4FF6">
        <w:rPr>
          <w:rFonts w:cs="Arial"/>
          <w:color w:val="000000"/>
          <w:szCs w:val="16"/>
        </w:rPr>
        <w:t>Rostoucí trend, byť ne již tak výrazný, zaznamenala též naděje dožití ve věku 85 let. Ta ve</w:t>
      </w:r>
      <w:r>
        <w:rPr>
          <w:rFonts w:cs="Arial"/>
          <w:color w:val="000000"/>
          <w:szCs w:val="16"/>
        </w:rPr>
        <w:t> </w:t>
      </w:r>
      <w:r w:rsidRPr="007E4FF6">
        <w:rPr>
          <w:rFonts w:cs="Arial"/>
          <w:color w:val="000000"/>
          <w:szCs w:val="16"/>
        </w:rPr>
        <w:t xml:space="preserve">sledovaném období zaznamenala u žen nárůst o přibližně dva roky a u mužů o 1,5 roku. </w:t>
      </w:r>
    </w:p>
    <w:p w:rsidR="00927583" w:rsidRPr="007E4FF6" w:rsidRDefault="00927583" w:rsidP="00927583">
      <w:pPr>
        <w:ind w:firstLine="567"/>
        <w:jc w:val="both"/>
        <w:rPr>
          <w:rFonts w:cs="Arial"/>
          <w:color w:val="000000"/>
          <w:szCs w:val="16"/>
        </w:rPr>
      </w:pPr>
      <w:r w:rsidRPr="007E4FF6">
        <w:rPr>
          <w:rFonts w:cs="Arial"/>
          <w:color w:val="000000"/>
          <w:szCs w:val="16"/>
        </w:rPr>
        <w:t xml:space="preserve"> Vidíme tedy, že zatímco dynamiku růstu naděje dožití při narození měli výraznější muži, co se</w:t>
      </w:r>
      <w:r>
        <w:rPr>
          <w:rFonts w:cs="Arial"/>
          <w:color w:val="000000"/>
          <w:szCs w:val="16"/>
        </w:rPr>
        <w:t> </w:t>
      </w:r>
      <w:r w:rsidRPr="007E4FF6">
        <w:rPr>
          <w:rFonts w:cs="Arial"/>
          <w:color w:val="000000"/>
          <w:szCs w:val="16"/>
        </w:rPr>
        <w:t xml:space="preserve">týče naděje dožití ve vyšším věku, dochází k trendu opačnému. </w:t>
      </w:r>
    </w:p>
    <w:p w:rsidR="00927583" w:rsidRPr="00D25856" w:rsidRDefault="00927583" w:rsidP="00927583">
      <w:pPr>
        <w:ind w:firstLine="567"/>
        <w:jc w:val="both"/>
        <w:rPr>
          <w:rFonts w:cs="Arial"/>
          <w:i/>
          <w:color w:val="000000"/>
          <w:szCs w:val="16"/>
        </w:rPr>
      </w:pPr>
    </w:p>
    <w:p w:rsidR="00927583" w:rsidRDefault="00927583" w:rsidP="00927583">
      <w:pPr>
        <w:ind w:firstLine="567"/>
        <w:jc w:val="both"/>
        <w:rPr>
          <w:rFonts w:cs="Arial"/>
          <w:i/>
          <w:color w:val="000000"/>
          <w:szCs w:val="16"/>
        </w:rPr>
      </w:pPr>
    </w:p>
    <w:p w:rsidR="00927583" w:rsidRDefault="00927583" w:rsidP="00131A76">
      <w:pPr>
        <w:ind w:firstLine="567"/>
        <w:jc w:val="both"/>
        <w:rPr>
          <w:rFonts w:cs="Arial"/>
          <w:i/>
          <w:color w:val="000000"/>
          <w:szCs w:val="16"/>
        </w:rPr>
      </w:pPr>
      <w:r>
        <w:rPr>
          <w:rFonts w:cs="Arial"/>
          <w:noProof/>
          <w:szCs w:val="20"/>
        </w:rPr>
        <w:drawing>
          <wp:inline distT="0" distB="0" distL="0" distR="0">
            <wp:extent cx="4728845" cy="2808605"/>
            <wp:effectExtent l="1905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4728845" cy="2808605"/>
                    </a:xfrm>
                    <a:prstGeom prst="rect">
                      <a:avLst/>
                    </a:prstGeom>
                    <a:noFill/>
                    <a:ln w="9525">
                      <a:noFill/>
                      <a:miter lim="800000"/>
                      <a:headEnd/>
                      <a:tailEnd/>
                    </a:ln>
                  </pic:spPr>
                </pic:pic>
              </a:graphicData>
            </a:graphic>
          </wp:inline>
        </w:drawing>
      </w:r>
    </w:p>
    <w:p w:rsidR="003E2570" w:rsidRDefault="003E2570" w:rsidP="00131A76">
      <w:pPr>
        <w:ind w:firstLine="567"/>
        <w:jc w:val="both"/>
        <w:rPr>
          <w:rFonts w:cs="Arial"/>
          <w:i/>
          <w:color w:val="000000"/>
          <w:szCs w:val="16"/>
        </w:rPr>
      </w:pPr>
    </w:p>
    <w:p w:rsidR="003E2570" w:rsidRDefault="003E2570" w:rsidP="00131A76">
      <w:pPr>
        <w:ind w:firstLine="567"/>
        <w:jc w:val="both"/>
        <w:rPr>
          <w:rFonts w:cs="Arial"/>
          <w:i/>
          <w:color w:val="000000"/>
          <w:szCs w:val="16"/>
        </w:rPr>
      </w:pPr>
    </w:p>
    <w:p w:rsidR="003E2570" w:rsidRDefault="003E2570" w:rsidP="00131A76">
      <w:pPr>
        <w:ind w:firstLine="567"/>
        <w:jc w:val="both"/>
        <w:rPr>
          <w:rFonts w:cs="Arial"/>
          <w:i/>
          <w:color w:val="000000"/>
          <w:szCs w:val="16"/>
        </w:rPr>
      </w:pPr>
    </w:p>
    <w:p w:rsidR="003E2570" w:rsidRPr="00131A76" w:rsidRDefault="003E2570" w:rsidP="00131A76">
      <w:pPr>
        <w:ind w:firstLine="567"/>
        <w:jc w:val="both"/>
        <w:rPr>
          <w:rFonts w:cs="Arial"/>
          <w:i/>
          <w:color w:val="000000"/>
          <w:szCs w:val="16"/>
        </w:rPr>
      </w:pPr>
    </w:p>
    <w:p w:rsidR="00927583" w:rsidRPr="00870F46" w:rsidRDefault="00927583" w:rsidP="00927583">
      <w:pPr>
        <w:pStyle w:val="Nadpis1"/>
        <w:ind w:firstLine="567"/>
        <w:rPr>
          <w:rFonts w:cs="Arial"/>
          <w:color w:val="00B0F0"/>
          <w:sz w:val="20"/>
          <w:szCs w:val="20"/>
        </w:rPr>
      </w:pPr>
      <w:r>
        <w:rPr>
          <w:rFonts w:cs="Arial"/>
          <w:color w:val="00B0F0"/>
          <w:sz w:val="20"/>
          <w:szCs w:val="20"/>
        </w:rPr>
        <w:lastRenderedPageBreak/>
        <w:t>Vývoj počtu léčených diabetiků ve sledovaných letech</w:t>
      </w:r>
    </w:p>
    <w:p w:rsidR="00927583" w:rsidRPr="00131A76" w:rsidRDefault="00927583" w:rsidP="00131A76">
      <w:pPr>
        <w:ind w:firstLine="567"/>
        <w:jc w:val="both"/>
        <w:rPr>
          <w:rFonts w:cs="Arial"/>
          <w:iCs/>
          <w:color w:val="000000"/>
          <w:szCs w:val="20"/>
        </w:rPr>
      </w:pPr>
      <w:r w:rsidRPr="00A340CB">
        <w:rPr>
          <w:rFonts w:cs="Arial"/>
          <w:iCs/>
          <w:color w:val="000000"/>
          <w:szCs w:val="20"/>
        </w:rPr>
        <w:t xml:space="preserve">(Graf 8) </w:t>
      </w:r>
    </w:p>
    <w:p w:rsidR="00927583" w:rsidRDefault="00927583" w:rsidP="00131A76">
      <w:pPr>
        <w:ind w:firstLine="567"/>
        <w:jc w:val="both"/>
        <w:rPr>
          <w:rFonts w:cs="Arial"/>
          <w:color w:val="000000"/>
          <w:szCs w:val="16"/>
        </w:rPr>
      </w:pPr>
      <w:r w:rsidRPr="00A340CB">
        <w:rPr>
          <w:rFonts w:cs="Arial"/>
          <w:iCs/>
          <w:color w:val="000000"/>
          <w:szCs w:val="16"/>
        </w:rPr>
        <w:t>Zdroj:</w:t>
      </w:r>
      <w:r>
        <w:rPr>
          <w:rFonts w:cs="Arial"/>
          <w:i/>
          <w:iCs/>
          <w:color w:val="000000"/>
          <w:szCs w:val="16"/>
        </w:rPr>
        <w:t xml:space="preserve"> </w:t>
      </w:r>
      <w:r>
        <w:rPr>
          <w:rFonts w:cs="Arial"/>
          <w:color w:val="000000"/>
          <w:szCs w:val="16"/>
        </w:rPr>
        <w:t>ÚZIS ČR</w:t>
      </w:r>
    </w:p>
    <w:p w:rsidR="00927583" w:rsidRPr="00B119D0" w:rsidRDefault="00927583" w:rsidP="00131A76">
      <w:pPr>
        <w:ind w:firstLine="567"/>
        <w:jc w:val="both"/>
        <w:rPr>
          <w:rFonts w:cs="Arial"/>
          <w:color w:val="000000"/>
          <w:szCs w:val="16"/>
        </w:rPr>
      </w:pPr>
      <w:r>
        <w:rPr>
          <w:rFonts w:cs="Arial"/>
          <w:color w:val="000000"/>
          <w:szCs w:val="16"/>
        </w:rPr>
        <w:t>Data jsou k 31. 12.</w:t>
      </w:r>
    </w:p>
    <w:p w:rsidR="00927583" w:rsidRPr="007E4FF6" w:rsidRDefault="00927583" w:rsidP="00927583">
      <w:pPr>
        <w:autoSpaceDE w:val="0"/>
        <w:autoSpaceDN w:val="0"/>
        <w:adjustRightInd w:val="0"/>
        <w:rPr>
          <w:rFonts w:cs="Arial"/>
          <w:iCs/>
          <w:color w:val="000000"/>
          <w:szCs w:val="16"/>
        </w:rPr>
      </w:pPr>
      <w:r w:rsidRPr="007E4FF6">
        <w:rPr>
          <w:rFonts w:cs="Arial"/>
          <w:iCs/>
          <w:color w:val="000000"/>
          <w:szCs w:val="16"/>
        </w:rPr>
        <w:t xml:space="preserve">Počty léčených diabetiků rok od roku narůstají, a to u obou pohlaví. Současně dochází ke snižování rozdílů mezi oběma pohlavími. </w:t>
      </w:r>
    </w:p>
    <w:p w:rsidR="00927583" w:rsidRPr="007E4FF6" w:rsidRDefault="00927583" w:rsidP="00927583">
      <w:pPr>
        <w:autoSpaceDE w:val="0"/>
        <w:autoSpaceDN w:val="0"/>
        <w:adjustRightInd w:val="0"/>
        <w:rPr>
          <w:rFonts w:cs="Arial"/>
          <w:iCs/>
          <w:color w:val="000000"/>
          <w:szCs w:val="16"/>
        </w:rPr>
      </w:pPr>
      <w:r w:rsidRPr="007E4FF6">
        <w:rPr>
          <w:rFonts w:cs="Arial"/>
          <w:iCs/>
          <w:color w:val="000000"/>
          <w:szCs w:val="16"/>
        </w:rPr>
        <w:t>K 31. 12. 2016 bylo zjištěno 861 450 léčených diabetiků. Oproti údaji k 31. 12. 1995 se u nich jednalo o</w:t>
      </w:r>
      <w:r>
        <w:rPr>
          <w:rFonts w:cs="Arial"/>
          <w:iCs/>
          <w:color w:val="000000"/>
          <w:szCs w:val="16"/>
        </w:rPr>
        <w:t> </w:t>
      </w:r>
      <w:r w:rsidRPr="007E4FF6">
        <w:rPr>
          <w:rFonts w:cs="Arial"/>
          <w:iCs/>
          <w:color w:val="000000"/>
          <w:szCs w:val="16"/>
        </w:rPr>
        <w:t>téměř 60% nárůst.</w:t>
      </w:r>
    </w:p>
    <w:p w:rsidR="00927583" w:rsidRDefault="00927583" w:rsidP="00131A76">
      <w:pPr>
        <w:autoSpaceDE w:val="0"/>
        <w:autoSpaceDN w:val="0"/>
        <w:adjustRightInd w:val="0"/>
        <w:rPr>
          <w:szCs w:val="16"/>
        </w:rPr>
      </w:pPr>
      <w:r w:rsidRPr="007E4FF6">
        <w:rPr>
          <w:rFonts w:cs="Arial"/>
          <w:iCs/>
          <w:color w:val="000000"/>
          <w:szCs w:val="16"/>
        </w:rPr>
        <w:t xml:space="preserve">V roce 1995 tvořily ženy 56 % léčených diabetiků. Do roku 2016 poklesl jejich podíl na necelých 51 %. Nárůst počtu mužů je v případě léčených diabetiků mnohem dynamičtější než u žen. </w:t>
      </w:r>
      <w:r w:rsidRPr="007E4FF6">
        <w:rPr>
          <w:rFonts w:cs="Arial"/>
          <w:iCs/>
          <w:color w:val="000000"/>
          <w:szCs w:val="16"/>
        </w:rPr>
        <w:br/>
        <w:t xml:space="preserve"> Oproti roku 1993 se počet diabetiků v případě žen zvýšil o 60 %, u mužů dokonce o 93 %. </w:t>
      </w:r>
    </w:p>
    <w:p w:rsidR="00927583" w:rsidRDefault="00927583" w:rsidP="00927583">
      <w:pPr>
        <w:autoSpaceDE w:val="0"/>
        <w:autoSpaceDN w:val="0"/>
        <w:adjustRightInd w:val="0"/>
        <w:rPr>
          <w:szCs w:val="16"/>
        </w:rPr>
      </w:pPr>
    </w:p>
    <w:p w:rsidR="00927583" w:rsidRPr="00131A76" w:rsidRDefault="00927583" w:rsidP="00131A76">
      <w:pPr>
        <w:autoSpaceDE w:val="0"/>
        <w:autoSpaceDN w:val="0"/>
        <w:adjustRightInd w:val="0"/>
        <w:jc w:val="center"/>
        <w:rPr>
          <w:szCs w:val="16"/>
        </w:rPr>
      </w:pPr>
      <w:r>
        <w:rPr>
          <w:rFonts w:cs="Arial"/>
          <w:noProof/>
          <w:szCs w:val="20"/>
        </w:rPr>
        <w:drawing>
          <wp:inline distT="0" distB="0" distL="0" distR="0">
            <wp:extent cx="4963795" cy="2834640"/>
            <wp:effectExtent l="19050" t="0" r="8255"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4963795" cy="2834640"/>
                    </a:xfrm>
                    <a:prstGeom prst="rect">
                      <a:avLst/>
                    </a:prstGeom>
                    <a:noFill/>
                    <a:ln w="9525">
                      <a:noFill/>
                      <a:miter lim="800000"/>
                      <a:headEnd/>
                      <a:tailEnd/>
                    </a:ln>
                  </pic:spPr>
                </pic:pic>
              </a:graphicData>
            </a:graphic>
          </wp:inline>
        </w:drawing>
      </w:r>
    </w:p>
    <w:p w:rsidR="00927583" w:rsidRPr="00D25856" w:rsidRDefault="00927583" w:rsidP="00927583">
      <w:pPr>
        <w:autoSpaceDE w:val="0"/>
        <w:autoSpaceDN w:val="0"/>
        <w:adjustRightInd w:val="0"/>
        <w:jc w:val="both"/>
        <w:rPr>
          <w:rFonts w:cs="Arial"/>
          <w:szCs w:val="20"/>
        </w:rPr>
      </w:pPr>
      <w:r w:rsidRPr="00D25856">
        <w:rPr>
          <w:rFonts w:cs="Arial"/>
          <w:szCs w:val="20"/>
        </w:rPr>
        <w:t xml:space="preserve">Rozlišujeme diabetes </w:t>
      </w:r>
      <w:proofErr w:type="spellStart"/>
      <w:r w:rsidRPr="00D25856">
        <w:rPr>
          <w:rFonts w:cs="Arial"/>
          <w:szCs w:val="20"/>
        </w:rPr>
        <w:t>mellitus</w:t>
      </w:r>
      <w:proofErr w:type="spellEnd"/>
      <w:r w:rsidRPr="00D25856">
        <w:rPr>
          <w:rFonts w:cs="Arial"/>
          <w:szCs w:val="20"/>
        </w:rPr>
        <w:t xml:space="preserve"> prvního typu (jedná se o absolutní nedostatek inzulinu) a druhého typu (relativní nedostatek inzulinu). V případě absolutní absence inzulinu je poměr pohlaví v celém sledovaném období, tedy v letech 1993-2016, vyrovnaný. Do roku 2013 se pohyboval kolem 51 % ve</w:t>
      </w:r>
      <w:r>
        <w:rPr>
          <w:rFonts w:cs="Arial"/>
          <w:szCs w:val="20"/>
        </w:rPr>
        <w:t> </w:t>
      </w:r>
      <w:r w:rsidRPr="00D25856">
        <w:rPr>
          <w:rFonts w:cs="Arial"/>
          <w:szCs w:val="20"/>
        </w:rPr>
        <w:t>prospěch žen. V</w:t>
      </w:r>
      <w:r>
        <w:rPr>
          <w:rFonts w:cs="Arial"/>
          <w:szCs w:val="20"/>
        </w:rPr>
        <w:t> </w:t>
      </w:r>
      <w:r w:rsidRPr="00D25856">
        <w:rPr>
          <w:rFonts w:cs="Arial"/>
          <w:szCs w:val="20"/>
        </w:rPr>
        <w:t>současnosti mezi diabetiky prvního typu převládají muži, a to v poměru 52,8</w:t>
      </w:r>
      <w:r>
        <w:rPr>
          <w:rFonts w:cs="Arial"/>
          <w:szCs w:val="20"/>
        </w:rPr>
        <w:t> </w:t>
      </w:r>
      <w:r w:rsidRPr="00D25856">
        <w:rPr>
          <w:rFonts w:cs="Arial"/>
          <w:szCs w:val="20"/>
        </w:rPr>
        <w:t>:</w:t>
      </w:r>
      <w:r>
        <w:rPr>
          <w:rFonts w:cs="Arial"/>
          <w:szCs w:val="20"/>
        </w:rPr>
        <w:t>  </w:t>
      </w:r>
      <w:r w:rsidRPr="00D25856">
        <w:rPr>
          <w:rFonts w:cs="Arial"/>
          <w:szCs w:val="20"/>
        </w:rPr>
        <w:t>47,3</w:t>
      </w:r>
      <w:r>
        <w:rPr>
          <w:rFonts w:cs="Arial"/>
          <w:szCs w:val="20"/>
        </w:rPr>
        <w:t> </w:t>
      </w:r>
      <w:r w:rsidRPr="00D25856">
        <w:rPr>
          <w:rFonts w:cs="Arial"/>
          <w:szCs w:val="20"/>
        </w:rPr>
        <w:t>%.</w:t>
      </w:r>
      <w:r>
        <w:rPr>
          <w:rFonts w:cs="Arial"/>
          <w:szCs w:val="20"/>
        </w:rPr>
        <w:t xml:space="preserve"> </w:t>
      </w:r>
      <w:r w:rsidRPr="00D25856">
        <w:rPr>
          <w:rFonts w:cs="Arial"/>
          <w:szCs w:val="20"/>
        </w:rPr>
        <w:t>Nárůst počtu diabetiků od roku 1993 do současnosti je zde u obou pohlaví více než</w:t>
      </w:r>
      <w:r>
        <w:rPr>
          <w:rFonts w:cs="Arial"/>
          <w:szCs w:val="20"/>
        </w:rPr>
        <w:t> </w:t>
      </w:r>
      <w:r w:rsidRPr="00D25856">
        <w:rPr>
          <w:rFonts w:cs="Arial"/>
          <w:szCs w:val="20"/>
        </w:rPr>
        <w:t>dvojnásobný</w:t>
      </w:r>
      <w:r>
        <w:rPr>
          <w:rFonts w:cs="Arial"/>
          <w:szCs w:val="20"/>
        </w:rPr>
        <w:t xml:space="preserve"> (v případě mužů je tento nárůst ještě vyšší, než u </w:t>
      </w:r>
      <w:r w:rsidRPr="00D25856">
        <w:rPr>
          <w:rFonts w:cs="Arial"/>
          <w:szCs w:val="20"/>
        </w:rPr>
        <w:t xml:space="preserve">žen). </w:t>
      </w:r>
      <w:r w:rsidRPr="00D25856">
        <w:rPr>
          <w:rFonts w:cs="Arial"/>
          <w:szCs w:val="20"/>
        </w:rPr>
        <w:br/>
        <w:t xml:space="preserve">  U diabetu </w:t>
      </w:r>
      <w:proofErr w:type="spellStart"/>
      <w:r w:rsidRPr="00D25856">
        <w:rPr>
          <w:rFonts w:cs="Arial"/>
          <w:szCs w:val="20"/>
        </w:rPr>
        <w:t>mellitu</w:t>
      </w:r>
      <w:proofErr w:type="spellEnd"/>
      <w:r w:rsidRPr="00D25856">
        <w:rPr>
          <w:rFonts w:cs="Arial"/>
          <w:szCs w:val="20"/>
        </w:rPr>
        <w:t xml:space="preserve"> druhého typu struktura podle pohlaví kopíruje všechny diabetiky. Podíl žen se</w:t>
      </w:r>
      <w:r>
        <w:rPr>
          <w:rFonts w:cs="Arial"/>
          <w:szCs w:val="20"/>
        </w:rPr>
        <w:t> </w:t>
      </w:r>
      <w:r w:rsidRPr="00D25856">
        <w:rPr>
          <w:rFonts w:cs="Arial"/>
          <w:szCs w:val="20"/>
        </w:rPr>
        <w:t>ve</w:t>
      </w:r>
      <w:r>
        <w:rPr>
          <w:rFonts w:cs="Arial"/>
          <w:szCs w:val="20"/>
        </w:rPr>
        <w:t> </w:t>
      </w:r>
      <w:r w:rsidRPr="00D25856">
        <w:rPr>
          <w:rFonts w:cs="Arial"/>
          <w:szCs w:val="20"/>
        </w:rPr>
        <w:t>sledovaném období snížil z 56 % na 51 %. Počty diabetiků – mužů přitom rostly závratněji, než</w:t>
      </w:r>
      <w:r>
        <w:rPr>
          <w:rFonts w:cs="Arial"/>
          <w:szCs w:val="20"/>
        </w:rPr>
        <w:t> </w:t>
      </w:r>
      <w:r w:rsidRPr="00D25856">
        <w:rPr>
          <w:rFonts w:cs="Arial"/>
          <w:szCs w:val="20"/>
        </w:rPr>
        <w:t>počty stejně postižených žen. Vzhledem k roku 1993 se jejich počet zvýšil dvojnásobně, u žen došlo k </w:t>
      </w:r>
      <w:proofErr w:type="gramStart"/>
      <w:r w:rsidRPr="00D25856">
        <w:rPr>
          <w:rFonts w:cs="Arial"/>
          <w:szCs w:val="20"/>
        </w:rPr>
        <w:t>67%</w:t>
      </w:r>
      <w:proofErr w:type="gramEnd"/>
      <w:r>
        <w:rPr>
          <w:rFonts w:cs="Arial"/>
          <w:szCs w:val="20"/>
        </w:rPr>
        <w:t> </w:t>
      </w:r>
      <w:r w:rsidRPr="00D25856">
        <w:rPr>
          <w:rFonts w:cs="Arial"/>
          <w:szCs w:val="20"/>
        </w:rPr>
        <w:t>nárůstu počtu léčených diabetiček. Zatímco v případě mužů rostou rok od roku počty diabetiků druhého typu plynule, ženy-diabetičky zaznamenaly kolísán</w:t>
      </w:r>
      <w:r>
        <w:rPr>
          <w:rFonts w:cs="Arial"/>
          <w:szCs w:val="20"/>
        </w:rPr>
        <w:t>í (drobné poklesy v letech 2014 až 2</w:t>
      </w:r>
      <w:r w:rsidRPr="00D25856">
        <w:rPr>
          <w:rFonts w:cs="Arial"/>
          <w:szCs w:val="20"/>
        </w:rPr>
        <w:t>016).</w:t>
      </w:r>
      <w:r w:rsidRPr="00D25856">
        <w:rPr>
          <w:rFonts w:cs="Arial"/>
          <w:szCs w:val="20"/>
        </w:rPr>
        <w:br/>
        <w:t xml:space="preserve"> Poněkud odlišná je situace u ostatních specifických typů diabetu (u sekundárního diabetu, který může být zapříčiněn genetickým defektem, ale též onemocněním pankreatu ad.). Od roku 2003 je mezi</w:t>
      </w:r>
      <w:r>
        <w:rPr>
          <w:rFonts w:cs="Arial"/>
          <w:szCs w:val="20"/>
        </w:rPr>
        <w:t> </w:t>
      </w:r>
      <w:r w:rsidRPr="00D25856">
        <w:rPr>
          <w:rFonts w:cs="Arial"/>
          <w:szCs w:val="20"/>
        </w:rPr>
        <w:t xml:space="preserve">těmito diabetiky více mužů. K 31. 12. 2016 činil poměr pohlaví u sekundárních diabetiků: 48 % </w:t>
      </w:r>
      <w:proofErr w:type="gramStart"/>
      <w:r w:rsidRPr="00D25856">
        <w:rPr>
          <w:rFonts w:cs="Arial"/>
          <w:szCs w:val="20"/>
        </w:rPr>
        <w:t>žen : 52</w:t>
      </w:r>
      <w:proofErr w:type="gramEnd"/>
      <w:r w:rsidRPr="00D25856">
        <w:rPr>
          <w:rFonts w:cs="Arial"/>
          <w:szCs w:val="20"/>
        </w:rPr>
        <w:t xml:space="preserve"> % mužů. Počty žen zde vzrostly oproti roku 1993 dva celá sedmkrát, u mužů dokonce tři a půl krát. </w:t>
      </w:r>
    </w:p>
    <w:p w:rsidR="00927583" w:rsidRPr="00186E3B" w:rsidRDefault="00927583" w:rsidP="00927583"/>
    <w:p w:rsidR="00927583" w:rsidRPr="00870F46" w:rsidRDefault="00927583" w:rsidP="00927583">
      <w:pPr>
        <w:pStyle w:val="Nadpis1"/>
        <w:ind w:firstLine="567"/>
        <w:rPr>
          <w:rFonts w:cs="Arial"/>
          <w:color w:val="00B0F0"/>
          <w:sz w:val="20"/>
          <w:szCs w:val="20"/>
        </w:rPr>
      </w:pPr>
      <w:r>
        <w:rPr>
          <w:rFonts w:cs="Arial"/>
          <w:color w:val="00B0F0"/>
          <w:sz w:val="20"/>
          <w:szCs w:val="20"/>
        </w:rPr>
        <w:t>Vývoj sebevražd v letech 1991-2016</w:t>
      </w:r>
    </w:p>
    <w:p w:rsidR="00927583" w:rsidRPr="00131A76" w:rsidRDefault="00927583" w:rsidP="00131A76">
      <w:pPr>
        <w:ind w:firstLine="567"/>
        <w:jc w:val="both"/>
        <w:rPr>
          <w:rFonts w:cs="Arial"/>
          <w:iCs/>
          <w:color w:val="000000"/>
          <w:szCs w:val="20"/>
        </w:rPr>
      </w:pPr>
      <w:r w:rsidRPr="00A340CB">
        <w:rPr>
          <w:rFonts w:cs="Arial"/>
          <w:iCs/>
          <w:color w:val="000000"/>
          <w:szCs w:val="20"/>
        </w:rPr>
        <w:t xml:space="preserve">(Graf 9) </w:t>
      </w:r>
    </w:p>
    <w:p w:rsidR="00927583" w:rsidRPr="00131A76" w:rsidRDefault="00927583" w:rsidP="00131A76">
      <w:pPr>
        <w:ind w:firstLine="567"/>
        <w:jc w:val="both"/>
        <w:rPr>
          <w:rFonts w:cs="Arial"/>
          <w:color w:val="000000"/>
          <w:szCs w:val="16"/>
          <w:highlight w:val="yellow"/>
        </w:rPr>
      </w:pPr>
      <w:r w:rsidRPr="00A340CB">
        <w:rPr>
          <w:rFonts w:cs="Arial"/>
          <w:iCs/>
          <w:color w:val="000000"/>
          <w:szCs w:val="16"/>
        </w:rPr>
        <w:t>Zdroj:</w:t>
      </w:r>
      <w:r>
        <w:rPr>
          <w:rFonts w:cs="Arial"/>
          <w:i/>
          <w:iCs/>
          <w:color w:val="000000"/>
          <w:szCs w:val="16"/>
        </w:rPr>
        <w:t xml:space="preserve"> </w:t>
      </w:r>
      <w:r>
        <w:rPr>
          <w:rFonts w:cs="Arial"/>
          <w:color w:val="000000"/>
          <w:szCs w:val="16"/>
        </w:rPr>
        <w:t>ČSÚ</w:t>
      </w:r>
    </w:p>
    <w:p w:rsidR="00927583" w:rsidRPr="00D25856" w:rsidRDefault="00927583" w:rsidP="00927583">
      <w:pPr>
        <w:autoSpaceDE w:val="0"/>
        <w:autoSpaceDN w:val="0"/>
        <w:adjustRightInd w:val="0"/>
        <w:jc w:val="both"/>
        <w:rPr>
          <w:rFonts w:cs="Arial"/>
          <w:iCs/>
          <w:color w:val="000000"/>
          <w:szCs w:val="16"/>
        </w:rPr>
      </w:pPr>
      <w:r w:rsidRPr="00D25856">
        <w:rPr>
          <w:rFonts w:cs="Arial"/>
          <w:iCs/>
          <w:color w:val="000000"/>
          <w:szCs w:val="16"/>
        </w:rPr>
        <w:t>Počty sebevražd ve sledovaném období, tj. od roku 1991 do roku 2016, kolísají – a to u obou pohlaví. Ve</w:t>
      </w:r>
      <w:r>
        <w:rPr>
          <w:rFonts w:cs="Arial"/>
          <w:iCs/>
          <w:color w:val="000000"/>
          <w:szCs w:val="16"/>
        </w:rPr>
        <w:t> </w:t>
      </w:r>
      <w:r w:rsidRPr="00D25856">
        <w:rPr>
          <w:rFonts w:cs="Arial"/>
          <w:iCs/>
          <w:color w:val="000000"/>
          <w:szCs w:val="16"/>
        </w:rPr>
        <w:t>všech sledovaných letech platilo, že muži páchali sebevraždy častěji než ženy. Nejvýraznější podíl mužů mezi sebevrahy byl zjištěn v roce 2009 (84,1 % sebevrahů představovali muži). Nejnižší podíl mužů mezi</w:t>
      </w:r>
      <w:r>
        <w:rPr>
          <w:rFonts w:cs="Arial"/>
          <w:iCs/>
          <w:color w:val="000000"/>
          <w:szCs w:val="16"/>
        </w:rPr>
        <w:t> </w:t>
      </w:r>
      <w:r w:rsidRPr="00D25856">
        <w:rPr>
          <w:rFonts w:cs="Arial"/>
          <w:iCs/>
          <w:color w:val="000000"/>
          <w:szCs w:val="16"/>
        </w:rPr>
        <w:t>sebevrahy se datuje do roku 1994 (71,6 %).</w:t>
      </w:r>
    </w:p>
    <w:p w:rsidR="00927583" w:rsidRPr="00D25856" w:rsidRDefault="00927583" w:rsidP="00927583">
      <w:pPr>
        <w:autoSpaceDE w:val="0"/>
        <w:autoSpaceDN w:val="0"/>
        <w:adjustRightInd w:val="0"/>
        <w:jc w:val="both"/>
        <w:rPr>
          <w:rFonts w:cs="Arial"/>
          <w:iCs/>
          <w:color w:val="000000"/>
          <w:szCs w:val="16"/>
        </w:rPr>
      </w:pPr>
      <w:r w:rsidRPr="00D25856">
        <w:rPr>
          <w:rFonts w:cs="Arial"/>
          <w:iCs/>
          <w:color w:val="000000"/>
          <w:szCs w:val="16"/>
        </w:rPr>
        <w:t>V absolutních počtech bylo nejvíce sebevrahů mužského pohlaví v roce 1992 (jednalo se</w:t>
      </w:r>
      <w:r>
        <w:rPr>
          <w:rFonts w:cs="Arial"/>
          <w:iCs/>
          <w:color w:val="000000"/>
          <w:szCs w:val="16"/>
        </w:rPr>
        <w:t> </w:t>
      </w:r>
      <w:r w:rsidRPr="00D25856">
        <w:rPr>
          <w:rFonts w:cs="Arial"/>
          <w:iCs/>
          <w:color w:val="000000"/>
          <w:szCs w:val="16"/>
        </w:rPr>
        <w:t>o</w:t>
      </w:r>
      <w:r>
        <w:rPr>
          <w:rFonts w:cs="Arial"/>
          <w:iCs/>
          <w:color w:val="000000"/>
          <w:szCs w:val="16"/>
        </w:rPr>
        <w:t> </w:t>
      </w:r>
      <w:r w:rsidRPr="00D25856">
        <w:rPr>
          <w:rFonts w:cs="Arial"/>
          <w:iCs/>
          <w:color w:val="000000"/>
          <w:szCs w:val="16"/>
        </w:rPr>
        <w:t>1</w:t>
      </w:r>
      <w:r>
        <w:rPr>
          <w:rFonts w:cs="Arial"/>
          <w:iCs/>
          <w:color w:val="000000"/>
          <w:szCs w:val="16"/>
        </w:rPr>
        <w:t> </w:t>
      </w:r>
      <w:r w:rsidRPr="00D25856">
        <w:rPr>
          <w:rFonts w:cs="Arial"/>
          <w:iCs/>
          <w:color w:val="000000"/>
          <w:szCs w:val="16"/>
        </w:rPr>
        <w:t>485</w:t>
      </w:r>
      <w:r>
        <w:rPr>
          <w:rFonts w:cs="Arial"/>
          <w:iCs/>
          <w:color w:val="000000"/>
          <w:szCs w:val="16"/>
        </w:rPr>
        <w:t> </w:t>
      </w:r>
      <w:r w:rsidRPr="00D25856">
        <w:rPr>
          <w:rFonts w:cs="Arial"/>
          <w:iCs/>
          <w:color w:val="000000"/>
          <w:szCs w:val="16"/>
        </w:rPr>
        <w:t>mužů), a</w:t>
      </w:r>
      <w:r w:rsidR="005042AE">
        <w:rPr>
          <w:rFonts w:cs="Arial"/>
          <w:iCs/>
          <w:color w:val="000000"/>
          <w:szCs w:val="16"/>
        </w:rPr>
        <w:t> </w:t>
      </w:r>
      <w:r w:rsidRPr="00D25856">
        <w:rPr>
          <w:rFonts w:cs="Arial"/>
          <w:iCs/>
          <w:color w:val="000000"/>
          <w:szCs w:val="16"/>
        </w:rPr>
        <w:t>naproti tomu nejméně v roce 2008 (celkem 1 123 mužů spáchalo sebevraždu).</w:t>
      </w:r>
    </w:p>
    <w:p w:rsidR="00927583" w:rsidRPr="00D25856" w:rsidRDefault="00927583" w:rsidP="00927583">
      <w:pPr>
        <w:autoSpaceDE w:val="0"/>
        <w:autoSpaceDN w:val="0"/>
        <w:adjustRightInd w:val="0"/>
        <w:jc w:val="both"/>
        <w:rPr>
          <w:rFonts w:cs="Arial"/>
          <w:iCs/>
          <w:color w:val="000000"/>
          <w:szCs w:val="16"/>
        </w:rPr>
      </w:pPr>
      <w:r w:rsidRPr="00D25856">
        <w:rPr>
          <w:rFonts w:cs="Arial"/>
          <w:iCs/>
          <w:color w:val="000000"/>
          <w:szCs w:val="16"/>
        </w:rPr>
        <w:t>Nejvíce sebevražedkyň bylo zaznamenáno v roce 1991 (celkem 511 žen), nejméně v roce 2007 (sebevraždu v tomto roce spáchalo 328 žen).</w:t>
      </w:r>
    </w:p>
    <w:p w:rsidR="00927583" w:rsidRPr="00D25856" w:rsidRDefault="00927583" w:rsidP="00927583">
      <w:pPr>
        <w:autoSpaceDE w:val="0"/>
        <w:autoSpaceDN w:val="0"/>
        <w:adjustRightInd w:val="0"/>
        <w:jc w:val="both"/>
        <w:rPr>
          <w:rFonts w:cs="Arial"/>
          <w:iCs/>
          <w:color w:val="000000"/>
          <w:szCs w:val="16"/>
        </w:rPr>
      </w:pPr>
      <w:r w:rsidRPr="00D25856">
        <w:rPr>
          <w:rFonts w:cs="Arial"/>
          <w:iCs/>
          <w:color w:val="000000"/>
          <w:szCs w:val="16"/>
        </w:rPr>
        <w:t xml:space="preserve">Rok 2016 se vyznačuje oproti roku minulému </w:t>
      </w:r>
      <w:r>
        <w:rPr>
          <w:rFonts w:cs="Arial"/>
          <w:iCs/>
          <w:color w:val="000000"/>
          <w:szCs w:val="16"/>
        </w:rPr>
        <w:t>mírným poklesem</w:t>
      </w:r>
      <w:r w:rsidRPr="00D25856">
        <w:rPr>
          <w:rFonts w:cs="Arial"/>
          <w:iCs/>
          <w:color w:val="000000"/>
          <w:szCs w:val="16"/>
        </w:rPr>
        <w:t xml:space="preserve"> počtu lidí, kteří svůj život ukončili vlastní rukou, a to v případě obou pohlaví. Žen se</w:t>
      </w:r>
      <w:r>
        <w:rPr>
          <w:rFonts w:cs="Arial"/>
          <w:iCs/>
          <w:color w:val="000000"/>
          <w:szCs w:val="16"/>
        </w:rPr>
        <w:t xml:space="preserve"> sice</w:t>
      </w:r>
      <w:r w:rsidRPr="00D25856">
        <w:rPr>
          <w:rFonts w:cs="Arial"/>
          <w:iCs/>
          <w:color w:val="000000"/>
          <w:szCs w:val="16"/>
        </w:rPr>
        <w:t xml:space="preserve"> v roce 2016 oproti roku minulému zabilo o</w:t>
      </w:r>
      <w:r>
        <w:rPr>
          <w:rFonts w:cs="Arial"/>
          <w:iCs/>
          <w:color w:val="000000"/>
          <w:szCs w:val="16"/>
        </w:rPr>
        <w:t> 3 </w:t>
      </w:r>
      <w:r w:rsidRPr="00D25856">
        <w:rPr>
          <w:rFonts w:cs="Arial"/>
          <w:iCs/>
          <w:color w:val="000000"/>
          <w:szCs w:val="16"/>
        </w:rPr>
        <w:t>více (celkem 2</w:t>
      </w:r>
      <w:r>
        <w:rPr>
          <w:rFonts w:cs="Arial"/>
          <w:iCs/>
          <w:color w:val="000000"/>
          <w:szCs w:val="16"/>
        </w:rPr>
        <w:t>57</w:t>
      </w:r>
      <w:r w:rsidRPr="00D25856">
        <w:rPr>
          <w:rFonts w:cs="Arial"/>
          <w:iCs/>
          <w:color w:val="000000"/>
          <w:szCs w:val="16"/>
        </w:rPr>
        <w:t xml:space="preserve"> žen), mužů </w:t>
      </w:r>
      <w:r>
        <w:rPr>
          <w:rFonts w:cs="Arial"/>
          <w:iCs/>
          <w:color w:val="000000"/>
          <w:szCs w:val="16"/>
        </w:rPr>
        <w:t>ale</w:t>
      </w:r>
      <w:r w:rsidRPr="00D25856">
        <w:rPr>
          <w:rFonts w:cs="Arial"/>
          <w:iCs/>
          <w:color w:val="000000"/>
          <w:szCs w:val="16"/>
        </w:rPr>
        <w:t xml:space="preserve"> o </w:t>
      </w:r>
      <w:r>
        <w:rPr>
          <w:rFonts w:cs="Arial"/>
          <w:iCs/>
          <w:color w:val="000000"/>
          <w:szCs w:val="16"/>
        </w:rPr>
        <w:t>71 méně</w:t>
      </w:r>
      <w:r w:rsidRPr="00D25856">
        <w:rPr>
          <w:rFonts w:cs="Arial"/>
          <w:iCs/>
          <w:color w:val="000000"/>
          <w:szCs w:val="16"/>
        </w:rPr>
        <w:t xml:space="preserve"> (celkem 1 </w:t>
      </w:r>
      <w:r>
        <w:rPr>
          <w:rFonts w:cs="Arial"/>
          <w:iCs/>
          <w:color w:val="000000"/>
          <w:szCs w:val="16"/>
        </w:rPr>
        <w:t>059</w:t>
      </w:r>
      <w:r w:rsidRPr="00D25856">
        <w:rPr>
          <w:rFonts w:cs="Arial"/>
          <w:iCs/>
          <w:color w:val="000000"/>
          <w:szCs w:val="16"/>
        </w:rPr>
        <w:t xml:space="preserve"> mužů).  </w:t>
      </w:r>
    </w:p>
    <w:p w:rsidR="00927583" w:rsidRPr="00D871D8" w:rsidRDefault="00927583" w:rsidP="00927583">
      <w:pPr>
        <w:autoSpaceDE w:val="0"/>
        <w:autoSpaceDN w:val="0"/>
        <w:adjustRightInd w:val="0"/>
        <w:jc w:val="both"/>
        <w:rPr>
          <w:rFonts w:cs="Arial"/>
          <w:i/>
          <w:iCs/>
          <w:color w:val="000000"/>
          <w:sz w:val="18"/>
          <w:szCs w:val="16"/>
        </w:rPr>
      </w:pPr>
      <w:r>
        <w:rPr>
          <w:rFonts w:cs="Arial"/>
          <w:i/>
          <w:iCs/>
          <w:color w:val="000000"/>
          <w:szCs w:val="16"/>
        </w:rPr>
        <w:t xml:space="preserve"> </w:t>
      </w:r>
    </w:p>
    <w:p w:rsidR="00927583" w:rsidRDefault="00927583" w:rsidP="00927583">
      <w:pPr>
        <w:autoSpaceDE w:val="0"/>
        <w:autoSpaceDN w:val="0"/>
        <w:adjustRightInd w:val="0"/>
        <w:jc w:val="both"/>
        <w:rPr>
          <w:rFonts w:cs="Arial"/>
          <w:i/>
          <w:iCs/>
          <w:color w:val="000000"/>
          <w:szCs w:val="16"/>
        </w:rPr>
      </w:pPr>
      <w:r>
        <w:rPr>
          <w:rFonts w:cs="Arial"/>
          <w:i/>
          <w:iCs/>
          <w:color w:val="000000"/>
          <w:szCs w:val="16"/>
        </w:rPr>
        <w:t xml:space="preserve">    </w:t>
      </w:r>
    </w:p>
    <w:p w:rsidR="00927583" w:rsidRDefault="00927583" w:rsidP="00927583">
      <w:pPr>
        <w:autoSpaceDE w:val="0"/>
        <w:autoSpaceDN w:val="0"/>
        <w:adjustRightInd w:val="0"/>
        <w:ind w:firstLine="567"/>
        <w:jc w:val="both"/>
        <w:rPr>
          <w:rFonts w:cs="Arial"/>
          <w:i/>
          <w:iCs/>
          <w:color w:val="000000"/>
          <w:szCs w:val="16"/>
        </w:rPr>
      </w:pPr>
    </w:p>
    <w:p w:rsidR="00927583" w:rsidRDefault="00927583" w:rsidP="00927583">
      <w:pPr>
        <w:autoSpaceDE w:val="0"/>
        <w:autoSpaceDN w:val="0"/>
        <w:adjustRightInd w:val="0"/>
        <w:ind w:firstLine="567"/>
        <w:jc w:val="center"/>
        <w:rPr>
          <w:rFonts w:cs="Arial"/>
          <w:i/>
          <w:iCs/>
          <w:color w:val="000000"/>
          <w:szCs w:val="16"/>
        </w:rPr>
      </w:pPr>
      <w:r>
        <w:rPr>
          <w:noProof/>
          <w:szCs w:val="16"/>
        </w:rPr>
        <w:drawing>
          <wp:inline distT="0" distB="0" distL="0" distR="0">
            <wp:extent cx="4911725" cy="2808605"/>
            <wp:effectExtent l="19050" t="0" r="3175"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srcRect/>
                    <a:stretch>
                      <a:fillRect/>
                    </a:stretch>
                  </pic:blipFill>
                  <pic:spPr bwMode="auto">
                    <a:xfrm>
                      <a:off x="0" y="0"/>
                      <a:ext cx="4911725" cy="2808605"/>
                    </a:xfrm>
                    <a:prstGeom prst="rect">
                      <a:avLst/>
                    </a:prstGeom>
                    <a:noFill/>
                    <a:ln w="9525">
                      <a:noFill/>
                      <a:miter lim="800000"/>
                      <a:headEnd/>
                      <a:tailEnd/>
                    </a:ln>
                  </pic:spPr>
                </pic:pic>
              </a:graphicData>
            </a:graphic>
          </wp:inline>
        </w:drawing>
      </w:r>
    </w:p>
    <w:p w:rsidR="00927583" w:rsidRDefault="00927583" w:rsidP="00927583">
      <w:pPr>
        <w:autoSpaceDE w:val="0"/>
        <w:autoSpaceDN w:val="0"/>
        <w:adjustRightInd w:val="0"/>
        <w:jc w:val="both"/>
        <w:rPr>
          <w:rFonts w:cs="Arial"/>
          <w:b/>
          <w:bCs/>
          <w:color w:val="00CCFF"/>
        </w:rPr>
      </w:pPr>
    </w:p>
    <w:p w:rsidR="00927583" w:rsidRDefault="00927583" w:rsidP="00927583">
      <w:pPr>
        <w:autoSpaceDE w:val="0"/>
        <w:autoSpaceDN w:val="0"/>
        <w:adjustRightInd w:val="0"/>
        <w:jc w:val="both"/>
        <w:rPr>
          <w:rFonts w:cs="Arial"/>
          <w:b/>
          <w:bCs/>
          <w:color w:val="00CCFF"/>
        </w:rPr>
      </w:pPr>
    </w:p>
    <w:p w:rsidR="00927583" w:rsidRDefault="00927583" w:rsidP="00927583">
      <w:pPr>
        <w:autoSpaceDE w:val="0"/>
        <w:autoSpaceDN w:val="0"/>
        <w:adjustRightInd w:val="0"/>
        <w:jc w:val="both"/>
        <w:rPr>
          <w:rFonts w:cs="Arial"/>
          <w:b/>
          <w:bCs/>
          <w:color w:val="00CCFF"/>
        </w:rPr>
      </w:pPr>
    </w:p>
    <w:p w:rsidR="00927583" w:rsidRDefault="00927583" w:rsidP="00927583">
      <w:pPr>
        <w:autoSpaceDE w:val="0"/>
        <w:autoSpaceDN w:val="0"/>
        <w:adjustRightInd w:val="0"/>
        <w:jc w:val="both"/>
        <w:rPr>
          <w:rFonts w:cs="Arial"/>
          <w:b/>
          <w:bCs/>
          <w:color w:val="00CCFF"/>
        </w:rPr>
      </w:pPr>
    </w:p>
    <w:p w:rsidR="00927583" w:rsidRDefault="00927583" w:rsidP="00927583">
      <w:pPr>
        <w:autoSpaceDE w:val="0"/>
        <w:autoSpaceDN w:val="0"/>
        <w:adjustRightInd w:val="0"/>
        <w:jc w:val="both"/>
        <w:rPr>
          <w:rFonts w:cs="Arial"/>
          <w:b/>
          <w:bCs/>
          <w:color w:val="00CCFF"/>
        </w:rPr>
      </w:pPr>
    </w:p>
    <w:p w:rsidR="00927583" w:rsidRDefault="00927583" w:rsidP="00927583">
      <w:pPr>
        <w:autoSpaceDE w:val="0"/>
        <w:autoSpaceDN w:val="0"/>
        <w:adjustRightInd w:val="0"/>
        <w:jc w:val="both"/>
        <w:rPr>
          <w:rFonts w:cs="Arial"/>
          <w:b/>
          <w:bCs/>
          <w:color w:val="00CCFF"/>
        </w:rPr>
      </w:pPr>
    </w:p>
    <w:p w:rsidR="00927583" w:rsidRPr="00870F46" w:rsidRDefault="00927583" w:rsidP="00927583">
      <w:pPr>
        <w:pStyle w:val="Nadpis1"/>
        <w:ind w:firstLine="567"/>
        <w:rPr>
          <w:rFonts w:cs="Arial"/>
          <w:color w:val="00B0F0"/>
          <w:sz w:val="20"/>
          <w:szCs w:val="20"/>
        </w:rPr>
      </w:pPr>
      <w:r>
        <w:rPr>
          <w:rFonts w:cs="Arial"/>
          <w:color w:val="00B0F0"/>
          <w:sz w:val="20"/>
          <w:szCs w:val="20"/>
        </w:rPr>
        <w:t>Počty sebevražd podle pohlaví a věku v roce 2016</w:t>
      </w:r>
    </w:p>
    <w:p w:rsidR="00927583" w:rsidRPr="005042AE" w:rsidRDefault="00927583" w:rsidP="005042AE">
      <w:pPr>
        <w:ind w:firstLine="567"/>
        <w:jc w:val="both"/>
        <w:rPr>
          <w:rFonts w:cs="Arial"/>
          <w:iCs/>
          <w:color w:val="000000"/>
          <w:szCs w:val="20"/>
        </w:rPr>
      </w:pPr>
      <w:r w:rsidRPr="00A340CB">
        <w:rPr>
          <w:rFonts w:cs="Arial"/>
          <w:iCs/>
          <w:color w:val="000000"/>
          <w:szCs w:val="20"/>
        </w:rPr>
        <w:t xml:space="preserve">(Graf 10) </w:t>
      </w:r>
    </w:p>
    <w:p w:rsidR="00927583" w:rsidRPr="005042AE" w:rsidRDefault="00927583" w:rsidP="005042AE">
      <w:pPr>
        <w:ind w:firstLine="567"/>
        <w:jc w:val="both"/>
        <w:rPr>
          <w:rFonts w:cs="Arial"/>
          <w:color w:val="000000"/>
          <w:szCs w:val="16"/>
          <w:highlight w:val="yellow"/>
        </w:rPr>
      </w:pPr>
      <w:r w:rsidRPr="00A340CB">
        <w:rPr>
          <w:rFonts w:cs="Arial"/>
          <w:iCs/>
          <w:color w:val="000000"/>
          <w:szCs w:val="16"/>
        </w:rPr>
        <w:t>Zdroj:</w:t>
      </w:r>
      <w:r>
        <w:rPr>
          <w:rFonts w:cs="Arial"/>
          <w:i/>
          <w:iCs/>
          <w:color w:val="000000"/>
          <w:szCs w:val="16"/>
        </w:rPr>
        <w:t xml:space="preserve"> </w:t>
      </w:r>
      <w:r>
        <w:rPr>
          <w:rFonts w:cs="Arial"/>
          <w:color w:val="000000"/>
          <w:szCs w:val="16"/>
        </w:rPr>
        <w:t>ČSÚ</w:t>
      </w:r>
    </w:p>
    <w:p w:rsidR="00927583" w:rsidRPr="007E4FF6" w:rsidRDefault="00927583" w:rsidP="00927583">
      <w:pPr>
        <w:autoSpaceDE w:val="0"/>
        <w:autoSpaceDN w:val="0"/>
        <w:adjustRightInd w:val="0"/>
        <w:jc w:val="both"/>
        <w:rPr>
          <w:rFonts w:cs="Arial"/>
          <w:iCs/>
          <w:color w:val="000000"/>
          <w:szCs w:val="20"/>
        </w:rPr>
      </w:pPr>
      <w:r w:rsidRPr="007E4FF6">
        <w:rPr>
          <w:rFonts w:cs="Arial"/>
          <w:iCs/>
          <w:color w:val="000000"/>
          <w:szCs w:val="20"/>
        </w:rPr>
        <w:t xml:space="preserve">V roce 2016 sebevraždou ukončilo svůj život 1 </w:t>
      </w:r>
      <w:r>
        <w:rPr>
          <w:rFonts w:cs="Arial"/>
          <w:iCs/>
          <w:color w:val="000000"/>
          <w:szCs w:val="20"/>
        </w:rPr>
        <w:t>316</w:t>
      </w:r>
      <w:r w:rsidRPr="007E4FF6">
        <w:rPr>
          <w:rFonts w:cs="Arial"/>
          <w:iCs/>
          <w:color w:val="000000"/>
          <w:szCs w:val="20"/>
        </w:rPr>
        <w:t xml:space="preserve"> lidí z toho 8</w:t>
      </w:r>
      <w:r>
        <w:rPr>
          <w:rFonts w:cs="Arial"/>
          <w:iCs/>
          <w:color w:val="000000"/>
          <w:szCs w:val="20"/>
        </w:rPr>
        <w:t>1</w:t>
      </w:r>
      <w:r w:rsidRPr="007E4FF6">
        <w:rPr>
          <w:rFonts w:cs="Arial"/>
          <w:iCs/>
          <w:color w:val="000000"/>
          <w:szCs w:val="20"/>
        </w:rPr>
        <w:t>,</w:t>
      </w:r>
      <w:r>
        <w:rPr>
          <w:rFonts w:cs="Arial"/>
          <w:iCs/>
          <w:color w:val="000000"/>
          <w:szCs w:val="20"/>
        </w:rPr>
        <w:t>5</w:t>
      </w:r>
      <w:r w:rsidRPr="007E4FF6">
        <w:rPr>
          <w:rFonts w:cs="Arial"/>
          <w:iCs/>
          <w:color w:val="000000"/>
          <w:szCs w:val="20"/>
        </w:rPr>
        <w:t xml:space="preserve"> % mužů). Zaměřme se nyní na</w:t>
      </w:r>
      <w:r>
        <w:rPr>
          <w:rFonts w:cs="Arial"/>
          <w:iCs/>
          <w:color w:val="000000"/>
          <w:szCs w:val="20"/>
        </w:rPr>
        <w:t> </w:t>
      </w:r>
      <w:r w:rsidRPr="007E4FF6">
        <w:rPr>
          <w:rFonts w:cs="Arial"/>
          <w:iCs/>
          <w:color w:val="000000"/>
          <w:szCs w:val="20"/>
        </w:rPr>
        <w:t>věkovou strukturu sebevrahů, která se během sledovaných let měnila.</w:t>
      </w:r>
    </w:p>
    <w:p w:rsidR="00927583" w:rsidRPr="007E4FF6" w:rsidRDefault="00927583" w:rsidP="00927583">
      <w:pPr>
        <w:autoSpaceDE w:val="0"/>
        <w:autoSpaceDN w:val="0"/>
        <w:adjustRightInd w:val="0"/>
        <w:jc w:val="both"/>
        <w:rPr>
          <w:rFonts w:cs="Arial"/>
          <w:iCs/>
          <w:color w:val="000000"/>
          <w:szCs w:val="20"/>
        </w:rPr>
      </w:pPr>
      <w:r w:rsidRPr="007E4FF6">
        <w:rPr>
          <w:rFonts w:cs="Arial"/>
          <w:iCs/>
          <w:color w:val="000000"/>
          <w:szCs w:val="20"/>
        </w:rPr>
        <w:t>V období 1991-2000 převažovali mezi sebevrahy senioři ve věku 65 a více let. V letech 2001-2006 převzaly pomyslné první místo ve štafetě osoby ve věku 45-54 let a v letech 2007 a 2009 spadalo nejvíce sebevrahů dokonce do věku 15-34 let.</w:t>
      </w:r>
    </w:p>
    <w:p w:rsidR="00927583" w:rsidRPr="007E4FF6" w:rsidRDefault="00927583" w:rsidP="00927583">
      <w:pPr>
        <w:autoSpaceDE w:val="0"/>
        <w:autoSpaceDN w:val="0"/>
        <w:adjustRightInd w:val="0"/>
        <w:jc w:val="both"/>
        <w:rPr>
          <w:rFonts w:cs="Arial"/>
          <w:iCs/>
          <w:color w:val="000000"/>
          <w:szCs w:val="20"/>
        </w:rPr>
      </w:pPr>
      <w:r w:rsidRPr="007E4FF6">
        <w:rPr>
          <w:rFonts w:cs="Arial"/>
          <w:iCs/>
          <w:color w:val="000000"/>
          <w:szCs w:val="20"/>
        </w:rPr>
        <w:t>Od roku 2010 páchají sebevraždy nejčastěji opět lidé starší. V letech 2010-11 bylo nejvíce sebevrahů zjištěno ve věku 55-64 let, od roku 2012 je nejvíce sebevrahů znovu mezi osobami ve věku 65 a více let.</w:t>
      </w:r>
    </w:p>
    <w:p w:rsidR="00927583" w:rsidRDefault="00927583" w:rsidP="00927583">
      <w:pPr>
        <w:autoSpaceDE w:val="0"/>
        <w:autoSpaceDN w:val="0"/>
        <w:adjustRightInd w:val="0"/>
        <w:jc w:val="both"/>
        <w:rPr>
          <w:rFonts w:cs="Arial"/>
          <w:iCs/>
          <w:color w:val="000000"/>
          <w:szCs w:val="20"/>
        </w:rPr>
      </w:pPr>
      <w:r w:rsidRPr="007E4FF6">
        <w:rPr>
          <w:rFonts w:cs="Arial"/>
          <w:iCs/>
          <w:color w:val="000000"/>
          <w:szCs w:val="20"/>
        </w:rPr>
        <w:t xml:space="preserve"> Nejvíce sebevražd na 10 000 obyvatel připadalo v roce 1991 (šlo o 18,6 sebe</w:t>
      </w:r>
      <w:r>
        <w:rPr>
          <w:rFonts w:cs="Arial"/>
          <w:iCs/>
          <w:color w:val="000000"/>
          <w:szCs w:val="20"/>
        </w:rPr>
        <w:t>vražd na 100 000 osob), nejméně v roce 2008 (počet sebevražd na 100 000 osob činil </w:t>
      </w:r>
      <w:r w:rsidRPr="007E4FF6">
        <w:rPr>
          <w:rFonts w:cs="Arial"/>
          <w:iCs/>
          <w:color w:val="000000"/>
          <w:szCs w:val="20"/>
        </w:rPr>
        <w:t>13,2).</w:t>
      </w:r>
      <w:r w:rsidRPr="007E4FF6">
        <w:rPr>
          <w:rFonts w:cs="Arial"/>
          <w:iCs/>
          <w:color w:val="000000"/>
          <w:szCs w:val="20"/>
        </w:rPr>
        <w:br/>
        <w:t xml:space="preserve"> Struktura sebevrahů podle věku se u obou pohlaví liší. V roce 2016 páchal</w:t>
      </w:r>
      <w:r>
        <w:rPr>
          <w:rFonts w:cs="Arial"/>
          <w:iCs/>
          <w:color w:val="000000"/>
          <w:szCs w:val="20"/>
        </w:rPr>
        <w:t>i muži i</w:t>
      </w:r>
      <w:r w:rsidRPr="007E4FF6">
        <w:rPr>
          <w:rFonts w:cs="Arial"/>
          <w:iCs/>
          <w:color w:val="000000"/>
          <w:szCs w:val="20"/>
        </w:rPr>
        <w:t xml:space="preserve"> ženy sebevraždu nejčastěji v nejvyšším věku (65 a více let)</w:t>
      </w:r>
      <w:r>
        <w:rPr>
          <w:rFonts w:cs="Arial"/>
          <w:iCs/>
          <w:color w:val="000000"/>
          <w:szCs w:val="20"/>
        </w:rPr>
        <w:t>.</w:t>
      </w:r>
    </w:p>
    <w:p w:rsidR="00927583" w:rsidRPr="007E4FF6" w:rsidRDefault="00927583" w:rsidP="00927583">
      <w:pPr>
        <w:autoSpaceDE w:val="0"/>
        <w:autoSpaceDN w:val="0"/>
        <w:adjustRightInd w:val="0"/>
        <w:jc w:val="both"/>
        <w:rPr>
          <w:rFonts w:cs="Arial"/>
          <w:iCs/>
          <w:color w:val="000000"/>
          <w:szCs w:val="20"/>
        </w:rPr>
      </w:pPr>
      <w:r w:rsidRPr="007E4FF6">
        <w:rPr>
          <w:rFonts w:cs="Arial"/>
          <w:iCs/>
          <w:color w:val="000000"/>
          <w:szCs w:val="20"/>
        </w:rPr>
        <w:t>Ve věku 65 a více let spáchalo sebevraždu 2</w:t>
      </w:r>
      <w:r>
        <w:rPr>
          <w:rFonts w:cs="Arial"/>
          <w:iCs/>
          <w:color w:val="000000"/>
          <w:szCs w:val="20"/>
        </w:rPr>
        <w:t>5</w:t>
      </w:r>
      <w:r w:rsidRPr="007E4FF6">
        <w:rPr>
          <w:rFonts w:cs="Arial"/>
          <w:iCs/>
          <w:color w:val="000000"/>
          <w:szCs w:val="20"/>
        </w:rPr>
        <w:t xml:space="preserve"> % všech sebevražedkyň a 2</w:t>
      </w:r>
      <w:r>
        <w:rPr>
          <w:rFonts w:cs="Arial"/>
          <w:iCs/>
          <w:color w:val="000000"/>
          <w:szCs w:val="20"/>
        </w:rPr>
        <w:t>8</w:t>
      </w:r>
      <w:r w:rsidRPr="007E4FF6">
        <w:rPr>
          <w:rFonts w:cs="Arial"/>
          <w:iCs/>
          <w:color w:val="000000"/>
          <w:szCs w:val="20"/>
        </w:rPr>
        <w:t xml:space="preserve"> % sebevrahů-mužů (tedy o</w:t>
      </w:r>
      <w:r>
        <w:rPr>
          <w:rFonts w:cs="Arial"/>
          <w:iCs/>
          <w:color w:val="000000"/>
          <w:szCs w:val="20"/>
        </w:rPr>
        <w:t> 3 procentní</w:t>
      </w:r>
      <w:r w:rsidRPr="007E4FF6">
        <w:rPr>
          <w:rFonts w:cs="Arial"/>
          <w:iCs/>
          <w:color w:val="000000"/>
          <w:szCs w:val="20"/>
        </w:rPr>
        <w:t xml:space="preserve"> bod</w:t>
      </w:r>
      <w:r>
        <w:rPr>
          <w:rFonts w:cs="Arial"/>
          <w:iCs/>
          <w:color w:val="000000"/>
          <w:szCs w:val="20"/>
        </w:rPr>
        <w:t>y</w:t>
      </w:r>
      <w:r w:rsidRPr="007E4FF6">
        <w:rPr>
          <w:rFonts w:cs="Arial"/>
          <w:iCs/>
          <w:color w:val="000000"/>
          <w:szCs w:val="20"/>
        </w:rPr>
        <w:t xml:space="preserve"> </w:t>
      </w:r>
      <w:r>
        <w:rPr>
          <w:rFonts w:cs="Arial"/>
          <w:iCs/>
          <w:color w:val="000000"/>
          <w:szCs w:val="20"/>
        </w:rPr>
        <w:t>více</w:t>
      </w:r>
      <w:r w:rsidRPr="007E4FF6">
        <w:rPr>
          <w:rFonts w:cs="Arial"/>
          <w:iCs/>
          <w:color w:val="000000"/>
          <w:szCs w:val="20"/>
        </w:rPr>
        <w:t xml:space="preserve">). Ve věkové kategorii 15-34 let ukončilo svůj život sebevraždou </w:t>
      </w:r>
      <w:r>
        <w:rPr>
          <w:rFonts w:cs="Arial"/>
          <w:iCs/>
          <w:color w:val="000000"/>
          <w:szCs w:val="20"/>
        </w:rPr>
        <w:t>21 </w:t>
      </w:r>
      <w:r w:rsidRPr="007E4FF6">
        <w:rPr>
          <w:rFonts w:cs="Arial"/>
          <w:iCs/>
          <w:color w:val="000000"/>
          <w:szCs w:val="20"/>
        </w:rPr>
        <w:t>%</w:t>
      </w:r>
      <w:r>
        <w:rPr>
          <w:rFonts w:cs="Arial"/>
          <w:iCs/>
          <w:color w:val="000000"/>
          <w:szCs w:val="20"/>
        </w:rPr>
        <w:t> </w:t>
      </w:r>
      <w:r w:rsidRPr="007E4FF6">
        <w:rPr>
          <w:rFonts w:cs="Arial"/>
          <w:iCs/>
          <w:color w:val="000000"/>
          <w:szCs w:val="20"/>
        </w:rPr>
        <w:t>sebevražedkyň a 2</w:t>
      </w:r>
      <w:r>
        <w:rPr>
          <w:rFonts w:cs="Arial"/>
          <w:iCs/>
          <w:color w:val="000000"/>
          <w:szCs w:val="20"/>
        </w:rPr>
        <w:t>0</w:t>
      </w:r>
      <w:r w:rsidRPr="007E4FF6">
        <w:rPr>
          <w:rFonts w:cs="Arial"/>
          <w:iCs/>
          <w:color w:val="000000"/>
          <w:szCs w:val="20"/>
        </w:rPr>
        <w:t xml:space="preserve"> % sebevrahů-mužů. </w:t>
      </w:r>
    </w:p>
    <w:p w:rsidR="00927583" w:rsidRPr="005042AE" w:rsidRDefault="00927583" w:rsidP="005042AE">
      <w:pPr>
        <w:autoSpaceDE w:val="0"/>
        <w:autoSpaceDN w:val="0"/>
        <w:adjustRightInd w:val="0"/>
        <w:jc w:val="both"/>
        <w:rPr>
          <w:rFonts w:cs="Arial"/>
          <w:iCs/>
          <w:color w:val="000000"/>
          <w:sz w:val="18"/>
          <w:szCs w:val="16"/>
        </w:rPr>
      </w:pPr>
      <w:r w:rsidRPr="007E4FF6">
        <w:rPr>
          <w:rFonts w:cs="Arial"/>
          <w:iCs/>
          <w:color w:val="000000"/>
          <w:szCs w:val="20"/>
        </w:rPr>
        <w:t xml:space="preserve">Nejnižší podíl žen mezi sebevrahy byl zjištěn ve věkové kategorii </w:t>
      </w:r>
      <w:r>
        <w:rPr>
          <w:rFonts w:cs="Arial"/>
          <w:iCs/>
          <w:color w:val="000000"/>
          <w:szCs w:val="20"/>
        </w:rPr>
        <w:t>55-6</w:t>
      </w:r>
      <w:r w:rsidRPr="007E4FF6">
        <w:rPr>
          <w:rFonts w:cs="Arial"/>
          <w:iCs/>
          <w:color w:val="000000"/>
          <w:szCs w:val="20"/>
        </w:rPr>
        <w:t>4 let (představoval zhruba 1</w:t>
      </w:r>
      <w:r>
        <w:rPr>
          <w:rFonts w:cs="Arial"/>
          <w:iCs/>
          <w:color w:val="000000"/>
          <w:szCs w:val="20"/>
        </w:rPr>
        <w:t>6 </w:t>
      </w:r>
      <w:r w:rsidRPr="007E4FF6">
        <w:rPr>
          <w:rFonts w:cs="Arial"/>
          <w:iCs/>
          <w:color w:val="000000"/>
          <w:szCs w:val="20"/>
        </w:rPr>
        <w:t>% všech osob, které se v tomto věku zabily).</w:t>
      </w:r>
      <w:r>
        <w:rPr>
          <w:rFonts w:cs="Arial"/>
          <w:iCs/>
          <w:color w:val="000000"/>
          <w:szCs w:val="20"/>
        </w:rPr>
        <w:t xml:space="preserve"> Podobně tomu bylo také u mužů.</w:t>
      </w:r>
      <w:r w:rsidRPr="007E4FF6">
        <w:rPr>
          <w:rFonts w:cs="Arial"/>
          <w:iCs/>
          <w:color w:val="000000"/>
          <w:szCs w:val="20"/>
        </w:rPr>
        <w:t xml:space="preserve"> </w:t>
      </w:r>
    </w:p>
    <w:p w:rsidR="00927583" w:rsidRDefault="00927583" w:rsidP="00927583">
      <w:pPr>
        <w:autoSpaceDE w:val="0"/>
        <w:autoSpaceDN w:val="0"/>
        <w:adjustRightInd w:val="0"/>
        <w:jc w:val="center"/>
        <w:rPr>
          <w:szCs w:val="16"/>
        </w:rPr>
      </w:pPr>
      <w:r>
        <w:rPr>
          <w:noProof/>
          <w:szCs w:val="16"/>
        </w:rPr>
        <w:drawing>
          <wp:inline distT="0" distB="0" distL="0" distR="0">
            <wp:extent cx="4637405" cy="2847975"/>
            <wp:effectExtent l="19050" t="0" r="0" b="0"/>
            <wp:docPr id="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srcRect/>
                    <a:stretch>
                      <a:fillRect/>
                    </a:stretch>
                  </pic:blipFill>
                  <pic:spPr bwMode="auto">
                    <a:xfrm>
                      <a:off x="0" y="0"/>
                      <a:ext cx="4637405" cy="2847975"/>
                    </a:xfrm>
                    <a:prstGeom prst="rect">
                      <a:avLst/>
                    </a:prstGeom>
                    <a:noFill/>
                    <a:ln w="9525">
                      <a:noFill/>
                      <a:miter lim="800000"/>
                      <a:headEnd/>
                      <a:tailEnd/>
                    </a:ln>
                  </pic:spPr>
                </pic:pic>
              </a:graphicData>
            </a:graphic>
          </wp:inline>
        </w:drawing>
      </w:r>
    </w:p>
    <w:p w:rsidR="00927583" w:rsidRDefault="00927583" w:rsidP="00927583">
      <w:pPr>
        <w:autoSpaceDE w:val="0"/>
        <w:autoSpaceDN w:val="0"/>
        <w:adjustRightInd w:val="0"/>
        <w:jc w:val="center"/>
        <w:rPr>
          <w:szCs w:val="16"/>
        </w:rPr>
      </w:pPr>
    </w:p>
    <w:p w:rsidR="00927583" w:rsidRDefault="00927583" w:rsidP="00927583">
      <w:pPr>
        <w:autoSpaceDE w:val="0"/>
        <w:autoSpaceDN w:val="0"/>
        <w:adjustRightInd w:val="0"/>
        <w:rPr>
          <w:szCs w:val="16"/>
        </w:rPr>
      </w:pPr>
    </w:p>
    <w:p w:rsidR="00927583" w:rsidRDefault="00927583" w:rsidP="00927583">
      <w:pPr>
        <w:autoSpaceDE w:val="0"/>
        <w:autoSpaceDN w:val="0"/>
        <w:adjustRightInd w:val="0"/>
        <w:rPr>
          <w:szCs w:val="16"/>
        </w:rPr>
      </w:pPr>
    </w:p>
    <w:p w:rsidR="00927583" w:rsidRDefault="00927583" w:rsidP="00927583">
      <w:pPr>
        <w:autoSpaceDE w:val="0"/>
        <w:autoSpaceDN w:val="0"/>
        <w:adjustRightInd w:val="0"/>
        <w:rPr>
          <w:szCs w:val="16"/>
        </w:rPr>
      </w:pPr>
    </w:p>
    <w:p w:rsidR="00927583" w:rsidRPr="00870F46" w:rsidRDefault="00927583" w:rsidP="00927583">
      <w:pPr>
        <w:pStyle w:val="Nadpis1"/>
        <w:ind w:firstLine="567"/>
        <w:rPr>
          <w:rFonts w:cs="Arial"/>
          <w:color w:val="00B0F0"/>
          <w:sz w:val="20"/>
          <w:szCs w:val="20"/>
        </w:rPr>
      </w:pPr>
      <w:r>
        <w:rPr>
          <w:rFonts w:cs="Arial"/>
          <w:color w:val="00B0F0"/>
          <w:sz w:val="20"/>
          <w:szCs w:val="20"/>
        </w:rPr>
        <w:t>Podíl denních konzumentů alkoholu v jednotlivých věkových kategoriích v roce 2014</w:t>
      </w:r>
    </w:p>
    <w:p w:rsidR="00927583" w:rsidRPr="005042AE" w:rsidRDefault="00927583" w:rsidP="005042AE">
      <w:pPr>
        <w:ind w:firstLine="567"/>
        <w:jc w:val="both"/>
        <w:rPr>
          <w:rFonts w:cs="Arial"/>
          <w:iCs/>
          <w:color w:val="000000"/>
          <w:szCs w:val="20"/>
        </w:rPr>
      </w:pPr>
      <w:r w:rsidRPr="00A340CB">
        <w:rPr>
          <w:rFonts w:cs="Arial"/>
          <w:iCs/>
          <w:color w:val="000000"/>
          <w:szCs w:val="20"/>
        </w:rPr>
        <w:t xml:space="preserve">(Graf 11) </w:t>
      </w:r>
    </w:p>
    <w:p w:rsidR="00927583" w:rsidRDefault="00927583" w:rsidP="00927583">
      <w:pPr>
        <w:ind w:firstLine="567"/>
        <w:jc w:val="both"/>
        <w:rPr>
          <w:rFonts w:cs="Arial"/>
          <w:color w:val="000000"/>
          <w:szCs w:val="16"/>
        </w:rPr>
      </w:pPr>
      <w:r w:rsidRPr="00A340CB">
        <w:rPr>
          <w:rFonts w:cs="Arial"/>
          <w:iCs/>
          <w:color w:val="000000"/>
          <w:szCs w:val="16"/>
        </w:rPr>
        <w:t>Zdroj:</w:t>
      </w:r>
      <w:r>
        <w:rPr>
          <w:rFonts w:cs="Arial"/>
          <w:i/>
          <w:iCs/>
          <w:color w:val="000000"/>
          <w:szCs w:val="16"/>
        </w:rPr>
        <w:t xml:space="preserve"> </w:t>
      </w:r>
      <w:r>
        <w:rPr>
          <w:rFonts w:cs="Arial"/>
          <w:color w:val="000000"/>
          <w:szCs w:val="16"/>
        </w:rPr>
        <w:t>ÚZIS ČR, šetření HIS</w:t>
      </w:r>
    </w:p>
    <w:p w:rsidR="00927583" w:rsidRDefault="00927583" w:rsidP="00C97F22">
      <w:pPr>
        <w:jc w:val="both"/>
        <w:rPr>
          <w:rFonts w:cs="Arial"/>
          <w:color w:val="000000"/>
          <w:szCs w:val="16"/>
        </w:rPr>
      </w:pPr>
    </w:p>
    <w:p w:rsidR="00927583" w:rsidRPr="00B119D0" w:rsidRDefault="00927583" w:rsidP="00C97F22">
      <w:pPr>
        <w:ind w:firstLine="567"/>
        <w:jc w:val="both"/>
        <w:rPr>
          <w:rFonts w:cs="Arial"/>
          <w:color w:val="000000"/>
          <w:szCs w:val="16"/>
        </w:rPr>
      </w:pPr>
      <w:r>
        <w:rPr>
          <w:rFonts w:cs="Arial"/>
          <w:color w:val="000000"/>
          <w:szCs w:val="16"/>
        </w:rPr>
        <w:t>Zatím poslední dostupné údaje z dotazníkového šetření o zdraví (HIS) jsou k dispozici za rok 2014. Podíl denních konzumentů alkoholu je podíl osob, které v posledních dvanácti měsících (v roce 2014) konzumovaly nápoj obsahující alkohol (pivo, víno, destiláty, likéry, míchané nápoje) každý den nebo téměř každý den. Věková skupina 15-24 byla relativně málo početně zastoupena, takže je sledována populace od</w:t>
      </w:r>
      <w:r w:rsidR="00820EB2">
        <w:rPr>
          <w:rFonts w:cs="Arial"/>
          <w:color w:val="000000"/>
          <w:szCs w:val="16"/>
        </w:rPr>
        <w:t> </w:t>
      </w:r>
      <w:r>
        <w:rPr>
          <w:rFonts w:cs="Arial"/>
          <w:color w:val="000000"/>
          <w:szCs w:val="16"/>
        </w:rPr>
        <w:t>25 let věku včetně.</w:t>
      </w:r>
    </w:p>
    <w:p w:rsidR="00927583" w:rsidRPr="007E4FF6" w:rsidRDefault="00927583" w:rsidP="00927583">
      <w:pPr>
        <w:autoSpaceDE w:val="0"/>
        <w:autoSpaceDN w:val="0"/>
        <w:adjustRightInd w:val="0"/>
        <w:jc w:val="both"/>
        <w:rPr>
          <w:rFonts w:cs="Arial"/>
          <w:iCs/>
          <w:color w:val="000000"/>
          <w:szCs w:val="16"/>
        </w:rPr>
      </w:pPr>
      <w:r w:rsidRPr="007E4FF6">
        <w:rPr>
          <w:rFonts w:cs="Arial"/>
          <w:iCs/>
          <w:color w:val="000000"/>
          <w:szCs w:val="16"/>
        </w:rPr>
        <w:t xml:space="preserve">Muži jsou ke konzumaci alkoholu mnohem náchylnější, než ženy. Podíl denních konzumentů alkoholu byl v případě mužů mnohem vyšší než u žen, a to jak celkově, tak v jednotlivých věkových kategoriích. Celkový podíl denních konzumentů alkoholu představoval v případě žen 3,2 %, zato u mužů tvořil jednu šestinu. </w:t>
      </w:r>
    </w:p>
    <w:p w:rsidR="00927583" w:rsidRPr="007E4FF6" w:rsidRDefault="00927583" w:rsidP="00927583">
      <w:pPr>
        <w:autoSpaceDE w:val="0"/>
        <w:autoSpaceDN w:val="0"/>
        <w:adjustRightInd w:val="0"/>
        <w:jc w:val="both"/>
        <w:rPr>
          <w:rFonts w:cs="Arial"/>
          <w:iCs/>
          <w:color w:val="000000"/>
          <w:szCs w:val="16"/>
        </w:rPr>
      </w:pPr>
      <w:r w:rsidRPr="007E4FF6">
        <w:rPr>
          <w:rFonts w:cs="Arial"/>
          <w:iCs/>
          <w:color w:val="000000"/>
          <w:szCs w:val="16"/>
        </w:rPr>
        <w:t>Alkohol denně konzumovali především muži ve věku 55 a více let (konkrétně 26 % všech mužů ve</w:t>
      </w:r>
      <w:r>
        <w:rPr>
          <w:rFonts w:cs="Arial"/>
          <w:iCs/>
          <w:color w:val="000000"/>
          <w:szCs w:val="16"/>
        </w:rPr>
        <w:t> </w:t>
      </w:r>
      <w:r w:rsidR="00820EB2">
        <w:rPr>
          <w:rFonts w:cs="Arial"/>
          <w:iCs/>
          <w:color w:val="000000"/>
          <w:szCs w:val="16"/>
        </w:rPr>
        <w:t>věku 55 až </w:t>
      </w:r>
      <w:r w:rsidRPr="007E4FF6">
        <w:rPr>
          <w:rFonts w:cs="Arial"/>
          <w:iCs/>
          <w:color w:val="000000"/>
          <w:szCs w:val="16"/>
        </w:rPr>
        <w:t xml:space="preserve">4 let, 29 % mužů ve věku 65-74 let a 22 % mužů ve věku 75 a více let). </w:t>
      </w:r>
    </w:p>
    <w:p w:rsidR="00927583" w:rsidRPr="007E4FF6" w:rsidRDefault="00927583" w:rsidP="00927583">
      <w:pPr>
        <w:autoSpaceDE w:val="0"/>
        <w:autoSpaceDN w:val="0"/>
        <w:adjustRightInd w:val="0"/>
        <w:jc w:val="both"/>
        <w:rPr>
          <w:rFonts w:cs="Arial"/>
          <w:iCs/>
          <w:color w:val="000000"/>
          <w:szCs w:val="16"/>
        </w:rPr>
      </w:pPr>
      <w:r w:rsidRPr="007E4FF6">
        <w:rPr>
          <w:rFonts w:cs="Arial"/>
          <w:iCs/>
          <w:color w:val="000000"/>
          <w:szCs w:val="16"/>
        </w:rPr>
        <w:t>Nejvyšší podíl denních konzumentek alkoholu zaznamenaly ženy ve věkové kategorii 65-74 let. Jednalo se</w:t>
      </w:r>
      <w:r w:rsidR="00820EB2">
        <w:rPr>
          <w:rFonts w:cs="Arial"/>
          <w:iCs/>
          <w:color w:val="000000"/>
          <w:szCs w:val="16"/>
        </w:rPr>
        <w:t> </w:t>
      </w:r>
      <w:r w:rsidRPr="007E4FF6">
        <w:rPr>
          <w:rFonts w:cs="Arial"/>
          <w:iCs/>
          <w:color w:val="000000"/>
          <w:szCs w:val="16"/>
        </w:rPr>
        <w:t>o</w:t>
      </w:r>
      <w:r w:rsidR="00820EB2">
        <w:rPr>
          <w:rFonts w:cs="Arial"/>
          <w:iCs/>
          <w:color w:val="000000"/>
          <w:szCs w:val="16"/>
        </w:rPr>
        <w:t> </w:t>
      </w:r>
      <w:r w:rsidRPr="007E4FF6">
        <w:rPr>
          <w:rFonts w:cs="Arial"/>
          <w:iCs/>
          <w:color w:val="000000"/>
          <w:szCs w:val="16"/>
        </w:rPr>
        <w:t xml:space="preserve">přibližně 6 % takto starých žen. Ve věku 75 a více let pak denně alkoholu holdovala toliko necelá tři procenta takto starých žen. </w:t>
      </w:r>
    </w:p>
    <w:p w:rsidR="00927583" w:rsidRDefault="00927583" w:rsidP="00927583">
      <w:pPr>
        <w:autoSpaceDE w:val="0"/>
        <w:autoSpaceDN w:val="0"/>
        <w:adjustRightInd w:val="0"/>
        <w:rPr>
          <w:rFonts w:cs="Arial"/>
          <w:i/>
          <w:iCs/>
          <w:color w:val="000000"/>
          <w:szCs w:val="16"/>
        </w:rPr>
      </w:pPr>
    </w:p>
    <w:p w:rsidR="00927583" w:rsidRDefault="00927583" w:rsidP="00927583">
      <w:pPr>
        <w:autoSpaceDE w:val="0"/>
        <w:autoSpaceDN w:val="0"/>
        <w:adjustRightInd w:val="0"/>
        <w:rPr>
          <w:rFonts w:cs="Arial"/>
          <w:i/>
          <w:iCs/>
          <w:color w:val="000000"/>
          <w:szCs w:val="16"/>
        </w:rPr>
      </w:pPr>
    </w:p>
    <w:p w:rsidR="00927583" w:rsidRDefault="00927583" w:rsidP="00927583">
      <w:pPr>
        <w:autoSpaceDE w:val="0"/>
        <w:autoSpaceDN w:val="0"/>
        <w:adjustRightInd w:val="0"/>
        <w:jc w:val="center"/>
        <w:rPr>
          <w:rFonts w:cs="Arial"/>
          <w:i/>
          <w:iCs/>
          <w:color w:val="000000"/>
          <w:szCs w:val="16"/>
        </w:rPr>
      </w:pPr>
      <w:r>
        <w:rPr>
          <w:rFonts w:cs="Arial"/>
          <w:noProof/>
          <w:szCs w:val="20"/>
        </w:rPr>
        <w:drawing>
          <wp:inline distT="0" distB="0" distL="0" distR="0">
            <wp:extent cx="4585335" cy="2756535"/>
            <wp:effectExtent l="19050" t="0" r="5715"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srcRect/>
                    <a:stretch>
                      <a:fillRect/>
                    </a:stretch>
                  </pic:blipFill>
                  <pic:spPr bwMode="auto">
                    <a:xfrm>
                      <a:off x="0" y="0"/>
                      <a:ext cx="4585335" cy="2756535"/>
                    </a:xfrm>
                    <a:prstGeom prst="rect">
                      <a:avLst/>
                    </a:prstGeom>
                    <a:noFill/>
                    <a:ln w="9525">
                      <a:noFill/>
                      <a:miter lim="800000"/>
                      <a:headEnd/>
                      <a:tailEnd/>
                    </a:ln>
                  </pic:spPr>
                </pic:pic>
              </a:graphicData>
            </a:graphic>
          </wp:inline>
        </w:drawing>
      </w:r>
    </w:p>
    <w:p w:rsidR="00927583" w:rsidRDefault="00927583" w:rsidP="00927583">
      <w:pPr>
        <w:autoSpaceDE w:val="0"/>
        <w:autoSpaceDN w:val="0"/>
        <w:adjustRightInd w:val="0"/>
        <w:rPr>
          <w:szCs w:val="16"/>
        </w:rPr>
      </w:pPr>
    </w:p>
    <w:p w:rsidR="00927583" w:rsidRDefault="00927583" w:rsidP="00927583">
      <w:pPr>
        <w:autoSpaceDE w:val="0"/>
        <w:autoSpaceDN w:val="0"/>
        <w:adjustRightInd w:val="0"/>
        <w:rPr>
          <w:szCs w:val="16"/>
        </w:rPr>
      </w:pPr>
    </w:p>
    <w:p w:rsidR="00927583" w:rsidRDefault="00927583" w:rsidP="00927583">
      <w:pPr>
        <w:autoSpaceDE w:val="0"/>
        <w:autoSpaceDN w:val="0"/>
        <w:adjustRightInd w:val="0"/>
        <w:rPr>
          <w:szCs w:val="16"/>
        </w:rPr>
      </w:pPr>
    </w:p>
    <w:p w:rsidR="00927583" w:rsidRPr="00870F46" w:rsidRDefault="00927583" w:rsidP="00927583">
      <w:pPr>
        <w:pStyle w:val="Nadpis1"/>
        <w:ind w:firstLine="567"/>
        <w:rPr>
          <w:rFonts w:cs="Arial"/>
          <w:color w:val="00B0F0"/>
          <w:sz w:val="20"/>
          <w:szCs w:val="20"/>
        </w:rPr>
      </w:pPr>
      <w:r>
        <w:rPr>
          <w:rFonts w:cs="Arial"/>
          <w:color w:val="00B0F0"/>
          <w:sz w:val="20"/>
          <w:szCs w:val="20"/>
        </w:rPr>
        <w:t>Podíl současných denních kuřáků v jednotlivých věkových kategoriích v roce 2014</w:t>
      </w:r>
    </w:p>
    <w:p w:rsidR="00927583" w:rsidRPr="00C97F22" w:rsidRDefault="00927583" w:rsidP="00C97F22">
      <w:pPr>
        <w:ind w:firstLine="567"/>
        <w:jc w:val="both"/>
        <w:rPr>
          <w:rFonts w:cs="Arial"/>
          <w:iCs/>
          <w:color w:val="000000"/>
          <w:szCs w:val="20"/>
        </w:rPr>
      </w:pPr>
      <w:r w:rsidRPr="00A340CB">
        <w:rPr>
          <w:rFonts w:cs="Arial"/>
          <w:iCs/>
          <w:color w:val="000000"/>
          <w:szCs w:val="20"/>
        </w:rPr>
        <w:t xml:space="preserve">(Graf 12) </w:t>
      </w:r>
    </w:p>
    <w:p w:rsidR="00927583" w:rsidRDefault="00927583" w:rsidP="00927583">
      <w:pPr>
        <w:ind w:firstLine="567"/>
        <w:jc w:val="both"/>
        <w:rPr>
          <w:rFonts w:cs="Arial"/>
          <w:color w:val="000000"/>
          <w:szCs w:val="16"/>
        </w:rPr>
      </w:pPr>
      <w:r w:rsidRPr="00A340CB">
        <w:rPr>
          <w:rFonts w:cs="Arial"/>
          <w:iCs/>
          <w:color w:val="000000"/>
          <w:szCs w:val="16"/>
        </w:rPr>
        <w:t>Zdroj:</w:t>
      </w:r>
      <w:r>
        <w:rPr>
          <w:rFonts w:cs="Arial"/>
          <w:i/>
          <w:iCs/>
          <w:color w:val="000000"/>
          <w:szCs w:val="16"/>
        </w:rPr>
        <w:t xml:space="preserve"> </w:t>
      </w:r>
      <w:r>
        <w:rPr>
          <w:rFonts w:cs="Arial"/>
          <w:color w:val="000000"/>
          <w:szCs w:val="16"/>
        </w:rPr>
        <w:t>ÚZIS ČR, šetření HIS</w:t>
      </w:r>
    </w:p>
    <w:p w:rsidR="00927583" w:rsidRPr="00B119D0" w:rsidRDefault="00927583" w:rsidP="00C97F22">
      <w:pPr>
        <w:ind w:firstLine="567"/>
        <w:jc w:val="both"/>
        <w:rPr>
          <w:rFonts w:cs="Arial"/>
          <w:color w:val="000000"/>
          <w:szCs w:val="16"/>
        </w:rPr>
      </w:pPr>
      <w:r>
        <w:rPr>
          <w:rFonts w:cs="Arial"/>
          <w:color w:val="000000"/>
          <w:szCs w:val="16"/>
        </w:rPr>
        <w:t>Současnými denními kuřáky jsou myšleny osoby, které denně kouří tabákové výrobky, a které dosud kouřit nepřestaly. Věková skupina 15-24 byla relativně málo početně zastoupena, takže je sledována populace od 25 let věku včetně.</w:t>
      </w:r>
    </w:p>
    <w:p w:rsidR="00927583" w:rsidRPr="007E4FF6" w:rsidRDefault="00927583" w:rsidP="00927583">
      <w:pPr>
        <w:autoSpaceDE w:val="0"/>
        <w:autoSpaceDN w:val="0"/>
        <w:adjustRightInd w:val="0"/>
        <w:jc w:val="both"/>
        <w:rPr>
          <w:rFonts w:cs="Arial"/>
          <w:iCs/>
          <w:color w:val="000000"/>
          <w:szCs w:val="16"/>
        </w:rPr>
      </w:pPr>
      <w:r w:rsidRPr="007E4FF6">
        <w:rPr>
          <w:rFonts w:cs="Arial"/>
          <w:iCs/>
          <w:color w:val="000000"/>
          <w:szCs w:val="16"/>
        </w:rPr>
        <w:t xml:space="preserve">Muži kouří častěji než ženy, a to opět celkově i ve všech sledovaných věkových kategoriích. Denně kouřilo zhruba 16 % všech žen a 28 % mužů. </w:t>
      </w:r>
    </w:p>
    <w:p w:rsidR="00927583" w:rsidRPr="007E4FF6" w:rsidRDefault="00927583" w:rsidP="00927583">
      <w:pPr>
        <w:autoSpaceDE w:val="0"/>
        <w:autoSpaceDN w:val="0"/>
        <w:adjustRightInd w:val="0"/>
        <w:jc w:val="both"/>
        <w:rPr>
          <w:rFonts w:cs="Arial"/>
          <w:iCs/>
          <w:color w:val="000000"/>
          <w:szCs w:val="16"/>
        </w:rPr>
      </w:pPr>
      <w:r w:rsidRPr="007E4FF6">
        <w:rPr>
          <w:rFonts w:cs="Arial"/>
          <w:iCs/>
          <w:color w:val="000000"/>
          <w:szCs w:val="16"/>
        </w:rPr>
        <w:t>Ve věku 25-34 let kouřilo denně 36 % takto starých mužů, ale jen 17 %. S rostoucím věkem se podíly denních kuřáků mezi ženami i muži sbližovaly. Ovšem pouze do věku 64 let včetně.</w:t>
      </w:r>
    </w:p>
    <w:p w:rsidR="00927583" w:rsidRPr="007E4FF6" w:rsidRDefault="00927583" w:rsidP="00927583">
      <w:pPr>
        <w:autoSpaceDE w:val="0"/>
        <w:autoSpaceDN w:val="0"/>
        <w:adjustRightInd w:val="0"/>
        <w:jc w:val="both"/>
        <w:rPr>
          <w:rFonts w:cs="Arial"/>
          <w:iCs/>
          <w:color w:val="000000"/>
          <w:szCs w:val="16"/>
        </w:rPr>
      </w:pPr>
      <w:r w:rsidRPr="007E4FF6">
        <w:rPr>
          <w:rFonts w:cs="Arial"/>
          <w:iCs/>
          <w:color w:val="000000"/>
          <w:szCs w:val="16"/>
        </w:rPr>
        <w:t xml:space="preserve">Ve věkové kategorii 65-74 let denně kouřilo 20 % takto starých mužů, což kontrastovalo s 10 % denně kouřících stejně starých žen. Ve věku 75 a více let kouřili denně již opět zejména muži.     </w:t>
      </w:r>
    </w:p>
    <w:p w:rsidR="00927583" w:rsidRDefault="00927583" w:rsidP="00927583">
      <w:pPr>
        <w:autoSpaceDE w:val="0"/>
        <w:autoSpaceDN w:val="0"/>
        <w:adjustRightInd w:val="0"/>
        <w:rPr>
          <w:rFonts w:cs="Arial"/>
          <w:i/>
          <w:iCs/>
          <w:color w:val="000000"/>
          <w:szCs w:val="16"/>
        </w:rPr>
      </w:pPr>
    </w:p>
    <w:p w:rsidR="00927583" w:rsidRDefault="00927583" w:rsidP="00927583">
      <w:pPr>
        <w:autoSpaceDE w:val="0"/>
        <w:autoSpaceDN w:val="0"/>
        <w:adjustRightInd w:val="0"/>
        <w:rPr>
          <w:rFonts w:cs="Arial"/>
          <w:i/>
          <w:iCs/>
          <w:color w:val="000000"/>
          <w:szCs w:val="16"/>
        </w:rPr>
      </w:pPr>
    </w:p>
    <w:p w:rsidR="00927583" w:rsidRDefault="00927583" w:rsidP="00927583">
      <w:pPr>
        <w:autoSpaceDE w:val="0"/>
        <w:autoSpaceDN w:val="0"/>
        <w:adjustRightInd w:val="0"/>
        <w:rPr>
          <w:rFonts w:cs="Arial"/>
          <w:i/>
          <w:iCs/>
          <w:color w:val="000000"/>
          <w:szCs w:val="16"/>
        </w:rPr>
      </w:pPr>
    </w:p>
    <w:p w:rsidR="00927583" w:rsidRDefault="00927583" w:rsidP="00927583">
      <w:pPr>
        <w:autoSpaceDE w:val="0"/>
        <w:autoSpaceDN w:val="0"/>
        <w:adjustRightInd w:val="0"/>
        <w:jc w:val="center"/>
        <w:rPr>
          <w:szCs w:val="16"/>
        </w:rPr>
      </w:pPr>
      <w:r>
        <w:rPr>
          <w:rFonts w:cs="Arial"/>
          <w:noProof/>
          <w:szCs w:val="20"/>
        </w:rPr>
        <w:drawing>
          <wp:inline distT="0" distB="0" distL="0" distR="0">
            <wp:extent cx="4585335" cy="2756535"/>
            <wp:effectExtent l="19050" t="0" r="5715"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srcRect/>
                    <a:stretch>
                      <a:fillRect/>
                    </a:stretch>
                  </pic:blipFill>
                  <pic:spPr bwMode="auto">
                    <a:xfrm>
                      <a:off x="0" y="0"/>
                      <a:ext cx="4585335" cy="2756535"/>
                    </a:xfrm>
                    <a:prstGeom prst="rect">
                      <a:avLst/>
                    </a:prstGeom>
                    <a:noFill/>
                    <a:ln w="9525">
                      <a:noFill/>
                      <a:miter lim="800000"/>
                      <a:headEnd/>
                      <a:tailEnd/>
                    </a:ln>
                  </pic:spPr>
                </pic:pic>
              </a:graphicData>
            </a:graphic>
          </wp:inline>
        </w:drawing>
      </w:r>
    </w:p>
    <w:p w:rsidR="00927583" w:rsidRDefault="00927583" w:rsidP="00927583">
      <w:pPr>
        <w:autoSpaceDE w:val="0"/>
        <w:autoSpaceDN w:val="0"/>
        <w:adjustRightInd w:val="0"/>
        <w:jc w:val="center"/>
        <w:rPr>
          <w:szCs w:val="16"/>
        </w:rPr>
      </w:pPr>
    </w:p>
    <w:p w:rsidR="00927583" w:rsidRDefault="00927583" w:rsidP="00927583">
      <w:pPr>
        <w:autoSpaceDE w:val="0"/>
        <w:autoSpaceDN w:val="0"/>
        <w:adjustRightInd w:val="0"/>
        <w:rPr>
          <w:szCs w:val="16"/>
        </w:rPr>
      </w:pPr>
    </w:p>
    <w:p w:rsidR="00927583" w:rsidRDefault="00927583" w:rsidP="00927583">
      <w:pPr>
        <w:autoSpaceDE w:val="0"/>
        <w:autoSpaceDN w:val="0"/>
        <w:adjustRightInd w:val="0"/>
        <w:rPr>
          <w:szCs w:val="16"/>
        </w:rPr>
      </w:pPr>
    </w:p>
    <w:p w:rsidR="00927583" w:rsidRDefault="00927583" w:rsidP="00927583">
      <w:pPr>
        <w:autoSpaceDE w:val="0"/>
        <w:autoSpaceDN w:val="0"/>
        <w:adjustRightInd w:val="0"/>
        <w:rPr>
          <w:szCs w:val="16"/>
        </w:rPr>
      </w:pPr>
    </w:p>
    <w:p w:rsidR="00927583" w:rsidRDefault="00927583" w:rsidP="00927583">
      <w:pPr>
        <w:autoSpaceDE w:val="0"/>
        <w:autoSpaceDN w:val="0"/>
        <w:adjustRightInd w:val="0"/>
        <w:rPr>
          <w:szCs w:val="16"/>
        </w:rPr>
      </w:pPr>
    </w:p>
    <w:p w:rsidR="00927583" w:rsidRDefault="00927583" w:rsidP="00927583">
      <w:pPr>
        <w:autoSpaceDE w:val="0"/>
        <w:autoSpaceDN w:val="0"/>
        <w:adjustRightInd w:val="0"/>
        <w:rPr>
          <w:szCs w:val="16"/>
        </w:rPr>
      </w:pPr>
    </w:p>
    <w:p w:rsidR="00927583" w:rsidRPr="00870F46" w:rsidRDefault="00927583" w:rsidP="00927583">
      <w:pPr>
        <w:pStyle w:val="Nadpis1"/>
        <w:ind w:firstLine="567"/>
        <w:rPr>
          <w:rFonts w:cs="Arial"/>
          <w:color w:val="00B0F0"/>
          <w:sz w:val="20"/>
          <w:szCs w:val="20"/>
        </w:rPr>
      </w:pPr>
      <w:r>
        <w:rPr>
          <w:rFonts w:cs="Arial"/>
          <w:color w:val="00B0F0"/>
          <w:sz w:val="20"/>
          <w:szCs w:val="20"/>
        </w:rPr>
        <w:t>Podíl osob konzumujících alespoň pět porcí ovoce a zeleniny denně podle věkových kategorií v roce 2014</w:t>
      </w:r>
    </w:p>
    <w:p w:rsidR="00927583" w:rsidRPr="00C97F22" w:rsidRDefault="00927583" w:rsidP="00C97F22">
      <w:pPr>
        <w:ind w:firstLine="567"/>
        <w:jc w:val="both"/>
        <w:rPr>
          <w:rFonts w:cs="Arial"/>
          <w:iCs/>
          <w:color w:val="000000"/>
          <w:szCs w:val="20"/>
        </w:rPr>
      </w:pPr>
      <w:r w:rsidRPr="00A340CB">
        <w:rPr>
          <w:rFonts w:cs="Arial"/>
          <w:iCs/>
          <w:color w:val="000000"/>
          <w:szCs w:val="20"/>
        </w:rPr>
        <w:t xml:space="preserve">(Graf 13) </w:t>
      </w:r>
    </w:p>
    <w:p w:rsidR="00927583" w:rsidRDefault="00927583" w:rsidP="00927583">
      <w:pPr>
        <w:ind w:firstLine="567"/>
        <w:jc w:val="both"/>
        <w:rPr>
          <w:rFonts w:cs="Arial"/>
          <w:color w:val="000000"/>
          <w:szCs w:val="16"/>
        </w:rPr>
      </w:pPr>
      <w:r w:rsidRPr="00A340CB">
        <w:rPr>
          <w:rFonts w:cs="Arial"/>
          <w:iCs/>
          <w:color w:val="000000"/>
          <w:szCs w:val="16"/>
        </w:rPr>
        <w:t>Zdroj:</w:t>
      </w:r>
      <w:r>
        <w:rPr>
          <w:rFonts w:cs="Arial"/>
          <w:i/>
          <w:iCs/>
          <w:color w:val="000000"/>
          <w:szCs w:val="16"/>
        </w:rPr>
        <w:t xml:space="preserve"> </w:t>
      </w:r>
      <w:r>
        <w:rPr>
          <w:rFonts w:cs="Arial"/>
          <w:color w:val="000000"/>
          <w:szCs w:val="16"/>
        </w:rPr>
        <w:t>ÚZIS ČR, šetření HIS</w:t>
      </w:r>
    </w:p>
    <w:p w:rsidR="00927583" w:rsidRPr="00B119D0" w:rsidRDefault="00927583" w:rsidP="00C97F22">
      <w:pPr>
        <w:ind w:firstLine="567"/>
        <w:jc w:val="both"/>
        <w:rPr>
          <w:rFonts w:cs="Arial"/>
          <w:color w:val="000000"/>
          <w:szCs w:val="16"/>
        </w:rPr>
      </w:pPr>
      <w:r w:rsidRPr="00064646">
        <w:rPr>
          <w:rFonts w:cs="Arial"/>
          <w:color w:val="000000"/>
          <w:szCs w:val="16"/>
        </w:rPr>
        <w:t>Za ovoce jsou zde považovány všechny druhy ovoce (včetně mraženého, kompotovaného, vylisovaného ovoce), vyjma ovocných džusů z koncentrátu.</w:t>
      </w:r>
      <w:r>
        <w:rPr>
          <w:rFonts w:cs="Arial"/>
          <w:color w:val="000000"/>
          <w:szCs w:val="16"/>
        </w:rPr>
        <w:t xml:space="preserve"> </w:t>
      </w:r>
      <w:r w:rsidRPr="00064646">
        <w:rPr>
          <w:rFonts w:cs="Arial"/>
          <w:color w:val="000000"/>
          <w:szCs w:val="16"/>
        </w:rPr>
        <w:t>Do zeleniny jsou zahrnuty zeleninové šťávy, zeleninové saláty, vyjma brambor a šťáv připravených z koncentrátu.</w:t>
      </w:r>
      <w:r>
        <w:rPr>
          <w:rFonts w:cs="Arial"/>
          <w:color w:val="000000"/>
          <w:szCs w:val="16"/>
        </w:rPr>
        <w:t xml:space="preserve"> Věková skupina 15-24 byla relativně málo početně zastoupena, takže je sledována populace od 25 let věku včetně.</w:t>
      </w:r>
    </w:p>
    <w:p w:rsidR="00927583" w:rsidRPr="007E4FF6" w:rsidRDefault="00927583" w:rsidP="00927583">
      <w:pPr>
        <w:autoSpaceDE w:val="0"/>
        <w:autoSpaceDN w:val="0"/>
        <w:adjustRightInd w:val="0"/>
        <w:jc w:val="both"/>
        <w:rPr>
          <w:rFonts w:cs="Arial"/>
          <w:iCs/>
          <w:color w:val="000000"/>
          <w:szCs w:val="16"/>
        </w:rPr>
      </w:pPr>
      <w:r w:rsidRPr="007E4FF6">
        <w:rPr>
          <w:rFonts w:cs="Arial"/>
          <w:iCs/>
          <w:color w:val="000000"/>
          <w:szCs w:val="16"/>
        </w:rPr>
        <w:t>Alespoň pět porcí ovoce a zeleniny konzumovalo denně 11,3 % žen a 6,6 % mužů. Je tedy znát, že</w:t>
      </w:r>
      <w:r>
        <w:rPr>
          <w:rFonts w:cs="Arial"/>
          <w:iCs/>
          <w:color w:val="000000"/>
          <w:szCs w:val="16"/>
        </w:rPr>
        <w:t> </w:t>
      </w:r>
      <w:r w:rsidRPr="007E4FF6">
        <w:rPr>
          <w:rFonts w:cs="Arial"/>
          <w:iCs/>
          <w:color w:val="000000"/>
          <w:szCs w:val="16"/>
        </w:rPr>
        <w:t xml:space="preserve">k podobnému způsobu stravování tíhne jen malá část naší populace, což lze jednak přičíst na vrub relativně vysokým cenám ovoce a zeleniny, a jednak nezdravým návykům naší populace, kdy zejména muži holdují často alkoholu a kouření tabákových výrobků. </w:t>
      </w:r>
    </w:p>
    <w:p w:rsidR="00927583" w:rsidRPr="007E4FF6" w:rsidRDefault="00927583" w:rsidP="00927583">
      <w:pPr>
        <w:autoSpaceDE w:val="0"/>
        <w:autoSpaceDN w:val="0"/>
        <w:adjustRightInd w:val="0"/>
        <w:jc w:val="both"/>
        <w:rPr>
          <w:rFonts w:cs="Arial"/>
          <w:iCs/>
          <w:color w:val="000000"/>
          <w:szCs w:val="16"/>
        </w:rPr>
      </w:pPr>
      <w:r w:rsidRPr="007E4FF6">
        <w:rPr>
          <w:rFonts w:cs="Arial"/>
          <w:iCs/>
          <w:color w:val="000000"/>
          <w:szCs w:val="16"/>
        </w:rPr>
        <w:t xml:space="preserve"> Ženy o svou životosprávu dbají o něco více, než muži. To bylo patrné</w:t>
      </w:r>
      <w:r>
        <w:rPr>
          <w:rFonts w:cs="Arial"/>
          <w:iCs/>
          <w:color w:val="000000"/>
          <w:szCs w:val="16"/>
        </w:rPr>
        <w:t xml:space="preserve"> zejména ve věkové kategorii 45 až 54 </w:t>
      </w:r>
      <w:r w:rsidRPr="007E4FF6">
        <w:rPr>
          <w:rFonts w:cs="Arial"/>
          <w:iCs/>
          <w:color w:val="000000"/>
          <w:szCs w:val="16"/>
        </w:rPr>
        <w:t>let. Alespoň pět porcí ovoce a zeleniny konzumovalo 13 % takto starých žen v porovnání s necelými 4</w:t>
      </w:r>
      <w:r>
        <w:rPr>
          <w:rFonts w:cs="Arial"/>
          <w:iCs/>
          <w:color w:val="000000"/>
          <w:szCs w:val="16"/>
        </w:rPr>
        <w:t> </w:t>
      </w:r>
      <w:r w:rsidRPr="007E4FF6">
        <w:rPr>
          <w:rFonts w:cs="Arial"/>
          <w:iCs/>
          <w:color w:val="000000"/>
          <w:szCs w:val="16"/>
        </w:rPr>
        <w:t>%</w:t>
      </w:r>
      <w:r>
        <w:rPr>
          <w:rFonts w:cs="Arial"/>
          <w:iCs/>
          <w:color w:val="000000"/>
          <w:szCs w:val="16"/>
        </w:rPr>
        <w:t> </w:t>
      </w:r>
      <w:r w:rsidRPr="007E4FF6">
        <w:rPr>
          <w:rFonts w:cs="Arial"/>
          <w:iCs/>
          <w:color w:val="000000"/>
          <w:szCs w:val="16"/>
        </w:rPr>
        <w:t xml:space="preserve">mužů v dané věkové kategorii. </w:t>
      </w:r>
    </w:p>
    <w:p w:rsidR="00927583" w:rsidRPr="007E4FF6" w:rsidRDefault="00927583" w:rsidP="00927583">
      <w:pPr>
        <w:autoSpaceDE w:val="0"/>
        <w:autoSpaceDN w:val="0"/>
        <w:adjustRightInd w:val="0"/>
        <w:jc w:val="both"/>
        <w:rPr>
          <w:rFonts w:cs="Arial"/>
          <w:iCs/>
          <w:color w:val="000000"/>
          <w:szCs w:val="16"/>
        </w:rPr>
      </w:pPr>
      <w:r w:rsidRPr="007E4FF6">
        <w:rPr>
          <w:rFonts w:cs="Arial"/>
          <w:iCs/>
          <w:color w:val="000000"/>
          <w:szCs w:val="16"/>
        </w:rPr>
        <w:t xml:space="preserve">Ve věku 65 a více let, tedy věku důchodovém, se rozdíly mezi podílem žen a podílem mužů pravidelně konzumujících ovoce a zeleninu snižují – a tyto podíly se pohybují pod deset procent. </w:t>
      </w:r>
    </w:p>
    <w:p w:rsidR="00927583" w:rsidRDefault="00927583" w:rsidP="00927583">
      <w:pPr>
        <w:autoSpaceDE w:val="0"/>
        <w:autoSpaceDN w:val="0"/>
        <w:adjustRightInd w:val="0"/>
        <w:rPr>
          <w:rFonts w:cs="Arial"/>
          <w:i/>
          <w:iCs/>
          <w:color w:val="000000"/>
          <w:szCs w:val="16"/>
        </w:rPr>
      </w:pPr>
    </w:p>
    <w:p w:rsidR="00927583" w:rsidRDefault="00927583" w:rsidP="00927583">
      <w:pPr>
        <w:autoSpaceDE w:val="0"/>
        <w:autoSpaceDN w:val="0"/>
        <w:adjustRightInd w:val="0"/>
        <w:rPr>
          <w:rFonts w:cs="Arial"/>
          <w:i/>
          <w:iCs/>
          <w:color w:val="000000"/>
          <w:szCs w:val="16"/>
        </w:rPr>
      </w:pPr>
    </w:p>
    <w:p w:rsidR="00927583" w:rsidRDefault="00927583" w:rsidP="00927583">
      <w:pPr>
        <w:autoSpaceDE w:val="0"/>
        <w:autoSpaceDN w:val="0"/>
        <w:adjustRightInd w:val="0"/>
        <w:jc w:val="center"/>
        <w:rPr>
          <w:rFonts w:cs="Arial"/>
          <w:i/>
          <w:iCs/>
          <w:color w:val="000000"/>
          <w:szCs w:val="16"/>
        </w:rPr>
      </w:pPr>
      <w:r>
        <w:rPr>
          <w:rFonts w:cs="Arial"/>
          <w:noProof/>
          <w:szCs w:val="20"/>
        </w:rPr>
        <w:drawing>
          <wp:inline distT="0" distB="0" distL="0" distR="0">
            <wp:extent cx="4585335" cy="2756535"/>
            <wp:effectExtent l="19050" t="0" r="5715"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srcRect/>
                    <a:stretch>
                      <a:fillRect/>
                    </a:stretch>
                  </pic:blipFill>
                  <pic:spPr bwMode="auto">
                    <a:xfrm>
                      <a:off x="0" y="0"/>
                      <a:ext cx="4585335" cy="2756535"/>
                    </a:xfrm>
                    <a:prstGeom prst="rect">
                      <a:avLst/>
                    </a:prstGeom>
                    <a:noFill/>
                    <a:ln w="9525">
                      <a:noFill/>
                      <a:miter lim="800000"/>
                      <a:headEnd/>
                      <a:tailEnd/>
                    </a:ln>
                  </pic:spPr>
                </pic:pic>
              </a:graphicData>
            </a:graphic>
          </wp:inline>
        </w:drawing>
      </w:r>
    </w:p>
    <w:p w:rsidR="00927583" w:rsidRDefault="00927583" w:rsidP="00927583">
      <w:pPr>
        <w:autoSpaceDE w:val="0"/>
        <w:autoSpaceDN w:val="0"/>
        <w:adjustRightInd w:val="0"/>
        <w:rPr>
          <w:rFonts w:cs="Arial"/>
          <w:i/>
          <w:iCs/>
          <w:color w:val="000000"/>
          <w:szCs w:val="16"/>
        </w:rPr>
      </w:pPr>
    </w:p>
    <w:p w:rsidR="00927583" w:rsidRDefault="00927583" w:rsidP="00927583">
      <w:pPr>
        <w:autoSpaceDE w:val="0"/>
        <w:autoSpaceDN w:val="0"/>
        <w:adjustRightInd w:val="0"/>
        <w:rPr>
          <w:szCs w:val="16"/>
        </w:rPr>
      </w:pPr>
    </w:p>
    <w:p w:rsidR="00927583" w:rsidRDefault="00927583" w:rsidP="00927583">
      <w:pPr>
        <w:autoSpaceDE w:val="0"/>
        <w:autoSpaceDN w:val="0"/>
        <w:adjustRightInd w:val="0"/>
        <w:rPr>
          <w:szCs w:val="16"/>
        </w:rPr>
      </w:pPr>
    </w:p>
    <w:p w:rsidR="00927583" w:rsidRDefault="00927583" w:rsidP="00927583">
      <w:pPr>
        <w:autoSpaceDE w:val="0"/>
        <w:autoSpaceDN w:val="0"/>
        <w:adjustRightInd w:val="0"/>
        <w:rPr>
          <w:szCs w:val="16"/>
        </w:rPr>
      </w:pPr>
    </w:p>
    <w:p w:rsidR="00927583" w:rsidRDefault="00927583" w:rsidP="00927583">
      <w:pPr>
        <w:autoSpaceDE w:val="0"/>
        <w:autoSpaceDN w:val="0"/>
        <w:adjustRightInd w:val="0"/>
        <w:rPr>
          <w:szCs w:val="16"/>
        </w:rPr>
      </w:pPr>
    </w:p>
    <w:p w:rsidR="00927583" w:rsidRPr="00870F46" w:rsidRDefault="00927583" w:rsidP="00927583">
      <w:pPr>
        <w:pStyle w:val="Nadpis1"/>
        <w:ind w:firstLine="567"/>
        <w:rPr>
          <w:rFonts w:cs="Arial"/>
          <w:color w:val="00B0F0"/>
          <w:sz w:val="20"/>
          <w:szCs w:val="20"/>
        </w:rPr>
      </w:pPr>
      <w:proofErr w:type="spellStart"/>
      <w:r>
        <w:rPr>
          <w:rFonts w:cs="Arial"/>
          <w:color w:val="00B0F0"/>
          <w:sz w:val="20"/>
          <w:szCs w:val="20"/>
        </w:rPr>
        <w:t>Preobezita</w:t>
      </w:r>
      <w:proofErr w:type="spellEnd"/>
      <w:r>
        <w:rPr>
          <w:rFonts w:cs="Arial"/>
          <w:color w:val="00B0F0"/>
          <w:sz w:val="20"/>
          <w:szCs w:val="20"/>
        </w:rPr>
        <w:t>, obezita a nadváha žen a mužů v roce 2014</w:t>
      </w:r>
    </w:p>
    <w:p w:rsidR="00927583" w:rsidRPr="00C97F22" w:rsidRDefault="00927583" w:rsidP="00C97F22">
      <w:pPr>
        <w:ind w:firstLine="567"/>
        <w:jc w:val="both"/>
        <w:rPr>
          <w:rFonts w:cs="Arial"/>
          <w:iCs/>
          <w:color w:val="000000"/>
          <w:szCs w:val="20"/>
        </w:rPr>
      </w:pPr>
      <w:r w:rsidRPr="00A340CB">
        <w:rPr>
          <w:rFonts w:cs="Arial"/>
          <w:iCs/>
          <w:color w:val="000000"/>
          <w:szCs w:val="20"/>
        </w:rPr>
        <w:t xml:space="preserve">(Graf 14) </w:t>
      </w:r>
    </w:p>
    <w:p w:rsidR="00927583" w:rsidRDefault="00927583" w:rsidP="00C97F22">
      <w:pPr>
        <w:ind w:firstLine="567"/>
        <w:jc w:val="both"/>
        <w:rPr>
          <w:rFonts w:cs="Arial"/>
          <w:color w:val="000000"/>
          <w:szCs w:val="16"/>
        </w:rPr>
      </w:pPr>
      <w:r w:rsidRPr="00A340CB">
        <w:rPr>
          <w:rFonts w:cs="Arial"/>
          <w:iCs/>
          <w:color w:val="000000"/>
          <w:szCs w:val="16"/>
        </w:rPr>
        <w:t>Zdroj:</w:t>
      </w:r>
      <w:r>
        <w:rPr>
          <w:rFonts w:cs="Arial"/>
          <w:i/>
          <w:iCs/>
          <w:color w:val="000000"/>
          <w:szCs w:val="16"/>
        </w:rPr>
        <w:t xml:space="preserve"> </w:t>
      </w:r>
      <w:r>
        <w:rPr>
          <w:rFonts w:cs="Arial"/>
          <w:color w:val="000000"/>
          <w:szCs w:val="16"/>
        </w:rPr>
        <w:t>ÚZIS ČR, šetření HIS</w:t>
      </w:r>
    </w:p>
    <w:p w:rsidR="00927583" w:rsidRDefault="00927583" w:rsidP="00927583">
      <w:pPr>
        <w:autoSpaceDE w:val="0"/>
        <w:autoSpaceDN w:val="0"/>
        <w:adjustRightInd w:val="0"/>
        <w:rPr>
          <w:rFonts w:cs="Arial"/>
          <w:color w:val="000000"/>
          <w:szCs w:val="16"/>
        </w:rPr>
      </w:pPr>
      <w:r w:rsidRPr="00D4183C">
        <w:rPr>
          <w:rFonts w:cs="Arial"/>
          <w:color w:val="000000"/>
          <w:szCs w:val="16"/>
        </w:rPr>
        <w:t xml:space="preserve">BMI - Index tělesné hmotnosti (Body </w:t>
      </w:r>
      <w:proofErr w:type="spellStart"/>
      <w:r w:rsidRPr="00D4183C">
        <w:rPr>
          <w:rFonts w:cs="Arial"/>
          <w:color w:val="000000"/>
          <w:szCs w:val="16"/>
        </w:rPr>
        <w:t>Mass</w:t>
      </w:r>
      <w:proofErr w:type="spellEnd"/>
      <w:r w:rsidRPr="00D4183C">
        <w:rPr>
          <w:rFonts w:cs="Arial"/>
          <w:color w:val="000000"/>
          <w:szCs w:val="16"/>
        </w:rPr>
        <w:t xml:space="preserve"> Index) je počítán jako poměr hmotnosti (v kg) a druhé mocniny výšky (v metrech). Kategorie BMI (</w:t>
      </w:r>
      <w:proofErr w:type="spellStart"/>
      <w:r w:rsidRPr="00D4183C">
        <w:rPr>
          <w:rFonts w:cs="Arial"/>
          <w:color w:val="000000"/>
          <w:szCs w:val="16"/>
        </w:rPr>
        <w:t>preobezita</w:t>
      </w:r>
      <w:proofErr w:type="spellEnd"/>
      <w:r w:rsidRPr="00D4183C">
        <w:rPr>
          <w:rFonts w:cs="Arial"/>
          <w:color w:val="000000"/>
          <w:szCs w:val="16"/>
        </w:rPr>
        <w:t>, obezita, nadváha) jsou vymezeny dle doporučení WHO.</w:t>
      </w:r>
    </w:p>
    <w:p w:rsidR="00927583" w:rsidRPr="007E4FF6" w:rsidRDefault="00927583" w:rsidP="00927583">
      <w:pPr>
        <w:autoSpaceDE w:val="0"/>
        <w:autoSpaceDN w:val="0"/>
        <w:adjustRightInd w:val="0"/>
        <w:jc w:val="both"/>
        <w:rPr>
          <w:rFonts w:cs="Arial"/>
          <w:iCs/>
          <w:color w:val="000000"/>
          <w:szCs w:val="16"/>
        </w:rPr>
      </w:pPr>
      <w:r w:rsidRPr="007E4FF6">
        <w:rPr>
          <w:rFonts w:cs="Arial"/>
          <w:iCs/>
          <w:color w:val="000000"/>
          <w:szCs w:val="16"/>
        </w:rPr>
        <w:t>V předchozích grafech bylo názorně ukázáno, že zejména muži po čtyřicítce mají větší riziko nesprávné životosprávy. Že více než ženy tíhnou k denní konzumaci alkoholu i tabákových výrobků, a</w:t>
      </w:r>
      <w:r>
        <w:rPr>
          <w:rFonts w:cs="Arial"/>
          <w:iCs/>
          <w:color w:val="000000"/>
          <w:szCs w:val="16"/>
        </w:rPr>
        <w:t> </w:t>
      </w:r>
      <w:r w:rsidRPr="007E4FF6">
        <w:rPr>
          <w:rFonts w:cs="Arial"/>
          <w:iCs/>
          <w:color w:val="000000"/>
          <w:szCs w:val="16"/>
        </w:rPr>
        <w:t>že méně než</w:t>
      </w:r>
      <w:r>
        <w:rPr>
          <w:rFonts w:cs="Arial"/>
          <w:iCs/>
          <w:color w:val="000000"/>
          <w:szCs w:val="16"/>
        </w:rPr>
        <w:t> </w:t>
      </w:r>
      <w:r w:rsidRPr="007E4FF6">
        <w:rPr>
          <w:rFonts w:cs="Arial"/>
          <w:iCs/>
          <w:color w:val="000000"/>
          <w:szCs w:val="16"/>
        </w:rPr>
        <w:t>ženy zařazují do svého každodenního jídelníčku ovoce a zeleninu. To samozřejmě přináší následky.</w:t>
      </w:r>
    </w:p>
    <w:p w:rsidR="00927583" w:rsidRPr="007E4FF6" w:rsidRDefault="00927583" w:rsidP="00927583">
      <w:pPr>
        <w:autoSpaceDE w:val="0"/>
        <w:autoSpaceDN w:val="0"/>
        <w:adjustRightInd w:val="0"/>
        <w:jc w:val="both"/>
        <w:rPr>
          <w:rFonts w:cs="Arial"/>
          <w:iCs/>
          <w:color w:val="000000"/>
          <w:szCs w:val="16"/>
        </w:rPr>
      </w:pPr>
      <w:r w:rsidRPr="007E4FF6">
        <w:rPr>
          <w:rFonts w:cs="Arial"/>
          <w:iCs/>
          <w:color w:val="000000"/>
          <w:szCs w:val="16"/>
        </w:rPr>
        <w:t xml:space="preserve">Muži mají celkově výraznější problémy s </w:t>
      </w:r>
      <w:proofErr w:type="spellStart"/>
      <w:r w:rsidRPr="007E4FF6">
        <w:rPr>
          <w:rFonts w:cs="Arial"/>
          <w:iCs/>
          <w:color w:val="000000"/>
          <w:szCs w:val="16"/>
        </w:rPr>
        <w:t>preobezitou</w:t>
      </w:r>
      <w:proofErr w:type="spellEnd"/>
      <w:r w:rsidRPr="007E4FF6">
        <w:rPr>
          <w:rFonts w:cs="Arial"/>
          <w:iCs/>
          <w:color w:val="000000"/>
          <w:szCs w:val="16"/>
        </w:rPr>
        <w:t xml:space="preserve"> i nadváhou, než ženy.</w:t>
      </w:r>
      <w:r w:rsidRPr="007E4FF6">
        <w:t xml:space="preserve"> </w:t>
      </w:r>
      <w:r w:rsidRPr="007E4FF6">
        <w:rPr>
          <w:rFonts w:cs="Arial"/>
          <w:iCs/>
          <w:color w:val="000000"/>
          <w:szCs w:val="16"/>
        </w:rPr>
        <w:t>V případě obezity jsou na tom ženy i muži podobně. Výraznější rozdíly v obezitě podle věku jsou mezi oběma pohlavími v</w:t>
      </w:r>
      <w:r>
        <w:rPr>
          <w:rFonts w:cs="Arial"/>
          <w:iCs/>
          <w:color w:val="000000"/>
          <w:szCs w:val="16"/>
        </w:rPr>
        <w:t> </w:t>
      </w:r>
      <w:r w:rsidRPr="007E4FF6">
        <w:rPr>
          <w:rFonts w:cs="Arial"/>
          <w:iCs/>
          <w:color w:val="000000"/>
          <w:szCs w:val="16"/>
        </w:rPr>
        <w:t>kategoriích 35-44 a 45-54 let v neprospěch mužů a v kategorii 75 a více let v neprospěch žen.</w:t>
      </w:r>
      <w:r w:rsidRPr="007E4FF6">
        <w:t xml:space="preserve"> </w:t>
      </w:r>
      <w:r w:rsidRPr="007E4FF6">
        <w:rPr>
          <w:rFonts w:cs="Arial"/>
          <w:iCs/>
          <w:color w:val="000000"/>
          <w:szCs w:val="16"/>
        </w:rPr>
        <w:t>Věku 75 a více let se</w:t>
      </w:r>
      <w:r>
        <w:rPr>
          <w:rFonts w:cs="Arial"/>
          <w:iCs/>
          <w:color w:val="000000"/>
          <w:szCs w:val="16"/>
        </w:rPr>
        <w:t> </w:t>
      </w:r>
      <w:r w:rsidRPr="007E4FF6">
        <w:rPr>
          <w:rFonts w:cs="Arial"/>
          <w:iCs/>
          <w:color w:val="000000"/>
          <w:szCs w:val="16"/>
        </w:rPr>
        <w:t>ale dožívají převážně ženy.</w:t>
      </w:r>
    </w:p>
    <w:p w:rsidR="00927583" w:rsidRPr="007E4FF6" w:rsidRDefault="00927583" w:rsidP="00927583">
      <w:pPr>
        <w:autoSpaceDE w:val="0"/>
        <w:autoSpaceDN w:val="0"/>
        <w:adjustRightInd w:val="0"/>
        <w:jc w:val="both"/>
        <w:rPr>
          <w:rFonts w:cs="Arial"/>
          <w:iCs/>
          <w:color w:val="000000"/>
          <w:szCs w:val="16"/>
        </w:rPr>
      </w:pPr>
      <w:r w:rsidRPr="007E4FF6">
        <w:rPr>
          <w:rFonts w:cs="Arial"/>
          <w:iCs/>
          <w:color w:val="000000"/>
          <w:szCs w:val="16"/>
        </w:rPr>
        <w:t xml:space="preserve"> Nadváhou trpí až 81 % mužů ve věku 45-54 let. Srovnáme-li tento údaj s hodnotou za stejně staré ženy, vidíme, že je toto číslo podstatně nižší, byť stále představuje ví</w:t>
      </w:r>
      <w:r>
        <w:rPr>
          <w:rFonts w:cs="Arial"/>
          <w:iCs/>
          <w:color w:val="000000"/>
          <w:szCs w:val="16"/>
        </w:rPr>
        <w:t>ce než polovinu všech žen ve </w:t>
      </w:r>
      <w:r w:rsidRPr="007E4FF6">
        <w:rPr>
          <w:rFonts w:cs="Arial"/>
          <w:iCs/>
          <w:color w:val="000000"/>
          <w:szCs w:val="16"/>
        </w:rPr>
        <w:t>věku 45</w:t>
      </w:r>
      <w:r>
        <w:rPr>
          <w:rFonts w:cs="Arial"/>
          <w:iCs/>
          <w:color w:val="000000"/>
          <w:szCs w:val="16"/>
        </w:rPr>
        <w:t> až </w:t>
      </w:r>
      <w:r w:rsidRPr="007E4FF6">
        <w:rPr>
          <w:rFonts w:cs="Arial"/>
          <w:iCs/>
          <w:color w:val="000000"/>
          <w:szCs w:val="16"/>
        </w:rPr>
        <w:t>54</w:t>
      </w:r>
      <w:r>
        <w:rPr>
          <w:rFonts w:cs="Arial"/>
          <w:iCs/>
          <w:color w:val="000000"/>
          <w:szCs w:val="16"/>
        </w:rPr>
        <w:t> </w:t>
      </w:r>
      <w:r w:rsidRPr="007E4FF6">
        <w:rPr>
          <w:rFonts w:cs="Arial"/>
          <w:iCs/>
          <w:color w:val="000000"/>
          <w:szCs w:val="16"/>
        </w:rPr>
        <w:t xml:space="preserve">let (51,3 %). Alarmující je, že nadváhou trpí více než dvě třetiny všech mužů ve věku 35-44 let.  </w:t>
      </w:r>
    </w:p>
    <w:p w:rsidR="00927583" w:rsidRDefault="00927583" w:rsidP="00927583">
      <w:pPr>
        <w:autoSpaceDE w:val="0"/>
        <w:autoSpaceDN w:val="0"/>
        <w:adjustRightInd w:val="0"/>
        <w:rPr>
          <w:rFonts w:cs="Arial"/>
          <w:i/>
          <w:iCs/>
          <w:color w:val="000000"/>
          <w:szCs w:val="16"/>
        </w:rPr>
      </w:pPr>
    </w:p>
    <w:p w:rsidR="00927583" w:rsidRDefault="00927583" w:rsidP="00927583">
      <w:pPr>
        <w:autoSpaceDE w:val="0"/>
        <w:autoSpaceDN w:val="0"/>
        <w:adjustRightInd w:val="0"/>
        <w:rPr>
          <w:rFonts w:cs="Arial"/>
          <w:i/>
          <w:iCs/>
          <w:color w:val="000000"/>
          <w:szCs w:val="16"/>
        </w:rPr>
      </w:pPr>
    </w:p>
    <w:p w:rsidR="00927583" w:rsidRDefault="00927583" w:rsidP="00927583">
      <w:pPr>
        <w:autoSpaceDE w:val="0"/>
        <w:autoSpaceDN w:val="0"/>
        <w:adjustRightInd w:val="0"/>
        <w:jc w:val="center"/>
        <w:rPr>
          <w:rFonts w:cs="Arial"/>
          <w:i/>
          <w:iCs/>
          <w:color w:val="000000"/>
          <w:szCs w:val="16"/>
        </w:rPr>
      </w:pPr>
      <w:r>
        <w:rPr>
          <w:rFonts w:cs="Arial"/>
          <w:noProof/>
          <w:szCs w:val="20"/>
        </w:rPr>
        <w:drawing>
          <wp:inline distT="0" distB="0" distL="0" distR="0">
            <wp:extent cx="4585335" cy="2756535"/>
            <wp:effectExtent l="19050" t="0" r="5715"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srcRect/>
                    <a:stretch>
                      <a:fillRect/>
                    </a:stretch>
                  </pic:blipFill>
                  <pic:spPr bwMode="auto">
                    <a:xfrm>
                      <a:off x="0" y="0"/>
                      <a:ext cx="4585335" cy="2756535"/>
                    </a:xfrm>
                    <a:prstGeom prst="rect">
                      <a:avLst/>
                    </a:prstGeom>
                    <a:noFill/>
                    <a:ln w="9525">
                      <a:noFill/>
                      <a:miter lim="800000"/>
                      <a:headEnd/>
                      <a:tailEnd/>
                    </a:ln>
                  </pic:spPr>
                </pic:pic>
              </a:graphicData>
            </a:graphic>
          </wp:inline>
        </w:drawing>
      </w:r>
    </w:p>
    <w:p w:rsidR="00927583" w:rsidRDefault="00927583" w:rsidP="00927583">
      <w:pPr>
        <w:autoSpaceDE w:val="0"/>
        <w:autoSpaceDN w:val="0"/>
        <w:adjustRightInd w:val="0"/>
        <w:ind w:firstLine="567"/>
        <w:rPr>
          <w:rFonts w:cs="Arial"/>
          <w:iCs/>
          <w:color w:val="000000"/>
          <w:szCs w:val="16"/>
        </w:rPr>
      </w:pPr>
    </w:p>
    <w:p w:rsidR="00927583" w:rsidRDefault="00927583" w:rsidP="00927583">
      <w:pPr>
        <w:autoSpaceDE w:val="0"/>
        <w:autoSpaceDN w:val="0"/>
        <w:adjustRightInd w:val="0"/>
        <w:ind w:firstLine="567"/>
        <w:rPr>
          <w:rFonts w:cs="Arial"/>
          <w:iCs/>
          <w:color w:val="000000"/>
          <w:szCs w:val="16"/>
        </w:rPr>
      </w:pPr>
    </w:p>
    <w:p w:rsidR="003E2570" w:rsidRDefault="003E2570" w:rsidP="00927583">
      <w:pPr>
        <w:autoSpaceDE w:val="0"/>
        <w:autoSpaceDN w:val="0"/>
        <w:adjustRightInd w:val="0"/>
        <w:ind w:firstLine="567"/>
        <w:rPr>
          <w:rFonts w:cs="Arial"/>
          <w:iCs/>
          <w:color w:val="000000"/>
          <w:szCs w:val="16"/>
        </w:rPr>
      </w:pPr>
    </w:p>
    <w:p w:rsidR="003E2570" w:rsidRDefault="003E2570" w:rsidP="00927583">
      <w:pPr>
        <w:autoSpaceDE w:val="0"/>
        <w:autoSpaceDN w:val="0"/>
        <w:adjustRightInd w:val="0"/>
        <w:ind w:firstLine="567"/>
        <w:rPr>
          <w:rFonts w:cs="Arial"/>
          <w:iCs/>
          <w:color w:val="000000"/>
          <w:szCs w:val="16"/>
        </w:rPr>
      </w:pPr>
    </w:p>
    <w:p w:rsidR="00927583" w:rsidRDefault="00927583" w:rsidP="00C97F22">
      <w:pPr>
        <w:autoSpaceDE w:val="0"/>
        <w:autoSpaceDN w:val="0"/>
        <w:adjustRightInd w:val="0"/>
        <w:rPr>
          <w:rFonts w:cs="Arial"/>
          <w:iCs/>
          <w:color w:val="000000"/>
          <w:szCs w:val="16"/>
        </w:rPr>
      </w:pPr>
    </w:p>
    <w:p w:rsidR="00927583" w:rsidRPr="0089190D" w:rsidRDefault="00927583" w:rsidP="00927583">
      <w:pPr>
        <w:pStyle w:val="Nadpis1"/>
        <w:ind w:firstLine="567"/>
        <w:jc w:val="both"/>
        <w:rPr>
          <w:rFonts w:cs="Arial"/>
          <w:color w:val="00B0F0"/>
          <w:sz w:val="20"/>
          <w:szCs w:val="20"/>
        </w:rPr>
      </w:pPr>
      <w:r>
        <w:rPr>
          <w:rFonts w:cs="Arial"/>
          <w:color w:val="00B0F0"/>
          <w:sz w:val="20"/>
          <w:szCs w:val="20"/>
        </w:rPr>
        <w:lastRenderedPageBreak/>
        <w:t>Absolventi středních, vyšších a vysokých škol podle pohlaví</w:t>
      </w:r>
    </w:p>
    <w:p w:rsidR="00927583" w:rsidRPr="003E2570" w:rsidRDefault="00927583" w:rsidP="003E2570">
      <w:pPr>
        <w:pStyle w:val="Zkladntextodsazen"/>
        <w:spacing w:line="288" w:lineRule="auto"/>
        <w:rPr>
          <w:szCs w:val="20"/>
        </w:rPr>
      </w:pPr>
      <w:r w:rsidRPr="0089190D">
        <w:rPr>
          <w:szCs w:val="20"/>
        </w:rPr>
        <w:t xml:space="preserve">(Graf </w:t>
      </w:r>
      <w:r w:rsidRPr="00060491">
        <w:rPr>
          <w:szCs w:val="20"/>
        </w:rPr>
        <w:t>1</w:t>
      </w:r>
      <w:r>
        <w:rPr>
          <w:szCs w:val="20"/>
        </w:rPr>
        <w:t>5</w:t>
      </w:r>
      <w:r w:rsidRPr="00060491">
        <w:rPr>
          <w:szCs w:val="20"/>
        </w:rPr>
        <w:t>)</w:t>
      </w:r>
    </w:p>
    <w:p w:rsidR="00927583" w:rsidRDefault="00927583" w:rsidP="00C97F22">
      <w:pPr>
        <w:autoSpaceDE w:val="0"/>
        <w:autoSpaceDN w:val="0"/>
        <w:adjustRightInd w:val="0"/>
        <w:ind w:firstLine="567"/>
        <w:jc w:val="both"/>
        <w:rPr>
          <w:rFonts w:cs="Arial"/>
          <w:color w:val="000000"/>
          <w:szCs w:val="16"/>
        </w:rPr>
      </w:pPr>
      <w:r w:rsidRPr="00CC4727">
        <w:rPr>
          <w:rFonts w:cs="Arial"/>
          <w:iCs/>
          <w:color w:val="000000"/>
          <w:szCs w:val="16"/>
        </w:rPr>
        <w:t>Zdroj:</w:t>
      </w:r>
      <w:r>
        <w:rPr>
          <w:rFonts w:cs="Arial"/>
          <w:i/>
          <w:iCs/>
          <w:color w:val="000000"/>
          <w:szCs w:val="16"/>
        </w:rPr>
        <w:t xml:space="preserve"> </w:t>
      </w:r>
      <w:r>
        <w:rPr>
          <w:rFonts w:cs="Arial"/>
          <w:color w:val="000000"/>
          <w:szCs w:val="16"/>
        </w:rPr>
        <w:t>MŠMT ČR</w:t>
      </w:r>
    </w:p>
    <w:p w:rsidR="00927583" w:rsidRPr="00CC4727" w:rsidRDefault="00927583" w:rsidP="00927583">
      <w:pPr>
        <w:jc w:val="both"/>
        <w:rPr>
          <w:rFonts w:cs="Arial"/>
          <w:szCs w:val="20"/>
        </w:rPr>
      </w:pPr>
      <w:r w:rsidRPr="00CC4727">
        <w:rPr>
          <w:rFonts w:cs="Arial"/>
          <w:szCs w:val="20"/>
        </w:rPr>
        <w:t>U studentů středních škol bez maturity, odborných škol s maturitou a vyšších odborných škol se jedná o</w:t>
      </w:r>
      <w:r w:rsidR="00820EB2">
        <w:rPr>
          <w:rFonts w:cs="Arial"/>
          <w:szCs w:val="20"/>
        </w:rPr>
        <w:t> </w:t>
      </w:r>
      <w:r w:rsidRPr="00CC4727">
        <w:rPr>
          <w:rFonts w:cs="Arial"/>
          <w:szCs w:val="20"/>
        </w:rPr>
        <w:t>počty nových přijetí a absolvování, nikoli údaje o fyzických osobách. Data za absolventy jsou zde za</w:t>
      </w:r>
      <w:r>
        <w:rPr>
          <w:rFonts w:cs="Arial"/>
          <w:szCs w:val="20"/>
        </w:rPr>
        <w:t> </w:t>
      </w:r>
      <w:r w:rsidRPr="00CC4727">
        <w:rPr>
          <w:rFonts w:cs="Arial"/>
          <w:szCs w:val="20"/>
        </w:rPr>
        <w:t>období 2015/16. Studenti vysokých škol jsou vyjádřeni ve fyzických osobách. Údaje jsou za rok 2016.</w:t>
      </w:r>
    </w:p>
    <w:p w:rsidR="00927583" w:rsidRPr="00CC4727" w:rsidRDefault="00927583" w:rsidP="00927583">
      <w:pPr>
        <w:jc w:val="both"/>
        <w:rPr>
          <w:rFonts w:cs="Arial"/>
          <w:iCs/>
          <w:szCs w:val="20"/>
        </w:rPr>
      </w:pPr>
      <w:r w:rsidRPr="00CC4727">
        <w:rPr>
          <w:rFonts w:cs="Arial"/>
          <w:iCs/>
          <w:szCs w:val="20"/>
        </w:rPr>
        <w:t>Absolventy středních škol s maturitou, vyšších odborných i vysokých škol jsou častěji ženy. V roce 2016 absolvovalo vysokou školu 77 328 studentů, z toho podíl žen tvořil 59,4 %. Veřejnou vysokou školu potom ve stejném roce absolvovalo 67 363 studentů. Podíl žen zde byl v podstatě stejný jako v případě celkového počtu absolventů všech vysokých škol, 60%.</w:t>
      </w:r>
    </w:p>
    <w:p w:rsidR="00927583" w:rsidRPr="00CC4727" w:rsidRDefault="00927583" w:rsidP="00927583">
      <w:pPr>
        <w:jc w:val="both"/>
        <w:rPr>
          <w:rFonts w:cs="Arial"/>
          <w:iCs/>
          <w:szCs w:val="20"/>
        </w:rPr>
      </w:pPr>
      <w:r w:rsidRPr="00CC4727">
        <w:rPr>
          <w:rFonts w:cs="Arial"/>
          <w:iCs/>
          <w:szCs w:val="20"/>
        </w:rPr>
        <w:t>Pouze v případě středních škol bez maturity převládají mezi absolventy muži.</w:t>
      </w:r>
    </w:p>
    <w:p w:rsidR="00927583" w:rsidRDefault="00927583" w:rsidP="00927583">
      <w:pPr>
        <w:pStyle w:val="Zkladntextodsazen2"/>
        <w:rPr>
          <w:i/>
          <w:iCs/>
        </w:rPr>
      </w:pPr>
      <w:r>
        <w:rPr>
          <w:i/>
          <w:iCs/>
        </w:rPr>
        <w:t xml:space="preserve">         </w:t>
      </w:r>
    </w:p>
    <w:p w:rsidR="00927583" w:rsidRDefault="00927583" w:rsidP="00927583">
      <w:pPr>
        <w:pStyle w:val="Zkladntextodsazen"/>
      </w:pPr>
    </w:p>
    <w:p w:rsidR="00927583" w:rsidRDefault="00927583" w:rsidP="00927583">
      <w:pPr>
        <w:pStyle w:val="Zkladntextodsazen"/>
      </w:pPr>
    </w:p>
    <w:p w:rsidR="00927583" w:rsidRDefault="00927583" w:rsidP="00927583">
      <w:pPr>
        <w:pStyle w:val="Zkladntextodsazen"/>
        <w:jc w:val="center"/>
      </w:pPr>
      <w:r>
        <w:rPr>
          <w:noProof/>
        </w:rPr>
        <w:drawing>
          <wp:inline distT="0" distB="0" distL="0" distR="0">
            <wp:extent cx="4780915" cy="3069590"/>
            <wp:effectExtent l="19050" t="0" r="635"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srcRect/>
                    <a:stretch>
                      <a:fillRect/>
                    </a:stretch>
                  </pic:blipFill>
                  <pic:spPr bwMode="auto">
                    <a:xfrm>
                      <a:off x="0" y="0"/>
                      <a:ext cx="4780915" cy="3069590"/>
                    </a:xfrm>
                    <a:prstGeom prst="rect">
                      <a:avLst/>
                    </a:prstGeom>
                    <a:noFill/>
                    <a:ln w="9525">
                      <a:noFill/>
                      <a:miter lim="800000"/>
                      <a:headEnd/>
                      <a:tailEnd/>
                    </a:ln>
                  </pic:spPr>
                </pic:pic>
              </a:graphicData>
            </a:graphic>
          </wp:inline>
        </w:drawing>
      </w:r>
    </w:p>
    <w:p w:rsidR="00927583" w:rsidRDefault="00927583" w:rsidP="00927583">
      <w:pPr>
        <w:rPr>
          <w:rFonts w:cs="Arial"/>
          <w:szCs w:val="20"/>
        </w:rPr>
      </w:pPr>
    </w:p>
    <w:p w:rsidR="00927583" w:rsidRDefault="00927583" w:rsidP="00927583">
      <w:pPr>
        <w:rPr>
          <w:rFonts w:cs="Arial"/>
          <w:szCs w:val="20"/>
        </w:rPr>
      </w:pPr>
    </w:p>
    <w:p w:rsidR="00927583" w:rsidRDefault="00927583" w:rsidP="00927583">
      <w:pPr>
        <w:rPr>
          <w:rFonts w:cs="Arial"/>
          <w:szCs w:val="20"/>
        </w:rPr>
      </w:pPr>
    </w:p>
    <w:p w:rsidR="00927583" w:rsidRDefault="00927583" w:rsidP="00927583">
      <w:pPr>
        <w:rPr>
          <w:rFonts w:cs="Arial"/>
          <w:szCs w:val="20"/>
        </w:rPr>
      </w:pPr>
    </w:p>
    <w:p w:rsidR="00927583" w:rsidRDefault="00927583" w:rsidP="00927583">
      <w:pPr>
        <w:rPr>
          <w:rFonts w:cs="Arial"/>
          <w:szCs w:val="20"/>
        </w:rPr>
      </w:pPr>
    </w:p>
    <w:p w:rsidR="00927583" w:rsidRDefault="00927583" w:rsidP="00927583">
      <w:pPr>
        <w:rPr>
          <w:rFonts w:cs="Arial"/>
          <w:szCs w:val="20"/>
        </w:rPr>
      </w:pPr>
    </w:p>
    <w:p w:rsidR="003E2570" w:rsidRDefault="003E2570" w:rsidP="00927583">
      <w:pPr>
        <w:rPr>
          <w:rFonts w:cs="Arial"/>
          <w:szCs w:val="20"/>
        </w:rPr>
      </w:pPr>
    </w:p>
    <w:p w:rsidR="003E2570" w:rsidRDefault="003E2570" w:rsidP="00927583">
      <w:pPr>
        <w:rPr>
          <w:rFonts w:cs="Arial"/>
          <w:szCs w:val="20"/>
        </w:rPr>
      </w:pPr>
    </w:p>
    <w:p w:rsidR="00927583" w:rsidRDefault="00927583" w:rsidP="00C97F22">
      <w:pPr>
        <w:pStyle w:val="Nadpis1"/>
        <w:jc w:val="both"/>
        <w:rPr>
          <w:rFonts w:cs="Arial"/>
          <w:color w:val="00B0F0"/>
          <w:sz w:val="20"/>
          <w:szCs w:val="20"/>
        </w:rPr>
      </w:pPr>
    </w:p>
    <w:p w:rsidR="00927583" w:rsidRPr="0089190D" w:rsidRDefault="00927583" w:rsidP="00927583">
      <w:pPr>
        <w:pStyle w:val="Nadpis1"/>
        <w:ind w:firstLine="567"/>
        <w:jc w:val="both"/>
        <w:rPr>
          <w:rFonts w:cs="Arial"/>
          <w:color w:val="00B0F0"/>
          <w:sz w:val="20"/>
          <w:szCs w:val="20"/>
        </w:rPr>
      </w:pPr>
      <w:r>
        <w:rPr>
          <w:rFonts w:cs="Arial"/>
          <w:color w:val="00B0F0"/>
          <w:sz w:val="20"/>
          <w:szCs w:val="20"/>
        </w:rPr>
        <w:t>Absolventi vybraných veřejných vysokých škol podle pohlaví v roce 2016</w:t>
      </w:r>
    </w:p>
    <w:p w:rsidR="00927583" w:rsidRDefault="00927583" w:rsidP="00C97F22">
      <w:pPr>
        <w:pStyle w:val="Zkladntextodsazen"/>
        <w:spacing w:line="288" w:lineRule="auto"/>
        <w:rPr>
          <w:szCs w:val="20"/>
        </w:rPr>
      </w:pPr>
      <w:r w:rsidRPr="0089190D">
        <w:rPr>
          <w:szCs w:val="20"/>
        </w:rPr>
        <w:t xml:space="preserve">(Graf </w:t>
      </w:r>
      <w:r w:rsidRPr="00060491">
        <w:rPr>
          <w:szCs w:val="20"/>
        </w:rPr>
        <w:t>1</w:t>
      </w:r>
      <w:r>
        <w:rPr>
          <w:szCs w:val="20"/>
        </w:rPr>
        <w:t>6</w:t>
      </w:r>
      <w:r w:rsidRPr="00060491">
        <w:rPr>
          <w:szCs w:val="20"/>
        </w:rPr>
        <w:t>)</w:t>
      </w:r>
    </w:p>
    <w:p w:rsidR="00C97F22" w:rsidRPr="00C97F22" w:rsidRDefault="00C97F22" w:rsidP="00C97F22">
      <w:pPr>
        <w:pStyle w:val="Zkladntextodsazen"/>
        <w:spacing w:line="288" w:lineRule="auto"/>
        <w:rPr>
          <w:szCs w:val="20"/>
        </w:rPr>
      </w:pPr>
    </w:p>
    <w:p w:rsidR="00927583" w:rsidRDefault="00927583" w:rsidP="00C97F22">
      <w:pPr>
        <w:autoSpaceDE w:val="0"/>
        <w:autoSpaceDN w:val="0"/>
        <w:adjustRightInd w:val="0"/>
        <w:ind w:firstLine="567"/>
        <w:jc w:val="both"/>
        <w:rPr>
          <w:rFonts w:cs="Arial"/>
          <w:color w:val="000000"/>
          <w:szCs w:val="16"/>
        </w:rPr>
      </w:pPr>
      <w:r w:rsidRPr="00CC4727">
        <w:rPr>
          <w:rFonts w:cs="Arial"/>
          <w:iCs/>
          <w:color w:val="000000"/>
          <w:szCs w:val="16"/>
        </w:rPr>
        <w:t>Zdroj:</w:t>
      </w:r>
      <w:r>
        <w:rPr>
          <w:rFonts w:cs="Arial"/>
          <w:i/>
          <w:iCs/>
          <w:color w:val="000000"/>
          <w:szCs w:val="16"/>
        </w:rPr>
        <w:t xml:space="preserve"> </w:t>
      </w:r>
      <w:r>
        <w:rPr>
          <w:rFonts w:cs="Arial"/>
          <w:color w:val="000000"/>
          <w:szCs w:val="16"/>
        </w:rPr>
        <w:t>MŠMT ČR</w:t>
      </w:r>
    </w:p>
    <w:p w:rsidR="00927583" w:rsidRPr="00CC4727" w:rsidRDefault="00927583" w:rsidP="00927583">
      <w:pPr>
        <w:jc w:val="both"/>
        <w:rPr>
          <w:rFonts w:cs="Arial"/>
          <w:szCs w:val="20"/>
        </w:rPr>
      </w:pPr>
      <w:r w:rsidRPr="00CC4727">
        <w:rPr>
          <w:rFonts w:cs="Arial"/>
          <w:szCs w:val="20"/>
        </w:rPr>
        <w:t>V roce 2016 absolvovalo veřejné vysoké školy 67 363 osob, z toho 40 027 žen. Nejvíce absolventů ukončilo své vysokoškolské studium na Univerzitě Karlově v Praze (8 387 absolventů, z toho 65,4 % žen) a</w:t>
      </w:r>
      <w:r w:rsidR="00820EB2">
        <w:rPr>
          <w:rFonts w:cs="Arial"/>
          <w:szCs w:val="20"/>
        </w:rPr>
        <w:t> </w:t>
      </w:r>
      <w:r w:rsidRPr="00CC4727">
        <w:rPr>
          <w:rFonts w:cs="Arial"/>
          <w:szCs w:val="20"/>
        </w:rPr>
        <w:t>na</w:t>
      </w:r>
      <w:r w:rsidR="00820EB2">
        <w:rPr>
          <w:rFonts w:cs="Arial"/>
          <w:szCs w:val="20"/>
        </w:rPr>
        <w:t> </w:t>
      </w:r>
      <w:r w:rsidRPr="00CC4727">
        <w:rPr>
          <w:rFonts w:cs="Arial"/>
          <w:szCs w:val="20"/>
        </w:rPr>
        <w:t xml:space="preserve">Masarykově univerzitě (7 824 absolventů, z toho 65,8 % žen). Jak vidíme, na těchto školách převažují mezi absolventy ženy, a to vcelku výrazně. Podobně je na tom též například Česká zemědělská univerzita v Praze (5 085 absolventů, kde podíl žen tvoří 62,6 %). </w:t>
      </w:r>
    </w:p>
    <w:p w:rsidR="00927583" w:rsidRPr="00CC4727" w:rsidRDefault="00927583" w:rsidP="00927583">
      <w:pPr>
        <w:jc w:val="both"/>
        <w:rPr>
          <w:rFonts w:cs="Arial"/>
          <w:szCs w:val="20"/>
        </w:rPr>
      </w:pPr>
      <w:r w:rsidRPr="00CC4727">
        <w:rPr>
          <w:rFonts w:cs="Arial"/>
          <w:szCs w:val="20"/>
        </w:rPr>
        <w:t xml:space="preserve">Technicky zaměřené vysoké školy oproti tomu přitahují spíše muže, což se projevuje i ve struktuře absolventů těchto škol. Jedná se například o Vysoké učení v Brně, České vysoké učení technické v Praze či Vysokou báňskou – Technickou univerzitu v Ostravě.  </w:t>
      </w:r>
    </w:p>
    <w:p w:rsidR="00927583" w:rsidRPr="00CC4727" w:rsidRDefault="00927583" w:rsidP="00927583">
      <w:pPr>
        <w:jc w:val="both"/>
        <w:rPr>
          <w:rFonts w:cs="Arial"/>
          <w:i/>
          <w:szCs w:val="20"/>
        </w:rPr>
      </w:pPr>
      <w:r w:rsidRPr="00CC4727">
        <w:rPr>
          <w:rFonts w:cs="Arial"/>
          <w:szCs w:val="20"/>
        </w:rPr>
        <w:t>Absolventky Vysokého technického učení v Brně představovaly pouze necelých 30 % všech absolventů této vysoké školy</w:t>
      </w:r>
      <w:r w:rsidRPr="00CC4727">
        <w:rPr>
          <w:rFonts w:cs="Arial"/>
          <w:i/>
          <w:szCs w:val="20"/>
        </w:rPr>
        <w:t xml:space="preserve">.  </w:t>
      </w:r>
    </w:p>
    <w:p w:rsidR="00927583" w:rsidRDefault="00927583" w:rsidP="00927583">
      <w:pPr>
        <w:pStyle w:val="Zkladntextodsazen2"/>
        <w:rPr>
          <w:i/>
          <w:iCs/>
        </w:rPr>
      </w:pPr>
    </w:p>
    <w:p w:rsidR="00927583" w:rsidRDefault="00927583" w:rsidP="00927583">
      <w:pPr>
        <w:pStyle w:val="Zkladntextodsazen2"/>
        <w:rPr>
          <w:i/>
          <w:iCs/>
        </w:rPr>
      </w:pPr>
    </w:p>
    <w:p w:rsidR="00927583" w:rsidRDefault="00927583" w:rsidP="00927583">
      <w:pPr>
        <w:pStyle w:val="Zkladntextodsazen2"/>
        <w:jc w:val="center"/>
        <w:rPr>
          <w:i/>
          <w:iCs/>
        </w:rPr>
      </w:pPr>
      <w:r>
        <w:rPr>
          <w:noProof/>
        </w:rPr>
        <w:drawing>
          <wp:inline distT="0" distB="0" distL="0" distR="0">
            <wp:extent cx="5669280" cy="2729865"/>
            <wp:effectExtent l="19050" t="0" r="762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srcRect/>
                    <a:stretch>
                      <a:fillRect/>
                    </a:stretch>
                  </pic:blipFill>
                  <pic:spPr bwMode="auto">
                    <a:xfrm>
                      <a:off x="0" y="0"/>
                      <a:ext cx="5669280" cy="2729865"/>
                    </a:xfrm>
                    <a:prstGeom prst="rect">
                      <a:avLst/>
                    </a:prstGeom>
                    <a:noFill/>
                    <a:ln w="9525">
                      <a:noFill/>
                      <a:miter lim="800000"/>
                      <a:headEnd/>
                      <a:tailEnd/>
                    </a:ln>
                  </pic:spPr>
                </pic:pic>
              </a:graphicData>
            </a:graphic>
          </wp:inline>
        </w:drawing>
      </w:r>
    </w:p>
    <w:p w:rsidR="00927583" w:rsidRDefault="00927583" w:rsidP="00927583">
      <w:pPr>
        <w:rPr>
          <w:rFonts w:cs="Arial"/>
          <w:szCs w:val="20"/>
        </w:rPr>
      </w:pPr>
    </w:p>
    <w:p w:rsidR="00927583" w:rsidRDefault="00927583" w:rsidP="00927583">
      <w:pPr>
        <w:rPr>
          <w:rFonts w:cs="Arial"/>
          <w:szCs w:val="20"/>
        </w:rPr>
      </w:pPr>
    </w:p>
    <w:p w:rsidR="00927583" w:rsidRDefault="00927583" w:rsidP="00927583">
      <w:pPr>
        <w:rPr>
          <w:rFonts w:cs="Arial"/>
          <w:szCs w:val="20"/>
        </w:rPr>
      </w:pPr>
    </w:p>
    <w:p w:rsidR="00927583" w:rsidRDefault="00927583" w:rsidP="00927583">
      <w:pPr>
        <w:rPr>
          <w:rFonts w:cs="Arial"/>
          <w:szCs w:val="20"/>
        </w:rPr>
      </w:pPr>
    </w:p>
    <w:p w:rsidR="00927583" w:rsidRDefault="00927583" w:rsidP="00927583">
      <w:pPr>
        <w:rPr>
          <w:rFonts w:cs="Arial"/>
          <w:szCs w:val="20"/>
        </w:rPr>
      </w:pPr>
    </w:p>
    <w:p w:rsidR="00927583" w:rsidRDefault="00927583" w:rsidP="00927583">
      <w:pPr>
        <w:pStyle w:val="Nadpis1"/>
        <w:ind w:firstLine="567"/>
        <w:jc w:val="both"/>
        <w:rPr>
          <w:rFonts w:cs="Arial"/>
          <w:color w:val="00B0F0"/>
          <w:sz w:val="20"/>
          <w:szCs w:val="20"/>
        </w:rPr>
      </w:pPr>
    </w:p>
    <w:p w:rsidR="00927583" w:rsidRPr="0089190D" w:rsidRDefault="00927583" w:rsidP="00927583">
      <w:pPr>
        <w:pStyle w:val="Nadpis1"/>
        <w:ind w:firstLine="567"/>
        <w:jc w:val="both"/>
        <w:rPr>
          <w:rFonts w:cs="Arial"/>
          <w:color w:val="00B0F0"/>
          <w:sz w:val="20"/>
          <w:szCs w:val="20"/>
        </w:rPr>
      </w:pPr>
      <w:r>
        <w:rPr>
          <w:rFonts w:cs="Arial"/>
          <w:color w:val="00B0F0"/>
          <w:sz w:val="20"/>
          <w:szCs w:val="20"/>
        </w:rPr>
        <w:t>Podíl žen u absolventů vybraných soukromých vysokých škol podle pohlaví v roce 2016</w:t>
      </w:r>
    </w:p>
    <w:p w:rsidR="00927583" w:rsidRPr="003E2570" w:rsidRDefault="00927583" w:rsidP="003E2570">
      <w:pPr>
        <w:pStyle w:val="Zkladntextodsazen"/>
        <w:spacing w:line="288" w:lineRule="auto"/>
        <w:rPr>
          <w:szCs w:val="20"/>
        </w:rPr>
      </w:pPr>
      <w:r w:rsidRPr="0089190D">
        <w:rPr>
          <w:szCs w:val="20"/>
        </w:rPr>
        <w:t xml:space="preserve">(Graf </w:t>
      </w:r>
      <w:r w:rsidRPr="00060491">
        <w:rPr>
          <w:szCs w:val="20"/>
        </w:rPr>
        <w:t>1</w:t>
      </w:r>
      <w:r>
        <w:rPr>
          <w:szCs w:val="20"/>
        </w:rPr>
        <w:t>7</w:t>
      </w:r>
      <w:r w:rsidRPr="00060491">
        <w:rPr>
          <w:szCs w:val="20"/>
        </w:rPr>
        <w:t>)</w:t>
      </w:r>
    </w:p>
    <w:p w:rsidR="00927583" w:rsidRDefault="00927583" w:rsidP="00927583">
      <w:pPr>
        <w:autoSpaceDE w:val="0"/>
        <w:autoSpaceDN w:val="0"/>
        <w:adjustRightInd w:val="0"/>
        <w:ind w:firstLine="567"/>
        <w:jc w:val="both"/>
        <w:rPr>
          <w:rFonts w:cs="Arial"/>
          <w:color w:val="000000"/>
          <w:szCs w:val="16"/>
        </w:rPr>
      </w:pPr>
      <w:r w:rsidRPr="00CC4727">
        <w:rPr>
          <w:rFonts w:cs="Arial"/>
          <w:iCs/>
          <w:color w:val="000000"/>
          <w:szCs w:val="16"/>
        </w:rPr>
        <w:t>Zdroj:</w:t>
      </w:r>
      <w:r>
        <w:rPr>
          <w:rFonts w:cs="Arial"/>
          <w:i/>
          <w:iCs/>
          <w:color w:val="000000"/>
          <w:szCs w:val="16"/>
        </w:rPr>
        <w:t xml:space="preserve"> </w:t>
      </w:r>
      <w:r>
        <w:rPr>
          <w:rFonts w:cs="Arial"/>
          <w:color w:val="000000"/>
          <w:szCs w:val="16"/>
        </w:rPr>
        <w:t>MŠMT ČR</w:t>
      </w:r>
    </w:p>
    <w:p w:rsidR="00927583" w:rsidRDefault="00927583" w:rsidP="00927583">
      <w:pPr>
        <w:autoSpaceDE w:val="0"/>
        <w:autoSpaceDN w:val="0"/>
        <w:adjustRightInd w:val="0"/>
        <w:ind w:firstLine="567"/>
        <w:jc w:val="both"/>
        <w:rPr>
          <w:rFonts w:cs="Arial"/>
          <w:color w:val="000000"/>
          <w:szCs w:val="16"/>
        </w:rPr>
      </w:pPr>
    </w:p>
    <w:p w:rsidR="00927583" w:rsidRPr="00CC4727" w:rsidRDefault="00927583" w:rsidP="00927583">
      <w:pPr>
        <w:rPr>
          <w:rFonts w:cs="Arial"/>
          <w:szCs w:val="20"/>
        </w:rPr>
      </w:pPr>
      <w:r w:rsidRPr="00CC4727">
        <w:rPr>
          <w:rFonts w:cs="Arial"/>
          <w:szCs w:val="20"/>
        </w:rPr>
        <w:t>V roce 2016 absolvovalo nějakou ze soukromých vysokých škol 9 968 osob. Na soukromé školy se</w:t>
      </w:r>
      <w:r>
        <w:rPr>
          <w:rFonts w:cs="Arial"/>
          <w:szCs w:val="20"/>
        </w:rPr>
        <w:t> </w:t>
      </w:r>
      <w:r w:rsidRPr="00CC4727">
        <w:rPr>
          <w:rFonts w:cs="Arial"/>
          <w:szCs w:val="20"/>
        </w:rPr>
        <w:t>hlásí zejména dívky, a tak ženy představovaly 65,4 % všech absolventů soukromých vysokých škol. Tento podíl se v čase příliš nemění. V roce 2010 činil 65,7 %.</w:t>
      </w:r>
    </w:p>
    <w:p w:rsidR="00927583" w:rsidRPr="00CC4727" w:rsidRDefault="00927583" w:rsidP="00927583">
      <w:pPr>
        <w:rPr>
          <w:rFonts w:cs="Arial"/>
          <w:szCs w:val="20"/>
        </w:rPr>
      </w:pPr>
      <w:r w:rsidRPr="00CC4727">
        <w:rPr>
          <w:rFonts w:cs="Arial"/>
          <w:szCs w:val="20"/>
        </w:rPr>
        <w:t xml:space="preserve"> Nejvyššími počty absolventů se mohly chlubit Univerzita Jana Amose Komenského v Praze, Vysoká škola obchodní v Praze, Metropolitní univerzita Praha, Vysoká škola finanční a správní a Bankovní institut vysoká škola. Všechny tyto školy se vyznačují jedním – 60 a více procent jejich absolventů jsou ženy. </w:t>
      </w:r>
    </w:p>
    <w:p w:rsidR="00927583" w:rsidRPr="00CC4727" w:rsidRDefault="00927583" w:rsidP="00927583">
      <w:pPr>
        <w:rPr>
          <w:rFonts w:cs="Arial"/>
          <w:szCs w:val="20"/>
        </w:rPr>
      </w:pPr>
      <w:r w:rsidRPr="00CC4727">
        <w:rPr>
          <w:rFonts w:cs="Arial"/>
          <w:szCs w:val="20"/>
        </w:rPr>
        <w:t xml:space="preserve">Pokles podílu žen mezi absolventy (i pokles počtu absolventů celkově) zaznamenala hlavně Univerzita Jana Amose Komenského. V roce 2010 měla mezi absolventy téměř 82 % žen, v roce 2016 již toliko 76%, což značí pokles o šest procentních bodů.  </w:t>
      </w:r>
    </w:p>
    <w:p w:rsidR="00927583" w:rsidRDefault="00927583" w:rsidP="00927583">
      <w:pPr>
        <w:pStyle w:val="Nadpis1"/>
        <w:ind w:firstLine="567"/>
        <w:jc w:val="both"/>
        <w:rPr>
          <w:rFonts w:cs="Arial"/>
          <w:color w:val="00B0F0"/>
          <w:sz w:val="20"/>
          <w:szCs w:val="20"/>
        </w:rPr>
      </w:pPr>
    </w:p>
    <w:p w:rsidR="00927583" w:rsidRDefault="00927583" w:rsidP="00927583">
      <w:pPr>
        <w:rPr>
          <w:rFonts w:cs="Arial"/>
          <w:color w:val="00B0F0"/>
        </w:rPr>
      </w:pPr>
      <w:r>
        <w:rPr>
          <w:rFonts w:cs="Arial"/>
          <w:noProof/>
          <w:szCs w:val="20"/>
        </w:rPr>
        <w:drawing>
          <wp:inline distT="0" distB="0" distL="0" distR="0">
            <wp:extent cx="5760720" cy="3696970"/>
            <wp:effectExtent l="19050" t="0" r="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srcRect/>
                    <a:stretch>
                      <a:fillRect/>
                    </a:stretch>
                  </pic:blipFill>
                  <pic:spPr bwMode="auto">
                    <a:xfrm>
                      <a:off x="0" y="0"/>
                      <a:ext cx="5760720" cy="3696970"/>
                    </a:xfrm>
                    <a:prstGeom prst="rect">
                      <a:avLst/>
                    </a:prstGeom>
                    <a:noFill/>
                    <a:ln w="9525">
                      <a:noFill/>
                      <a:miter lim="800000"/>
                      <a:headEnd/>
                      <a:tailEnd/>
                    </a:ln>
                  </pic:spPr>
                </pic:pic>
              </a:graphicData>
            </a:graphic>
          </wp:inline>
        </w:drawing>
      </w:r>
    </w:p>
    <w:p w:rsidR="00927583" w:rsidRDefault="00927583" w:rsidP="00927583">
      <w:pPr>
        <w:pStyle w:val="Nadpis1"/>
        <w:ind w:firstLine="567"/>
        <w:jc w:val="both"/>
        <w:rPr>
          <w:rFonts w:cs="Arial"/>
          <w:color w:val="00B0F0"/>
          <w:sz w:val="20"/>
          <w:szCs w:val="20"/>
        </w:rPr>
      </w:pPr>
    </w:p>
    <w:p w:rsidR="00927583" w:rsidRDefault="00927583" w:rsidP="00927583"/>
    <w:p w:rsidR="00927583" w:rsidRDefault="00927583" w:rsidP="00927583"/>
    <w:p w:rsidR="00927583" w:rsidRDefault="00927583" w:rsidP="00927583"/>
    <w:p w:rsidR="00927583" w:rsidRPr="00B8335D" w:rsidRDefault="00927583" w:rsidP="00927583"/>
    <w:p w:rsidR="00927583" w:rsidRDefault="00927583" w:rsidP="00927583">
      <w:pPr>
        <w:pStyle w:val="Nadpis2"/>
      </w:pPr>
      <w:r>
        <w:lastRenderedPageBreak/>
        <w:t>Počty učitelů na jednotlivých typech škol ve školním roce 2016/2017 podle pohlaví</w:t>
      </w:r>
    </w:p>
    <w:p w:rsidR="00927583" w:rsidRPr="00C97F22" w:rsidRDefault="00927583" w:rsidP="00C97F22">
      <w:pPr>
        <w:ind w:firstLine="567"/>
        <w:jc w:val="both"/>
        <w:rPr>
          <w:rFonts w:cs="Arial"/>
          <w:szCs w:val="16"/>
        </w:rPr>
      </w:pPr>
      <w:r w:rsidRPr="00CC4727">
        <w:rPr>
          <w:rFonts w:cs="Arial"/>
          <w:iCs/>
          <w:color w:val="000000"/>
          <w:szCs w:val="16"/>
        </w:rPr>
        <w:t>(Graf 18)</w:t>
      </w:r>
    </w:p>
    <w:p w:rsidR="00927583" w:rsidRDefault="00927583" w:rsidP="00C97F22">
      <w:pPr>
        <w:ind w:firstLine="567"/>
        <w:jc w:val="both"/>
        <w:rPr>
          <w:rFonts w:cs="Arial"/>
          <w:color w:val="000000"/>
          <w:szCs w:val="16"/>
        </w:rPr>
      </w:pPr>
      <w:r w:rsidRPr="008E6B80">
        <w:rPr>
          <w:rFonts w:cs="Arial"/>
          <w:iCs/>
          <w:color w:val="000000"/>
          <w:szCs w:val="16"/>
        </w:rPr>
        <w:t>Zdroj:</w:t>
      </w:r>
      <w:r>
        <w:rPr>
          <w:rFonts w:cs="Arial"/>
          <w:i/>
          <w:iCs/>
          <w:color w:val="000000"/>
          <w:szCs w:val="16"/>
        </w:rPr>
        <w:t xml:space="preserve"> </w:t>
      </w:r>
      <w:r>
        <w:rPr>
          <w:rFonts w:cs="Arial"/>
          <w:color w:val="000000"/>
          <w:szCs w:val="16"/>
        </w:rPr>
        <w:t>MŠMT ČR</w:t>
      </w:r>
    </w:p>
    <w:p w:rsidR="00927583" w:rsidRPr="00B66F0B" w:rsidRDefault="00927583" w:rsidP="00927583">
      <w:pPr>
        <w:ind w:firstLine="567"/>
        <w:jc w:val="both"/>
        <w:rPr>
          <w:rFonts w:cs="Arial"/>
          <w:bCs/>
          <w:color w:val="000000"/>
          <w:szCs w:val="20"/>
        </w:rPr>
      </w:pPr>
      <w:r w:rsidRPr="00B66F0B">
        <w:rPr>
          <w:rFonts w:cs="Arial"/>
          <w:bCs/>
          <w:color w:val="000000"/>
          <w:szCs w:val="20"/>
        </w:rPr>
        <w:t>V případě vysokých škol jsou k dispozici údaje pouze za veřejné vysoké školy. Data za</w:t>
      </w:r>
      <w:r>
        <w:rPr>
          <w:rFonts w:cs="Arial"/>
          <w:bCs/>
          <w:color w:val="000000"/>
          <w:szCs w:val="20"/>
        </w:rPr>
        <w:t> </w:t>
      </w:r>
      <w:r w:rsidRPr="00B66F0B">
        <w:rPr>
          <w:rFonts w:cs="Arial"/>
          <w:bCs/>
          <w:color w:val="000000"/>
          <w:szCs w:val="20"/>
        </w:rPr>
        <w:t>akademické pracovníky jsou vyjádřena ve fyzických osobách k 31. 12.</w:t>
      </w:r>
    </w:p>
    <w:p w:rsidR="00927583" w:rsidRDefault="00927583" w:rsidP="00927583">
      <w:pPr>
        <w:ind w:firstLine="567"/>
        <w:jc w:val="both"/>
        <w:rPr>
          <w:rFonts w:cs="Arial"/>
          <w:bCs/>
          <w:color w:val="000000"/>
          <w:szCs w:val="20"/>
        </w:rPr>
      </w:pPr>
      <w:r w:rsidRPr="00B66F0B">
        <w:rPr>
          <w:rFonts w:cs="Arial"/>
          <w:bCs/>
          <w:color w:val="000000"/>
          <w:szCs w:val="20"/>
        </w:rPr>
        <w:t xml:space="preserve">  Od roku 2006/07 se samostatně nevykazují učitelé za gymnázia, střední odborné školy a</w:t>
      </w:r>
      <w:r>
        <w:rPr>
          <w:rFonts w:cs="Arial"/>
          <w:bCs/>
          <w:color w:val="000000"/>
          <w:szCs w:val="20"/>
        </w:rPr>
        <w:t> </w:t>
      </w:r>
      <w:r w:rsidRPr="00B66F0B">
        <w:rPr>
          <w:rFonts w:cs="Arial"/>
          <w:bCs/>
          <w:color w:val="000000"/>
          <w:szCs w:val="20"/>
        </w:rPr>
        <w:t>střední odborná učiliště. K dispozici jsou pouze souhrnné údaje za střední školy.</w:t>
      </w:r>
    </w:p>
    <w:p w:rsidR="00927583" w:rsidRPr="00B66F0B" w:rsidRDefault="00927583" w:rsidP="00927583">
      <w:pPr>
        <w:ind w:firstLine="567"/>
        <w:jc w:val="both"/>
        <w:rPr>
          <w:rFonts w:cs="Arial"/>
          <w:bCs/>
          <w:color w:val="000000"/>
          <w:szCs w:val="20"/>
        </w:rPr>
      </w:pPr>
    </w:p>
    <w:p w:rsidR="00927583" w:rsidRPr="00B66F0B" w:rsidRDefault="00927583" w:rsidP="00927583">
      <w:pPr>
        <w:ind w:firstLine="567"/>
        <w:jc w:val="both"/>
        <w:rPr>
          <w:rFonts w:cs="Arial"/>
          <w:iCs/>
        </w:rPr>
      </w:pPr>
      <w:r w:rsidRPr="00B66F0B">
        <w:rPr>
          <w:rFonts w:cs="Arial"/>
          <w:iCs/>
        </w:rPr>
        <w:t>Nejvíce učitelů se nachází na základních školách. Ve školním roce 2016/17 se jednalo celkem o</w:t>
      </w:r>
      <w:r w:rsidR="00820EB2">
        <w:rPr>
          <w:rFonts w:cs="Arial"/>
          <w:iCs/>
        </w:rPr>
        <w:t> </w:t>
      </w:r>
      <w:r w:rsidRPr="00B66F0B">
        <w:rPr>
          <w:rFonts w:cs="Arial"/>
          <w:iCs/>
        </w:rPr>
        <w:t>61</w:t>
      </w:r>
      <w:r w:rsidR="00820EB2">
        <w:rPr>
          <w:rFonts w:cs="Arial"/>
          <w:iCs/>
        </w:rPr>
        <w:t> </w:t>
      </w:r>
      <w:r w:rsidRPr="00B66F0B">
        <w:rPr>
          <w:rFonts w:cs="Arial"/>
          <w:iCs/>
        </w:rPr>
        <w:t>807 učitelů, z toho bylo více než 52 tisíc učitelek.</w:t>
      </w:r>
    </w:p>
    <w:p w:rsidR="00927583" w:rsidRPr="00B66F0B" w:rsidRDefault="00927583" w:rsidP="00927583">
      <w:pPr>
        <w:ind w:firstLine="567"/>
        <w:jc w:val="both"/>
        <w:rPr>
          <w:rFonts w:cs="Arial"/>
          <w:iCs/>
        </w:rPr>
      </w:pPr>
      <w:r w:rsidRPr="00B66F0B">
        <w:rPr>
          <w:rFonts w:cs="Arial"/>
          <w:iCs/>
        </w:rPr>
        <w:t xml:space="preserve"> S výjimkou odborných škol lze tvrdit, že čím vyšší stupeň škol, tím je zde nižší podíl učitelek. Zatímco v mateřských školkách se muži jako učitelé téměř nevyskytují a na základních školách představuje podíl mužů ze všech vyučujících pouze 16 %, na středních školách mají zastoupení 40% a mezi akademickými pracovníky již dominují (63 % akademických pracovníků jsou muži).</w:t>
      </w:r>
    </w:p>
    <w:p w:rsidR="00927583" w:rsidRPr="00B66F0B" w:rsidRDefault="00927583" w:rsidP="00927583">
      <w:pPr>
        <w:ind w:firstLine="567"/>
        <w:jc w:val="both"/>
        <w:rPr>
          <w:rFonts w:cs="Arial"/>
          <w:iCs/>
          <w:color w:val="000000"/>
          <w:szCs w:val="16"/>
        </w:rPr>
      </w:pPr>
      <w:r w:rsidRPr="00B66F0B">
        <w:rPr>
          <w:rFonts w:cs="Arial"/>
          <w:iCs/>
        </w:rPr>
        <w:t xml:space="preserve">Na vyšších odborných školách učí celkem přibližně 1 500 pedagogů, podíl žen zde představuje téměř 66 %.    </w:t>
      </w:r>
    </w:p>
    <w:p w:rsidR="00927583" w:rsidRDefault="00927583" w:rsidP="00927583">
      <w:pPr>
        <w:ind w:firstLine="567"/>
        <w:jc w:val="both"/>
        <w:rPr>
          <w:rFonts w:cs="Arial"/>
          <w:i/>
          <w:iCs/>
          <w:color w:val="000000"/>
          <w:szCs w:val="16"/>
        </w:rPr>
      </w:pPr>
    </w:p>
    <w:p w:rsidR="00927583" w:rsidRDefault="00927583" w:rsidP="00C97F22">
      <w:pPr>
        <w:jc w:val="both"/>
        <w:rPr>
          <w:szCs w:val="16"/>
        </w:rPr>
      </w:pPr>
    </w:p>
    <w:p w:rsidR="00927583" w:rsidRDefault="00927583" w:rsidP="00927583">
      <w:pPr>
        <w:pStyle w:val="Nadpis1"/>
        <w:ind w:firstLine="567"/>
        <w:jc w:val="both"/>
        <w:rPr>
          <w:rFonts w:cs="Arial"/>
          <w:sz w:val="20"/>
          <w:szCs w:val="20"/>
        </w:rPr>
      </w:pPr>
      <w:r>
        <w:rPr>
          <w:rFonts w:cs="Arial"/>
          <w:noProof/>
          <w:sz w:val="20"/>
          <w:szCs w:val="20"/>
        </w:rPr>
        <w:drawing>
          <wp:inline distT="0" distB="0" distL="0" distR="0">
            <wp:extent cx="4768215" cy="2756535"/>
            <wp:effectExtent l="1905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srcRect/>
                    <a:stretch>
                      <a:fillRect/>
                    </a:stretch>
                  </pic:blipFill>
                  <pic:spPr bwMode="auto">
                    <a:xfrm>
                      <a:off x="0" y="0"/>
                      <a:ext cx="4768215" cy="2756535"/>
                    </a:xfrm>
                    <a:prstGeom prst="rect">
                      <a:avLst/>
                    </a:prstGeom>
                    <a:noFill/>
                    <a:ln w="9525">
                      <a:noFill/>
                      <a:miter lim="800000"/>
                      <a:headEnd/>
                      <a:tailEnd/>
                    </a:ln>
                  </pic:spPr>
                </pic:pic>
              </a:graphicData>
            </a:graphic>
          </wp:inline>
        </w:drawing>
      </w:r>
    </w:p>
    <w:p w:rsidR="00927583" w:rsidRDefault="00927583" w:rsidP="00927583"/>
    <w:p w:rsidR="00927583" w:rsidRDefault="00927583" w:rsidP="00927583"/>
    <w:p w:rsidR="00927583" w:rsidRDefault="00927583" w:rsidP="00927583"/>
    <w:p w:rsidR="00927583" w:rsidRPr="0089190D" w:rsidRDefault="00927583" w:rsidP="00927583">
      <w:pPr>
        <w:pStyle w:val="Nadpis1"/>
        <w:ind w:firstLine="567"/>
        <w:jc w:val="both"/>
        <w:rPr>
          <w:rFonts w:cs="Arial"/>
          <w:color w:val="00B0F0"/>
          <w:sz w:val="20"/>
          <w:szCs w:val="20"/>
        </w:rPr>
      </w:pPr>
      <w:r>
        <w:rPr>
          <w:rFonts w:cs="Arial"/>
          <w:color w:val="00B0F0"/>
          <w:sz w:val="20"/>
          <w:szCs w:val="20"/>
        </w:rPr>
        <w:lastRenderedPageBreak/>
        <w:t xml:space="preserve">Akademičtí pracovníci podle profesního zařazení na veřejných vysokých školách, 2016 </w:t>
      </w:r>
    </w:p>
    <w:p w:rsidR="00927583" w:rsidRPr="00C97F22" w:rsidRDefault="00927583" w:rsidP="00C97F22">
      <w:pPr>
        <w:pStyle w:val="Zkladntextodsazen"/>
        <w:spacing w:line="288" w:lineRule="auto"/>
        <w:rPr>
          <w:szCs w:val="20"/>
        </w:rPr>
      </w:pPr>
      <w:r w:rsidRPr="0089190D">
        <w:rPr>
          <w:szCs w:val="20"/>
        </w:rPr>
        <w:t xml:space="preserve">(Graf </w:t>
      </w:r>
      <w:r w:rsidRPr="00060491">
        <w:rPr>
          <w:szCs w:val="20"/>
        </w:rPr>
        <w:t>1</w:t>
      </w:r>
      <w:r>
        <w:rPr>
          <w:szCs w:val="20"/>
        </w:rPr>
        <w:t>9</w:t>
      </w:r>
      <w:r w:rsidRPr="00060491">
        <w:rPr>
          <w:szCs w:val="20"/>
        </w:rPr>
        <w:t>)</w:t>
      </w:r>
    </w:p>
    <w:p w:rsidR="00927583" w:rsidRPr="00CC4727" w:rsidRDefault="00927583" w:rsidP="00927583">
      <w:pPr>
        <w:jc w:val="both"/>
        <w:rPr>
          <w:rFonts w:cs="Arial"/>
          <w:szCs w:val="20"/>
        </w:rPr>
      </w:pPr>
      <w:r w:rsidRPr="008E6B80">
        <w:rPr>
          <w:rFonts w:cs="Arial"/>
          <w:iCs/>
          <w:szCs w:val="20"/>
        </w:rPr>
        <w:t>Zdroj:</w:t>
      </w:r>
      <w:r w:rsidRPr="00CC4727">
        <w:rPr>
          <w:rFonts w:cs="Arial"/>
          <w:i/>
          <w:iCs/>
          <w:szCs w:val="20"/>
        </w:rPr>
        <w:t xml:space="preserve"> </w:t>
      </w:r>
      <w:r w:rsidRPr="00CC4727">
        <w:rPr>
          <w:rFonts w:cs="Arial"/>
          <w:szCs w:val="20"/>
        </w:rPr>
        <w:t>MŠMT ČR</w:t>
      </w:r>
    </w:p>
    <w:p w:rsidR="00927583" w:rsidRPr="00CC4727" w:rsidRDefault="00927583" w:rsidP="00927583">
      <w:pPr>
        <w:jc w:val="both"/>
        <w:rPr>
          <w:rFonts w:cs="Arial"/>
          <w:szCs w:val="20"/>
        </w:rPr>
      </w:pPr>
      <w:r w:rsidRPr="00CC4727">
        <w:rPr>
          <w:rFonts w:cs="Arial"/>
          <w:szCs w:val="20"/>
        </w:rPr>
        <w:t>Údaje jsou za veřejné vysoké školy. Jedná se o akademické pracovníky odměňované z kapitoly 333-MŠMT státního rozpočtu, kteří jsou uvedeni ve fyzických osobách k 31. 12. daného roku.</w:t>
      </w:r>
    </w:p>
    <w:p w:rsidR="00927583" w:rsidRPr="00CC4727" w:rsidRDefault="00927583" w:rsidP="00927583">
      <w:pPr>
        <w:jc w:val="both"/>
        <w:rPr>
          <w:rFonts w:cs="Arial"/>
          <w:iCs/>
          <w:szCs w:val="20"/>
        </w:rPr>
      </w:pPr>
      <w:r w:rsidRPr="00CC4727">
        <w:rPr>
          <w:rFonts w:cs="Arial"/>
          <w:iCs/>
          <w:szCs w:val="20"/>
        </w:rPr>
        <w:t xml:space="preserve">V roce 2016 bylo evidováno na veřejných vysokých školách 22 067 akademických pracovníků, z nichž ženy představovaly 36 %. </w:t>
      </w:r>
    </w:p>
    <w:p w:rsidR="00927583" w:rsidRPr="00CC4727" w:rsidRDefault="00927583" w:rsidP="00927583">
      <w:pPr>
        <w:jc w:val="both"/>
        <w:rPr>
          <w:rFonts w:cs="Arial"/>
          <w:iCs/>
          <w:szCs w:val="20"/>
        </w:rPr>
      </w:pPr>
      <w:r w:rsidRPr="00CC4727">
        <w:rPr>
          <w:rFonts w:cs="Arial"/>
          <w:iCs/>
          <w:szCs w:val="20"/>
        </w:rPr>
        <w:t xml:space="preserve">Nejčastěji se jednalo o odborné asistenty. V případě žen tvořily odborné asistentky 60 % všech akademických pracovnic, což představovalo o 10 procentních bodů více, než činil tento podíl u akademických pracovníků-mužů. Tam se odborní asistenti podíleli na celkovém počtu polovinou. </w:t>
      </w:r>
    </w:p>
    <w:p w:rsidR="00927583" w:rsidRPr="00CC4727" w:rsidRDefault="00927583" w:rsidP="00927583">
      <w:pPr>
        <w:jc w:val="both"/>
        <w:rPr>
          <w:rFonts w:cs="Arial"/>
          <w:iCs/>
          <w:szCs w:val="20"/>
        </w:rPr>
      </w:pPr>
      <w:r w:rsidRPr="00CC4727">
        <w:rPr>
          <w:rFonts w:cs="Arial"/>
          <w:iCs/>
          <w:szCs w:val="20"/>
        </w:rPr>
        <w:t xml:space="preserve"> Odbornými asistenty byli opět častěji muži. Podíl žen mezi odbornými asistenty činil necelých 41 %. </w:t>
      </w:r>
    </w:p>
    <w:p w:rsidR="00927583" w:rsidRPr="00CC4727" w:rsidRDefault="00927583" w:rsidP="00927583">
      <w:pPr>
        <w:jc w:val="both"/>
        <w:rPr>
          <w:rFonts w:cs="Arial"/>
          <w:iCs/>
          <w:szCs w:val="20"/>
        </w:rPr>
      </w:pPr>
      <w:r w:rsidRPr="00CC4727">
        <w:rPr>
          <w:rFonts w:cs="Arial"/>
          <w:iCs/>
          <w:szCs w:val="20"/>
        </w:rPr>
        <w:t xml:space="preserve">V pozici docentů působilo k 31. 12. 2016 na veřejných vysokých školách 4 481 osob. Ženy však byly docentkami pouze ve čtvrtině všech případů. </w:t>
      </w:r>
    </w:p>
    <w:p w:rsidR="00927583" w:rsidRPr="00CC4727" w:rsidRDefault="00927583" w:rsidP="00927583">
      <w:pPr>
        <w:jc w:val="both"/>
        <w:rPr>
          <w:rFonts w:cs="Arial"/>
          <w:iCs/>
          <w:szCs w:val="20"/>
        </w:rPr>
      </w:pPr>
      <w:r w:rsidRPr="00CC4727">
        <w:rPr>
          <w:rFonts w:cs="Arial"/>
          <w:iCs/>
          <w:szCs w:val="20"/>
        </w:rPr>
        <w:t xml:space="preserve">Nejnižší podíl žen byl zjištěn u profesorů. Z celkového počtu 2 461 profesorů na veřejných vysokých školách tvořily ženy jenom 15,5 %. Opět se tedy ukazuje, že ženy převažují spíše v nižších pozicích, tady konkrétně mezi asistenty a lektory. </w:t>
      </w:r>
    </w:p>
    <w:p w:rsidR="00927583" w:rsidRPr="00C97F22" w:rsidRDefault="00927583" w:rsidP="00C97F22">
      <w:pPr>
        <w:jc w:val="both"/>
        <w:rPr>
          <w:rFonts w:cs="Arial"/>
          <w:iCs/>
          <w:szCs w:val="20"/>
        </w:rPr>
      </w:pPr>
      <w:r w:rsidRPr="00CC4727">
        <w:rPr>
          <w:rFonts w:cs="Arial"/>
          <w:iCs/>
          <w:szCs w:val="20"/>
        </w:rPr>
        <w:t xml:space="preserve">Z 1 817 asistentů zaujímaly ženy 52,7% podíl, v případě 957 lektorů dokonce 54,8%.       </w:t>
      </w:r>
    </w:p>
    <w:p w:rsidR="00927583" w:rsidRDefault="00927583" w:rsidP="00927583">
      <w:pPr>
        <w:rPr>
          <w:rFonts w:cs="Arial"/>
          <w:szCs w:val="20"/>
        </w:rPr>
      </w:pPr>
      <w:r>
        <w:rPr>
          <w:rFonts w:cs="Arial"/>
          <w:szCs w:val="20"/>
        </w:rPr>
        <w:t xml:space="preserve">Nejméně akademických pracovníků působilo jako pedagogičtí pracovníci. Těch bylo k 31. 12. 2016 zjištěno celkem 488, přičemž šlo většinou o muže (64 %). </w:t>
      </w:r>
    </w:p>
    <w:p w:rsidR="00927583" w:rsidRDefault="00927583" w:rsidP="00927583">
      <w:pPr>
        <w:rPr>
          <w:rFonts w:cs="Arial"/>
          <w:szCs w:val="20"/>
        </w:rPr>
      </w:pPr>
    </w:p>
    <w:p w:rsidR="00927583" w:rsidRDefault="00927583" w:rsidP="00927583">
      <w:pPr>
        <w:rPr>
          <w:rFonts w:cs="Arial"/>
          <w:szCs w:val="20"/>
        </w:rPr>
      </w:pPr>
      <w:r>
        <w:rPr>
          <w:rFonts w:cs="Arial"/>
          <w:noProof/>
          <w:szCs w:val="20"/>
        </w:rPr>
        <w:drawing>
          <wp:inline distT="0" distB="0" distL="0" distR="0">
            <wp:extent cx="5760720" cy="3213735"/>
            <wp:effectExtent l="1905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srcRect/>
                    <a:stretch>
                      <a:fillRect/>
                    </a:stretch>
                  </pic:blipFill>
                  <pic:spPr bwMode="auto">
                    <a:xfrm>
                      <a:off x="0" y="0"/>
                      <a:ext cx="5760720" cy="3213735"/>
                    </a:xfrm>
                    <a:prstGeom prst="rect">
                      <a:avLst/>
                    </a:prstGeom>
                    <a:noFill/>
                    <a:ln w="9525">
                      <a:noFill/>
                      <a:miter lim="800000"/>
                      <a:headEnd/>
                      <a:tailEnd/>
                    </a:ln>
                  </pic:spPr>
                </pic:pic>
              </a:graphicData>
            </a:graphic>
          </wp:inline>
        </w:drawing>
      </w:r>
    </w:p>
    <w:p w:rsidR="00927583" w:rsidRDefault="00927583" w:rsidP="00927583">
      <w:pPr>
        <w:rPr>
          <w:rFonts w:cs="Arial"/>
          <w:szCs w:val="20"/>
        </w:rPr>
      </w:pPr>
    </w:p>
    <w:p w:rsidR="00927583" w:rsidRDefault="00927583" w:rsidP="00927583">
      <w:pPr>
        <w:rPr>
          <w:rFonts w:cs="Arial"/>
          <w:szCs w:val="20"/>
        </w:rPr>
      </w:pPr>
    </w:p>
    <w:p w:rsidR="00927583" w:rsidRDefault="00927583" w:rsidP="00927583">
      <w:pPr>
        <w:rPr>
          <w:rFonts w:cs="Arial"/>
          <w:szCs w:val="20"/>
        </w:rPr>
      </w:pPr>
      <w:r>
        <w:rPr>
          <w:rFonts w:cs="Arial"/>
          <w:szCs w:val="20"/>
        </w:rPr>
        <w:lastRenderedPageBreak/>
        <w:t>Počty akademických pracovníků v čase rostly. V případě celkového počtu akademických pracovníků došlo od roku 2003 k navýšení o cca 25 %. Podobný trend zaznamenali také profesoři, docenti a odborní asistenti. Počty lektorů se oproti roku 2003 navýšily do současnosti téměř dva a půl krát.</w:t>
      </w:r>
    </w:p>
    <w:p w:rsidR="00927583" w:rsidRDefault="00927583" w:rsidP="00927583">
      <w:pPr>
        <w:rPr>
          <w:rFonts w:cs="Arial"/>
          <w:szCs w:val="20"/>
        </w:rPr>
      </w:pPr>
      <w:r>
        <w:rPr>
          <w:rFonts w:cs="Arial"/>
          <w:szCs w:val="20"/>
        </w:rPr>
        <w:t xml:space="preserve">Počty asistentů ve sledovaném období kolísaly kolem hodnoty 2 000 osob. Navíc toto je jediný případ, kdy se v čase výrazněji proměnil podíl žen. Podíl asistentek narostl ze 47 % v roce 2003 na zhruba 53 % v roce 2016. </w:t>
      </w:r>
    </w:p>
    <w:p w:rsidR="00927583" w:rsidRDefault="00927583" w:rsidP="00927583">
      <w:pPr>
        <w:rPr>
          <w:rFonts w:cs="Arial"/>
          <w:szCs w:val="20"/>
        </w:rPr>
      </w:pPr>
    </w:p>
    <w:p w:rsidR="007C7F51" w:rsidRDefault="007C7F51" w:rsidP="00927583">
      <w:pPr>
        <w:rPr>
          <w:rFonts w:cs="Arial"/>
          <w:szCs w:val="20"/>
        </w:rPr>
      </w:pPr>
    </w:p>
    <w:p w:rsidR="007C7F51" w:rsidRDefault="007C7F51" w:rsidP="00927583">
      <w:pPr>
        <w:rPr>
          <w:rFonts w:cs="Arial"/>
          <w:szCs w:val="20"/>
        </w:rPr>
      </w:pPr>
    </w:p>
    <w:p w:rsidR="007C7F51" w:rsidRDefault="007C7F51" w:rsidP="00927583">
      <w:pPr>
        <w:rPr>
          <w:rFonts w:cs="Arial"/>
          <w:szCs w:val="20"/>
        </w:rPr>
      </w:pPr>
    </w:p>
    <w:p w:rsidR="007C7F51" w:rsidRDefault="007C7F51" w:rsidP="00927583">
      <w:pPr>
        <w:rPr>
          <w:rFonts w:cs="Arial"/>
          <w:szCs w:val="20"/>
        </w:rPr>
      </w:pPr>
    </w:p>
    <w:p w:rsidR="007C7F51" w:rsidRDefault="007C7F51" w:rsidP="00927583">
      <w:pPr>
        <w:rPr>
          <w:rFonts w:cs="Arial"/>
          <w:szCs w:val="20"/>
        </w:rPr>
      </w:pPr>
    </w:p>
    <w:p w:rsidR="007C7F51" w:rsidRDefault="007C7F51" w:rsidP="00927583">
      <w:pPr>
        <w:rPr>
          <w:rFonts w:cs="Arial"/>
          <w:szCs w:val="20"/>
        </w:rPr>
      </w:pPr>
    </w:p>
    <w:p w:rsidR="007C7F51" w:rsidRDefault="007C7F51" w:rsidP="00927583">
      <w:pPr>
        <w:rPr>
          <w:rFonts w:cs="Arial"/>
          <w:szCs w:val="20"/>
        </w:rPr>
      </w:pPr>
    </w:p>
    <w:p w:rsidR="007C7F51" w:rsidRDefault="007C7F51" w:rsidP="00927583">
      <w:pPr>
        <w:rPr>
          <w:rFonts w:cs="Arial"/>
          <w:szCs w:val="20"/>
        </w:rPr>
      </w:pPr>
    </w:p>
    <w:p w:rsidR="007C7F51" w:rsidRDefault="007C7F51" w:rsidP="00927583">
      <w:pPr>
        <w:rPr>
          <w:rFonts w:cs="Arial"/>
          <w:szCs w:val="20"/>
        </w:rPr>
      </w:pPr>
    </w:p>
    <w:p w:rsidR="007C7F51" w:rsidRDefault="007C7F51" w:rsidP="00927583">
      <w:pPr>
        <w:rPr>
          <w:rFonts w:cs="Arial"/>
          <w:szCs w:val="20"/>
        </w:rPr>
      </w:pPr>
    </w:p>
    <w:p w:rsidR="007C7F51" w:rsidRDefault="007C7F51" w:rsidP="00927583">
      <w:pPr>
        <w:rPr>
          <w:rFonts w:cs="Arial"/>
          <w:szCs w:val="20"/>
        </w:rPr>
      </w:pPr>
    </w:p>
    <w:p w:rsidR="007C7F51" w:rsidRDefault="007C7F51" w:rsidP="00927583">
      <w:pPr>
        <w:rPr>
          <w:rFonts w:cs="Arial"/>
          <w:szCs w:val="20"/>
        </w:rPr>
      </w:pPr>
    </w:p>
    <w:p w:rsidR="007C7F51" w:rsidRDefault="007C7F51" w:rsidP="00927583">
      <w:pPr>
        <w:rPr>
          <w:rFonts w:cs="Arial"/>
          <w:szCs w:val="20"/>
        </w:rPr>
      </w:pPr>
    </w:p>
    <w:p w:rsidR="007C7F51" w:rsidRDefault="007C7F51" w:rsidP="00927583">
      <w:pPr>
        <w:rPr>
          <w:rFonts w:cs="Arial"/>
          <w:szCs w:val="20"/>
        </w:rPr>
      </w:pPr>
    </w:p>
    <w:p w:rsidR="007C7F51" w:rsidRDefault="007C7F51" w:rsidP="00927583">
      <w:pPr>
        <w:rPr>
          <w:rFonts w:cs="Arial"/>
          <w:szCs w:val="20"/>
        </w:rPr>
      </w:pPr>
    </w:p>
    <w:p w:rsidR="007C7F51" w:rsidRDefault="007C7F51" w:rsidP="00927583">
      <w:pPr>
        <w:rPr>
          <w:rFonts w:cs="Arial"/>
          <w:szCs w:val="20"/>
        </w:rPr>
      </w:pPr>
    </w:p>
    <w:p w:rsidR="007C7F51" w:rsidRDefault="007C7F51" w:rsidP="00927583">
      <w:pPr>
        <w:rPr>
          <w:rFonts w:cs="Arial"/>
          <w:szCs w:val="20"/>
        </w:rPr>
      </w:pPr>
    </w:p>
    <w:p w:rsidR="007C7F51" w:rsidRDefault="007C7F51" w:rsidP="00927583">
      <w:pPr>
        <w:rPr>
          <w:rFonts w:cs="Arial"/>
          <w:szCs w:val="20"/>
        </w:rPr>
      </w:pPr>
    </w:p>
    <w:p w:rsidR="007C7F51" w:rsidRDefault="007C7F51" w:rsidP="00927583">
      <w:pPr>
        <w:rPr>
          <w:rFonts w:cs="Arial"/>
          <w:szCs w:val="20"/>
        </w:rPr>
      </w:pPr>
    </w:p>
    <w:p w:rsidR="007C7F51" w:rsidRDefault="007C7F51" w:rsidP="00927583">
      <w:pPr>
        <w:rPr>
          <w:rFonts w:cs="Arial"/>
          <w:szCs w:val="20"/>
        </w:rPr>
      </w:pPr>
    </w:p>
    <w:p w:rsidR="007C7F51" w:rsidRDefault="007C7F51" w:rsidP="00927583">
      <w:pPr>
        <w:rPr>
          <w:rFonts w:cs="Arial"/>
          <w:szCs w:val="20"/>
        </w:rPr>
      </w:pPr>
    </w:p>
    <w:p w:rsidR="007C7F51" w:rsidRDefault="007C7F51" w:rsidP="00927583">
      <w:pPr>
        <w:rPr>
          <w:rFonts w:cs="Arial"/>
          <w:szCs w:val="20"/>
        </w:rPr>
      </w:pPr>
    </w:p>
    <w:p w:rsidR="007C7F51" w:rsidRDefault="007C7F51" w:rsidP="00927583">
      <w:pPr>
        <w:rPr>
          <w:rFonts w:cs="Arial"/>
          <w:szCs w:val="20"/>
        </w:rPr>
      </w:pPr>
    </w:p>
    <w:p w:rsidR="007C7F51" w:rsidRDefault="007C7F51" w:rsidP="00927583">
      <w:pPr>
        <w:rPr>
          <w:rFonts w:cs="Arial"/>
          <w:szCs w:val="20"/>
        </w:rPr>
      </w:pPr>
    </w:p>
    <w:p w:rsidR="00927583" w:rsidRDefault="00927583" w:rsidP="00927583">
      <w:pPr>
        <w:pStyle w:val="Nadpis2"/>
        <w:rPr>
          <w:color w:val="00CCFF"/>
        </w:rPr>
      </w:pPr>
      <w:r>
        <w:rPr>
          <w:color w:val="00CCFF"/>
        </w:rPr>
        <w:t>Populace podle věkových skupin a vzdělání v roce 2016</w:t>
      </w:r>
    </w:p>
    <w:p w:rsidR="00927583" w:rsidRPr="007C7F51" w:rsidRDefault="00927583" w:rsidP="007C7F51">
      <w:pPr>
        <w:ind w:firstLine="567"/>
        <w:jc w:val="both"/>
        <w:rPr>
          <w:rFonts w:cs="Arial"/>
          <w:iCs/>
          <w:color w:val="000000"/>
          <w:szCs w:val="16"/>
        </w:rPr>
      </w:pPr>
      <w:r w:rsidRPr="008E7346">
        <w:rPr>
          <w:rFonts w:cs="Arial"/>
          <w:iCs/>
          <w:color w:val="000000"/>
          <w:szCs w:val="16"/>
        </w:rPr>
        <w:t>(Graf 20)</w:t>
      </w:r>
    </w:p>
    <w:p w:rsidR="00927583" w:rsidRPr="007C7F51" w:rsidRDefault="00927583" w:rsidP="007C7F51">
      <w:pPr>
        <w:ind w:firstLine="567"/>
        <w:jc w:val="both"/>
        <w:rPr>
          <w:rFonts w:cs="Arial"/>
          <w:szCs w:val="16"/>
        </w:rPr>
      </w:pPr>
      <w:r w:rsidRPr="008E6B80">
        <w:rPr>
          <w:rFonts w:cs="Arial"/>
          <w:iCs/>
          <w:szCs w:val="16"/>
        </w:rPr>
        <w:t>Zdroj:</w:t>
      </w:r>
      <w:r>
        <w:rPr>
          <w:rFonts w:cs="Arial"/>
          <w:i/>
          <w:iCs/>
          <w:szCs w:val="16"/>
        </w:rPr>
        <w:t xml:space="preserve"> </w:t>
      </w:r>
      <w:r>
        <w:rPr>
          <w:rFonts w:cs="Arial"/>
          <w:szCs w:val="16"/>
        </w:rPr>
        <w:t>VŠPS, ČSÚ, průměry za rok 2016</w:t>
      </w:r>
    </w:p>
    <w:p w:rsidR="00927583" w:rsidRDefault="00927583" w:rsidP="007C7F51">
      <w:pPr>
        <w:ind w:firstLine="567"/>
        <w:jc w:val="both"/>
        <w:rPr>
          <w:rFonts w:cs="Arial"/>
          <w:color w:val="000000"/>
          <w:szCs w:val="16"/>
        </w:rPr>
      </w:pPr>
      <w:r>
        <w:rPr>
          <w:rFonts w:cs="Arial"/>
          <w:color w:val="000000"/>
          <w:szCs w:val="16"/>
        </w:rPr>
        <w:t>První kategorie – „bez vzdělání + ZŠ” – obsahuje osoby bez vzdělání, s neukončeným základním vzděláním a s ukončeným základním vzděláním, protože dvě první kategorie by byly příliš malé a v grafu nezřetelné. Ze stejného důvodu obsahuje skupina „úplné středoškolské vzdělání” všechny typy studia s</w:t>
      </w:r>
      <w:r w:rsidR="00820EB2">
        <w:rPr>
          <w:rFonts w:cs="Arial"/>
          <w:color w:val="000000"/>
          <w:szCs w:val="16"/>
        </w:rPr>
        <w:t> </w:t>
      </w:r>
      <w:r>
        <w:rPr>
          <w:rFonts w:cs="Arial"/>
          <w:color w:val="000000"/>
          <w:szCs w:val="16"/>
        </w:rPr>
        <w:t>maturitou a nástavbové studium.</w:t>
      </w:r>
    </w:p>
    <w:p w:rsidR="00927583" w:rsidRPr="00B66F0B" w:rsidRDefault="00927583" w:rsidP="00927583">
      <w:pPr>
        <w:ind w:firstLine="567"/>
        <w:jc w:val="both"/>
        <w:rPr>
          <w:rFonts w:cs="Arial"/>
          <w:iCs/>
          <w:color w:val="000000"/>
          <w:szCs w:val="16"/>
        </w:rPr>
      </w:pPr>
      <w:r w:rsidRPr="00B66F0B">
        <w:rPr>
          <w:rFonts w:cs="Arial"/>
          <w:iCs/>
          <w:color w:val="000000"/>
          <w:szCs w:val="16"/>
        </w:rPr>
        <w:t xml:space="preserve">Struktura české populace podle vzdělání se dlouhodobě vyznačuje tím, že u žen je nejvíce zastoupeno středoškolské vzdělání s maturitou, kdežto muži dosahují nejčastěji výučního listu. </w:t>
      </w:r>
    </w:p>
    <w:p w:rsidR="00927583" w:rsidRPr="00B66F0B" w:rsidRDefault="00927583" w:rsidP="00927583">
      <w:pPr>
        <w:ind w:firstLine="567"/>
        <w:jc w:val="both"/>
        <w:rPr>
          <w:rFonts w:cs="Arial"/>
          <w:iCs/>
          <w:color w:val="000000"/>
          <w:szCs w:val="16"/>
        </w:rPr>
      </w:pPr>
      <w:r w:rsidRPr="00B66F0B">
        <w:rPr>
          <w:rFonts w:cs="Arial"/>
          <w:iCs/>
          <w:color w:val="000000"/>
          <w:szCs w:val="16"/>
        </w:rPr>
        <w:t>V roce 2016 mělo středoškolské vzdělání s maturitou 37 % všech žen (a 26 % všech mužů). Vyučeno bez maturity potom bylo 49 % mužů (ale jen 28 % žen). Vysokoškolské vzdělání mělo 18% zastoupení v případě žen a 16% u mužů. Ženy zaujímají větší podíl v kategorii maximálně základní vzdělání. Na vyšší než základní vzdělání nedosáhla téměř pětina žen a necelá desetina mužů.</w:t>
      </w:r>
    </w:p>
    <w:p w:rsidR="00927583" w:rsidRPr="00B66F0B" w:rsidRDefault="00927583" w:rsidP="00927583">
      <w:pPr>
        <w:ind w:firstLine="567"/>
        <w:jc w:val="both"/>
        <w:rPr>
          <w:rFonts w:cs="Arial"/>
          <w:iCs/>
          <w:color w:val="000000"/>
          <w:szCs w:val="16"/>
        </w:rPr>
      </w:pPr>
      <w:r w:rsidRPr="00B66F0B">
        <w:rPr>
          <w:rFonts w:cs="Arial"/>
          <w:iCs/>
          <w:color w:val="000000"/>
          <w:szCs w:val="16"/>
        </w:rPr>
        <w:t>Při pohledu na věkovou strukturu je patrné (odhlédneme-li od nejmladší věkové skupiny), že</w:t>
      </w:r>
      <w:r>
        <w:rPr>
          <w:rFonts w:cs="Arial"/>
          <w:iCs/>
          <w:color w:val="000000"/>
          <w:szCs w:val="16"/>
        </w:rPr>
        <w:t> </w:t>
      </w:r>
      <w:r w:rsidRPr="00B66F0B">
        <w:rPr>
          <w:rFonts w:cs="Arial"/>
          <w:iCs/>
          <w:color w:val="000000"/>
          <w:szCs w:val="16"/>
        </w:rPr>
        <w:t>speciální postavení bude mít nejstarší věková kategorie, 65 a více let. Zřetelný je zde generační posun, kdy nejvíce žen zde má pouze maximálně základní vzdělání (jde o 27,6 % takto starých žen). Středoškolské vzdělání s maturitou mělo u 65 a víceletých žen podobné zastoupení jako</w:t>
      </w:r>
      <w:r>
        <w:rPr>
          <w:rFonts w:cs="Arial"/>
          <w:iCs/>
          <w:color w:val="000000"/>
          <w:szCs w:val="16"/>
        </w:rPr>
        <w:t> </w:t>
      </w:r>
      <w:r w:rsidRPr="00B66F0B">
        <w:rPr>
          <w:rFonts w:cs="Arial"/>
          <w:iCs/>
          <w:color w:val="000000"/>
          <w:szCs w:val="16"/>
        </w:rPr>
        <w:t>středoškolské vzdělání bez maturity (v</w:t>
      </w:r>
      <w:r w:rsidR="00820EB2">
        <w:rPr>
          <w:rFonts w:cs="Arial"/>
          <w:iCs/>
          <w:color w:val="000000"/>
          <w:szCs w:val="16"/>
        </w:rPr>
        <w:t> </w:t>
      </w:r>
      <w:r w:rsidRPr="00B66F0B">
        <w:rPr>
          <w:rFonts w:cs="Arial"/>
          <w:iCs/>
          <w:color w:val="000000"/>
          <w:szCs w:val="16"/>
        </w:rPr>
        <w:t>obou případech se jednalo o cca 32% podíl).</w:t>
      </w:r>
    </w:p>
    <w:p w:rsidR="00927583" w:rsidRPr="00B66F0B" w:rsidRDefault="00927583" w:rsidP="00927583">
      <w:pPr>
        <w:ind w:firstLine="567"/>
        <w:jc w:val="both"/>
        <w:rPr>
          <w:rFonts w:cs="Arial"/>
          <w:iCs/>
          <w:color w:val="000000"/>
          <w:szCs w:val="16"/>
        </w:rPr>
      </w:pPr>
      <w:r w:rsidRPr="00B66F0B">
        <w:rPr>
          <w:rFonts w:cs="Arial"/>
          <w:iCs/>
          <w:color w:val="000000"/>
          <w:szCs w:val="16"/>
        </w:rPr>
        <w:t>Podíl maximálně dokončeného základního vzdělání ve věku 65 a více let byl v případě žen o</w:t>
      </w:r>
      <w:r>
        <w:rPr>
          <w:rFonts w:cs="Arial"/>
          <w:iCs/>
          <w:color w:val="000000"/>
          <w:szCs w:val="16"/>
        </w:rPr>
        <w:t> </w:t>
      </w:r>
      <w:r w:rsidRPr="00B66F0B">
        <w:rPr>
          <w:rFonts w:cs="Arial"/>
          <w:iCs/>
          <w:color w:val="000000"/>
          <w:szCs w:val="16"/>
        </w:rPr>
        <w:t xml:space="preserve">zhruba 18 % vyšší než v populaci stejně starých mužů. </w:t>
      </w:r>
    </w:p>
    <w:p w:rsidR="00927583" w:rsidRDefault="00927583" w:rsidP="007C7F51">
      <w:pPr>
        <w:rPr>
          <w:rFonts w:cs="Arial"/>
        </w:rPr>
      </w:pPr>
    </w:p>
    <w:p w:rsidR="00927583" w:rsidRDefault="00927583" w:rsidP="00927583">
      <w:pPr>
        <w:autoSpaceDE w:val="0"/>
        <w:autoSpaceDN w:val="0"/>
        <w:adjustRightInd w:val="0"/>
        <w:ind w:firstLine="567"/>
        <w:rPr>
          <w:rFonts w:cs="Arial"/>
          <w:szCs w:val="20"/>
        </w:rPr>
      </w:pPr>
      <w:r>
        <w:rPr>
          <w:rFonts w:cs="Arial"/>
          <w:noProof/>
          <w:szCs w:val="20"/>
        </w:rPr>
        <w:drawing>
          <wp:inline distT="0" distB="0" distL="0" distR="0">
            <wp:extent cx="5551805" cy="3108960"/>
            <wp:effectExtent l="1905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srcRect/>
                    <a:stretch>
                      <a:fillRect/>
                    </a:stretch>
                  </pic:blipFill>
                  <pic:spPr bwMode="auto">
                    <a:xfrm>
                      <a:off x="0" y="0"/>
                      <a:ext cx="5551805" cy="3108960"/>
                    </a:xfrm>
                    <a:prstGeom prst="rect">
                      <a:avLst/>
                    </a:prstGeom>
                    <a:noFill/>
                    <a:ln w="9525">
                      <a:noFill/>
                      <a:miter lim="800000"/>
                      <a:headEnd/>
                      <a:tailEnd/>
                    </a:ln>
                  </pic:spPr>
                </pic:pic>
              </a:graphicData>
            </a:graphic>
          </wp:inline>
        </w:drawing>
      </w:r>
    </w:p>
    <w:p w:rsidR="00927583" w:rsidRDefault="00927583" w:rsidP="00927583">
      <w:pPr>
        <w:autoSpaceDE w:val="0"/>
        <w:autoSpaceDN w:val="0"/>
        <w:adjustRightInd w:val="0"/>
        <w:ind w:firstLine="567"/>
        <w:rPr>
          <w:rFonts w:cs="Arial"/>
          <w:szCs w:val="20"/>
        </w:rPr>
      </w:pPr>
    </w:p>
    <w:p w:rsidR="00C97F22" w:rsidRDefault="00C97F22" w:rsidP="007C7F51">
      <w:pPr>
        <w:autoSpaceDE w:val="0"/>
        <w:autoSpaceDN w:val="0"/>
        <w:adjustRightInd w:val="0"/>
        <w:rPr>
          <w:rFonts w:cs="Arial"/>
          <w:szCs w:val="20"/>
        </w:rPr>
      </w:pPr>
    </w:p>
    <w:p w:rsidR="00927583" w:rsidRDefault="00927583" w:rsidP="00927583">
      <w:pPr>
        <w:pStyle w:val="Nadpis2"/>
      </w:pPr>
      <w:r>
        <w:lastRenderedPageBreak/>
        <w:t>Podnikající v roce 2016</w:t>
      </w:r>
    </w:p>
    <w:p w:rsidR="00927583" w:rsidRPr="00C97F22" w:rsidRDefault="00927583" w:rsidP="00C97F22">
      <w:pPr>
        <w:autoSpaceDE w:val="0"/>
        <w:autoSpaceDN w:val="0"/>
        <w:adjustRightInd w:val="0"/>
        <w:ind w:firstLine="567"/>
        <w:jc w:val="both"/>
        <w:rPr>
          <w:rFonts w:cs="Arial"/>
          <w:iCs/>
          <w:color w:val="FF0000"/>
          <w:szCs w:val="16"/>
          <w:highlight w:val="yellow"/>
        </w:rPr>
      </w:pPr>
      <w:r w:rsidRPr="008E7346">
        <w:rPr>
          <w:rFonts w:cs="Arial"/>
          <w:iCs/>
          <w:color w:val="000000"/>
          <w:szCs w:val="16"/>
        </w:rPr>
        <w:t>(Graf 21)</w:t>
      </w:r>
    </w:p>
    <w:p w:rsidR="00927583" w:rsidRDefault="00927583" w:rsidP="00C97F22">
      <w:pPr>
        <w:autoSpaceDE w:val="0"/>
        <w:autoSpaceDN w:val="0"/>
        <w:adjustRightInd w:val="0"/>
        <w:ind w:firstLine="567"/>
        <w:jc w:val="both"/>
        <w:rPr>
          <w:rFonts w:cs="Arial"/>
          <w:color w:val="000000"/>
          <w:szCs w:val="16"/>
        </w:rPr>
      </w:pPr>
      <w:r w:rsidRPr="008E6B80">
        <w:rPr>
          <w:rFonts w:cs="Arial"/>
          <w:iCs/>
          <w:color w:val="000000"/>
          <w:szCs w:val="16"/>
        </w:rPr>
        <w:t>Zdroj:</w:t>
      </w:r>
      <w:r>
        <w:rPr>
          <w:rFonts w:cs="Arial"/>
          <w:i/>
          <w:iCs/>
          <w:color w:val="000000"/>
          <w:szCs w:val="16"/>
        </w:rPr>
        <w:t xml:space="preserve"> </w:t>
      </w:r>
      <w:r>
        <w:rPr>
          <w:rFonts w:cs="Arial"/>
          <w:color w:val="000000"/>
          <w:szCs w:val="16"/>
        </w:rPr>
        <w:t>VŠPS, ČSÚ (průměry za rok 2016)</w:t>
      </w:r>
    </w:p>
    <w:p w:rsidR="00927583" w:rsidRDefault="00927583" w:rsidP="00927583">
      <w:pPr>
        <w:autoSpaceDE w:val="0"/>
        <w:autoSpaceDN w:val="0"/>
        <w:adjustRightInd w:val="0"/>
        <w:ind w:firstLine="567"/>
        <w:jc w:val="both"/>
        <w:rPr>
          <w:rFonts w:cs="Arial"/>
          <w:color w:val="000000"/>
          <w:szCs w:val="16"/>
        </w:rPr>
      </w:pPr>
      <w:r>
        <w:rPr>
          <w:rFonts w:cs="Arial"/>
          <w:color w:val="000000"/>
          <w:szCs w:val="16"/>
        </w:rPr>
        <w:t xml:space="preserve">Podnikateli se rozumí jak osoby samostatně výdělečně činné (OSVČ), které podnikají na vlastní účet a jsou tedy </w:t>
      </w:r>
      <w:proofErr w:type="spellStart"/>
      <w:r>
        <w:rPr>
          <w:rFonts w:cs="Arial"/>
          <w:color w:val="000000"/>
          <w:szCs w:val="16"/>
        </w:rPr>
        <w:t>sebezaměstnané</w:t>
      </w:r>
      <w:proofErr w:type="spellEnd"/>
      <w:r>
        <w:rPr>
          <w:rFonts w:cs="Arial"/>
          <w:color w:val="000000"/>
          <w:szCs w:val="16"/>
        </w:rPr>
        <w:t xml:space="preserve">, tak i podnikatelé se zaměstnanci. Také sem spadají pomáhající rodinní příslušníci. Podíl těchto osob se počítá z pracujících celkem. </w:t>
      </w:r>
    </w:p>
    <w:p w:rsidR="00927583" w:rsidRPr="00453376" w:rsidRDefault="00927583" w:rsidP="00927583">
      <w:pPr>
        <w:autoSpaceDE w:val="0"/>
        <w:autoSpaceDN w:val="0"/>
        <w:adjustRightInd w:val="0"/>
        <w:ind w:firstLine="567"/>
        <w:jc w:val="both"/>
        <w:rPr>
          <w:rFonts w:cs="Arial"/>
          <w:szCs w:val="20"/>
        </w:rPr>
      </w:pPr>
      <w:r w:rsidRPr="00453376">
        <w:rPr>
          <w:rFonts w:cs="Arial"/>
          <w:szCs w:val="20"/>
        </w:rPr>
        <w:t xml:space="preserve">Podle statistických údajů za průměr jednotlivých čtvrtletí roku 2016 uvedených na </w:t>
      </w:r>
      <w:hyperlink r:id="rId29" w:history="1">
        <w:r w:rsidRPr="00453376">
          <w:rPr>
            <w:rFonts w:cs="Arial"/>
            <w:szCs w:val="20"/>
          </w:rPr>
          <w:t>www.czso.cz</w:t>
        </w:r>
      </w:hyperlink>
      <w:r w:rsidRPr="00453376">
        <w:rPr>
          <w:rFonts w:cs="Arial"/>
          <w:szCs w:val="20"/>
        </w:rPr>
        <w:t xml:space="preserve"> představují v České republice ženy 32,5 % z celkového počtu podnikatelských subjektů (854,7 tisíc osob), což je zhruba o pět procentních bodů vyšší údaj než za rok 2010. Z pracujících žen tvoří podnikatelky 12,3 % (v roce 2005 činil tento podíl 9,2 % a v roce 2013 to bylo 13,5 %) a z celkového počtu pracujících mužů představují podnikatelé jednu pětinu (v podstatě beze změny oproti roku 2005). </w:t>
      </w:r>
    </w:p>
    <w:p w:rsidR="00927583" w:rsidRPr="00453376" w:rsidRDefault="00927583" w:rsidP="00927583">
      <w:pPr>
        <w:pStyle w:val="Zkladntext3"/>
        <w:spacing w:before="120"/>
        <w:ind w:firstLine="425"/>
        <w:jc w:val="both"/>
        <w:rPr>
          <w:rFonts w:ascii="Arial" w:hAnsi="Arial" w:cs="Arial"/>
          <w:sz w:val="20"/>
        </w:rPr>
      </w:pPr>
      <w:r w:rsidRPr="00453376">
        <w:rPr>
          <w:rFonts w:ascii="Arial" w:hAnsi="Arial" w:cs="Arial"/>
          <w:sz w:val="20"/>
        </w:rPr>
        <w:t>Nejvíce pracujících (zaměstnanců a podnikajících dohromady) bylo zjištěno ve zpracovatelském průmyslu (1 428,7 tisíc osob), ve velkoobchodu a maloobchodu a opravě motorových vozidel (605,8</w:t>
      </w:r>
      <w:r>
        <w:rPr>
          <w:rFonts w:ascii="Arial" w:hAnsi="Arial" w:cs="Arial"/>
          <w:sz w:val="20"/>
        </w:rPr>
        <w:t> </w:t>
      </w:r>
      <w:r w:rsidRPr="00453376">
        <w:rPr>
          <w:rFonts w:ascii="Arial" w:hAnsi="Arial" w:cs="Arial"/>
          <w:sz w:val="20"/>
        </w:rPr>
        <w:t>tisíc osob) a stavebnictví (368,3 tisíc osob).</w:t>
      </w:r>
    </w:p>
    <w:p w:rsidR="00927583" w:rsidRPr="00453376" w:rsidRDefault="00927583" w:rsidP="00927583">
      <w:pPr>
        <w:pStyle w:val="Zkladntext3"/>
        <w:spacing w:before="120"/>
        <w:ind w:firstLine="425"/>
        <w:jc w:val="both"/>
        <w:rPr>
          <w:rFonts w:ascii="Arial" w:hAnsi="Arial" w:cs="Arial"/>
          <w:sz w:val="20"/>
        </w:rPr>
      </w:pPr>
      <w:r w:rsidRPr="00453376">
        <w:rPr>
          <w:rFonts w:ascii="Arial" w:hAnsi="Arial" w:cs="Arial"/>
          <w:sz w:val="20"/>
        </w:rPr>
        <w:t>V případě pracujících mužů se na druhé místo dostalo stavebnictví (353,1 tisíc mužů) a předstihlo velkoobchod a maloobchod (273,9 tisíc mužů). Pracující ženy kopírovaly na prvních dvou místech celkový trend. Na třetí místo se u nich dostala zdravotní a sociální péče (285,3 tisíc žen).</w:t>
      </w:r>
    </w:p>
    <w:p w:rsidR="00927583" w:rsidRPr="00453376" w:rsidRDefault="00927583" w:rsidP="00927583">
      <w:pPr>
        <w:pStyle w:val="Zkladntext3"/>
        <w:spacing w:before="120"/>
        <w:ind w:firstLine="425"/>
        <w:jc w:val="both"/>
        <w:rPr>
          <w:rFonts w:ascii="Arial" w:hAnsi="Arial" w:cs="Arial"/>
          <w:sz w:val="20"/>
        </w:rPr>
      </w:pPr>
      <w:r w:rsidRPr="00453376">
        <w:rPr>
          <w:rFonts w:ascii="Arial" w:hAnsi="Arial" w:cs="Arial"/>
          <w:sz w:val="20"/>
        </w:rPr>
        <w:t>Nejvyšší podíly podnikajících na celkové zaměstnanosti vykazovala odvětví: činnosti v oblasti nemovitostí (46,2 %), profesní, vědecké a technické činnosti (46,1 %), a stavebnictví (41,1 %).</w:t>
      </w:r>
    </w:p>
    <w:p w:rsidR="00927583" w:rsidRPr="00453376" w:rsidRDefault="00927583" w:rsidP="00927583">
      <w:pPr>
        <w:pStyle w:val="Zkladntext3"/>
        <w:spacing w:before="120"/>
        <w:ind w:firstLine="425"/>
        <w:jc w:val="both"/>
        <w:rPr>
          <w:rFonts w:ascii="Arial" w:hAnsi="Arial" w:cs="Arial"/>
          <w:sz w:val="20"/>
        </w:rPr>
      </w:pPr>
      <w:r w:rsidRPr="00453376">
        <w:rPr>
          <w:rFonts w:ascii="Arial" w:hAnsi="Arial" w:cs="Arial"/>
          <w:sz w:val="20"/>
        </w:rPr>
        <w:t xml:space="preserve"> Nejvyšší podíly podnikajících žen se, podobně jako u mužů a celkově, vyskytovaly v odvětvích: profesní, vědecké a technické činnosti a činnosti v oblasti nemovitostí. Třetí nejvýraznější podíl podnikajících (ze všech pracujících) žen byl zaznamenán u peněžnictví a pojišťovnictví (více než</w:t>
      </w:r>
      <w:r>
        <w:rPr>
          <w:rFonts w:ascii="Arial" w:hAnsi="Arial" w:cs="Arial"/>
          <w:sz w:val="20"/>
        </w:rPr>
        <w:t> </w:t>
      </w:r>
      <w:r w:rsidRPr="00453376">
        <w:rPr>
          <w:rFonts w:ascii="Arial" w:hAnsi="Arial" w:cs="Arial"/>
          <w:sz w:val="20"/>
        </w:rPr>
        <w:t>pětina).</w:t>
      </w:r>
    </w:p>
    <w:p w:rsidR="00927583" w:rsidRPr="00453376" w:rsidRDefault="00927583" w:rsidP="00927583">
      <w:pPr>
        <w:autoSpaceDE w:val="0"/>
        <w:autoSpaceDN w:val="0"/>
        <w:adjustRightInd w:val="0"/>
        <w:ind w:firstLine="567"/>
        <w:jc w:val="both"/>
        <w:rPr>
          <w:rFonts w:cs="Arial"/>
          <w:szCs w:val="20"/>
        </w:rPr>
      </w:pPr>
      <w:r w:rsidRPr="00453376">
        <w:rPr>
          <w:rFonts w:cs="Arial"/>
          <w:szCs w:val="20"/>
        </w:rPr>
        <w:t xml:space="preserve"> Poměrně výrazně rostl podíl žen mezi podnikajícími s vysokoškolským titulem</w:t>
      </w:r>
      <w:r>
        <w:rPr>
          <w:rFonts w:cs="Arial"/>
          <w:szCs w:val="20"/>
        </w:rPr>
        <w:t>, a to zejména do </w:t>
      </w:r>
      <w:r w:rsidRPr="00453376">
        <w:rPr>
          <w:rFonts w:cs="Arial"/>
          <w:szCs w:val="20"/>
        </w:rPr>
        <w:t>roku 2013.  Ještě v roce 2005 představoval tento podíl 28 %, v roce 2013 dosahovala jeho hodnota 40 %. V roce následujícím došlo k poklesu na hodnotu 36 %, ale již v roce 2016 se podíl žen mezi</w:t>
      </w:r>
      <w:r>
        <w:rPr>
          <w:rFonts w:cs="Arial"/>
          <w:szCs w:val="20"/>
        </w:rPr>
        <w:t> p</w:t>
      </w:r>
      <w:r w:rsidRPr="00453376">
        <w:rPr>
          <w:rFonts w:cs="Arial"/>
          <w:szCs w:val="20"/>
        </w:rPr>
        <w:t xml:space="preserve">odnikajícími vysokoškoláky zvýšil na 38 %. </w:t>
      </w:r>
    </w:p>
    <w:p w:rsidR="007C7F51" w:rsidRDefault="00927583" w:rsidP="007C7F51">
      <w:pPr>
        <w:autoSpaceDE w:val="0"/>
        <w:autoSpaceDN w:val="0"/>
        <w:adjustRightInd w:val="0"/>
        <w:ind w:firstLine="567"/>
        <w:rPr>
          <w:rFonts w:cs="Arial"/>
          <w:szCs w:val="20"/>
        </w:rPr>
      </w:pPr>
      <w:r w:rsidRPr="00453376">
        <w:rPr>
          <w:rFonts w:cs="Arial"/>
          <w:szCs w:val="20"/>
        </w:rPr>
        <w:t>Podíl vysokoškolaček ze všech podnikajících žen zaznamenal v období 2005-2014 nárůst z 2</w:t>
      </w:r>
      <w:r>
        <w:rPr>
          <w:rFonts w:cs="Arial"/>
          <w:szCs w:val="20"/>
        </w:rPr>
        <w:t>0,3 % </w:t>
      </w:r>
      <w:r w:rsidRPr="00453376">
        <w:rPr>
          <w:rFonts w:cs="Arial"/>
          <w:szCs w:val="20"/>
        </w:rPr>
        <w:t>na</w:t>
      </w:r>
      <w:r w:rsidR="007C7F51">
        <w:rPr>
          <w:rFonts w:cs="Arial"/>
          <w:szCs w:val="20"/>
        </w:rPr>
        <w:t> </w:t>
      </w:r>
      <w:r w:rsidRPr="00453376">
        <w:rPr>
          <w:rFonts w:cs="Arial"/>
          <w:szCs w:val="20"/>
        </w:rPr>
        <w:t xml:space="preserve">30,4 %, tedy o více než deset procentních bodů. Po poklesu v roce 2015 následoval opětný nárůst tohoto podílu na hodnotu blížící se 30 %. Podíl vysokoškolsky vzdělaných </w:t>
      </w:r>
      <w:r>
        <w:rPr>
          <w:rFonts w:cs="Arial"/>
          <w:szCs w:val="20"/>
        </w:rPr>
        <w:t>se mezi podnikajícími muži pohyb</w:t>
      </w:r>
      <w:r w:rsidRPr="00453376">
        <w:rPr>
          <w:rFonts w:cs="Arial"/>
          <w:szCs w:val="20"/>
        </w:rPr>
        <w:t xml:space="preserve">oval mezi 20-22 %. </w:t>
      </w:r>
      <w:r w:rsidR="007C7F51">
        <w:rPr>
          <w:rFonts w:cs="Arial"/>
          <w:noProof/>
          <w:szCs w:val="20"/>
        </w:rPr>
        <w:drawing>
          <wp:inline distT="0" distB="0" distL="0" distR="0">
            <wp:extent cx="5277485" cy="2729865"/>
            <wp:effectExtent l="19050" t="0" r="0" b="0"/>
            <wp:docPr id="44"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srcRect/>
                    <a:stretch>
                      <a:fillRect/>
                    </a:stretch>
                  </pic:blipFill>
                  <pic:spPr bwMode="auto">
                    <a:xfrm>
                      <a:off x="0" y="0"/>
                      <a:ext cx="5277485" cy="2729865"/>
                    </a:xfrm>
                    <a:prstGeom prst="rect">
                      <a:avLst/>
                    </a:prstGeom>
                    <a:noFill/>
                    <a:ln w="9525">
                      <a:noFill/>
                      <a:miter lim="800000"/>
                      <a:headEnd/>
                      <a:tailEnd/>
                    </a:ln>
                  </pic:spPr>
                </pic:pic>
              </a:graphicData>
            </a:graphic>
          </wp:inline>
        </w:drawing>
      </w:r>
    </w:p>
    <w:p w:rsidR="00927583" w:rsidRPr="00453376" w:rsidRDefault="00927583" w:rsidP="007C7F51">
      <w:pPr>
        <w:autoSpaceDE w:val="0"/>
        <w:autoSpaceDN w:val="0"/>
        <w:adjustRightInd w:val="0"/>
        <w:ind w:firstLine="567"/>
        <w:jc w:val="both"/>
        <w:rPr>
          <w:rFonts w:cs="Arial"/>
          <w:szCs w:val="20"/>
        </w:rPr>
      </w:pPr>
      <w:r w:rsidRPr="00453376">
        <w:rPr>
          <w:rFonts w:cs="Arial"/>
          <w:szCs w:val="20"/>
        </w:rPr>
        <w:lastRenderedPageBreak/>
        <w:t>V roce 2016 dosáhl úrovně 23 %. Vysokoškolsky vzděl</w:t>
      </w:r>
      <w:r w:rsidR="007C7F51">
        <w:rPr>
          <w:rFonts w:cs="Arial"/>
          <w:szCs w:val="20"/>
        </w:rPr>
        <w:t xml:space="preserve">ané ženy </w:t>
      </w:r>
      <w:r w:rsidRPr="00453376">
        <w:rPr>
          <w:rFonts w:cs="Arial"/>
          <w:szCs w:val="20"/>
        </w:rPr>
        <w:t xml:space="preserve">podnikají častěji než muži s tímto </w:t>
      </w:r>
      <w:r>
        <w:rPr>
          <w:rFonts w:cs="Arial"/>
          <w:szCs w:val="20"/>
        </w:rPr>
        <w:t xml:space="preserve">stupněm </w:t>
      </w:r>
      <w:r w:rsidRPr="00453376">
        <w:rPr>
          <w:rFonts w:cs="Arial"/>
          <w:szCs w:val="20"/>
        </w:rPr>
        <w:t>vzdělání.</w:t>
      </w:r>
    </w:p>
    <w:p w:rsidR="00927583" w:rsidRDefault="00927583" w:rsidP="00927583">
      <w:pPr>
        <w:autoSpaceDE w:val="0"/>
        <w:autoSpaceDN w:val="0"/>
        <w:adjustRightInd w:val="0"/>
        <w:jc w:val="both"/>
        <w:rPr>
          <w:rFonts w:cs="Arial"/>
          <w:szCs w:val="20"/>
        </w:rPr>
      </w:pPr>
    </w:p>
    <w:p w:rsidR="00927583" w:rsidRDefault="00927583" w:rsidP="00927583">
      <w:pPr>
        <w:autoSpaceDE w:val="0"/>
        <w:autoSpaceDN w:val="0"/>
        <w:adjustRightInd w:val="0"/>
        <w:jc w:val="both"/>
        <w:rPr>
          <w:rFonts w:cs="Arial"/>
          <w:szCs w:val="20"/>
        </w:rPr>
      </w:pPr>
    </w:p>
    <w:p w:rsidR="00927583" w:rsidRDefault="00927583" w:rsidP="00927583">
      <w:pPr>
        <w:autoSpaceDE w:val="0"/>
        <w:autoSpaceDN w:val="0"/>
        <w:adjustRightInd w:val="0"/>
        <w:ind w:firstLine="567"/>
        <w:jc w:val="both"/>
        <w:rPr>
          <w:rFonts w:cs="Arial"/>
        </w:rPr>
      </w:pPr>
    </w:p>
    <w:p w:rsidR="007C7F51" w:rsidRDefault="007C7F51" w:rsidP="00927583">
      <w:pPr>
        <w:autoSpaceDE w:val="0"/>
        <w:autoSpaceDN w:val="0"/>
        <w:adjustRightInd w:val="0"/>
        <w:ind w:firstLine="567"/>
        <w:jc w:val="both"/>
        <w:rPr>
          <w:rFonts w:cs="Arial"/>
        </w:rPr>
      </w:pPr>
    </w:p>
    <w:p w:rsidR="007C7F51" w:rsidRDefault="007C7F51" w:rsidP="00927583">
      <w:pPr>
        <w:autoSpaceDE w:val="0"/>
        <w:autoSpaceDN w:val="0"/>
        <w:adjustRightInd w:val="0"/>
        <w:ind w:firstLine="567"/>
        <w:jc w:val="both"/>
        <w:rPr>
          <w:rFonts w:cs="Arial"/>
        </w:rPr>
      </w:pPr>
    </w:p>
    <w:p w:rsidR="007C7F51" w:rsidRDefault="007C7F51" w:rsidP="00927583">
      <w:pPr>
        <w:autoSpaceDE w:val="0"/>
        <w:autoSpaceDN w:val="0"/>
        <w:adjustRightInd w:val="0"/>
        <w:ind w:firstLine="567"/>
        <w:jc w:val="both"/>
        <w:rPr>
          <w:rFonts w:cs="Arial"/>
        </w:rPr>
      </w:pPr>
    </w:p>
    <w:p w:rsidR="007C7F51" w:rsidRDefault="007C7F51" w:rsidP="00927583">
      <w:pPr>
        <w:autoSpaceDE w:val="0"/>
        <w:autoSpaceDN w:val="0"/>
        <w:adjustRightInd w:val="0"/>
        <w:ind w:firstLine="567"/>
        <w:jc w:val="both"/>
        <w:rPr>
          <w:rFonts w:cs="Arial"/>
        </w:rPr>
      </w:pPr>
    </w:p>
    <w:p w:rsidR="007C7F51" w:rsidRDefault="007C7F51" w:rsidP="00927583">
      <w:pPr>
        <w:autoSpaceDE w:val="0"/>
        <w:autoSpaceDN w:val="0"/>
        <w:adjustRightInd w:val="0"/>
        <w:ind w:firstLine="567"/>
        <w:jc w:val="both"/>
        <w:rPr>
          <w:rFonts w:cs="Arial"/>
        </w:rPr>
      </w:pPr>
    </w:p>
    <w:p w:rsidR="007C7F51" w:rsidRDefault="007C7F51" w:rsidP="00927583">
      <w:pPr>
        <w:autoSpaceDE w:val="0"/>
        <w:autoSpaceDN w:val="0"/>
        <w:adjustRightInd w:val="0"/>
        <w:ind w:firstLine="567"/>
        <w:jc w:val="both"/>
        <w:rPr>
          <w:rFonts w:cs="Arial"/>
        </w:rPr>
      </w:pPr>
    </w:p>
    <w:p w:rsidR="007C7F51" w:rsidRDefault="007C7F51" w:rsidP="00927583">
      <w:pPr>
        <w:autoSpaceDE w:val="0"/>
        <w:autoSpaceDN w:val="0"/>
        <w:adjustRightInd w:val="0"/>
        <w:ind w:firstLine="567"/>
        <w:jc w:val="both"/>
        <w:rPr>
          <w:rFonts w:cs="Arial"/>
        </w:rPr>
      </w:pPr>
    </w:p>
    <w:p w:rsidR="007C7F51" w:rsidRDefault="007C7F51" w:rsidP="00927583">
      <w:pPr>
        <w:autoSpaceDE w:val="0"/>
        <w:autoSpaceDN w:val="0"/>
        <w:adjustRightInd w:val="0"/>
        <w:ind w:firstLine="567"/>
        <w:jc w:val="both"/>
        <w:rPr>
          <w:rFonts w:cs="Arial"/>
        </w:rPr>
      </w:pPr>
    </w:p>
    <w:p w:rsidR="007C7F51" w:rsidRDefault="007C7F51" w:rsidP="00927583">
      <w:pPr>
        <w:autoSpaceDE w:val="0"/>
        <w:autoSpaceDN w:val="0"/>
        <w:adjustRightInd w:val="0"/>
        <w:ind w:firstLine="567"/>
        <w:jc w:val="both"/>
        <w:rPr>
          <w:rFonts w:cs="Arial"/>
        </w:rPr>
      </w:pPr>
    </w:p>
    <w:p w:rsidR="007C7F51" w:rsidRDefault="007C7F51" w:rsidP="00927583">
      <w:pPr>
        <w:autoSpaceDE w:val="0"/>
        <w:autoSpaceDN w:val="0"/>
        <w:adjustRightInd w:val="0"/>
        <w:ind w:firstLine="567"/>
        <w:jc w:val="both"/>
        <w:rPr>
          <w:rFonts w:cs="Arial"/>
        </w:rPr>
      </w:pPr>
    </w:p>
    <w:p w:rsidR="007C7F51" w:rsidRDefault="007C7F51" w:rsidP="00927583">
      <w:pPr>
        <w:autoSpaceDE w:val="0"/>
        <w:autoSpaceDN w:val="0"/>
        <w:adjustRightInd w:val="0"/>
        <w:ind w:firstLine="567"/>
        <w:jc w:val="both"/>
        <w:rPr>
          <w:rFonts w:cs="Arial"/>
        </w:rPr>
      </w:pPr>
    </w:p>
    <w:p w:rsidR="007C7F51" w:rsidRDefault="007C7F51" w:rsidP="00927583">
      <w:pPr>
        <w:autoSpaceDE w:val="0"/>
        <w:autoSpaceDN w:val="0"/>
        <w:adjustRightInd w:val="0"/>
        <w:ind w:firstLine="567"/>
        <w:jc w:val="both"/>
        <w:rPr>
          <w:rFonts w:cs="Arial"/>
        </w:rPr>
      </w:pPr>
    </w:p>
    <w:p w:rsidR="007C7F51" w:rsidRDefault="007C7F51" w:rsidP="00927583">
      <w:pPr>
        <w:autoSpaceDE w:val="0"/>
        <w:autoSpaceDN w:val="0"/>
        <w:adjustRightInd w:val="0"/>
        <w:ind w:firstLine="567"/>
        <w:jc w:val="both"/>
        <w:rPr>
          <w:rFonts w:cs="Arial"/>
        </w:rPr>
      </w:pPr>
    </w:p>
    <w:p w:rsidR="007C7F51" w:rsidRDefault="007C7F51" w:rsidP="00927583">
      <w:pPr>
        <w:autoSpaceDE w:val="0"/>
        <w:autoSpaceDN w:val="0"/>
        <w:adjustRightInd w:val="0"/>
        <w:ind w:firstLine="567"/>
        <w:jc w:val="both"/>
        <w:rPr>
          <w:rFonts w:cs="Arial"/>
        </w:rPr>
      </w:pPr>
    </w:p>
    <w:p w:rsidR="007C7F51" w:rsidRDefault="007C7F51" w:rsidP="00927583">
      <w:pPr>
        <w:autoSpaceDE w:val="0"/>
        <w:autoSpaceDN w:val="0"/>
        <w:adjustRightInd w:val="0"/>
        <w:ind w:firstLine="567"/>
        <w:jc w:val="both"/>
        <w:rPr>
          <w:rFonts w:cs="Arial"/>
        </w:rPr>
      </w:pPr>
    </w:p>
    <w:p w:rsidR="007C7F51" w:rsidRDefault="007C7F51" w:rsidP="00927583">
      <w:pPr>
        <w:autoSpaceDE w:val="0"/>
        <w:autoSpaceDN w:val="0"/>
        <w:adjustRightInd w:val="0"/>
        <w:ind w:firstLine="567"/>
        <w:jc w:val="both"/>
        <w:rPr>
          <w:rFonts w:cs="Arial"/>
        </w:rPr>
      </w:pPr>
    </w:p>
    <w:p w:rsidR="007C7F51" w:rsidRDefault="007C7F51" w:rsidP="00927583">
      <w:pPr>
        <w:autoSpaceDE w:val="0"/>
        <w:autoSpaceDN w:val="0"/>
        <w:adjustRightInd w:val="0"/>
        <w:ind w:firstLine="567"/>
        <w:jc w:val="both"/>
        <w:rPr>
          <w:rFonts w:cs="Arial"/>
        </w:rPr>
      </w:pPr>
    </w:p>
    <w:p w:rsidR="007C7F51" w:rsidRDefault="007C7F51" w:rsidP="00927583">
      <w:pPr>
        <w:autoSpaceDE w:val="0"/>
        <w:autoSpaceDN w:val="0"/>
        <w:adjustRightInd w:val="0"/>
        <w:ind w:firstLine="567"/>
        <w:jc w:val="both"/>
        <w:rPr>
          <w:rFonts w:cs="Arial"/>
        </w:rPr>
      </w:pPr>
    </w:p>
    <w:p w:rsidR="007C7F51" w:rsidRDefault="007C7F51" w:rsidP="00927583">
      <w:pPr>
        <w:autoSpaceDE w:val="0"/>
        <w:autoSpaceDN w:val="0"/>
        <w:adjustRightInd w:val="0"/>
        <w:ind w:firstLine="567"/>
        <w:jc w:val="both"/>
        <w:rPr>
          <w:rFonts w:cs="Arial"/>
        </w:rPr>
      </w:pPr>
    </w:p>
    <w:p w:rsidR="007C7F51" w:rsidRDefault="007C7F51" w:rsidP="00927583">
      <w:pPr>
        <w:autoSpaceDE w:val="0"/>
        <w:autoSpaceDN w:val="0"/>
        <w:adjustRightInd w:val="0"/>
        <w:ind w:firstLine="567"/>
        <w:jc w:val="both"/>
        <w:rPr>
          <w:rFonts w:cs="Arial"/>
        </w:rPr>
      </w:pPr>
    </w:p>
    <w:p w:rsidR="007C7F51" w:rsidRDefault="007C7F51" w:rsidP="00927583">
      <w:pPr>
        <w:autoSpaceDE w:val="0"/>
        <w:autoSpaceDN w:val="0"/>
        <w:adjustRightInd w:val="0"/>
        <w:ind w:firstLine="567"/>
        <w:jc w:val="both"/>
        <w:rPr>
          <w:rFonts w:cs="Arial"/>
        </w:rPr>
      </w:pPr>
    </w:p>
    <w:p w:rsidR="007C7F51" w:rsidRDefault="007C7F51" w:rsidP="00927583">
      <w:pPr>
        <w:autoSpaceDE w:val="0"/>
        <w:autoSpaceDN w:val="0"/>
        <w:adjustRightInd w:val="0"/>
        <w:ind w:firstLine="567"/>
        <w:jc w:val="both"/>
        <w:rPr>
          <w:rFonts w:cs="Arial"/>
        </w:rPr>
      </w:pPr>
    </w:p>
    <w:p w:rsidR="007C7F51" w:rsidRDefault="007C7F51" w:rsidP="00927583">
      <w:pPr>
        <w:autoSpaceDE w:val="0"/>
        <w:autoSpaceDN w:val="0"/>
        <w:adjustRightInd w:val="0"/>
        <w:ind w:firstLine="567"/>
        <w:jc w:val="both"/>
        <w:rPr>
          <w:rFonts w:cs="Arial"/>
        </w:rPr>
      </w:pPr>
    </w:p>
    <w:p w:rsidR="00927583" w:rsidRDefault="00927583" w:rsidP="00927583">
      <w:pPr>
        <w:pStyle w:val="Nadpis2"/>
      </w:pPr>
      <w:r>
        <w:lastRenderedPageBreak/>
        <w:t>Zaměstnanci v roce 2016</w:t>
      </w:r>
    </w:p>
    <w:p w:rsidR="00927583" w:rsidRPr="007C7F51" w:rsidRDefault="00927583" w:rsidP="007C7F51">
      <w:pPr>
        <w:autoSpaceDE w:val="0"/>
        <w:autoSpaceDN w:val="0"/>
        <w:adjustRightInd w:val="0"/>
        <w:ind w:firstLine="567"/>
        <w:jc w:val="both"/>
        <w:rPr>
          <w:rFonts w:cs="Arial"/>
          <w:iCs/>
          <w:color w:val="FF0000"/>
          <w:szCs w:val="16"/>
          <w:highlight w:val="yellow"/>
        </w:rPr>
      </w:pPr>
      <w:r w:rsidRPr="008E7346">
        <w:rPr>
          <w:rFonts w:cs="Arial"/>
          <w:iCs/>
          <w:color w:val="000000"/>
          <w:szCs w:val="16"/>
        </w:rPr>
        <w:t>(Graf 22)</w:t>
      </w:r>
    </w:p>
    <w:p w:rsidR="00927583" w:rsidRPr="007C7F51" w:rsidRDefault="00927583" w:rsidP="007C7F51">
      <w:pPr>
        <w:pStyle w:val="Nadpis2"/>
        <w:rPr>
          <w:b w:val="0"/>
          <w:color w:val="000000"/>
          <w:sz w:val="20"/>
          <w:szCs w:val="20"/>
        </w:rPr>
      </w:pPr>
      <w:r w:rsidRPr="007C7F51">
        <w:rPr>
          <w:b w:val="0"/>
          <w:iCs/>
          <w:color w:val="000000"/>
          <w:sz w:val="20"/>
          <w:szCs w:val="20"/>
        </w:rPr>
        <w:t>Zdroj:</w:t>
      </w:r>
      <w:r w:rsidRPr="007C7F51">
        <w:rPr>
          <w:b w:val="0"/>
          <w:i/>
          <w:iCs/>
          <w:color w:val="000000"/>
          <w:sz w:val="20"/>
          <w:szCs w:val="20"/>
        </w:rPr>
        <w:t xml:space="preserve"> </w:t>
      </w:r>
      <w:r w:rsidRPr="007C7F51">
        <w:rPr>
          <w:b w:val="0"/>
          <w:color w:val="000000"/>
          <w:sz w:val="20"/>
          <w:szCs w:val="20"/>
        </w:rPr>
        <w:t>VŠPS, ČSÚ (průměry za rok 2016)</w:t>
      </w:r>
    </w:p>
    <w:p w:rsidR="00927583" w:rsidRPr="007C7F51" w:rsidRDefault="00927583" w:rsidP="00927583">
      <w:pPr>
        <w:rPr>
          <w:rFonts w:cs="Arial"/>
          <w:szCs w:val="20"/>
        </w:rPr>
      </w:pPr>
      <w:r w:rsidRPr="00931BC3">
        <w:rPr>
          <w:rFonts w:cs="Arial"/>
          <w:szCs w:val="20"/>
        </w:rPr>
        <w:t>Data jsou za národní hospodářství.</w:t>
      </w:r>
      <w:r>
        <w:rPr>
          <w:rFonts w:cs="Arial"/>
          <w:szCs w:val="20"/>
        </w:rPr>
        <w:t xml:space="preserve"> Údaje za zaměstnance zahrnují členy produkčních družstev.</w:t>
      </w:r>
    </w:p>
    <w:p w:rsidR="00927583" w:rsidRPr="008E7346" w:rsidRDefault="00927583" w:rsidP="00927583">
      <w:pPr>
        <w:jc w:val="both"/>
        <w:rPr>
          <w:rFonts w:cs="Arial"/>
          <w:szCs w:val="20"/>
        </w:rPr>
      </w:pPr>
      <w:r w:rsidRPr="008E7346">
        <w:rPr>
          <w:rFonts w:cs="Arial"/>
          <w:szCs w:val="20"/>
        </w:rPr>
        <w:t>V roce 2016 bylo zjištěno přibližně 4 284 tisíc zaměstnanců v národním hospodářství. Zastoupení žen mezi</w:t>
      </w:r>
      <w:r w:rsidR="00820EB2">
        <w:rPr>
          <w:rFonts w:cs="Arial"/>
          <w:szCs w:val="20"/>
        </w:rPr>
        <w:t> </w:t>
      </w:r>
      <w:r w:rsidRPr="008E7346">
        <w:rPr>
          <w:rFonts w:cs="Arial"/>
          <w:szCs w:val="20"/>
        </w:rPr>
        <w:t xml:space="preserve">zaměstnanci bylo 46,3%. </w:t>
      </w:r>
    </w:p>
    <w:p w:rsidR="00927583" w:rsidRPr="008E7346" w:rsidRDefault="00927583" w:rsidP="00927583">
      <w:pPr>
        <w:jc w:val="both"/>
        <w:rPr>
          <w:rFonts w:cs="Arial"/>
          <w:szCs w:val="20"/>
        </w:rPr>
      </w:pPr>
      <w:r w:rsidRPr="008E7346">
        <w:rPr>
          <w:rFonts w:cs="Arial"/>
          <w:szCs w:val="20"/>
        </w:rPr>
        <w:t>Nejvíce zaměstnanců pracovalo ve zpracovatelském průmyslu (1 323,2 tisíc osob), ve velkoobchodu a</w:t>
      </w:r>
      <w:r>
        <w:rPr>
          <w:rFonts w:cs="Arial"/>
          <w:szCs w:val="20"/>
        </w:rPr>
        <w:t> </w:t>
      </w:r>
      <w:r w:rsidRPr="008E7346">
        <w:rPr>
          <w:rFonts w:cs="Arial"/>
          <w:szCs w:val="20"/>
        </w:rPr>
        <w:t>maloobchodu a opravě motorových vozidel (474,9 tisíc osob) a zdravotní a sociální péči (337,1 tisíc osob).</w:t>
      </w:r>
    </w:p>
    <w:p w:rsidR="00927583" w:rsidRPr="008E7346" w:rsidRDefault="00927583" w:rsidP="00927583">
      <w:pPr>
        <w:jc w:val="both"/>
        <w:rPr>
          <w:rFonts w:cs="Arial"/>
          <w:szCs w:val="20"/>
        </w:rPr>
      </w:pPr>
      <w:r w:rsidRPr="008E7346">
        <w:rPr>
          <w:rFonts w:cs="Arial"/>
          <w:szCs w:val="20"/>
        </w:rPr>
        <w:t>V případě zaměstnanců-mužů se na druhé místo dostaly doprava a skladování (208,9 tisíc mužů) a na</w:t>
      </w:r>
      <w:r>
        <w:rPr>
          <w:rFonts w:cs="Arial"/>
          <w:szCs w:val="20"/>
        </w:rPr>
        <w:t> </w:t>
      </w:r>
      <w:r w:rsidRPr="008E7346">
        <w:rPr>
          <w:rFonts w:cs="Arial"/>
          <w:szCs w:val="20"/>
        </w:rPr>
        <w:t>třetí stavebnictví (198,5 tisíc mužů). Počty zaměstnaných žen kopírovaly celkový trend.</w:t>
      </w:r>
    </w:p>
    <w:p w:rsidR="00927583" w:rsidRPr="008E7346" w:rsidRDefault="00927583" w:rsidP="00927583">
      <w:pPr>
        <w:jc w:val="both"/>
        <w:rPr>
          <w:rFonts w:cs="Arial"/>
          <w:szCs w:val="20"/>
        </w:rPr>
      </w:pPr>
      <w:r w:rsidRPr="008E7346">
        <w:rPr>
          <w:rFonts w:cs="Arial"/>
          <w:szCs w:val="20"/>
        </w:rPr>
        <w:t>Největší objem zaměstnanců byl ve věku 30-44 let, a to u obou pohlaví (815,7 tisíc žen a 979,8 tisíc mužů).</w:t>
      </w:r>
    </w:p>
    <w:p w:rsidR="00927583" w:rsidRPr="008E7346" w:rsidRDefault="00927583" w:rsidP="00927583">
      <w:pPr>
        <w:jc w:val="both"/>
        <w:rPr>
          <w:rFonts w:cs="Arial"/>
          <w:szCs w:val="20"/>
        </w:rPr>
      </w:pPr>
      <w:r w:rsidRPr="008E7346">
        <w:rPr>
          <w:rFonts w:cs="Arial"/>
          <w:szCs w:val="20"/>
        </w:rPr>
        <w:t>Stejně jako v případě podnikajících, můžeme i u zaměstnanců vysledovat nárůst podílu vysokoškoláků. Tento podíl je ovšem ve všech sledovaných letech podstatně nižší. Opět platilo, že</w:t>
      </w:r>
      <w:r>
        <w:rPr>
          <w:rFonts w:cs="Arial"/>
          <w:szCs w:val="20"/>
        </w:rPr>
        <w:t> </w:t>
      </w:r>
      <w:r w:rsidRPr="008E7346">
        <w:rPr>
          <w:rFonts w:cs="Arial"/>
          <w:szCs w:val="20"/>
        </w:rPr>
        <w:t xml:space="preserve">v případě žen dosahoval tento podíl vyšších hodnot, než u mužů. </w:t>
      </w:r>
    </w:p>
    <w:p w:rsidR="00927583" w:rsidRPr="008E7346" w:rsidRDefault="00927583" w:rsidP="00927583">
      <w:pPr>
        <w:jc w:val="both"/>
        <w:rPr>
          <w:rFonts w:cs="Arial"/>
          <w:szCs w:val="20"/>
        </w:rPr>
      </w:pPr>
      <w:r w:rsidRPr="008E7346">
        <w:rPr>
          <w:rFonts w:cs="Arial"/>
          <w:szCs w:val="20"/>
        </w:rPr>
        <w:t xml:space="preserve"> V roce 2005 bylo zastoupení vysokoškolsky vzdělaných ještě o něco vyšší u mužů. Podíl vysokoškoláků činil v roce 2005 u mužů-zaměstnanců 14,6 %, tedy o jedna celá čtyři procentních bodů více, než tomu bylo u zaměstnankyň.</w:t>
      </w:r>
    </w:p>
    <w:p w:rsidR="00927583" w:rsidRPr="008E7346" w:rsidRDefault="00927583" w:rsidP="00927583">
      <w:pPr>
        <w:jc w:val="both"/>
        <w:rPr>
          <w:rFonts w:cs="Arial"/>
          <w:szCs w:val="20"/>
        </w:rPr>
      </w:pPr>
      <w:r w:rsidRPr="008E7346">
        <w:rPr>
          <w:rFonts w:cs="Arial"/>
          <w:szCs w:val="20"/>
        </w:rPr>
        <w:t xml:space="preserve">Od roku 2010 do roku 2016 narostl podíl vysokoškolaček mezi zaměstnanými ženami z 18 na 25 %, u zaměstnaných mužů to ve stejném období bylo z necelých 18 na 22,5 %.  </w:t>
      </w:r>
    </w:p>
    <w:p w:rsidR="00927583" w:rsidRDefault="00927583" w:rsidP="00927583">
      <w:pPr>
        <w:rPr>
          <w:rFonts w:cs="Arial"/>
          <w:szCs w:val="20"/>
        </w:rPr>
      </w:pPr>
    </w:p>
    <w:p w:rsidR="00927583" w:rsidRDefault="00927583" w:rsidP="00927583">
      <w:pPr>
        <w:jc w:val="center"/>
        <w:rPr>
          <w:rFonts w:cs="Arial"/>
          <w:szCs w:val="20"/>
        </w:rPr>
      </w:pPr>
      <w:r>
        <w:rPr>
          <w:rFonts w:cs="Arial"/>
          <w:noProof/>
          <w:szCs w:val="20"/>
        </w:rPr>
        <w:drawing>
          <wp:inline distT="0" distB="0" distL="0" distR="0">
            <wp:extent cx="4585335" cy="2756535"/>
            <wp:effectExtent l="19050" t="0" r="5715"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a:srcRect/>
                    <a:stretch>
                      <a:fillRect/>
                    </a:stretch>
                  </pic:blipFill>
                  <pic:spPr bwMode="auto">
                    <a:xfrm>
                      <a:off x="0" y="0"/>
                      <a:ext cx="4585335" cy="2756535"/>
                    </a:xfrm>
                    <a:prstGeom prst="rect">
                      <a:avLst/>
                    </a:prstGeom>
                    <a:noFill/>
                    <a:ln w="9525">
                      <a:noFill/>
                      <a:miter lim="800000"/>
                      <a:headEnd/>
                      <a:tailEnd/>
                    </a:ln>
                  </pic:spPr>
                </pic:pic>
              </a:graphicData>
            </a:graphic>
          </wp:inline>
        </w:drawing>
      </w:r>
    </w:p>
    <w:p w:rsidR="00927583" w:rsidRDefault="00927583" w:rsidP="00927583">
      <w:pPr>
        <w:rPr>
          <w:rFonts w:cs="Arial"/>
          <w:szCs w:val="20"/>
        </w:rPr>
      </w:pPr>
    </w:p>
    <w:p w:rsidR="00927583" w:rsidRDefault="00927583" w:rsidP="00927583">
      <w:pPr>
        <w:autoSpaceDE w:val="0"/>
        <w:autoSpaceDN w:val="0"/>
        <w:adjustRightInd w:val="0"/>
        <w:jc w:val="both"/>
        <w:rPr>
          <w:szCs w:val="16"/>
        </w:rPr>
      </w:pPr>
    </w:p>
    <w:p w:rsidR="00927583" w:rsidRDefault="00927583" w:rsidP="00927583">
      <w:pPr>
        <w:pStyle w:val="Nadpis2"/>
      </w:pPr>
      <w:r>
        <w:lastRenderedPageBreak/>
        <w:t>Vývoj počtu nezaměstnaných v letech 1993–2016</w:t>
      </w:r>
    </w:p>
    <w:p w:rsidR="00927583" w:rsidRPr="00C97F22" w:rsidRDefault="00927583" w:rsidP="00C97F22">
      <w:pPr>
        <w:autoSpaceDE w:val="0"/>
        <w:autoSpaceDN w:val="0"/>
        <w:adjustRightInd w:val="0"/>
        <w:ind w:firstLine="567"/>
        <w:jc w:val="both"/>
        <w:rPr>
          <w:rFonts w:cs="Arial"/>
          <w:iCs/>
          <w:color w:val="FF0000"/>
          <w:szCs w:val="16"/>
          <w:highlight w:val="yellow"/>
        </w:rPr>
      </w:pPr>
      <w:r w:rsidRPr="008E6B80">
        <w:rPr>
          <w:rFonts w:cs="Arial"/>
          <w:iCs/>
          <w:color w:val="000000"/>
          <w:szCs w:val="16"/>
        </w:rPr>
        <w:t xml:space="preserve">(Graf 23) </w:t>
      </w:r>
    </w:p>
    <w:p w:rsidR="00927583" w:rsidRDefault="00927583" w:rsidP="00C97F22">
      <w:pPr>
        <w:autoSpaceDE w:val="0"/>
        <w:autoSpaceDN w:val="0"/>
        <w:adjustRightInd w:val="0"/>
        <w:ind w:firstLine="567"/>
        <w:jc w:val="both"/>
        <w:rPr>
          <w:rFonts w:cs="Arial"/>
          <w:color w:val="000000"/>
          <w:szCs w:val="16"/>
        </w:rPr>
      </w:pPr>
      <w:r w:rsidRPr="008E6B80">
        <w:rPr>
          <w:rFonts w:cs="Arial"/>
          <w:iCs/>
          <w:color w:val="000000"/>
          <w:szCs w:val="16"/>
        </w:rPr>
        <w:t>Zdroj:</w:t>
      </w:r>
      <w:r>
        <w:rPr>
          <w:rFonts w:cs="Arial"/>
          <w:i/>
          <w:iCs/>
          <w:color w:val="000000"/>
          <w:szCs w:val="16"/>
        </w:rPr>
        <w:t xml:space="preserve"> </w:t>
      </w:r>
      <w:r>
        <w:rPr>
          <w:rFonts w:cs="Arial"/>
          <w:color w:val="000000"/>
          <w:szCs w:val="16"/>
        </w:rPr>
        <w:t>VŠPS, ČSÚ (průměry za jednotlivé roky)</w:t>
      </w:r>
    </w:p>
    <w:p w:rsidR="00927583" w:rsidRPr="00C97F22" w:rsidRDefault="00927583" w:rsidP="00C97F22">
      <w:pPr>
        <w:jc w:val="both"/>
        <w:rPr>
          <w:rFonts w:cs="Arial"/>
          <w:szCs w:val="20"/>
        </w:rPr>
      </w:pPr>
      <w:r>
        <w:rPr>
          <w:rFonts w:cs="Arial"/>
        </w:rPr>
        <w:t>Nezaměstnanými podle mezinárodně srovnatelné metodiky vypracované Mezinárodní organizací práce (ILO), ze které vychází Výběrové šetření pracovních sil, jsou osoby 15leté a starší, obvykle bydlící na</w:t>
      </w:r>
      <w:r w:rsidR="00820EB2">
        <w:rPr>
          <w:rFonts w:cs="Arial"/>
        </w:rPr>
        <w:t> </w:t>
      </w:r>
      <w:r>
        <w:rPr>
          <w:rFonts w:cs="Arial"/>
        </w:rPr>
        <w:t xml:space="preserve">sledovaném území, které v referenčním týdnu splňovaly současně tři podmínky – nebyly zaměstnané, práci aktivně hledaly a do práce byly schopny nastoupit hned nebo nejpozději do 14 dnů. </w:t>
      </w:r>
      <w:r>
        <w:rPr>
          <w:rFonts w:cs="Arial"/>
          <w:szCs w:val="20"/>
        </w:rPr>
        <w:t>Ministerstvo</w:t>
      </w:r>
      <w:r w:rsidRPr="003012A3">
        <w:rPr>
          <w:rFonts w:cs="Arial"/>
          <w:szCs w:val="20"/>
        </w:rPr>
        <w:t xml:space="preserve"> práce a </w:t>
      </w:r>
      <w:r w:rsidRPr="00FB3A88">
        <w:rPr>
          <w:rFonts w:cs="Arial"/>
          <w:szCs w:val="20"/>
        </w:rPr>
        <w:t>sociálních věcí ČR (MPSV ČR) sleduje nezaměstnanost podle jiné metodiky, založené na počtu registrovaných uchazečů o zaměstnání. Od roku 2004 MPSV zjišťuje počet dosažitelných uchazečů o</w:t>
      </w:r>
      <w:r w:rsidR="00820EB2">
        <w:rPr>
          <w:rFonts w:cs="Arial"/>
          <w:szCs w:val="20"/>
        </w:rPr>
        <w:t> </w:t>
      </w:r>
      <w:r w:rsidRPr="00FB3A88">
        <w:rPr>
          <w:rFonts w:cs="Arial"/>
          <w:szCs w:val="20"/>
        </w:rPr>
        <w:t>zaměstnání, kteří mohou bezprostředně nastoupit do zaměstnání při nabídce vhodného pracovního místa.  Proto údaje o nezaměstnanosti z těchto dvou zdrojů nejsou shodné – viz srovnání: www.mpsv.cz a</w:t>
      </w:r>
      <w:r w:rsidR="00820EB2">
        <w:rPr>
          <w:rFonts w:cs="Arial"/>
          <w:szCs w:val="20"/>
        </w:rPr>
        <w:t> </w:t>
      </w:r>
      <w:r w:rsidR="0095503D" w:rsidRPr="00FB3A88">
        <w:rPr>
          <w:rFonts w:cs="Arial"/>
          <w:szCs w:val="20"/>
        </w:rPr>
        <w:fldChar w:fldCharType="begin"/>
      </w:r>
      <w:r w:rsidRPr="00FB3A88">
        <w:rPr>
          <w:rFonts w:cs="Arial"/>
          <w:szCs w:val="20"/>
        </w:rPr>
        <w:instrText xml:space="preserve">  </w:instrText>
      </w:r>
      <w:r w:rsidR="0095503D" w:rsidRPr="00FB3A88">
        <w:rPr>
          <w:rFonts w:cs="Arial"/>
          <w:szCs w:val="20"/>
        </w:rPr>
        <w:fldChar w:fldCharType="begin"/>
      </w:r>
      <w:r w:rsidRPr="00FB3A88">
        <w:rPr>
          <w:rFonts w:cs="Arial"/>
          <w:szCs w:val="20"/>
        </w:rPr>
        <w:instrText xml:space="preserve"> PRIVATE HREF="http://www.czso.cz/"</w:instrText>
      </w:r>
      <w:r w:rsidR="0095503D" w:rsidRPr="00FB3A88">
        <w:rPr>
          <w:rFonts w:cs="Arial"/>
          <w:szCs w:val="20"/>
        </w:rPr>
        <w:fldChar w:fldCharType="end"/>
      </w:r>
      <w:r w:rsidRPr="00FB3A88">
        <w:rPr>
          <w:rFonts w:cs="Arial"/>
          <w:szCs w:val="20"/>
        </w:rPr>
        <w:instrText xml:space="preserve"> MACROBUTTON HtmlResAnchor </w:instrText>
      </w:r>
      <w:r w:rsidRPr="00FB3A88">
        <w:rPr>
          <w:rFonts w:cs="Arial"/>
          <w:color w:val="0000FF"/>
          <w:szCs w:val="20"/>
          <w:u w:val="single"/>
        </w:rPr>
        <w:instrText>www.czso.cz</w:instrText>
      </w:r>
      <w:r w:rsidR="0095503D" w:rsidRPr="00FB3A88">
        <w:rPr>
          <w:rFonts w:cs="Arial"/>
          <w:szCs w:val="20"/>
        </w:rPr>
        <w:fldChar w:fldCharType="end"/>
      </w:r>
      <w:r w:rsidRPr="00FB3A88">
        <w:rPr>
          <w:rFonts w:cs="Arial"/>
          <w:szCs w:val="20"/>
        </w:rPr>
        <w:t>.</w:t>
      </w:r>
      <w:r>
        <w:rPr>
          <w:rFonts w:cs="Arial"/>
          <w:szCs w:val="20"/>
        </w:rPr>
        <w:t xml:space="preserve"> </w:t>
      </w:r>
      <w:r>
        <w:rPr>
          <w:rFonts w:cs="Arial"/>
        </w:rPr>
        <w:t xml:space="preserve">Mladiství nezaměstnaní spadají do věkové skupiny 15– 24 let. </w:t>
      </w:r>
      <w:r>
        <w:rPr>
          <w:rFonts w:cs="Arial"/>
          <w:color w:val="000000"/>
          <w:szCs w:val="20"/>
        </w:rPr>
        <w:t>Dlouhodobá nezaměstnanost je nezaměstnanost delší než jeden rok.</w:t>
      </w:r>
    </w:p>
    <w:p w:rsidR="00927583" w:rsidRPr="00A9734A" w:rsidRDefault="00927583" w:rsidP="00927583">
      <w:pPr>
        <w:autoSpaceDE w:val="0"/>
        <w:autoSpaceDN w:val="0"/>
        <w:adjustRightInd w:val="0"/>
        <w:ind w:firstLine="567"/>
        <w:jc w:val="both"/>
        <w:rPr>
          <w:rFonts w:cs="Arial"/>
          <w:iCs/>
          <w:szCs w:val="16"/>
        </w:rPr>
      </w:pPr>
      <w:r w:rsidRPr="00A9734A">
        <w:rPr>
          <w:rFonts w:cs="Arial"/>
          <w:iCs/>
          <w:szCs w:val="16"/>
        </w:rPr>
        <w:t>Počty nezaměstnaných žen převažují v celém sledovaném období (1993-2016) nad počty nezaměstnaných mužů. Nejvyrovnanější strukturu podle pohlaví měli nezaměstnaní v letech 2008 a</w:t>
      </w:r>
      <w:r>
        <w:rPr>
          <w:rFonts w:cs="Arial"/>
          <w:iCs/>
          <w:szCs w:val="16"/>
        </w:rPr>
        <w:t> </w:t>
      </w:r>
      <w:r w:rsidRPr="00A9734A">
        <w:rPr>
          <w:rFonts w:cs="Arial"/>
          <w:iCs/>
          <w:szCs w:val="16"/>
        </w:rPr>
        <w:t>2009, kdy byl téměř stejný počet nezaměstnaných mužů i žen. V souča</w:t>
      </w:r>
      <w:r>
        <w:rPr>
          <w:rFonts w:cs="Arial"/>
          <w:iCs/>
          <w:szCs w:val="16"/>
        </w:rPr>
        <w:t>snosti je poměr žen a mužů mezi </w:t>
      </w:r>
      <w:r w:rsidRPr="00A9734A">
        <w:rPr>
          <w:rFonts w:cs="Arial"/>
          <w:iCs/>
          <w:szCs w:val="16"/>
        </w:rPr>
        <w:t>nezaměstnanými následující: 52, 5 % žen ku 47,5 % mužů.</w:t>
      </w:r>
    </w:p>
    <w:p w:rsidR="00927583" w:rsidRPr="00A9734A" w:rsidRDefault="00927583" w:rsidP="00927583">
      <w:pPr>
        <w:autoSpaceDE w:val="0"/>
        <w:autoSpaceDN w:val="0"/>
        <w:adjustRightInd w:val="0"/>
        <w:ind w:firstLine="567"/>
        <w:jc w:val="both"/>
        <w:rPr>
          <w:rFonts w:cs="Arial"/>
          <w:iCs/>
          <w:szCs w:val="16"/>
        </w:rPr>
      </w:pPr>
      <w:r w:rsidRPr="00A9734A">
        <w:rPr>
          <w:rFonts w:cs="Arial"/>
          <w:iCs/>
          <w:szCs w:val="16"/>
        </w:rPr>
        <w:t xml:space="preserve"> V letech 1996-2000 počty nezaměstnaných výrazně rostly, a to jak žen, tak mužů. V období let 2001-2005 počty nezaměstnaných kolísaly, do roku 2008 došlo k jejich poklesu. Klesající trend vykazovaly v letech 2005-2008 také počty osob dlouhodobě nezaměstnaných, nezaměstnaných mladistvých i osob ve věku 50 a více let. Od roku 2009 do roku 2010 vykazovaly počty nezaměstnaných opět rostoucí trend. V současnosti jejich počty kolísají.  </w:t>
      </w:r>
    </w:p>
    <w:p w:rsidR="00927583" w:rsidRPr="00C97F22" w:rsidRDefault="00927583" w:rsidP="00C97F22">
      <w:pPr>
        <w:autoSpaceDE w:val="0"/>
        <w:autoSpaceDN w:val="0"/>
        <w:adjustRightInd w:val="0"/>
        <w:ind w:firstLine="567"/>
        <w:jc w:val="both"/>
        <w:rPr>
          <w:rFonts w:cs="Arial"/>
          <w:iCs/>
          <w:szCs w:val="16"/>
        </w:rPr>
      </w:pPr>
      <w:r w:rsidRPr="00A9734A">
        <w:rPr>
          <w:rFonts w:cs="Arial"/>
          <w:iCs/>
          <w:szCs w:val="16"/>
        </w:rPr>
        <w:t>V roce 2016 nemělo zaměstnání 111 tisíc ekonomicky aktivních žen a 101 tisíc mužů. Výrazný pokles zaznamenali též dlouhodobě nezaměstnaní (89 tisíc osob, z </w:t>
      </w:r>
      <w:r>
        <w:rPr>
          <w:rFonts w:cs="Arial"/>
          <w:iCs/>
          <w:szCs w:val="16"/>
        </w:rPr>
        <w:t>toho 53 % žen), nezaměstnaní ve </w:t>
      </w:r>
      <w:r w:rsidRPr="00A9734A">
        <w:rPr>
          <w:rFonts w:cs="Arial"/>
          <w:iCs/>
          <w:szCs w:val="16"/>
        </w:rPr>
        <w:t>věku 15-24 let (35 tisíc osob, z toho 43 % žen) a nezaměstnaní ve věku 50 a více let (54 tisíc osob, z toho 48 % žen). Jak vidíme, v případě nezaměstnaných mladistvých a ve věku 50 a více let převažují počty mužů nad</w:t>
      </w:r>
      <w:r w:rsidR="00820EB2">
        <w:rPr>
          <w:rFonts w:cs="Arial"/>
          <w:iCs/>
          <w:szCs w:val="16"/>
        </w:rPr>
        <w:t> </w:t>
      </w:r>
      <w:r w:rsidRPr="00A9734A">
        <w:rPr>
          <w:rFonts w:cs="Arial"/>
          <w:iCs/>
          <w:szCs w:val="16"/>
        </w:rPr>
        <w:t xml:space="preserve">početním stavem žen. </w:t>
      </w:r>
    </w:p>
    <w:p w:rsidR="00927583" w:rsidRDefault="00927583" w:rsidP="00927583">
      <w:pPr>
        <w:autoSpaceDE w:val="0"/>
        <w:autoSpaceDN w:val="0"/>
        <w:adjustRightInd w:val="0"/>
        <w:ind w:firstLine="567"/>
        <w:jc w:val="center"/>
        <w:rPr>
          <w:szCs w:val="16"/>
        </w:rPr>
      </w:pPr>
      <w:r>
        <w:rPr>
          <w:rFonts w:cs="Arial"/>
          <w:noProof/>
          <w:szCs w:val="20"/>
        </w:rPr>
        <w:lastRenderedPageBreak/>
        <w:drawing>
          <wp:inline distT="0" distB="0" distL="0" distR="0">
            <wp:extent cx="5969635" cy="3474720"/>
            <wp:effectExtent l="1905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a:srcRect/>
                    <a:stretch>
                      <a:fillRect/>
                    </a:stretch>
                  </pic:blipFill>
                  <pic:spPr bwMode="auto">
                    <a:xfrm>
                      <a:off x="0" y="0"/>
                      <a:ext cx="5969635" cy="3474720"/>
                    </a:xfrm>
                    <a:prstGeom prst="rect">
                      <a:avLst/>
                    </a:prstGeom>
                    <a:noFill/>
                    <a:ln w="9525">
                      <a:noFill/>
                      <a:miter lim="800000"/>
                      <a:headEnd/>
                      <a:tailEnd/>
                    </a:ln>
                  </pic:spPr>
                </pic:pic>
              </a:graphicData>
            </a:graphic>
          </wp:inline>
        </w:drawing>
      </w:r>
    </w:p>
    <w:p w:rsidR="00927583" w:rsidRDefault="00927583" w:rsidP="00927583">
      <w:pPr>
        <w:pStyle w:val="Nadpis2"/>
      </w:pPr>
    </w:p>
    <w:p w:rsidR="00927583" w:rsidRDefault="00927583" w:rsidP="00927583"/>
    <w:p w:rsidR="00C97F22" w:rsidRDefault="00C97F22" w:rsidP="00927583"/>
    <w:p w:rsidR="00C97F22" w:rsidRDefault="00C97F22" w:rsidP="00927583"/>
    <w:p w:rsidR="00C97F22" w:rsidRDefault="00C97F22" w:rsidP="00927583"/>
    <w:p w:rsidR="00C97F22" w:rsidRDefault="00C97F22" w:rsidP="00927583"/>
    <w:p w:rsidR="00C97F22" w:rsidRDefault="00C97F22" w:rsidP="00927583"/>
    <w:p w:rsidR="00C97F22" w:rsidRDefault="00C97F22" w:rsidP="00927583"/>
    <w:p w:rsidR="00C97F22" w:rsidRDefault="00C97F22" w:rsidP="00927583"/>
    <w:p w:rsidR="00C97F22" w:rsidRDefault="00C97F22" w:rsidP="00927583"/>
    <w:p w:rsidR="00C97F22" w:rsidRDefault="00C97F22" w:rsidP="00927583"/>
    <w:p w:rsidR="00C97F22" w:rsidRDefault="00C97F22" w:rsidP="00927583"/>
    <w:p w:rsidR="00C97F22" w:rsidRDefault="00C97F22" w:rsidP="00927583"/>
    <w:p w:rsidR="00C97F22" w:rsidRDefault="00C97F22" w:rsidP="00927583"/>
    <w:p w:rsidR="00C97F22" w:rsidRPr="008E6B80" w:rsidRDefault="00C97F22" w:rsidP="00927583"/>
    <w:p w:rsidR="00927583" w:rsidRDefault="00927583" w:rsidP="00927583">
      <w:pPr>
        <w:pStyle w:val="Nadpis2"/>
      </w:pPr>
    </w:p>
    <w:p w:rsidR="00927583" w:rsidRDefault="00927583" w:rsidP="00927583">
      <w:pPr>
        <w:pStyle w:val="Nadpis2"/>
      </w:pPr>
      <w:r>
        <w:t>Počty nezaměstnaných podle pohlaví a krajů (v tis. osob) v roce 2016</w:t>
      </w:r>
    </w:p>
    <w:p w:rsidR="00927583" w:rsidRPr="00C97F22" w:rsidRDefault="00927583" w:rsidP="00C97F22">
      <w:pPr>
        <w:autoSpaceDE w:val="0"/>
        <w:autoSpaceDN w:val="0"/>
        <w:adjustRightInd w:val="0"/>
        <w:ind w:firstLine="567"/>
        <w:jc w:val="both"/>
        <w:rPr>
          <w:rFonts w:cs="Arial"/>
          <w:iCs/>
          <w:color w:val="FF0000"/>
          <w:szCs w:val="16"/>
          <w:highlight w:val="yellow"/>
        </w:rPr>
      </w:pPr>
      <w:r w:rsidRPr="008E6B80">
        <w:rPr>
          <w:rFonts w:cs="Arial"/>
          <w:iCs/>
          <w:color w:val="000000"/>
          <w:szCs w:val="16"/>
        </w:rPr>
        <w:t xml:space="preserve">(Graf 24) </w:t>
      </w:r>
    </w:p>
    <w:p w:rsidR="00927583" w:rsidRDefault="00927583" w:rsidP="00C97F22">
      <w:pPr>
        <w:autoSpaceDE w:val="0"/>
        <w:autoSpaceDN w:val="0"/>
        <w:adjustRightInd w:val="0"/>
        <w:ind w:firstLine="567"/>
        <w:rPr>
          <w:rFonts w:cs="Arial"/>
          <w:color w:val="000000"/>
          <w:szCs w:val="16"/>
        </w:rPr>
      </w:pPr>
      <w:r w:rsidRPr="008E6B80">
        <w:rPr>
          <w:rFonts w:cs="Arial"/>
          <w:iCs/>
          <w:color w:val="000000"/>
          <w:szCs w:val="16"/>
        </w:rPr>
        <w:t>Zdroj:</w:t>
      </w:r>
      <w:r>
        <w:rPr>
          <w:rFonts w:cs="Arial"/>
          <w:i/>
          <w:iCs/>
          <w:color w:val="000000"/>
          <w:szCs w:val="16"/>
        </w:rPr>
        <w:t xml:space="preserve"> </w:t>
      </w:r>
      <w:r>
        <w:rPr>
          <w:rFonts w:cs="Arial"/>
          <w:color w:val="000000"/>
          <w:szCs w:val="16"/>
        </w:rPr>
        <w:t xml:space="preserve">VŠPS, ČSÚ </w:t>
      </w:r>
    </w:p>
    <w:p w:rsidR="00927583" w:rsidRDefault="00927583" w:rsidP="00C97F22">
      <w:pPr>
        <w:autoSpaceDE w:val="0"/>
        <w:autoSpaceDN w:val="0"/>
        <w:adjustRightInd w:val="0"/>
        <w:ind w:firstLine="567"/>
        <w:rPr>
          <w:rFonts w:cs="Arial"/>
          <w:color w:val="000000"/>
          <w:szCs w:val="16"/>
        </w:rPr>
      </w:pPr>
      <w:r>
        <w:rPr>
          <w:rFonts w:cs="Arial"/>
          <w:color w:val="000000"/>
          <w:szCs w:val="16"/>
        </w:rPr>
        <w:t>Data jsou průměry za rok 2016.</w:t>
      </w:r>
    </w:p>
    <w:p w:rsidR="00927583" w:rsidRPr="00A9734A" w:rsidRDefault="00927583" w:rsidP="00927583">
      <w:pPr>
        <w:autoSpaceDE w:val="0"/>
        <w:autoSpaceDN w:val="0"/>
        <w:adjustRightInd w:val="0"/>
        <w:ind w:firstLine="567"/>
        <w:jc w:val="both"/>
        <w:rPr>
          <w:rFonts w:cs="Arial"/>
          <w:color w:val="000000"/>
          <w:szCs w:val="16"/>
        </w:rPr>
      </w:pPr>
      <w:r w:rsidRPr="00A9734A">
        <w:rPr>
          <w:rFonts w:cs="Arial"/>
          <w:color w:val="000000"/>
          <w:szCs w:val="16"/>
        </w:rPr>
        <w:t>V roce 2016 bylo zjištěno 211,4 tisíc nezaměstnaných, což značí oproti předchozím letům výrazný pokles. Ten byl patrný i v jednotlivých krajích.</w:t>
      </w:r>
    </w:p>
    <w:p w:rsidR="00927583" w:rsidRPr="00C97F22" w:rsidRDefault="00927583" w:rsidP="00C97F22">
      <w:pPr>
        <w:autoSpaceDE w:val="0"/>
        <w:autoSpaceDN w:val="0"/>
        <w:adjustRightInd w:val="0"/>
        <w:ind w:firstLine="567"/>
        <w:jc w:val="both"/>
        <w:rPr>
          <w:rFonts w:cs="Arial"/>
          <w:color w:val="000000"/>
          <w:szCs w:val="16"/>
        </w:rPr>
      </w:pPr>
      <w:r w:rsidRPr="00A9734A">
        <w:rPr>
          <w:rFonts w:cs="Arial"/>
          <w:color w:val="000000"/>
          <w:szCs w:val="16"/>
        </w:rPr>
        <w:t xml:space="preserve"> Mezi nezaměstnanými celkově převažovaly ženy. Neplatilo to ale zdaleka o všech krajích. Více nezaměstnaných žen než mužů bylo zaznamenáno v krajích Jihočeském, Plzeňském, Libereckém, </w:t>
      </w:r>
      <w:r>
        <w:rPr>
          <w:rFonts w:cs="Arial"/>
          <w:color w:val="000000"/>
          <w:szCs w:val="16"/>
        </w:rPr>
        <w:t>Královéhradeckém, Jihomoravském, Moravskoslezském a na </w:t>
      </w:r>
      <w:r w:rsidRPr="00A9734A">
        <w:rPr>
          <w:rFonts w:cs="Arial"/>
          <w:color w:val="000000"/>
          <w:szCs w:val="16"/>
        </w:rPr>
        <w:t xml:space="preserve">Vysočině. </w:t>
      </w:r>
      <w:r w:rsidRPr="00A9734A">
        <w:rPr>
          <w:rFonts w:cs="Arial"/>
          <w:color w:val="000000"/>
          <w:szCs w:val="16"/>
        </w:rPr>
        <w:br/>
        <w:t xml:space="preserve"> Muži naopak mezi nezaměstnanými převládali v Praze a v krajích Ústeckém, Pardubickém, Olomouckém a</w:t>
      </w:r>
      <w:r w:rsidR="00820EB2">
        <w:rPr>
          <w:rFonts w:cs="Arial"/>
          <w:color w:val="000000"/>
          <w:szCs w:val="16"/>
        </w:rPr>
        <w:t> </w:t>
      </w:r>
      <w:r w:rsidRPr="00A9734A">
        <w:rPr>
          <w:rFonts w:cs="Arial"/>
          <w:color w:val="000000"/>
          <w:szCs w:val="16"/>
        </w:rPr>
        <w:t xml:space="preserve">Zlínském. Vyrovnané počty nezaměstnaných podle pohlaví byly zjištěny v kraji Karlovarském. </w:t>
      </w:r>
      <w:r w:rsidRPr="00A9734A">
        <w:rPr>
          <w:rFonts w:cs="Arial"/>
          <w:color w:val="000000"/>
          <w:szCs w:val="16"/>
        </w:rPr>
        <w:br/>
        <w:t>Nejvyšší počty nezaměstnaných ze všech krajů byly zaznamenány v kraji Moravskoslezském, kde</w:t>
      </w:r>
      <w:r>
        <w:rPr>
          <w:rFonts w:cs="Arial"/>
          <w:color w:val="000000"/>
          <w:szCs w:val="16"/>
        </w:rPr>
        <w:t xml:space="preserve"> se </w:t>
      </w:r>
      <w:r w:rsidRPr="00A9734A">
        <w:rPr>
          <w:rFonts w:cs="Arial"/>
          <w:color w:val="000000"/>
          <w:szCs w:val="16"/>
        </w:rPr>
        <w:t>nacházelo přibližně 24 tisíc nezaměstnaných žen a 18 tisíc nezaměstnaných mužů</w:t>
      </w:r>
      <w:r>
        <w:rPr>
          <w:rFonts w:cs="Arial"/>
          <w:color w:val="000000"/>
          <w:szCs w:val="16"/>
        </w:rPr>
        <w:t xml:space="preserve"> (jedná se ovšem o jeden z nejlidnatějších </w:t>
      </w:r>
      <w:r w:rsidRPr="00A9734A">
        <w:rPr>
          <w:rFonts w:cs="Arial"/>
          <w:color w:val="000000"/>
          <w:szCs w:val="16"/>
        </w:rPr>
        <w:t>krajů</w:t>
      </w:r>
      <w:r>
        <w:rPr>
          <w:rFonts w:cs="Arial"/>
          <w:color w:val="000000"/>
          <w:szCs w:val="16"/>
        </w:rPr>
        <w:t>)</w:t>
      </w:r>
      <w:r w:rsidRPr="00A9734A">
        <w:rPr>
          <w:rFonts w:cs="Arial"/>
          <w:color w:val="000000"/>
          <w:szCs w:val="16"/>
        </w:rPr>
        <w:t>.</w:t>
      </w:r>
      <w:r w:rsidRPr="00A9734A">
        <w:rPr>
          <w:rFonts w:cs="Arial"/>
          <w:color w:val="000000"/>
          <w:szCs w:val="16"/>
        </w:rPr>
        <w:br/>
        <w:t xml:space="preserve">Nejnižší počty nezaměstnaných žen byly v kraji Karlovarském (patří naopak k nejméně lidnatým krajům), nejnižšími počty nezaměstnaných mužů se vyznačoval kraj Vysočina. V Karlovarském kraji se nacházelo zhruba 4,2 tisíc nezaměstnaných žen a 4,1 tisíc nezaměstnaných mužů. V kraji Vysočina bylo zjištěno přibližně 5 tisíc nezaměstnaných žen a 3 tisíce nezaměstnaných mužů.  </w:t>
      </w:r>
    </w:p>
    <w:p w:rsidR="00927583" w:rsidRDefault="00927583" w:rsidP="00927583">
      <w:pPr>
        <w:autoSpaceDE w:val="0"/>
        <w:autoSpaceDN w:val="0"/>
        <w:adjustRightInd w:val="0"/>
        <w:rPr>
          <w:szCs w:val="16"/>
        </w:rPr>
      </w:pPr>
    </w:p>
    <w:p w:rsidR="00927583" w:rsidRDefault="00927583" w:rsidP="00927583">
      <w:pPr>
        <w:autoSpaceDE w:val="0"/>
        <w:autoSpaceDN w:val="0"/>
        <w:adjustRightInd w:val="0"/>
        <w:ind w:firstLine="567"/>
        <w:jc w:val="center"/>
        <w:rPr>
          <w:szCs w:val="16"/>
        </w:rPr>
      </w:pPr>
    </w:p>
    <w:p w:rsidR="00927583" w:rsidRDefault="00927583" w:rsidP="00927583">
      <w:pPr>
        <w:autoSpaceDE w:val="0"/>
        <w:autoSpaceDN w:val="0"/>
        <w:adjustRightInd w:val="0"/>
        <w:ind w:firstLine="567"/>
        <w:rPr>
          <w:szCs w:val="16"/>
        </w:rPr>
      </w:pPr>
    </w:p>
    <w:p w:rsidR="00927583" w:rsidRDefault="00927583" w:rsidP="00927583">
      <w:pPr>
        <w:autoSpaceDE w:val="0"/>
        <w:autoSpaceDN w:val="0"/>
        <w:adjustRightInd w:val="0"/>
        <w:ind w:firstLine="567"/>
        <w:jc w:val="center"/>
        <w:rPr>
          <w:szCs w:val="16"/>
        </w:rPr>
      </w:pPr>
      <w:r>
        <w:rPr>
          <w:rFonts w:cs="Arial"/>
          <w:noProof/>
          <w:szCs w:val="20"/>
        </w:rPr>
        <w:drawing>
          <wp:inline distT="0" distB="0" distL="0" distR="0">
            <wp:extent cx="4820285" cy="2769235"/>
            <wp:effectExtent l="1905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a:srcRect/>
                    <a:stretch>
                      <a:fillRect/>
                    </a:stretch>
                  </pic:blipFill>
                  <pic:spPr bwMode="auto">
                    <a:xfrm>
                      <a:off x="0" y="0"/>
                      <a:ext cx="4820285" cy="2769235"/>
                    </a:xfrm>
                    <a:prstGeom prst="rect">
                      <a:avLst/>
                    </a:prstGeom>
                    <a:noFill/>
                    <a:ln w="9525">
                      <a:noFill/>
                      <a:miter lim="800000"/>
                      <a:headEnd/>
                      <a:tailEnd/>
                    </a:ln>
                  </pic:spPr>
                </pic:pic>
              </a:graphicData>
            </a:graphic>
          </wp:inline>
        </w:drawing>
      </w:r>
    </w:p>
    <w:p w:rsidR="00927583" w:rsidRDefault="00927583" w:rsidP="00927583">
      <w:pPr>
        <w:autoSpaceDE w:val="0"/>
        <w:autoSpaceDN w:val="0"/>
        <w:adjustRightInd w:val="0"/>
        <w:ind w:firstLine="567"/>
        <w:jc w:val="center"/>
        <w:rPr>
          <w:szCs w:val="16"/>
        </w:rPr>
      </w:pPr>
    </w:p>
    <w:p w:rsidR="00927583" w:rsidRDefault="00927583" w:rsidP="00927583">
      <w:pPr>
        <w:autoSpaceDE w:val="0"/>
        <w:autoSpaceDN w:val="0"/>
        <w:adjustRightInd w:val="0"/>
        <w:ind w:firstLine="567"/>
        <w:jc w:val="center"/>
        <w:rPr>
          <w:szCs w:val="16"/>
        </w:rPr>
      </w:pPr>
    </w:p>
    <w:p w:rsidR="00927583" w:rsidRDefault="00927583" w:rsidP="00927583">
      <w:pPr>
        <w:autoSpaceDE w:val="0"/>
        <w:autoSpaceDN w:val="0"/>
        <w:adjustRightInd w:val="0"/>
        <w:ind w:firstLine="567"/>
        <w:jc w:val="center"/>
        <w:rPr>
          <w:szCs w:val="16"/>
        </w:rPr>
      </w:pPr>
    </w:p>
    <w:p w:rsidR="00927583" w:rsidRDefault="00927583" w:rsidP="00927583">
      <w:pPr>
        <w:autoSpaceDE w:val="0"/>
        <w:autoSpaceDN w:val="0"/>
        <w:adjustRightInd w:val="0"/>
        <w:ind w:firstLine="567"/>
        <w:jc w:val="center"/>
        <w:rPr>
          <w:szCs w:val="16"/>
        </w:rPr>
      </w:pPr>
    </w:p>
    <w:p w:rsidR="00927583" w:rsidRDefault="00927583" w:rsidP="00927583">
      <w:pPr>
        <w:pStyle w:val="Nadpis2"/>
      </w:pPr>
    </w:p>
    <w:p w:rsidR="00927583" w:rsidRDefault="00927583" w:rsidP="00927583">
      <w:pPr>
        <w:pStyle w:val="Nadpis2"/>
      </w:pPr>
      <w:r>
        <w:t>Míry nezaměstnanosti podle pohlaví a krajů (v %) v roce 2016</w:t>
      </w:r>
    </w:p>
    <w:p w:rsidR="00927583" w:rsidRPr="00C97F22" w:rsidRDefault="00927583" w:rsidP="00C97F22">
      <w:pPr>
        <w:autoSpaceDE w:val="0"/>
        <w:autoSpaceDN w:val="0"/>
        <w:adjustRightInd w:val="0"/>
        <w:ind w:firstLine="567"/>
        <w:jc w:val="both"/>
        <w:rPr>
          <w:rFonts w:cs="Arial"/>
          <w:iCs/>
          <w:color w:val="FF0000"/>
          <w:szCs w:val="16"/>
          <w:highlight w:val="yellow"/>
        </w:rPr>
      </w:pPr>
      <w:r w:rsidRPr="008E6B80">
        <w:rPr>
          <w:rFonts w:cs="Arial"/>
          <w:iCs/>
          <w:color w:val="000000"/>
          <w:szCs w:val="16"/>
        </w:rPr>
        <w:t xml:space="preserve">(Graf 25) </w:t>
      </w:r>
    </w:p>
    <w:p w:rsidR="00927583" w:rsidRDefault="00927583" w:rsidP="00C97F22">
      <w:pPr>
        <w:autoSpaceDE w:val="0"/>
        <w:autoSpaceDN w:val="0"/>
        <w:adjustRightInd w:val="0"/>
        <w:ind w:firstLine="567"/>
        <w:rPr>
          <w:rFonts w:cs="Arial"/>
          <w:color w:val="000000"/>
          <w:szCs w:val="16"/>
        </w:rPr>
      </w:pPr>
      <w:r w:rsidRPr="008E6B80">
        <w:rPr>
          <w:rFonts w:cs="Arial"/>
          <w:iCs/>
          <w:color w:val="000000"/>
          <w:szCs w:val="16"/>
        </w:rPr>
        <w:t>Zdroj:</w:t>
      </w:r>
      <w:r>
        <w:rPr>
          <w:rFonts w:cs="Arial"/>
          <w:i/>
          <w:iCs/>
          <w:color w:val="000000"/>
          <w:szCs w:val="16"/>
        </w:rPr>
        <w:t xml:space="preserve"> </w:t>
      </w:r>
      <w:r>
        <w:rPr>
          <w:rFonts w:cs="Arial"/>
          <w:color w:val="000000"/>
          <w:szCs w:val="16"/>
        </w:rPr>
        <w:t xml:space="preserve">VŠPS, ČSÚ </w:t>
      </w:r>
    </w:p>
    <w:p w:rsidR="00927583" w:rsidRPr="00C97F22" w:rsidRDefault="00927583" w:rsidP="00C97F22">
      <w:pPr>
        <w:autoSpaceDE w:val="0"/>
        <w:autoSpaceDN w:val="0"/>
        <w:adjustRightInd w:val="0"/>
        <w:ind w:firstLine="567"/>
        <w:rPr>
          <w:rFonts w:cs="Arial"/>
          <w:color w:val="000000"/>
          <w:szCs w:val="16"/>
        </w:rPr>
      </w:pPr>
      <w:r>
        <w:rPr>
          <w:rFonts w:cs="Arial"/>
          <w:color w:val="000000"/>
          <w:szCs w:val="16"/>
        </w:rPr>
        <w:t>Data jsou průměry za rok 2016.</w:t>
      </w:r>
    </w:p>
    <w:p w:rsidR="00927583" w:rsidRPr="009A08AD" w:rsidRDefault="00927583" w:rsidP="00927583">
      <w:pPr>
        <w:autoSpaceDE w:val="0"/>
        <w:autoSpaceDN w:val="0"/>
        <w:adjustRightInd w:val="0"/>
        <w:ind w:firstLine="567"/>
        <w:jc w:val="both"/>
        <w:rPr>
          <w:rFonts w:cs="Arial"/>
          <w:szCs w:val="20"/>
        </w:rPr>
      </w:pPr>
      <w:r w:rsidRPr="009A08AD">
        <w:rPr>
          <w:rFonts w:cs="Arial"/>
          <w:szCs w:val="20"/>
        </w:rPr>
        <w:t>Vyšší mírou nezaměstnanosti</w:t>
      </w:r>
      <w:r w:rsidRPr="009A08AD">
        <w:rPr>
          <w:szCs w:val="16"/>
        </w:rPr>
        <w:t xml:space="preserve"> </w:t>
      </w:r>
      <w:r w:rsidRPr="009A08AD">
        <w:rPr>
          <w:rFonts w:cs="Arial"/>
          <w:szCs w:val="20"/>
        </w:rPr>
        <w:t xml:space="preserve">se vyznačují ženy. Míra nezaměstnanosti žen činila v roce 2013 8,3 %, u mužů se jednalo o 5,9 %. V roce 2016 byla u obou pohlaví téměř poloviční. V roce 2016 ženy vykazovaly nezaměstnanost 4,7% a muži dokonce 3,4%. </w:t>
      </w:r>
    </w:p>
    <w:p w:rsidR="00927583" w:rsidRPr="009A08AD" w:rsidRDefault="00927583" w:rsidP="00927583">
      <w:pPr>
        <w:autoSpaceDE w:val="0"/>
        <w:autoSpaceDN w:val="0"/>
        <w:adjustRightInd w:val="0"/>
        <w:ind w:firstLine="567"/>
        <w:jc w:val="both"/>
        <w:rPr>
          <w:rFonts w:cs="Arial"/>
          <w:szCs w:val="20"/>
        </w:rPr>
      </w:pPr>
      <w:r w:rsidRPr="009A08AD">
        <w:rPr>
          <w:rFonts w:cs="Arial"/>
          <w:szCs w:val="20"/>
        </w:rPr>
        <w:t xml:space="preserve">Nejnižší míry nezaměstnanosti byly podle očekávání v Praze. Jak u žen, tak i u mužů v Praze </w:t>
      </w:r>
      <w:r>
        <w:rPr>
          <w:rFonts w:cs="Arial"/>
          <w:szCs w:val="20"/>
        </w:rPr>
        <w:t>se </w:t>
      </w:r>
      <w:r w:rsidRPr="009A08AD">
        <w:rPr>
          <w:rFonts w:cs="Arial"/>
          <w:szCs w:val="20"/>
        </w:rPr>
        <w:t xml:space="preserve">míra zaměstnanosti pohybovala kolem 2 %. Nejvyšší míra nezaměstnanosti žen byla zjištěna v Moravskoslezském kraji (8,8 %), nejvyšší míra nezaměstnanosti mužů v kraji Moravskoslezském (5,4 %). </w:t>
      </w:r>
    </w:p>
    <w:p w:rsidR="00927583" w:rsidRDefault="00927583" w:rsidP="00927583">
      <w:pPr>
        <w:autoSpaceDE w:val="0"/>
        <w:autoSpaceDN w:val="0"/>
        <w:adjustRightInd w:val="0"/>
        <w:ind w:firstLine="567"/>
        <w:jc w:val="both"/>
        <w:rPr>
          <w:rFonts w:cs="Arial"/>
          <w:szCs w:val="20"/>
        </w:rPr>
      </w:pPr>
      <w:r w:rsidRPr="009A08AD">
        <w:rPr>
          <w:rFonts w:cs="Arial"/>
          <w:szCs w:val="20"/>
        </w:rPr>
        <w:t xml:space="preserve">Ve všech krajích s výjimkou Prahy a krajů Pardubického a Olomouckého (kde byly míry nezaměstnanosti podle pohlaví vyrovnané) měly ženy vyšší míru nezaměstnanosti než muži. </w:t>
      </w:r>
    </w:p>
    <w:p w:rsidR="00927583" w:rsidRPr="00C97F22" w:rsidRDefault="00927583" w:rsidP="00C97F22">
      <w:pPr>
        <w:autoSpaceDE w:val="0"/>
        <w:autoSpaceDN w:val="0"/>
        <w:adjustRightInd w:val="0"/>
        <w:ind w:firstLine="567"/>
        <w:jc w:val="both"/>
        <w:rPr>
          <w:rFonts w:cs="Arial"/>
          <w:i/>
          <w:szCs w:val="20"/>
        </w:rPr>
      </w:pPr>
      <w:r w:rsidRPr="009A08AD">
        <w:rPr>
          <w:rFonts w:cs="Arial"/>
          <w:szCs w:val="20"/>
        </w:rPr>
        <w:t>Výrazně vyšší míru nezaměstnanosti než muži zaznamenaly ženy v kraji Moravskoslezském.</w:t>
      </w:r>
      <w:r w:rsidRPr="009A08AD">
        <w:rPr>
          <w:rFonts w:cs="Arial"/>
          <w:szCs w:val="20"/>
        </w:rPr>
        <w:br/>
      </w:r>
      <w:r>
        <w:rPr>
          <w:rFonts w:cs="Arial"/>
          <w:i/>
          <w:szCs w:val="20"/>
        </w:rPr>
        <w:t xml:space="preserve"> </w:t>
      </w:r>
    </w:p>
    <w:p w:rsidR="00927583" w:rsidRDefault="00927583" w:rsidP="00927583">
      <w:pPr>
        <w:autoSpaceDE w:val="0"/>
        <w:autoSpaceDN w:val="0"/>
        <w:adjustRightInd w:val="0"/>
        <w:rPr>
          <w:szCs w:val="16"/>
        </w:rPr>
      </w:pPr>
    </w:p>
    <w:p w:rsidR="00927583" w:rsidRDefault="00927583" w:rsidP="00927583">
      <w:pPr>
        <w:autoSpaceDE w:val="0"/>
        <w:autoSpaceDN w:val="0"/>
        <w:adjustRightInd w:val="0"/>
        <w:ind w:firstLine="567"/>
        <w:jc w:val="center"/>
        <w:rPr>
          <w:szCs w:val="16"/>
        </w:rPr>
      </w:pPr>
    </w:p>
    <w:p w:rsidR="00927583" w:rsidRDefault="00927583" w:rsidP="00927583">
      <w:pPr>
        <w:autoSpaceDE w:val="0"/>
        <w:autoSpaceDN w:val="0"/>
        <w:adjustRightInd w:val="0"/>
        <w:ind w:firstLine="567"/>
        <w:jc w:val="center"/>
        <w:rPr>
          <w:szCs w:val="16"/>
        </w:rPr>
      </w:pPr>
    </w:p>
    <w:p w:rsidR="00927583" w:rsidRDefault="00927583" w:rsidP="00927583">
      <w:pPr>
        <w:autoSpaceDE w:val="0"/>
        <w:autoSpaceDN w:val="0"/>
        <w:adjustRightInd w:val="0"/>
        <w:ind w:firstLine="567"/>
        <w:jc w:val="center"/>
        <w:rPr>
          <w:szCs w:val="16"/>
        </w:rPr>
      </w:pPr>
      <w:r>
        <w:rPr>
          <w:rFonts w:cs="Arial"/>
          <w:noProof/>
          <w:szCs w:val="20"/>
        </w:rPr>
        <w:drawing>
          <wp:inline distT="0" distB="0" distL="0" distR="0">
            <wp:extent cx="4611370" cy="2874010"/>
            <wp:effectExtent l="1905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a:srcRect/>
                    <a:stretch>
                      <a:fillRect/>
                    </a:stretch>
                  </pic:blipFill>
                  <pic:spPr bwMode="auto">
                    <a:xfrm>
                      <a:off x="0" y="0"/>
                      <a:ext cx="4611370" cy="2874010"/>
                    </a:xfrm>
                    <a:prstGeom prst="rect">
                      <a:avLst/>
                    </a:prstGeom>
                    <a:noFill/>
                    <a:ln w="9525">
                      <a:noFill/>
                      <a:miter lim="800000"/>
                      <a:headEnd/>
                      <a:tailEnd/>
                    </a:ln>
                  </pic:spPr>
                </pic:pic>
              </a:graphicData>
            </a:graphic>
          </wp:inline>
        </w:drawing>
      </w:r>
    </w:p>
    <w:p w:rsidR="00927583" w:rsidRDefault="00927583" w:rsidP="00927583">
      <w:pPr>
        <w:autoSpaceDE w:val="0"/>
        <w:autoSpaceDN w:val="0"/>
        <w:adjustRightInd w:val="0"/>
        <w:ind w:firstLine="567"/>
        <w:jc w:val="center"/>
        <w:rPr>
          <w:szCs w:val="16"/>
        </w:rPr>
      </w:pPr>
    </w:p>
    <w:p w:rsidR="00927583" w:rsidRDefault="00927583" w:rsidP="00927583">
      <w:pPr>
        <w:autoSpaceDE w:val="0"/>
        <w:autoSpaceDN w:val="0"/>
        <w:adjustRightInd w:val="0"/>
        <w:ind w:firstLine="567"/>
        <w:jc w:val="center"/>
        <w:rPr>
          <w:szCs w:val="16"/>
        </w:rPr>
      </w:pPr>
    </w:p>
    <w:p w:rsidR="00927583" w:rsidRDefault="00927583" w:rsidP="00927583">
      <w:pPr>
        <w:autoSpaceDE w:val="0"/>
        <w:autoSpaceDN w:val="0"/>
        <w:adjustRightInd w:val="0"/>
        <w:ind w:firstLine="567"/>
        <w:jc w:val="center"/>
        <w:rPr>
          <w:szCs w:val="16"/>
        </w:rPr>
      </w:pPr>
    </w:p>
    <w:p w:rsidR="00927583" w:rsidRDefault="00927583" w:rsidP="00C97F22">
      <w:pPr>
        <w:autoSpaceDE w:val="0"/>
        <w:autoSpaceDN w:val="0"/>
        <w:adjustRightInd w:val="0"/>
        <w:rPr>
          <w:szCs w:val="16"/>
        </w:rPr>
      </w:pPr>
    </w:p>
    <w:p w:rsidR="00927583" w:rsidRDefault="00927583" w:rsidP="00927583">
      <w:pPr>
        <w:pStyle w:val="Nadpis2"/>
      </w:pPr>
      <w:r>
        <w:t>Vývoj průměrné a mediánové mzdy podle pohlaví v letech 2010-16</w:t>
      </w:r>
    </w:p>
    <w:p w:rsidR="00927583" w:rsidRPr="007C7F51" w:rsidRDefault="00927583" w:rsidP="007C7F51">
      <w:pPr>
        <w:autoSpaceDE w:val="0"/>
        <w:autoSpaceDN w:val="0"/>
        <w:adjustRightInd w:val="0"/>
        <w:ind w:firstLine="567"/>
        <w:jc w:val="both"/>
        <w:rPr>
          <w:rFonts w:cs="Arial"/>
          <w:iCs/>
          <w:color w:val="FF0000"/>
          <w:szCs w:val="16"/>
          <w:highlight w:val="yellow"/>
        </w:rPr>
      </w:pPr>
      <w:r w:rsidRPr="008E6B80">
        <w:rPr>
          <w:rFonts w:cs="Arial"/>
          <w:iCs/>
          <w:color w:val="000000"/>
          <w:szCs w:val="16"/>
        </w:rPr>
        <w:t>(Graf 26)</w:t>
      </w:r>
    </w:p>
    <w:p w:rsidR="00927583" w:rsidRDefault="00927583" w:rsidP="007C7F51">
      <w:pPr>
        <w:autoSpaceDE w:val="0"/>
        <w:autoSpaceDN w:val="0"/>
        <w:adjustRightInd w:val="0"/>
        <w:ind w:firstLine="567"/>
        <w:jc w:val="both"/>
        <w:rPr>
          <w:rFonts w:cs="Arial"/>
          <w:color w:val="000000"/>
          <w:szCs w:val="16"/>
        </w:rPr>
      </w:pPr>
      <w:r w:rsidRPr="008E6B80">
        <w:rPr>
          <w:rFonts w:cs="Arial"/>
          <w:iCs/>
          <w:color w:val="000000"/>
          <w:szCs w:val="16"/>
        </w:rPr>
        <w:t>Zdroj:</w:t>
      </w:r>
      <w:r>
        <w:rPr>
          <w:rFonts w:cs="Arial"/>
          <w:i/>
          <w:iCs/>
          <w:color w:val="000000"/>
          <w:szCs w:val="16"/>
        </w:rPr>
        <w:t xml:space="preserve"> </w:t>
      </w:r>
      <w:r>
        <w:rPr>
          <w:rFonts w:cs="Arial"/>
          <w:color w:val="000000"/>
          <w:szCs w:val="16"/>
        </w:rPr>
        <w:t xml:space="preserve">Struktura mezd zaměstnanců, ČSÚ </w:t>
      </w:r>
    </w:p>
    <w:p w:rsidR="00927583" w:rsidRDefault="00927583" w:rsidP="00C97F22">
      <w:pPr>
        <w:autoSpaceDE w:val="0"/>
        <w:autoSpaceDN w:val="0"/>
        <w:adjustRightInd w:val="0"/>
        <w:ind w:firstLine="567"/>
        <w:jc w:val="both"/>
        <w:rPr>
          <w:rFonts w:cs="Arial"/>
          <w:color w:val="000000"/>
          <w:szCs w:val="16"/>
        </w:rPr>
      </w:pPr>
      <w:r>
        <w:rPr>
          <w:rFonts w:cs="Arial"/>
          <w:color w:val="000000"/>
          <w:szCs w:val="16"/>
        </w:rPr>
        <w:t xml:space="preserve">GPG – </w:t>
      </w:r>
      <w:proofErr w:type="spellStart"/>
      <w:r>
        <w:rPr>
          <w:rFonts w:cs="Arial"/>
          <w:color w:val="000000"/>
          <w:szCs w:val="16"/>
        </w:rPr>
        <w:t>Gender</w:t>
      </w:r>
      <w:proofErr w:type="spellEnd"/>
      <w:r>
        <w:rPr>
          <w:rFonts w:cs="Arial"/>
          <w:color w:val="000000"/>
          <w:szCs w:val="16"/>
        </w:rPr>
        <w:t xml:space="preserve"> </w:t>
      </w:r>
      <w:proofErr w:type="spellStart"/>
      <w:r>
        <w:rPr>
          <w:rFonts w:cs="Arial"/>
          <w:color w:val="000000"/>
          <w:szCs w:val="16"/>
        </w:rPr>
        <w:t>Pay</w:t>
      </w:r>
      <w:proofErr w:type="spellEnd"/>
      <w:r>
        <w:rPr>
          <w:rFonts w:cs="Arial"/>
          <w:color w:val="000000"/>
          <w:szCs w:val="16"/>
        </w:rPr>
        <w:t xml:space="preserve"> Gap – je počítán jako relativní rozdíl mediánu mzdy mužů a žen vztažený k mediánu mzdy mužů a vyjadřuje se v procentech. V minulém vydání této publikace byla pro výpočet GPG použita odlišná metodika (místo GPG šlo vlastně o vyjádření mediánové hodinové mzdy žen jako % mzdy mužů, což spolu s GPG dá dohromady 100 %). </w:t>
      </w:r>
      <w:proofErr w:type="spellStart"/>
      <w:r>
        <w:rPr>
          <w:rFonts w:cs="Arial"/>
          <w:color w:val="000000"/>
          <w:szCs w:val="16"/>
        </w:rPr>
        <w:t>Gender</w:t>
      </w:r>
      <w:proofErr w:type="spellEnd"/>
      <w:r>
        <w:rPr>
          <w:rFonts w:cs="Arial"/>
          <w:color w:val="000000"/>
          <w:szCs w:val="16"/>
        </w:rPr>
        <w:t xml:space="preserve"> </w:t>
      </w:r>
      <w:proofErr w:type="spellStart"/>
      <w:r>
        <w:rPr>
          <w:rFonts w:cs="Arial"/>
          <w:color w:val="000000"/>
          <w:szCs w:val="16"/>
        </w:rPr>
        <w:t>Pay</w:t>
      </w:r>
      <w:proofErr w:type="spellEnd"/>
      <w:r>
        <w:rPr>
          <w:rFonts w:cs="Arial"/>
          <w:color w:val="000000"/>
          <w:szCs w:val="16"/>
        </w:rPr>
        <w:t xml:space="preserve"> Gap však v žádném případě nelze používat jako indikátor pro měření diskriminace, neboť současně obnáší informaci za segregaci na trhu práce a promítají se v něm různé vlivy struktur věkových, vzdělanostních, postavení v zaměstnání, druhy ekonomických činností a dalších. </w:t>
      </w:r>
    </w:p>
    <w:p w:rsidR="00927583" w:rsidRPr="009A08AD" w:rsidRDefault="00927583" w:rsidP="00927583">
      <w:pPr>
        <w:autoSpaceDE w:val="0"/>
        <w:autoSpaceDN w:val="0"/>
        <w:adjustRightInd w:val="0"/>
        <w:ind w:firstLine="567"/>
        <w:jc w:val="both"/>
        <w:rPr>
          <w:rFonts w:cs="Arial"/>
          <w:color w:val="000000"/>
          <w:szCs w:val="16"/>
        </w:rPr>
      </w:pPr>
      <w:r w:rsidRPr="009A08AD">
        <w:rPr>
          <w:rFonts w:cs="Arial"/>
          <w:color w:val="000000"/>
          <w:szCs w:val="16"/>
        </w:rPr>
        <w:t>Průměrné i mediánové mzdy žen i mužů v posledních letech rostly pouze mírně. K většímu růstu došlo až v roce 2016. Celková průměrná mzda v roce 2016 dosáhla úrovně přes 29 000 korun. Svého maxima se</w:t>
      </w:r>
      <w:r w:rsidR="00820EB2">
        <w:rPr>
          <w:rFonts w:cs="Arial"/>
          <w:color w:val="000000"/>
          <w:szCs w:val="16"/>
        </w:rPr>
        <w:t> </w:t>
      </w:r>
      <w:r w:rsidRPr="009A08AD">
        <w:rPr>
          <w:rFonts w:cs="Arial"/>
          <w:color w:val="000000"/>
          <w:szCs w:val="16"/>
        </w:rPr>
        <w:t>dočkala i reálnější střední hodnota mezd, mediánová, která činila téměř 25 000 korun.</w:t>
      </w:r>
    </w:p>
    <w:p w:rsidR="00927583" w:rsidRPr="009A08AD" w:rsidRDefault="00927583" w:rsidP="00927583">
      <w:pPr>
        <w:autoSpaceDE w:val="0"/>
        <w:autoSpaceDN w:val="0"/>
        <w:adjustRightInd w:val="0"/>
        <w:ind w:firstLine="567"/>
        <w:jc w:val="both"/>
        <w:rPr>
          <w:rFonts w:cs="Arial"/>
          <w:color w:val="000000"/>
          <w:szCs w:val="16"/>
        </w:rPr>
      </w:pPr>
      <w:r w:rsidRPr="009A08AD">
        <w:rPr>
          <w:rFonts w:cs="Arial"/>
          <w:color w:val="000000"/>
          <w:szCs w:val="16"/>
        </w:rPr>
        <w:t xml:space="preserve">   Mzdy žen vždy byly nižší než mzdy mužů, a to bez ohledu na okolnost, zda se jednalo o mzdy průměrné či mediánové. Bereme-li v úvahu mediány, které nejsou náchyln</w:t>
      </w:r>
      <w:r>
        <w:rPr>
          <w:rFonts w:cs="Arial"/>
          <w:color w:val="000000"/>
          <w:szCs w:val="16"/>
        </w:rPr>
        <w:t>é na krajní hodnoty, vidíme, že </w:t>
      </w:r>
      <w:proofErr w:type="spellStart"/>
      <w:r w:rsidRPr="009A08AD">
        <w:rPr>
          <w:rFonts w:cs="Arial"/>
          <w:color w:val="000000"/>
          <w:szCs w:val="16"/>
        </w:rPr>
        <w:t>Gender</w:t>
      </w:r>
      <w:proofErr w:type="spellEnd"/>
      <w:r w:rsidRPr="009A08AD">
        <w:rPr>
          <w:rFonts w:cs="Arial"/>
          <w:color w:val="000000"/>
          <w:szCs w:val="16"/>
        </w:rPr>
        <w:t xml:space="preserve"> </w:t>
      </w:r>
      <w:proofErr w:type="spellStart"/>
      <w:r w:rsidRPr="009A08AD">
        <w:rPr>
          <w:rFonts w:cs="Arial"/>
          <w:color w:val="000000"/>
          <w:szCs w:val="16"/>
        </w:rPr>
        <w:t>Pay</w:t>
      </w:r>
      <w:proofErr w:type="spellEnd"/>
      <w:r w:rsidRPr="009A08AD">
        <w:rPr>
          <w:rFonts w:cs="Arial"/>
          <w:color w:val="000000"/>
          <w:szCs w:val="16"/>
        </w:rPr>
        <w:t xml:space="preserve"> Gap (absolutní rozdíl platu mužů stanoveného jako 100 % a podílu platu žen k platu mužů vyjádřeného v procentech) se prakticky vůbec nemění – a osciluje kolem hodnot v rozmezí 15,4</w:t>
      </w:r>
      <w:r>
        <w:rPr>
          <w:rFonts w:cs="Arial"/>
          <w:color w:val="000000"/>
          <w:szCs w:val="16"/>
        </w:rPr>
        <w:t> </w:t>
      </w:r>
      <w:r w:rsidRPr="009A08AD">
        <w:rPr>
          <w:rFonts w:cs="Arial"/>
          <w:color w:val="000000"/>
          <w:szCs w:val="16"/>
        </w:rPr>
        <w:t>– 16,2 %. Pokud naopak chceme vidět vliv extrémních hodnot a porovnáme průměrné mzdy žen a mužů, zachytíme mezi roky 2010 a 2011 nepatrný nárůst GPG o 1,5% bodu (s tím, že v dalších letech následoval opět mírný pokles).</w:t>
      </w:r>
    </w:p>
    <w:p w:rsidR="00927583" w:rsidRPr="009A08AD" w:rsidRDefault="00927583" w:rsidP="00927583">
      <w:pPr>
        <w:autoSpaceDE w:val="0"/>
        <w:autoSpaceDN w:val="0"/>
        <w:adjustRightInd w:val="0"/>
        <w:ind w:firstLine="567"/>
        <w:jc w:val="both"/>
        <w:rPr>
          <w:rFonts w:cs="Arial"/>
          <w:color w:val="000000"/>
          <w:szCs w:val="16"/>
        </w:rPr>
      </w:pPr>
      <w:r w:rsidRPr="009A08AD">
        <w:rPr>
          <w:rFonts w:cs="Arial"/>
          <w:color w:val="000000"/>
          <w:szCs w:val="16"/>
        </w:rPr>
        <w:t xml:space="preserve"> V roce 2016 byla hodnota GPG vypočteného z průměrných mezd 21%, v případě mediánových mezd 16%. </w:t>
      </w:r>
    </w:p>
    <w:p w:rsidR="00927583" w:rsidRDefault="00927583" w:rsidP="00927583">
      <w:pPr>
        <w:autoSpaceDE w:val="0"/>
        <w:autoSpaceDN w:val="0"/>
        <w:adjustRightInd w:val="0"/>
        <w:ind w:firstLine="567"/>
        <w:jc w:val="both"/>
        <w:rPr>
          <w:rFonts w:cs="Arial"/>
          <w:i/>
          <w:color w:val="000000"/>
          <w:szCs w:val="16"/>
        </w:rPr>
      </w:pPr>
    </w:p>
    <w:p w:rsidR="00927583" w:rsidRPr="007A67A8" w:rsidRDefault="00927583" w:rsidP="00C97F22">
      <w:pPr>
        <w:autoSpaceDE w:val="0"/>
        <w:autoSpaceDN w:val="0"/>
        <w:adjustRightInd w:val="0"/>
        <w:jc w:val="both"/>
        <w:rPr>
          <w:rFonts w:cs="Arial"/>
          <w:i/>
          <w:color w:val="000000"/>
          <w:szCs w:val="16"/>
        </w:rPr>
      </w:pPr>
    </w:p>
    <w:p w:rsidR="00927583" w:rsidRPr="00D8120E" w:rsidRDefault="00927583" w:rsidP="00927583">
      <w:pPr>
        <w:autoSpaceDE w:val="0"/>
        <w:autoSpaceDN w:val="0"/>
        <w:adjustRightInd w:val="0"/>
        <w:ind w:firstLine="567"/>
        <w:jc w:val="center"/>
        <w:rPr>
          <w:rFonts w:cs="Arial"/>
          <w:i/>
          <w:iCs/>
          <w:szCs w:val="20"/>
        </w:rPr>
      </w:pPr>
      <w:r>
        <w:rPr>
          <w:rFonts w:cs="Arial"/>
          <w:noProof/>
          <w:szCs w:val="20"/>
        </w:rPr>
        <w:drawing>
          <wp:inline distT="0" distB="0" distL="0" distR="0">
            <wp:extent cx="4637405" cy="2168525"/>
            <wp:effectExtent l="1905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5"/>
                    <a:srcRect/>
                    <a:stretch>
                      <a:fillRect/>
                    </a:stretch>
                  </pic:blipFill>
                  <pic:spPr bwMode="auto">
                    <a:xfrm>
                      <a:off x="0" y="0"/>
                      <a:ext cx="4637405" cy="2168525"/>
                    </a:xfrm>
                    <a:prstGeom prst="rect">
                      <a:avLst/>
                    </a:prstGeom>
                    <a:noFill/>
                    <a:ln w="9525">
                      <a:noFill/>
                      <a:miter lim="800000"/>
                      <a:headEnd/>
                      <a:tailEnd/>
                    </a:ln>
                  </pic:spPr>
                </pic:pic>
              </a:graphicData>
            </a:graphic>
          </wp:inline>
        </w:drawing>
      </w:r>
    </w:p>
    <w:p w:rsidR="00927583" w:rsidRDefault="00927583" w:rsidP="00927583">
      <w:pPr>
        <w:autoSpaceDE w:val="0"/>
        <w:autoSpaceDN w:val="0"/>
        <w:adjustRightInd w:val="0"/>
        <w:jc w:val="both"/>
      </w:pPr>
    </w:p>
    <w:p w:rsidR="007C7F51" w:rsidRDefault="007C7F51" w:rsidP="00927583">
      <w:pPr>
        <w:autoSpaceDE w:val="0"/>
        <w:autoSpaceDN w:val="0"/>
        <w:adjustRightInd w:val="0"/>
        <w:jc w:val="both"/>
      </w:pPr>
    </w:p>
    <w:p w:rsidR="007C7F51" w:rsidRDefault="007C7F51" w:rsidP="00927583">
      <w:pPr>
        <w:autoSpaceDE w:val="0"/>
        <w:autoSpaceDN w:val="0"/>
        <w:adjustRightInd w:val="0"/>
        <w:jc w:val="both"/>
      </w:pPr>
    </w:p>
    <w:p w:rsidR="007C7F51" w:rsidRDefault="007C7F51" w:rsidP="00927583">
      <w:pPr>
        <w:autoSpaceDE w:val="0"/>
        <w:autoSpaceDN w:val="0"/>
        <w:adjustRightInd w:val="0"/>
        <w:jc w:val="both"/>
      </w:pPr>
    </w:p>
    <w:p w:rsidR="00927583" w:rsidRDefault="00927583" w:rsidP="00927583">
      <w:pPr>
        <w:pStyle w:val="Nadpis2"/>
      </w:pPr>
      <w:r>
        <w:t xml:space="preserve">Mediány mezd podle úrovně vzdělání </w:t>
      </w:r>
    </w:p>
    <w:p w:rsidR="00927583" w:rsidRPr="00C97F22" w:rsidRDefault="00927583" w:rsidP="00C97F22">
      <w:pPr>
        <w:autoSpaceDE w:val="0"/>
        <w:autoSpaceDN w:val="0"/>
        <w:adjustRightInd w:val="0"/>
        <w:ind w:firstLine="567"/>
        <w:jc w:val="both"/>
        <w:rPr>
          <w:rFonts w:cs="Arial"/>
          <w:iCs/>
          <w:color w:val="000000"/>
          <w:szCs w:val="16"/>
        </w:rPr>
      </w:pPr>
      <w:r w:rsidRPr="008E6B80">
        <w:rPr>
          <w:rFonts w:cs="Arial"/>
          <w:iCs/>
          <w:color w:val="000000"/>
          <w:szCs w:val="16"/>
        </w:rPr>
        <w:t xml:space="preserve">(Graf 27) </w:t>
      </w:r>
    </w:p>
    <w:p w:rsidR="00927583" w:rsidRPr="00C97F22" w:rsidRDefault="00927583" w:rsidP="00C97F22">
      <w:pPr>
        <w:autoSpaceDE w:val="0"/>
        <w:autoSpaceDN w:val="0"/>
        <w:adjustRightInd w:val="0"/>
        <w:ind w:firstLine="567"/>
        <w:jc w:val="both"/>
        <w:rPr>
          <w:rFonts w:cs="Arial"/>
          <w:color w:val="000000"/>
          <w:szCs w:val="16"/>
        </w:rPr>
      </w:pPr>
      <w:r w:rsidRPr="008E6B80">
        <w:rPr>
          <w:rFonts w:cs="Arial"/>
          <w:iCs/>
          <w:color w:val="000000"/>
          <w:szCs w:val="16"/>
        </w:rPr>
        <w:t>Zdroj:</w:t>
      </w:r>
      <w:r>
        <w:rPr>
          <w:rFonts w:cs="Arial"/>
          <w:i/>
          <w:iCs/>
          <w:color w:val="000000"/>
          <w:szCs w:val="16"/>
        </w:rPr>
        <w:t xml:space="preserve"> </w:t>
      </w:r>
      <w:r>
        <w:rPr>
          <w:rFonts w:cs="Arial"/>
          <w:color w:val="000000"/>
          <w:szCs w:val="16"/>
        </w:rPr>
        <w:t>Strukturální mzdová statistika (ISPV MPSV ČR, IS-Plat), průměry za rok 2016</w:t>
      </w:r>
    </w:p>
    <w:p w:rsidR="00927583" w:rsidRDefault="00927583" w:rsidP="00C97F22">
      <w:pPr>
        <w:autoSpaceDE w:val="0"/>
        <w:autoSpaceDN w:val="0"/>
        <w:adjustRightInd w:val="0"/>
        <w:ind w:firstLine="567"/>
        <w:jc w:val="both"/>
        <w:rPr>
          <w:rFonts w:cs="Arial"/>
          <w:color w:val="000000"/>
          <w:szCs w:val="16"/>
        </w:rPr>
      </w:pPr>
      <w:r>
        <w:rPr>
          <w:rFonts w:cs="Arial"/>
          <w:color w:val="000000"/>
          <w:szCs w:val="16"/>
        </w:rPr>
        <w:t>Sloupce v grafu zobrazují výše průměrných výdělků mužů a žen podle úrovně vzdělání.</w:t>
      </w:r>
    </w:p>
    <w:p w:rsidR="00927583" w:rsidRPr="00A7144E" w:rsidRDefault="00927583" w:rsidP="00927583">
      <w:pPr>
        <w:pStyle w:val="Normlnweb"/>
        <w:spacing w:before="0" w:beforeAutospacing="0" w:after="0" w:afterAutospacing="0"/>
        <w:jc w:val="both"/>
        <w:rPr>
          <w:rFonts w:ascii="Arial" w:hAnsi="Arial" w:cs="Arial"/>
          <w:sz w:val="20"/>
        </w:rPr>
      </w:pPr>
      <w:r>
        <w:rPr>
          <w:rFonts w:ascii="Arial" w:hAnsi="Arial" w:cs="Arial"/>
          <w:color w:val="000000"/>
          <w:sz w:val="20"/>
          <w:szCs w:val="16"/>
        </w:rPr>
        <w:t xml:space="preserve"> Mediánová hrubá měsíční mzda představuje reálnou, extrémními hodnotami nezkreslenou střední hodnotu úrovně mezd jednotlivých zaměstnanců. </w:t>
      </w:r>
      <w:r>
        <w:rPr>
          <w:rFonts w:ascii="Arial" w:hAnsi="Arial" w:cs="Arial"/>
          <w:sz w:val="20"/>
        </w:rPr>
        <w:t>Strukturální mzdová statistika v současnosti vzniká jako sloučení výsledných databází výběrového šetření Informační systém o průměrném výdělku MPSV (ISPV), které pokrývá mzdovou sféru, a administrativního zdroje Informační systém o platu a služebním příjmu (ISP) Ministerstva financí ČR, který plošně pokrývá platovou sféru. Protože objem zjišťovaných informací v ISPV je rozsáhlý a šetření je pracné a nákladné, zejména pro menší podniky, provádí se jen u vzorku jednotek vybraných v zásadě náhodně na základě Registru ekonomických subjektů, přičemž pravděpodobnost výběru stoupá s velikostí jednotky. Pro shromáždění údajů je využíváno elektronického sběru přímo z  podnikových databází.</w:t>
      </w:r>
    </w:p>
    <w:p w:rsidR="00927583" w:rsidRDefault="00927583" w:rsidP="00927583">
      <w:pPr>
        <w:pStyle w:val="Normlnweb"/>
        <w:spacing w:before="0" w:beforeAutospacing="0" w:after="0" w:afterAutospacing="0"/>
        <w:jc w:val="both"/>
        <w:rPr>
          <w:rFonts w:ascii="Arial" w:hAnsi="Arial" w:cs="Arial"/>
          <w:sz w:val="20"/>
        </w:rPr>
      </w:pPr>
      <w:r w:rsidRPr="00D90C84">
        <w:rPr>
          <w:rFonts w:ascii="Arial" w:hAnsi="Arial" w:cs="Arial"/>
          <w:sz w:val="20"/>
        </w:rPr>
        <w:t>Od roku 2011 výsledky výběrově pokrývají celou zaměstnaneckou populaci v ČR, neboť jsou nově zahrnuti dříve nesledovaní zaměstnanci z podniků s méně než 10 zaměstnanci a také zaměstnanci neziskových institucí a podnikatelů-fyzických osob. Tato změna znamená zvýšení reprezentativnosti statistických údajů obsažených v publikaci. Je nutné brát ovšem v úvahu, že výsledky minulých let v předchozích publikacích nebyly dopočtené na celé hospodářství, zejména nepokrývali podniky s méně než 10 zaměstnanci, a tudíž výsledky nenavazují v časové řadě.</w:t>
      </w:r>
    </w:p>
    <w:p w:rsidR="00927583" w:rsidRDefault="00927583" w:rsidP="00927583">
      <w:pPr>
        <w:autoSpaceDE w:val="0"/>
        <w:autoSpaceDN w:val="0"/>
        <w:adjustRightInd w:val="0"/>
        <w:ind w:firstLine="567"/>
        <w:jc w:val="both"/>
        <w:rPr>
          <w:rFonts w:cs="Arial"/>
          <w:color w:val="000000"/>
          <w:szCs w:val="16"/>
        </w:rPr>
      </w:pPr>
      <w:r>
        <w:rPr>
          <w:rFonts w:cs="Arial"/>
        </w:rPr>
        <w:t>Do hrubých mezd se ve strukturální statistice počítají všechny mzdy za práci včetně prémií, odměn a</w:t>
      </w:r>
      <w:r w:rsidR="00820EB2">
        <w:rPr>
          <w:rFonts w:cs="Arial"/>
        </w:rPr>
        <w:t> </w:t>
      </w:r>
      <w:r>
        <w:rPr>
          <w:rFonts w:cs="Arial"/>
        </w:rPr>
        <w:t>dalších platů, dále veškeré náhrady mzdy za neodpracovanou dobu (dovolenou, svátky, překážky v práci apod.) a odměny za pracovní pohotovost za celý  rok.</w:t>
      </w:r>
    </w:p>
    <w:p w:rsidR="00927583" w:rsidRDefault="00927583" w:rsidP="00927583">
      <w:pPr>
        <w:autoSpaceDE w:val="0"/>
        <w:autoSpaceDN w:val="0"/>
        <w:adjustRightInd w:val="0"/>
        <w:ind w:firstLine="567"/>
        <w:jc w:val="both"/>
        <w:rPr>
          <w:rFonts w:cs="Arial"/>
          <w:color w:val="000000"/>
          <w:szCs w:val="16"/>
        </w:rPr>
      </w:pPr>
      <w:r>
        <w:rPr>
          <w:rFonts w:cs="Arial"/>
          <w:color w:val="000000"/>
          <w:szCs w:val="16"/>
        </w:rPr>
        <w:t xml:space="preserve">      GPG – </w:t>
      </w:r>
      <w:proofErr w:type="spellStart"/>
      <w:r>
        <w:rPr>
          <w:rFonts w:cs="Arial"/>
          <w:color w:val="000000"/>
          <w:szCs w:val="16"/>
        </w:rPr>
        <w:t>Gender</w:t>
      </w:r>
      <w:proofErr w:type="spellEnd"/>
      <w:r>
        <w:rPr>
          <w:rFonts w:cs="Arial"/>
          <w:color w:val="000000"/>
          <w:szCs w:val="16"/>
        </w:rPr>
        <w:t xml:space="preserve"> </w:t>
      </w:r>
      <w:proofErr w:type="spellStart"/>
      <w:r>
        <w:rPr>
          <w:rFonts w:cs="Arial"/>
          <w:color w:val="000000"/>
          <w:szCs w:val="16"/>
        </w:rPr>
        <w:t>Pay</w:t>
      </w:r>
      <w:proofErr w:type="spellEnd"/>
      <w:r>
        <w:rPr>
          <w:rFonts w:cs="Arial"/>
          <w:color w:val="000000"/>
          <w:szCs w:val="16"/>
        </w:rPr>
        <w:t xml:space="preserve"> Gap – je počítán jako relativní rozdíl mediánu mzdy mužů a žen vztažený k mediánu mzdy mužů a vyjadřuje se v procentech. V minulém vydání této publikace byla pro výpočet GPG použita odlišná metodika (místo GPG šlo vlastně o vyjádření mediánové hodinové mzdy žen jako % mzdy mužů, což spolu s GPG dá dohromady 100 %).</w:t>
      </w:r>
    </w:p>
    <w:p w:rsidR="00927583" w:rsidRPr="009A08AD" w:rsidRDefault="00927583" w:rsidP="00927583">
      <w:pPr>
        <w:autoSpaceDE w:val="0"/>
        <w:autoSpaceDN w:val="0"/>
        <w:adjustRightInd w:val="0"/>
        <w:ind w:firstLine="567"/>
        <w:jc w:val="both"/>
        <w:rPr>
          <w:rFonts w:cs="Arial"/>
          <w:iCs/>
          <w:color w:val="000000"/>
          <w:szCs w:val="16"/>
        </w:rPr>
      </w:pPr>
      <w:r w:rsidRPr="009A08AD">
        <w:rPr>
          <w:rFonts w:cs="Arial"/>
          <w:iCs/>
          <w:color w:val="000000"/>
          <w:szCs w:val="16"/>
        </w:rPr>
        <w:t>Ženy vydělávají méně než muži, a to bez ohledu na úroveň vzdělání. Nejvyšší rozdíly byly v roce 2016 (podobně jako v letech minulých) zaznamenány v případě středoškolského vzdělání bez maturity (kde je v populaci výrazně více mužů), hodnota GPG zde představovala přes 27 %. Ačkoli vysokoškolské vzdělání je dnes už spíše doménou žen, hodnota GPG u osob s vysokoškolským vzděláním je relativně vysoká. V</w:t>
      </w:r>
      <w:r w:rsidR="00820EB2">
        <w:rPr>
          <w:rFonts w:cs="Arial"/>
          <w:iCs/>
          <w:color w:val="000000"/>
          <w:szCs w:val="16"/>
        </w:rPr>
        <w:t> </w:t>
      </w:r>
      <w:r w:rsidRPr="009A08AD">
        <w:rPr>
          <w:rFonts w:cs="Arial"/>
          <w:iCs/>
          <w:color w:val="000000"/>
          <w:szCs w:val="16"/>
        </w:rPr>
        <w:t xml:space="preserve">případě pětiletého a vyššího ukončeného studia na univerzitě překročila 23 % a v případě studia bakalářského a vyššího odborného 21 %. Nejnižší rozdíly byly zaznamenány u mezd středoškoláků s maturitou (zde převažují v celkové populaci ženy). Tato vzdělanostní kategorie vykazovala 17,4% GPG v neprospěch žen. </w:t>
      </w:r>
    </w:p>
    <w:p w:rsidR="00927583" w:rsidRPr="009A08AD" w:rsidRDefault="00927583" w:rsidP="00927583">
      <w:pPr>
        <w:autoSpaceDE w:val="0"/>
        <w:autoSpaceDN w:val="0"/>
        <w:adjustRightInd w:val="0"/>
        <w:ind w:firstLine="567"/>
        <w:jc w:val="both"/>
        <w:rPr>
          <w:rFonts w:cs="Arial"/>
          <w:iCs/>
          <w:color w:val="000000"/>
          <w:szCs w:val="16"/>
        </w:rPr>
      </w:pPr>
    </w:p>
    <w:p w:rsidR="00927583" w:rsidRDefault="00927583" w:rsidP="00927583">
      <w:pPr>
        <w:autoSpaceDE w:val="0"/>
        <w:autoSpaceDN w:val="0"/>
        <w:adjustRightInd w:val="0"/>
        <w:ind w:firstLine="567"/>
        <w:jc w:val="both"/>
        <w:rPr>
          <w:rFonts w:cs="Arial"/>
          <w:i/>
          <w:iCs/>
          <w:color w:val="000000"/>
          <w:szCs w:val="16"/>
        </w:rPr>
      </w:pPr>
    </w:p>
    <w:p w:rsidR="00927583" w:rsidRDefault="00927583" w:rsidP="00927583">
      <w:pPr>
        <w:autoSpaceDE w:val="0"/>
        <w:autoSpaceDN w:val="0"/>
        <w:adjustRightInd w:val="0"/>
        <w:ind w:firstLine="567"/>
        <w:jc w:val="right"/>
        <w:rPr>
          <w:szCs w:val="16"/>
        </w:rPr>
      </w:pPr>
    </w:p>
    <w:p w:rsidR="00927583" w:rsidRDefault="00927583" w:rsidP="00927583">
      <w:pPr>
        <w:autoSpaceDE w:val="0"/>
        <w:autoSpaceDN w:val="0"/>
        <w:adjustRightInd w:val="0"/>
        <w:ind w:firstLine="567"/>
        <w:jc w:val="right"/>
        <w:rPr>
          <w:szCs w:val="16"/>
        </w:rPr>
      </w:pPr>
    </w:p>
    <w:p w:rsidR="00927583" w:rsidRDefault="00927583" w:rsidP="00927583">
      <w:pPr>
        <w:autoSpaceDE w:val="0"/>
        <w:autoSpaceDN w:val="0"/>
        <w:adjustRightInd w:val="0"/>
        <w:ind w:firstLine="567"/>
        <w:jc w:val="right"/>
        <w:rPr>
          <w:szCs w:val="16"/>
        </w:rPr>
      </w:pPr>
    </w:p>
    <w:p w:rsidR="00927583" w:rsidRDefault="00927583" w:rsidP="00927583">
      <w:pPr>
        <w:autoSpaceDE w:val="0"/>
        <w:autoSpaceDN w:val="0"/>
        <w:adjustRightInd w:val="0"/>
        <w:ind w:firstLine="567"/>
        <w:jc w:val="right"/>
        <w:rPr>
          <w:szCs w:val="16"/>
        </w:rPr>
      </w:pPr>
    </w:p>
    <w:p w:rsidR="00927583" w:rsidRDefault="00927583" w:rsidP="00927583">
      <w:pPr>
        <w:autoSpaceDE w:val="0"/>
        <w:autoSpaceDN w:val="0"/>
        <w:adjustRightInd w:val="0"/>
        <w:ind w:firstLine="567"/>
        <w:jc w:val="right"/>
        <w:rPr>
          <w:szCs w:val="16"/>
        </w:rPr>
      </w:pPr>
    </w:p>
    <w:p w:rsidR="00927583" w:rsidRDefault="00927583" w:rsidP="00927583">
      <w:pPr>
        <w:autoSpaceDE w:val="0"/>
        <w:autoSpaceDN w:val="0"/>
        <w:adjustRightInd w:val="0"/>
        <w:ind w:firstLine="567"/>
        <w:jc w:val="right"/>
        <w:rPr>
          <w:szCs w:val="16"/>
        </w:rPr>
      </w:pPr>
      <w:r>
        <w:rPr>
          <w:rFonts w:cs="Arial"/>
          <w:noProof/>
          <w:szCs w:val="20"/>
        </w:rPr>
        <w:lastRenderedPageBreak/>
        <w:drawing>
          <wp:inline distT="0" distB="0" distL="0" distR="0">
            <wp:extent cx="5499735" cy="4258310"/>
            <wp:effectExtent l="19050" t="0" r="5715"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6"/>
                    <a:srcRect/>
                    <a:stretch>
                      <a:fillRect/>
                    </a:stretch>
                  </pic:blipFill>
                  <pic:spPr bwMode="auto">
                    <a:xfrm>
                      <a:off x="0" y="0"/>
                      <a:ext cx="5499735" cy="4258310"/>
                    </a:xfrm>
                    <a:prstGeom prst="rect">
                      <a:avLst/>
                    </a:prstGeom>
                    <a:noFill/>
                    <a:ln w="9525">
                      <a:noFill/>
                      <a:miter lim="800000"/>
                      <a:headEnd/>
                      <a:tailEnd/>
                    </a:ln>
                  </pic:spPr>
                </pic:pic>
              </a:graphicData>
            </a:graphic>
          </wp:inline>
        </w:drawing>
      </w:r>
    </w:p>
    <w:p w:rsidR="00927583" w:rsidRDefault="00927583" w:rsidP="00927583">
      <w:pPr>
        <w:autoSpaceDE w:val="0"/>
        <w:autoSpaceDN w:val="0"/>
        <w:adjustRightInd w:val="0"/>
        <w:ind w:firstLine="567"/>
        <w:jc w:val="both"/>
        <w:rPr>
          <w:szCs w:val="16"/>
        </w:rPr>
      </w:pPr>
    </w:p>
    <w:p w:rsidR="00927583" w:rsidRDefault="00927583" w:rsidP="00927583">
      <w:pPr>
        <w:autoSpaceDE w:val="0"/>
        <w:autoSpaceDN w:val="0"/>
        <w:adjustRightInd w:val="0"/>
        <w:ind w:firstLine="567"/>
        <w:jc w:val="both"/>
        <w:rPr>
          <w:szCs w:val="16"/>
        </w:rPr>
      </w:pPr>
    </w:p>
    <w:p w:rsidR="00927583" w:rsidRDefault="00927583" w:rsidP="00927583">
      <w:pPr>
        <w:autoSpaceDE w:val="0"/>
        <w:autoSpaceDN w:val="0"/>
        <w:adjustRightInd w:val="0"/>
        <w:ind w:firstLine="567"/>
        <w:jc w:val="both"/>
        <w:rPr>
          <w:szCs w:val="16"/>
        </w:rPr>
      </w:pPr>
    </w:p>
    <w:p w:rsidR="00927583" w:rsidRDefault="00927583" w:rsidP="00927583">
      <w:pPr>
        <w:autoSpaceDE w:val="0"/>
        <w:autoSpaceDN w:val="0"/>
        <w:adjustRightInd w:val="0"/>
        <w:ind w:firstLine="567"/>
        <w:jc w:val="both"/>
        <w:rPr>
          <w:szCs w:val="16"/>
        </w:rPr>
      </w:pPr>
    </w:p>
    <w:p w:rsidR="00927583" w:rsidRDefault="00927583" w:rsidP="00927583">
      <w:pPr>
        <w:autoSpaceDE w:val="0"/>
        <w:autoSpaceDN w:val="0"/>
        <w:adjustRightInd w:val="0"/>
        <w:ind w:firstLine="567"/>
        <w:jc w:val="both"/>
        <w:rPr>
          <w:szCs w:val="16"/>
        </w:rPr>
      </w:pPr>
    </w:p>
    <w:p w:rsidR="00927583" w:rsidRDefault="00927583" w:rsidP="00927583">
      <w:pPr>
        <w:autoSpaceDE w:val="0"/>
        <w:autoSpaceDN w:val="0"/>
        <w:adjustRightInd w:val="0"/>
        <w:ind w:firstLine="567"/>
        <w:jc w:val="both"/>
        <w:rPr>
          <w:szCs w:val="16"/>
        </w:rPr>
      </w:pPr>
    </w:p>
    <w:p w:rsidR="00927583" w:rsidRDefault="00927583" w:rsidP="00927583">
      <w:pPr>
        <w:autoSpaceDE w:val="0"/>
        <w:autoSpaceDN w:val="0"/>
        <w:adjustRightInd w:val="0"/>
        <w:ind w:firstLine="567"/>
        <w:jc w:val="both"/>
        <w:rPr>
          <w:szCs w:val="16"/>
        </w:rPr>
      </w:pPr>
    </w:p>
    <w:p w:rsidR="00927583" w:rsidRDefault="00927583" w:rsidP="00927583">
      <w:pPr>
        <w:autoSpaceDE w:val="0"/>
        <w:autoSpaceDN w:val="0"/>
        <w:adjustRightInd w:val="0"/>
        <w:ind w:firstLine="567"/>
        <w:jc w:val="both"/>
        <w:rPr>
          <w:szCs w:val="16"/>
        </w:rPr>
      </w:pPr>
    </w:p>
    <w:p w:rsidR="00927583" w:rsidRDefault="00927583" w:rsidP="00927583">
      <w:pPr>
        <w:autoSpaceDE w:val="0"/>
        <w:autoSpaceDN w:val="0"/>
        <w:adjustRightInd w:val="0"/>
        <w:ind w:firstLine="567"/>
        <w:jc w:val="both"/>
        <w:rPr>
          <w:szCs w:val="16"/>
        </w:rPr>
      </w:pPr>
    </w:p>
    <w:p w:rsidR="00927583" w:rsidRDefault="00927583" w:rsidP="00927583">
      <w:pPr>
        <w:autoSpaceDE w:val="0"/>
        <w:autoSpaceDN w:val="0"/>
        <w:adjustRightInd w:val="0"/>
        <w:ind w:firstLine="567"/>
        <w:jc w:val="both"/>
        <w:rPr>
          <w:szCs w:val="16"/>
        </w:rPr>
      </w:pPr>
    </w:p>
    <w:p w:rsidR="00927583" w:rsidRDefault="00927583" w:rsidP="00927583">
      <w:pPr>
        <w:autoSpaceDE w:val="0"/>
        <w:autoSpaceDN w:val="0"/>
        <w:adjustRightInd w:val="0"/>
        <w:ind w:firstLine="567"/>
        <w:jc w:val="both"/>
        <w:rPr>
          <w:szCs w:val="16"/>
        </w:rPr>
      </w:pPr>
    </w:p>
    <w:p w:rsidR="00927583" w:rsidRDefault="00927583" w:rsidP="00927583">
      <w:pPr>
        <w:autoSpaceDE w:val="0"/>
        <w:autoSpaceDN w:val="0"/>
        <w:adjustRightInd w:val="0"/>
        <w:ind w:firstLine="567"/>
        <w:jc w:val="both"/>
        <w:rPr>
          <w:szCs w:val="16"/>
        </w:rPr>
      </w:pPr>
    </w:p>
    <w:p w:rsidR="00927583" w:rsidRDefault="00927583" w:rsidP="00927583">
      <w:pPr>
        <w:autoSpaceDE w:val="0"/>
        <w:autoSpaceDN w:val="0"/>
        <w:adjustRightInd w:val="0"/>
        <w:ind w:firstLine="567"/>
        <w:jc w:val="both"/>
        <w:rPr>
          <w:szCs w:val="16"/>
        </w:rPr>
      </w:pPr>
    </w:p>
    <w:p w:rsidR="00927583" w:rsidRDefault="00927583" w:rsidP="00927583">
      <w:pPr>
        <w:autoSpaceDE w:val="0"/>
        <w:autoSpaceDN w:val="0"/>
        <w:adjustRightInd w:val="0"/>
        <w:ind w:firstLine="567"/>
        <w:jc w:val="both"/>
        <w:rPr>
          <w:szCs w:val="16"/>
        </w:rPr>
      </w:pPr>
    </w:p>
    <w:p w:rsidR="00927583" w:rsidRDefault="00927583" w:rsidP="00927583">
      <w:pPr>
        <w:autoSpaceDE w:val="0"/>
        <w:autoSpaceDN w:val="0"/>
        <w:adjustRightInd w:val="0"/>
        <w:ind w:firstLine="567"/>
        <w:jc w:val="both"/>
        <w:rPr>
          <w:szCs w:val="16"/>
        </w:rPr>
      </w:pPr>
    </w:p>
    <w:p w:rsidR="00927583" w:rsidRDefault="00927583" w:rsidP="00C97F22">
      <w:pPr>
        <w:autoSpaceDE w:val="0"/>
        <w:autoSpaceDN w:val="0"/>
        <w:adjustRightInd w:val="0"/>
        <w:jc w:val="both"/>
        <w:rPr>
          <w:szCs w:val="16"/>
        </w:rPr>
      </w:pPr>
    </w:p>
    <w:p w:rsidR="00927583" w:rsidRPr="003400ED" w:rsidRDefault="00927583" w:rsidP="00927583">
      <w:pPr>
        <w:autoSpaceDE w:val="0"/>
        <w:autoSpaceDN w:val="0"/>
        <w:adjustRightInd w:val="0"/>
        <w:ind w:firstLine="567"/>
        <w:rPr>
          <w:rFonts w:cs="Arial"/>
          <w:b/>
          <w:bCs/>
          <w:color w:val="00A9EC"/>
          <w:szCs w:val="20"/>
        </w:rPr>
      </w:pPr>
      <w:r w:rsidRPr="003400ED">
        <w:rPr>
          <w:rFonts w:cs="Arial"/>
          <w:b/>
          <w:bCs/>
          <w:color w:val="00A9EC"/>
          <w:szCs w:val="20"/>
        </w:rPr>
        <w:t>Mediánové mzdy podle věkových skupin</w:t>
      </w:r>
    </w:p>
    <w:p w:rsidR="00927583" w:rsidRPr="00EB0290" w:rsidRDefault="00927583" w:rsidP="00EB0290">
      <w:pPr>
        <w:autoSpaceDE w:val="0"/>
        <w:autoSpaceDN w:val="0"/>
        <w:adjustRightInd w:val="0"/>
        <w:ind w:firstLine="567"/>
        <w:rPr>
          <w:rFonts w:cs="Arial"/>
          <w:iCs/>
          <w:color w:val="000000"/>
          <w:szCs w:val="20"/>
        </w:rPr>
      </w:pPr>
      <w:r w:rsidRPr="008E6B80">
        <w:rPr>
          <w:rFonts w:cs="Arial"/>
          <w:iCs/>
          <w:color w:val="000000"/>
          <w:szCs w:val="20"/>
        </w:rPr>
        <w:t xml:space="preserve">(Graf 28) </w:t>
      </w:r>
    </w:p>
    <w:p w:rsidR="00927583" w:rsidRPr="003400ED" w:rsidRDefault="00927583" w:rsidP="00EB0290">
      <w:pPr>
        <w:autoSpaceDE w:val="0"/>
        <w:autoSpaceDN w:val="0"/>
        <w:adjustRightInd w:val="0"/>
        <w:ind w:firstLine="567"/>
        <w:jc w:val="both"/>
        <w:rPr>
          <w:rFonts w:cs="Arial"/>
          <w:color w:val="000000"/>
          <w:szCs w:val="20"/>
        </w:rPr>
      </w:pPr>
      <w:r w:rsidRPr="008E6B80">
        <w:rPr>
          <w:rFonts w:cs="Arial"/>
          <w:iCs/>
          <w:color w:val="000000"/>
          <w:szCs w:val="20"/>
        </w:rPr>
        <w:t>Zdroj:</w:t>
      </w:r>
      <w:r w:rsidRPr="003400ED">
        <w:rPr>
          <w:rFonts w:cs="Arial"/>
          <w:i/>
          <w:iCs/>
          <w:color w:val="000000"/>
          <w:szCs w:val="20"/>
        </w:rPr>
        <w:t xml:space="preserve"> </w:t>
      </w:r>
      <w:r w:rsidRPr="003400ED">
        <w:rPr>
          <w:rFonts w:cs="Arial"/>
          <w:color w:val="000000"/>
          <w:szCs w:val="20"/>
        </w:rPr>
        <w:t xml:space="preserve">Strukturální mzdová statistika (ISPV, </w:t>
      </w:r>
      <w:proofErr w:type="spellStart"/>
      <w:r w:rsidRPr="003400ED">
        <w:rPr>
          <w:rFonts w:cs="Arial"/>
          <w:color w:val="000000"/>
          <w:szCs w:val="20"/>
        </w:rPr>
        <w:t>ISPlat</w:t>
      </w:r>
      <w:proofErr w:type="spellEnd"/>
      <w:r w:rsidRPr="003400ED">
        <w:rPr>
          <w:rFonts w:cs="Arial"/>
          <w:color w:val="000000"/>
          <w:szCs w:val="20"/>
        </w:rPr>
        <w:t>)</w:t>
      </w:r>
      <w:r>
        <w:rPr>
          <w:rFonts w:cs="Arial"/>
          <w:color w:val="000000"/>
          <w:szCs w:val="20"/>
        </w:rPr>
        <w:t>, průměry za rok 2016</w:t>
      </w:r>
    </w:p>
    <w:p w:rsidR="00927583" w:rsidRPr="003400ED" w:rsidRDefault="00927583" w:rsidP="00EB0290">
      <w:pPr>
        <w:autoSpaceDE w:val="0"/>
        <w:autoSpaceDN w:val="0"/>
        <w:adjustRightInd w:val="0"/>
        <w:ind w:firstLine="567"/>
        <w:jc w:val="both"/>
        <w:rPr>
          <w:rFonts w:cs="Arial"/>
          <w:color w:val="000000"/>
          <w:szCs w:val="20"/>
        </w:rPr>
      </w:pPr>
      <w:r w:rsidRPr="003400ED">
        <w:rPr>
          <w:rFonts w:cs="Arial"/>
          <w:color w:val="000000"/>
          <w:szCs w:val="20"/>
        </w:rPr>
        <w:t xml:space="preserve">Výpočet mediánové mzdy a GPG viz komentář </w:t>
      </w:r>
      <w:r w:rsidRPr="003157E1">
        <w:rPr>
          <w:rFonts w:cs="Arial"/>
          <w:color w:val="000000"/>
          <w:szCs w:val="20"/>
        </w:rPr>
        <w:t>ke grafu 1</w:t>
      </w:r>
      <w:r>
        <w:rPr>
          <w:rFonts w:cs="Arial"/>
          <w:color w:val="000000"/>
          <w:szCs w:val="20"/>
        </w:rPr>
        <w:t>6</w:t>
      </w:r>
      <w:r w:rsidRPr="003157E1">
        <w:rPr>
          <w:rFonts w:cs="Arial"/>
          <w:color w:val="000000"/>
          <w:szCs w:val="20"/>
        </w:rPr>
        <w:t>.</w:t>
      </w:r>
    </w:p>
    <w:p w:rsidR="00927583" w:rsidRPr="009A08AD" w:rsidRDefault="00927583" w:rsidP="00927583">
      <w:pPr>
        <w:pStyle w:val="Zkladntextodsazen"/>
        <w:rPr>
          <w:szCs w:val="20"/>
        </w:rPr>
      </w:pPr>
      <w:r w:rsidRPr="009A08AD">
        <w:rPr>
          <w:szCs w:val="20"/>
        </w:rPr>
        <w:t>Do devatenácti let věku je na trhu práce více žen s maturitou než mužů a ženy častěji než muži v tomto věku pokračují ve vysokoškolském studiu a na trh práce zatím nevstupují. Hodnota GPG je v tomto věku relativně nízká, a to ani ne 12%. Ve věku 20-24 let již vidíme nárůst této hodnoty na více než 14 %. To už se na trhu práce objevují i muži s vysokoškolským (bakalářským) diplomem, kteří častěji odcházejí do soukromé sféry.</w:t>
      </w:r>
    </w:p>
    <w:p w:rsidR="00927583" w:rsidRPr="009A08AD" w:rsidRDefault="00927583" w:rsidP="00927583">
      <w:pPr>
        <w:pStyle w:val="Zkladntextodsazen"/>
        <w:rPr>
          <w:szCs w:val="20"/>
        </w:rPr>
      </w:pPr>
      <w:r w:rsidRPr="009A08AD">
        <w:rPr>
          <w:szCs w:val="20"/>
        </w:rPr>
        <w:t>Při pohledu na hodnoty GPG v jednotlivých pětiletých skupinách je na první pohled zřejmé, že</w:t>
      </w:r>
      <w:r>
        <w:rPr>
          <w:szCs w:val="20"/>
        </w:rPr>
        <w:t> </w:t>
      </w:r>
      <w:r w:rsidRPr="009A08AD">
        <w:rPr>
          <w:szCs w:val="20"/>
        </w:rPr>
        <w:t>významným faktorem hrajícím roli v odlišné úrovni žen a mužů je odchod žen na mateřskou a</w:t>
      </w:r>
      <w:r>
        <w:rPr>
          <w:szCs w:val="20"/>
        </w:rPr>
        <w:t> </w:t>
      </w:r>
      <w:r w:rsidRPr="009A08AD">
        <w:rPr>
          <w:szCs w:val="20"/>
        </w:rPr>
        <w:t>rodičovskou dovolenou. Ve věkové kategorii 25-29 let činí hodnota GPG 10,5 %. V tomto věku se</w:t>
      </w:r>
      <w:r>
        <w:rPr>
          <w:szCs w:val="20"/>
        </w:rPr>
        <w:t> </w:t>
      </w:r>
      <w:r w:rsidRPr="009A08AD">
        <w:rPr>
          <w:szCs w:val="20"/>
        </w:rPr>
        <w:t>na</w:t>
      </w:r>
      <w:r>
        <w:rPr>
          <w:szCs w:val="20"/>
        </w:rPr>
        <w:t> </w:t>
      </w:r>
      <w:r w:rsidRPr="009A08AD">
        <w:rPr>
          <w:szCs w:val="20"/>
        </w:rPr>
        <w:t>trhu práce uplatňují absolventky vysokých škol, které budují svou kariéru. Hodnota GPG pak ale</w:t>
      </w:r>
      <w:r>
        <w:rPr>
          <w:szCs w:val="20"/>
        </w:rPr>
        <w:t> </w:t>
      </w:r>
      <w:r w:rsidRPr="009A08AD">
        <w:rPr>
          <w:szCs w:val="20"/>
        </w:rPr>
        <w:t xml:space="preserve">strmě stoupá až k hodnotě 22,5 % ve věkové kategorii 35-39 let. I když po 44. roce života GPG pozvolna klesá, ženy již muže, kteří zatím bez přerušení budovali svou kariéru, nedoženou. V podstatě nulová hodnota GPG ve věku 60-64 let je způsobena odlivem </w:t>
      </w:r>
      <w:proofErr w:type="spellStart"/>
      <w:r w:rsidRPr="009A08AD">
        <w:rPr>
          <w:szCs w:val="20"/>
        </w:rPr>
        <w:t>nízkopříjmových</w:t>
      </w:r>
      <w:proofErr w:type="spellEnd"/>
      <w:r w:rsidRPr="009A08AD">
        <w:rPr>
          <w:szCs w:val="20"/>
        </w:rPr>
        <w:t xml:space="preserve"> osob do důchodu s tím, že v zaměstnání zůstávají spíše lidé vysoce vzdělaní a kvalifikovaní</w:t>
      </w:r>
      <w:r>
        <w:rPr>
          <w:szCs w:val="20"/>
        </w:rPr>
        <w:t>. Strmý nárůst GPG ve věku 65 a </w:t>
      </w:r>
      <w:r w:rsidRPr="009A08AD">
        <w:rPr>
          <w:szCs w:val="20"/>
        </w:rPr>
        <w:t>více let je potom dán rozdílnou strukturou žen a mužů, kteří jsou v tomto věku ještě ekonomicky aktivní (ženy v tomto věku častěji berou ze</w:t>
      </w:r>
      <w:r w:rsidR="00061322">
        <w:rPr>
          <w:szCs w:val="20"/>
        </w:rPr>
        <w:t> </w:t>
      </w:r>
      <w:r w:rsidRPr="009A08AD">
        <w:rPr>
          <w:szCs w:val="20"/>
        </w:rPr>
        <w:t xml:space="preserve">svého pohledu podřadnější a hůře placená zaměstnání). </w:t>
      </w:r>
    </w:p>
    <w:p w:rsidR="00927583" w:rsidRDefault="00927583" w:rsidP="00927583">
      <w:pPr>
        <w:pStyle w:val="Zkladntextodsazen"/>
        <w:rPr>
          <w:szCs w:val="20"/>
        </w:rPr>
      </w:pPr>
    </w:p>
    <w:p w:rsidR="00927583" w:rsidRPr="003400ED" w:rsidRDefault="00927583" w:rsidP="00927583">
      <w:pPr>
        <w:pStyle w:val="Zkladntextodsazen"/>
        <w:rPr>
          <w:szCs w:val="20"/>
        </w:rPr>
      </w:pPr>
    </w:p>
    <w:p w:rsidR="00927583" w:rsidRDefault="00927583" w:rsidP="00927583">
      <w:pPr>
        <w:autoSpaceDE w:val="0"/>
        <w:autoSpaceDN w:val="0"/>
        <w:adjustRightInd w:val="0"/>
        <w:ind w:firstLine="567"/>
        <w:jc w:val="both"/>
        <w:rPr>
          <w:szCs w:val="16"/>
        </w:rPr>
      </w:pPr>
      <w:r>
        <w:rPr>
          <w:rFonts w:cs="Arial"/>
          <w:noProof/>
          <w:szCs w:val="20"/>
        </w:rPr>
        <w:drawing>
          <wp:inline distT="0" distB="0" distL="0" distR="0">
            <wp:extent cx="5499735" cy="4375785"/>
            <wp:effectExtent l="19050" t="0" r="5715"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7"/>
                    <a:srcRect/>
                    <a:stretch>
                      <a:fillRect/>
                    </a:stretch>
                  </pic:blipFill>
                  <pic:spPr bwMode="auto">
                    <a:xfrm>
                      <a:off x="0" y="0"/>
                      <a:ext cx="5499735" cy="4375785"/>
                    </a:xfrm>
                    <a:prstGeom prst="rect">
                      <a:avLst/>
                    </a:prstGeom>
                    <a:noFill/>
                    <a:ln w="9525">
                      <a:noFill/>
                      <a:miter lim="800000"/>
                      <a:headEnd/>
                      <a:tailEnd/>
                    </a:ln>
                  </pic:spPr>
                </pic:pic>
              </a:graphicData>
            </a:graphic>
          </wp:inline>
        </w:drawing>
      </w:r>
    </w:p>
    <w:p w:rsidR="00927583" w:rsidRDefault="00927583" w:rsidP="00EB0290">
      <w:pPr>
        <w:autoSpaceDE w:val="0"/>
        <w:autoSpaceDN w:val="0"/>
        <w:adjustRightInd w:val="0"/>
        <w:rPr>
          <w:rFonts w:cs="Arial"/>
          <w:b/>
          <w:bCs/>
          <w:color w:val="00A9EC"/>
          <w:szCs w:val="20"/>
        </w:rPr>
      </w:pPr>
    </w:p>
    <w:p w:rsidR="00927583" w:rsidRPr="003400ED" w:rsidRDefault="00927583" w:rsidP="00927583">
      <w:pPr>
        <w:autoSpaceDE w:val="0"/>
        <w:autoSpaceDN w:val="0"/>
        <w:adjustRightInd w:val="0"/>
        <w:ind w:firstLine="567"/>
        <w:rPr>
          <w:rFonts w:cs="Arial"/>
          <w:b/>
          <w:bCs/>
          <w:color w:val="00A9EC"/>
          <w:szCs w:val="20"/>
        </w:rPr>
      </w:pPr>
      <w:r>
        <w:rPr>
          <w:rFonts w:cs="Arial"/>
          <w:b/>
          <w:bCs/>
          <w:color w:val="00A9EC"/>
          <w:szCs w:val="20"/>
        </w:rPr>
        <w:t>Rozdíly v odměňování na ministerstvech vyjádřené v GPG v roce 2016</w:t>
      </w:r>
    </w:p>
    <w:p w:rsidR="00927583" w:rsidRPr="00EB0290" w:rsidRDefault="00927583" w:rsidP="00EB0290">
      <w:pPr>
        <w:autoSpaceDE w:val="0"/>
        <w:autoSpaceDN w:val="0"/>
        <w:adjustRightInd w:val="0"/>
        <w:ind w:firstLine="567"/>
        <w:rPr>
          <w:rFonts w:cs="Arial"/>
          <w:iCs/>
          <w:color w:val="000000"/>
          <w:szCs w:val="20"/>
        </w:rPr>
      </w:pPr>
      <w:r w:rsidRPr="008E6B80">
        <w:rPr>
          <w:rFonts w:cs="Arial"/>
          <w:iCs/>
          <w:color w:val="000000"/>
          <w:szCs w:val="20"/>
        </w:rPr>
        <w:t xml:space="preserve">(Tabulka 2) </w:t>
      </w:r>
    </w:p>
    <w:p w:rsidR="00927583" w:rsidRDefault="00927583" w:rsidP="00EB0290">
      <w:pPr>
        <w:autoSpaceDE w:val="0"/>
        <w:autoSpaceDN w:val="0"/>
        <w:adjustRightInd w:val="0"/>
        <w:ind w:firstLine="567"/>
        <w:rPr>
          <w:rFonts w:cs="Arial"/>
          <w:color w:val="000000"/>
          <w:szCs w:val="20"/>
        </w:rPr>
      </w:pPr>
      <w:r w:rsidRPr="004411CD">
        <w:rPr>
          <w:rFonts w:cs="Arial"/>
          <w:iCs/>
          <w:color w:val="000000"/>
          <w:szCs w:val="20"/>
        </w:rPr>
        <w:t>Zdroj:</w:t>
      </w:r>
      <w:r w:rsidRPr="003400ED">
        <w:rPr>
          <w:rFonts w:cs="Arial"/>
          <w:i/>
          <w:iCs/>
          <w:color w:val="000000"/>
          <w:szCs w:val="20"/>
        </w:rPr>
        <w:t xml:space="preserve"> </w:t>
      </w:r>
      <w:r w:rsidRPr="002937CC">
        <w:rPr>
          <w:rFonts w:cs="Arial"/>
          <w:color w:val="000000"/>
          <w:szCs w:val="20"/>
        </w:rPr>
        <w:t>ISPSP</w:t>
      </w:r>
      <w:r>
        <w:rPr>
          <w:rFonts w:cs="Arial"/>
          <w:color w:val="000000"/>
          <w:szCs w:val="20"/>
        </w:rPr>
        <w:t xml:space="preserve"> (za rok 2016)</w:t>
      </w:r>
    </w:p>
    <w:p w:rsidR="00927583" w:rsidRPr="003400ED" w:rsidRDefault="00927583" w:rsidP="00EB0290">
      <w:pPr>
        <w:autoSpaceDE w:val="0"/>
        <w:autoSpaceDN w:val="0"/>
        <w:adjustRightInd w:val="0"/>
        <w:ind w:firstLine="567"/>
        <w:jc w:val="both"/>
        <w:rPr>
          <w:rFonts w:cs="Arial"/>
          <w:color w:val="000000"/>
          <w:szCs w:val="20"/>
        </w:rPr>
      </w:pPr>
      <w:r>
        <w:rPr>
          <w:rFonts w:cs="Arial"/>
          <w:color w:val="000000"/>
          <w:szCs w:val="20"/>
        </w:rPr>
        <w:t xml:space="preserve">Zahrnuty jsou též rezortní instituce. Na podrobnější výstupy chybí v dostupné databázi relevantní členění podle stupně řízení, jež by odpovídalo realitě. </w:t>
      </w:r>
    </w:p>
    <w:p w:rsidR="00927583" w:rsidRDefault="00927583" w:rsidP="00927583">
      <w:pPr>
        <w:autoSpaceDE w:val="0"/>
        <w:autoSpaceDN w:val="0"/>
        <w:adjustRightInd w:val="0"/>
        <w:ind w:firstLine="567"/>
        <w:jc w:val="both"/>
        <w:rPr>
          <w:rFonts w:cs="Arial"/>
          <w:szCs w:val="20"/>
        </w:rPr>
      </w:pPr>
      <w:r>
        <w:rPr>
          <w:rFonts w:cs="Arial"/>
          <w:szCs w:val="20"/>
        </w:rPr>
        <w:t xml:space="preserve">Do rozdílů v odměňování na jednotlivých resortech více promlouvá segregace na trhu práce, než diskriminace. </w:t>
      </w:r>
      <w:proofErr w:type="spellStart"/>
      <w:r>
        <w:rPr>
          <w:rFonts w:cs="Arial"/>
          <w:szCs w:val="20"/>
        </w:rPr>
        <w:t>Gender</w:t>
      </w:r>
      <w:proofErr w:type="spellEnd"/>
      <w:r>
        <w:rPr>
          <w:rFonts w:cs="Arial"/>
          <w:szCs w:val="20"/>
        </w:rPr>
        <w:t xml:space="preserve"> </w:t>
      </w:r>
      <w:proofErr w:type="spellStart"/>
      <w:r>
        <w:rPr>
          <w:rFonts w:cs="Arial"/>
          <w:szCs w:val="20"/>
        </w:rPr>
        <w:t>Pay</w:t>
      </w:r>
      <w:proofErr w:type="spellEnd"/>
      <w:r>
        <w:rPr>
          <w:rFonts w:cs="Arial"/>
          <w:szCs w:val="20"/>
        </w:rPr>
        <w:t xml:space="preserve"> Gap v sobě zahrnuje obě tyto informace, aniž jsme je schopni od sebe oddělit.</w:t>
      </w:r>
      <w:r w:rsidRPr="00345346">
        <w:rPr>
          <w:rFonts w:cs="Arial"/>
          <w:szCs w:val="20"/>
        </w:rPr>
        <w:t xml:space="preserve"> </w:t>
      </w:r>
      <w:proofErr w:type="gramStart"/>
      <w:r>
        <w:rPr>
          <w:rFonts w:cs="Arial"/>
          <w:szCs w:val="20"/>
        </w:rPr>
        <w:t>Vždy</w:t>
      </w:r>
      <w:proofErr w:type="gramEnd"/>
      <w:r>
        <w:rPr>
          <w:rFonts w:cs="Arial"/>
          <w:szCs w:val="20"/>
        </w:rPr>
        <w:t xml:space="preserve"> je třeba přihlížet k tomu, jakou práci která osoba vykonává, s </w:t>
      </w:r>
      <w:proofErr w:type="gramStart"/>
      <w:r>
        <w:rPr>
          <w:rFonts w:cs="Arial"/>
          <w:szCs w:val="20"/>
        </w:rPr>
        <w:t>jakým</w:t>
      </w:r>
      <w:proofErr w:type="gramEnd"/>
      <w:r>
        <w:rPr>
          <w:rFonts w:cs="Arial"/>
          <w:szCs w:val="20"/>
        </w:rPr>
        <w:t xml:space="preserve"> vzděláním a s jakou kvalifikací.  </w:t>
      </w:r>
    </w:p>
    <w:p w:rsidR="00927583" w:rsidRDefault="00927583" w:rsidP="00927583">
      <w:pPr>
        <w:autoSpaceDE w:val="0"/>
        <w:autoSpaceDN w:val="0"/>
        <w:adjustRightInd w:val="0"/>
        <w:ind w:firstLine="567"/>
        <w:jc w:val="both"/>
        <w:rPr>
          <w:rFonts w:cs="Arial"/>
          <w:szCs w:val="20"/>
        </w:rPr>
      </w:pPr>
      <w:r>
        <w:rPr>
          <w:rFonts w:cs="Arial"/>
          <w:szCs w:val="20"/>
        </w:rPr>
        <w:t xml:space="preserve">Mezi rezorty s nejvyšší hodnotou GPG k 31. 12. 2016 patřila ministerstva zemědělství, práce a sociálních věcí, dopravy, zdravotnictví, průmyslu a obchodu a vnitra. Nejnižší hodnotu GPG vykazovala ministerstva školství, mládeže a tělovýchovy a obrany. </w:t>
      </w:r>
    </w:p>
    <w:p w:rsidR="00927583" w:rsidRPr="008D0043" w:rsidRDefault="00927583" w:rsidP="00927583">
      <w:pPr>
        <w:autoSpaceDE w:val="0"/>
        <w:autoSpaceDN w:val="0"/>
        <w:adjustRightInd w:val="0"/>
        <w:ind w:firstLine="567"/>
        <w:jc w:val="both"/>
        <w:rPr>
          <w:rFonts w:cs="Arial"/>
          <w:szCs w:val="20"/>
        </w:rPr>
      </w:pPr>
      <w:r w:rsidRPr="008D0043">
        <w:rPr>
          <w:rFonts w:cs="Arial"/>
          <w:szCs w:val="20"/>
        </w:rPr>
        <w:t xml:space="preserve"> </w:t>
      </w:r>
    </w:p>
    <w:p w:rsidR="00927583" w:rsidRDefault="00A67284" w:rsidP="00A67284">
      <w:pPr>
        <w:autoSpaceDE w:val="0"/>
        <w:autoSpaceDN w:val="0"/>
        <w:adjustRightInd w:val="0"/>
        <w:jc w:val="center"/>
        <w:rPr>
          <w:rFonts w:cs="Arial"/>
          <w:iCs/>
          <w:color w:val="000000"/>
          <w:szCs w:val="16"/>
        </w:rPr>
      </w:pPr>
      <w:r w:rsidRPr="00A67284">
        <w:rPr>
          <w:rFonts w:cs="Arial"/>
          <w:iCs/>
          <w:color w:val="000000"/>
          <w:szCs w:val="16"/>
        </w:rPr>
        <w:drawing>
          <wp:inline distT="0" distB="0" distL="0" distR="0">
            <wp:extent cx="4558665" cy="3252470"/>
            <wp:effectExtent l="19050" t="0" r="0" b="0"/>
            <wp:docPr id="2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srcRect/>
                    <a:stretch>
                      <a:fillRect/>
                    </a:stretch>
                  </pic:blipFill>
                  <pic:spPr bwMode="auto">
                    <a:xfrm>
                      <a:off x="0" y="0"/>
                      <a:ext cx="4558665" cy="3252470"/>
                    </a:xfrm>
                    <a:prstGeom prst="rect">
                      <a:avLst/>
                    </a:prstGeom>
                    <a:noFill/>
                    <a:ln w="9525">
                      <a:noFill/>
                      <a:miter lim="800000"/>
                      <a:headEnd/>
                      <a:tailEnd/>
                    </a:ln>
                  </pic:spPr>
                </pic:pic>
              </a:graphicData>
            </a:graphic>
          </wp:inline>
        </w:drawing>
      </w:r>
    </w:p>
    <w:p w:rsidR="00927583" w:rsidRDefault="00927583" w:rsidP="00927583">
      <w:pPr>
        <w:autoSpaceDE w:val="0"/>
        <w:autoSpaceDN w:val="0"/>
        <w:adjustRightInd w:val="0"/>
        <w:ind w:firstLine="567"/>
        <w:rPr>
          <w:rFonts w:cs="Arial"/>
          <w:iCs/>
          <w:color w:val="000000"/>
          <w:szCs w:val="16"/>
        </w:rPr>
      </w:pPr>
    </w:p>
    <w:p w:rsidR="00927583" w:rsidRDefault="00927583" w:rsidP="00927583">
      <w:pPr>
        <w:autoSpaceDE w:val="0"/>
        <w:autoSpaceDN w:val="0"/>
        <w:adjustRightInd w:val="0"/>
        <w:ind w:firstLine="567"/>
        <w:rPr>
          <w:rFonts w:cs="Arial"/>
          <w:iCs/>
          <w:color w:val="000000"/>
          <w:szCs w:val="16"/>
        </w:rPr>
      </w:pPr>
    </w:p>
    <w:p w:rsidR="00927583" w:rsidRDefault="00927583" w:rsidP="00927583">
      <w:pPr>
        <w:autoSpaceDE w:val="0"/>
        <w:autoSpaceDN w:val="0"/>
        <w:adjustRightInd w:val="0"/>
        <w:ind w:firstLine="567"/>
        <w:rPr>
          <w:rFonts w:cs="Arial"/>
          <w:iCs/>
          <w:color w:val="000000"/>
          <w:szCs w:val="16"/>
        </w:rPr>
      </w:pPr>
    </w:p>
    <w:p w:rsidR="00927583" w:rsidRDefault="00927583" w:rsidP="00927583">
      <w:pPr>
        <w:autoSpaceDE w:val="0"/>
        <w:autoSpaceDN w:val="0"/>
        <w:adjustRightInd w:val="0"/>
        <w:ind w:firstLine="567"/>
        <w:rPr>
          <w:rFonts w:cs="Arial"/>
          <w:iCs/>
          <w:color w:val="000000"/>
          <w:szCs w:val="16"/>
        </w:rPr>
      </w:pPr>
    </w:p>
    <w:p w:rsidR="00927583" w:rsidRDefault="00927583" w:rsidP="00927583">
      <w:pPr>
        <w:autoSpaceDE w:val="0"/>
        <w:autoSpaceDN w:val="0"/>
        <w:adjustRightInd w:val="0"/>
        <w:ind w:firstLine="567"/>
        <w:rPr>
          <w:rFonts w:cs="Arial"/>
          <w:iCs/>
          <w:color w:val="000000"/>
          <w:szCs w:val="16"/>
        </w:rPr>
      </w:pPr>
    </w:p>
    <w:p w:rsidR="00927583" w:rsidRDefault="00927583" w:rsidP="00EB0290">
      <w:pPr>
        <w:autoSpaceDE w:val="0"/>
        <w:autoSpaceDN w:val="0"/>
        <w:adjustRightInd w:val="0"/>
        <w:rPr>
          <w:rFonts w:cs="Arial"/>
          <w:iCs/>
          <w:color w:val="000000"/>
          <w:szCs w:val="16"/>
        </w:rPr>
      </w:pPr>
    </w:p>
    <w:p w:rsidR="00927583" w:rsidRDefault="00927583" w:rsidP="00927583">
      <w:pPr>
        <w:pStyle w:val="Nadpis2"/>
      </w:pPr>
      <w:r>
        <w:lastRenderedPageBreak/>
        <w:t>Starobní důchodci podle výše plného starobního důchodu k 31. 12. 2016</w:t>
      </w:r>
    </w:p>
    <w:p w:rsidR="00927583" w:rsidRPr="00F214F7" w:rsidRDefault="00927583" w:rsidP="00EB0290">
      <w:pPr>
        <w:autoSpaceDE w:val="0"/>
        <w:autoSpaceDN w:val="0"/>
        <w:adjustRightInd w:val="0"/>
        <w:ind w:firstLine="567"/>
        <w:jc w:val="both"/>
        <w:rPr>
          <w:rFonts w:cs="Arial"/>
          <w:iCs/>
          <w:color w:val="000000"/>
          <w:szCs w:val="16"/>
        </w:rPr>
      </w:pPr>
      <w:r w:rsidRPr="008E6B80">
        <w:rPr>
          <w:rFonts w:cs="Arial"/>
          <w:iCs/>
          <w:color w:val="000000"/>
          <w:szCs w:val="16"/>
        </w:rPr>
        <w:t>(Graf 29 a, b)</w:t>
      </w:r>
    </w:p>
    <w:p w:rsidR="00927583" w:rsidRDefault="00927583" w:rsidP="00EB0290">
      <w:pPr>
        <w:autoSpaceDE w:val="0"/>
        <w:autoSpaceDN w:val="0"/>
        <w:adjustRightInd w:val="0"/>
        <w:ind w:firstLine="567"/>
        <w:jc w:val="both"/>
        <w:rPr>
          <w:rFonts w:cs="Arial"/>
          <w:color w:val="000000"/>
          <w:szCs w:val="16"/>
        </w:rPr>
      </w:pPr>
      <w:r w:rsidRPr="00CC53EA">
        <w:rPr>
          <w:rFonts w:cs="Arial"/>
          <w:iCs/>
          <w:color w:val="000000"/>
          <w:szCs w:val="16"/>
        </w:rPr>
        <w:t>Zdroj:</w:t>
      </w:r>
      <w:r>
        <w:rPr>
          <w:rFonts w:cs="Arial"/>
          <w:i/>
          <w:iCs/>
          <w:color w:val="000000"/>
          <w:szCs w:val="16"/>
        </w:rPr>
        <w:t xml:space="preserve"> </w:t>
      </w:r>
      <w:r>
        <w:rPr>
          <w:rFonts w:cs="Arial"/>
          <w:color w:val="000000"/>
          <w:szCs w:val="16"/>
        </w:rPr>
        <w:t>MPSV ČR (ČSSZ), 31. 12. 2016</w:t>
      </w:r>
    </w:p>
    <w:p w:rsidR="00927583" w:rsidRPr="003C515E" w:rsidRDefault="00927583" w:rsidP="00927583">
      <w:pPr>
        <w:pStyle w:val="Zkladntextodsazen"/>
      </w:pPr>
      <w:r>
        <w:t xml:space="preserve">Důchodové pojištění zajišťuje občany pro případ stáří, invalidity nebo při ztrátě živitele. </w:t>
      </w:r>
      <w:r w:rsidRPr="003C515E">
        <w:rPr>
          <w:iCs/>
        </w:rPr>
        <w:t>V rámci důchodového pojištění se poskytují důchody starobní, invalidní, vdovské, vdovecké a sirotčí (zákon č. 155/1995 Sb., o důchodovém pojištění, ve znění pozdějších předpisů).</w:t>
      </w:r>
    </w:p>
    <w:p w:rsidR="00927583" w:rsidRDefault="00927583" w:rsidP="00927583">
      <w:pPr>
        <w:autoSpaceDE w:val="0"/>
        <w:autoSpaceDN w:val="0"/>
        <w:adjustRightInd w:val="0"/>
        <w:ind w:firstLine="567"/>
        <w:jc w:val="both"/>
        <w:rPr>
          <w:rFonts w:cs="Arial"/>
          <w:szCs w:val="20"/>
        </w:rPr>
      </w:pPr>
      <w:r w:rsidRPr="003C515E">
        <w:rPr>
          <w:rFonts w:cs="Arial"/>
          <w:szCs w:val="20"/>
        </w:rPr>
        <w:t>Starobní důchody pobírají častěji ženy než muži a pobírají je déle. Vý</w:t>
      </w:r>
      <w:r>
        <w:rPr>
          <w:rFonts w:cs="Arial"/>
          <w:szCs w:val="20"/>
        </w:rPr>
        <w:t>še důchodů žen je ale</w:t>
      </w:r>
      <w:r w:rsidR="00A67284">
        <w:rPr>
          <w:rFonts w:cs="Arial"/>
          <w:szCs w:val="20"/>
        </w:rPr>
        <w:t> </w:t>
      </w:r>
      <w:r>
        <w:rPr>
          <w:rFonts w:cs="Arial"/>
          <w:szCs w:val="20"/>
        </w:rPr>
        <w:t>v průměru</w:t>
      </w:r>
      <w:r>
        <w:rPr>
          <w:rFonts w:ascii="MS Mincho" w:eastAsia="MS Mincho" w:hAnsi="MS Mincho" w:cs="MS Mincho"/>
          <w:szCs w:val="20"/>
        </w:rPr>
        <w:t> </w:t>
      </w:r>
      <w:r>
        <w:rPr>
          <w:rFonts w:cs="Arial"/>
          <w:szCs w:val="20"/>
        </w:rPr>
        <w:t>nižší </w:t>
      </w:r>
      <w:r w:rsidRPr="003C515E">
        <w:rPr>
          <w:rFonts w:cs="Arial"/>
          <w:szCs w:val="20"/>
        </w:rPr>
        <w:t>ne</w:t>
      </w:r>
      <w:r>
        <w:rPr>
          <w:rFonts w:cs="Arial"/>
          <w:szCs w:val="20"/>
        </w:rPr>
        <w:t>ž výše důchodu </w:t>
      </w:r>
      <w:r w:rsidRPr="003C515E">
        <w:rPr>
          <w:rFonts w:cs="Arial"/>
          <w:szCs w:val="20"/>
        </w:rPr>
        <w:t xml:space="preserve">mužů. </w:t>
      </w:r>
    </w:p>
    <w:p w:rsidR="00927583" w:rsidRPr="003C515E" w:rsidRDefault="00927583" w:rsidP="00927583">
      <w:pPr>
        <w:autoSpaceDE w:val="0"/>
        <w:autoSpaceDN w:val="0"/>
        <w:adjustRightInd w:val="0"/>
        <w:ind w:firstLine="567"/>
        <w:jc w:val="both"/>
        <w:rPr>
          <w:rFonts w:cs="Arial"/>
          <w:szCs w:val="20"/>
        </w:rPr>
      </w:pPr>
      <w:r w:rsidRPr="003C515E">
        <w:rPr>
          <w:rFonts w:cs="Arial"/>
          <w:szCs w:val="20"/>
        </w:rPr>
        <w:br/>
        <w:t xml:space="preserve"> Ženy odcházejí do důchodu stále ještě o něco dříve. Stačí se podívat na strukturu podle pohlaví u</w:t>
      </w:r>
      <w:r>
        <w:rPr>
          <w:rFonts w:cs="Arial"/>
          <w:szCs w:val="20"/>
        </w:rPr>
        <w:t> </w:t>
      </w:r>
      <w:r w:rsidRPr="003C515E">
        <w:rPr>
          <w:rFonts w:cs="Arial"/>
          <w:szCs w:val="20"/>
        </w:rPr>
        <w:t xml:space="preserve">příjemců starobního důchodu ve věkových kategoriích 55-59 a 60-64 let. </w:t>
      </w:r>
      <w:r w:rsidRPr="003C515E">
        <w:rPr>
          <w:rFonts w:cs="Arial"/>
          <w:szCs w:val="20"/>
        </w:rPr>
        <w:br/>
        <w:t xml:space="preserve"> Celkově pobíralo k 31. 12. 2016 starobní důchod 1 788 185 osob (z toho 53,2 % žen). Ve věku 55-59 let dostávalo starobní důchod již pouze 22 644 lidí, podíl žen zde představoval 82 %. Ženy mezi příjemci starobních důchodů převažují do věkové kategorie 65-69 let věku, od 70. roku je trend přesně opačný. </w:t>
      </w:r>
      <w:r w:rsidRPr="003C515E">
        <w:rPr>
          <w:rFonts w:cs="Arial"/>
          <w:szCs w:val="20"/>
        </w:rPr>
        <w:br/>
        <w:t xml:space="preserve"> Vyšší podíl starobních důchodů na všech druzích jednotlivých penzí zaznamenali muži. Starobní důchod pro ně znamenal téměř 72 % všech druhů důchodu (oproti 55 % v případě žen). Ženy pobírají poměrně často vdovské důchody v souběhu, což se projevuje zejména ve věkové skupině 80 a více let. </w:t>
      </w:r>
      <w:r w:rsidRPr="003C515E">
        <w:rPr>
          <w:rFonts w:cs="Arial"/>
          <w:szCs w:val="20"/>
        </w:rPr>
        <w:br/>
        <w:t xml:space="preserve"> Muži vykazují téměř ve všech pětiletých věkových kategoriích (s výjimkou věku 55-59 a 90 a více let) vyšší než padesátiprocentní podíl starobních důchodů na všech vyplacených důchodech. Nejvyššího podílu dosáhli ve věku 60-74 let, kdy jeho hodnota dosahovala přes 90 %. Oproti tomu ženy od 75. roku života pobírají z více než padesáti procent jinou formu důchodu, než důchod starobní. Jedná se</w:t>
      </w:r>
      <w:r>
        <w:rPr>
          <w:rFonts w:cs="Arial"/>
          <w:szCs w:val="20"/>
        </w:rPr>
        <w:t> </w:t>
      </w:r>
      <w:r w:rsidRPr="003C515E">
        <w:rPr>
          <w:rFonts w:cs="Arial"/>
          <w:szCs w:val="20"/>
        </w:rPr>
        <w:t>především o</w:t>
      </w:r>
      <w:r w:rsidR="00A67284">
        <w:rPr>
          <w:rFonts w:cs="Arial"/>
          <w:szCs w:val="20"/>
        </w:rPr>
        <w:t> </w:t>
      </w:r>
      <w:r w:rsidRPr="003C515E">
        <w:rPr>
          <w:rFonts w:cs="Arial"/>
          <w:szCs w:val="20"/>
        </w:rPr>
        <w:t>vdovský důchod v souběhu. Projevuje se tu tak demografický fakt, že ženy se dožívají v průměru vyššího věku než muži a že jsou častěji ovdovělé. Na jeden vdovecký důchod v souběhu (ve věku 55 a více let) připadá přibližně šest vdovských.</w:t>
      </w:r>
    </w:p>
    <w:p w:rsidR="00927583" w:rsidRPr="003C515E" w:rsidRDefault="00927583" w:rsidP="00927583">
      <w:pPr>
        <w:autoSpaceDE w:val="0"/>
        <w:autoSpaceDN w:val="0"/>
        <w:adjustRightInd w:val="0"/>
        <w:ind w:firstLine="567"/>
        <w:jc w:val="both"/>
        <w:rPr>
          <w:rFonts w:cs="Arial"/>
          <w:iCs/>
          <w:color w:val="000000"/>
          <w:szCs w:val="16"/>
        </w:rPr>
      </w:pPr>
      <w:r w:rsidRPr="003C515E">
        <w:rPr>
          <w:rFonts w:cs="Arial"/>
          <w:szCs w:val="20"/>
        </w:rPr>
        <w:t>Podíváme-li se na průměrnou měsíční výši starobních důchodů, zjistíme, že důchody do 10 999 Kč pobírají častěji ženy. Muži zase převažují mezi příjemci důchodů vyšších než 11 000 Kč. Podíl žen mezi</w:t>
      </w:r>
      <w:r w:rsidR="00061322">
        <w:rPr>
          <w:rFonts w:cs="Arial"/>
          <w:szCs w:val="20"/>
        </w:rPr>
        <w:t> </w:t>
      </w:r>
      <w:r w:rsidRPr="003C515E">
        <w:rPr>
          <w:rFonts w:cs="Arial"/>
          <w:szCs w:val="20"/>
        </w:rPr>
        <w:t>pobírateli průměrného měsíčního důchodu do 9 999 Kč činil 83 %. Zaměříme-li se na průměrné měsíční důchody ve výši 12 000 Kč a více, zjišťujeme, že se poměr obou pohlaví mění. V případě takto vysokých důchodů představuje podíl žen již jen 30 %. Vůbec nejvyšší podíl žen (více než 86%) byl zjištěn u</w:t>
      </w:r>
      <w:r w:rsidR="00061322">
        <w:rPr>
          <w:rFonts w:cs="Arial"/>
          <w:szCs w:val="20"/>
        </w:rPr>
        <w:t> </w:t>
      </w:r>
      <w:r w:rsidRPr="003C515E">
        <w:rPr>
          <w:rFonts w:cs="Arial"/>
          <w:szCs w:val="20"/>
        </w:rPr>
        <w:t>příjemců starobních důchodů v průměrné výši od 8 000 do 8 999 Kč. Nejnižší podíly žen potom vykazovali senioři se</w:t>
      </w:r>
      <w:r w:rsidR="00061322">
        <w:rPr>
          <w:rFonts w:cs="Arial"/>
          <w:szCs w:val="20"/>
        </w:rPr>
        <w:t> </w:t>
      </w:r>
      <w:r w:rsidRPr="003C515E">
        <w:rPr>
          <w:rFonts w:cs="Arial"/>
          <w:szCs w:val="20"/>
        </w:rPr>
        <w:t>starobním důchodem v průměrné výši od 15 000 do 15 999 Kč (12%).</w:t>
      </w:r>
      <w:r w:rsidRPr="003C515E">
        <w:rPr>
          <w:rFonts w:cs="Arial"/>
          <w:szCs w:val="20"/>
        </w:rPr>
        <w:br/>
      </w:r>
    </w:p>
    <w:p w:rsidR="00927583" w:rsidRDefault="00927583" w:rsidP="00927583">
      <w:pPr>
        <w:autoSpaceDE w:val="0"/>
        <w:autoSpaceDN w:val="0"/>
        <w:adjustRightInd w:val="0"/>
        <w:ind w:firstLine="567"/>
        <w:jc w:val="both"/>
        <w:rPr>
          <w:rFonts w:cs="Arial"/>
          <w:i/>
          <w:iCs/>
          <w:color w:val="000000"/>
          <w:szCs w:val="16"/>
        </w:rPr>
      </w:pPr>
    </w:p>
    <w:p w:rsidR="00927583" w:rsidRDefault="00927583" w:rsidP="00927583">
      <w:pPr>
        <w:autoSpaceDE w:val="0"/>
        <w:autoSpaceDN w:val="0"/>
        <w:adjustRightInd w:val="0"/>
        <w:ind w:firstLine="567"/>
        <w:jc w:val="center"/>
        <w:rPr>
          <w:rFonts w:cs="Arial"/>
          <w:szCs w:val="20"/>
        </w:rPr>
      </w:pPr>
    </w:p>
    <w:p w:rsidR="00927583" w:rsidRPr="004411CD" w:rsidRDefault="00927583" w:rsidP="00EB0290">
      <w:pPr>
        <w:autoSpaceDE w:val="0"/>
        <w:autoSpaceDN w:val="0"/>
        <w:adjustRightInd w:val="0"/>
        <w:ind w:firstLine="567"/>
        <w:jc w:val="center"/>
        <w:rPr>
          <w:rFonts w:cs="Arial"/>
          <w:szCs w:val="20"/>
        </w:rPr>
      </w:pPr>
      <w:r>
        <w:rPr>
          <w:rFonts w:cs="Arial"/>
          <w:noProof/>
          <w:sz w:val="28"/>
          <w:szCs w:val="28"/>
        </w:rPr>
        <w:drawing>
          <wp:inline distT="0" distB="0" distL="0" distR="0">
            <wp:extent cx="5760720" cy="1789430"/>
            <wp:effectExtent l="1905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9"/>
                    <a:srcRect/>
                    <a:stretch>
                      <a:fillRect/>
                    </a:stretch>
                  </pic:blipFill>
                  <pic:spPr bwMode="auto">
                    <a:xfrm>
                      <a:off x="0" y="0"/>
                      <a:ext cx="5760720" cy="1789430"/>
                    </a:xfrm>
                    <a:prstGeom prst="rect">
                      <a:avLst/>
                    </a:prstGeom>
                    <a:noFill/>
                    <a:ln w="9525">
                      <a:noFill/>
                      <a:miter lim="800000"/>
                      <a:headEnd/>
                      <a:tailEnd/>
                    </a:ln>
                  </pic:spPr>
                </pic:pic>
              </a:graphicData>
            </a:graphic>
          </wp:inline>
        </w:drawing>
      </w:r>
    </w:p>
    <w:p w:rsidR="00927583" w:rsidRDefault="00927583" w:rsidP="00927583">
      <w:pPr>
        <w:pStyle w:val="Nadpis2"/>
      </w:pPr>
      <w:r>
        <w:lastRenderedPageBreak/>
        <w:t>Invalidní důchody podle stupňů nemohoucnosti a průměrné měsíční výše důchodu (struktura podle pohlaví) k 31. 12. 2016</w:t>
      </w:r>
    </w:p>
    <w:p w:rsidR="00927583" w:rsidRPr="00F214F7" w:rsidRDefault="00927583" w:rsidP="00EB0290">
      <w:pPr>
        <w:autoSpaceDE w:val="0"/>
        <w:autoSpaceDN w:val="0"/>
        <w:adjustRightInd w:val="0"/>
        <w:ind w:firstLine="567"/>
        <w:jc w:val="both"/>
        <w:rPr>
          <w:rFonts w:cs="Arial"/>
          <w:iCs/>
          <w:color w:val="000000"/>
          <w:szCs w:val="16"/>
        </w:rPr>
      </w:pPr>
      <w:r w:rsidRPr="008E6B80">
        <w:rPr>
          <w:rFonts w:cs="Arial"/>
          <w:iCs/>
          <w:color w:val="000000"/>
          <w:szCs w:val="16"/>
        </w:rPr>
        <w:t>(Graf 30)</w:t>
      </w:r>
    </w:p>
    <w:p w:rsidR="00927583" w:rsidRDefault="00927583" w:rsidP="00EB0290">
      <w:pPr>
        <w:autoSpaceDE w:val="0"/>
        <w:autoSpaceDN w:val="0"/>
        <w:adjustRightInd w:val="0"/>
        <w:ind w:firstLine="567"/>
        <w:jc w:val="both"/>
        <w:rPr>
          <w:rFonts w:cs="Arial"/>
          <w:color w:val="000000"/>
          <w:szCs w:val="16"/>
        </w:rPr>
      </w:pPr>
      <w:r w:rsidRPr="008E6B80">
        <w:rPr>
          <w:rFonts w:cs="Arial"/>
          <w:iCs/>
          <w:color w:val="000000"/>
          <w:szCs w:val="16"/>
        </w:rPr>
        <w:t>Zdroj:</w:t>
      </w:r>
      <w:r>
        <w:rPr>
          <w:rFonts w:cs="Arial"/>
          <w:i/>
          <w:iCs/>
          <w:color w:val="000000"/>
          <w:szCs w:val="16"/>
        </w:rPr>
        <w:t xml:space="preserve"> </w:t>
      </w:r>
      <w:r>
        <w:rPr>
          <w:rFonts w:cs="Arial"/>
          <w:color w:val="000000"/>
          <w:szCs w:val="16"/>
        </w:rPr>
        <w:t>Česká správa sociálního zabezpečení (ČSSZ), 31. 12. 2016</w:t>
      </w:r>
    </w:p>
    <w:p w:rsidR="00EB0290" w:rsidRDefault="00927583" w:rsidP="00EB0290">
      <w:pPr>
        <w:autoSpaceDE w:val="0"/>
        <w:autoSpaceDN w:val="0"/>
        <w:adjustRightInd w:val="0"/>
        <w:ind w:firstLine="567"/>
        <w:jc w:val="both"/>
        <w:rPr>
          <w:rFonts w:cs="Arial"/>
          <w:color w:val="000000"/>
          <w:szCs w:val="16"/>
        </w:rPr>
      </w:pPr>
      <w:r w:rsidRPr="00897BEA">
        <w:rPr>
          <w:rFonts w:cs="Arial"/>
          <w:iCs/>
          <w:szCs w:val="20"/>
        </w:rPr>
        <w:t>S účinností od 1. ledna 2010 došlo k zavedení třístupňové invalidity a místo plných invalidních a</w:t>
      </w:r>
      <w:r>
        <w:rPr>
          <w:rFonts w:cs="Arial"/>
          <w:iCs/>
          <w:szCs w:val="20"/>
        </w:rPr>
        <w:t> </w:t>
      </w:r>
      <w:r w:rsidRPr="00897BEA">
        <w:rPr>
          <w:rFonts w:cs="Arial"/>
          <w:iCs/>
          <w:szCs w:val="20"/>
        </w:rPr>
        <w:t>částečných invalidních důchodů začaly být vypláceny invalidní důchody pro invaliditu I.,</w:t>
      </w:r>
      <w:r>
        <w:rPr>
          <w:rFonts w:cs="Arial"/>
          <w:iCs/>
          <w:szCs w:val="20"/>
        </w:rPr>
        <w:t> </w:t>
      </w:r>
      <w:r w:rsidRPr="00897BEA">
        <w:rPr>
          <w:rFonts w:cs="Arial"/>
          <w:iCs/>
          <w:szCs w:val="20"/>
        </w:rPr>
        <w:t>II.,</w:t>
      </w:r>
      <w:r>
        <w:rPr>
          <w:rFonts w:cs="Arial"/>
          <w:iCs/>
          <w:szCs w:val="20"/>
        </w:rPr>
        <w:t> </w:t>
      </w:r>
      <w:r w:rsidRPr="00897BEA">
        <w:rPr>
          <w:rFonts w:cs="Arial"/>
          <w:iCs/>
          <w:szCs w:val="20"/>
        </w:rPr>
        <w:t>a</w:t>
      </w:r>
      <w:r>
        <w:rPr>
          <w:rFonts w:cs="Arial"/>
          <w:iCs/>
          <w:szCs w:val="20"/>
        </w:rPr>
        <w:t> </w:t>
      </w:r>
      <w:r w:rsidRPr="00897BEA">
        <w:rPr>
          <w:rFonts w:cs="Arial"/>
          <w:iCs/>
          <w:szCs w:val="20"/>
        </w:rPr>
        <w:t>III.</w:t>
      </w:r>
      <w:r>
        <w:rPr>
          <w:rFonts w:cs="Arial"/>
          <w:iCs/>
          <w:szCs w:val="20"/>
        </w:rPr>
        <w:t> </w:t>
      </w:r>
      <w:r w:rsidRPr="00897BEA">
        <w:rPr>
          <w:rFonts w:cs="Arial"/>
          <w:iCs/>
          <w:szCs w:val="20"/>
        </w:rPr>
        <w:t>stupně (zákon č. 306/2008 Sb.).</w:t>
      </w:r>
      <w:r>
        <w:rPr>
          <w:rFonts w:cs="Arial"/>
          <w:iCs/>
          <w:szCs w:val="20"/>
        </w:rPr>
        <w:t xml:space="preserve"> I. stupeň znamená pokles pracovní schopnosti nejméně o 35 %, u II.  stupně se jedná nejméně o 50% a u III. stupně nejméně o 70% pokles pracovní neschopnosti. </w:t>
      </w:r>
      <w:r>
        <w:rPr>
          <w:rFonts w:cs="Arial"/>
          <w:color w:val="000000"/>
          <w:szCs w:val="16"/>
        </w:rPr>
        <w:t xml:space="preserve">Data jsou uváděna k 31. 12. </w:t>
      </w:r>
    </w:p>
    <w:p w:rsidR="00927583" w:rsidRPr="00EB0290" w:rsidRDefault="00927583" w:rsidP="00EB0290">
      <w:pPr>
        <w:autoSpaceDE w:val="0"/>
        <w:autoSpaceDN w:val="0"/>
        <w:adjustRightInd w:val="0"/>
        <w:ind w:firstLine="567"/>
        <w:jc w:val="both"/>
        <w:rPr>
          <w:rFonts w:cs="Arial"/>
          <w:color w:val="000000"/>
          <w:szCs w:val="16"/>
        </w:rPr>
      </w:pPr>
      <w:r w:rsidRPr="003C515E">
        <w:rPr>
          <w:rFonts w:cs="Arial"/>
          <w:iCs/>
          <w:color w:val="000000"/>
          <w:szCs w:val="16"/>
        </w:rPr>
        <w:t>K 31. 12. 2016 byla nějaká z forem invalidního důchodu vyplacena 416 489 osobám. Invalidní důchod pobírali z větší části muži (podíl žen představoval necelých 47 %).</w:t>
      </w:r>
    </w:p>
    <w:p w:rsidR="00927583" w:rsidRPr="003C515E" w:rsidRDefault="00927583" w:rsidP="00927583">
      <w:pPr>
        <w:autoSpaceDE w:val="0"/>
        <w:autoSpaceDN w:val="0"/>
        <w:adjustRightInd w:val="0"/>
        <w:ind w:firstLine="567"/>
        <w:jc w:val="both"/>
        <w:rPr>
          <w:rFonts w:cs="Arial"/>
          <w:iCs/>
          <w:color w:val="000000"/>
          <w:szCs w:val="16"/>
        </w:rPr>
      </w:pPr>
      <w:r w:rsidRPr="003C515E">
        <w:rPr>
          <w:rFonts w:cs="Arial"/>
          <w:iCs/>
          <w:color w:val="000000"/>
          <w:szCs w:val="16"/>
        </w:rPr>
        <w:t>Podíl žen se v závislosti na výši stupně nemohoucnosti příliš nemění. Nejnižší hodnoty (44 %) dosáhl v případě nejvyššího stupně nemohoucnosti (III. stupně).</w:t>
      </w:r>
    </w:p>
    <w:p w:rsidR="00927583" w:rsidRPr="003C515E" w:rsidRDefault="00927583" w:rsidP="00927583">
      <w:pPr>
        <w:autoSpaceDE w:val="0"/>
        <w:autoSpaceDN w:val="0"/>
        <w:adjustRightInd w:val="0"/>
        <w:ind w:firstLine="567"/>
        <w:jc w:val="both"/>
        <w:rPr>
          <w:rFonts w:cs="Arial"/>
          <w:iCs/>
          <w:color w:val="000000"/>
          <w:szCs w:val="16"/>
        </w:rPr>
      </w:pPr>
      <w:r w:rsidRPr="003C515E">
        <w:rPr>
          <w:rFonts w:cs="Arial"/>
          <w:iCs/>
          <w:color w:val="000000"/>
          <w:szCs w:val="16"/>
        </w:rPr>
        <w:t xml:space="preserve">Podíl žen se oproti tomu viditelně mění v závislosti na průměrné výši důchodu. Ženy převažují mezi příjemci důchodů jednoho ze tří stupňů invalidity do 5 000 korun (tvořily více než 60 % těchto příjemců), naopak mezi příjemci důchodů nad 15 tisíc korun včetně bylo zjištěno jen 22 % žen. V obou případech je však třeba zdůraznit, že se nejedná o příliš početné soubory osob.  </w:t>
      </w:r>
    </w:p>
    <w:p w:rsidR="00927583" w:rsidRPr="003C515E" w:rsidRDefault="00927583" w:rsidP="00927583">
      <w:pPr>
        <w:autoSpaceDE w:val="0"/>
        <w:autoSpaceDN w:val="0"/>
        <w:adjustRightInd w:val="0"/>
        <w:ind w:firstLine="567"/>
        <w:jc w:val="both"/>
        <w:rPr>
          <w:rFonts w:cs="Arial"/>
          <w:iCs/>
          <w:color w:val="000000"/>
          <w:szCs w:val="16"/>
        </w:rPr>
      </w:pPr>
      <w:r w:rsidRPr="003C515E">
        <w:rPr>
          <w:rFonts w:cs="Arial"/>
          <w:iCs/>
          <w:color w:val="000000"/>
          <w:szCs w:val="16"/>
        </w:rPr>
        <w:t xml:space="preserve"> Příjemci invalidního důchodu pobírali nejčastěji invalidní důchod III. stupně, kde se jednalo o</w:t>
      </w:r>
      <w:r>
        <w:rPr>
          <w:rFonts w:cs="Arial"/>
          <w:iCs/>
          <w:color w:val="000000"/>
          <w:szCs w:val="16"/>
        </w:rPr>
        <w:t> </w:t>
      </w:r>
      <w:r w:rsidRPr="003C515E">
        <w:rPr>
          <w:rFonts w:cs="Arial"/>
          <w:iCs/>
          <w:color w:val="000000"/>
          <w:szCs w:val="16"/>
        </w:rPr>
        <w:t>více než 70% pokles pracovní neschopnosti. Představovali 54 % všech příjemců invalidního důchodu. Na druhém místě figurovali ti, kteří pobírali invalidní důchody s prvním stupněm nemohoucnosti (32 %). Rozdíly podle pohlaví byly v tomto případě zanedbatelné.</w:t>
      </w:r>
    </w:p>
    <w:p w:rsidR="00927583" w:rsidRPr="003C515E" w:rsidRDefault="00927583" w:rsidP="00927583">
      <w:pPr>
        <w:autoSpaceDE w:val="0"/>
        <w:autoSpaceDN w:val="0"/>
        <w:adjustRightInd w:val="0"/>
        <w:ind w:firstLine="567"/>
        <w:jc w:val="both"/>
        <w:rPr>
          <w:rFonts w:cs="Arial"/>
          <w:iCs/>
          <w:color w:val="000000"/>
          <w:szCs w:val="16"/>
        </w:rPr>
      </w:pPr>
      <w:r w:rsidRPr="003C515E">
        <w:rPr>
          <w:rFonts w:cs="Arial"/>
          <w:iCs/>
          <w:color w:val="000000"/>
          <w:szCs w:val="16"/>
        </w:rPr>
        <w:t xml:space="preserve"> Kromě toho, že muži pobírají invalidní důchody častěji než ženy, a že se tato jejich převaha ještě zvýrazňuje u nejvyššího stupně nemohoucnosti, jsou to opět muži, kteří mají v průměru tyto důchody vyšší.</w:t>
      </w:r>
    </w:p>
    <w:p w:rsidR="00927583" w:rsidRPr="003C515E" w:rsidRDefault="00927583" w:rsidP="00927583">
      <w:pPr>
        <w:autoSpaceDE w:val="0"/>
        <w:autoSpaceDN w:val="0"/>
        <w:adjustRightInd w:val="0"/>
        <w:ind w:firstLine="567"/>
        <w:jc w:val="both"/>
        <w:rPr>
          <w:rFonts w:cs="Arial"/>
          <w:iCs/>
          <w:color w:val="000000"/>
          <w:szCs w:val="16"/>
        </w:rPr>
      </w:pPr>
      <w:r w:rsidRPr="003C515E">
        <w:rPr>
          <w:rFonts w:cs="Arial"/>
          <w:iCs/>
          <w:color w:val="000000"/>
          <w:szCs w:val="16"/>
        </w:rPr>
        <w:t xml:space="preserve"> Podíváme-li se na invalidní důchody třetího stupně nemohoucnosti podle průměrné výše důchodu, zjišťujeme, že do 9 999 Kč pobírá tyto důchody více žen než mužů, od 10 000 Kč jsou mezi</w:t>
      </w:r>
      <w:r>
        <w:rPr>
          <w:rFonts w:cs="Arial"/>
          <w:iCs/>
          <w:color w:val="000000"/>
          <w:szCs w:val="16"/>
        </w:rPr>
        <w:t> </w:t>
      </w:r>
      <w:r w:rsidRPr="003C515E">
        <w:rPr>
          <w:rFonts w:cs="Arial"/>
          <w:iCs/>
          <w:color w:val="000000"/>
          <w:szCs w:val="16"/>
        </w:rPr>
        <w:t>příjemci důchodů převážně muži.</w:t>
      </w:r>
    </w:p>
    <w:p w:rsidR="00927583" w:rsidRDefault="00927583" w:rsidP="00927583">
      <w:pPr>
        <w:autoSpaceDE w:val="0"/>
        <w:autoSpaceDN w:val="0"/>
        <w:adjustRightInd w:val="0"/>
        <w:ind w:firstLine="567"/>
        <w:jc w:val="both"/>
        <w:rPr>
          <w:rFonts w:cs="Arial"/>
          <w:iCs/>
          <w:color w:val="000000"/>
          <w:szCs w:val="16"/>
        </w:rPr>
      </w:pPr>
      <w:r w:rsidRPr="003C515E">
        <w:rPr>
          <w:rFonts w:cs="Arial"/>
          <w:iCs/>
          <w:color w:val="000000"/>
          <w:szCs w:val="16"/>
        </w:rPr>
        <w:t xml:space="preserve">V případě invalidních důchodů prvního stupně invalidity převažují ženy pouze v nejnižší příjmové kategorii, do 4 999 Kč včetně. S rostoucí výší důchodů můžeme pozorovat dominanci mužů. </w:t>
      </w:r>
    </w:p>
    <w:p w:rsidR="00927583" w:rsidRPr="003C515E" w:rsidRDefault="00927583" w:rsidP="00927583">
      <w:pPr>
        <w:autoSpaceDE w:val="0"/>
        <w:autoSpaceDN w:val="0"/>
        <w:adjustRightInd w:val="0"/>
        <w:ind w:firstLine="567"/>
        <w:jc w:val="both"/>
        <w:rPr>
          <w:rFonts w:cs="Arial"/>
          <w:iCs/>
          <w:color w:val="000000"/>
          <w:szCs w:val="16"/>
        </w:rPr>
      </w:pPr>
    </w:p>
    <w:p w:rsidR="00927583" w:rsidRDefault="00927583" w:rsidP="00927583">
      <w:pPr>
        <w:autoSpaceDE w:val="0"/>
        <w:autoSpaceDN w:val="0"/>
        <w:adjustRightInd w:val="0"/>
        <w:ind w:firstLine="567"/>
        <w:jc w:val="center"/>
        <w:rPr>
          <w:szCs w:val="16"/>
        </w:rPr>
      </w:pPr>
      <w:r>
        <w:rPr>
          <w:rFonts w:cs="Arial"/>
          <w:noProof/>
          <w:szCs w:val="20"/>
        </w:rPr>
        <w:lastRenderedPageBreak/>
        <w:drawing>
          <wp:inline distT="0" distB="0" distL="0" distR="0">
            <wp:extent cx="5577840" cy="3004185"/>
            <wp:effectExtent l="19050" t="0" r="381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0"/>
                    <a:srcRect/>
                    <a:stretch>
                      <a:fillRect/>
                    </a:stretch>
                  </pic:blipFill>
                  <pic:spPr bwMode="auto">
                    <a:xfrm>
                      <a:off x="0" y="0"/>
                      <a:ext cx="5577840" cy="3004185"/>
                    </a:xfrm>
                    <a:prstGeom prst="rect">
                      <a:avLst/>
                    </a:prstGeom>
                    <a:noFill/>
                    <a:ln w="9525">
                      <a:noFill/>
                      <a:miter lim="800000"/>
                      <a:headEnd/>
                      <a:tailEnd/>
                    </a:ln>
                  </pic:spPr>
                </pic:pic>
              </a:graphicData>
            </a:graphic>
          </wp:inline>
        </w:drawing>
      </w:r>
    </w:p>
    <w:p w:rsidR="00927583" w:rsidRDefault="00927583" w:rsidP="00927583">
      <w:pPr>
        <w:autoSpaceDE w:val="0"/>
        <w:autoSpaceDN w:val="0"/>
        <w:adjustRightInd w:val="0"/>
        <w:ind w:firstLine="567"/>
        <w:jc w:val="center"/>
        <w:rPr>
          <w:szCs w:val="16"/>
        </w:rPr>
      </w:pPr>
    </w:p>
    <w:p w:rsidR="00927583" w:rsidRDefault="00927583" w:rsidP="00927583">
      <w:pPr>
        <w:autoSpaceDE w:val="0"/>
        <w:autoSpaceDN w:val="0"/>
        <w:adjustRightInd w:val="0"/>
        <w:ind w:firstLine="567"/>
        <w:jc w:val="center"/>
        <w:rPr>
          <w:szCs w:val="16"/>
        </w:rPr>
      </w:pPr>
    </w:p>
    <w:p w:rsidR="00EB0290" w:rsidRDefault="00EB0290" w:rsidP="00927583">
      <w:pPr>
        <w:autoSpaceDE w:val="0"/>
        <w:autoSpaceDN w:val="0"/>
        <w:adjustRightInd w:val="0"/>
        <w:ind w:firstLine="567"/>
        <w:jc w:val="center"/>
        <w:rPr>
          <w:szCs w:val="16"/>
        </w:rPr>
      </w:pPr>
    </w:p>
    <w:p w:rsidR="00EB0290" w:rsidRDefault="00EB0290" w:rsidP="00927583">
      <w:pPr>
        <w:autoSpaceDE w:val="0"/>
        <w:autoSpaceDN w:val="0"/>
        <w:adjustRightInd w:val="0"/>
        <w:ind w:firstLine="567"/>
        <w:jc w:val="center"/>
        <w:rPr>
          <w:szCs w:val="16"/>
        </w:rPr>
      </w:pPr>
    </w:p>
    <w:p w:rsidR="00EB0290" w:rsidRDefault="00EB0290" w:rsidP="00927583">
      <w:pPr>
        <w:autoSpaceDE w:val="0"/>
        <w:autoSpaceDN w:val="0"/>
        <w:adjustRightInd w:val="0"/>
        <w:ind w:firstLine="567"/>
        <w:jc w:val="center"/>
        <w:rPr>
          <w:szCs w:val="16"/>
        </w:rPr>
      </w:pPr>
    </w:p>
    <w:p w:rsidR="00EB0290" w:rsidRDefault="00EB0290" w:rsidP="00927583">
      <w:pPr>
        <w:autoSpaceDE w:val="0"/>
        <w:autoSpaceDN w:val="0"/>
        <w:adjustRightInd w:val="0"/>
        <w:ind w:firstLine="567"/>
        <w:jc w:val="center"/>
        <w:rPr>
          <w:szCs w:val="16"/>
        </w:rPr>
      </w:pPr>
    </w:p>
    <w:p w:rsidR="00EB0290" w:rsidRDefault="00EB0290" w:rsidP="00927583">
      <w:pPr>
        <w:autoSpaceDE w:val="0"/>
        <w:autoSpaceDN w:val="0"/>
        <w:adjustRightInd w:val="0"/>
        <w:ind w:firstLine="567"/>
        <w:jc w:val="center"/>
        <w:rPr>
          <w:szCs w:val="16"/>
        </w:rPr>
      </w:pPr>
    </w:p>
    <w:p w:rsidR="00EB0290" w:rsidRDefault="00EB0290" w:rsidP="00927583">
      <w:pPr>
        <w:autoSpaceDE w:val="0"/>
        <w:autoSpaceDN w:val="0"/>
        <w:adjustRightInd w:val="0"/>
        <w:ind w:firstLine="567"/>
        <w:jc w:val="center"/>
        <w:rPr>
          <w:szCs w:val="16"/>
        </w:rPr>
      </w:pPr>
    </w:p>
    <w:p w:rsidR="00EB0290" w:rsidRDefault="00EB0290" w:rsidP="00927583">
      <w:pPr>
        <w:autoSpaceDE w:val="0"/>
        <w:autoSpaceDN w:val="0"/>
        <w:adjustRightInd w:val="0"/>
        <w:ind w:firstLine="567"/>
        <w:jc w:val="center"/>
        <w:rPr>
          <w:szCs w:val="16"/>
        </w:rPr>
      </w:pPr>
    </w:p>
    <w:p w:rsidR="00EB0290" w:rsidRDefault="00EB0290" w:rsidP="00927583">
      <w:pPr>
        <w:autoSpaceDE w:val="0"/>
        <w:autoSpaceDN w:val="0"/>
        <w:adjustRightInd w:val="0"/>
        <w:ind w:firstLine="567"/>
        <w:jc w:val="center"/>
        <w:rPr>
          <w:szCs w:val="16"/>
        </w:rPr>
      </w:pPr>
    </w:p>
    <w:p w:rsidR="00EB0290" w:rsidRDefault="00EB0290" w:rsidP="00927583">
      <w:pPr>
        <w:autoSpaceDE w:val="0"/>
        <w:autoSpaceDN w:val="0"/>
        <w:adjustRightInd w:val="0"/>
        <w:ind w:firstLine="567"/>
        <w:jc w:val="center"/>
        <w:rPr>
          <w:szCs w:val="16"/>
        </w:rPr>
      </w:pPr>
    </w:p>
    <w:p w:rsidR="00EB0290" w:rsidRDefault="00EB0290" w:rsidP="00927583">
      <w:pPr>
        <w:autoSpaceDE w:val="0"/>
        <w:autoSpaceDN w:val="0"/>
        <w:adjustRightInd w:val="0"/>
        <w:ind w:firstLine="567"/>
        <w:jc w:val="center"/>
        <w:rPr>
          <w:szCs w:val="16"/>
        </w:rPr>
      </w:pPr>
    </w:p>
    <w:p w:rsidR="00EB0290" w:rsidRDefault="00EB0290" w:rsidP="00927583">
      <w:pPr>
        <w:autoSpaceDE w:val="0"/>
        <w:autoSpaceDN w:val="0"/>
        <w:adjustRightInd w:val="0"/>
        <w:ind w:firstLine="567"/>
        <w:jc w:val="center"/>
        <w:rPr>
          <w:szCs w:val="16"/>
        </w:rPr>
      </w:pPr>
    </w:p>
    <w:p w:rsidR="00EB0290" w:rsidRDefault="00EB0290" w:rsidP="00927583">
      <w:pPr>
        <w:autoSpaceDE w:val="0"/>
        <w:autoSpaceDN w:val="0"/>
        <w:adjustRightInd w:val="0"/>
        <w:ind w:firstLine="567"/>
        <w:jc w:val="center"/>
        <w:rPr>
          <w:szCs w:val="16"/>
        </w:rPr>
      </w:pPr>
    </w:p>
    <w:p w:rsidR="00EB0290" w:rsidRDefault="00EB0290" w:rsidP="00927583">
      <w:pPr>
        <w:autoSpaceDE w:val="0"/>
        <w:autoSpaceDN w:val="0"/>
        <w:adjustRightInd w:val="0"/>
        <w:ind w:firstLine="567"/>
        <w:jc w:val="center"/>
        <w:rPr>
          <w:szCs w:val="16"/>
        </w:rPr>
      </w:pPr>
    </w:p>
    <w:p w:rsidR="00EB0290" w:rsidRDefault="00EB0290" w:rsidP="00927583">
      <w:pPr>
        <w:autoSpaceDE w:val="0"/>
        <w:autoSpaceDN w:val="0"/>
        <w:adjustRightInd w:val="0"/>
        <w:ind w:firstLine="567"/>
        <w:jc w:val="center"/>
        <w:rPr>
          <w:szCs w:val="16"/>
        </w:rPr>
      </w:pPr>
    </w:p>
    <w:p w:rsidR="00EB0290" w:rsidRDefault="00EB0290" w:rsidP="00927583">
      <w:pPr>
        <w:autoSpaceDE w:val="0"/>
        <w:autoSpaceDN w:val="0"/>
        <w:adjustRightInd w:val="0"/>
        <w:ind w:firstLine="567"/>
        <w:jc w:val="center"/>
        <w:rPr>
          <w:szCs w:val="16"/>
        </w:rPr>
      </w:pPr>
    </w:p>
    <w:p w:rsidR="00927583" w:rsidRDefault="00927583" w:rsidP="00927583">
      <w:pPr>
        <w:autoSpaceDE w:val="0"/>
        <w:autoSpaceDN w:val="0"/>
        <w:adjustRightInd w:val="0"/>
        <w:ind w:firstLine="567"/>
        <w:jc w:val="center"/>
        <w:rPr>
          <w:szCs w:val="16"/>
        </w:rPr>
      </w:pPr>
    </w:p>
    <w:p w:rsidR="00927583" w:rsidRDefault="00927583" w:rsidP="00927583">
      <w:pPr>
        <w:pStyle w:val="Nadpis2"/>
      </w:pPr>
      <w:r>
        <w:lastRenderedPageBreak/>
        <w:t>Příjemci invalidního důchodu podle výše průměrného důchodu v Kč (struktura podle stupně nemohoucnosti) k 31. 12. 2016</w:t>
      </w:r>
    </w:p>
    <w:p w:rsidR="00927583" w:rsidRPr="00F214F7" w:rsidRDefault="00927583" w:rsidP="00EB0290">
      <w:pPr>
        <w:autoSpaceDE w:val="0"/>
        <w:autoSpaceDN w:val="0"/>
        <w:adjustRightInd w:val="0"/>
        <w:ind w:firstLine="567"/>
        <w:jc w:val="both"/>
        <w:rPr>
          <w:rFonts w:cs="Arial"/>
          <w:iCs/>
          <w:color w:val="000000"/>
          <w:szCs w:val="16"/>
        </w:rPr>
      </w:pPr>
      <w:r w:rsidRPr="008E6B80">
        <w:rPr>
          <w:rFonts w:cs="Arial"/>
          <w:iCs/>
          <w:color w:val="000000"/>
          <w:szCs w:val="16"/>
        </w:rPr>
        <w:t>(Graf 31)</w:t>
      </w:r>
    </w:p>
    <w:p w:rsidR="00927583" w:rsidRDefault="00927583" w:rsidP="00EB0290">
      <w:pPr>
        <w:autoSpaceDE w:val="0"/>
        <w:autoSpaceDN w:val="0"/>
        <w:adjustRightInd w:val="0"/>
        <w:ind w:firstLine="567"/>
        <w:jc w:val="both"/>
        <w:rPr>
          <w:rFonts w:cs="Arial"/>
          <w:color w:val="000000"/>
          <w:szCs w:val="16"/>
        </w:rPr>
      </w:pPr>
      <w:r w:rsidRPr="008E6B80">
        <w:rPr>
          <w:rFonts w:cs="Arial"/>
          <w:iCs/>
          <w:color w:val="000000"/>
          <w:szCs w:val="16"/>
        </w:rPr>
        <w:t>Zdroj:</w:t>
      </w:r>
      <w:r>
        <w:rPr>
          <w:rFonts w:cs="Arial"/>
          <w:i/>
          <w:iCs/>
          <w:color w:val="000000"/>
          <w:szCs w:val="16"/>
        </w:rPr>
        <w:t xml:space="preserve"> </w:t>
      </w:r>
      <w:r>
        <w:rPr>
          <w:rFonts w:cs="Arial"/>
          <w:color w:val="000000"/>
          <w:szCs w:val="16"/>
        </w:rPr>
        <w:t>Česká správa sociálního zabezpečení</w:t>
      </w:r>
    </w:p>
    <w:p w:rsidR="00927583" w:rsidRPr="00EB0290" w:rsidRDefault="00927583" w:rsidP="00EB0290">
      <w:pPr>
        <w:autoSpaceDE w:val="0"/>
        <w:autoSpaceDN w:val="0"/>
        <w:adjustRightInd w:val="0"/>
        <w:ind w:firstLine="567"/>
        <w:jc w:val="both"/>
        <w:rPr>
          <w:rFonts w:cs="Arial"/>
          <w:color w:val="000000"/>
          <w:szCs w:val="16"/>
        </w:rPr>
      </w:pPr>
      <w:r>
        <w:rPr>
          <w:rFonts w:cs="Arial"/>
          <w:color w:val="000000"/>
          <w:szCs w:val="16"/>
        </w:rPr>
        <w:t>Data jsou k 31. 12. 2016</w:t>
      </w:r>
    </w:p>
    <w:p w:rsidR="00927583" w:rsidRPr="003C515E" w:rsidRDefault="00927583" w:rsidP="00927583">
      <w:pPr>
        <w:autoSpaceDE w:val="0"/>
        <w:autoSpaceDN w:val="0"/>
        <w:adjustRightInd w:val="0"/>
        <w:ind w:firstLine="567"/>
        <w:jc w:val="both"/>
        <w:rPr>
          <w:rFonts w:cs="Arial"/>
          <w:szCs w:val="20"/>
        </w:rPr>
      </w:pPr>
      <w:r w:rsidRPr="003C515E">
        <w:rPr>
          <w:rFonts w:cs="Arial"/>
          <w:szCs w:val="20"/>
        </w:rPr>
        <w:t>Příjemci invalidních důchodu ve výši do 9 999 Kč pobírají především důchody I. a II. stupně. Důchody ve výši 10 000 Kč a více pak v převážné většině pobírají osoby s invalidním důchodem III.</w:t>
      </w:r>
      <w:r>
        <w:rPr>
          <w:rFonts w:cs="Arial"/>
          <w:szCs w:val="20"/>
        </w:rPr>
        <w:t> </w:t>
      </w:r>
      <w:r w:rsidRPr="003C515E">
        <w:rPr>
          <w:rFonts w:cs="Arial"/>
          <w:szCs w:val="20"/>
        </w:rPr>
        <w:t xml:space="preserve">stupně. </w:t>
      </w:r>
    </w:p>
    <w:p w:rsidR="00927583" w:rsidRPr="003C515E" w:rsidRDefault="00927583" w:rsidP="00927583">
      <w:pPr>
        <w:autoSpaceDE w:val="0"/>
        <w:autoSpaceDN w:val="0"/>
        <w:adjustRightInd w:val="0"/>
        <w:ind w:firstLine="567"/>
        <w:jc w:val="both"/>
        <w:rPr>
          <w:rFonts w:cs="Arial"/>
          <w:szCs w:val="20"/>
        </w:rPr>
      </w:pPr>
      <w:r w:rsidRPr="003C515E">
        <w:rPr>
          <w:rFonts w:cs="Arial"/>
          <w:szCs w:val="20"/>
        </w:rPr>
        <w:t>Osoby pobírající invalidní důchod nad 7 999 Kč mají většinou III. stupeň nemohoucnosti. U</w:t>
      </w:r>
      <w:r>
        <w:rPr>
          <w:rFonts w:cs="Arial"/>
          <w:szCs w:val="20"/>
        </w:rPr>
        <w:t> </w:t>
      </w:r>
      <w:r w:rsidRPr="003C515E">
        <w:rPr>
          <w:rFonts w:cs="Arial"/>
          <w:szCs w:val="20"/>
        </w:rPr>
        <w:t>mužů jsou však i ve vyšších kategoriích první dva stupně nemohoucnosti zastoupeny více než</w:t>
      </w:r>
      <w:r>
        <w:rPr>
          <w:rFonts w:cs="Arial"/>
          <w:szCs w:val="20"/>
        </w:rPr>
        <w:t> </w:t>
      </w:r>
      <w:r w:rsidRPr="003C515E">
        <w:rPr>
          <w:rFonts w:cs="Arial"/>
          <w:szCs w:val="20"/>
        </w:rPr>
        <w:t>v případě žen. Pokud ženy pobírají invalidní důchod ve výši 9 000 Kč a více, potom mají téměř bez</w:t>
      </w:r>
      <w:r>
        <w:rPr>
          <w:rFonts w:cs="Arial"/>
          <w:szCs w:val="20"/>
        </w:rPr>
        <w:t> </w:t>
      </w:r>
      <w:r w:rsidRPr="003C515E">
        <w:rPr>
          <w:rFonts w:cs="Arial"/>
          <w:szCs w:val="20"/>
        </w:rPr>
        <w:t xml:space="preserve">výjimky III. stupeň nemohoucnosti. Rozdíly podle pohlaví zde nehrály větší roli. </w:t>
      </w:r>
    </w:p>
    <w:p w:rsidR="00927583" w:rsidRDefault="00927583" w:rsidP="00EB0290">
      <w:pPr>
        <w:autoSpaceDE w:val="0"/>
        <w:autoSpaceDN w:val="0"/>
        <w:adjustRightInd w:val="0"/>
        <w:rPr>
          <w:szCs w:val="16"/>
        </w:rPr>
      </w:pPr>
    </w:p>
    <w:p w:rsidR="00927583" w:rsidRDefault="00927583" w:rsidP="00927583">
      <w:pPr>
        <w:autoSpaceDE w:val="0"/>
        <w:autoSpaceDN w:val="0"/>
        <w:adjustRightInd w:val="0"/>
        <w:ind w:firstLine="567"/>
        <w:jc w:val="center"/>
        <w:rPr>
          <w:szCs w:val="16"/>
        </w:rPr>
      </w:pPr>
      <w:r>
        <w:rPr>
          <w:rFonts w:cs="Arial"/>
          <w:noProof/>
          <w:szCs w:val="20"/>
        </w:rPr>
        <w:drawing>
          <wp:inline distT="0" distB="0" distL="0" distR="0">
            <wp:extent cx="4585335" cy="2756535"/>
            <wp:effectExtent l="19050" t="0" r="5715"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1"/>
                    <a:srcRect/>
                    <a:stretch>
                      <a:fillRect/>
                    </a:stretch>
                  </pic:blipFill>
                  <pic:spPr bwMode="auto">
                    <a:xfrm>
                      <a:off x="0" y="0"/>
                      <a:ext cx="4585335" cy="2756535"/>
                    </a:xfrm>
                    <a:prstGeom prst="rect">
                      <a:avLst/>
                    </a:prstGeom>
                    <a:noFill/>
                    <a:ln w="9525">
                      <a:noFill/>
                      <a:miter lim="800000"/>
                      <a:headEnd/>
                      <a:tailEnd/>
                    </a:ln>
                  </pic:spPr>
                </pic:pic>
              </a:graphicData>
            </a:graphic>
          </wp:inline>
        </w:drawing>
      </w:r>
    </w:p>
    <w:p w:rsidR="00927583" w:rsidRDefault="00927583" w:rsidP="00927583">
      <w:pPr>
        <w:autoSpaceDE w:val="0"/>
        <w:autoSpaceDN w:val="0"/>
        <w:adjustRightInd w:val="0"/>
        <w:ind w:firstLine="567"/>
        <w:rPr>
          <w:rFonts w:cs="Arial"/>
          <w:i/>
          <w:iCs/>
          <w:color w:val="000000"/>
          <w:szCs w:val="16"/>
        </w:rPr>
      </w:pPr>
    </w:p>
    <w:p w:rsidR="00927583" w:rsidRDefault="00927583" w:rsidP="00927583">
      <w:pPr>
        <w:autoSpaceDE w:val="0"/>
        <w:autoSpaceDN w:val="0"/>
        <w:adjustRightInd w:val="0"/>
        <w:ind w:firstLine="567"/>
        <w:rPr>
          <w:rFonts w:cs="Arial"/>
          <w:i/>
          <w:iCs/>
          <w:color w:val="000000"/>
          <w:szCs w:val="16"/>
        </w:rPr>
      </w:pPr>
    </w:p>
    <w:p w:rsidR="00927583" w:rsidRDefault="00927583" w:rsidP="00927583">
      <w:pPr>
        <w:autoSpaceDE w:val="0"/>
        <w:autoSpaceDN w:val="0"/>
        <w:adjustRightInd w:val="0"/>
        <w:ind w:firstLine="567"/>
        <w:rPr>
          <w:rFonts w:cs="Arial"/>
          <w:i/>
          <w:iCs/>
          <w:color w:val="000000"/>
          <w:szCs w:val="16"/>
        </w:rPr>
      </w:pPr>
    </w:p>
    <w:p w:rsidR="00927583" w:rsidRDefault="00927583" w:rsidP="00927583">
      <w:pPr>
        <w:autoSpaceDE w:val="0"/>
        <w:autoSpaceDN w:val="0"/>
        <w:adjustRightInd w:val="0"/>
        <w:ind w:firstLine="567"/>
        <w:rPr>
          <w:rFonts w:cs="Arial"/>
          <w:i/>
          <w:iCs/>
          <w:color w:val="000000"/>
          <w:szCs w:val="16"/>
        </w:rPr>
      </w:pPr>
    </w:p>
    <w:p w:rsidR="00927583" w:rsidRDefault="00927583" w:rsidP="00927583">
      <w:pPr>
        <w:autoSpaceDE w:val="0"/>
        <w:autoSpaceDN w:val="0"/>
        <w:adjustRightInd w:val="0"/>
        <w:ind w:firstLine="567"/>
        <w:rPr>
          <w:rFonts w:cs="Arial"/>
          <w:i/>
          <w:iCs/>
          <w:color w:val="000000"/>
          <w:szCs w:val="16"/>
        </w:rPr>
      </w:pPr>
    </w:p>
    <w:p w:rsidR="00927583" w:rsidRDefault="00927583" w:rsidP="00927583">
      <w:pPr>
        <w:autoSpaceDE w:val="0"/>
        <w:autoSpaceDN w:val="0"/>
        <w:adjustRightInd w:val="0"/>
        <w:ind w:firstLine="567"/>
        <w:rPr>
          <w:rFonts w:cs="Arial"/>
          <w:i/>
          <w:iCs/>
          <w:color w:val="000000"/>
          <w:szCs w:val="16"/>
        </w:rPr>
      </w:pPr>
    </w:p>
    <w:p w:rsidR="00927583" w:rsidRDefault="00927583" w:rsidP="00927583">
      <w:pPr>
        <w:autoSpaceDE w:val="0"/>
        <w:autoSpaceDN w:val="0"/>
        <w:adjustRightInd w:val="0"/>
        <w:ind w:firstLine="567"/>
        <w:rPr>
          <w:rFonts w:cs="Arial"/>
          <w:i/>
          <w:iCs/>
          <w:color w:val="000000"/>
          <w:szCs w:val="16"/>
        </w:rPr>
      </w:pPr>
    </w:p>
    <w:p w:rsidR="00927583" w:rsidRDefault="00927583" w:rsidP="00927583">
      <w:pPr>
        <w:autoSpaceDE w:val="0"/>
        <w:autoSpaceDN w:val="0"/>
        <w:adjustRightInd w:val="0"/>
        <w:ind w:firstLine="567"/>
        <w:rPr>
          <w:rFonts w:cs="Arial"/>
          <w:i/>
          <w:iCs/>
          <w:color w:val="000000"/>
          <w:szCs w:val="16"/>
        </w:rPr>
      </w:pPr>
    </w:p>
    <w:p w:rsidR="00927583" w:rsidRDefault="00927583" w:rsidP="00927583">
      <w:pPr>
        <w:autoSpaceDE w:val="0"/>
        <w:autoSpaceDN w:val="0"/>
        <w:adjustRightInd w:val="0"/>
        <w:ind w:firstLine="567"/>
        <w:rPr>
          <w:rFonts w:cs="Arial"/>
          <w:i/>
          <w:iCs/>
          <w:color w:val="000000"/>
          <w:szCs w:val="16"/>
        </w:rPr>
      </w:pPr>
    </w:p>
    <w:p w:rsidR="00927583" w:rsidRDefault="00927583" w:rsidP="00927583">
      <w:pPr>
        <w:autoSpaceDE w:val="0"/>
        <w:autoSpaceDN w:val="0"/>
        <w:adjustRightInd w:val="0"/>
        <w:ind w:firstLine="567"/>
        <w:rPr>
          <w:rFonts w:cs="Arial"/>
          <w:i/>
          <w:iCs/>
          <w:color w:val="000000"/>
          <w:szCs w:val="16"/>
        </w:rPr>
      </w:pPr>
    </w:p>
    <w:p w:rsidR="00927583" w:rsidRDefault="00927583" w:rsidP="00927583">
      <w:pPr>
        <w:autoSpaceDE w:val="0"/>
        <w:autoSpaceDN w:val="0"/>
        <w:adjustRightInd w:val="0"/>
        <w:ind w:firstLine="567"/>
        <w:rPr>
          <w:rFonts w:cs="Arial"/>
          <w:i/>
          <w:iCs/>
          <w:color w:val="000000"/>
          <w:szCs w:val="16"/>
        </w:rPr>
      </w:pPr>
    </w:p>
    <w:p w:rsidR="00927583" w:rsidRPr="00847183" w:rsidRDefault="00927583" w:rsidP="00927583">
      <w:pPr>
        <w:pStyle w:val="Nadpis1"/>
        <w:rPr>
          <w:rFonts w:cs="Arial"/>
          <w:sz w:val="20"/>
          <w:szCs w:val="20"/>
        </w:rPr>
      </w:pPr>
    </w:p>
    <w:p w:rsidR="00927583" w:rsidRDefault="00927583" w:rsidP="00927583">
      <w:pPr>
        <w:pStyle w:val="Nadpis2"/>
      </w:pPr>
      <w:r>
        <w:t>Ženy a muži pobírající důchod podle typu důchodu k 31. 12. 2016</w:t>
      </w:r>
    </w:p>
    <w:p w:rsidR="00927583" w:rsidRPr="00F214F7" w:rsidRDefault="00927583" w:rsidP="00EB0290">
      <w:pPr>
        <w:autoSpaceDE w:val="0"/>
        <w:autoSpaceDN w:val="0"/>
        <w:adjustRightInd w:val="0"/>
        <w:ind w:firstLine="567"/>
        <w:jc w:val="both"/>
        <w:rPr>
          <w:rFonts w:cs="Arial"/>
          <w:iCs/>
          <w:color w:val="000000"/>
          <w:szCs w:val="16"/>
        </w:rPr>
      </w:pPr>
      <w:r w:rsidRPr="008E6B80">
        <w:rPr>
          <w:rFonts w:cs="Arial"/>
          <w:iCs/>
          <w:color w:val="000000"/>
          <w:szCs w:val="16"/>
        </w:rPr>
        <w:t>(Graf 32, a, b)</w:t>
      </w:r>
    </w:p>
    <w:p w:rsidR="00927583" w:rsidRDefault="00927583" w:rsidP="00EB0290">
      <w:pPr>
        <w:autoSpaceDE w:val="0"/>
        <w:autoSpaceDN w:val="0"/>
        <w:adjustRightInd w:val="0"/>
        <w:ind w:firstLine="567"/>
        <w:jc w:val="both"/>
        <w:rPr>
          <w:rFonts w:cs="Arial"/>
          <w:color w:val="000000"/>
          <w:szCs w:val="16"/>
        </w:rPr>
      </w:pPr>
      <w:r w:rsidRPr="008E6B80">
        <w:rPr>
          <w:rFonts w:cs="Arial"/>
          <w:iCs/>
          <w:color w:val="000000"/>
          <w:szCs w:val="16"/>
        </w:rPr>
        <w:t>Zdroj:</w:t>
      </w:r>
      <w:r>
        <w:rPr>
          <w:rFonts w:cs="Arial"/>
          <w:i/>
          <w:iCs/>
          <w:color w:val="000000"/>
          <w:szCs w:val="16"/>
        </w:rPr>
        <w:t xml:space="preserve"> </w:t>
      </w:r>
      <w:r>
        <w:rPr>
          <w:rFonts w:cs="Arial"/>
          <w:color w:val="000000"/>
          <w:szCs w:val="16"/>
        </w:rPr>
        <w:t>Česká správa sociálního zabezpečení, Český statistický úřad</w:t>
      </w:r>
    </w:p>
    <w:p w:rsidR="00927583" w:rsidRPr="00EB0290" w:rsidRDefault="00927583" w:rsidP="00EB0290">
      <w:pPr>
        <w:autoSpaceDE w:val="0"/>
        <w:autoSpaceDN w:val="0"/>
        <w:adjustRightInd w:val="0"/>
        <w:ind w:firstLine="567"/>
        <w:jc w:val="both"/>
        <w:rPr>
          <w:rFonts w:cs="Arial"/>
          <w:color w:val="000000"/>
          <w:szCs w:val="16"/>
        </w:rPr>
      </w:pPr>
      <w:r>
        <w:rPr>
          <w:rFonts w:cs="Arial"/>
          <w:color w:val="000000"/>
          <w:szCs w:val="16"/>
        </w:rPr>
        <w:t>Data jsou k 31. 12. 2016</w:t>
      </w:r>
    </w:p>
    <w:p w:rsidR="00927583" w:rsidRPr="00083F6E" w:rsidRDefault="00927583" w:rsidP="00927583">
      <w:pPr>
        <w:autoSpaceDE w:val="0"/>
        <w:autoSpaceDN w:val="0"/>
        <w:adjustRightInd w:val="0"/>
        <w:ind w:firstLine="567"/>
        <w:jc w:val="both"/>
        <w:rPr>
          <w:rFonts w:cs="Arial"/>
          <w:szCs w:val="20"/>
        </w:rPr>
      </w:pPr>
      <w:r w:rsidRPr="00083F6E">
        <w:rPr>
          <w:rFonts w:cs="Arial"/>
          <w:szCs w:val="20"/>
        </w:rPr>
        <w:t>Starobní důchod představuje v případě mužů ve věku 55 a více let 81,3% podíl ze všech druhů důchodů, které takto staří muži pobírají. U stejně starých žen tvořil starobní důchod 60,8 % všech vyplacených důchodů.</w:t>
      </w:r>
    </w:p>
    <w:p w:rsidR="00927583" w:rsidRPr="00083F6E" w:rsidRDefault="00927583" w:rsidP="00927583">
      <w:pPr>
        <w:autoSpaceDE w:val="0"/>
        <w:autoSpaceDN w:val="0"/>
        <w:adjustRightInd w:val="0"/>
        <w:ind w:firstLine="567"/>
        <w:jc w:val="both"/>
        <w:rPr>
          <w:rFonts w:cs="Arial"/>
          <w:szCs w:val="20"/>
        </w:rPr>
      </w:pPr>
      <w:r w:rsidRPr="00083F6E">
        <w:rPr>
          <w:rFonts w:cs="Arial"/>
          <w:szCs w:val="20"/>
        </w:rPr>
        <w:t>Hlavně u žen ve věku 75 a více let musíme počítat s těmi, které pobírají důchod vdovský. Ve</w:t>
      </w:r>
      <w:r>
        <w:rPr>
          <w:rFonts w:cs="Arial"/>
          <w:szCs w:val="20"/>
        </w:rPr>
        <w:t> </w:t>
      </w:r>
      <w:r w:rsidRPr="00083F6E">
        <w:rPr>
          <w:rFonts w:cs="Arial"/>
          <w:szCs w:val="20"/>
        </w:rPr>
        <w:t>věkové kategorii 75-79 let pobírala vdovský důchod (sólo či v souběhu) polovina takto starých žen. Ve věkové kategorii 80-84 let již dvě třetiny, ve věkové kategorii 85-89 let necelých 80 % žen a</w:t>
      </w:r>
      <w:r>
        <w:rPr>
          <w:rFonts w:cs="Arial"/>
          <w:szCs w:val="20"/>
        </w:rPr>
        <w:t> </w:t>
      </w:r>
      <w:r w:rsidRPr="00083F6E">
        <w:rPr>
          <w:rFonts w:cs="Arial"/>
          <w:szCs w:val="20"/>
        </w:rPr>
        <w:t>ve</w:t>
      </w:r>
      <w:r>
        <w:rPr>
          <w:rFonts w:cs="Arial"/>
          <w:szCs w:val="20"/>
        </w:rPr>
        <w:t> </w:t>
      </w:r>
      <w:r w:rsidRPr="00083F6E">
        <w:rPr>
          <w:rFonts w:cs="Arial"/>
          <w:szCs w:val="20"/>
        </w:rPr>
        <w:t xml:space="preserve">věku nad devadesát let včetně 86 % žen.    </w:t>
      </w:r>
    </w:p>
    <w:p w:rsidR="00927583" w:rsidRPr="00083F6E" w:rsidRDefault="00927583" w:rsidP="00927583">
      <w:pPr>
        <w:autoSpaceDE w:val="0"/>
        <w:autoSpaceDN w:val="0"/>
        <w:adjustRightInd w:val="0"/>
        <w:ind w:firstLine="567"/>
        <w:jc w:val="both"/>
        <w:rPr>
          <w:rFonts w:cs="Arial"/>
          <w:szCs w:val="20"/>
        </w:rPr>
      </w:pPr>
      <w:r w:rsidRPr="00083F6E">
        <w:rPr>
          <w:rFonts w:cs="Arial"/>
          <w:szCs w:val="20"/>
        </w:rPr>
        <w:t>Muži ve věku 65-74 let pobírali starobní důchod z více než 90 %. Vdovecký důchod zaujímá u</w:t>
      </w:r>
      <w:r>
        <w:rPr>
          <w:rFonts w:cs="Arial"/>
          <w:szCs w:val="20"/>
        </w:rPr>
        <w:t> </w:t>
      </w:r>
      <w:r w:rsidRPr="00083F6E">
        <w:rPr>
          <w:rFonts w:cs="Arial"/>
          <w:szCs w:val="20"/>
        </w:rPr>
        <w:t xml:space="preserve">mužů polovinu všech pobíraných důchodů až v nejvyšší věkové kategorii, 90 a více let. </w:t>
      </w:r>
    </w:p>
    <w:p w:rsidR="00927583" w:rsidRDefault="00927583" w:rsidP="00EB0290">
      <w:pPr>
        <w:autoSpaceDE w:val="0"/>
        <w:autoSpaceDN w:val="0"/>
        <w:adjustRightInd w:val="0"/>
        <w:rPr>
          <w:rFonts w:cs="Arial"/>
          <w:i/>
          <w:iCs/>
          <w:color w:val="000000"/>
          <w:szCs w:val="16"/>
        </w:rPr>
      </w:pPr>
    </w:p>
    <w:p w:rsidR="00927583" w:rsidRDefault="00927583" w:rsidP="00927583">
      <w:pPr>
        <w:autoSpaceDE w:val="0"/>
        <w:autoSpaceDN w:val="0"/>
        <w:adjustRightInd w:val="0"/>
        <w:ind w:firstLine="567"/>
        <w:rPr>
          <w:rFonts w:cs="Arial"/>
          <w:iCs/>
          <w:color w:val="000000"/>
          <w:szCs w:val="16"/>
        </w:rPr>
      </w:pPr>
      <w:r>
        <w:rPr>
          <w:rFonts w:cs="Arial"/>
          <w:noProof/>
          <w:szCs w:val="20"/>
        </w:rPr>
        <w:drawing>
          <wp:inline distT="0" distB="0" distL="0" distR="0">
            <wp:extent cx="5760720" cy="2455545"/>
            <wp:effectExtent l="1905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2"/>
                    <a:srcRect/>
                    <a:stretch>
                      <a:fillRect/>
                    </a:stretch>
                  </pic:blipFill>
                  <pic:spPr bwMode="auto">
                    <a:xfrm>
                      <a:off x="0" y="0"/>
                      <a:ext cx="5760720" cy="2455545"/>
                    </a:xfrm>
                    <a:prstGeom prst="rect">
                      <a:avLst/>
                    </a:prstGeom>
                    <a:noFill/>
                    <a:ln w="9525">
                      <a:noFill/>
                      <a:miter lim="800000"/>
                      <a:headEnd/>
                      <a:tailEnd/>
                    </a:ln>
                  </pic:spPr>
                </pic:pic>
              </a:graphicData>
            </a:graphic>
          </wp:inline>
        </w:drawing>
      </w:r>
    </w:p>
    <w:p w:rsidR="00927583" w:rsidRDefault="00927583" w:rsidP="00927583">
      <w:pPr>
        <w:autoSpaceDE w:val="0"/>
        <w:autoSpaceDN w:val="0"/>
        <w:adjustRightInd w:val="0"/>
        <w:ind w:firstLine="567"/>
        <w:rPr>
          <w:rFonts w:cs="Arial"/>
          <w:iCs/>
          <w:color w:val="000000"/>
          <w:szCs w:val="16"/>
        </w:rPr>
      </w:pPr>
    </w:p>
    <w:p w:rsidR="00927583" w:rsidRDefault="00927583" w:rsidP="00927583">
      <w:pPr>
        <w:autoSpaceDE w:val="0"/>
        <w:autoSpaceDN w:val="0"/>
        <w:adjustRightInd w:val="0"/>
        <w:ind w:firstLine="567"/>
        <w:rPr>
          <w:rFonts w:cs="Arial"/>
          <w:iCs/>
          <w:color w:val="000000"/>
          <w:szCs w:val="16"/>
        </w:rPr>
      </w:pPr>
    </w:p>
    <w:p w:rsidR="00927583" w:rsidRDefault="00927583" w:rsidP="00927583">
      <w:pPr>
        <w:autoSpaceDE w:val="0"/>
        <w:autoSpaceDN w:val="0"/>
        <w:adjustRightInd w:val="0"/>
        <w:ind w:firstLine="567"/>
        <w:rPr>
          <w:rFonts w:cs="Arial"/>
          <w:iCs/>
          <w:color w:val="000000"/>
          <w:szCs w:val="16"/>
        </w:rPr>
      </w:pPr>
    </w:p>
    <w:p w:rsidR="00927583" w:rsidRDefault="00927583" w:rsidP="00927583">
      <w:pPr>
        <w:autoSpaceDE w:val="0"/>
        <w:autoSpaceDN w:val="0"/>
        <w:adjustRightInd w:val="0"/>
        <w:ind w:firstLine="567"/>
        <w:rPr>
          <w:rFonts w:cs="Arial"/>
          <w:iCs/>
          <w:color w:val="000000"/>
          <w:szCs w:val="16"/>
        </w:rPr>
      </w:pPr>
    </w:p>
    <w:p w:rsidR="00927583" w:rsidRDefault="00927583" w:rsidP="00927583">
      <w:pPr>
        <w:autoSpaceDE w:val="0"/>
        <w:autoSpaceDN w:val="0"/>
        <w:adjustRightInd w:val="0"/>
        <w:ind w:firstLine="567"/>
        <w:rPr>
          <w:rFonts w:cs="Arial"/>
          <w:iCs/>
          <w:color w:val="000000"/>
          <w:szCs w:val="16"/>
        </w:rPr>
      </w:pPr>
    </w:p>
    <w:p w:rsidR="00927583" w:rsidRDefault="00927583" w:rsidP="00EB0290">
      <w:pPr>
        <w:autoSpaceDE w:val="0"/>
        <w:autoSpaceDN w:val="0"/>
        <w:adjustRightInd w:val="0"/>
        <w:rPr>
          <w:rFonts w:cs="Arial"/>
          <w:iCs/>
          <w:color w:val="000000"/>
          <w:szCs w:val="16"/>
        </w:rPr>
      </w:pPr>
    </w:p>
    <w:p w:rsidR="00927583" w:rsidRPr="00E37C59" w:rsidRDefault="00927583" w:rsidP="00927583">
      <w:pPr>
        <w:pStyle w:val="Nadpis2"/>
      </w:pPr>
      <w:r>
        <w:lastRenderedPageBreak/>
        <w:t>Oběti vybraných trestných činů podle vztahu k pachateli v roce 2016</w:t>
      </w:r>
    </w:p>
    <w:p w:rsidR="00927583" w:rsidRPr="00EB0290" w:rsidRDefault="00927583" w:rsidP="00EB0290">
      <w:pPr>
        <w:autoSpaceDE w:val="0"/>
        <w:autoSpaceDN w:val="0"/>
        <w:adjustRightInd w:val="0"/>
        <w:ind w:firstLine="567"/>
        <w:jc w:val="both"/>
        <w:rPr>
          <w:rFonts w:cs="Arial"/>
          <w:iCs/>
          <w:color w:val="000000"/>
          <w:szCs w:val="16"/>
        </w:rPr>
      </w:pPr>
      <w:r w:rsidRPr="001325B1">
        <w:rPr>
          <w:rFonts w:cs="Arial"/>
          <w:iCs/>
          <w:color w:val="000000"/>
          <w:szCs w:val="16"/>
        </w:rPr>
        <w:t>(Graf 33)</w:t>
      </w:r>
    </w:p>
    <w:p w:rsidR="00927583" w:rsidRDefault="00927583" w:rsidP="00EB0290">
      <w:pPr>
        <w:autoSpaceDE w:val="0"/>
        <w:autoSpaceDN w:val="0"/>
        <w:adjustRightInd w:val="0"/>
        <w:ind w:firstLine="567"/>
        <w:jc w:val="both"/>
        <w:rPr>
          <w:rFonts w:cs="Arial"/>
          <w:color w:val="000000"/>
          <w:szCs w:val="16"/>
        </w:rPr>
      </w:pPr>
      <w:r w:rsidRPr="00847183">
        <w:rPr>
          <w:rFonts w:cs="Arial"/>
          <w:iCs/>
          <w:color w:val="000000"/>
          <w:szCs w:val="16"/>
        </w:rPr>
        <w:t>Zdroj:</w:t>
      </w:r>
      <w:r>
        <w:rPr>
          <w:rFonts w:cs="Arial"/>
          <w:i/>
          <w:iCs/>
          <w:color w:val="000000"/>
          <w:szCs w:val="16"/>
        </w:rPr>
        <w:t xml:space="preserve"> </w:t>
      </w:r>
      <w:r>
        <w:rPr>
          <w:rFonts w:cs="Arial"/>
          <w:color w:val="000000"/>
          <w:szCs w:val="16"/>
        </w:rPr>
        <w:t>Policejní prezídium ČR</w:t>
      </w:r>
    </w:p>
    <w:p w:rsidR="00927583" w:rsidRPr="00AB0A39" w:rsidRDefault="00927583" w:rsidP="00927583">
      <w:pPr>
        <w:autoSpaceDE w:val="0"/>
        <w:autoSpaceDN w:val="0"/>
        <w:adjustRightInd w:val="0"/>
        <w:jc w:val="both"/>
        <w:rPr>
          <w:rFonts w:cs="Arial"/>
          <w:szCs w:val="20"/>
        </w:rPr>
      </w:pPr>
      <w:r>
        <w:rPr>
          <w:rFonts w:cs="Arial"/>
          <w:szCs w:val="20"/>
        </w:rPr>
        <w:t xml:space="preserve">  </w:t>
      </w:r>
      <w:r w:rsidRPr="00AB0A39">
        <w:rPr>
          <w:rFonts w:cs="Arial"/>
          <w:szCs w:val="20"/>
        </w:rPr>
        <w:t>Muži celkově převažují mezi oběťmi i pachateli trestných činů. Ženy i muži jsou</w:t>
      </w:r>
      <w:r>
        <w:rPr>
          <w:rFonts w:cs="Arial"/>
          <w:szCs w:val="20"/>
        </w:rPr>
        <w:t xml:space="preserve"> ze všech typů trestné činnosti</w:t>
      </w:r>
      <w:r w:rsidRPr="00AB0A39">
        <w:rPr>
          <w:rFonts w:cs="Arial"/>
          <w:szCs w:val="20"/>
        </w:rPr>
        <w:t xml:space="preserve"> nejčastěji oběťmi úmyslného ublížení na zdraví, nebe</w:t>
      </w:r>
      <w:r>
        <w:rPr>
          <w:rFonts w:cs="Arial"/>
          <w:szCs w:val="20"/>
        </w:rPr>
        <w:t xml:space="preserve">zpečného vyhrožování a loupeží. </w:t>
      </w:r>
      <w:r w:rsidRPr="00AB0A39">
        <w:rPr>
          <w:rFonts w:cs="Arial"/>
          <w:szCs w:val="20"/>
        </w:rPr>
        <w:t>V</w:t>
      </w:r>
      <w:r>
        <w:rPr>
          <w:rFonts w:cs="Arial"/>
          <w:szCs w:val="20"/>
        </w:rPr>
        <w:t> </w:t>
      </w:r>
      <w:r w:rsidRPr="00AB0A39">
        <w:rPr>
          <w:rFonts w:cs="Arial"/>
          <w:szCs w:val="20"/>
        </w:rPr>
        <w:t>případě úmyslného ublížení na</w:t>
      </w:r>
      <w:r>
        <w:rPr>
          <w:rFonts w:cs="Arial"/>
          <w:szCs w:val="20"/>
        </w:rPr>
        <w:t> </w:t>
      </w:r>
      <w:r w:rsidRPr="00AB0A39">
        <w:rPr>
          <w:rFonts w:cs="Arial"/>
          <w:szCs w:val="20"/>
        </w:rPr>
        <w:t>zdraví a loupeží byli častěji oběťmi muži, u nebezpečného vyhrožování je tomu naopak.</w:t>
      </w:r>
    </w:p>
    <w:p w:rsidR="00927583" w:rsidRPr="00AB0A39" w:rsidRDefault="00927583" w:rsidP="00927583">
      <w:pPr>
        <w:autoSpaceDE w:val="0"/>
        <w:autoSpaceDN w:val="0"/>
        <w:adjustRightInd w:val="0"/>
        <w:jc w:val="both"/>
        <w:rPr>
          <w:rFonts w:cs="Arial"/>
          <w:szCs w:val="20"/>
        </w:rPr>
      </w:pPr>
      <w:r w:rsidRPr="00AB0A39">
        <w:rPr>
          <w:rFonts w:cs="Arial"/>
          <w:szCs w:val="20"/>
        </w:rPr>
        <w:t>Pokud jsou oběťmi nebezpečného vyhrožování č</w:t>
      </w:r>
      <w:r>
        <w:rPr>
          <w:rFonts w:cs="Arial"/>
          <w:szCs w:val="20"/>
        </w:rPr>
        <w:t xml:space="preserve">i úmyslného ublížení na zdraví </w:t>
      </w:r>
      <w:r w:rsidRPr="00AB0A39">
        <w:rPr>
          <w:rFonts w:cs="Arial"/>
          <w:szCs w:val="20"/>
        </w:rPr>
        <w:t>ženy, pachatelem je</w:t>
      </w:r>
      <w:r>
        <w:rPr>
          <w:rFonts w:cs="Arial"/>
          <w:szCs w:val="20"/>
        </w:rPr>
        <w:t> </w:t>
      </w:r>
      <w:r w:rsidRPr="00AB0A39">
        <w:rPr>
          <w:rFonts w:cs="Arial"/>
          <w:szCs w:val="20"/>
        </w:rPr>
        <w:t>většinou</w:t>
      </w:r>
      <w:r>
        <w:rPr>
          <w:rFonts w:cs="Arial"/>
          <w:szCs w:val="20"/>
        </w:rPr>
        <w:t xml:space="preserve"> jejich</w:t>
      </w:r>
      <w:r w:rsidRPr="00AB0A39">
        <w:rPr>
          <w:rFonts w:cs="Arial"/>
          <w:szCs w:val="20"/>
        </w:rPr>
        <w:t xml:space="preserve"> druh, manžel či jiný příbuzný.</w:t>
      </w:r>
    </w:p>
    <w:p w:rsidR="00927583" w:rsidRPr="00B52831" w:rsidRDefault="00927583" w:rsidP="00927583">
      <w:pPr>
        <w:autoSpaceDE w:val="0"/>
        <w:autoSpaceDN w:val="0"/>
        <w:adjustRightInd w:val="0"/>
        <w:jc w:val="both"/>
        <w:rPr>
          <w:rFonts w:cs="Arial"/>
          <w:i/>
          <w:szCs w:val="20"/>
        </w:rPr>
      </w:pPr>
      <w:r w:rsidRPr="00AB0A39">
        <w:rPr>
          <w:rFonts w:cs="Arial"/>
          <w:szCs w:val="20"/>
        </w:rPr>
        <w:t>U mužů je v obou případech situace opačná, v drtivé většině případů nemá oběť vztah k pachateli.</w:t>
      </w:r>
    </w:p>
    <w:p w:rsidR="00927583" w:rsidRDefault="00927583" w:rsidP="00927583">
      <w:pPr>
        <w:autoSpaceDE w:val="0"/>
        <w:autoSpaceDN w:val="0"/>
        <w:adjustRightInd w:val="0"/>
        <w:rPr>
          <w:rFonts w:cs="Arial"/>
          <w:szCs w:val="20"/>
        </w:rPr>
      </w:pPr>
    </w:p>
    <w:p w:rsidR="00927583" w:rsidRDefault="00927583" w:rsidP="00927583">
      <w:pPr>
        <w:autoSpaceDE w:val="0"/>
        <w:autoSpaceDN w:val="0"/>
        <w:adjustRightInd w:val="0"/>
        <w:rPr>
          <w:rFonts w:cs="Arial"/>
          <w:szCs w:val="20"/>
        </w:rPr>
      </w:pPr>
    </w:p>
    <w:p w:rsidR="00927583" w:rsidRPr="00B52831" w:rsidRDefault="00927583" w:rsidP="00927583">
      <w:pPr>
        <w:autoSpaceDE w:val="0"/>
        <w:autoSpaceDN w:val="0"/>
        <w:adjustRightInd w:val="0"/>
        <w:rPr>
          <w:rFonts w:cs="Arial"/>
          <w:szCs w:val="20"/>
        </w:rPr>
      </w:pPr>
    </w:p>
    <w:p w:rsidR="00927583" w:rsidRDefault="00927583" w:rsidP="00927583">
      <w:pPr>
        <w:autoSpaceDE w:val="0"/>
        <w:autoSpaceDN w:val="0"/>
        <w:adjustRightInd w:val="0"/>
        <w:rPr>
          <w:szCs w:val="16"/>
        </w:rPr>
      </w:pPr>
    </w:p>
    <w:p w:rsidR="00927583" w:rsidRDefault="00927583" w:rsidP="00927583">
      <w:pPr>
        <w:autoSpaceDE w:val="0"/>
        <w:autoSpaceDN w:val="0"/>
        <w:adjustRightInd w:val="0"/>
        <w:jc w:val="center"/>
        <w:rPr>
          <w:szCs w:val="16"/>
        </w:rPr>
      </w:pPr>
      <w:r>
        <w:rPr>
          <w:noProof/>
          <w:szCs w:val="16"/>
        </w:rPr>
        <w:drawing>
          <wp:inline distT="0" distB="0" distL="0" distR="0">
            <wp:extent cx="4585335" cy="2756535"/>
            <wp:effectExtent l="19050" t="0" r="5715"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3"/>
                    <a:srcRect/>
                    <a:stretch>
                      <a:fillRect/>
                    </a:stretch>
                  </pic:blipFill>
                  <pic:spPr bwMode="auto">
                    <a:xfrm>
                      <a:off x="0" y="0"/>
                      <a:ext cx="4585335" cy="2756535"/>
                    </a:xfrm>
                    <a:prstGeom prst="rect">
                      <a:avLst/>
                    </a:prstGeom>
                    <a:noFill/>
                    <a:ln w="9525">
                      <a:noFill/>
                      <a:miter lim="800000"/>
                      <a:headEnd/>
                      <a:tailEnd/>
                    </a:ln>
                  </pic:spPr>
                </pic:pic>
              </a:graphicData>
            </a:graphic>
          </wp:inline>
        </w:drawing>
      </w:r>
    </w:p>
    <w:p w:rsidR="00927583" w:rsidRDefault="00927583" w:rsidP="00927583">
      <w:pPr>
        <w:autoSpaceDE w:val="0"/>
        <w:autoSpaceDN w:val="0"/>
        <w:adjustRightInd w:val="0"/>
        <w:rPr>
          <w:szCs w:val="16"/>
        </w:rPr>
      </w:pPr>
    </w:p>
    <w:p w:rsidR="00927583" w:rsidRDefault="00927583" w:rsidP="00927583">
      <w:pPr>
        <w:autoSpaceDE w:val="0"/>
        <w:autoSpaceDN w:val="0"/>
        <w:adjustRightInd w:val="0"/>
        <w:rPr>
          <w:szCs w:val="16"/>
        </w:rPr>
      </w:pPr>
    </w:p>
    <w:p w:rsidR="00927583" w:rsidRDefault="00927583" w:rsidP="00927583">
      <w:pPr>
        <w:autoSpaceDE w:val="0"/>
        <w:autoSpaceDN w:val="0"/>
        <w:adjustRightInd w:val="0"/>
        <w:rPr>
          <w:szCs w:val="16"/>
        </w:rPr>
      </w:pPr>
    </w:p>
    <w:p w:rsidR="00927583" w:rsidRDefault="00927583" w:rsidP="00927583">
      <w:pPr>
        <w:autoSpaceDE w:val="0"/>
        <w:autoSpaceDN w:val="0"/>
        <w:adjustRightInd w:val="0"/>
        <w:rPr>
          <w:szCs w:val="16"/>
        </w:rPr>
      </w:pPr>
    </w:p>
    <w:p w:rsidR="007C7F51" w:rsidRDefault="007C7F51" w:rsidP="00927583">
      <w:pPr>
        <w:autoSpaceDE w:val="0"/>
        <w:autoSpaceDN w:val="0"/>
        <w:adjustRightInd w:val="0"/>
        <w:rPr>
          <w:szCs w:val="16"/>
        </w:rPr>
      </w:pPr>
    </w:p>
    <w:p w:rsidR="007C7F51" w:rsidRDefault="007C7F51" w:rsidP="00927583">
      <w:pPr>
        <w:autoSpaceDE w:val="0"/>
        <w:autoSpaceDN w:val="0"/>
        <w:adjustRightInd w:val="0"/>
        <w:rPr>
          <w:szCs w:val="16"/>
        </w:rPr>
      </w:pPr>
    </w:p>
    <w:p w:rsidR="00927583" w:rsidRDefault="00927583" w:rsidP="00927583">
      <w:pPr>
        <w:autoSpaceDE w:val="0"/>
        <w:autoSpaceDN w:val="0"/>
        <w:adjustRightInd w:val="0"/>
        <w:rPr>
          <w:szCs w:val="16"/>
        </w:rPr>
      </w:pPr>
    </w:p>
    <w:p w:rsidR="00927583" w:rsidRPr="00E37C59" w:rsidRDefault="00927583" w:rsidP="00927583">
      <w:pPr>
        <w:pStyle w:val="Nadpis2"/>
      </w:pPr>
      <w:r>
        <w:lastRenderedPageBreak/>
        <w:t>Podíl žen mezi odsouzenými s VŠ</w:t>
      </w:r>
    </w:p>
    <w:p w:rsidR="00927583" w:rsidRPr="00EB0290" w:rsidRDefault="00927583" w:rsidP="00EB0290">
      <w:pPr>
        <w:autoSpaceDE w:val="0"/>
        <w:autoSpaceDN w:val="0"/>
        <w:adjustRightInd w:val="0"/>
        <w:ind w:firstLine="567"/>
        <w:jc w:val="both"/>
        <w:rPr>
          <w:rFonts w:cs="Arial"/>
          <w:iCs/>
          <w:color w:val="000000"/>
          <w:szCs w:val="16"/>
        </w:rPr>
      </w:pPr>
      <w:r w:rsidRPr="001325B1">
        <w:rPr>
          <w:rFonts w:cs="Arial"/>
          <w:iCs/>
          <w:color w:val="000000"/>
          <w:szCs w:val="16"/>
        </w:rPr>
        <w:t>(Graf 34)</w:t>
      </w:r>
    </w:p>
    <w:p w:rsidR="00927583" w:rsidRDefault="00927583" w:rsidP="00EB0290">
      <w:pPr>
        <w:autoSpaceDE w:val="0"/>
        <w:autoSpaceDN w:val="0"/>
        <w:adjustRightInd w:val="0"/>
        <w:ind w:firstLine="567"/>
        <w:jc w:val="both"/>
        <w:rPr>
          <w:rFonts w:cs="Arial"/>
          <w:color w:val="000000"/>
          <w:szCs w:val="16"/>
        </w:rPr>
      </w:pPr>
      <w:r w:rsidRPr="00847183">
        <w:rPr>
          <w:rFonts w:cs="Arial"/>
          <w:iCs/>
          <w:color w:val="000000"/>
          <w:szCs w:val="16"/>
        </w:rPr>
        <w:t>Zdroj:</w:t>
      </w:r>
      <w:r>
        <w:rPr>
          <w:rFonts w:cs="Arial"/>
          <w:i/>
          <w:iCs/>
          <w:color w:val="000000"/>
          <w:szCs w:val="16"/>
        </w:rPr>
        <w:t xml:space="preserve"> </w:t>
      </w:r>
      <w:r>
        <w:rPr>
          <w:rFonts w:cs="Arial"/>
          <w:color w:val="000000"/>
          <w:szCs w:val="16"/>
        </w:rPr>
        <w:t>Generální ředitelství vězeňské služby ČR</w:t>
      </w:r>
    </w:p>
    <w:p w:rsidR="00927583" w:rsidRDefault="00927583" w:rsidP="00EB0290">
      <w:pPr>
        <w:autoSpaceDE w:val="0"/>
        <w:autoSpaceDN w:val="0"/>
        <w:adjustRightInd w:val="0"/>
        <w:ind w:firstLine="567"/>
        <w:jc w:val="both"/>
        <w:rPr>
          <w:rFonts w:cs="Arial"/>
          <w:color w:val="000000"/>
          <w:szCs w:val="16"/>
        </w:rPr>
      </w:pPr>
      <w:r>
        <w:rPr>
          <w:rFonts w:cs="Arial"/>
          <w:color w:val="000000"/>
          <w:szCs w:val="16"/>
        </w:rPr>
        <w:t>Za roky 2006-2008 nejsou data k dispozici. Údaje se vztahují k 31. 12.</w:t>
      </w:r>
    </w:p>
    <w:p w:rsidR="00927583" w:rsidRPr="001325B1" w:rsidRDefault="00927583" w:rsidP="00927583">
      <w:pPr>
        <w:autoSpaceDE w:val="0"/>
        <w:autoSpaceDN w:val="0"/>
        <w:adjustRightInd w:val="0"/>
        <w:ind w:firstLine="567"/>
        <w:jc w:val="both"/>
        <w:rPr>
          <w:rFonts w:cs="Arial"/>
          <w:iCs/>
          <w:color w:val="000000"/>
          <w:szCs w:val="16"/>
        </w:rPr>
      </w:pPr>
      <w:r w:rsidRPr="001325B1">
        <w:rPr>
          <w:rFonts w:cs="Arial"/>
          <w:iCs/>
          <w:color w:val="000000"/>
          <w:szCs w:val="16"/>
        </w:rPr>
        <w:t>Od roku 1995 do roku 2010 se počet odsouzených mužů zvýšil více jak jeden a půl krát, počet odsouzených žen se téměř ztrojnásobil. K 31. 12. 2010 bylo v České republice evidováno 1 123 odsouzených žen a 18 241 odsouzených mužů. Z toho 27 žen a 285 mužů mělo vysokoškolské vzdělání.</w:t>
      </w:r>
    </w:p>
    <w:p w:rsidR="00927583" w:rsidRPr="001325B1" w:rsidRDefault="00927583" w:rsidP="00927583">
      <w:pPr>
        <w:autoSpaceDE w:val="0"/>
        <w:autoSpaceDN w:val="0"/>
        <w:adjustRightInd w:val="0"/>
        <w:ind w:firstLine="567"/>
        <w:jc w:val="both"/>
        <w:rPr>
          <w:rFonts w:cs="Arial"/>
          <w:iCs/>
          <w:color w:val="000000"/>
          <w:szCs w:val="16"/>
        </w:rPr>
      </w:pPr>
      <w:r w:rsidRPr="001325B1">
        <w:rPr>
          <w:rFonts w:cs="Arial"/>
          <w:iCs/>
          <w:color w:val="000000"/>
          <w:szCs w:val="16"/>
        </w:rPr>
        <w:t xml:space="preserve">Od roku 2010 do roku 2012 počty odsouzených mírně rostly, aby v roce následujícím nastal pokles. Od té doby do současnosti počty odsouzených (žen i mužů) opět rostou. V roce 2016 bylo celkem 20 341 odsouzených, z toho 7,3 % představovaly ženy. </w:t>
      </w:r>
    </w:p>
    <w:p w:rsidR="00927583" w:rsidRPr="001325B1" w:rsidRDefault="00927583" w:rsidP="00927583">
      <w:pPr>
        <w:autoSpaceDE w:val="0"/>
        <w:autoSpaceDN w:val="0"/>
        <w:adjustRightInd w:val="0"/>
        <w:ind w:firstLine="567"/>
        <w:jc w:val="both"/>
        <w:rPr>
          <w:rFonts w:cs="Arial"/>
          <w:iCs/>
          <w:color w:val="000000"/>
          <w:szCs w:val="16"/>
        </w:rPr>
      </w:pPr>
      <w:r w:rsidRPr="001325B1">
        <w:rPr>
          <w:rFonts w:cs="Arial"/>
          <w:iCs/>
          <w:color w:val="000000"/>
          <w:szCs w:val="16"/>
        </w:rPr>
        <w:t xml:space="preserve"> Nejvíce odsouzených mužů mělo k 31. 12. 2016 dokončené základní vzdělání (44 % všech odsouzených mužů), 39 % jich bylo vyučených. </w:t>
      </w:r>
    </w:p>
    <w:p w:rsidR="00927583" w:rsidRPr="001325B1" w:rsidRDefault="00927583" w:rsidP="00927583">
      <w:pPr>
        <w:autoSpaceDE w:val="0"/>
        <w:autoSpaceDN w:val="0"/>
        <w:adjustRightInd w:val="0"/>
        <w:ind w:firstLine="567"/>
        <w:jc w:val="both"/>
        <w:rPr>
          <w:rFonts w:cs="Arial"/>
          <w:iCs/>
          <w:color w:val="000000"/>
          <w:szCs w:val="16"/>
        </w:rPr>
      </w:pPr>
      <w:r w:rsidRPr="001325B1">
        <w:rPr>
          <w:rFonts w:cs="Arial"/>
          <w:iCs/>
          <w:color w:val="000000"/>
          <w:szCs w:val="16"/>
        </w:rPr>
        <w:t>Nejvíce odsouzených žen mělo, stejně jako odsouzení muži, ukončené pouze základní vzdělání (52 %), 22,5 % jich byla vyučených. Odsouzené ženy tak nekopírovaly vzdělanostní strukturu všech žen ve</w:t>
      </w:r>
      <w:r w:rsidR="00061322">
        <w:rPr>
          <w:rFonts w:cs="Arial"/>
          <w:iCs/>
          <w:color w:val="000000"/>
          <w:szCs w:val="16"/>
        </w:rPr>
        <w:t> </w:t>
      </w:r>
      <w:r w:rsidRPr="001325B1">
        <w:rPr>
          <w:rFonts w:cs="Arial"/>
          <w:iCs/>
          <w:color w:val="000000"/>
          <w:szCs w:val="16"/>
        </w:rPr>
        <w:t>společnosti, kde nevyšší podíl tvoří ženy s maturitou. Muži pak mají v celkové populaci nejčastěji výuční list. Populace odsouzených (žen i mužů) se oproti tomu vyznačuje převahou osob se</w:t>
      </w:r>
      <w:r>
        <w:rPr>
          <w:rFonts w:cs="Arial"/>
          <w:iCs/>
          <w:color w:val="000000"/>
          <w:szCs w:val="16"/>
        </w:rPr>
        <w:t> </w:t>
      </w:r>
      <w:r w:rsidRPr="001325B1">
        <w:rPr>
          <w:rFonts w:cs="Arial"/>
          <w:iCs/>
          <w:color w:val="000000"/>
          <w:szCs w:val="16"/>
        </w:rPr>
        <w:t xml:space="preserve">vzděláním základním.      </w:t>
      </w:r>
    </w:p>
    <w:p w:rsidR="00927583" w:rsidRPr="001325B1" w:rsidRDefault="00927583" w:rsidP="00927583">
      <w:pPr>
        <w:autoSpaceDE w:val="0"/>
        <w:autoSpaceDN w:val="0"/>
        <w:adjustRightInd w:val="0"/>
        <w:ind w:firstLine="567"/>
        <w:jc w:val="both"/>
        <w:rPr>
          <w:rFonts w:cs="Arial"/>
          <w:iCs/>
          <w:color w:val="000000"/>
          <w:szCs w:val="16"/>
        </w:rPr>
      </w:pPr>
      <w:r w:rsidRPr="001325B1">
        <w:rPr>
          <w:rFonts w:cs="Arial"/>
          <w:iCs/>
          <w:color w:val="000000"/>
          <w:szCs w:val="16"/>
        </w:rPr>
        <w:t>Jak jsou na tom odsouzené osoby se vzděláním vysokoškolským? Jejich zastoupení mezi</w:t>
      </w:r>
      <w:r>
        <w:rPr>
          <w:rFonts w:cs="Arial"/>
          <w:iCs/>
          <w:color w:val="000000"/>
          <w:szCs w:val="16"/>
        </w:rPr>
        <w:t> </w:t>
      </w:r>
      <w:r w:rsidRPr="001325B1">
        <w:rPr>
          <w:rFonts w:cs="Arial"/>
          <w:iCs/>
          <w:color w:val="000000"/>
          <w:szCs w:val="16"/>
        </w:rPr>
        <w:t>odsouzenými je relativně velmi nízké, a to zejména v případě mužů. Do roku 1999 platilo, že</w:t>
      </w:r>
      <w:r>
        <w:rPr>
          <w:rFonts w:cs="Arial"/>
          <w:iCs/>
          <w:color w:val="000000"/>
          <w:szCs w:val="16"/>
        </w:rPr>
        <w:t> </w:t>
      </w:r>
      <w:r w:rsidRPr="001325B1">
        <w:rPr>
          <w:rFonts w:cs="Arial"/>
          <w:iCs/>
          <w:color w:val="000000"/>
          <w:szCs w:val="16"/>
        </w:rPr>
        <w:t>podíl odsouzených s vysokoškolským titulem ze všech odsouzených je vyšší v případě mužů než</w:t>
      </w:r>
      <w:r>
        <w:rPr>
          <w:rFonts w:cs="Arial"/>
          <w:iCs/>
          <w:color w:val="000000"/>
          <w:szCs w:val="16"/>
        </w:rPr>
        <w:t> </w:t>
      </w:r>
      <w:r w:rsidRPr="001325B1">
        <w:rPr>
          <w:rFonts w:cs="Arial"/>
          <w:iCs/>
          <w:color w:val="000000"/>
          <w:szCs w:val="16"/>
        </w:rPr>
        <w:t>žen, ale u</w:t>
      </w:r>
      <w:r>
        <w:rPr>
          <w:rFonts w:cs="Arial"/>
          <w:iCs/>
          <w:color w:val="000000"/>
          <w:szCs w:val="16"/>
        </w:rPr>
        <w:t> </w:t>
      </w:r>
      <w:r w:rsidRPr="001325B1">
        <w:rPr>
          <w:rFonts w:cs="Arial"/>
          <w:iCs/>
          <w:color w:val="000000"/>
          <w:szCs w:val="16"/>
        </w:rPr>
        <w:t>obou pohlaví se pohybuje pod 1 procentem. Od roku 2000 vykazují ženy vyšší podíl odsouzených s vysokoškolským vzděláním. V roce 2005 činil rozdíl mezi oběma pohlavími dokonce dva procentní body, když podíl vysokoškolsky vzdělaných žen (ze všech odsouzených žen) činil 3,4</w:t>
      </w:r>
      <w:r>
        <w:rPr>
          <w:rFonts w:cs="Arial"/>
          <w:iCs/>
          <w:color w:val="000000"/>
          <w:szCs w:val="16"/>
        </w:rPr>
        <w:t> </w:t>
      </w:r>
      <w:r w:rsidRPr="001325B1">
        <w:rPr>
          <w:rFonts w:cs="Arial"/>
          <w:iCs/>
          <w:color w:val="000000"/>
          <w:szCs w:val="16"/>
        </w:rPr>
        <w:t>%. K 31.</w:t>
      </w:r>
      <w:r>
        <w:rPr>
          <w:rFonts w:cs="Arial"/>
          <w:iCs/>
          <w:color w:val="000000"/>
          <w:szCs w:val="16"/>
        </w:rPr>
        <w:t> </w:t>
      </w:r>
      <w:r w:rsidRPr="001325B1">
        <w:rPr>
          <w:rFonts w:cs="Arial"/>
          <w:iCs/>
          <w:color w:val="000000"/>
          <w:szCs w:val="16"/>
        </w:rPr>
        <w:t>12.</w:t>
      </w:r>
      <w:r>
        <w:rPr>
          <w:rFonts w:cs="Arial"/>
          <w:iCs/>
          <w:color w:val="000000"/>
          <w:szCs w:val="16"/>
        </w:rPr>
        <w:t> </w:t>
      </w:r>
      <w:r w:rsidRPr="001325B1">
        <w:rPr>
          <w:rFonts w:cs="Arial"/>
          <w:iCs/>
          <w:color w:val="000000"/>
          <w:szCs w:val="16"/>
        </w:rPr>
        <w:t>2016 tvořil tento podíl v případě odsouzených žen 2,9 % a u odsouzených mužů 1,6</w:t>
      </w:r>
      <w:r>
        <w:rPr>
          <w:rFonts w:cs="Arial"/>
          <w:iCs/>
          <w:color w:val="000000"/>
          <w:szCs w:val="16"/>
        </w:rPr>
        <w:t> </w:t>
      </w:r>
      <w:r w:rsidRPr="001325B1">
        <w:rPr>
          <w:rFonts w:cs="Arial"/>
          <w:iCs/>
          <w:color w:val="000000"/>
          <w:szCs w:val="16"/>
        </w:rPr>
        <w:t xml:space="preserve">%. </w:t>
      </w:r>
    </w:p>
    <w:p w:rsidR="00927583" w:rsidRPr="001325B1" w:rsidRDefault="00927583" w:rsidP="00927583">
      <w:pPr>
        <w:autoSpaceDE w:val="0"/>
        <w:autoSpaceDN w:val="0"/>
        <w:adjustRightInd w:val="0"/>
        <w:ind w:firstLine="567"/>
        <w:jc w:val="both"/>
        <w:rPr>
          <w:rFonts w:cs="Arial"/>
          <w:iCs/>
          <w:color w:val="000000"/>
          <w:szCs w:val="16"/>
        </w:rPr>
      </w:pPr>
      <w:r w:rsidRPr="001325B1">
        <w:rPr>
          <w:rFonts w:cs="Arial"/>
          <w:iCs/>
          <w:color w:val="000000"/>
          <w:szCs w:val="16"/>
        </w:rPr>
        <w:t xml:space="preserve">Muži převažovali mezi odsouzenými celkově i ve všech vzdělanostních kategoriích. Nejnižší podíl žen zaznamenali odsouzení s výučním listem bez maturity (toliko 4,3 %), nejvyšší potom odsouzení se středním odborným vzděláním bez maturity (19,2 %). Mezi odsouzenými se nacházelo též 505 negramotných (podíl žen v tomto případě tvořil necelých 10 %). Ještě v roce 2000 bylo přitom mezi odsouzenými pouze 48 negramotných, z toho 6 žen. </w:t>
      </w:r>
    </w:p>
    <w:p w:rsidR="00927583" w:rsidRPr="001325B1" w:rsidRDefault="00927583" w:rsidP="00927583">
      <w:pPr>
        <w:autoSpaceDE w:val="0"/>
        <w:autoSpaceDN w:val="0"/>
        <w:adjustRightInd w:val="0"/>
        <w:ind w:firstLine="567"/>
        <w:jc w:val="both"/>
        <w:rPr>
          <w:rFonts w:cs="Arial"/>
          <w:iCs/>
          <w:color w:val="000000"/>
          <w:szCs w:val="16"/>
        </w:rPr>
      </w:pPr>
      <w:r w:rsidRPr="001325B1">
        <w:rPr>
          <w:rFonts w:cs="Arial"/>
          <w:iCs/>
          <w:color w:val="000000"/>
          <w:szCs w:val="16"/>
        </w:rPr>
        <w:t xml:space="preserve">Podíl žen mezi odsouzenými s vysokoškolským titulem roste a k 31. 12. 2016 se přiblížil hranici 13 %.   </w:t>
      </w:r>
    </w:p>
    <w:p w:rsidR="00927583" w:rsidRDefault="00927583" w:rsidP="00EB0290">
      <w:pPr>
        <w:autoSpaceDE w:val="0"/>
        <w:autoSpaceDN w:val="0"/>
        <w:adjustRightInd w:val="0"/>
        <w:ind w:firstLine="567"/>
        <w:rPr>
          <w:rFonts w:cs="Arial"/>
          <w:szCs w:val="20"/>
        </w:rPr>
      </w:pPr>
      <w:r>
        <w:rPr>
          <w:noProof/>
          <w:szCs w:val="20"/>
        </w:rPr>
        <w:drawing>
          <wp:inline distT="0" distB="0" distL="0" distR="0">
            <wp:extent cx="5760720" cy="2089785"/>
            <wp:effectExtent l="1905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4"/>
                    <a:srcRect/>
                    <a:stretch>
                      <a:fillRect/>
                    </a:stretch>
                  </pic:blipFill>
                  <pic:spPr bwMode="auto">
                    <a:xfrm>
                      <a:off x="0" y="0"/>
                      <a:ext cx="5760720" cy="2089785"/>
                    </a:xfrm>
                    <a:prstGeom prst="rect">
                      <a:avLst/>
                    </a:prstGeom>
                    <a:noFill/>
                    <a:ln w="9525">
                      <a:noFill/>
                      <a:miter lim="800000"/>
                      <a:headEnd/>
                      <a:tailEnd/>
                    </a:ln>
                  </pic:spPr>
                </pic:pic>
              </a:graphicData>
            </a:graphic>
          </wp:inline>
        </w:drawing>
      </w:r>
    </w:p>
    <w:p w:rsidR="00927583" w:rsidRDefault="00927583" w:rsidP="00927583">
      <w:pPr>
        <w:pStyle w:val="Nadpis2"/>
      </w:pPr>
      <w:r>
        <w:lastRenderedPageBreak/>
        <w:t xml:space="preserve">Kandidující a zvolení do PS ČR v letech 1996-2017 </w:t>
      </w:r>
    </w:p>
    <w:p w:rsidR="00927583" w:rsidRPr="0013570E" w:rsidRDefault="00927583" w:rsidP="00EB0290">
      <w:pPr>
        <w:pStyle w:val="Zkladntext"/>
        <w:ind w:firstLine="567"/>
        <w:jc w:val="both"/>
        <w:rPr>
          <w:rFonts w:ascii="Arial" w:hAnsi="Arial" w:cs="Arial"/>
          <w:bCs/>
          <w:iCs/>
          <w:color w:val="000000"/>
          <w:sz w:val="20"/>
          <w:szCs w:val="20"/>
        </w:rPr>
      </w:pPr>
      <w:r w:rsidRPr="0013570E">
        <w:rPr>
          <w:rFonts w:ascii="Arial" w:hAnsi="Arial" w:cs="Arial"/>
          <w:bCs/>
          <w:iCs/>
          <w:color w:val="000000"/>
          <w:sz w:val="20"/>
          <w:szCs w:val="20"/>
        </w:rPr>
        <w:t>(</w:t>
      </w:r>
      <w:r w:rsidRPr="0013570E">
        <w:rPr>
          <w:rFonts w:ascii="Arial" w:hAnsi="Arial" w:cs="Arial"/>
          <w:bCs/>
          <w:iCs/>
          <w:sz w:val="20"/>
          <w:szCs w:val="20"/>
        </w:rPr>
        <w:t>Tabulka 3</w:t>
      </w:r>
      <w:r w:rsidRPr="0013570E">
        <w:rPr>
          <w:rFonts w:ascii="Arial" w:hAnsi="Arial" w:cs="Arial"/>
          <w:bCs/>
          <w:iCs/>
          <w:color w:val="000000"/>
          <w:sz w:val="20"/>
          <w:szCs w:val="20"/>
        </w:rPr>
        <w:t>)</w:t>
      </w:r>
    </w:p>
    <w:p w:rsidR="00927583" w:rsidRPr="0013570E" w:rsidRDefault="00927583" w:rsidP="00927583">
      <w:pPr>
        <w:pStyle w:val="Zkladntext"/>
        <w:ind w:firstLine="567"/>
        <w:jc w:val="both"/>
        <w:rPr>
          <w:rFonts w:ascii="Arial" w:hAnsi="Arial" w:cs="Arial"/>
          <w:bCs/>
          <w:i/>
          <w:iCs/>
          <w:color w:val="000000"/>
          <w:sz w:val="20"/>
          <w:szCs w:val="20"/>
        </w:rPr>
      </w:pPr>
      <w:r w:rsidRPr="0013570E">
        <w:rPr>
          <w:rFonts w:ascii="Arial" w:hAnsi="Arial" w:cs="Arial"/>
          <w:bCs/>
          <w:iCs/>
          <w:color w:val="000000"/>
          <w:sz w:val="20"/>
          <w:szCs w:val="20"/>
        </w:rPr>
        <w:t>Zdroj:</w:t>
      </w:r>
      <w:r w:rsidRPr="0013570E">
        <w:rPr>
          <w:rFonts w:ascii="Arial" w:hAnsi="Arial" w:cs="Arial"/>
          <w:bCs/>
          <w:i/>
          <w:iCs/>
          <w:color w:val="000000"/>
          <w:sz w:val="20"/>
          <w:szCs w:val="20"/>
        </w:rPr>
        <w:t xml:space="preserve"> </w:t>
      </w:r>
      <w:r w:rsidRPr="0013570E">
        <w:rPr>
          <w:rFonts w:ascii="Arial" w:hAnsi="Arial" w:cs="Arial"/>
          <w:bCs/>
          <w:color w:val="000000"/>
          <w:sz w:val="20"/>
          <w:szCs w:val="20"/>
        </w:rPr>
        <w:t>Volební statistika ČSÚ</w:t>
      </w:r>
    </w:p>
    <w:p w:rsidR="00927583" w:rsidRPr="0013570E" w:rsidRDefault="00927583" w:rsidP="00927583">
      <w:pPr>
        <w:ind w:firstLine="567"/>
        <w:jc w:val="both"/>
        <w:rPr>
          <w:rFonts w:cs="Arial"/>
          <w:szCs w:val="20"/>
        </w:rPr>
      </w:pPr>
      <w:r w:rsidRPr="0013570E">
        <w:rPr>
          <w:rFonts w:cs="Arial"/>
          <w:bCs/>
          <w:szCs w:val="20"/>
        </w:rPr>
        <w:t xml:space="preserve"> Volby do Poslanecké sněmovny Parlamentu ČR</w:t>
      </w:r>
      <w:r w:rsidRPr="0013570E">
        <w:rPr>
          <w:rFonts w:cs="Arial"/>
          <w:szCs w:val="20"/>
        </w:rPr>
        <w:t xml:space="preserve"> se konají každé 4 roky, pokud nedojde k volbám předčasným jako např. v roce 1998 či 2013. Počet volených poslanců je stanoven ústavou na 200 mandátů. Volí osoby se státním občanstvím ČR od 18 let věku. Volit lze i v zahraničí, kde byly vytvářeny volební místnosti u zastupitelských úřadů a generálních konzulátů ČR. Zatím poslední volby se konaly ve dnech 20</w:t>
      </w:r>
      <w:r w:rsidR="00061322">
        <w:rPr>
          <w:rFonts w:cs="Arial"/>
          <w:szCs w:val="20"/>
        </w:rPr>
        <w:t xml:space="preserve">. až </w:t>
      </w:r>
      <w:r w:rsidRPr="0013570E">
        <w:rPr>
          <w:rFonts w:cs="Arial"/>
          <w:szCs w:val="20"/>
        </w:rPr>
        <w:t>21. října 2017.</w:t>
      </w:r>
    </w:p>
    <w:p w:rsidR="00927583" w:rsidRPr="00EB0290" w:rsidRDefault="00927583" w:rsidP="00EB0290">
      <w:pPr>
        <w:ind w:firstLine="567"/>
        <w:jc w:val="both"/>
        <w:rPr>
          <w:rFonts w:cs="Arial"/>
          <w:szCs w:val="20"/>
        </w:rPr>
      </w:pPr>
      <w:r w:rsidRPr="0013570E">
        <w:rPr>
          <w:rFonts w:cs="Arial"/>
          <w:szCs w:val="20"/>
        </w:rPr>
        <w:t>Úspěšnost ve volbách se měří jako podíl zvolených ze všech kandidujících a uvádí se v %.</w:t>
      </w:r>
    </w:p>
    <w:p w:rsidR="00927583" w:rsidRPr="0013570E" w:rsidRDefault="00927583" w:rsidP="00927583">
      <w:pPr>
        <w:pStyle w:val="Zkladntext"/>
        <w:ind w:firstLine="567"/>
        <w:jc w:val="both"/>
        <w:rPr>
          <w:rFonts w:ascii="Arial" w:hAnsi="Arial" w:cs="Arial"/>
          <w:bCs/>
          <w:iCs/>
          <w:color w:val="000000"/>
          <w:sz w:val="20"/>
          <w:szCs w:val="20"/>
        </w:rPr>
      </w:pPr>
      <w:r w:rsidRPr="0013570E">
        <w:rPr>
          <w:rFonts w:ascii="Arial" w:hAnsi="Arial" w:cs="Arial"/>
          <w:bCs/>
          <w:iCs/>
          <w:color w:val="000000"/>
          <w:sz w:val="20"/>
          <w:szCs w:val="20"/>
        </w:rPr>
        <w:t>Úspěšnost kandidujících žen byla ve všech volbách do Poslanecké sněmovny České republiky od</w:t>
      </w:r>
      <w:r w:rsidR="00061322">
        <w:rPr>
          <w:rFonts w:ascii="Arial" w:hAnsi="Arial" w:cs="Arial"/>
          <w:bCs/>
          <w:iCs/>
          <w:color w:val="000000"/>
          <w:sz w:val="20"/>
          <w:szCs w:val="20"/>
        </w:rPr>
        <w:t> </w:t>
      </w:r>
      <w:r w:rsidRPr="0013570E">
        <w:rPr>
          <w:rFonts w:ascii="Arial" w:hAnsi="Arial" w:cs="Arial"/>
          <w:bCs/>
          <w:iCs/>
          <w:color w:val="000000"/>
          <w:sz w:val="20"/>
          <w:szCs w:val="20"/>
        </w:rPr>
        <w:t xml:space="preserve">roku 1996 nižší než úspěšnost kandidujících mužů. Od roku 1996 do roku 2002 se plynule zvyšovaly počty kandidujících žen, zatímco počty kandidujících mužů vykazovaly kolísavý trend. V roce 2002 dosáhly počty kandidujících žen (1 596) i mužů (4 472) svého maxima. Rok 2002 se vyznačoval nejnižší úspěšností žen i mužů. Úspěšnost žen </w:t>
      </w:r>
      <w:r>
        <w:rPr>
          <w:rFonts w:ascii="Arial" w:hAnsi="Arial" w:cs="Arial"/>
          <w:bCs/>
          <w:iCs/>
          <w:color w:val="000000"/>
          <w:sz w:val="20"/>
          <w:szCs w:val="20"/>
        </w:rPr>
        <w:t>činila</w:t>
      </w:r>
      <w:r w:rsidRPr="0013570E">
        <w:rPr>
          <w:rFonts w:ascii="Arial" w:hAnsi="Arial" w:cs="Arial"/>
          <w:bCs/>
          <w:iCs/>
          <w:color w:val="000000"/>
          <w:sz w:val="20"/>
          <w:szCs w:val="20"/>
        </w:rPr>
        <w:t xml:space="preserve"> ve sledovaném roce 2,1 %, v případě mužů 3,7 %. U obou pohlaví došlo od roku 2002 do roku 2010 k výraznému poklesu kandidujících. V případě žen představoval tento pokles 14,5 %, u kandidujících mužů se jednalo o pokles 18,2 %.</w:t>
      </w:r>
    </w:p>
    <w:p w:rsidR="00927583" w:rsidRPr="0013570E" w:rsidRDefault="00927583" w:rsidP="00927583">
      <w:pPr>
        <w:pStyle w:val="Zkladntext"/>
        <w:ind w:firstLine="567"/>
        <w:jc w:val="both"/>
        <w:rPr>
          <w:rFonts w:ascii="Arial" w:hAnsi="Arial" w:cs="Arial"/>
          <w:bCs/>
          <w:iCs/>
          <w:color w:val="000000"/>
          <w:sz w:val="20"/>
          <w:szCs w:val="20"/>
        </w:rPr>
      </w:pPr>
      <w:r w:rsidRPr="0013570E">
        <w:rPr>
          <w:rFonts w:ascii="Arial" w:hAnsi="Arial" w:cs="Arial"/>
          <w:bCs/>
          <w:iCs/>
          <w:color w:val="000000"/>
          <w:sz w:val="20"/>
          <w:szCs w:val="20"/>
        </w:rPr>
        <w:t>Rok 2013 se z hlediska kandidujících a úspěšnosti žen a mužů ve volbách v mnohém podobal roku 2002. V roce 2013 kandidovalo 1 588 žen a 4 311 mužů. Úspěšnost kandidujících mužů byla přitom v roce 2013 stejně nízká jako v roce 2002 (3,7%), úspěšnost kandidujících žen byla v roce 2013 jen o něco málo vyšší než v roce 2002 (2,5%).</w:t>
      </w:r>
    </w:p>
    <w:p w:rsidR="00927583" w:rsidRPr="0013570E" w:rsidRDefault="00927583" w:rsidP="00927583">
      <w:pPr>
        <w:pStyle w:val="Zkladntext"/>
        <w:ind w:firstLine="567"/>
        <w:jc w:val="both"/>
        <w:rPr>
          <w:rFonts w:ascii="Arial" w:hAnsi="Arial" w:cs="Arial"/>
          <w:bCs/>
          <w:iCs/>
          <w:color w:val="000000"/>
          <w:sz w:val="20"/>
          <w:szCs w:val="20"/>
        </w:rPr>
      </w:pPr>
      <w:r w:rsidRPr="0013570E">
        <w:rPr>
          <w:rFonts w:ascii="Arial" w:hAnsi="Arial" w:cs="Arial"/>
          <w:bCs/>
          <w:iCs/>
          <w:color w:val="000000"/>
          <w:sz w:val="20"/>
          <w:szCs w:val="20"/>
        </w:rPr>
        <w:t xml:space="preserve"> Nejméně žen i mužů kandidovalo do Poslanecké sněmovny Parlamentu České republiky v roce 1998. Zároveň v tomto roce dosáhli muži i ženy nejvyšší úspěšnosti ve volbách do PS ČR od roku 1996. Kandidující ženy zaznamenaly v roce 1998 čtyřprocentní úspěšnost, úspěšnost kandidujících mužů dosáhla 6 procent. Je však třeba dodat, že v roce 1998 kandidovalo podstatně méně lidí, což se promítlo právě ve</w:t>
      </w:r>
      <w:r w:rsidR="00061322">
        <w:rPr>
          <w:rFonts w:ascii="Arial" w:hAnsi="Arial" w:cs="Arial"/>
          <w:bCs/>
          <w:iCs/>
          <w:color w:val="000000"/>
          <w:sz w:val="20"/>
          <w:szCs w:val="20"/>
        </w:rPr>
        <w:t> </w:t>
      </w:r>
      <w:r w:rsidRPr="0013570E">
        <w:rPr>
          <w:rFonts w:ascii="Arial" w:hAnsi="Arial" w:cs="Arial"/>
          <w:bCs/>
          <w:iCs/>
          <w:color w:val="000000"/>
          <w:sz w:val="20"/>
          <w:szCs w:val="20"/>
        </w:rPr>
        <w:t xml:space="preserve">zvýšené úspěšnosti. </w:t>
      </w:r>
    </w:p>
    <w:p w:rsidR="00927583" w:rsidRPr="0013570E" w:rsidRDefault="00927583" w:rsidP="00927583">
      <w:pPr>
        <w:pStyle w:val="Zkladntext"/>
        <w:ind w:firstLine="567"/>
        <w:jc w:val="both"/>
        <w:rPr>
          <w:rFonts w:ascii="Arial" w:hAnsi="Arial" w:cs="Arial"/>
          <w:bCs/>
          <w:iCs/>
          <w:color w:val="000000"/>
          <w:sz w:val="20"/>
          <w:szCs w:val="20"/>
        </w:rPr>
      </w:pPr>
      <w:r w:rsidRPr="0013570E">
        <w:rPr>
          <w:rFonts w:ascii="Arial" w:hAnsi="Arial" w:cs="Arial"/>
          <w:bCs/>
          <w:iCs/>
          <w:color w:val="000000"/>
          <w:sz w:val="20"/>
          <w:szCs w:val="20"/>
        </w:rPr>
        <w:t>Podíl žen mezi kandidujícími činil ve volbách v letech 1996 a 1998 přibližně pětinu. K nárůstu podílu žen ze všech kandidujících došlo ve volbách do Poslanecké sněmovny v roce 2002. Od té doby se tento podíl drží na úrovni 26-28 %.</w:t>
      </w:r>
    </w:p>
    <w:p w:rsidR="00927583" w:rsidRPr="0013570E" w:rsidRDefault="00927583" w:rsidP="00927583">
      <w:pPr>
        <w:pStyle w:val="Zkladntext"/>
        <w:ind w:firstLine="567"/>
        <w:jc w:val="both"/>
        <w:rPr>
          <w:rFonts w:ascii="Arial" w:hAnsi="Arial" w:cs="Arial"/>
          <w:bCs/>
          <w:iCs/>
          <w:color w:val="000000"/>
          <w:sz w:val="20"/>
          <w:szCs w:val="20"/>
        </w:rPr>
      </w:pPr>
      <w:r w:rsidRPr="0013570E">
        <w:rPr>
          <w:rFonts w:ascii="Arial" w:hAnsi="Arial" w:cs="Arial"/>
          <w:bCs/>
          <w:iCs/>
          <w:color w:val="000000"/>
          <w:sz w:val="20"/>
          <w:szCs w:val="20"/>
        </w:rPr>
        <w:t xml:space="preserve"> Podíl žen ze všech poslanců nepřekročil v letech 1996-2000 interval 15-17 %. Dosud nejvyšší zastoupení mezi poslanci měly ženy od květnových voleb v roce 2010, kdy představovaly 22 % všech zvolených. Po volbách v roce 2013 tvořil podíl žen v poslaneckých lavicích 19,5 %. </w:t>
      </w:r>
    </w:p>
    <w:p w:rsidR="00927583" w:rsidRDefault="00927583" w:rsidP="00927583">
      <w:pPr>
        <w:pStyle w:val="Zkladntext"/>
        <w:ind w:firstLine="567"/>
        <w:jc w:val="both"/>
        <w:rPr>
          <w:rFonts w:ascii="Arial" w:hAnsi="Arial" w:cs="Arial"/>
          <w:bCs/>
          <w:iCs/>
          <w:color w:val="000000"/>
          <w:sz w:val="20"/>
          <w:szCs w:val="20"/>
        </w:rPr>
      </w:pPr>
      <w:r w:rsidRPr="0013570E">
        <w:rPr>
          <w:rFonts w:ascii="Arial" w:hAnsi="Arial" w:cs="Arial"/>
          <w:bCs/>
          <w:iCs/>
          <w:color w:val="000000"/>
          <w:sz w:val="20"/>
          <w:szCs w:val="20"/>
        </w:rPr>
        <w:t>Podíl žen mezi poslanci dosáhl v roce 2017 právě úrovně roku 2010. Ve sněmovních lavicích zasedne 44 nově zvolených žen. V tomto roce kandidovalo od roku 1966 nejvíce žen i mužů, což se promítlo do</w:t>
      </w:r>
      <w:r w:rsidR="00061322">
        <w:rPr>
          <w:rFonts w:ascii="Arial" w:hAnsi="Arial" w:cs="Arial"/>
          <w:bCs/>
          <w:iCs/>
          <w:color w:val="000000"/>
          <w:sz w:val="20"/>
          <w:szCs w:val="20"/>
        </w:rPr>
        <w:t> </w:t>
      </w:r>
      <w:r w:rsidRPr="0013570E">
        <w:rPr>
          <w:rFonts w:ascii="Arial" w:hAnsi="Arial" w:cs="Arial"/>
          <w:bCs/>
          <w:iCs/>
          <w:color w:val="000000"/>
          <w:sz w:val="20"/>
          <w:szCs w:val="20"/>
        </w:rPr>
        <w:t xml:space="preserve">rekordně nízké úspěšnosti obou pohlaví. </w:t>
      </w:r>
    </w:p>
    <w:p w:rsidR="00EB0290" w:rsidRDefault="00EB0290" w:rsidP="00927583">
      <w:pPr>
        <w:pStyle w:val="Zkladntext"/>
        <w:ind w:firstLine="567"/>
        <w:jc w:val="both"/>
        <w:rPr>
          <w:rFonts w:ascii="Arial" w:hAnsi="Arial" w:cs="Arial"/>
          <w:bCs/>
          <w:iCs/>
          <w:color w:val="000000"/>
          <w:sz w:val="20"/>
          <w:szCs w:val="20"/>
        </w:rPr>
      </w:pPr>
    </w:p>
    <w:p w:rsidR="00EB0290" w:rsidRDefault="00EB0290" w:rsidP="00927583">
      <w:pPr>
        <w:pStyle w:val="Zkladntext"/>
        <w:ind w:firstLine="567"/>
        <w:jc w:val="both"/>
        <w:rPr>
          <w:rFonts w:ascii="Arial" w:hAnsi="Arial" w:cs="Arial"/>
          <w:bCs/>
          <w:iCs/>
          <w:color w:val="000000"/>
          <w:sz w:val="20"/>
          <w:szCs w:val="20"/>
        </w:rPr>
      </w:pPr>
    </w:p>
    <w:p w:rsidR="00EB0290" w:rsidRDefault="00EB0290" w:rsidP="00927583">
      <w:pPr>
        <w:pStyle w:val="Zkladntext"/>
        <w:ind w:firstLine="567"/>
        <w:jc w:val="both"/>
        <w:rPr>
          <w:rFonts w:ascii="Arial" w:hAnsi="Arial" w:cs="Arial"/>
          <w:bCs/>
          <w:iCs/>
          <w:color w:val="000000"/>
          <w:sz w:val="20"/>
          <w:szCs w:val="20"/>
        </w:rPr>
      </w:pPr>
    </w:p>
    <w:p w:rsidR="00EB0290" w:rsidRDefault="00EB0290" w:rsidP="00927583">
      <w:pPr>
        <w:pStyle w:val="Zkladntext"/>
        <w:ind w:firstLine="567"/>
        <w:jc w:val="both"/>
        <w:rPr>
          <w:rFonts w:ascii="Arial" w:hAnsi="Arial" w:cs="Arial"/>
          <w:bCs/>
          <w:iCs/>
          <w:color w:val="000000"/>
          <w:sz w:val="20"/>
          <w:szCs w:val="20"/>
        </w:rPr>
      </w:pPr>
    </w:p>
    <w:p w:rsidR="00EB0290" w:rsidRDefault="00EB0290" w:rsidP="00927583">
      <w:pPr>
        <w:pStyle w:val="Zkladntext"/>
        <w:ind w:firstLine="567"/>
        <w:jc w:val="both"/>
        <w:rPr>
          <w:rFonts w:ascii="Arial" w:hAnsi="Arial" w:cs="Arial"/>
          <w:bCs/>
          <w:iCs/>
          <w:color w:val="000000"/>
          <w:sz w:val="20"/>
          <w:szCs w:val="20"/>
        </w:rPr>
      </w:pPr>
    </w:p>
    <w:p w:rsidR="00EB0290" w:rsidRDefault="00EB0290" w:rsidP="00927583">
      <w:pPr>
        <w:pStyle w:val="Zkladntext"/>
        <w:ind w:firstLine="567"/>
        <w:jc w:val="both"/>
        <w:rPr>
          <w:rFonts w:ascii="Arial" w:hAnsi="Arial" w:cs="Arial"/>
          <w:bCs/>
          <w:iCs/>
          <w:color w:val="000000"/>
          <w:sz w:val="20"/>
          <w:szCs w:val="20"/>
        </w:rPr>
      </w:pPr>
    </w:p>
    <w:p w:rsidR="00EB0290" w:rsidRDefault="00EB0290" w:rsidP="00927583">
      <w:pPr>
        <w:pStyle w:val="Zkladntext"/>
        <w:ind w:firstLine="567"/>
        <w:jc w:val="both"/>
        <w:rPr>
          <w:rFonts w:ascii="Arial" w:hAnsi="Arial" w:cs="Arial"/>
          <w:bCs/>
          <w:iCs/>
          <w:color w:val="000000"/>
          <w:sz w:val="20"/>
          <w:szCs w:val="20"/>
        </w:rPr>
      </w:pPr>
    </w:p>
    <w:p w:rsidR="00EB0290" w:rsidRDefault="00EB0290" w:rsidP="00927583">
      <w:pPr>
        <w:pStyle w:val="Zkladntext"/>
        <w:ind w:firstLine="567"/>
        <w:jc w:val="both"/>
        <w:rPr>
          <w:rFonts w:ascii="Arial" w:hAnsi="Arial" w:cs="Arial"/>
          <w:bCs/>
          <w:iCs/>
          <w:color w:val="000000"/>
          <w:sz w:val="20"/>
          <w:szCs w:val="20"/>
        </w:rPr>
      </w:pPr>
    </w:p>
    <w:p w:rsidR="00EB0290" w:rsidRDefault="00EB0290" w:rsidP="00927583">
      <w:pPr>
        <w:pStyle w:val="Zkladntext"/>
        <w:ind w:firstLine="567"/>
        <w:jc w:val="both"/>
        <w:rPr>
          <w:rFonts w:ascii="Arial" w:hAnsi="Arial" w:cs="Arial"/>
          <w:bCs/>
          <w:iCs/>
          <w:color w:val="000000"/>
          <w:sz w:val="20"/>
          <w:szCs w:val="20"/>
        </w:rPr>
      </w:pPr>
    </w:p>
    <w:p w:rsidR="00EB0290" w:rsidRDefault="00EB0290" w:rsidP="00927583">
      <w:pPr>
        <w:pStyle w:val="Zkladntext"/>
        <w:ind w:firstLine="567"/>
        <w:jc w:val="both"/>
        <w:rPr>
          <w:rFonts w:ascii="Arial" w:hAnsi="Arial" w:cs="Arial"/>
          <w:bCs/>
          <w:iCs/>
          <w:color w:val="000000"/>
          <w:sz w:val="20"/>
          <w:szCs w:val="20"/>
        </w:rPr>
      </w:pPr>
    </w:p>
    <w:p w:rsidR="00EB0290" w:rsidRDefault="00EB0290" w:rsidP="00927583">
      <w:pPr>
        <w:pStyle w:val="Zkladntext"/>
        <w:ind w:firstLine="567"/>
        <w:jc w:val="both"/>
        <w:rPr>
          <w:rFonts w:ascii="Arial" w:hAnsi="Arial" w:cs="Arial"/>
          <w:bCs/>
          <w:iCs/>
          <w:color w:val="000000"/>
          <w:sz w:val="20"/>
          <w:szCs w:val="20"/>
        </w:rPr>
      </w:pPr>
    </w:p>
    <w:p w:rsidR="00EB0290" w:rsidRDefault="00EB0290" w:rsidP="00927583">
      <w:pPr>
        <w:pStyle w:val="Zkladntext"/>
        <w:ind w:firstLine="567"/>
        <w:jc w:val="both"/>
        <w:rPr>
          <w:rFonts w:ascii="Arial" w:hAnsi="Arial" w:cs="Arial"/>
          <w:bCs/>
          <w:iCs/>
          <w:color w:val="000000"/>
          <w:sz w:val="20"/>
          <w:szCs w:val="20"/>
        </w:rPr>
      </w:pPr>
    </w:p>
    <w:p w:rsidR="00EB0290" w:rsidRPr="0013570E" w:rsidRDefault="00EB0290" w:rsidP="00927583">
      <w:pPr>
        <w:pStyle w:val="Zkladntext"/>
        <w:ind w:firstLine="567"/>
        <w:jc w:val="both"/>
        <w:rPr>
          <w:rFonts w:ascii="Arial" w:hAnsi="Arial" w:cs="Arial"/>
          <w:bCs/>
          <w:iCs/>
          <w:color w:val="000000"/>
          <w:sz w:val="20"/>
          <w:szCs w:val="20"/>
        </w:rPr>
      </w:pPr>
    </w:p>
    <w:p w:rsidR="00927583" w:rsidRDefault="00927583" w:rsidP="00927583">
      <w:pPr>
        <w:pStyle w:val="Zkladntext"/>
        <w:jc w:val="both"/>
        <w:rPr>
          <w:b/>
          <w:bCs/>
          <w:i/>
          <w:iCs/>
          <w:color w:val="000000"/>
          <w:szCs w:val="16"/>
        </w:rPr>
      </w:pPr>
    </w:p>
    <w:tbl>
      <w:tblPr>
        <w:tblW w:w="8696" w:type="dxa"/>
        <w:tblInd w:w="55" w:type="dxa"/>
        <w:tblCellMar>
          <w:left w:w="70" w:type="dxa"/>
          <w:right w:w="70" w:type="dxa"/>
        </w:tblCellMar>
        <w:tblLook w:val="04A0"/>
      </w:tblPr>
      <w:tblGrid>
        <w:gridCol w:w="960"/>
        <w:gridCol w:w="980"/>
        <w:gridCol w:w="1903"/>
        <w:gridCol w:w="552"/>
        <w:gridCol w:w="2424"/>
        <w:gridCol w:w="521"/>
        <w:gridCol w:w="1608"/>
      </w:tblGrid>
      <w:tr w:rsidR="00927583" w:rsidRPr="00636BCE" w:rsidTr="00131A76">
        <w:trPr>
          <w:trHeight w:val="30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27583" w:rsidRPr="00636BCE" w:rsidRDefault="00927583" w:rsidP="00131A76">
            <w:pPr>
              <w:jc w:val="center"/>
              <w:rPr>
                <w:rFonts w:cs="Arial"/>
                <w:color w:val="000000"/>
                <w:sz w:val="18"/>
                <w:szCs w:val="18"/>
              </w:rPr>
            </w:pPr>
            <w:r w:rsidRPr="00636BCE">
              <w:rPr>
                <w:rFonts w:cs="Arial"/>
                <w:color w:val="000000"/>
                <w:sz w:val="18"/>
                <w:szCs w:val="18"/>
              </w:rPr>
              <w:t>Rok</w:t>
            </w:r>
          </w:p>
        </w:tc>
        <w:tc>
          <w:tcPr>
            <w:tcW w:w="2883" w:type="dxa"/>
            <w:gridSpan w:val="2"/>
            <w:tcBorders>
              <w:top w:val="single" w:sz="4" w:space="0" w:color="auto"/>
              <w:left w:val="nil"/>
              <w:bottom w:val="single" w:sz="4" w:space="0" w:color="auto"/>
              <w:right w:val="single" w:sz="4" w:space="0" w:color="000000"/>
            </w:tcBorders>
            <w:shd w:val="clear" w:color="auto" w:fill="auto"/>
            <w:vAlign w:val="center"/>
            <w:hideMark/>
          </w:tcPr>
          <w:p w:rsidR="00927583" w:rsidRPr="00636BCE" w:rsidRDefault="00927583" w:rsidP="00131A76">
            <w:pPr>
              <w:jc w:val="center"/>
              <w:rPr>
                <w:rFonts w:cs="Arial"/>
                <w:color w:val="000000"/>
                <w:sz w:val="18"/>
                <w:szCs w:val="18"/>
              </w:rPr>
            </w:pPr>
            <w:r w:rsidRPr="00636BCE">
              <w:rPr>
                <w:rFonts w:cs="Arial"/>
                <w:color w:val="000000"/>
                <w:sz w:val="18"/>
                <w:szCs w:val="18"/>
              </w:rPr>
              <w:t>Kandidující</w:t>
            </w:r>
          </w:p>
        </w:tc>
        <w:tc>
          <w:tcPr>
            <w:tcW w:w="2976" w:type="dxa"/>
            <w:gridSpan w:val="2"/>
            <w:tcBorders>
              <w:top w:val="single" w:sz="4" w:space="0" w:color="auto"/>
              <w:left w:val="nil"/>
              <w:bottom w:val="single" w:sz="4" w:space="0" w:color="auto"/>
              <w:right w:val="single" w:sz="4" w:space="0" w:color="000000"/>
            </w:tcBorders>
            <w:shd w:val="clear" w:color="auto" w:fill="auto"/>
            <w:vAlign w:val="center"/>
            <w:hideMark/>
          </w:tcPr>
          <w:p w:rsidR="00927583" w:rsidRPr="00636BCE" w:rsidRDefault="00927583" w:rsidP="00131A76">
            <w:pPr>
              <w:jc w:val="center"/>
              <w:rPr>
                <w:rFonts w:cs="Arial"/>
                <w:color w:val="000000"/>
                <w:sz w:val="18"/>
                <w:szCs w:val="18"/>
              </w:rPr>
            </w:pPr>
            <w:r w:rsidRPr="00636BCE">
              <w:rPr>
                <w:rFonts w:cs="Arial"/>
                <w:color w:val="000000"/>
                <w:sz w:val="18"/>
                <w:szCs w:val="18"/>
              </w:rPr>
              <w:t>Zvolení</w:t>
            </w:r>
          </w:p>
        </w:tc>
        <w:tc>
          <w:tcPr>
            <w:tcW w:w="1877" w:type="dxa"/>
            <w:gridSpan w:val="2"/>
            <w:tcBorders>
              <w:top w:val="single" w:sz="4" w:space="0" w:color="auto"/>
              <w:left w:val="nil"/>
              <w:bottom w:val="single" w:sz="4" w:space="0" w:color="auto"/>
              <w:right w:val="single" w:sz="4" w:space="0" w:color="auto"/>
            </w:tcBorders>
            <w:shd w:val="clear" w:color="auto" w:fill="auto"/>
            <w:noWrap/>
            <w:vAlign w:val="center"/>
            <w:hideMark/>
          </w:tcPr>
          <w:p w:rsidR="00927583" w:rsidRPr="00636BCE" w:rsidRDefault="00927583" w:rsidP="00131A76">
            <w:pPr>
              <w:jc w:val="center"/>
              <w:rPr>
                <w:rFonts w:cs="Arial"/>
                <w:color w:val="000000"/>
                <w:sz w:val="18"/>
                <w:szCs w:val="18"/>
              </w:rPr>
            </w:pPr>
          </w:p>
          <w:p w:rsidR="00927583" w:rsidRPr="00636BCE" w:rsidRDefault="00927583" w:rsidP="00131A76">
            <w:pPr>
              <w:jc w:val="center"/>
              <w:rPr>
                <w:rFonts w:cs="Arial"/>
                <w:color w:val="000000"/>
                <w:sz w:val="18"/>
                <w:szCs w:val="18"/>
              </w:rPr>
            </w:pPr>
            <w:r w:rsidRPr="00636BCE">
              <w:rPr>
                <w:rFonts w:cs="Arial"/>
                <w:color w:val="000000"/>
                <w:sz w:val="18"/>
                <w:szCs w:val="18"/>
              </w:rPr>
              <w:t>Úspěšnost (v %)</w:t>
            </w:r>
          </w:p>
          <w:p w:rsidR="00927583" w:rsidRPr="00636BCE" w:rsidRDefault="00927583" w:rsidP="00131A76">
            <w:pPr>
              <w:jc w:val="center"/>
              <w:rPr>
                <w:rFonts w:cs="Arial"/>
                <w:color w:val="000000"/>
                <w:sz w:val="18"/>
                <w:szCs w:val="18"/>
              </w:rPr>
            </w:pPr>
          </w:p>
        </w:tc>
      </w:tr>
      <w:tr w:rsidR="00927583" w:rsidRPr="00636BCE" w:rsidTr="00131A76">
        <w:trPr>
          <w:trHeight w:val="30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927583" w:rsidRPr="00636BCE" w:rsidRDefault="00927583" w:rsidP="00131A76">
            <w:pPr>
              <w:rPr>
                <w:rFonts w:cs="Arial"/>
                <w:color w:val="000000"/>
                <w:sz w:val="18"/>
                <w:szCs w:val="18"/>
              </w:rPr>
            </w:pPr>
          </w:p>
        </w:tc>
        <w:tc>
          <w:tcPr>
            <w:tcW w:w="980" w:type="dxa"/>
            <w:tcBorders>
              <w:top w:val="nil"/>
              <w:left w:val="nil"/>
              <w:bottom w:val="single" w:sz="4" w:space="0" w:color="auto"/>
              <w:right w:val="nil"/>
            </w:tcBorders>
            <w:shd w:val="clear" w:color="auto" w:fill="auto"/>
            <w:noWrap/>
            <w:vAlign w:val="bottom"/>
            <w:hideMark/>
          </w:tcPr>
          <w:p w:rsidR="00927583" w:rsidRPr="00636BCE" w:rsidRDefault="00927583" w:rsidP="00131A76">
            <w:pPr>
              <w:jc w:val="center"/>
              <w:rPr>
                <w:rFonts w:cs="Arial"/>
                <w:color w:val="000000"/>
                <w:sz w:val="18"/>
                <w:szCs w:val="18"/>
              </w:rPr>
            </w:pPr>
            <w:r w:rsidRPr="00636BCE">
              <w:rPr>
                <w:rFonts w:cs="Arial"/>
                <w:color w:val="000000"/>
                <w:sz w:val="18"/>
                <w:szCs w:val="18"/>
              </w:rPr>
              <w:t>ženy</w:t>
            </w:r>
          </w:p>
        </w:tc>
        <w:tc>
          <w:tcPr>
            <w:tcW w:w="1903" w:type="dxa"/>
            <w:tcBorders>
              <w:top w:val="nil"/>
              <w:left w:val="nil"/>
              <w:bottom w:val="single" w:sz="4" w:space="0" w:color="auto"/>
              <w:right w:val="single" w:sz="4" w:space="0" w:color="auto"/>
            </w:tcBorders>
            <w:shd w:val="clear" w:color="auto" w:fill="auto"/>
            <w:noWrap/>
            <w:vAlign w:val="bottom"/>
            <w:hideMark/>
          </w:tcPr>
          <w:p w:rsidR="00927583" w:rsidRPr="00636BCE" w:rsidRDefault="00927583" w:rsidP="00131A76">
            <w:pPr>
              <w:jc w:val="center"/>
              <w:rPr>
                <w:rFonts w:cs="Arial"/>
                <w:color w:val="000000"/>
                <w:sz w:val="18"/>
                <w:szCs w:val="18"/>
              </w:rPr>
            </w:pPr>
            <w:r w:rsidRPr="00636BCE">
              <w:rPr>
                <w:rFonts w:cs="Arial"/>
                <w:color w:val="000000"/>
                <w:sz w:val="18"/>
                <w:szCs w:val="18"/>
              </w:rPr>
              <w:t>muži</w:t>
            </w:r>
          </w:p>
        </w:tc>
        <w:tc>
          <w:tcPr>
            <w:tcW w:w="552" w:type="dxa"/>
            <w:tcBorders>
              <w:top w:val="nil"/>
              <w:left w:val="nil"/>
              <w:bottom w:val="single" w:sz="4" w:space="0" w:color="auto"/>
              <w:right w:val="nil"/>
            </w:tcBorders>
            <w:shd w:val="clear" w:color="auto" w:fill="auto"/>
            <w:noWrap/>
            <w:vAlign w:val="bottom"/>
            <w:hideMark/>
          </w:tcPr>
          <w:p w:rsidR="00927583" w:rsidRPr="00636BCE" w:rsidRDefault="00927583" w:rsidP="00131A76">
            <w:pPr>
              <w:jc w:val="center"/>
              <w:rPr>
                <w:rFonts w:cs="Arial"/>
                <w:color w:val="000000"/>
                <w:sz w:val="18"/>
                <w:szCs w:val="18"/>
              </w:rPr>
            </w:pPr>
            <w:r>
              <w:rPr>
                <w:rFonts w:cs="Arial"/>
                <w:color w:val="000000"/>
                <w:sz w:val="18"/>
                <w:szCs w:val="18"/>
              </w:rPr>
              <w:t xml:space="preserve">        </w:t>
            </w:r>
            <w:r w:rsidRPr="00636BCE">
              <w:rPr>
                <w:rFonts w:cs="Arial"/>
                <w:color w:val="000000"/>
                <w:sz w:val="18"/>
                <w:szCs w:val="18"/>
              </w:rPr>
              <w:t>ženy</w:t>
            </w:r>
          </w:p>
        </w:tc>
        <w:tc>
          <w:tcPr>
            <w:tcW w:w="2424" w:type="dxa"/>
            <w:tcBorders>
              <w:top w:val="nil"/>
              <w:left w:val="nil"/>
              <w:bottom w:val="single" w:sz="4" w:space="0" w:color="auto"/>
              <w:right w:val="single" w:sz="4" w:space="0" w:color="auto"/>
            </w:tcBorders>
            <w:shd w:val="clear" w:color="auto" w:fill="auto"/>
            <w:noWrap/>
            <w:vAlign w:val="bottom"/>
            <w:hideMark/>
          </w:tcPr>
          <w:p w:rsidR="00927583" w:rsidRPr="00636BCE" w:rsidRDefault="00927583" w:rsidP="00131A76">
            <w:pPr>
              <w:jc w:val="center"/>
              <w:rPr>
                <w:rFonts w:cs="Arial"/>
                <w:color w:val="000000"/>
                <w:sz w:val="18"/>
                <w:szCs w:val="18"/>
              </w:rPr>
            </w:pPr>
            <w:r w:rsidRPr="00636BCE">
              <w:rPr>
                <w:rFonts w:cs="Arial"/>
                <w:color w:val="000000"/>
                <w:sz w:val="18"/>
                <w:szCs w:val="18"/>
              </w:rPr>
              <w:t>muži</w:t>
            </w:r>
          </w:p>
        </w:tc>
        <w:tc>
          <w:tcPr>
            <w:tcW w:w="269" w:type="dxa"/>
            <w:tcBorders>
              <w:top w:val="nil"/>
              <w:left w:val="nil"/>
              <w:bottom w:val="single" w:sz="4" w:space="0" w:color="auto"/>
              <w:right w:val="nil"/>
            </w:tcBorders>
            <w:shd w:val="clear" w:color="auto" w:fill="auto"/>
            <w:noWrap/>
            <w:vAlign w:val="bottom"/>
            <w:hideMark/>
          </w:tcPr>
          <w:p w:rsidR="00927583" w:rsidRPr="00636BCE" w:rsidRDefault="00927583" w:rsidP="00131A76">
            <w:pPr>
              <w:jc w:val="center"/>
              <w:rPr>
                <w:rFonts w:cs="Arial"/>
                <w:color w:val="000000"/>
                <w:sz w:val="18"/>
                <w:szCs w:val="18"/>
              </w:rPr>
            </w:pPr>
            <w:r w:rsidRPr="00636BCE">
              <w:rPr>
                <w:rFonts w:cs="Arial"/>
                <w:color w:val="000000"/>
                <w:sz w:val="18"/>
                <w:szCs w:val="18"/>
              </w:rPr>
              <w:t>ženy</w:t>
            </w:r>
          </w:p>
        </w:tc>
        <w:tc>
          <w:tcPr>
            <w:tcW w:w="1608" w:type="dxa"/>
            <w:tcBorders>
              <w:top w:val="nil"/>
              <w:left w:val="nil"/>
              <w:bottom w:val="single" w:sz="4" w:space="0" w:color="auto"/>
              <w:right w:val="single" w:sz="4" w:space="0" w:color="auto"/>
            </w:tcBorders>
            <w:shd w:val="clear" w:color="auto" w:fill="auto"/>
            <w:noWrap/>
            <w:vAlign w:val="bottom"/>
            <w:hideMark/>
          </w:tcPr>
          <w:p w:rsidR="00927583" w:rsidRPr="00636BCE" w:rsidRDefault="00927583" w:rsidP="00131A76">
            <w:pPr>
              <w:jc w:val="center"/>
              <w:rPr>
                <w:rFonts w:cs="Arial"/>
                <w:color w:val="000000"/>
                <w:sz w:val="18"/>
                <w:szCs w:val="18"/>
              </w:rPr>
            </w:pPr>
            <w:r w:rsidRPr="00636BCE">
              <w:rPr>
                <w:rFonts w:cs="Arial"/>
                <w:color w:val="000000"/>
                <w:sz w:val="18"/>
                <w:szCs w:val="18"/>
              </w:rPr>
              <w:t>muži</w:t>
            </w:r>
          </w:p>
        </w:tc>
      </w:tr>
      <w:tr w:rsidR="00927583" w:rsidRPr="00636BCE" w:rsidTr="00131A7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927583" w:rsidRPr="00636BCE" w:rsidRDefault="00927583" w:rsidP="00131A76">
            <w:pPr>
              <w:jc w:val="center"/>
              <w:rPr>
                <w:rFonts w:cs="Arial"/>
                <w:color w:val="000000"/>
                <w:sz w:val="18"/>
                <w:szCs w:val="18"/>
              </w:rPr>
            </w:pPr>
            <w:r w:rsidRPr="00636BCE">
              <w:rPr>
                <w:rFonts w:cs="Arial"/>
                <w:color w:val="000000"/>
                <w:sz w:val="18"/>
                <w:szCs w:val="18"/>
              </w:rPr>
              <w:t>1996</w:t>
            </w:r>
          </w:p>
        </w:tc>
        <w:tc>
          <w:tcPr>
            <w:tcW w:w="980" w:type="dxa"/>
            <w:tcBorders>
              <w:top w:val="nil"/>
              <w:left w:val="nil"/>
              <w:bottom w:val="nil"/>
              <w:right w:val="nil"/>
            </w:tcBorders>
            <w:shd w:val="clear" w:color="auto" w:fill="auto"/>
            <w:noWrap/>
            <w:vAlign w:val="bottom"/>
            <w:hideMark/>
          </w:tcPr>
          <w:p w:rsidR="00927583" w:rsidRPr="00636BCE" w:rsidRDefault="00927583" w:rsidP="00131A76">
            <w:pPr>
              <w:jc w:val="center"/>
              <w:rPr>
                <w:rFonts w:cs="Arial"/>
                <w:color w:val="000000"/>
                <w:sz w:val="18"/>
                <w:szCs w:val="18"/>
              </w:rPr>
            </w:pPr>
            <w:r w:rsidRPr="00636BCE">
              <w:rPr>
                <w:rFonts w:cs="Arial"/>
                <w:color w:val="000000"/>
                <w:sz w:val="18"/>
                <w:szCs w:val="18"/>
              </w:rPr>
              <w:t xml:space="preserve">  908</w:t>
            </w:r>
          </w:p>
        </w:tc>
        <w:tc>
          <w:tcPr>
            <w:tcW w:w="1903" w:type="dxa"/>
            <w:tcBorders>
              <w:top w:val="nil"/>
              <w:left w:val="nil"/>
              <w:bottom w:val="nil"/>
              <w:right w:val="single" w:sz="4" w:space="0" w:color="auto"/>
            </w:tcBorders>
            <w:shd w:val="clear" w:color="auto" w:fill="auto"/>
            <w:noWrap/>
            <w:vAlign w:val="bottom"/>
            <w:hideMark/>
          </w:tcPr>
          <w:p w:rsidR="00927583" w:rsidRPr="00636BCE" w:rsidRDefault="00927583" w:rsidP="00131A76">
            <w:pPr>
              <w:jc w:val="center"/>
              <w:rPr>
                <w:rFonts w:cs="Arial"/>
                <w:color w:val="000000"/>
                <w:sz w:val="18"/>
                <w:szCs w:val="18"/>
              </w:rPr>
            </w:pPr>
            <w:r w:rsidRPr="00636BCE">
              <w:rPr>
                <w:rFonts w:cs="Arial"/>
                <w:color w:val="000000"/>
                <w:sz w:val="18"/>
                <w:szCs w:val="18"/>
              </w:rPr>
              <w:t>3 584</w:t>
            </w:r>
          </w:p>
        </w:tc>
        <w:tc>
          <w:tcPr>
            <w:tcW w:w="552" w:type="dxa"/>
            <w:tcBorders>
              <w:top w:val="nil"/>
              <w:left w:val="nil"/>
              <w:bottom w:val="nil"/>
              <w:right w:val="nil"/>
            </w:tcBorders>
            <w:shd w:val="clear" w:color="auto" w:fill="auto"/>
            <w:noWrap/>
            <w:vAlign w:val="bottom"/>
            <w:hideMark/>
          </w:tcPr>
          <w:p w:rsidR="00927583" w:rsidRPr="00636BCE" w:rsidRDefault="00927583" w:rsidP="00131A76">
            <w:pPr>
              <w:jc w:val="center"/>
              <w:rPr>
                <w:rFonts w:cs="Arial"/>
                <w:color w:val="000000"/>
                <w:sz w:val="18"/>
                <w:szCs w:val="18"/>
              </w:rPr>
            </w:pPr>
            <w:r w:rsidRPr="00636BCE">
              <w:rPr>
                <w:rFonts w:cs="Arial"/>
                <w:color w:val="000000"/>
                <w:sz w:val="18"/>
                <w:szCs w:val="18"/>
              </w:rPr>
              <w:t>30</w:t>
            </w:r>
          </w:p>
        </w:tc>
        <w:tc>
          <w:tcPr>
            <w:tcW w:w="2424" w:type="dxa"/>
            <w:tcBorders>
              <w:top w:val="nil"/>
              <w:left w:val="nil"/>
              <w:bottom w:val="nil"/>
              <w:right w:val="single" w:sz="4" w:space="0" w:color="auto"/>
            </w:tcBorders>
            <w:shd w:val="clear" w:color="auto" w:fill="auto"/>
            <w:noWrap/>
            <w:vAlign w:val="bottom"/>
            <w:hideMark/>
          </w:tcPr>
          <w:p w:rsidR="00927583" w:rsidRPr="00636BCE" w:rsidRDefault="00927583" w:rsidP="00131A76">
            <w:pPr>
              <w:jc w:val="center"/>
              <w:rPr>
                <w:rFonts w:cs="Arial"/>
                <w:color w:val="000000"/>
                <w:sz w:val="18"/>
                <w:szCs w:val="18"/>
              </w:rPr>
            </w:pPr>
            <w:r w:rsidRPr="00636BCE">
              <w:rPr>
                <w:rFonts w:cs="Arial"/>
                <w:color w:val="000000"/>
                <w:sz w:val="18"/>
                <w:szCs w:val="18"/>
              </w:rPr>
              <w:t>170</w:t>
            </w:r>
          </w:p>
        </w:tc>
        <w:tc>
          <w:tcPr>
            <w:tcW w:w="269" w:type="dxa"/>
            <w:tcBorders>
              <w:top w:val="nil"/>
              <w:left w:val="nil"/>
              <w:bottom w:val="nil"/>
              <w:right w:val="nil"/>
            </w:tcBorders>
            <w:shd w:val="clear" w:color="auto" w:fill="auto"/>
            <w:noWrap/>
            <w:vAlign w:val="bottom"/>
            <w:hideMark/>
          </w:tcPr>
          <w:p w:rsidR="00927583" w:rsidRPr="00636BCE" w:rsidRDefault="00927583" w:rsidP="00131A76">
            <w:pPr>
              <w:jc w:val="center"/>
              <w:rPr>
                <w:rFonts w:cs="Arial"/>
                <w:color w:val="000000"/>
                <w:sz w:val="18"/>
                <w:szCs w:val="18"/>
              </w:rPr>
            </w:pPr>
            <w:r w:rsidRPr="00636BCE">
              <w:rPr>
                <w:rFonts w:cs="Arial"/>
                <w:color w:val="000000"/>
                <w:sz w:val="18"/>
                <w:szCs w:val="18"/>
              </w:rPr>
              <w:t>3,3</w:t>
            </w:r>
          </w:p>
        </w:tc>
        <w:tc>
          <w:tcPr>
            <w:tcW w:w="1608" w:type="dxa"/>
            <w:tcBorders>
              <w:top w:val="nil"/>
              <w:left w:val="nil"/>
              <w:bottom w:val="nil"/>
              <w:right w:val="single" w:sz="4" w:space="0" w:color="auto"/>
            </w:tcBorders>
            <w:shd w:val="clear" w:color="auto" w:fill="auto"/>
            <w:noWrap/>
            <w:vAlign w:val="bottom"/>
            <w:hideMark/>
          </w:tcPr>
          <w:p w:rsidR="00927583" w:rsidRPr="00636BCE" w:rsidRDefault="00927583" w:rsidP="00131A76">
            <w:pPr>
              <w:jc w:val="center"/>
              <w:rPr>
                <w:rFonts w:cs="Arial"/>
                <w:color w:val="000000"/>
                <w:sz w:val="18"/>
                <w:szCs w:val="18"/>
              </w:rPr>
            </w:pPr>
            <w:r w:rsidRPr="00636BCE">
              <w:rPr>
                <w:rFonts w:cs="Arial"/>
                <w:color w:val="000000"/>
                <w:sz w:val="18"/>
                <w:szCs w:val="18"/>
              </w:rPr>
              <w:t>4,7</w:t>
            </w:r>
          </w:p>
        </w:tc>
      </w:tr>
      <w:tr w:rsidR="00927583" w:rsidRPr="00636BCE" w:rsidTr="00131A7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927583" w:rsidRPr="00636BCE" w:rsidRDefault="00927583" w:rsidP="00131A76">
            <w:pPr>
              <w:jc w:val="center"/>
              <w:rPr>
                <w:rFonts w:cs="Arial"/>
                <w:color w:val="000000"/>
                <w:sz w:val="18"/>
                <w:szCs w:val="18"/>
              </w:rPr>
            </w:pPr>
            <w:r w:rsidRPr="00636BCE">
              <w:rPr>
                <w:rFonts w:cs="Arial"/>
                <w:color w:val="000000"/>
                <w:sz w:val="18"/>
                <w:szCs w:val="18"/>
              </w:rPr>
              <w:t>1998</w:t>
            </w:r>
          </w:p>
        </w:tc>
        <w:tc>
          <w:tcPr>
            <w:tcW w:w="980" w:type="dxa"/>
            <w:tcBorders>
              <w:top w:val="nil"/>
              <w:left w:val="nil"/>
              <w:bottom w:val="nil"/>
              <w:right w:val="nil"/>
            </w:tcBorders>
            <w:shd w:val="clear" w:color="auto" w:fill="auto"/>
            <w:noWrap/>
            <w:vAlign w:val="bottom"/>
            <w:hideMark/>
          </w:tcPr>
          <w:p w:rsidR="00927583" w:rsidRPr="00636BCE" w:rsidRDefault="00927583" w:rsidP="00131A76">
            <w:pPr>
              <w:jc w:val="center"/>
              <w:rPr>
                <w:rFonts w:cs="Arial"/>
                <w:color w:val="000000"/>
                <w:sz w:val="18"/>
                <w:szCs w:val="18"/>
              </w:rPr>
            </w:pPr>
            <w:r w:rsidRPr="00636BCE">
              <w:rPr>
                <w:rFonts w:cs="Arial"/>
                <w:color w:val="000000"/>
                <w:sz w:val="18"/>
                <w:szCs w:val="18"/>
              </w:rPr>
              <w:t xml:space="preserve">  756</w:t>
            </w:r>
          </w:p>
        </w:tc>
        <w:tc>
          <w:tcPr>
            <w:tcW w:w="1903" w:type="dxa"/>
            <w:tcBorders>
              <w:top w:val="nil"/>
              <w:left w:val="nil"/>
              <w:bottom w:val="nil"/>
              <w:right w:val="single" w:sz="4" w:space="0" w:color="auto"/>
            </w:tcBorders>
            <w:shd w:val="clear" w:color="auto" w:fill="auto"/>
            <w:noWrap/>
            <w:vAlign w:val="bottom"/>
            <w:hideMark/>
          </w:tcPr>
          <w:p w:rsidR="00927583" w:rsidRPr="00636BCE" w:rsidRDefault="00927583" w:rsidP="00131A76">
            <w:pPr>
              <w:jc w:val="center"/>
              <w:rPr>
                <w:rFonts w:cs="Arial"/>
                <w:color w:val="000000"/>
                <w:sz w:val="18"/>
                <w:szCs w:val="18"/>
              </w:rPr>
            </w:pPr>
            <w:r w:rsidRPr="00636BCE">
              <w:rPr>
                <w:rFonts w:cs="Arial"/>
                <w:color w:val="000000"/>
                <w:sz w:val="18"/>
                <w:szCs w:val="18"/>
              </w:rPr>
              <w:t>2 857</w:t>
            </w:r>
          </w:p>
        </w:tc>
        <w:tc>
          <w:tcPr>
            <w:tcW w:w="552" w:type="dxa"/>
            <w:tcBorders>
              <w:top w:val="nil"/>
              <w:left w:val="nil"/>
              <w:bottom w:val="nil"/>
              <w:right w:val="nil"/>
            </w:tcBorders>
            <w:shd w:val="clear" w:color="auto" w:fill="auto"/>
            <w:noWrap/>
            <w:vAlign w:val="bottom"/>
            <w:hideMark/>
          </w:tcPr>
          <w:p w:rsidR="00927583" w:rsidRPr="00636BCE" w:rsidRDefault="00927583" w:rsidP="00131A76">
            <w:pPr>
              <w:jc w:val="center"/>
              <w:rPr>
                <w:rFonts w:cs="Arial"/>
                <w:color w:val="000000"/>
                <w:sz w:val="18"/>
                <w:szCs w:val="18"/>
              </w:rPr>
            </w:pPr>
            <w:r w:rsidRPr="00636BCE">
              <w:rPr>
                <w:rFonts w:cs="Arial"/>
                <w:color w:val="000000"/>
                <w:sz w:val="18"/>
                <w:szCs w:val="18"/>
              </w:rPr>
              <w:t>30</w:t>
            </w:r>
          </w:p>
        </w:tc>
        <w:tc>
          <w:tcPr>
            <w:tcW w:w="2424" w:type="dxa"/>
            <w:tcBorders>
              <w:top w:val="nil"/>
              <w:left w:val="nil"/>
              <w:bottom w:val="nil"/>
              <w:right w:val="single" w:sz="4" w:space="0" w:color="auto"/>
            </w:tcBorders>
            <w:shd w:val="clear" w:color="auto" w:fill="auto"/>
            <w:noWrap/>
            <w:vAlign w:val="bottom"/>
            <w:hideMark/>
          </w:tcPr>
          <w:p w:rsidR="00927583" w:rsidRPr="00636BCE" w:rsidRDefault="00927583" w:rsidP="00131A76">
            <w:pPr>
              <w:jc w:val="center"/>
              <w:rPr>
                <w:rFonts w:cs="Arial"/>
                <w:color w:val="000000"/>
                <w:sz w:val="18"/>
                <w:szCs w:val="18"/>
              </w:rPr>
            </w:pPr>
            <w:r w:rsidRPr="00636BCE">
              <w:rPr>
                <w:rFonts w:cs="Arial"/>
                <w:color w:val="000000"/>
                <w:sz w:val="18"/>
                <w:szCs w:val="18"/>
              </w:rPr>
              <w:t>170</w:t>
            </w:r>
          </w:p>
        </w:tc>
        <w:tc>
          <w:tcPr>
            <w:tcW w:w="269" w:type="dxa"/>
            <w:tcBorders>
              <w:top w:val="nil"/>
              <w:left w:val="nil"/>
              <w:bottom w:val="nil"/>
              <w:right w:val="nil"/>
            </w:tcBorders>
            <w:shd w:val="clear" w:color="auto" w:fill="auto"/>
            <w:noWrap/>
            <w:vAlign w:val="bottom"/>
            <w:hideMark/>
          </w:tcPr>
          <w:p w:rsidR="00927583" w:rsidRPr="00636BCE" w:rsidRDefault="00927583" w:rsidP="00131A76">
            <w:pPr>
              <w:jc w:val="center"/>
              <w:rPr>
                <w:rFonts w:cs="Arial"/>
                <w:color w:val="000000"/>
                <w:sz w:val="18"/>
                <w:szCs w:val="18"/>
              </w:rPr>
            </w:pPr>
            <w:r w:rsidRPr="00636BCE">
              <w:rPr>
                <w:rFonts w:cs="Arial"/>
                <w:color w:val="000000"/>
                <w:sz w:val="18"/>
                <w:szCs w:val="18"/>
              </w:rPr>
              <w:t>4,0</w:t>
            </w:r>
          </w:p>
        </w:tc>
        <w:tc>
          <w:tcPr>
            <w:tcW w:w="1608" w:type="dxa"/>
            <w:tcBorders>
              <w:top w:val="nil"/>
              <w:left w:val="nil"/>
              <w:bottom w:val="nil"/>
              <w:right w:val="single" w:sz="4" w:space="0" w:color="auto"/>
            </w:tcBorders>
            <w:shd w:val="clear" w:color="auto" w:fill="auto"/>
            <w:noWrap/>
            <w:vAlign w:val="bottom"/>
            <w:hideMark/>
          </w:tcPr>
          <w:p w:rsidR="00927583" w:rsidRPr="00636BCE" w:rsidRDefault="00927583" w:rsidP="00131A76">
            <w:pPr>
              <w:jc w:val="center"/>
              <w:rPr>
                <w:rFonts w:cs="Arial"/>
                <w:color w:val="000000"/>
                <w:sz w:val="18"/>
                <w:szCs w:val="18"/>
              </w:rPr>
            </w:pPr>
            <w:r w:rsidRPr="00636BCE">
              <w:rPr>
                <w:rFonts w:cs="Arial"/>
                <w:color w:val="000000"/>
                <w:sz w:val="18"/>
                <w:szCs w:val="18"/>
              </w:rPr>
              <w:t>6,0</w:t>
            </w:r>
          </w:p>
        </w:tc>
      </w:tr>
      <w:tr w:rsidR="00927583" w:rsidRPr="00636BCE" w:rsidTr="00131A7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927583" w:rsidRPr="00636BCE" w:rsidRDefault="00927583" w:rsidP="00131A76">
            <w:pPr>
              <w:jc w:val="center"/>
              <w:rPr>
                <w:rFonts w:cs="Arial"/>
                <w:color w:val="000000"/>
                <w:sz w:val="18"/>
                <w:szCs w:val="18"/>
              </w:rPr>
            </w:pPr>
            <w:r w:rsidRPr="00636BCE">
              <w:rPr>
                <w:rFonts w:cs="Arial"/>
                <w:color w:val="000000"/>
                <w:sz w:val="18"/>
                <w:szCs w:val="18"/>
              </w:rPr>
              <w:t>2002</w:t>
            </w:r>
          </w:p>
        </w:tc>
        <w:tc>
          <w:tcPr>
            <w:tcW w:w="980" w:type="dxa"/>
            <w:tcBorders>
              <w:top w:val="nil"/>
              <w:left w:val="nil"/>
              <w:bottom w:val="nil"/>
              <w:right w:val="nil"/>
            </w:tcBorders>
            <w:shd w:val="clear" w:color="auto" w:fill="auto"/>
            <w:noWrap/>
            <w:vAlign w:val="bottom"/>
            <w:hideMark/>
          </w:tcPr>
          <w:p w:rsidR="00927583" w:rsidRPr="00636BCE" w:rsidRDefault="00927583" w:rsidP="00131A76">
            <w:pPr>
              <w:jc w:val="center"/>
              <w:rPr>
                <w:rFonts w:cs="Arial"/>
                <w:color w:val="000000"/>
                <w:sz w:val="18"/>
                <w:szCs w:val="18"/>
              </w:rPr>
            </w:pPr>
            <w:r w:rsidRPr="00636BCE">
              <w:rPr>
                <w:rFonts w:cs="Arial"/>
                <w:color w:val="000000"/>
                <w:sz w:val="18"/>
                <w:szCs w:val="18"/>
              </w:rPr>
              <w:t>1 596</w:t>
            </w:r>
          </w:p>
        </w:tc>
        <w:tc>
          <w:tcPr>
            <w:tcW w:w="1903" w:type="dxa"/>
            <w:tcBorders>
              <w:top w:val="nil"/>
              <w:left w:val="nil"/>
              <w:bottom w:val="nil"/>
              <w:right w:val="single" w:sz="4" w:space="0" w:color="auto"/>
            </w:tcBorders>
            <w:shd w:val="clear" w:color="auto" w:fill="auto"/>
            <w:noWrap/>
            <w:vAlign w:val="bottom"/>
            <w:hideMark/>
          </w:tcPr>
          <w:p w:rsidR="00927583" w:rsidRPr="00636BCE" w:rsidRDefault="00927583" w:rsidP="00131A76">
            <w:pPr>
              <w:jc w:val="center"/>
              <w:rPr>
                <w:rFonts w:cs="Arial"/>
                <w:color w:val="000000"/>
                <w:sz w:val="18"/>
                <w:szCs w:val="18"/>
              </w:rPr>
            </w:pPr>
            <w:r w:rsidRPr="00636BCE">
              <w:rPr>
                <w:rFonts w:cs="Arial"/>
                <w:color w:val="000000"/>
                <w:sz w:val="18"/>
                <w:szCs w:val="18"/>
              </w:rPr>
              <w:t>4 472</w:t>
            </w:r>
          </w:p>
        </w:tc>
        <w:tc>
          <w:tcPr>
            <w:tcW w:w="552" w:type="dxa"/>
            <w:tcBorders>
              <w:top w:val="nil"/>
              <w:left w:val="nil"/>
              <w:bottom w:val="nil"/>
              <w:right w:val="nil"/>
            </w:tcBorders>
            <w:shd w:val="clear" w:color="auto" w:fill="auto"/>
            <w:noWrap/>
            <w:vAlign w:val="bottom"/>
            <w:hideMark/>
          </w:tcPr>
          <w:p w:rsidR="00927583" w:rsidRPr="00636BCE" w:rsidRDefault="00927583" w:rsidP="00131A76">
            <w:pPr>
              <w:jc w:val="center"/>
              <w:rPr>
                <w:rFonts w:cs="Arial"/>
                <w:color w:val="000000"/>
                <w:sz w:val="18"/>
                <w:szCs w:val="18"/>
              </w:rPr>
            </w:pPr>
            <w:r w:rsidRPr="00636BCE">
              <w:rPr>
                <w:rFonts w:cs="Arial"/>
                <w:color w:val="000000"/>
                <w:sz w:val="18"/>
                <w:szCs w:val="18"/>
              </w:rPr>
              <w:t>34</w:t>
            </w:r>
          </w:p>
        </w:tc>
        <w:tc>
          <w:tcPr>
            <w:tcW w:w="2424" w:type="dxa"/>
            <w:tcBorders>
              <w:top w:val="nil"/>
              <w:left w:val="nil"/>
              <w:bottom w:val="nil"/>
              <w:right w:val="single" w:sz="4" w:space="0" w:color="auto"/>
            </w:tcBorders>
            <w:shd w:val="clear" w:color="auto" w:fill="auto"/>
            <w:noWrap/>
            <w:vAlign w:val="bottom"/>
            <w:hideMark/>
          </w:tcPr>
          <w:p w:rsidR="00927583" w:rsidRPr="00636BCE" w:rsidRDefault="00927583" w:rsidP="00131A76">
            <w:pPr>
              <w:jc w:val="center"/>
              <w:rPr>
                <w:rFonts w:cs="Arial"/>
                <w:color w:val="000000"/>
                <w:sz w:val="18"/>
                <w:szCs w:val="18"/>
              </w:rPr>
            </w:pPr>
            <w:r w:rsidRPr="00636BCE">
              <w:rPr>
                <w:rFonts w:cs="Arial"/>
                <w:color w:val="000000"/>
                <w:sz w:val="18"/>
                <w:szCs w:val="18"/>
              </w:rPr>
              <w:t>166</w:t>
            </w:r>
          </w:p>
        </w:tc>
        <w:tc>
          <w:tcPr>
            <w:tcW w:w="269" w:type="dxa"/>
            <w:tcBorders>
              <w:top w:val="nil"/>
              <w:left w:val="nil"/>
              <w:bottom w:val="nil"/>
              <w:right w:val="nil"/>
            </w:tcBorders>
            <w:shd w:val="clear" w:color="auto" w:fill="auto"/>
            <w:noWrap/>
            <w:vAlign w:val="bottom"/>
            <w:hideMark/>
          </w:tcPr>
          <w:p w:rsidR="00927583" w:rsidRPr="00636BCE" w:rsidRDefault="00927583" w:rsidP="00131A76">
            <w:pPr>
              <w:jc w:val="center"/>
              <w:rPr>
                <w:rFonts w:cs="Arial"/>
                <w:color w:val="000000"/>
                <w:sz w:val="18"/>
                <w:szCs w:val="18"/>
              </w:rPr>
            </w:pPr>
            <w:r w:rsidRPr="00636BCE">
              <w:rPr>
                <w:rFonts w:cs="Arial"/>
                <w:color w:val="000000"/>
                <w:sz w:val="18"/>
                <w:szCs w:val="18"/>
              </w:rPr>
              <w:t>2,1</w:t>
            </w:r>
          </w:p>
        </w:tc>
        <w:tc>
          <w:tcPr>
            <w:tcW w:w="1608" w:type="dxa"/>
            <w:tcBorders>
              <w:top w:val="nil"/>
              <w:left w:val="nil"/>
              <w:bottom w:val="nil"/>
              <w:right w:val="single" w:sz="4" w:space="0" w:color="auto"/>
            </w:tcBorders>
            <w:shd w:val="clear" w:color="auto" w:fill="auto"/>
            <w:noWrap/>
            <w:vAlign w:val="bottom"/>
            <w:hideMark/>
          </w:tcPr>
          <w:p w:rsidR="00927583" w:rsidRPr="00636BCE" w:rsidRDefault="00927583" w:rsidP="00131A76">
            <w:pPr>
              <w:jc w:val="center"/>
              <w:rPr>
                <w:rFonts w:cs="Arial"/>
                <w:color w:val="000000"/>
                <w:sz w:val="18"/>
                <w:szCs w:val="18"/>
              </w:rPr>
            </w:pPr>
            <w:r w:rsidRPr="00636BCE">
              <w:rPr>
                <w:rFonts w:cs="Arial"/>
                <w:color w:val="000000"/>
                <w:sz w:val="18"/>
                <w:szCs w:val="18"/>
              </w:rPr>
              <w:t>3,7</w:t>
            </w:r>
          </w:p>
        </w:tc>
      </w:tr>
      <w:tr w:rsidR="00927583" w:rsidRPr="00636BCE" w:rsidTr="00131A7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927583" w:rsidRPr="00636BCE" w:rsidRDefault="00927583" w:rsidP="00131A76">
            <w:pPr>
              <w:jc w:val="center"/>
              <w:rPr>
                <w:rFonts w:cs="Arial"/>
                <w:color w:val="000000"/>
                <w:sz w:val="18"/>
                <w:szCs w:val="18"/>
              </w:rPr>
            </w:pPr>
            <w:r w:rsidRPr="00636BCE">
              <w:rPr>
                <w:rFonts w:cs="Arial"/>
                <w:color w:val="000000"/>
                <w:sz w:val="18"/>
                <w:szCs w:val="18"/>
              </w:rPr>
              <w:t>2006</w:t>
            </w:r>
          </w:p>
        </w:tc>
        <w:tc>
          <w:tcPr>
            <w:tcW w:w="980" w:type="dxa"/>
            <w:tcBorders>
              <w:top w:val="nil"/>
              <w:left w:val="nil"/>
              <w:bottom w:val="nil"/>
              <w:right w:val="nil"/>
            </w:tcBorders>
            <w:shd w:val="clear" w:color="auto" w:fill="auto"/>
            <w:noWrap/>
            <w:vAlign w:val="bottom"/>
            <w:hideMark/>
          </w:tcPr>
          <w:p w:rsidR="00927583" w:rsidRPr="00636BCE" w:rsidRDefault="00927583" w:rsidP="00131A76">
            <w:pPr>
              <w:jc w:val="center"/>
              <w:rPr>
                <w:rFonts w:cs="Arial"/>
                <w:color w:val="000000"/>
                <w:sz w:val="18"/>
                <w:szCs w:val="18"/>
              </w:rPr>
            </w:pPr>
            <w:r w:rsidRPr="00636BCE">
              <w:rPr>
                <w:rFonts w:cs="Arial"/>
                <w:color w:val="000000"/>
                <w:sz w:val="18"/>
                <w:szCs w:val="18"/>
              </w:rPr>
              <w:t>1 383</w:t>
            </w:r>
          </w:p>
        </w:tc>
        <w:tc>
          <w:tcPr>
            <w:tcW w:w="1903" w:type="dxa"/>
            <w:tcBorders>
              <w:top w:val="nil"/>
              <w:left w:val="nil"/>
              <w:bottom w:val="nil"/>
              <w:right w:val="single" w:sz="4" w:space="0" w:color="auto"/>
            </w:tcBorders>
            <w:shd w:val="clear" w:color="auto" w:fill="auto"/>
            <w:noWrap/>
            <w:vAlign w:val="bottom"/>
            <w:hideMark/>
          </w:tcPr>
          <w:p w:rsidR="00927583" w:rsidRPr="00636BCE" w:rsidRDefault="00927583" w:rsidP="00131A76">
            <w:pPr>
              <w:jc w:val="center"/>
              <w:rPr>
                <w:rFonts w:cs="Arial"/>
                <w:color w:val="000000"/>
                <w:sz w:val="18"/>
                <w:szCs w:val="18"/>
              </w:rPr>
            </w:pPr>
            <w:r w:rsidRPr="00636BCE">
              <w:rPr>
                <w:rFonts w:cs="Arial"/>
                <w:color w:val="000000"/>
                <w:sz w:val="18"/>
                <w:szCs w:val="18"/>
              </w:rPr>
              <w:t>3 602</w:t>
            </w:r>
          </w:p>
        </w:tc>
        <w:tc>
          <w:tcPr>
            <w:tcW w:w="552" w:type="dxa"/>
            <w:tcBorders>
              <w:top w:val="nil"/>
              <w:left w:val="nil"/>
              <w:bottom w:val="nil"/>
              <w:right w:val="nil"/>
            </w:tcBorders>
            <w:shd w:val="clear" w:color="auto" w:fill="auto"/>
            <w:noWrap/>
            <w:vAlign w:val="bottom"/>
            <w:hideMark/>
          </w:tcPr>
          <w:p w:rsidR="00927583" w:rsidRPr="00636BCE" w:rsidRDefault="00927583" w:rsidP="00131A76">
            <w:pPr>
              <w:jc w:val="center"/>
              <w:rPr>
                <w:rFonts w:cs="Arial"/>
                <w:color w:val="000000"/>
                <w:sz w:val="18"/>
                <w:szCs w:val="18"/>
              </w:rPr>
            </w:pPr>
            <w:r w:rsidRPr="00636BCE">
              <w:rPr>
                <w:rFonts w:cs="Arial"/>
                <w:color w:val="000000"/>
                <w:sz w:val="18"/>
                <w:szCs w:val="18"/>
              </w:rPr>
              <w:t>31</w:t>
            </w:r>
          </w:p>
        </w:tc>
        <w:tc>
          <w:tcPr>
            <w:tcW w:w="2424" w:type="dxa"/>
            <w:tcBorders>
              <w:top w:val="nil"/>
              <w:left w:val="nil"/>
              <w:bottom w:val="nil"/>
              <w:right w:val="single" w:sz="4" w:space="0" w:color="auto"/>
            </w:tcBorders>
            <w:shd w:val="clear" w:color="auto" w:fill="auto"/>
            <w:noWrap/>
            <w:vAlign w:val="bottom"/>
            <w:hideMark/>
          </w:tcPr>
          <w:p w:rsidR="00927583" w:rsidRPr="00636BCE" w:rsidRDefault="00927583" w:rsidP="00131A76">
            <w:pPr>
              <w:jc w:val="center"/>
              <w:rPr>
                <w:rFonts w:cs="Arial"/>
                <w:color w:val="000000"/>
                <w:sz w:val="18"/>
                <w:szCs w:val="18"/>
              </w:rPr>
            </w:pPr>
            <w:r w:rsidRPr="00636BCE">
              <w:rPr>
                <w:rFonts w:cs="Arial"/>
                <w:color w:val="000000"/>
                <w:sz w:val="18"/>
                <w:szCs w:val="18"/>
              </w:rPr>
              <w:t>169</w:t>
            </w:r>
          </w:p>
        </w:tc>
        <w:tc>
          <w:tcPr>
            <w:tcW w:w="269" w:type="dxa"/>
            <w:tcBorders>
              <w:top w:val="nil"/>
              <w:left w:val="nil"/>
              <w:bottom w:val="nil"/>
              <w:right w:val="nil"/>
            </w:tcBorders>
            <w:shd w:val="clear" w:color="auto" w:fill="auto"/>
            <w:noWrap/>
            <w:vAlign w:val="bottom"/>
            <w:hideMark/>
          </w:tcPr>
          <w:p w:rsidR="00927583" w:rsidRPr="00636BCE" w:rsidRDefault="00927583" w:rsidP="00131A76">
            <w:pPr>
              <w:jc w:val="center"/>
              <w:rPr>
                <w:rFonts w:cs="Arial"/>
                <w:color w:val="000000"/>
                <w:sz w:val="18"/>
                <w:szCs w:val="18"/>
              </w:rPr>
            </w:pPr>
            <w:r w:rsidRPr="00636BCE">
              <w:rPr>
                <w:rFonts w:cs="Arial"/>
                <w:color w:val="000000"/>
                <w:sz w:val="18"/>
                <w:szCs w:val="18"/>
              </w:rPr>
              <w:t>2,2</w:t>
            </w:r>
          </w:p>
        </w:tc>
        <w:tc>
          <w:tcPr>
            <w:tcW w:w="1608" w:type="dxa"/>
            <w:tcBorders>
              <w:top w:val="nil"/>
              <w:left w:val="nil"/>
              <w:bottom w:val="nil"/>
              <w:right w:val="single" w:sz="4" w:space="0" w:color="auto"/>
            </w:tcBorders>
            <w:shd w:val="clear" w:color="auto" w:fill="auto"/>
            <w:noWrap/>
            <w:vAlign w:val="bottom"/>
            <w:hideMark/>
          </w:tcPr>
          <w:p w:rsidR="00927583" w:rsidRPr="00636BCE" w:rsidRDefault="00927583" w:rsidP="00131A76">
            <w:pPr>
              <w:jc w:val="center"/>
              <w:rPr>
                <w:rFonts w:cs="Arial"/>
                <w:color w:val="000000"/>
                <w:sz w:val="18"/>
                <w:szCs w:val="18"/>
              </w:rPr>
            </w:pPr>
            <w:r w:rsidRPr="00636BCE">
              <w:rPr>
                <w:rFonts w:cs="Arial"/>
                <w:color w:val="000000"/>
                <w:sz w:val="18"/>
                <w:szCs w:val="18"/>
              </w:rPr>
              <w:t>4,7</w:t>
            </w:r>
          </w:p>
        </w:tc>
      </w:tr>
      <w:tr w:rsidR="00927583" w:rsidRPr="00636BCE" w:rsidTr="00131A7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927583" w:rsidRPr="00636BCE" w:rsidRDefault="00927583" w:rsidP="00131A76">
            <w:pPr>
              <w:jc w:val="center"/>
              <w:rPr>
                <w:rFonts w:cs="Arial"/>
                <w:color w:val="000000"/>
                <w:sz w:val="18"/>
                <w:szCs w:val="18"/>
              </w:rPr>
            </w:pPr>
            <w:r w:rsidRPr="00636BCE">
              <w:rPr>
                <w:rFonts w:cs="Arial"/>
                <w:color w:val="000000"/>
                <w:sz w:val="18"/>
                <w:szCs w:val="18"/>
              </w:rPr>
              <w:t>2010</w:t>
            </w:r>
          </w:p>
        </w:tc>
        <w:tc>
          <w:tcPr>
            <w:tcW w:w="980" w:type="dxa"/>
            <w:tcBorders>
              <w:top w:val="nil"/>
              <w:left w:val="nil"/>
              <w:bottom w:val="nil"/>
              <w:right w:val="nil"/>
            </w:tcBorders>
            <w:shd w:val="clear" w:color="auto" w:fill="auto"/>
            <w:noWrap/>
            <w:vAlign w:val="bottom"/>
            <w:hideMark/>
          </w:tcPr>
          <w:p w:rsidR="00927583" w:rsidRPr="00636BCE" w:rsidRDefault="00927583" w:rsidP="00131A76">
            <w:pPr>
              <w:jc w:val="center"/>
              <w:rPr>
                <w:rFonts w:cs="Arial"/>
                <w:color w:val="000000"/>
                <w:sz w:val="18"/>
                <w:szCs w:val="18"/>
              </w:rPr>
            </w:pPr>
            <w:r w:rsidRPr="00636BCE">
              <w:rPr>
                <w:rFonts w:cs="Arial"/>
                <w:color w:val="000000"/>
                <w:sz w:val="18"/>
                <w:szCs w:val="18"/>
              </w:rPr>
              <w:t>1 364</w:t>
            </w:r>
          </w:p>
        </w:tc>
        <w:tc>
          <w:tcPr>
            <w:tcW w:w="1903" w:type="dxa"/>
            <w:tcBorders>
              <w:top w:val="nil"/>
              <w:left w:val="nil"/>
              <w:bottom w:val="nil"/>
              <w:right w:val="single" w:sz="4" w:space="0" w:color="auto"/>
            </w:tcBorders>
            <w:shd w:val="clear" w:color="auto" w:fill="auto"/>
            <w:noWrap/>
            <w:vAlign w:val="bottom"/>
            <w:hideMark/>
          </w:tcPr>
          <w:p w:rsidR="00927583" w:rsidRPr="00636BCE" w:rsidRDefault="00927583" w:rsidP="00131A76">
            <w:pPr>
              <w:jc w:val="center"/>
              <w:rPr>
                <w:rFonts w:cs="Arial"/>
                <w:color w:val="000000"/>
                <w:sz w:val="18"/>
                <w:szCs w:val="18"/>
              </w:rPr>
            </w:pPr>
            <w:r w:rsidRPr="00636BCE">
              <w:rPr>
                <w:rFonts w:cs="Arial"/>
                <w:color w:val="000000"/>
                <w:sz w:val="18"/>
                <w:szCs w:val="18"/>
              </w:rPr>
              <w:t>3 658</w:t>
            </w:r>
          </w:p>
        </w:tc>
        <w:tc>
          <w:tcPr>
            <w:tcW w:w="552" w:type="dxa"/>
            <w:tcBorders>
              <w:top w:val="nil"/>
              <w:left w:val="nil"/>
              <w:bottom w:val="nil"/>
              <w:right w:val="nil"/>
            </w:tcBorders>
            <w:shd w:val="clear" w:color="auto" w:fill="auto"/>
            <w:noWrap/>
            <w:vAlign w:val="bottom"/>
            <w:hideMark/>
          </w:tcPr>
          <w:p w:rsidR="00927583" w:rsidRPr="00636BCE" w:rsidRDefault="00927583" w:rsidP="00131A76">
            <w:pPr>
              <w:jc w:val="center"/>
              <w:rPr>
                <w:rFonts w:cs="Arial"/>
                <w:color w:val="000000"/>
                <w:sz w:val="18"/>
                <w:szCs w:val="18"/>
              </w:rPr>
            </w:pPr>
            <w:r w:rsidRPr="00636BCE">
              <w:rPr>
                <w:rFonts w:cs="Arial"/>
                <w:color w:val="000000"/>
                <w:sz w:val="18"/>
                <w:szCs w:val="18"/>
              </w:rPr>
              <w:t>44</w:t>
            </w:r>
          </w:p>
        </w:tc>
        <w:tc>
          <w:tcPr>
            <w:tcW w:w="2424" w:type="dxa"/>
            <w:tcBorders>
              <w:top w:val="nil"/>
              <w:left w:val="nil"/>
              <w:bottom w:val="nil"/>
              <w:right w:val="single" w:sz="4" w:space="0" w:color="auto"/>
            </w:tcBorders>
            <w:shd w:val="clear" w:color="auto" w:fill="auto"/>
            <w:noWrap/>
            <w:vAlign w:val="bottom"/>
            <w:hideMark/>
          </w:tcPr>
          <w:p w:rsidR="00927583" w:rsidRPr="00636BCE" w:rsidRDefault="00927583" w:rsidP="00131A76">
            <w:pPr>
              <w:jc w:val="center"/>
              <w:rPr>
                <w:rFonts w:cs="Arial"/>
                <w:color w:val="000000"/>
                <w:sz w:val="18"/>
                <w:szCs w:val="18"/>
              </w:rPr>
            </w:pPr>
            <w:r w:rsidRPr="00636BCE">
              <w:rPr>
                <w:rFonts w:cs="Arial"/>
                <w:color w:val="000000"/>
                <w:sz w:val="18"/>
                <w:szCs w:val="18"/>
              </w:rPr>
              <w:t>156</w:t>
            </w:r>
          </w:p>
        </w:tc>
        <w:tc>
          <w:tcPr>
            <w:tcW w:w="269" w:type="dxa"/>
            <w:tcBorders>
              <w:top w:val="nil"/>
              <w:left w:val="nil"/>
              <w:bottom w:val="nil"/>
              <w:right w:val="nil"/>
            </w:tcBorders>
            <w:shd w:val="clear" w:color="auto" w:fill="auto"/>
            <w:noWrap/>
            <w:vAlign w:val="bottom"/>
            <w:hideMark/>
          </w:tcPr>
          <w:p w:rsidR="00927583" w:rsidRPr="00636BCE" w:rsidRDefault="00927583" w:rsidP="00131A76">
            <w:pPr>
              <w:jc w:val="center"/>
              <w:rPr>
                <w:rFonts w:cs="Arial"/>
                <w:color w:val="000000"/>
                <w:sz w:val="18"/>
                <w:szCs w:val="18"/>
              </w:rPr>
            </w:pPr>
            <w:r w:rsidRPr="00636BCE">
              <w:rPr>
                <w:rFonts w:cs="Arial"/>
                <w:color w:val="000000"/>
                <w:sz w:val="18"/>
                <w:szCs w:val="18"/>
              </w:rPr>
              <w:t>3,2</w:t>
            </w:r>
          </w:p>
        </w:tc>
        <w:tc>
          <w:tcPr>
            <w:tcW w:w="1608" w:type="dxa"/>
            <w:tcBorders>
              <w:top w:val="nil"/>
              <w:left w:val="nil"/>
              <w:bottom w:val="nil"/>
              <w:right w:val="single" w:sz="4" w:space="0" w:color="auto"/>
            </w:tcBorders>
            <w:shd w:val="clear" w:color="auto" w:fill="auto"/>
            <w:noWrap/>
            <w:vAlign w:val="bottom"/>
            <w:hideMark/>
          </w:tcPr>
          <w:p w:rsidR="00927583" w:rsidRPr="00636BCE" w:rsidRDefault="00927583" w:rsidP="00131A76">
            <w:pPr>
              <w:jc w:val="center"/>
              <w:rPr>
                <w:rFonts w:cs="Arial"/>
                <w:color w:val="000000"/>
                <w:sz w:val="18"/>
                <w:szCs w:val="18"/>
              </w:rPr>
            </w:pPr>
            <w:r w:rsidRPr="00636BCE">
              <w:rPr>
                <w:rFonts w:cs="Arial"/>
                <w:color w:val="000000"/>
                <w:sz w:val="18"/>
                <w:szCs w:val="18"/>
              </w:rPr>
              <w:t>4,3</w:t>
            </w:r>
          </w:p>
        </w:tc>
      </w:tr>
      <w:tr w:rsidR="00927583" w:rsidRPr="00636BCE" w:rsidTr="00131A7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927583" w:rsidRPr="00636BCE" w:rsidRDefault="00927583" w:rsidP="00131A76">
            <w:pPr>
              <w:jc w:val="center"/>
              <w:rPr>
                <w:rFonts w:cs="Arial"/>
                <w:color w:val="000000"/>
                <w:sz w:val="18"/>
                <w:szCs w:val="18"/>
              </w:rPr>
            </w:pPr>
            <w:r>
              <w:rPr>
                <w:rFonts w:cs="Arial"/>
                <w:color w:val="000000"/>
                <w:sz w:val="18"/>
                <w:szCs w:val="18"/>
              </w:rPr>
              <w:t>2013</w:t>
            </w:r>
          </w:p>
        </w:tc>
        <w:tc>
          <w:tcPr>
            <w:tcW w:w="980" w:type="dxa"/>
            <w:tcBorders>
              <w:top w:val="nil"/>
              <w:left w:val="nil"/>
              <w:bottom w:val="nil"/>
              <w:right w:val="nil"/>
            </w:tcBorders>
            <w:shd w:val="clear" w:color="auto" w:fill="auto"/>
            <w:noWrap/>
            <w:vAlign w:val="bottom"/>
            <w:hideMark/>
          </w:tcPr>
          <w:p w:rsidR="00927583" w:rsidRPr="00636BCE" w:rsidRDefault="00927583" w:rsidP="00131A76">
            <w:pPr>
              <w:jc w:val="center"/>
              <w:rPr>
                <w:rFonts w:cs="Arial"/>
                <w:color w:val="000000"/>
                <w:sz w:val="18"/>
                <w:szCs w:val="18"/>
              </w:rPr>
            </w:pPr>
            <w:r>
              <w:rPr>
                <w:rFonts w:cs="Arial"/>
                <w:color w:val="000000"/>
                <w:sz w:val="18"/>
                <w:szCs w:val="18"/>
              </w:rPr>
              <w:t>1 588</w:t>
            </w:r>
          </w:p>
        </w:tc>
        <w:tc>
          <w:tcPr>
            <w:tcW w:w="1903" w:type="dxa"/>
            <w:tcBorders>
              <w:top w:val="nil"/>
              <w:left w:val="nil"/>
              <w:bottom w:val="nil"/>
              <w:right w:val="single" w:sz="4" w:space="0" w:color="auto"/>
            </w:tcBorders>
            <w:shd w:val="clear" w:color="auto" w:fill="auto"/>
            <w:noWrap/>
            <w:vAlign w:val="bottom"/>
            <w:hideMark/>
          </w:tcPr>
          <w:p w:rsidR="00927583" w:rsidRPr="00636BCE" w:rsidRDefault="00927583" w:rsidP="00131A76">
            <w:pPr>
              <w:jc w:val="center"/>
              <w:rPr>
                <w:rFonts w:cs="Arial"/>
                <w:color w:val="000000"/>
                <w:sz w:val="18"/>
                <w:szCs w:val="18"/>
              </w:rPr>
            </w:pPr>
            <w:r>
              <w:rPr>
                <w:rFonts w:cs="Arial"/>
                <w:color w:val="000000"/>
                <w:sz w:val="18"/>
                <w:szCs w:val="18"/>
              </w:rPr>
              <w:t>4 311</w:t>
            </w:r>
          </w:p>
        </w:tc>
        <w:tc>
          <w:tcPr>
            <w:tcW w:w="552" w:type="dxa"/>
            <w:tcBorders>
              <w:top w:val="nil"/>
              <w:left w:val="nil"/>
              <w:bottom w:val="nil"/>
              <w:right w:val="nil"/>
            </w:tcBorders>
            <w:shd w:val="clear" w:color="auto" w:fill="auto"/>
            <w:noWrap/>
            <w:vAlign w:val="bottom"/>
            <w:hideMark/>
          </w:tcPr>
          <w:p w:rsidR="00927583" w:rsidRPr="00636BCE" w:rsidRDefault="00927583" w:rsidP="00131A76">
            <w:pPr>
              <w:jc w:val="center"/>
              <w:rPr>
                <w:rFonts w:cs="Arial"/>
                <w:color w:val="000000"/>
                <w:sz w:val="18"/>
                <w:szCs w:val="18"/>
              </w:rPr>
            </w:pPr>
            <w:r>
              <w:rPr>
                <w:rFonts w:cs="Arial"/>
                <w:color w:val="000000"/>
                <w:sz w:val="18"/>
                <w:szCs w:val="18"/>
              </w:rPr>
              <w:t>39</w:t>
            </w:r>
          </w:p>
        </w:tc>
        <w:tc>
          <w:tcPr>
            <w:tcW w:w="2424" w:type="dxa"/>
            <w:tcBorders>
              <w:top w:val="nil"/>
              <w:left w:val="nil"/>
              <w:bottom w:val="nil"/>
              <w:right w:val="single" w:sz="4" w:space="0" w:color="auto"/>
            </w:tcBorders>
            <w:shd w:val="clear" w:color="auto" w:fill="auto"/>
            <w:noWrap/>
            <w:vAlign w:val="bottom"/>
            <w:hideMark/>
          </w:tcPr>
          <w:p w:rsidR="00927583" w:rsidRPr="00636BCE" w:rsidRDefault="00927583" w:rsidP="00131A76">
            <w:pPr>
              <w:jc w:val="center"/>
              <w:rPr>
                <w:rFonts w:cs="Arial"/>
                <w:color w:val="000000"/>
                <w:sz w:val="18"/>
                <w:szCs w:val="18"/>
              </w:rPr>
            </w:pPr>
            <w:r>
              <w:rPr>
                <w:rFonts w:cs="Arial"/>
                <w:color w:val="000000"/>
                <w:sz w:val="18"/>
                <w:szCs w:val="18"/>
              </w:rPr>
              <w:t>161</w:t>
            </w:r>
          </w:p>
        </w:tc>
        <w:tc>
          <w:tcPr>
            <w:tcW w:w="269" w:type="dxa"/>
            <w:tcBorders>
              <w:top w:val="nil"/>
              <w:left w:val="nil"/>
              <w:bottom w:val="nil"/>
              <w:right w:val="nil"/>
            </w:tcBorders>
            <w:shd w:val="clear" w:color="auto" w:fill="auto"/>
            <w:noWrap/>
            <w:vAlign w:val="bottom"/>
            <w:hideMark/>
          </w:tcPr>
          <w:p w:rsidR="00927583" w:rsidRPr="00636BCE" w:rsidRDefault="00927583" w:rsidP="00131A76">
            <w:pPr>
              <w:jc w:val="center"/>
              <w:rPr>
                <w:rFonts w:cs="Arial"/>
                <w:color w:val="000000"/>
                <w:sz w:val="18"/>
                <w:szCs w:val="18"/>
              </w:rPr>
            </w:pPr>
            <w:r>
              <w:rPr>
                <w:rFonts w:cs="Arial"/>
                <w:color w:val="000000"/>
                <w:sz w:val="18"/>
                <w:szCs w:val="18"/>
              </w:rPr>
              <w:t>2,5</w:t>
            </w:r>
          </w:p>
        </w:tc>
        <w:tc>
          <w:tcPr>
            <w:tcW w:w="1608" w:type="dxa"/>
            <w:tcBorders>
              <w:top w:val="nil"/>
              <w:left w:val="nil"/>
              <w:bottom w:val="nil"/>
              <w:right w:val="single" w:sz="4" w:space="0" w:color="auto"/>
            </w:tcBorders>
            <w:shd w:val="clear" w:color="auto" w:fill="auto"/>
            <w:noWrap/>
            <w:vAlign w:val="bottom"/>
            <w:hideMark/>
          </w:tcPr>
          <w:p w:rsidR="00927583" w:rsidRPr="00636BCE" w:rsidRDefault="00927583" w:rsidP="00131A76">
            <w:pPr>
              <w:jc w:val="center"/>
              <w:rPr>
                <w:rFonts w:cs="Arial"/>
                <w:color w:val="000000"/>
                <w:sz w:val="18"/>
                <w:szCs w:val="18"/>
              </w:rPr>
            </w:pPr>
            <w:r>
              <w:rPr>
                <w:rFonts w:cs="Arial"/>
                <w:color w:val="000000"/>
                <w:sz w:val="18"/>
                <w:szCs w:val="18"/>
              </w:rPr>
              <w:t>3,7</w:t>
            </w:r>
          </w:p>
        </w:tc>
      </w:tr>
      <w:tr w:rsidR="00927583" w:rsidRPr="00636BCE" w:rsidTr="00131A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27583" w:rsidRDefault="00927583" w:rsidP="00131A76">
            <w:pPr>
              <w:jc w:val="center"/>
              <w:rPr>
                <w:rFonts w:cs="Arial"/>
                <w:color w:val="000000"/>
                <w:sz w:val="18"/>
                <w:szCs w:val="18"/>
              </w:rPr>
            </w:pPr>
            <w:r>
              <w:rPr>
                <w:rFonts w:cs="Arial"/>
                <w:color w:val="000000"/>
                <w:sz w:val="18"/>
                <w:szCs w:val="18"/>
              </w:rPr>
              <w:t>2017</w:t>
            </w:r>
          </w:p>
        </w:tc>
        <w:tc>
          <w:tcPr>
            <w:tcW w:w="980" w:type="dxa"/>
            <w:tcBorders>
              <w:top w:val="nil"/>
              <w:left w:val="nil"/>
              <w:bottom w:val="single" w:sz="4" w:space="0" w:color="auto"/>
              <w:right w:val="nil"/>
            </w:tcBorders>
            <w:shd w:val="clear" w:color="auto" w:fill="auto"/>
            <w:noWrap/>
            <w:vAlign w:val="bottom"/>
            <w:hideMark/>
          </w:tcPr>
          <w:p w:rsidR="00927583" w:rsidRDefault="00927583" w:rsidP="00131A76">
            <w:pPr>
              <w:jc w:val="center"/>
              <w:rPr>
                <w:rFonts w:cs="Arial"/>
                <w:color w:val="000000"/>
                <w:sz w:val="18"/>
                <w:szCs w:val="18"/>
              </w:rPr>
            </w:pPr>
            <w:r>
              <w:rPr>
                <w:rFonts w:cs="Arial"/>
                <w:color w:val="000000"/>
                <w:sz w:val="18"/>
                <w:szCs w:val="18"/>
              </w:rPr>
              <w:t>2154</w:t>
            </w:r>
          </w:p>
        </w:tc>
        <w:tc>
          <w:tcPr>
            <w:tcW w:w="1903" w:type="dxa"/>
            <w:tcBorders>
              <w:top w:val="nil"/>
              <w:left w:val="nil"/>
              <w:bottom w:val="single" w:sz="4" w:space="0" w:color="auto"/>
              <w:right w:val="single" w:sz="4" w:space="0" w:color="auto"/>
            </w:tcBorders>
            <w:shd w:val="clear" w:color="auto" w:fill="auto"/>
            <w:noWrap/>
            <w:vAlign w:val="bottom"/>
            <w:hideMark/>
          </w:tcPr>
          <w:p w:rsidR="00927583" w:rsidRDefault="00927583" w:rsidP="00131A76">
            <w:pPr>
              <w:jc w:val="center"/>
              <w:rPr>
                <w:rFonts w:cs="Arial"/>
                <w:color w:val="000000"/>
                <w:sz w:val="18"/>
                <w:szCs w:val="18"/>
              </w:rPr>
            </w:pPr>
            <w:r>
              <w:rPr>
                <w:rFonts w:cs="Arial"/>
                <w:color w:val="000000"/>
                <w:sz w:val="18"/>
                <w:szCs w:val="18"/>
              </w:rPr>
              <w:t>5 370</w:t>
            </w:r>
          </w:p>
        </w:tc>
        <w:tc>
          <w:tcPr>
            <w:tcW w:w="552" w:type="dxa"/>
            <w:tcBorders>
              <w:top w:val="nil"/>
              <w:left w:val="nil"/>
              <w:bottom w:val="single" w:sz="4" w:space="0" w:color="auto"/>
              <w:right w:val="nil"/>
            </w:tcBorders>
            <w:shd w:val="clear" w:color="auto" w:fill="auto"/>
            <w:noWrap/>
            <w:vAlign w:val="bottom"/>
            <w:hideMark/>
          </w:tcPr>
          <w:p w:rsidR="00927583" w:rsidRDefault="00927583" w:rsidP="00131A76">
            <w:pPr>
              <w:jc w:val="center"/>
              <w:rPr>
                <w:rFonts w:cs="Arial"/>
                <w:color w:val="000000"/>
                <w:sz w:val="18"/>
                <w:szCs w:val="18"/>
              </w:rPr>
            </w:pPr>
            <w:r>
              <w:rPr>
                <w:rFonts w:cs="Arial"/>
                <w:color w:val="000000"/>
                <w:sz w:val="18"/>
                <w:szCs w:val="18"/>
              </w:rPr>
              <w:t>44</w:t>
            </w:r>
          </w:p>
        </w:tc>
        <w:tc>
          <w:tcPr>
            <w:tcW w:w="2424" w:type="dxa"/>
            <w:tcBorders>
              <w:top w:val="nil"/>
              <w:left w:val="nil"/>
              <w:bottom w:val="single" w:sz="4" w:space="0" w:color="auto"/>
              <w:right w:val="single" w:sz="4" w:space="0" w:color="auto"/>
            </w:tcBorders>
            <w:shd w:val="clear" w:color="auto" w:fill="auto"/>
            <w:noWrap/>
            <w:vAlign w:val="bottom"/>
            <w:hideMark/>
          </w:tcPr>
          <w:p w:rsidR="00927583" w:rsidRDefault="00927583" w:rsidP="00131A76">
            <w:pPr>
              <w:jc w:val="center"/>
              <w:rPr>
                <w:rFonts w:cs="Arial"/>
                <w:color w:val="000000"/>
                <w:sz w:val="18"/>
                <w:szCs w:val="18"/>
              </w:rPr>
            </w:pPr>
            <w:r>
              <w:rPr>
                <w:rFonts w:cs="Arial"/>
                <w:color w:val="000000"/>
                <w:sz w:val="18"/>
                <w:szCs w:val="18"/>
              </w:rPr>
              <w:t>156</w:t>
            </w:r>
          </w:p>
        </w:tc>
        <w:tc>
          <w:tcPr>
            <w:tcW w:w="269" w:type="dxa"/>
            <w:tcBorders>
              <w:top w:val="nil"/>
              <w:left w:val="nil"/>
              <w:bottom w:val="single" w:sz="4" w:space="0" w:color="auto"/>
              <w:right w:val="nil"/>
            </w:tcBorders>
            <w:shd w:val="clear" w:color="auto" w:fill="auto"/>
            <w:noWrap/>
            <w:vAlign w:val="bottom"/>
            <w:hideMark/>
          </w:tcPr>
          <w:p w:rsidR="00927583" w:rsidRDefault="00927583" w:rsidP="00131A76">
            <w:pPr>
              <w:jc w:val="center"/>
              <w:rPr>
                <w:rFonts w:cs="Arial"/>
                <w:color w:val="000000"/>
                <w:sz w:val="18"/>
                <w:szCs w:val="18"/>
              </w:rPr>
            </w:pPr>
            <w:r>
              <w:rPr>
                <w:rFonts w:cs="Arial"/>
                <w:color w:val="000000"/>
                <w:sz w:val="18"/>
                <w:szCs w:val="18"/>
              </w:rPr>
              <w:t>2,0</w:t>
            </w:r>
          </w:p>
        </w:tc>
        <w:tc>
          <w:tcPr>
            <w:tcW w:w="1608" w:type="dxa"/>
            <w:tcBorders>
              <w:top w:val="nil"/>
              <w:left w:val="nil"/>
              <w:bottom w:val="single" w:sz="4" w:space="0" w:color="auto"/>
              <w:right w:val="single" w:sz="4" w:space="0" w:color="auto"/>
            </w:tcBorders>
            <w:shd w:val="clear" w:color="auto" w:fill="auto"/>
            <w:noWrap/>
            <w:vAlign w:val="bottom"/>
            <w:hideMark/>
          </w:tcPr>
          <w:p w:rsidR="00927583" w:rsidRDefault="002D1385" w:rsidP="00131A76">
            <w:pPr>
              <w:jc w:val="center"/>
              <w:rPr>
                <w:rFonts w:cs="Arial"/>
                <w:color w:val="000000"/>
                <w:sz w:val="18"/>
                <w:szCs w:val="18"/>
              </w:rPr>
            </w:pPr>
            <w:r>
              <w:rPr>
                <w:rFonts w:cs="Arial"/>
                <w:color w:val="000000"/>
                <w:sz w:val="18"/>
                <w:szCs w:val="18"/>
              </w:rPr>
              <w:t>2,9</w:t>
            </w:r>
          </w:p>
        </w:tc>
      </w:tr>
    </w:tbl>
    <w:p w:rsidR="00927583" w:rsidRDefault="00927583" w:rsidP="00927583">
      <w:pPr>
        <w:jc w:val="both"/>
        <w:rPr>
          <w:i/>
          <w:iCs/>
        </w:rPr>
      </w:pPr>
    </w:p>
    <w:p w:rsidR="00927583" w:rsidRDefault="00927583" w:rsidP="00927583">
      <w:pPr>
        <w:jc w:val="both"/>
        <w:rPr>
          <w:i/>
          <w:iCs/>
        </w:rPr>
      </w:pPr>
    </w:p>
    <w:p w:rsidR="00927583" w:rsidRDefault="00927583" w:rsidP="00927583">
      <w:pPr>
        <w:jc w:val="both"/>
        <w:rPr>
          <w:rFonts w:cs="Arial"/>
          <w:iCs/>
          <w:szCs w:val="20"/>
        </w:rPr>
      </w:pPr>
    </w:p>
    <w:p w:rsidR="00EB0290" w:rsidRDefault="00EB0290" w:rsidP="00927583">
      <w:pPr>
        <w:jc w:val="both"/>
        <w:rPr>
          <w:rFonts w:cs="Arial"/>
          <w:iCs/>
          <w:szCs w:val="20"/>
        </w:rPr>
      </w:pPr>
    </w:p>
    <w:p w:rsidR="00EB0290" w:rsidRDefault="00EB0290" w:rsidP="00927583">
      <w:pPr>
        <w:jc w:val="both"/>
        <w:rPr>
          <w:rFonts w:cs="Arial"/>
          <w:iCs/>
          <w:szCs w:val="20"/>
        </w:rPr>
      </w:pPr>
    </w:p>
    <w:p w:rsidR="00EB0290" w:rsidRDefault="00EB0290" w:rsidP="00927583">
      <w:pPr>
        <w:jc w:val="both"/>
        <w:rPr>
          <w:rFonts w:cs="Arial"/>
          <w:iCs/>
          <w:szCs w:val="20"/>
        </w:rPr>
      </w:pPr>
    </w:p>
    <w:p w:rsidR="00EB0290" w:rsidRDefault="00EB0290" w:rsidP="00927583">
      <w:pPr>
        <w:jc w:val="both"/>
        <w:rPr>
          <w:rFonts w:cs="Arial"/>
          <w:iCs/>
          <w:szCs w:val="20"/>
        </w:rPr>
      </w:pPr>
    </w:p>
    <w:p w:rsidR="00EB0290" w:rsidRDefault="00EB0290" w:rsidP="00927583">
      <w:pPr>
        <w:jc w:val="both"/>
        <w:rPr>
          <w:rFonts w:cs="Arial"/>
          <w:iCs/>
          <w:szCs w:val="20"/>
        </w:rPr>
      </w:pPr>
    </w:p>
    <w:p w:rsidR="00EB0290" w:rsidRDefault="00EB0290" w:rsidP="00927583">
      <w:pPr>
        <w:jc w:val="both"/>
        <w:rPr>
          <w:rFonts w:cs="Arial"/>
          <w:iCs/>
          <w:szCs w:val="20"/>
        </w:rPr>
      </w:pPr>
    </w:p>
    <w:p w:rsidR="00EB0290" w:rsidRDefault="00EB0290" w:rsidP="00927583">
      <w:pPr>
        <w:jc w:val="both"/>
        <w:rPr>
          <w:rFonts w:cs="Arial"/>
          <w:iCs/>
          <w:szCs w:val="20"/>
        </w:rPr>
      </w:pPr>
    </w:p>
    <w:p w:rsidR="00EB0290" w:rsidRDefault="00EB0290" w:rsidP="00927583">
      <w:pPr>
        <w:jc w:val="both"/>
        <w:rPr>
          <w:rFonts w:cs="Arial"/>
          <w:iCs/>
          <w:szCs w:val="20"/>
        </w:rPr>
      </w:pPr>
    </w:p>
    <w:p w:rsidR="00EB0290" w:rsidRDefault="00EB0290" w:rsidP="00927583">
      <w:pPr>
        <w:jc w:val="both"/>
        <w:rPr>
          <w:rFonts w:cs="Arial"/>
          <w:iCs/>
          <w:szCs w:val="20"/>
        </w:rPr>
      </w:pPr>
    </w:p>
    <w:p w:rsidR="00EB0290" w:rsidRDefault="00EB0290" w:rsidP="00927583">
      <w:pPr>
        <w:jc w:val="both"/>
        <w:rPr>
          <w:rFonts w:cs="Arial"/>
          <w:iCs/>
          <w:szCs w:val="20"/>
        </w:rPr>
      </w:pPr>
    </w:p>
    <w:p w:rsidR="00EB0290" w:rsidRDefault="00EB0290" w:rsidP="00927583">
      <w:pPr>
        <w:jc w:val="both"/>
        <w:rPr>
          <w:rFonts w:cs="Arial"/>
          <w:iCs/>
          <w:szCs w:val="20"/>
        </w:rPr>
      </w:pPr>
    </w:p>
    <w:p w:rsidR="00EB0290" w:rsidRDefault="00EB0290" w:rsidP="00927583">
      <w:pPr>
        <w:jc w:val="both"/>
        <w:rPr>
          <w:rFonts w:cs="Arial"/>
          <w:iCs/>
          <w:szCs w:val="20"/>
        </w:rPr>
      </w:pPr>
    </w:p>
    <w:p w:rsidR="00EB0290" w:rsidRDefault="00EB0290" w:rsidP="00927583">
      <w:pPr>
        <w:jc w:val="both"/>
        <w:rPr>
          <w:rFonts w:cs="Arial"/>
          <w:iCs/>
          <w:szCs w:val="20"/>
        </w:rPr>
      </w:pPr>
    </w:p>
    <w:p w:rsidR="00EB0290" w:rsidRPr="0013570E" w:rsidRDefault="00EB0290" w:rsidP="00927583">
      <w:pPr>
        <w:jc w:val="both"/>
        <w:rPr>
          <w:rFonts w:cs="Arial"/>
          <w:iCs/>
          <w:szCs w:val="20"/>
        </w:rPr>
      </w:pPr>
    </w:p>
    <w:p w:rsidR="00927583" w:rsidRDefault="00927583" w:rsidP="00927583">
      <w:pPr>
        <w:pStyle w:val="Nadpis2"/>
      </w:pPr>
      <w:r>
        <w:t>Kandidáti a zvolení do PSP ČR v roce 2017 podle politické příslušnosti a pohlaví</w:t>
      </w:r>
    </w:p>
    <w:p w:rsidR="00927583" w:rsidRPr="0013570E" w:rsidRDefault="00927583" w:rsidP="00927583">
      <w:pPr>
        <w:pStyle w:val="Zkladntext"/>
        <w:spacing w:line="288" w:lineRule="auto"/>
        <w:ind w:firstLine="567"/>
        <w:jc w:val="both"/>
        <w:rPr>
          <w:rFonts w:ascii="Arial" w:hAnsi="Arial" w:cs="Arial"/>
          <w:bCs/>
          <w:iCs/>
          <w:color w:val="000000"/>
          <w:sz w:val="20"/>
          <w:szCs w:val="20"/>
        </w:rPr>
      </w:pPr>
      <w:r w:rsidRPr="0013570E">
        <w:rPr>
          <w:rFonts w:ascii="Arial" w:hAnsi="Arial" w:cs="Arial"/>
          <w:bCs/>
          <w:iCs/>
          <w:color w:val="000000"/>
          <w:sz w:val="20"/>
          <w:szCs w:val="20"/>
        </w:rPr>
        <w:t>(</w:t>
      </w:r>
      <w:r w:rsidRPr="0013570E">
        <w:rPr>
          <w:rFonts w:ascii="Arial" w:hAnsi="Arial" w:cs="Arial"/>
          <w:bCs/>
          <w:iCs/>
          <w:sz w:val="20"/>
          <w:szCs w:val="20"/>
        </w:rPr>
        <w:t>Graf</w:t>
      </w:r>
      <w:r w:rsidRPr="0013570E">
        <w:rPr>
          <w:rFonts w:ascii="Arial" w:hAnsi="Arial" w:cs="Arial"/>
          <w:bCs/>
          <w:iCs/>
          <w:color w:val="000000"/>
          <w:sz w:val="20"/>
          <w:szCs w:val="20"/>
        </w:rPr>
        <w:t xml:space="preserve"> 35 a, b)</w:t>
      </w:r>
    </w:p>
    <w:p w:rsidR="00927583" w:rsidRPr="0013570E" w:rsidRDefault="00927583" w:rsidP="00927583">
      <w:pPr>
        <w:pStyle w:val="Zkladntext"/>
        <w:ind w:firstLine="567"/>
        <w:jc w:val="both"/>
        <w:rPr>
          <w:rFonts w:ascii="Arial" w:hAnsi="Arial" w:cs="Arial"/>
          <w:bCs/>
          <w:i/>
          <w:iCs/>
          <w:color w:val="000000"/>
          <w:sz w:val="20"/>
          <w:szCs w:val="20"/>
        </w:rPr>
      </w:pPr>
      <w:r w:rsidRPr="0013570E">
        <w:rPr>
          <w:rFonts w:ascii="Arial" w:hAnsi="Arial" w:cs="Arial"/>
          <w:bCs/>
          <w:iCs/>
          <w:color w:val="000000"/>
          <w:sz w:val="20"/>
          <w:szCs w:val="20"/>
        </w:rPr>
        <w:t>Zdroj:</w:t>
      </w:r>
      <w:r w:rsidRPr="0013570E">
        <w:rPr>
          <w:rFonts w:ascii="Arial" w:hAnsi="Arial" w:cs="Arial"/>
          <w:bCs/>
          <w:i/>
          <w:iCs/>
          <w:color w:val="000000"/>
          <w:sz w:val="20"/>
          <w:szCs w:val="20"/>
        </w:rPr>
        <w:t xml:space="preserve"> </w:t>
      </w:r>
      <w:r w:rsidRPr="0013570E">
        <w:rPr>
          <w:rFonts w:ascii="Arial" w:hAnsi="Arial" w:cs="Arial"/>
          <w:bCs/>
          <w:color w:val="000000"/>
          <w:sz w:val="20"/>
          <w:szCs w:val="20"/>
        </w:rPr>
        <w:t>Volební statistika ČSÚ</w:t>
      </w:r>
    </w:p>
    <w:p w:rsidR="00927583" w:rsidRPr="0013570E" w:rsidRDefault="00927583" w:rsidP="00927583">
      <w:pPr>
        <w:pStyle w:val="Zkladntext"/>
        <w:ind w:firstLine="567"/>
        <w:jc w:val="both"/>
        <w:rPr>
          <w:rFonts w:ascii="Arial" w:hAnsi="Arial" w:cs="Arial"/>
          <w:bCs/>
          <w:color w:val="000000"/>
          <w:sz w:val="20"/>
          <w:szCs w:val="20"/>
        </w:rPr>
      </w:pPr>
      <w:r w:rsidRPr="0013570E">
        <w:rPr>
          <w:rFonts w:ascii="Arial" w:hAnsi="Arial" w:cs="Arial"/>
          <w:bCs/>
          <w:color w:val="000000"/>
          <w:sz w:val="20"/>
          <w:szCs w:val="20"/>
        </w:rPr>
        <w:t>Volby se konaly ve dnech 20.</w:t>
      </w:r>
      <w:r w:rsidR="002D1385">
        <w:rPr>
          <w:rFonts w:ascii="Arial" w:hAnsi="Arial" w:cs="Arial"/>
          <w:bCs/>
          <w:color w:val="000000"/>
          <w:sz w:val="20"/>
          <w:szCs w:val="20"/>
        </w:rPr>
        <w:t xml:space="preserve"> </w:t>
      </w:r>
      <w:r w:rsidRPr="0013570E">
        <w:rPr>
          <w:rFonts w:ascii="Arial" w:hAnsi="Arial" w:cs="Arial"/>
          <w:bCs/>
          <w:color w:val="000000"/>
          <w:sz w:val="20"/>
          <w:szCs w:val="20"/>
        </w:rPr>
        <w:t>-</w:t>
      </w:r>
      <w:r w:rsidR="002D1385">
        <w:rPr>
          <w:rFonts w:ascii="Arial" w:hAnsi="Arial" w:cs="Arial"/>
          <w:bCs/>
          <w:color w:val="000000"/>
          <w:sz w:val="20"/>
          <w:szCs w:val="20"/>
        </w:rPr>
        <w:t xml:space="preserve"> </w:t>
      </w:r>
      <w:r w:rsidRPr="0013570E">
        <w:rPr>
          <w:rFonts w:ascii="Arial" w:hAnsi="Arial" w:cs="Arial"/>
          <w:bCs/>
          <w:color w:val="000000"/>
          <w:sz w:val="20"/>
          <w:szCs w:val="20"/>
        </w:rPr>
        <w:t>21. 10. 2017.</w:t>
      </w:r>
    </w:p>
    <w:p w:rsidR="00927583" w:rsidRPr="0013570E" w:rsidRDefault="00927583" w:rsidP="00927583">
      <w:pPr>
        <w:pStyle w:val="Zkladntext"/>
        <w:ind w:firstLine="567"/>
        <w:jc w:val="both"/>
        <w:rPr>
          <w:rFonts w:ascii="Arial" w:hAnsi="Arial" w:cs="Arial"/>
          <w:bCs/>
          <w:iCs/>
          <w:color w:val="000000"/>
          <w:sz w:val="20"/>
          <w:szCs w:val="20"/>
        </w:rPr>
      </w:pPr>
      <w:r w:rsidRPr="0013570E">
        <w:rPr>
          <w:rFonts w:ascii="Arial" w:hAnsi="Arial" w:cs="Arial"/>
          <w:bCs/>
          <w:iCs/>
          <w:color w:val="000000"/>
          <w:sz w:val="20"/>
          <w:szCs w:val="20"/>
        </w:rPr>
        <w:t>V řádných volbách do Poslanecké sněmovny Parlamentu ČR kandidovalo v roce 2017 celkem více než sedm a půl tisíce osob (7 524), z toho ženy představovaly 28,6 %. Oproti minulým volbám kandidovalo o</w:t>
      </w:r>
      <w:r w:rsidR="00A67284">
        <w:rPr>
          <w:rFonts w:ascii="Arial" w:hAnsi="Arial" w:cs="Arial"/>
          <w:bCs/>
          <w:iCs/>
          <w:color w:val="000000"/>
          <w:sz w:val="20"/>
          <w:szCs w:val="20"/>
        </w:rPr>
        <w:t> </w:t>
      </w:r>
      <w:r w:rsidRPr="0013570E">
        <w:rPr>
          <w:rFonts w:ascii="Arial" w:hAnsi="Arial" w:cs="Arial"/>
          <w:bCs/>
          <w:iCs/>
          <w:color w:val="000000"/>
          <w:sz w:val="20"/>
          <w:szCs w:val="20"/>
        </w:rPr>
        <w:t xml:space="preserve">zhruba 1500 osob více. Podíl žen mezi kandidujícími narostl jenom nepatrně, a to o cca  2 procentní body. </w:t>
      </w:r>
    </w:p>
    <w:p w:rsidR="00927583" w:rsidRPr="0013570E" w:rsidRDefault="00927583" w:rsidP="00927583">
      <w:pPr>
        <w:pStyle w:val="Zkladntext"/>
        <w:ind w:firstLine="567"/>
        <w:jc w:val="both"/>
        <w:rPr>
          <w:rFonts w:ascii="Arial" w:hAnsi="Arial" w:cs="Arial"/>
          <w:bCs/>
          <w:iCs/>
          <w:color w:val="000000"/>
          <w:sz w:val="20"/>
          <w:szCs w:val="20"/>
        </w:rPr>
      </w:pPr>
      <w:r w:rsidRPr="0013570E">
        <w:rPr>
          <w:rFonts w:ascii="Arial" w:hAnsi="Arial" w:cs="Arial"/>
          <w:bCs/>
          <w:iCs/>
          <w:color w:val="000000"/>
          <w:sz w:val="20"/>
          <w:szCs w:val="20"/>
        </w:rPr>
        <w:t xml:space="preserve"> Ve věku do 29 let kandidovalo 227 žen a 574 mužů, ve věku 30-49 let se jednalo o 1009 žen a</w:t>
      </w:r>
      <w:r>
        <w:rPr>
          <w:rFonts w:ascii="Arial" w:hAnsi="Arial" w:cs="Arial"/>
          <w:bCs/>
          <w:iCs/>
          <w:color w:val="000000"/>
          <w:sz w:val="20"/>
          <w:szCs w:val="20"/>
        </w:rPr>
        <w:t> </w:t>
      </w:r>
      <w:r w:rsidRPr="0013570E">
        <w:rPr>
          <w:rFonts w:ascii="Arial" w:hAnsi="Arial" w:cs="Arial"/>
          <w:bCs/>
          <w:iCs/>
          <w:color w:val="000000"/>
          <w:sz w:val="20"/>
          <w:szCs w:val="20"/>
        </w:rPr>
        <w:t>2 584 mužů</w:t>
      </w:r>
      <w:r>
        <w:rPr>
          <w:rFonts w:ascii="Arial" w:hAnsi="Arial" w:cs="Arial"/>
          <w:bCs/>
          <w:iCs/>
          <w:color w:val="000000"/>
          <w:sz w:val="20"/>
          <w:szCs w:val="20"/>
        </w:rPr>
        <w:t>,</w:t>
      </w:r>
      <w:r w:rsidRPr="0013570E">
        <w:rPr>
          <w:rFonts w:ascii="Arial" w:hAnsi="Arial" w:cs="Arial"/>
          <w:bCs/>
          <w:iCs/>
          <w:color w:val="000000"/>
          <w:sz w:val="20"/>
          <w:szCs w:val="20"/>
        </w:rPr>
        <w:t xml:space="preserve"> a ve věku 50 a více let bylo na kandidátních listinách 918 žen a 2 212 mužů. Zejména v případě kandidujících mužů ve věku 50 a více let vidíme oproti roku 2013 výrazný nárůst. V roce 2013 kandidovalo 1 667 mužů ve věku 50 a více let (což představuje přibližně o třetinu vyšší počet). </w:t>
      </w:r>
    </w:p>
    <w:p w:rsidR="00927583" w:rsidRPr="0013570E" w:rsidRDefault="00927583" w:rsidP="002D1385">
      <w:pPr>
        <w:pStyle w:val="Zkladntext"/>
        <w:ind w:firstLine="567"/>
        <w:jc w:val="both"/>
        <w:rPr>
          <w:rFonts w:ascii="Arial" w:hAnsi="Arial" w:cs="Arial"/>
          <w:bCs/>
          <w:iCs/>
          <w:color w:val="000000"/>
          <w:sz w:val="20"/>
          <w:szCs w:val="20"/>
        </w:rPr>
      </w:pPr>
      <w:r w:rsidRPr="0013570E">
        <w:rPr>
          <w:rFonts w:ascii="Arial" w:hAnsi="Arial" w:cs="Arial"/>
          <w:bCs/>
          <w:iCs/>
          <w:color w:val="000000"/>
          <w:sz w:val="20"/>
          <w:szCs w:val="20"/>
        </w:rPr>
        <w:t>Zatímco celkově se podíl kandidujících žen v závislosti na věku neměnil (pohyboval se ve sledovaných věkových skupinách v rozpětí 28,0 – 29,0 %), v případě jednotlivých současných parlamentních stran tomu bylo jinak. Starostové a nezávislí například neměli mezi kandidujícími ve věku do</w:t>
      </w:r>
      <w:r w:rsidR="00A67284">
        <w:rPr>
          <w:rFonts w:ascii="Arial" w:hAnsi="Arial" w:cs="Arial"/>
          <w:bCs/>
          <w:iCs/>
          <w:color w:val="000000"/>
          <w:sz w:val="20"/>
          <w:szCs w:val="20"/>
        </w:rPr>
        <w:t> </w:t>
      </w:r>
      <w:r w:rsidRPr="0013570E">
        <w:rPr>
          <w:rFonts w:ascii="Arial" w:hAnsi="Arial" w:cs="Arial"/>
          <w:bCs/>
          <w:iCs/>
          <w:color w:val="000000"/>
          <w:sz w:val="20"/>
          <w:szCs w:val="20"/>
        </w:rPr>
        <w:t>29 let včetně ani jednu ženu. Relativně nízký podíl kandidujících žen v tomto věku vykazovala také většina ostatních nově zvolených parlamentních stran. KSČM zaznamenal 8,2%, SPD 11,2% a Piráti 22,2% podíl.  V parlamentních volbách v roce 2013 se nejvyššími podíly kandidujících žen ve věkové katego</w:t>
      </w:r>
      <w:r w:rsidR="00A67284">
        <w:rPr>
          <w:rFonts w:ascii="Arial" w:hAnsi="Arial" w:cs="Arial"/>
          <w:bCs/>
          <w:iCs/>
          <w:color w:val="000000"/>
          <w:sz w:val="20"/>
          <w:szCs w:val="20"/>
        </w:rPr>
        <w:t xml:space="preserve">rii 18 až </w:t>
      </w:r>
      <w:r w:rsidRPr="0013570E">
        <w:rPr>
          <w:rFonts w:ascii="Arial" w:hAnsi="Arial" w:cs="Arial"/>
          <w:bCs/>
          <w:iCs/>
          <w:color w:val="000000"/>
          <w:sz w:val="20"/>
          <w:szCs w:val="20"/>
        </w:rPr>
        <w:t>29 let vyznačovaly ANO (34,8 %) a TOP09 (33,3 %).</w:t>
      </w:r>
      <w:r w:rsidR="002D1385">
        <w:rPr>
          <w:rFonts w:ascii="Arial" w:hAnsi="Arial" w:cs="Arial"/>
          <w:bCs/>
          <w:iCs/>
          <w:color w:val="000000"/>
          <w:sz w:val="20"/>
          <w:szCs w:val="20"/>
        </w:rPr>
        <w:t xml:space="preserve"> V roce 2017 to bylo opět hnutí ANO (40% podíl) a k němu se tentokrát připojila SPD (38% podíl).</w:t>
      </w:r>
    </w:p>
    <w:p w:rsidR="00927583" w:rsidRPr="0013570E" w:rsidRDefault="00927583" w:rsidP="00927583">
      <w:pPr>
        <w:pStyle w:val="Zkladntext"/>
        <w:ind w:firstLine="567"/>
        <w:jc w:val="both"/>
        <w:rPr>
          <w:rFonts w:ascii="Arial" w:hAnsi="Arial" w:cs="Arial"/>
          <w:bCs/>
          <w:iCs/>
          <w:color w:val="000000"/>
          <w:sz w:val="20"/>
          <w:szCs w:val="20"/>
        </w:rPr>
      </w:pPr>
      <w:r w:rsidRPr="0013570E">
        <w:rPr>
          <w:rFonts w:ascii="Arial" w:hAnsi="Arial" w:cs="Arial"/>
          <w:bCs/>
          <w:iCs/>
          <w:color w:val="000000"/>
          <w:sz w:val="20"/>
          <w:szCs w:val="20"/>
        </w:rPr>
        <w:t xml:space="preserve">Věková kategorie 30-49 let potom zahrnovala 54,2 % žen kandidujících za Piráty. Za hnutí ANO kandidovala v tomto věku polovina všech žen usilujících o zvolení do Sněmovny za tuto stranu.  </w:t>
      </w:r>
    </w:p>
    <w:p w:rsidR="00927583" w:rsidRPr="0013570E" w:rsidRDefault="00927583" w:rsidP="00927583">
      <w:pPr>
        <w:pStyle w:val="Zkladntext"/>
        <w:ind w:firstLine="567"/>
        <w:jc w:val="both"/>
        <w:rPr>
          <w:rFonts w:ascii="Arial" w:hAnsi="Arial" w:cs="Arial"/>
          <w:bCs/>
          <w:iCs/>
          <w:color w:val="000000"/>
          <w:sz w:val="20"/>
          <w:szCs w:val="20"/>
        </w:rPr>
      </w:pPr>
      <w:r w:rsidRPr="0013570E">
        <w:rPr>
          <w:rFonts w:ascii="Arial" w:hAnsi="Arial" w:cs="Arial"/>
          <w:bCs/>
          <w:iCs/>
          <w:color w:val="000000"/>
          <w:sz w:val="20"/>
          <w:szCs w:val="20"/>
        </w:rPr>
        <w:t xml:space="preserve">U většiny ze stávajících parlamentních stran bylo nejvíce kandidujících žen ve věku 50 a více let. Nejvyšší podíl takto starých žen měli na kandidátních listinách Starostové a nezávislí (64,9 %). </w:t>
      </w:r>
    </w:p>
    <w:p w:rsidR="00927583" w:rsidRPr="0013570E" w:rsidRDefault="00927583" w:rsidP="00927583">
      <w:pPr>
        <w:pStyle w:val="Zkladntext"/>
        <w:ind w:firstLine="567"/>
        <w:jc w:val="both"/>
        <w:rPr>
          <w:rFonts w:ascii="Arial" w:hAnsi="Arial" w:cs="Arial"/>
          <w:bCs/>
          <w:iCs/>
          <w:color w:val="000000"/>
          <w:sz w:val="20"/>
          <w:szCs w:val="20"/>
        </w:rPr>
      </w:pPr>
      <w:r w:rsidRPr="0013570E">
        <w:rPr>
          <w:rFonts w:ascii="Arial" w:hAnsi="Arial" w:cs="Arial"/>
          <w:bCs/>
          <w:iCs/>
          <w:color w:val="000000"/>
          <w:sz w:val="20"/>
          <w:szCs w:val="20"/>
        </w:rPr>
        <w:t>Věková kategorie 50 a více let zaznamenala nižší než poloviční podíl u kandidujících žen za KSČM, ANO a Piráty. U Pirátů šlo dokonce pouze o 24% podíl.</w:t>
      </w:r>
    </w:p>
    <w:p w:rsidR="00927583" w:rsidRPr="0013570E" w:rsidRDefault="00927583" w:rsidP="00927583">
      <w:pPr>
        <w:pStyle w:val="Zkladntext"/>
        <w:ind w:firstLine="567"/>
        <w:jc w:val="both"/>
        <w:rPr>
          <w:rFonts w:ascii="Arial" w:hAnsi="Arial" w:cs="Arial"/>
          <w:bCs/>
          <w:iCs/>
          <w:color w:val="000000"/>
          <w:sz w:val="20"/>
          <w:szCs w:val="20"/>
        </w:rPr>
      </w:pPr>
      <w:r w:rsidRPr="0013570E">
        <w:rPr>
          <w:rFonts w:ascii="Arial" w:hAnsi="Arial" w:cs="Arial"/>
          <w:bCs/>
          <w:iCs/>
          <w:color w:val="000000"/>
          <w:sz w:val="20"/>
          <w:szCs w:val="20"/>
        </w:rPr>
        <w:t xml:space="preserve">Věkové složení kandidujících mužů se u jednotlivých parlamentních stran příliš nelišilo od kandidujících žen. Snad jen, že kategorie 30-49 let byla u nich o něco silněji zastoupena, a to na úkor věku 50 a více let. Zanedbatelné potom bylo většinou procentuální zastoupení věkové kategorie 18-29 let. Výjimku tvořili Piráti, kde 24 % kandidujících mužů bylo do 29 let včetně. </w:t>
      </w:r>
    </w:p>
    <w:p w:rsidR="00927583" w:rsidRPr="0013570E" w:rsidRDefault="00927583" w:rsidP="00927583">
      <w:pPr>
        <w:pStyle w:val="Zkladntext"/>
        <w:ind w:firstLine="567"/>
        <w:jc w:val="both"/>
        <w:rPr>
          <w:rFonts w:ascii="Arial" w:hAnsi="Arial" w:cs="Arial"/>
          <w:bCs/>
          <w:iCs/>
          <w:color w:val="000000"/>
          <w:sz w:val="20"/>
          <w:szCs w:val="20"/>
        </w:rPr>
      </w:pPr>
      <w:r w:rsidRPr="0013570E">
        <w:rPr>
          <w:rFonts w:ascii="Arial" w:hAnsi="Arial" w:cs="Arial"/>
          <w:bCs/>
          <w:iCs/>
          <w:color w:val="000000"/>
          <w:sz w:val="20"/>
          <w:szCs w:val="20"/>
        </w:rPr>
        <w:t xml:space="preserve">Ve věku 18-29 let byly zvoleny pouze dvě ženy (každá za jinou politickou stranu). Čtyřiadvaceti zvoleným ženám bylo 30-49 let a 18 novým poslankyním je 50 a více let. </w:t>
      </w:r>
    </w:p>
    <w:p w:rsidR="00927583" w:rsidRPr="0013570E" w:rsidRDefault="00927583" w:rsidP="00927583">
      <w:pPr>
        <w:pStyle w:val="Zkladntext"/>
        <w:ind w:firstLine="567"/>
        <w:jc w:val="both"/>
        <w:rPr>
          <w:rFonts w:ascii="Arial" w:hAnsi="Arial" w:cs="Arial"/>
          <w:bCs/>
          <w:iCs/>
          <w:color w:val="000000"/>
          <w:sz w:val="20"/>
          <w:szCs w:val="20"/>
        </w:rPr>
      </w:pPr>
      <w:r w:rsidRPr="0013570E">
        <w:rPr>
          <w:rFonts w:ascii="Arial" w:hAnsi="Arial" w:cs="Arial"/>
          <w:bCs/>
          <w:iCs/>
          <w:color w:val="000000"/>
          <w:sz w:val="20"/>
          <w:szCs w:val="20"/>
        </w:rPr>
        <w:t xml:space="preserve">Mezi zvolenými muži jich pěti je do 29 let včetně, 83 spadá do věkové kategorii 30-49 let a 68 z nich je 50 a více let. </w:t>
      </w:r>
    </w:p>
    <w:p w:rsidR="00927583" w:rsidRPr="0013570E" w:rsidRDefault="00927583" w:rsidP="00927583">
      <w:pPr>
        <w:pStyle w:val="Zkladntext"/>
        <w:ind w:firstLine="567"/>
        <w:jc w:val="both"/>
        <w:rPr>
          <w:rFonts w:ascii="Arial" w:hAnsi="Arial" w:cs="Arial"/>
          <w:bCs/>
          <w:iCs/>
          <w:color w:val="000000"/>
          <w:sz w:val="20"/>
          <w:szCs w:val="20"/>
        </w:rPr>
      </w:pPr>
      <w:r w:rsidRPr="0013570E">
        <w:rPr>
          <w:rFonts w:ascii="Arial" w:hAnsi="Arial" w:cs="Arial"/>
          <w:bCs/>
          <w:iCs/>
          <w:color w:val="000000"/>
          <w:sz w:val="20"/>
          <w:szCs w:val="20"/>
        </w:rPr>
        <w:t>Celková úspěšnost mužů byla o něco vyšší než úspěšnost žen (je myšlen procentuální podíl zvolených z kandidujících).</w:t>
      </w:r>
    </w:p>
    <w:p w:rsidR="00927583" w:rsidRPr="0013570E" w:rsidRDefault="00927583" w:rsidP="00927583">
      <w:pPr>
        <w:pStyle w:val="Zkladntext"/>
        <w:ind w:firstLine="567"/>
        <w:jc w:val="both"/>
        <w:rPr>
          <w:rFonts w:ascii="Arial" w:hAnsi="Arial" w:cs="Arial"/>
          <w:bCs/>
          <w:iCs/>
          <w:color w:val="000000"/>
          <w:sz w:val="20"/>
          <w:szCs w:val="20"/>
        </w:rPr>
      </w:pPr>
      <w:r w:rsidRPr="0013570E">
        <w:rPr>
          <w:rFonts w:ascii="Arial" w:hAnsi="Arial" w:cs="Arial"/>
          <w:bCs/>
          <w:iCs/>
          <w:color w:val="000000"/>
          <w:sz w:val="20"/>
          <w:szCs w:val="20"/>
        </w:rPr>
        <w:t xml:space="preserve"> Zcela stejně nízkou úspěšnost zaznamenali muži i ženy ve věku 29 let (</w:t>
      </w:r>
      <w:r>
        <w:rPr>
          <w:rFonts w:ascii="Arial" w:hAnsi="Arial" w:cs="Arial"/>
          <w:bCs/>
          <w:iCs/>
          <w:color w:val="000000"/>
          <w:sz w:val="20"/>
          <w:szCs w:val="20"/>
        </w:rPr>
        <w:t>necelé</w:t>
      </w:r>
      <w:r w:rsidRPr="0013570E">
        <w:rPr>
          <w:rFonts w:ascii="Arial" w:hAnsi="Arial" w:cs="Arial"/>
          <w:bCs/>
          <w:iCs/>
          <w:color w:val="000000"/>
          <w:sz w:val="20"/>
          <w:szCs w:val="20"/>
        </w:rPr>
        <w:t xml:space="preserve"> 1</w:t>
      </w:r>
      <w:r>
        <w:rPr>
          <w:rFonts w:ascii="Arial" w:hAnsi="Arial" w:cs="Arial"/>
          <w:bCs/>
          <w:iCs/>
          <w:color w:val="000000"/>
          <w:sz w:val="20"/>
          <w:szCs w:val="20"/>
        </w:rPr>
        <w:t xml:space="preserve"> </w:t>
      </w:r>
      <w:r w:rsidRPr="0013570E">
        <w:rPr>
          <w:rFonts w:ascii="Arial" w:hAnsi="Arial" w:cs="Arial"/>
          <w:bCs/>
          <w:iCs/>
          <w:color w:val="000000"/>
          <w:sz w:val="20"/>
          <w:szCs w:val="20"/>
        </w:rPr>
        <w:t>%). Úspěšnost žen ve věku 30-49 let činila 2,4 % - a úspěšnost stejně starých mužů představovala 3,2 %. Úspěšnost padesátiletých a starších žen byla dvouprocentní, zatímco u stejně starých mužů tříprocentní.</w:t>
      </w:r>
    </w:p>
    <w:p w:rsidR="00927583" w:rsidRPr="0013570E" w:rsidRDefault="00927583" w:rsidP="00927583">
      <w:pPr>
        <w:pStyle w:val="Zkladntext"/>
        <w:ind w:firstLine="567"/>
        <w:jc w:val="both"/>
        <w:rPr>
          <w:rFonts w:ascii="Arial" w:hAnsi="Arial" w:cs="Arial"/>
          <w:bCs/>
          <w:iCs/>
          <w:color w:val="000000"/>
          <w:sz w:val="20"/>
          <w:szCs w:val="20"/>
        </w:rPr>
      </w:pPr>
      <w:r w:rsidRPr="0013570E">
        <w:rPr>
          <w:rFonts w:ascii="Arial" w:hAnsi="Arial" w:cs="Arial"/>
          <w:bCs/>
          <w:iCs/>
          <w:color w:val="000000"/>
          <w:sz w:val="20"/>
          <w:szCs w:val="20"/>
        </w:rPr>
        <w:t xml:space="preserve"> Nejvyšší úspěšností se mohly pochlubit ženy za hnutí ANO – ve věku 30-49 let dosáhly téměř 30% úspěšnosti.</w:t>
      </w:r>
    </w:p>
    <w:p w:rsidR="00927583" w:rsidRPr="0013570E" w:rsidRDefault="00927583" w:rsidP="00927583">
      <w:pPr>
        <w:pStyle w:val="Zkladntext"/>
        <w:ind w:firstLine="567"/>
        <w:jc w:val="both"/>
        <w:rPr>
          <w:rFonts w:ascii="Arial" w:hAnsi="Arial" w:cs="Arial"/>
          <w:bCs/>
          <w:iCs/>
          <w:color w:val="000000"/>
          <w:sz w:val="20"/>
          <w:szCs w:val="20"/>
        </w:rPr>
      </w:pPr>
      <w:r w:rsidRPr="0013570E">
        <w:rPr>
          <w:rFonts w:ascii="Arial" w:hAnsi="Arial" w:cs="Arial"/>
          <w:bCs/>
          <w:iCs/>
          <w:color w:val="000000"/>
          <w:sz w:val="20"/>
          <w:szCs w:val="20"/>
        </w:rPr>
        <w:t xml:space="preserve">Mizivou úspěšnost ve všech věkových kategoriích pak pocítily ženy za KDU-ČSL, Starosty a nezávislé a ČSSD. Zejména pro ČSSD, prosazující kvóty žen (minimálně 40%), je tento výsledek krajně neuspokojivý. Tím spíše, že podíl žen na kandidátních stranách představoval u ČSSD 45 %. Ze zvolených poslanců ČR </w:t>
      </w:r>
      <w:r>
        <w:rPr>
          <w:rFonts w:ascii="Arial" w:hAnsi="Arial" w:cs="Arial"/>
          <w:bCs/>
          <w:iCs/>
          <w:color w:val="000000"/>
          <w:sz w:val="20"/>
          <w:szCs w:val="20"/>
        </w:rPr>
        <w:t>z</w:t>
      </w:r>
      <w:r w:rsidRPr="0013570E">
        <w:rPr>
          <w:rFonts w:ascii="Arial" w:hAnsi="Arial" w:cs="Arial"/>
          <w:bCs/>
          <w:iCs/>
          <w:color w:val="000000"/>
          <w:sz w:val="20"/>
          <w:szCs w:val="20"/>
        </w:rPr>
        <w:t>a</w:t>
      </w:r>
      <w:r w:rsidR="00A67284">
        <w:rPr>
          <w:rFonts w:ascii="Arial" w:hAnsi="Arial" w:cs="Arial"/>
          <w:bCs/>
          <w:iCs/>
          <w:color w:val="000000"/>
          <w:sz w:val="20"/>
          <w:szCs w:val="20"/>
        </w:rPr>
        <w:t> </w:t>
      </w:r>
      <w:r w:rsidRPr="0013570E">
        <w:rPr>
          <w:rFonts w:ascii="Arial" w:hAnsi="Arial" w:cs="Arial"/>
          <w:bCs/>
          <w:iCs/>
          <w:color w:val="000000"/>
          <w:sz w:val="20"/>
          <w:szCs w:val="20"/>
        </w:rPr>
        <w:t>tuto stranu je ovšem pouze 13 % žen.</w:t>
      </w:r>
    </w:p>
    <w:p w:rsidR="00927583" w:rsidRPr="0013570E" w:rsidRDefault="00927583" w:rsidP="00927583">
      <w:pPr>
        <w:pStyle w:val="Zkladntext"/>
        <w:ind w:firstLine="567"/>
        <w:jc w:val="both"/>
        <w:rPr>
          <w:rFonts w:ascii="Arial" w:hAnsi="Arial" w:cs="Arial"/>
          <w:bCs/>
          <w:iCs/>
          <w:color w:val="000000"/>
          <w:sz w:val="20"/>
          <w:szCs w:val="20"/>
        </w:rPr>
      </w:pPr>
      <w:r w:rsidRPr="0013570E">
        <w:rPr>
          <w:rFonts w:ascii="Arial" w:hAnsi="Arial" w:cs="Arial"/>
          <w:bCs/>
          <w:iCs/>
          <w:color w:val="000000"/>
          <w:sz w:val="20"/>
          <w:szCs w:val="20"/>
        </w:rPr>
        <w:t xml:space="preserve">Relativně vysoké podíly žen na kandidátních listinách (shodně zhruba 29%) měly ještě SPD a KSČM. Nejnižším podílem žen na kandidátních listinách se vyznačovali TOP09 (19,5 %) a Piráti (21 %). Nejvyššími podíly zvolených žen se ve Sněmovně ČR vyznačují SPD (27 %), ANO (25 %) a KSČM (20 %). </w:t>
      </w:r>
    </w:p>
    <w:p w:rsidR="00927583" w:rsidRPr="0013570E" w:rsidRDefault="00927583" w:rsidP="00927583">
      <w:pPr>
        <w:pStyle w:val="Zkladntext"/>
        <w:ind w:firstLine="567"/>
        <w:jc w:val="both"/>
        <w:rPr>
          <w:rFonts w:ascii="Arial" w:hAnsi="Arial" w:cs="Arial"/>
          <w:bCs/>
          <w:iCs/>
          <w:color w:val="000000"/>
          <w:sz w:val="20"/>
          <w:szCs w:val="20"/>
        </w:rPr>
      </w:pPr>
      <w:r w:rsidRPr="0013570E">
        <w:rPr>
          <w:rFonts w:ascii="Arial" w:hAnsi="Arial" w:cs="Arial"/>
          <w:bCs/>
          <w:iCs/>
          <w:color w:val="000000"/>
          <w:sz w:val="20"/>
          <w:szCs w:val="20"/>
        </w:rPr>
        <w:lastRenderedPageBreak/>
        <w:t xml:space="preserve">Téměř 14% úspěšnost měly ženy zvolené ve věku 30-49 let za SPD, 12% úspěšnost pak zaznamenaly ženy </w:t>
      </w:r>
      <w:proofErr w:type="spellStart"/>
      <w:r w:rsidRPr="0013570E">
        <w:rPr>
          <w:rFonts w:ascii="Arial" w:hAnsi="Arial" w:cs="Arial"/>
          <w:bCs/>
          <w:iCs/>
          <w:color w:val="000000"/>
          <w:sz w:val="20"/>
          <w:szCs w:val="20"/>
        </w:rPr>
        <w:t>Pirátky</w:t>
      </w:r>
      <w:proofErr w:type="spellEnd"/>
      <w:r w:rsidRPr="0013570E">
        <w:rPr>
          <w:rFonts w:ascii="Arial" w:hAnsi="Arial" w:cs="Arial"/>
          <w:bCs/>
          <w:iCs/>
          <w:color w:val="000000"/>
          <w:sz w:val="20"/>
          <w:szCs w:val="20"/>
        </w:rPr>
        <w:t xml:space="preserve"> ve věku 50 a více let. Za Piráty kandidovalo ve věku 50 a více let pouze 17 žen – z toho dvě byly zvoleny. </w:t>
      </w:r>
    </w:p>
    <w:p w:rsidR="00927583" w:rsidRPr="00EB0290" w:rsidRDefault="00927583" w:rsidP="00EB0290">
      <w:pPr>
        <w:pStyle w:val="Zkladntext"/>
        <w:ind w:firstLine="567"/>
        <w:jc w:val="both"/>
        <w:rPr>
          <w:b/>
          <w:bCs/>
          <w:iCs/>
          <w:color w:val="000000"/>
          <w:szCs w:val="16"/>
        </w:rPr>
      </w:pPr>
      <w:r w:rsidRPr="0013570E">
        <w:rPr>
          <w:rFonts w:ascii="Arial" w:hAnsi="Arial" w:cs="Arial"/>
          <w:bCs/>
          <w:iCs/>
          <w:color w:val="000000"/>
          <w:sz w:val="20"/>
          <w:szCs w:val="20"/>
        </w:rPr>
        <w:t>Zatímco ve věku 18-29 let byly zvoleny ženy jenom za ANO a SPD, muži v tomto věku se do Poslanecké sněmovny ČR dostali výhradně za TOP09 a Piráty. Nejvyšší úspěšnosti starších mužů (cca 23%) dosáhlo hnutí ANO, nejnižší úspěšnost ve volbách vykazovali Starostové a nezávislí. Poslanci za</w:t>
      </w:r>
      <w:r w:rsidR="00DD699B">
        <w:rPr>
          <w:rFonts w:ascii="Arial" w:hAnsi="Arial" w:cs="Arial"/>
          <w:bCs/>
          <w:iCs/>
          <w:color w:val="000000"/>
          <w:sz w:val="20"/>
          <w:szCs w:val="20"/>
        </w:rPr>
        <w:t> </w:t>
      </w:r>
      <w:r w:rsidRPr="0013570E">
        <w:rPr>
          <w:rFonts w:ascii="Arial" w:hAnsi="Arial" w:cs="Arial"/>
          <w:bCs/>
          <w:iCs/>
          <w:color w:val="000000"/>
          <w:sz w:val="20"/>
          <w:szCs w:val="20"/>
        </w:rPr>
        <w:t xml:space="preserve">STAN jsou vesměs ve věku 30-49 let.  </w:t>
      </w:r>
      <w:r>
        <w:rPr>
          <w:b/>
          <w:bCs/>
          <w:iCs/>
          <w:color w:val="000000"/>
          <w:szCs w:val="16"/>
        </w:rPr>
        <w:t xml:space="preserve">    </w:t>
      </w:r>
    </w:p>
    <w:p w:rsidR="00927583" w:rsidRDefault="00927583" w:rsidP="00927583">
      <w:pPr>
        <w:jc w:val="both"/>
        <w:rPr>
          <w:rFonts w:cs="Arial"/>
          <w:iCs/>
          <w:szCs w:val="20"/>
        </w:rPr>
      </w:pPr>
    </w:p>
    <w:p w:rsidR="00927583" w:rsidRDefault="00927583" w:rsidP="00927583">
      <w:pPr>
        <w:jc w:val="both"/>
        <w:rPr>
          <w:rFonts w:cs="Arial"/>
          <w:iCs/>
          <w:szCs w:val="20"/>
        </w:rPr>
      </w:pPr>
      <w:r>
        <w:rPr>
          <w:noProof/>
          <w:szCs w:val="20"/>
        </w:rPr>
        <w:drawing>
          <wp:inline distT="0" distB="0" distL="0" distR="0">
            <wp:extent cx="5120640" cy="4728845"/>
            <wp:effectExtent l="19050" t="0" r="3810" b="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5"/>
                    <a:srcRect/>
                    <a:stretch>
                      <a:fillRect/>
                    </a:stretch>
                  </pic:blipFill>
                  <pic:spPr bwMode="auto">
                    <a:xfrm>
                      <a:off x="0" y="0"/>
                      <a:ext cx="5120640" cy="4728845"/>
                    </a:xfrm>
                    <a:prstGeom prst="rect">
                      <a:avLst/>
                    </a:prstGeom>
                    <a:noFill/>
                    <a:ln w="9525">
                      <a:noFill/>
                      <a:miter lim="800000"/>
                      <a:headEnd/>
                      <a:tailEnd/>
                    </a:ln>
                  </pic:spPr>
                </pic:pic>
              </a:graphicData>
            </a:graphic>
          </wp:inline>
        </w:drawing>
      </w:r>
    </w:p>
    <w:p w:rsidR="00927583" w:rsidRDefault="00927583" w:rsidP="00927583">
      <w:pPr>
        <w:jc w:val="both"/>
        <w:rPr>
          <w:rFonts w:cs="Arial"/>
          <w:iCs/>
          <w:szCs w:val="20"/>
        </w:rPr>
      </w:pPr>
    </w:p>
    <w:p w:rsidR="00927583" w:rsidRDefault="00927583" w:rsidP="00927583">
      <w:pPr>
        <w:jc w:val="both"/>
        <w:rPr>
          <w:rFonts w:cs="Arial"/>
          <w:iCs/>
          <w:szCs w:val="20"/>
        </w:rPr>
      </w:pPr>
    </w:p>
    <w:p w:rsidR="00927583" w:rsidRDefault="00927583" w:rsidP="00927583">
      <w:pPr>
        <w:jc w:val="both"/>
        <w:rPr>
          <w:rFonts w:cs="Arial"/>
          <w:iCs/>
          <w:szCs w:val="20"/>
        </w:rPr>
      </w:pPr>
    </w:p>
    <w:p w:rsidR="00927583" w:rsidRDefault="00927583" w:rsidP="00927583">
      <w:pPr>
        <w:jc w:val="both"/>
        <w:rPr>
          <w:rFonts w:cs="Arial"/>
          <w:iCs/>
          <w:szCs w:val="20"/>
        </w:rPr>
      </w:pPr>
    </w:p>
    <w:p w:rsidR="00927583" w:rsidRDefault="00927583" w:rsidP="00927583">
      <w:pPr>
        <w:jc w:val="both"/>
        <w:rPr>
          <w:rFonts w:cs="Arial"/>
          <w:iCs/>
          <w:szCs w:val="20"/>
        </w:rPr>
      </w:pPr>
    </w:p>
    <w:p w:rsidR="00927583" w:rsidRDefault="00927583" w:rsidP="00927583">
      <w:pPr>
        <w:jc w:val="both"/>
        <w:rPr>
          <w:rFonts w:cs="Arial"/>
          <w:iCs/>
          <w:szCs w:val="20"/>
        </w:rPr>
      </w:pPr>
    </w:p>
    <w:p w:rsidR="00927583" w:rsidRDefault="00927583" w:rsidP="00927583">
      <w:pPr>
        <w:jc w:val="both"/>
        <w:rPr>
          <w:rFonts w:cs="Arial"/>
          <w:iCs/>
          <w:szCs w:val="20"/>
        </w:rPr>
      </w:pPr>
    </w:p>
    <w:p w:rsidR="00927583" w:rsidRDefault="00927583" w:rsidP="00927583">
      <w:pPr>
        <w:jc w:val="both"/>
        <w:rPr>
          <w:rFonts w:cs="Arial"/>
          <w:iCs/>
          <w:szCs w:val="20"/>
        </w:rPr>
      </w:pPr>
    </w:p>
    <w:p w:rsidR="00927583" w:rsidRDefault="00927583" w:rsidP="00927583">
      <w:pPr>
        <w:jc w:val="both"/>
        <w:rPr>
          <w:rFonts w:cs="Arial"/>
          <w:iCs/>
          <w:szCs w:val="20"/>
        </w:rPr>
      </w:pPr>
    </w:p>
    <w:p w:rsidR="00927583" w:rsidRDefault="00927583" w:rsidP="00927583">
      <w:pPr>
        <w:pStyle w:val="Nadpis2"/>
      </w:pPr>
      <w:r>
        <w:t>Vyšší a nižší pozice v Armádě ČR podle věku žen a mužů k 1. 7. 2017</w:t>
      </w:r>
    </w:p>
    <w:p w:rsidR="00927583" w:rsidRPr="00CC53EA" w:rsidRDefault="00927583" w:rsidP="00927583">
      <w:pPr>
        <w:pStyle w:val="Zkladntext"/>
        <w:spacing w:line="288" w:lineRule="auto"/>
        <w:ind w:firstLine="567"/>
        <w:jc w:val="both"/>
        <w:rPr>
          <w:rFonts w:ascii="Arial" w:hAnsi="Arial" w:cs="Arial"/>
          <w:bCs/>
          <w:iCs/>
          <w:color w:val="000000"/>
          <w:sz w:val="20"/>
          <w:szCs w:val="20"/>
        </w:rPr>
      </w:pPr>
      <w:r w:rsidRPr="0013570E">
        <w:rPr>
          <w:rFonts w:ascii="Arial" w:hAnsi="Arial" w:cs="Arial"/>
          <w:bCs/>
          <w:iCs/>
          <w:color w:val="000000"/>
          <w:sz w:val="20"/>
          <w:szCs w:val="20"/>
        </w:rPr>
        <w:t>(</w:t>
      </w:r>
      <w:r w:rsidRPr="0013570E">
        <w:rPr>
          <w:rFonts w:ascii="Arial" w:hAnsi="Arial" w:cs="Arial"/>
          <w:bCs/>
          <w:iCs/>
          <w:sz w:val="20"/>
          <w:szCs w:val="20"/>
        </w:rPr>
        <w:t>Graf</w:t>
      </w:r>
      <w:r w:rsidRPr="0013570E">
        <w:rPr>
          <w:rFonts w:ascii="Arial" w:hAnsi="Arial" w:cs="Arial"/>
          <w:bCs/>
          <w:iCs/>
          <w:color w:val="000000"/>
          <w:sz w:val="20"/>
          <w:szCs w:val="20"/>
        </w:rPr>
        <w:t xml:space="preserve"> 36)</w:t>
      </w:r>
    </w:p>
    <w:p w:rsidR="00927583" w:rsidRPr="00243BF4" w:rsidRDefault="00927583" w:rsidP="00927583">
      <w:pPr>
        <w:pStyle w:val="Zkladntext"/>
        <w:ind w:firstLine="567"/>
        <w:jc w:val="both"/>
        <w:rPr>
          <w:rFonts w:ascii="Arial" w:hAnsi="Arial" w:cs="Arial"/>
          <w:bCs/>
          <w:i/>
          <w:iCs/>
          <w:color w:val="000000"/>
          <w:sz w:val="20"/>
          <w:szCs w:val="20"/>
        </w:rPr>
      </w:pPr>
      <w:r w:rsidRPr="00243BF4">
        <w:rPr>
          <w:rFonts w:ascii="Arial" w:hAnsi="Arial" w:cs="Arial"/>
          <w:bCs/>
          <w:iCs/>
          <w:color w:val="000000"/>
          <w:sz w:val="20"/>
          <w:szCs w:val="20"/>
        </w:rPr>
        <w:t>Zdroj:</w:t>
      </w:r>
      <w:r w:rsidRPr="00243BF4">
        <w:rPr>
          <w:rFonts w:ascii="Arial" w:hAnsi="Arial" w:cs="Arial"/>
          <w:bCs/>
          <w:i/>
          <w:iCs/>
          <w:color w:val="000000"/>
          <w:sz w:val="20"/>
          <w:szCs w:val="20"/>
        </w:rPr>
        <w:t xml:space="preserve"> </w:t>
      </w:r>
      <w:r w:rsidRPr="00243BF4">
        <w:rPr>
          <w:rFonts w:ascii="Arial" w:hAnsi="Arial" w:cs="Arial"/>
          <w:bCs/>
          <w:color w:val="000000"/>
          <w:sz w:val="20"/>
          <w:szCs w:val="20"/>
        </w:rPr>
        <w:t>MO ČR</w:t>
      </w:r>
    </w:p>
    <w:p w:rsidR="00927583" w:rsidRPr="00243BF4" w:rsidRDefault="00927583" w:rsidP="00927583">
      <w:pPr>
        <w:pStyle w:val="Zkladntext"/>
        <w:ind w:firstLine="567"/>
        <w:jc w:val="both"/>
        <w:rPr>
          <w:rFonts w:ascii="Arial" w:hAnsi="Arial" w:cs="Arial"/>
          <w:bCs/>
          <w:color w:val="000000"/>
          <w:sz w:val="20"/>
          <w:szCs w:val="20"/>
        </w:rPr>
      </w:pPr>
      <w:r w:rsidRPr="00243BF4">
        <w:rPr>
          <w:rFonts w:ascii="Arial" w:hAnsi="Arial" w:cs="Arial"/>
          <w:bCs/>
          <w:color w:val="000000"/>
          <w:sz w:val="20"/>
          <w:szCs w:val="20"/>
        </w:rPr>
        <w:t>Uvedené údaje nezahrnují občanské zaměstnance. Od 1. 1 2011 byla zrušena hodnost podporučíka.  Data jsou k 1. 7. 2017.</w:t>
      </w:r>
    </w:p>
    <w:p w:rsidR="00927583" w:rsidRPr="00243BF4" w:rsidRDefault="00927583" w:rsidP="00927583">
      <w:pPr>
        <w:pStyle w:val="Zkladntext"/>
        <w:ind w:firstLine="567"/>
        <w:jc w:val="both"/>
        <w:rPr>
          <w:rFonts w:ascii="Arial" w:hAnsi="Arial" w:cs="Arial"/>
          <w:bCs/>
          <w:iCs/>
          <w:color w:val="000000"/>
          <w:sz w:val="20"/>
          <w:szCs w:val="20"/>
        </w:rPr>
      </w:pPr>
      <w:r w:rsidRPr="00243BF4">
        <w:rPr>
          <w:rFonts w:ascii="Arial" w:hAnsi="Arial" w:cs="Arial"/>
          <w:bCs/>
          <w:iCs/>
          <w:color w:val="000000"/>
          <w:sz w:val="20"/>
          <w:szCs w:val="20"/>
        </w:rPr>
        <w:t>V Armádě ČR celkově i ve všech sledovaných věkových pětiletých skupinách převládají muži. K 1. 7. 2017 bylo v Armádě ČR zjištěno 23 469 osob (bez občanských zaměstnanců). Podíl žen představoval 12,7</w:t>
      </w:r>
      <w:r w:rsidR="00A67284">
        <w:rPr>
          <w:rFonts w:ascii="Arial" w:hAnsi="Arial" w:cs="Arial"/>
          <w:bCs/>
          <w:iCs/>
          <w:color w:val="000000"/>
          <w:sz w:val="20"/>
          <w:szCs w:val="20"/>
        </w:rPr>
        <w:t> </w:t>
      </w:r>
      <w:r w:rsidRPr="00243BF4">
        <w:rPr>
          <w:rFonts w:ascii="Arial" w:hAnsi="Arial" w:cs="Arial"/>
          <w:bCs/>
          <w:iCs/>
          <w:color w:val="000000"/>
          <w:sz w:val="20"/>
          <w:szCs w:val="20"/>
        </w:rPr>
        <w:t xml:space="preserve">%. Nejvyšší podíl žen byl zjištěn ve věkových kategoriích 30-34 let a 45 a více let (shodně 15%). Nejnižší podíl žen zaznamenaly nejmladší věkové kategorie </w:t>
      </w:r>
      <w:proofErr w:type="gramStart"/>
      <w:r w:rsidRPr="00243BF4">
        <w:rPr>
          <w:rFonts w:ascii="Arial" w:hAnsi="Arial" w:cs="Arial"/>
          <w:bCs/>
          <w:iCs/>
          <w:color w:val="000000"/>
          <w:sz w:val="20"/>
          <w:szCs w:val="20"/>
        </w:rPr>
        <w:t>ve</w:t>
      </w:r>
      <w:proofErr w:type="gramEnd"/>
      <w:r w:rsidRPr="00243BF4">
        <w:rPr>
          <w:rFonts w:ascii="Arial" w:hAnsi="Arial" w:cs="Arial"/>
          <w:bCs/>
          <w:iCs/>
          <w:color w:val="000000"/>
          <w:sz w:val="20"/>
          <w:szCs w:val="20"/>
        </w:rPr>
        <w:t xml:space="preserve"> do 29 let včetně (ani ne 10%).  </w:t>
      </w:r>
    </w:p>
    <w:p w:rsidR="00927583" w:rsidRPr="00243BF4" w:rsidRDefault="00927583" w:rsidP="00927583">
      <w:pPr>
        <w:pStyle w:val="Zkladntext"/>
        <w:ind w:firstLine="567"/>
        <w:jc w:val="both"/>
        <w:rPr>
          <w:rFonts w:ascii="Arial" w:hAnsi="Arial" w:cs="Arial"/>
          <w:bCs/>
          <w:iCs/>
          <w:color w:val="000000"/>
          <w:sz w:val="20"/>
          <w:szCs w:val="20"/>
        </w:rPr>
      </w:pPr>
      <w:r w:rsidRPr="00243BF4">
        <w:rPr>
          <w:rFonts w:ascii="Arial" w:hAnsi="Arial" w:cs="Arial"/>
          <w:bCs/>
          <w:iCs/>
          <w:color w:val="000000"/>
          <w:sz w:val="20"/>
          <w:szCs w:val="20"/>
        </w:rPr>
        <w:t>Podíly žen rostou se zvyšující se hodností. Zatímco podíl žen mezi štábními praporčíky a</w:t>
      </w:r>
      <w:r>
        <w:rPr>
          <w:rFonts w:ascii="Arial" w:hAnsi="Arial" w:cs="Arial"/>
          <w:bCs/>
          <w:iCs/>
          <w:color w:val="000000"/>
          <w:sz w:val="20"/>
          <w:szCs w:val="20"/>
        </w:rPr>
        <w:t> </w:t>
      </w:r>
      <w:r w:rsidRPr="00243BF4">
        <w:rPr>
          <w:rFonts w:ascii="Arial" w:hAnsi="Arial" w:cs="Arial"/>
          <w:bCs/>
          <w:iCs/>
          <w:color w:val="000000"/>
          <w:sz w:val="20"/>
          <w:szCs w:val="20"/>
        </w:rPr>
        <w:t xml:space="preserve">nižšími hodnostmi nepřesahoval do 45 let věku 11 </w:t>
      </w:r>
      <w:r>
        <w:rPr>
          <w:rFonts w:ascii="Arial" w:hAnsi="Arial" w:cs="Arial"/>
          <w:bCs/>
          <w:iCs/>
          <w:color w:val="000000"/>
          <w:sz w:val="20"/>
          <w:szCs w:val="20"/>
        </w:rPr>
        <w:t>%</w:t>
      </w:r>
      <w:r w:rsidRPr="00243BF4">
        <w:rPr>
          <w:rFonts w:ascii="Arial" w:hAnsi="Arial" w:cs="Arial"/>
          <w:bCs/>
          <w:iCs/>
          <w:color w:val="000000"/>
          <w:sz w:val="20"/>
          <w:szCs w:val="20"/>
        </w:rPr>
        <w:t>, mezi poručíky a vyššími šaržemi se pohyboval ve věku do 34 let včetně mezi 20-30</w:t>
      </w:r>
      <w:r>
        <w:rPr>
          <w:rFonts w:ascii="Arial" w:hAnsi="Arial" w:cs="Arial"/>
          <w:bCs/>
          <w:iCs/>
          <w:color w:val="000000"/>
          <w:sz w:val="20"/>
          <w:szCs w:val="20"/>
        </w:rPr>
        <w:t xml:space="preserve"> %</w:t>
      </w:r>
      <w:r w:rsidRPr="00243BF4">
        <w:rPr>
          <w:rFonts w:ascii="Arial" w:hAnsi="Arial" w:cs="Arial"/>
          <w:bCs/>
          <w:iCs/>
          <w:color w:val="000000"/>
          <w:sz w:val="20"/>
          <w:szCs w:val="20"/>
        </w:rPr>
        <w:t>. S rostoucím věkem potom tento podíl klesá až na 10,5 % ve</w:t>
      </w:r>
      <w:r>
        <w:rPr>
          <w:rFonts w:ascii="Arial" w:hAnsi="Arial" w:cs="Arial"/>
          <w:bCs/>
          <w:iCs/>
          <w:color w:val="000000"/>
          <w:sz w:val="20"/>
          <w:szCs w:val="20"/>
        </w:rPr>
        <w:t> </w:t>
      </w:r>
      <w:r w:rsidRPr="00243BF4">
        <w:rPr>
          <w:rFonts w:ascii="Arial" w:hAnsi="Arial" w:cs="Arial"/>
          <w:bCs/>
          <w:iCs/>
          <w:color w:val="000000"/>
          <w:sz w:val="20"/>
          <w:szCs w:val="20"/>
        </w:rPr>
        <w:t>věku 45 a více let. Naopak podíl žen s maximální hodností praporčíka byl nejvyšší právě ve věku 45 a více let. Představoval více než 18 %.</w:t>
      </w:r>
    </w:p>
    <w:p w:rsidR="00927583" w:rsidRPr="00243BF4" w:rsidRDefault="00927583" w:rsidP="00927583">
      <w:pPr>
        <w:pStyle w:val="Zkladntext"/>
        <w:ind w:firstLine="567"/>
        <w:jc w:val="both"/>
        <w:rPr>
          <w:rFonts w:ascii="Arial" w:hAnsi="Arial" w:cs="Arial"/>
          <w:bCs/>
          <w:iCs/>
          <w:color w:val="000000"/>
          <w:sz w:val="20"/>
          <w:szCs w:val="20"/>
        </w:rPr>
      </w:pPr>
      <w:r w:rsidRPr="00243BF4">
        <w:rPr>
          <w:rFonts w:ascii="Arial" w:hAnsi="Arial" w:cs="Arial"/>
          <w:bCs/>
          <w:iCs/>
          <w:color w:val="000000"/>
          <w:sz w:val="20"/>
          <w:szCs w:val="20"/>
        </w:rPr>
        <w:t xml:space="preserve"> Armáda je přímo klasickým příkladem segregace. Ženy v armádě zaujímají spíše vyšší hodnosti (často s vysokoškolským vzděláním) – a mezi prostými vojíny jsou ve výrazné menšině.  </w:t>
      </w:r>
    </w:p>
    <w:p w:rsidR="00927583" w:rsidRPr="00243BF4" w:rsidRDefault="00927583" w:rsidP="00927583">
      <w:pPr>
        <w:pStyle w:val="Zkladntext"/>
        <w:ind w:firstLine="567"/>
        <w:jc w:val="both"/>
        <w:rPr>
          <w:rFonts w:ascii="Arial" w:hAnsi="Arial" w:cs="Arial"/>
          <w:bCs/>
          <w:iCs/>
          <w:color w:val="000000"/>
          <w:sz w:val="20"/>
          <w:szCs w:val="20"/>
        </w:rPr>
      </w:pPr>
      <w:r w:rsidRPr="00243BF4">
        <w:rPr>
          <w:rFonts w:ascii="Arial" w:hAnsi="Arial" w:cs="Arial"/>
          <w:bCs/>
          <w:iCs/>
          <w:color w:val="000000"/>
          <w:sz w:val="20"/>
          <w:szCs w:val="20"/>
        </w:rPr>
        <w:t xml:space="preserve">Jsou-li ženy v Armádě ČR ve věku 40 a více let, podíl poručic a vyšších šarží výrazně klesá. Kromě </w:t>
      </w:r>
      <w:proofErr w:type="spellStart"/>
      <w:r w:rsidRPr="00243BF4">
        <w:rPr>
          <w:rFonts w:ascii="Arial" w:hAnsi="Arial" w:cs="Arial"/>
          <w:bCs/>
          <w:iCs/>
          <w:color w:val="000000"/>
          <w:sz w:val="20"/>
          <w:szCs w:val="20"/>
        </w:rPr>
        <w:t>genderového</w:t>
      </w:r>
      <w:proofErr w:type="spellEnd"/>
      <w:r w:rsidRPr="00243BF4">
        <w:rPr>
          <w:rFonts w:ascii="Arial" w:hAnsi="Arial" w:cs="Arial"/>
          <w:bCs/>
          <w:iCs/>
          <w:color w:val="000000"/>
          <w:sz w:val="20"/>
          <w:szCs w:val="20"/>
        </w:rPr>
        <w:t xml:space="preserve"> hlediska se tu projevuje aspekt generační.</w:t>
      </w:r>
    </w:p>
    <w:p w:rsidR="00927583" w:rsidRDefault="00927583" w:rsidP="00927583">
      <w:pPr>
        <w:pStyle w:val="Zkladntext"/>
        <w:ind w:firstLine="567"/>
        <w:jc w:val="both"/>
        <w:rPr>
          <w:b/>
          <w:bCs/>
          <w:i/>
          <w:iCs/>
          <w:color w:val="000000"/>
          <w:szCs w:val="16"/>
        </w:rPr>
      </w:pPr>
    </w:p>
    <w:p w:rsidR="00927583" w:rsidRDefault="00927583" w:rsidP="00927583">
      <w:pPr>
        <w:pStyle w:val="Zkladntext"/>
        <w:ind w:firstLine="567"/>
        <w:jc w:val="both"/>
        <w:rPr>
          <w:b/>
          <w:bCs/>
          <w:i/>
          <w:iCs/>
          <w:color w:val="000000"/>
          <w:szCs w:val="16"/>
        </w:rPr>
      </w:pPr>
      <w:r>
        <w:rPr>
          <w:noProof/>
          <w:szCs w:val="16"/>
        </w:rPr>
        <w:drawing>
          <wp:inline distT="0" distB="0" distL="0" distR="0">
            <wp:extent cx="4832985" cy="2834640"/>
            <wp:effectExtent l="19050" t="0" r="5715" b="0"/>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6"/>
                    <a:srcRect/>
                    <a:stretch>
                      <a:fillRect/>
                    </a:stretch>
                  </pic:blipFill>
                  <pic:spPr bwMode="auto">
                    <a:xfrm>
                      <a:off x="0" y="0"/>
                      <a:ext cx="4832985" cy="2834640"/>
                    </a:xfrm>
                    <a:prstGeom prst="rect">
                      <a:avLst/>
                    </a:prstGeom>
                    <a:noFill/>
                    <a:ln w="9525">
                      <a:noFill/>
                      <a:miter lim="800000"/>
                      <a:headEnd/>
                      <a:tailEnd/>
                    </a:ln>
                  </pic:spPr>
                </pic:pic>
              </a:graphicData>
            </a:graphic>
          </wp:inline>
        </w:drawing>
      </w:r>
    </w:p>
    <w:p w:rsidR="00927583" w:rsidRDefault="00927583" w:rsidP="00927583">
      <w:pPr>
        <w:jc w:val="both"/>
        <w:rPr>
          <w:rFonts w:cs="Arial"/>
          <w:iCs/>
          <w:szCs w:val="20"/>
        </w:rPr>
      </w:pPr>
    </w:p>
    <w:p w:rsidR="00927583" w:rsidRDefault="00927583" w:rsidP="00927583">
      <w:pPr>
        <w:jc w:val="both"/>
        <w:rPr>
          <w:rFonts w:cs="Arial"/>
          <w:iCs/>
          <w:szCs w:val="20"/>
        </w:rPr>
      </w:pPr>
    </w:p>
    <w:p w:rsidR="00927583" w:rsidRDefault="00927583" w:rsidP="00927583">
      <w:pPr>
        <w:pStyle w:val="Zkladntext"/>
        <w:jc w:val="both"/>
        <w:rPr>
          <w:iCs/>
          <w:szCs w:val="20"/>
        </w:rPr>
      </w:pPr>
    </w:p>
    <w:p w:rsidR="00927583" w:rsidRDefault="00927583" w:rsidP="00927583">
      <w:pPr>
        <w:pStyle w:val="Zkladntext"/>
        <w:ind w:firstLine="567"/>
        <w:jc w:val="both"/>
        <w:rPr>
          <w:iCs/>
          <w:szCs w:val="20"/>
        </w:rPr>
      </w:pPr>
    </w:p>
    <w:p w:rsidR="00927583" w:rsidRDefault="00927583" w:rsidP="00927583">
      <w:pPr>
        <w:pStyle w:val="Zkladntext"/>
        <w:ind w:firstLine="567"/>
        <w:jc w:val="both"/>
        <w:rPr>
          <w:iCs/>
          <w:szCs w:val="20"/>
        </w:rPr>
      </w:pPr>
    </w:p>
    <w:p w:rsidR="00927583" w:rsidRDefault="00927583" w:rsidP="00927583">
      <w:pPr>
        <w:pStyle w:val="Zkladntext"/>
        <w:ind w:firstLine="567"/>
        <w:jc w:val="both"/>
        <w:rPr>
          <w:iCs/>
          <w:szCs w:val="20"/>
        </w:rPr>
      </w:pPr>
    </w:p>
    <w:p w:rsidR="00927583" w:rsidRDefault="00927583" w:rsidP="00927583">
      <w:pPr>
        <w:pStyle w:val="Zkladntext"/>
        <w:ind w:firstLine="567"/>
        <w:jc w:val="both"/>
        <w:rPr>
          <w:iCs/>
          <w:szCs w:val="20"/>
        </w:rPr>
      </w:pPr>
    </w:p>
    <w:p w:rsidR="00927583" w:rsidRPr="00CC53EA" w:rsidRDefault="00927583" w:rsidP="00927583"/>
    <w:p w:rsidR="00927583" w:rsidRDefault="00927583" w:rsidP="00927583">
      <w:pPr>
        <w:pStyle w:val="Nadpis2"/>
      </w:pPr>
      <w:r>
        <w:lastRenderedPageBreak/>
        <w:t>Soudci podle pohlaví a typu soudů</w:t>
      </w:r>
    </w:p>
    <w:p w:rsidR="00927583" w:rsidRPr="00CC53EA" w:rsidRDefault="00927583" w:rsidP="00927583">
      <w:pPr>
        <w:pStyle w:val="Zkladntext"/>
        <w:spacing w:line="288" w:lineRule="auto"/>
        <w:ind w:firstLine="567"/>
        <w:jc w:val="both"/>
        <w:rPr>
          <w:rFonts w:ascii="Arial" w:hAnsi="Arial" w:cs="Arial"/>
          <w:bCs/>
          <w:iCs/>
          <w:color w:val="000000"/>
          <w:sz w:val="20"/>
          <w:szCs w:val="20"/>
        </w:rPr>
      </w:pPr>
      <w:r w:rsidRPr="003A4A78">
        <w:rPr>
          <w:rFonts w:ascii="Arial" w:hAnsi="Arial" w:cs="Arial"/>
          <w:bCs/>
          <w:iCs/>
          <w:color w:val="000000"/>
          <w:sz w:val="20"/>
          <w:szCs w:val="20"/>
        </w:rPr>
        <w:t>(</w:t>
      </w:r>
      <w:r w:rsidRPr="003A4A78">
        <w:rPr>
          <w:rFonts w:ascii="Arial" w:hAnsi="Arial" w:cs="Arial"/>
          <w:bCs/>
          <w:iCs/>
          <w:sz w:val="20"/>
          <w:szCs w:val="20"/>
        </w:rPr>
        <w:t>Graf</w:t>
      </w:r>
      <w:r w:rsidRPr="003A4A78">
        <w:rPr>
          <w:rFonts w:ascii="Arial" w:hAnsi="Arial" w:cs="Arial"/>
          <w:bCs/>
          <w:iCs/>
          <w:color w:val="000000"/>
          <w:sz w:val="20"/>
          <w:szCs w:val="20"/>
        </w:rPr>
        <w:t xml:space="preserve"> 37)</w:t>
      </w:r>
    </w:p>
    <w:p w:rsidR="00927583" w:rsidRPr="003A4A78" w:rsidRDefault="00927583" w:rsidP="00927583">
      <w:pPr>
        <w:pStyle w:val="Zkladntext"/>
        <w:ind w:firstLine="567"/>
        <w:jc w:val="both"/>
        <w:rPr>
          <w:rFonts w:ascii="Arial" w:hAnsi="Arial" w:cs="Arial"/>
          <w:bCs/>
          <w:i/>
          <w:iCs/>
          <w:color w:val="000000"/>
          <w:sz w:val="20"/>
          <w:szCs w:val="20"/>
        </w:rPr>
      </w:pPr>
      <w:r w:rsidRPr="003A4A78">
        <w:rPr>
          <w:rFonts w:ascii="Arial" w:hAnsi="Arial" w:cs="Arial"/>
          <w:bCs/>
          <w:iCs/>
          <w:color w:val="000000"/>
          <w:sz w:val="20"/>
          <w:szCs w:val="20"/>
        </w:rPr>
        <w:t>Zdroj:</w:t>
      </w:r>
      <w:r w:rsidRPr="003A4A78">
        <w:rPr>
          <w:rFonts w:ascii="Arial" w:hAnsi="Arial" w:cs="Arial"/>
          <w:bCs/>
          <w:i/>
          <w:iCs/>
          <w:color w:val="000000"/>
          <w:sz w:val="20"/>
          <w:szCs w:val="20"/>
        </w:rPr>
        <w:t xml:space="preserve"> </w:t>
      </w:r>
      <w:r w:rsidRPr="003A4A78">
        <w:rPr>
          <w:rFonts w:ascii="Arial" w:hAnsi="Arial" w:cs="Arial"/>
          <w:bCs/>
          <w:color w:val="000000"/>
          <w:sz w:val="20"/>
          <w:szCs w:val="20"/>
        </w:rPr>
        <w:t>Ministerstvo spravedlnosti ČR</w:t>
      </w:r>
    </w:p>
    <w:p w:rsidR="00927583" w:rsidRPr="003A4A78" w:rsidRDefault="00927583" w:rsidP="00927583">
      <w:pPr>
        <w:pStyle w:val="Zkladntext"/>
        <w:ind w:firstLine="567"/>
        <w:jc w:val="both"/>
        <w:rPr>
          <w:rFonts w:ascii="Arial" w:hAnsi="Arial" w:cs="Arial"/>
          <w:bCs/>
          <w:color w:val="000000"/>
          <w:sz w:val="20"/>
          <w:szCs w:val="20"/>
        </w:rPr>
      </w:pPr>
      <w:r w:rsidRPr="003A4A78">
        <w:rPr>
          <w:rFonts w:ascii="Arial" w:hAnsi="Arial" w:cs="Arial"/>
          <w:bCs/>
          <w:color w:val="000000"/>
          <w:sz w:val="20"/>
          <w:szCs w:val="20"/>
        </w:rPr>
        <w:t>Data jsou k 1. 1. 2017. Data za počty soudců Ústavního soudu ČR jsou získána z jeho internetových stránek.</w:t>
      </w:r>
    </w:p>
    <w:p w:rsidR="00927583" w:rsidRPr="003A4A78" w:rsidRDefault="00927583" w:rsidP="00927583">
      <w:pPr>
        <w:pStyle w:val="Zkladntext"/>
        <w:ind w:firstLine="567"/>
        <w:jc w:val="both"/>
        <w:rPr>
          <w:rFonts w:ascii="Arial" w:hAnsi="Arial" w:cs="Arial"/>
          <w:bCs/>
          <w:color w:val="000000"/>
          <w:sz w:val="20"/>
          <w:szCs w:val="20"/>
        </w:rPr>
      </w:pPr>
    </w:p>
    <w:p w:rsidR="00927583" w:rsidRPr="003A4A78" w:rsidRDefault="00927583" w:rsidP="00927583">
      <w:pPr>
        <w:pStyle w:val="Zkladntext"/>
        <w:ind w:firstLine="567"/>
        <w:jc w:val="both"/>
        <w:rPr>
          <w:rFonts w:ascii="Arial" w:hAnsi="Arial" w:cs="Arial"/>
          <w:bCs/>
          <w:iCs/>
          <w:color w:val="000000"/>
          <w:sz w:val="20"/>
          <w:szCs w:val="20"/>
        </w:rPr>
      </w:pPr>
      <w:r w:rsidRPr="003A4A78">
        <w:rPr>
          <w:rFonts w:ascii="Arial" w:hAnsi="Arial" w:cs="Arial"/>
          <w:bCs/>
          <w:iCs/>
          <w:color w:val="000000"/>
          <w:sz w:val="20"/>
          <w:szCs w:val="20"/>
        </w:rPr>
        <w:t>K 1. 1. 2017 bylo zjištěno 3 002 soudců, z toho 1 828 žen (bez soudců Ústavního soudu ČR). Nejvíce soudců se vyskytuje na okresních soudech (1 820), dále na soudech krajských (948) a vrchních (135). Na</w:t>
      </w:r>
      <w:r w:rsidR="00061322">
        <w:rPr>
          <w:rFonts w:ascii="Arial" w:hAnsi="Arial" w:cs="Arial"/>
          <w:bCs/>
          <w:iCs/>
          <w:color w:val="000000"/>
          <w:sz w:val="20"/>
          <w:szCs w:val="20"/>
        </w:rPr>
        <w:t> </w:t>
      </w:r>
      <w:r w:rsidRPr="003A4A78">
        <w:rPr>
          <w:rFonts w:ascii="Arial" w:hAnsi="Arial" w:cs="Arial"/>
          <w:bCs/>
          <w:iCs/>
          <w:color w:val="000000"/>
          <w:sz w:val="20"/>
          <w:szCs w:val="20"/>
        </w:rPr>
        <w:t>Nejvyšším soudu ČR bylo zaměstnáno 68, na Nejvyšším správním soudu pak 31 soudců.</w:t>
      </w:r>
    </w:p>
    <w:p w:rsidR="00927583" w:rsidRPr="003A4A78" w:rsidRDefault="00927583" w:rsidP="00927583">
      <w:pPr>
        <w:pStyle w:val="Zkladntext"/>
        <w:ind w:firstLine="567"/>
        <w:jc w:val="both"/>
        <w:rPr>
          <w:rFonts w:ascii="Arial" w:hAnsi="Arial" w:cs="Arial"/>
          <w:bCs/>
          <w:iCs/>
          <w:color w:val="000000"/>
          <w:sz w:val="20"/>
          <w:szCs w:val="20"/>
        </w:rPr>
      </w:pPr>
      <w:r w:rsidRPr="003A4A78">
        <w:rPr>
          <w:rFonts w:ascii="Arial" w:hAnsi="Arial" w:cs="Arial"/>
          <w:bCs/>
          <w:iCs/>
          <w:color w:val="000000"/>
          <w:sz w:val="20"/>
          <w:szCs w:val="20"/>
        </w:rPr>
        <w:t>Čím je soudní instituce prestižnější a čím se v ní vyskytuje méně soudců, tím je zde nižší podíl žen mezi soudci. V případě okresních soudů zaujímají ženy 66 % všech soudců, ovšem na Nejvyšším soudu ČR představují pouze necelých 19 % soudců. K 1. 1. 2014 byl podíl žen mezi soudci Nejvyššího soudu ČR přibližně 13%. Vidíme tedy, že i takto nízký podíl ještě vykazoval snižující trend</w:t>
      </w:r>
      <w:r>
        <w:rPr>
          <w:rFonts w:ascii="Arial" w:hAnsi="Arial" w:cs="Arial"/>
          <w:bCs/>
          <w:iCs/>
          <w:color w:val="000000"/>
          <w:sz w:val="20"/>
          <w:szCs w:val="20"/>
        </w:rPr>
        <w:t>.</w:t>
      </w:r>
    </w:p>
    <w:p w:rsidR="00927583" w:rsidRDefault="00927583" w:rsidP="00927583">
      <w:pPr>
        <w:pStyle w:val="Zkladntext"/>
        <w:jc w:val="both"/>
        <w:rPr>
          <w:szCs w:val="20"/>
        </w:rPr>
      </w:pPr>
    </w:p>
    <w:p w:rsidR="00927583" w:rsidRDefault="00927583" w:rsidP="00927583">
      <w:pPr>
        <w:pStyle w:val="Zkladntext"/>
        <w:ind w:firstLine="567"/>
        <w:jc w:val="both"/>
        <w:rPr>
          <w:szCs w:val="20"/>
        </w:rPr>
      </w:pPr>
      <w:r>
        <w:rPr>
          <w:noProof/>
          <w:szCs w:val="20"/>
        </w:rPr>
        <w:drawing>
          <wp:inline distT="0" distB="0" distL="0" distR="0">
            <wp:extent cx="5460365" cy="3004185"/>
            <wp:effectExtent l="19050" t="0" r="6985" b="0"/>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7"/>
                    <a:srcRect/>
                    <a:stretch>
                      <a:fillRect/>
                    </a:stretch>
                  </pic:blipFill>
                  <pic:spPr bwMode="auto">
                    <a:xfrm>
                      <a:off x="0" y="0"/>
                      <a:ext cx="5460365" cy="3004185"/>
                    </a:xfrm>
                    <a:prstGeom prst="rect">
                      <a:avLst/>
                    </a:prstGeom>
                    <a:noFill/>
                    <a:ln w="9525">
                      <a:noFill/>
                      <a:miter lim="800000"/>
                      <a:headEnd/>
                      <a:tailEnd/>
                    </a:ln>
                  </pic:spPr>
                </pic:pic>
              </a:graphicData>
            </a:graphic>
          </wp:inline>
        </w:drawing>
      </w:r>
    </w:p>
    <w:p w:rsidR="00927583" w:rsidRPr="0080516D" w:rsidRDefault="00927583" w:rsidP="00927583">
      <w:pPr>
        <w:pStyle w:val="Zkladntext"/>
        <w:ind w:firstLine="567"/>
        <w:jc w:val="both"/>
        <w:rPr>
          <w:rFonts w:ascii="Arial" w:hAnsi="Arial" w:cs="Arial"/>
          <w:bCs/>
          <w:iCs/>
          <w:color w:val="000000"/>
          <w:sz w:val="20"/>
          <w:szCs w:val="20"/>
        </w:rPr>
      </w:pPr>
      <w:r w:rsidRPr="0080516D">
        <w:rPr>
          <w:rFonts w:ascii="Arial" w:hAnsi="Arial" w:cs="Arial"/>
          <w:bCs/>
          <w:iCs/>
          <w:color w:val="000000"/>
          <w:sz w:val="20"/>
          <w:szCs w:val="20"/>
        </w:rPr>
        <w:t>Do 40 let věku převažují soudkyně nad soudci pouze v případě okresních soudů. U ostatních typů soudů je podíl žen mezi soudci do 40 let věku velmi nízký.</w:t>
      </w:r>
    </w:p>
    <w:p w:rsidR="00927583" w:rsidRPr="0080516D" w:rsidRDefault="00927583" w:rsidP="00927583">
      <w:pPr>
        <w:pStyle w:val="Zkladntext"/>
        <w:ind w:firstLine="567"/>
        <w:jc w:val="both"/>
        <w:rPr>
          <w:rFonts w:ascii="Arial" w:hAnsi="Arial" w:cs="Arial"/>
          <w:iCs/>
          <w:sz w:val="20"/>
          <w:szCs w:val="20"/>
        </w:rPr>
      </w:pPr>
      <w:r w:rsidRPr="0080516D">
        <w:rPr>
          <w:rFonts w:ascii="Arial" w:hAnsi="Arial" w:cs="Arial"/>
          <w:bCs/>
          <w:iCs/>
          <w:color w:val="000000"/>
          <w:sz w:val="20"/>
          <w:szCs w:val="20"/>
        </w:rPr>
        <w:t>V nejvyšší věkové kategorii, tj. ve věku 61 a více, převládaly ženy nad muži i v případě soudců krajských soudů (podíl žen zde činil 65 %).</w:t>
      </w:r>
    </w:p>
    <w:p w:rsidR="00927583" w:rsidRDefault="00927583" w:rsidP="00927583">
      <w:pPr>
        <w:autoSpaceDE w:val="0"/>
        <w:autoSpaceDN w:val="0"/>
        <w:adjustRightInd w:val="0"/>
        <w:ind w:firstLine="567"/>
        <w:rPr>
          <w:rFonts w:cs="Arial"/>
          <w:iCs/>
          <w:color w:val="000000"/>
          <w:szCs w:val="16"/>
        </w:rPr>
      </w:pPr>
    </w:p>
    <w:p w:rsidR="00927583" w:rsidRDefault="00927583" w:rsidP="00927583">
      <w:pPr>
        <w:autoSpaceDE w:val="0"/>
        <w:autoSpaceDN w:val="0"/>
        <w:adjustRightInd w:val="0"/>
        <w:ind w:firstLine="567"/>
        <w:rPr>
          <w:rFonts w:cs="Arial"/>
          <w:iCs/>
          <w:color w:val="000000"/>
          <w:szCs w:val="16"/>
        </w:rPr>
      </w:pPr>
    </w:p>
    <w:p w:rsidR="00927583" w:rsidRDefault="00927583" w:rsidP="00927583">
      <w:pPr>
        <w:autoSpaceDE w:val="0"/>
        <w:autoSpaceDN w:val="0"/>
        <w:adjustRightInd w:val="0"/>
        <w:ind w:firstLine="567"/>
        <w:rPr>
          <w:rFonts w:cs="Arial"/>
          <w:iCs/>
          <w:color w:val="000000"/>
          <w:szCs w:val="16"/>
        </w:rPr>
      </w:pPr>
    </w:p>
    <w:p w:rsidR="00927583" w:rsidRDefault="00927583" w:rsidP="00927583">
      <w:pPr>
        <w:autoSpaceDE w:val="0"/>
        <w:autoSpaceDN w:val="0"/>
        <w:adjustRightInd w:val="0"/>
        <w:ind w:firstLine="567"/>
        <w:rPr>
          <w:rFonts w:cs="Arial"/>
          <w:iCs/>
          <w:color w:val="000000"/>
          <w:szCs w:val="16"/>
        </w:rPr>
      </w:pPr>
    </w:p>
    <w:p w:rsidR="00927583" w:rsidRDefault="00927583" w:rsidP="00927583">
      <w:pPr>
        <w:autoSpaceDE w:val="0"/>
        <w:autoSpaceDN w:val="0"/>
        <w:adjustRightInd w:val="0"/>
        <w:ind w:firstLine="567"/>
        <w:rPr>
          <w:rFonts w:cs="Arial"/>
          <w:iCs/>
          <w:color w:val="000000"/>
          <w:szCs w:val="16"/>
        </w:rPr>
      </w:pPr>
    </w:p>
    <w:p w:rsidR="00927583" w:rsidRDefault="00927583" w:rsidP="00927583">
      <w:pPr>
        <w:autoSpaceDE w:val="0"/>
        <w:autoSpaceDN w:val="0"/>
        <w:adjustRightInd w:val="0"/>
        <w:ind w:firstLine="567"/>
        <w:rPr>
          <w:rFonts w:cs="Arial"/>
          <w:iCs/>
          <w:color w:val="000000"/>
          <w:szCs w:val="16"/>
        </w:rPr>
      </w:pPr>
    </w:p>
    <w:p w:rsidR="00927583" w:rsidRDefault="00927583" w:rsidP="00927583">
      <w:pPr>
        <w:autoSpaceDE w:val="0"/>
        <w:autoSpaceDN w:val="0"/>
        <w:adjustRightInd w:val="0"/>
        <w:ind w:firstLine="567"/>
        <w:rPr>
          <w:rFonts w:cs="Arial"/>
          <w:iCs/>
          <w:color w:val="000000"/>
          <w:szCs w:val="16"/>
        </w:rPr>
      </w:pPr>
    </w:p>
    <w:p w:rsidR="00927583" w:rsidRDefault="00927583" w:rsidP="00927583">
      <w:pPr>
        <w:autoSpaceDE w:val="0"/>
        <w:autoSpaceDN w:val="0"/>
        <w:adjustRightInd w:val="0"/>
        <w:ind w:firstLine="567"/>
        <w:rPr>
          <w:rFonts w:cs="Arial"/>
          <w:iCs/>
          <w:color w:val="000000"/>
          <w:szCs w:val="16"/>
        </w:rPr>
      </w:pPr>
    </w:p>
    <w:p w:rsidR="00927583" w:rsidRDefault="00927583" w:rsidP="00EB0290">
      <w:pPr>
        <w:autoSpaceDE w:val="0"/>
        <w:autoSpaceDN w:val="0"/>
        <w:adjustRightInd w:val="0"/>
        <w:rPr>
          <w:rFonts w:cs="Arial"/>
          <w:iCs/>
          <w:color w:val="000000"/>
          <w:szCs w:val="16"/>
        </w:rPr>
      </w:pPr>
    </w:p>
    <w:p w:rsidR="00927583" w:rsidRDefault="00927583" w:rsidP="00927583">
      <w:pPr>
        <w:pStyle w:val="Nadpis2"/>
      </w:pPr>
      <w:r>
        <w:t>Podíl uživatelů Internetu ve věku 55-74 let ve vybraných zemích v roce 2016</w:t>
      </w:r>
    </w:p>
    <w:p w:rsidR="00927583" w:rsidRPr="00AE1422" w:rsidRDefault="00927583" w:rsidP="00EB0290">
      <w:pPr>
        <w:tabs>
          <w:tab w:val="left" w:pos="2925"/>
        </w:tabs>
        <w:autoSpaceDE w:val="0"/>
        <w:autoSpaceDN w:val="0"/>
        <w:adjustRightInd w:val="0"/>
        <w:ind w:firstLine="567"/>
        <w:jc w:val="both"/>
        <w:rPr>
          <w:rFonts w:cs="Arial"/>
          <w:iCs/>
          <w:szCs w:val="16"/>
        </w:rPr>
      </w:pPr>
      <w:r w:rsidRPr="00094CB1">
        <w:rPr>
          <w:rFonts w:cs="Arial"/>
          <w:iCs/>
          <w:szCs w:val="16"/>
        </w:rPr>
        <w:t>(Graf 3</w:t>
      </w:r>
      <w:r>
        <w:rPr>
          <w:rFonts w:cs="Arial"/>
          <w:iCs/>
          <w:szCs w:val="16"/>
        </w:rPr>
        <w:t>8</w:t>
      </w:r>
      <w:r w:rsidRPr="00094CB1">
        <w:rPr>
          <w:rFonts w:cs="Arial"/>
          <w:iCs/>
          <w:szCs w:val="16"/>
        </w:rPr>
        <w:t xml:space="preserve">) </w:t>
      </w:r>
      <w:r w:rsidRPr="00094CB1">
        <w:rPr>
          <w:rFonts w:cs="Arial"/>
          <w:iCs/>
          <w:szCs w:val="16"/>
        </w:rPr>
        <w:tab/>
      </w:r>
    </w:p>
    <w:p w:rsidR="00927583" w:rsidRPr="00094CB1" w:rsidRDefault="00927583" w:rsidP="00EB0290">
      <w:pPr>
        <w:autoSpaceDE w:val="0"/>
        <w:autoSpaceDN w:val="0"/>
        <w:adjustRightInd w:val="0"/>
        <w:ind w:firstLine="567"/>
        <w:jc w:val="both"/>
        <w:rPr>
          <w:rFonts w:cs="Arial"/>
          <w:iCs/>
          <w:szCs w:val="16"/>
        </w:rPr>
      </w:pPr>
      <w:r w:rsidRPr="00094CB1">
        <w:rPr>
          <w:rFonts w:cs="Arial"/>
          <w:iCs/>
          <w:szCs w:val="16"/>
        </w:rPr>
        <w:t>Zdroj: Roční statistické šetření o využívání informačních a komunikačních technologiích (ICT), ČSÚ</w:t>
      </w:r>
    </w:p>
    <w:p w:rsidR="00927583" w:rsidRDefault="00927583" w:rsidP="00927583">
      <w:pPr>
        <w:autoSpaceDE w:val="0"/>
        <w:autoSpaceDN w:val="0"/>
        <w:adjustRightInd w:val="0"/>
        <w:ind w:firstLine="567"/>
        <w:jc w:val="both"/>
        <w:rPr>
          <w:rFonts w:cs="Arial"/>
        </w:rPr>
      </w:pPr>
      <w:r>
        <w:rPr>
          <w:rFonts w:cs="Arial"/>
        </w:rPr>
        <w:t xml:space="preserve">Data se vztahují ke 2. čtvrtletí daného roku. </w:t>
      </w:r>
    </w:p>
    <w:p w:rsidR="00927583" w:rsidRDefault="00927583" w:rsidP="00927583">
      <w:pPr>
        <w:autoSpaceDE w:val="0"/>
        <w:autoSpaceDN w:val="0"/>
        <w:adjustRightInd w:val="0"/>
        <w:ind w:firstLine="567"/>
        <w:jc w:val="both"/>
        <w:rPr>
          <w:rFonts w:cs="Arial"/>
        </w:rPr>
      </w:pPr>
      <w:r>
        <w:rPr>
          <w:rFonts w:cs="Arial"/>
        </w:rPr>
        <w:t>Šetření ČSÚ je založeno na obdobném šetření v zemích EU (</w:t>
      </w:r>
      <w:proofErr w:type="spellStart"/>
      <w:r>
        <w:rPr>
          <w:rFonts w:cs="Arial"/>
        </w:rPr>
        <w:t>Community</w:t>
      </w:r>
      <w:proofErr w:type="spellEnd"/>
      <w:r>
        <w:rPr>
          <w:rFonts w:cs="Arial"/>
        </w:rPr>
        <w:t xml:space="preserve"> </w:t>
      </w:r>
      <w:proofErr w:type="spellStart"/>
      <w:r>
        <w:rPr>
          <w:rFonts w:cs="Arial"/>
        </w:rPr>
        <w:t>Household</w:t>
      </w:r>
      <w:proofErr w:type="spellEnd"/>
      <w:r>
        <w:rPr>
          <w:rFonts w:cs="Arial"/>
        </w:rPr>
        <w:t xml:space="preserve"> </w:t>
      </w:r>
      <w:proofErr w:type="spellStart"/>
      <w:r>
        <w:rPr>
          <w:rFonts w:cs="Arial"/>
        </w:rPr>
        <w:t>Survey</w:t>
      </w:r>
      <w:proofErr w:type="spellEnd"/>
      <w:r>
        <w:rPr>
          <w:rFonts w:cs="Arial"/>
        </w:rPr>
        <w:t xml:space="preserve"> on ICT </w:t>
      </w:r>
      <w:proofErr w:type="spellStart"/>
      <w:r>
        <w:rPr>
          <w:rFonts w:cs="Arial"/>
        </w:rPr>
        <w:t>Usage</w:t>
      </w:r>
      <w:proofErr w:type="spellEnd"/>
      <w:r>
        <w:rPr>
          <w:rFonts w:cs="Arial"/>
        </w:rPr>
        <w:t xml:space="preserve"> 2003) a navázalo na pilotní šetření z roku 2002, jež proběhlo na omezeném počtu respondentů. Vzhledem k metodice výběru absolutní hodnoty nižší jak 10 000 mají sníženou vypovídací schopnost.</w:t>
      </w:r>
    </w:p>
    <w:p w:rsidR="00927583" w:rsidRDefault="00927583" w:rsidP="00927583">
      <w:pPr>
        <w:autoSpaceDE w:val="0"/>
        <w:autoSpaceDN w:val="0"/>
        <w:adjustRightInd w:val="0"/>
        <w:ind w:firstLine="567"/>
        <w:jc w:val="both"/>
        <w:rPr>
          <w:rFonts w:cs="Arial"/>
        </w:rPr>
      </w:pPr>
      <w:r>
        <w:rPr>
          <w:rFonts w:cs="Arial"/>
        </w:rPr>
        <w:t xml:space="preserve">Za uživatele osobního počítače/internetu je považován jednotlivec, který použil osobní počítač/internet </w:t>
      </w:r>
      <w:r w:rsidRPr="002F2BBB">
        <w:rPr>
          <w:rFonts w:cs="Arial"/>
        </w:rPr>
        <w:t>alespoň jednou v</w:t>
      </w:r>
      <w:r>
        <w:rPr>
          <w:rFonts w:cs="Arial"/>
        </w:rPr>
        <w:t> posledních 3 měsících.</w:t>
      </w:r>
    </w:p>
    <w:p w:rsidR="00927583" w:rsidRDefault="00927583" w:rsidP="00EB0290">
      <w:pPr>
        <w:autoSpaceDE w:val="0"/>
        <w:autoSpaceDN w:val="0"/>
        <w:adjustRightInd w:val="0"/>
        <w:ind w:firstLine="567"/>
        <w:jc w:val="both"/>
        <w:rPr>
          <w:rFonts w:cs="Arial"/>
        </w:rPr>
      </w:pPr>
      <w:r w:rsidRPr="00094CB1">
        <w:rPr>
          <w:rFonts w:cs="Arial"/>
        </w:rPr>
        <w:t>Hodnota je procentem z celkového počtu mužů/žen v dané věkové skupině žijících v sledované zemi.</w:t>
      </w:r>
    </w:p>
    <w:p w:rsidR="00927583" w:rsidRPr="0080516D" w:rsidRDefault="00927583" w:rsidP="00927583">
      <w:pPr>
        <w:pStyle w:val="Zkladntextodsazen"/>
      </w:pPr>
      <w:r w:rsidRPr="0080516D">
        <w:t xml:space="preserve">Je znát, že rozdíly mezi stejně starými uživateli Internetu (ve věku 55-74 let) jsou nepatrné, a většinou o něco větší u mužů. </w:t>
      </w:r>
    </w:p>
    <w:p w:rsidR="00927583" w:rsidRPr="0080516D" w:rsidRDefault="00927583" w:rsidP="00927583">
      <w:pPr>
        <w:pStyle w:val="Zkladntextodsazen"/>
      </w:pPr>
      <w:r>
        <w:t xml:space="preserve"> </w:t>
      </w:r>
      <w:r w:rsidRPr="0080516D">
        <w:t>Česká republika stále ještě patří k zemím, kde počítačová gramotnost seniorů není nejvyšší. V rámci středoevropských států patří k těm s nejvyššími hodnotami, a to jak za ženy, tak muže.</w:t>
      </w:r>
    </w:p>
    <w:p w:rsidR="00927583" w:rsidRPr="0080516D" w:rsidRDefault="00927583" w:rsidP="00927583">
      <w:pPr>
        <w:pStyle w:val="Zkladntextodsazen"/>
      </w:pPr>
      <w:r w:rsidRPr="0080516D">
        <w:t>Nejvyšší podíly zaznamenaly severské státy – Dánsko, Finsko, Švédsko, Nizozemí – a k nim se překvapivě řadí i Španělsko, které jinak vybočuje z regionu jihozápadní Evropy, kde uživatelé internetu ve</w:t>
      </w:r>
      <w:r w:rsidR="00061322">
        <w:t> </w:t>
      </w:r>
      <w:r w:rsidRPr="0080516D">
        <w:t>věku 55-74 let představují méně jak polovinu takto starých lidí – a kde jsou výrazné rozdíly mezi oběma pohlavími v neprospěch žen. Extrémem je Řecko, kde je uživateli Internetu pouze 26 % takto starých žen a</w:t>
      </w:r>
      <w:r w:rsidR="00061322">
        <w:t> </w:t>
      </w:r>
      <w:r w:rsidRPr="0080516D">
        <w:t xml:space="preserve">35 % mužů, čímž se Řecko v této charakteristice blíží např. Rumunsku.   </w:t>
      </w:r>
    </w:p>
    <w:p w:rsidR="00927583" w:rsidRPr="00094CB1" w:rsidRDefault="00927583" w:rsidP="00927583">
      <w:pPr>
        <w:autoSpaceDE w:val="0"/>
        <w:autoSpaceDN w:val="0"/>
        <w:adjustRightInd w:val="0"/>
        <w:ind w:firstLine="567"/>
        <w:jc w:val="both"/>
      </w:pPr>
    </w:p>
    <w:p w:rsidR="00927583" w:rsidRDefault="00927583" w:rsidP="00927583">
      <w:pPr>
        <w:autoSpaceDE w:val="0"/>
        <w:autoSpaceDN w:val="0"/>
        <w:adjustRightInd w:val="0"/>
        <w:ind w:firstLine="567"/>
        <w:jc w:val="both"/>
      </w:pPr>
    </w:p>
    <w:p w:rsidR="00927583" w:rsidRDefault="00927583" w:rsidP="00927583">
      <w:pPr>
        <w:autoSpaceDE w:val="0"/>
        <w:autoSpaceDN w:val="0"/>
        <w:adjustRightInd w:val="0"/>
        <w:ind w:firstLine="567"/>
        <w:jc w:val="both"/>
      </w:pPr>
    </w:p>
    <w:p w:rsidR="00927583" w:rsidRDefault="00927583" w:rsidP="00927583">
      <w:pPr>
        <w:autoSpaceDE w:val="0"/>
        <w:autoSpaceDN w:val="0"/>
        <w:adjustRightInd w:val="0"/>
        <w:ind w:firstLine="567"/>
        <w:jc w:val="both"/>
      </w:pPr>
      <w:r>
        <w:t xml:space="preserve"> </w:t>
      </w:r>
      <w:r>
        <w:rPr>
          <w:noProof/>
        </w:rPr>
        <w:drawing>
          <wp:inline distT="0" distB="0" distL="0" distR="0">
            <wp:extent cx="5394960" cy="2900045"/>
            <wp:effectExtent l="19050" t="0" r="0" b="0"/>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8"/>
                    <a:srcRect/>
                    <a:stretch>
                      <a:fillRect/>
                    </a:stretch>
                  </pic:blipFill>
                  <pic:spPr bwMode="auto">
                    <a:xfrm>
                      <a:off x="0" y="0"/>
                      <a:ext cx="5394960" cy="2900045"/>
                    </a:xfrm>
                    <a:prstGeom prst="rect">
                      <a:avLst/>
                    </a:prstGeom>
                    <a:noFill/>
                    <a:ln w="9525">
                      <a:noFill/>
                      <a:miter lim="800000"/>
                      <a:headEnd/>
                      <a:tailEnd/>
                    </a:ln>
                  </pic:spPr>
                </pic:pic>
              </a:graphicData>
            </a:graphic>
          </wp:inline>
        </w:drawing>
      </w:r>
    </w:p>
    <w:p w:rsidR="00927583" w:rsidRDefault="00927583" w:rsidP="00EB0290">
      <w:pPr>
        <w:autoSpaceDE w:val="0"/>
        <w:autoSpaceDN w:val="0"/>
        <w:adjustRightInd w:val="0"/>
        <w:rPr>
          <w:rFonts w:cs="Arial"/>
          <w:iCs/>
          <w:color w:val="000000"/>
          <w:szCs w:val="16"/>
        </w:rPr>
      </w:pPr>
    </w:p>
    <w:p w:rsidR="00927583" w:rsidRPr="00EB0290" w:rsidRDefault="00927583" w:rsidP="00EB0290">
      <w:pPr>
        <w:autoSpaceDE w:val="0"/>
        <w:autoSpaceDN w:val="0"/>
        <w:adjustRightInd w:val="0"/>
        <w:jc w:val="both"/>
        <w:rPr>
          <w:rFonts w:cs="Arial"/>
          <w:b/>
          <w:iCs/>
          <w:color w:val="000000"/>
          <w:szCs w:val="20"/>
        </w:rPr>
      </w:pPr>
      <w:r w:rsidRPr="004D4C6D">
        <w:rPr>
          <w:rFonts w:cs="Arial"/>
          <w:b/>
          <w:iCs/>
          <w:color w:val="000000"/>
          <w:szCs w:val="20"/>
        </w:rPr>
        <w:lastRenderedPageBreak/>
        <w:t>Shrnutí:</w:t>
      </w:r>
    </w:p>
    <w:p w:rsidR="00927583" w:rsidRPr="00EB0290" w:rsidRDefault="00927583" w:rsidP="00EB0290">
      <w:pPr>
        <w:autoSpaceDE w:val="0"/>
        <w:autoSpaceDN w:val="0"/>
        <w:adjustRightInd w:val="0"/>
        <w:ind w:firstLine="567"/>
        <w:jc w:val="both"/>
        <w:rPr>
          <w:rFonts w:cs="Arial"/>
          <w:iCs/>
          <w:color w:val="000000"/>
          <w:szCs w:val="16"/>
        </w:rPr>
      </w:pPr>
      <w:r>
        <w:rPr>
          <w:rFonts w:cs="Arial"/>
          <w:iCs/>
          <w:color w:val="000000"/>
          <w:szCs w:val="20"/>
        </w:rPr>
        <w:t xml:space="preserve"> Ženy i muži zůstávají déle svobodní než před deseti lety. </w:t>
      </w:r>
      <w:r>
        <w:rPr>
          <w:rFonts w:cs="Arial"/>
          <w:iCs/>
          <w:color w:val="000000"/>
          <w:szCs w:val="16"/>
        </w:rPr>
        <w:t xml:space="preserve">Podíly svobodných i ve vyšším věku stále rostou, a to u obou pohlaví. </w:t>
      </w:r>
      <w:r w:rsidRPr="00DD42E7">
        <w:rPr>
          <w:rFonts w:cs="Arial"/>
          <w:iCs/>
          <w:color w:val="000000"/>
          <w:szCs w:val="16"/>
        </w:rPr>
        <w:t xml:space="preserve">Ve věkové kategorii 30-34 let bylo ještě téměř 48 % žen svobodných. Muži v tomto věku byli svobodní dokonce v 65 % případů. </w:t>
      </w:r>
    </w:p>
    <w:p w:rsidR="00927583" w:rsidRDefault="00927583" w:rsidP="00927583">
      <w:pPr>
        <w:jc w:val="both"/>
        <w:rPr>
          <w:rFonts w:cs="Arial"/>
          <w:szCs w:val="20"/>
        </w:rPr>
      </w:pPr>
      <w:r>
        <w:rPr>
          <w:rFonts w:cs="Arial"/>
          <w:szCs w:val="20"/>
        </w:rPr>
        <w:t xml:space="preserve">           </w:t>
      </w:r>
      <w:r w:rsidRPr="00DD42E7">
        <w:rPr>
          <w:rFonts w:cs="Arial"/>
          <w:szCs w:val="20"/>
        </w:rPr>
        <w:t xml:space="preserve">Domácnosti jednotlivců jsou především domácnosti žen. Důležitým faktorem je i u nich ovšem věk. </w:t>
      </w:r>
    </w:p>
    <w:p w:rsidR="00927583" w:rsidRPr="00EB0290" w:rsidRDefault="00927583" w:rsidP="00EB0290">
      <w:pPr>
        <w:autoSpaceDE w:val="0"/>
        <w:autoSpaceDN w:val="0"/>
        <w:adjustRightInd w:val="0"/>
        <w:ind w:firstLine="680"/>
        <w:jc w:val="both"/>
        <w:rPr>
          <w:rFonts w:cs="Arial"/>
          <w:szCs w:val="20"/>
        </w:rPr>
      </w:pPr>
      <w:r w:rsidRPr="00DD42E7">
        <w:rPr>
          <w:rFonts w:cs="Arial"/>
          <w:szCs w:val="20"/>
        </w:rPr>
        <w:t>Od věku 25 do 54 let se v domácnostech jednotlivců vyskytují častě</w:t>
      </w:r>
      <w:r w:rsidR="00A67284">
        <w:rPr>
          <w:rFonts w:cs="Arial"/>
          <w:szCs w:val="20"/>
        </w:rPr>
        <w:t>ji muži. Ve věkové kategorii 35 až </w:t>
      </w:r>
      <w:r w:rsidRPr="00DD42E7">
        <w:rPr>
          <w:rFonts w:cs="Arial"/>
          <w:szCs w:val="20"/>
        </w:rPr>
        <w:t>44 let tvoří dokonce 73 % osob (o pět procentních bodů méně než v roce 2013) v</w:t>
      </w:r>
      <w:r>
        <w:rPr>
          <w:rFonts w:cs="Arial"/>
          <w:szCs w:val="20"/>
        </w:rPr>
        <w:t> </w:t>
      </w:r>
      <w:r w:rsidRPr="00DD42E7">
        <w:rPr>
          <w:rFonts w:cs="Arial"/>
          <w:szCs w:val="20"/>
        </w:rPr>
        <w:t>domácnost</w:t>
      </w:r>
      <w:r>
        <w:rPr>
          <w:rFonts w:cs="Arial"/>
          <w:szCs w:val="20"/>
        </w:rPr>
        <w:t>ech</w:t>
      </w:r>
      <w:r w:rsidRPr="00DD42E7">
        <w:rPr>
          <w:rFonts w:cs="Arial"/>
          <w:szCs w:val="20"/>
        </w:rPr>
        <w:t xml:space="preserve"> jednotlivců v tomto věku.</w:t>
      </w:r>
      <w:r>
        <w:rPr>
          <w:rFonts w:cs="Arial"/>
          <w:szCs w:val="20"/>
        </w:rPr>
        <w:t xml:space="preserve"> Ženy naproti tomu v domácnostech jednotlivců převládají až v nejvyšším věku, 65</w:t>
      </w:r>
      <w:r w:rsidR="00A67284">
        <w:rPr>
          <w:rFonts w:cs="Arial"/>
          <w:szCs w:val="20"/>
        </w:rPr>
        <w:t> </w:t>
      </w:r>
      <w:r>
        <w:rPr>
          <w:rFonts w:cs="Arial"/>
          <w:szCs w:val="20"/>
        </w:rPr>
        <w:t>a více let.</w:t>
      </w:r>
    </w:p>
    <w:p w:rsidR="00927583" w:rsidRPr="007E4FF6" w:rsidRDefault="00927583" w:rsidP="00927583">
      <w:pPr>
        <w:autoSpaceDE w:val="0"/>
        <w:autoSpaceDN w:val="0"/>
        <w:adjustRightInd w:val="0"/>
        <w:jc w:val="both"/>
        <w:rPr>
          <w:rFonts w:cs="Arial"/>
          <w:iCs/>
          <w:color w:val="000000"/>
          <w:szCs w:val="16"/>
        </w:rPr>
      </w:pPr>
      <w:r>
        <w:rPr>
          <w:rFonts w:cs="Arial"/>
          <w:iCs/>
          <w:color w:val="000000"/>
          <w:szCs w:val="20"/>
        </w:rPr>
        <w:t xml:space="preserve">           Z</w:t>
      </w:r>
      <w:r w:rsidRPr="007E4FF6">
        <w:rPr>
          <w:rFonts w:cs="Arial"/>
          <w:iCs/>
          <w:color w:val="000000"/>
          <w:szCs w:val="16"/>
        </w:rPr>
        <w:t>ejména muži po čtyřicítce mají v</w:t>
      </w:r>
      <w:r>
        <w:rPr>
          <w:rFonts w:cs="Arial"/>
          <w:iCs/>
          <w:color w:val="000000"/>
          <w:szCs w:val="16"/>
        </w:rPr>
        <w:t>yš</w:t>
      </w:r>
      <w:r w:rsidRPr="007E4FF6">
        <w:rPr>
          <w:rFonts w:cs="Arial"/>
          <w:iCs/>
          <w:color w:val="000000"/>
          <w:szCs w:val="16"/>
        </w:rPr>
        <w:t xml:space="preserve">ší riziko nesprávné životosprávy. </w:t>
      </w:r>
      <w:r>
        <w:rPr>
          <w:rFonts w:cs="Arial"/>
          <w:iCs/>
          <w:color w:val="000000"/>
          <w:szCs w:val="16"/>
        </w:rPr>
        <w:t>V</w:t>
      </w:r>
      <w:r w:rsidRPr="007E4FF6">
        <w:rPr>
          <w:rFonts w:cs="Arial"/>
          <w:iCs/>
          <w:color w:val="000000"/>
          <w:szCs w:val="16"/>
        </w:rPr>
        <w:t>íce než ženy tíhnou k denní konzumaci alkoholu i tabákových výrobků, a méně než</w:t>
      </w:r>
      <w:r>
        <w:rPr>
          <w:rFonts w:cs="Arial"/>
          <w:iCs/>
          <w:color w:val="000000"/>
          <w:szCs w:val="16"/>
        </w:rPr>
        <w:t> </w:t>
      </w:r>
      <w:r w:rsidRPr="007E4FF6">
        <w:rPr>
          <w:rFonts w:cs="Arial"/>
          <w:iCs/>
          <w:color w:val="000000"/>
          <w:szCs w:val="16"/>
        </w:rPr>
        <w:t>ženy zařazují do svého každodenního jídelníčku ovoce a zeleninu. To samozřejmě přináší následky.</w:t>
      </w:r>
    </w:p>
    <w:p w:rsidR="00927583" w:rsidRPr="00EB0290" w:rsidRDefault="00927583" w:rsidP="00EB0290">
      <w:pPr>
        <w:autoSpaceDE w:val="0"/>
        <w:autoSpaceDN w:val="0"/>
        <w:adjustRightInd w:val="0"/>
        <w:ind w:firstLine="680"/>
        <w:jc w:val="both"/>
        <w:rPr>
          <w:rFonts w:cs="Arial"/>
          <w:iCs/>
          <w:color w:val="000000"/>
          <w:szCs w:val="16"/>
        </w:rPr>
      </w:pPr>
      <w:r w:rsidRPr="007E4FF6">
        <w:rPr>
          <w:rFonts w:cs="Arial"/>
          <w:iCs/>
          <w:color w:val="000000"/>
          <w:szCs w:val="16"/>
        </w:rPr>
        <w:t xml:space="preserve">Muži mají celkově výraznější problémy s </w:t>
      </w:r>
      <w:proofErr w:type="spellStart"/>
      <w:r w:rsidRPr="007E4FF6">
        <w:rPr>
          <w:rFonts w:cs="Arial"/>
          <w:iCs/>
          <w:color w:val="000000"/>
          <w:szCs w:val="16"/>
        </w:rPr>
        <w:t>preobezitou</w:t>
      </w:r>
      <w:proofErr w:type="spellEnd"/>
      <w:r w:rsidRPr="007E4FF6">
        <w:rPr>
          <w:rFonts w:cs="Arial"/>
          <w:iCs/>
          <w:color w:val="000000"/>
          <w:szCs w:val="16"/>
        </w:rPr>
        <w:t xml:space="preserve"> i nadváhou, než ženy.</w:t>
      </w:r>
      <w:r w:rsidRPr="007E4FF6">
        <w:t xml:space="preserve"> </w:t>
      </w:r>
      <w:r w:rsidRPr="007E4FF6">
        <w:rPr>
          <w:rFonts w:cs="Arial"/>
          <w:iCs/>
          <w:color w:val="000000"/>
          <w:szCs w:val="16"/>
        </w:rPr>
        <w:t>V případě obezity jsou na tom ženy i muži podobně.</w:t>
      </w:r>
    </w:p>
    <w:p w:rsidR="00927583" w:rsidRPr="00EB0290" w:rsidRDefault="00927583" w:rsidP="00EB0290">
      <w:pPr>
        <w:ind w:firstLine="567"/>
        <w:jc w:val="both"/>
        <w:rPr>
          <w:rFonts w:cs="Arial"/>
          <w:iCs/>
        </w:rPr>
      </w:pPr>
      <w:r w:rsidRPr="00D22605">
        <w:rPr>
          <w:rFonts w:cs="Arial"/>
          <w:iCs/>
          <w:color w:val="000000"/>
          <w:szCs w:val="20"/>
        </w:rPr>
        <w:t xml:space="preserve"> </w:t>
      </w:r>
      <w:r w:rsidRPr="00B66F0B">
        <w:rPr>
          <w:rFonts w:cs="Arial"/>
          <w:iCs/>
        </w:rPr>
        <w:t>S výjimkou odborných škol lze tvrdit, že čím vyšší stupeň škol, tím je zde nižší podíl učitelek. Zatímco v mateřských školkách se muži jako učitelé téměř nevyskytují a na základních školách představuje podíl mužů ze všech vyučujících pouze 16 %, na středních školách mají zastoupení 40% a mezi akademickými pracovníky již dominují (63 % akademických pracovníků jsou muži).</w:t>
      </w:r>
    </w:p>
    <w:p w:rsidR="00927583" w:rsidRPr="00D22605" w:rsidRDefault="00927583" w:rsidP="00EB0290">
      <w:pPr>
        <w:autoSpaceDE w:val="0"/>
        <w:autoSpaceDN w:val="0"/>
        <w:adjustRightInd w:val="0"/>
        <w:ind w:firstLine="567"/>
        <w:jc w:val="both"/>
        <w:rPr>
          <w:rFonts w:cs="Arial"/>
          <w:szCs w:val="20"/>
        </w:rPr>
      </w:pPr>
      <w:r w:rsidRPr="009A08AD">
        <w:rPr>
          <w:rFonts w:cs="Arial"/>
          <w:color w:val="000000"/>
          <w:szCs w:val="16"/>
        </w:rPr>
        <w:t>Průměrné i mediánové mzdy žen i mužů v posledních letech rostly pouze mírně. K většímu růstu došlo až v roce 2016. Celková průměrná mzda v roce 2016 dosáhla úrovně přes 29 000 korun. Svého maxima se</w:t>
      </w:r>
      <w:r w:rsidR="00EB0290">
        <w:rPr>
          <w:rFonts w:cs="Arial"/>
          <w:color w:val="000000"/>
          <w:szCs w:val="16"/>
        </w:rPr>
        <w:t> </w:t>
      </w:r>
      <w:r w:rsidRPr="009A08AD">
        <w:rPr>
          <w:rFonts w:cs="Arial"/>
          <w:color w:val="000000"/>
          <w:szCs w:val="16"/>
        </w:rPr>
        <w:t>dočkala i reálnější střední hodnota mezd, mediánová, která činila téměř 25</w:t>
      </w:r>
      <w:r>
        <w:rPr>
          <w:rFonts w:cs="Arial"/>
          <w:color w:val="000000"/>
          <w:szCs w:val="16"/>
        </w:rPr>
        <w:t> </w:t>
      </w:r>
      <w:r w:rsidRPr="009A08AD">
        <w:rPr>
          <w:rFonts w:cs="Arial"/>
          <w:color w:val="000000"/>
          <w:szCs w:val="16"/>
        </w:rPr>
        <w:t>000</w:t>
      </w:r>
      <w:r>
        <w:rPr>
          <w:rFonts w:cs="Arial"/>
          <w:color w:val="000000"/>
          <w:szCs w:val="16"/>
        </w:rPr>
        <w:t> </w:t>
      </w:r>
      <w:r w:rsidRPr="009A08AD">
        <w:rPr>
          <w:rFonts w:cs="Arial"/>
          <w:color w:val="000000"/>
          <w:szCs w:val="16"/>
        </w:rPr>
        <w:t>korun.</w:t>
      </w:r>
    </w:p>
    <w:p w:rsidR="00927583" w:rsidRPr="004D4C6D" w:rsidRDefault="00927583" w:rsidP="003E2570">
      <w:pPr>
        <w:autoSpaceDE w:val="0"/>
        <w:autoSpaceDN w:val="0"/>
        <w:adjustRightInd w:val="0"/>
        <w:ind w:firstLine="567"/>
        <w:jc w:val="both"/>
        <w:rPr>
          <w:rFonts w:cs="Arial"/>
          <w:szCs w:val="20"/>
        </w:rPr>
      </w:pPr>
      <w:r w:rsidRPr="003C515E">
        <w:rPr>
          <w:rFonts w:cs="Arial"/>
          <w:szCs w:val="20"/>
        </w:rPr>
        <w:t>Podíváme-li se na průměrnou měsíční výši starobních důchodů, zjistíme, že důchody do</w:t>
      </w:r>
      <w:r>
        <w:rPr>
          <w:rFonts w:cs="Arial"/>
          <w:szCs w:val="20"/>
        </w:rPr>
        <w:t> </w:t>
      </w:r>
      <w:r w:rsidRPr="003C515E">
        <w:rPr>
          <w:rFonts w:cs="Arial"/>
          <w:szCs w:val="20"/>
        </w:rPr>
        <w:t>10 999</w:t>
      </w:r>
      <w:r>
        <w:rPr>
          <w:rFonts w:cs="Arial"/>
          <w:szCs w:val="20"/>
        </w:rPr>
        <w:t> </w:t>
      </w:r>
      <w:r w:rsidRPr="003C515E">
        <w:rPr>
          <w:rFonts w:cs="Arial"/>
          <w:szCs w:val="20"/>
        </w:rPr>
        <w:t>Kč pobírají častěji ženy. Muži zase převažují mezi příjemci důchodů vyšších než 11 000 Kč. Podíl žen mezi pobírateli průměrného měsíčního důchodu do 9 999 Kč činil 83 %. Zaměříme-li se</w:t>
      </w:r>
      <w:r>
        <w:rPr>
          <w:rFonts w:cs="Arial"/>
          <w:szCs w:val="20"/>
        </w:rPr>
        <w:t> </w:t>
      </w:r>
      <w:r w:rsidRPr="003C515E">
        <w:rPr>
          <w:rFonts w:cs="Arial"/>
          <w:szCs w:val="20"/>
        </w:rPr>
        <w:t>na</w:t>
      </w:r>
      <w:r>
        <w:rPr>
          <w:rFonts w:cs="Arial"/>
          <w:szCs w:val="20"/>
        </w:rPr>
        <w:t> </w:t>
      </w:r>
      <w:r w:rsidRPr="003C515E">
        <w:rPr>
          <w:rFonts w:cs="Arial"/>
          <w:szCs w:val="20"/>
        </w:rPr>
        <w:t>průměrné měsíční důchody ve výši 12 000 Kč a více, zjišťujeme, že se poměr obou pohlaví mění. V případě takto vysokých důchodů představuje podíl žen již jen 30 %. Vůbec nejvyšší podíl žen (více než 86%) byl zjištěn u příjemců starobních důchodů v průměrné výši od 8 000 do 8 999 Kč. Nejnižší podíly žen potom vykazovali senioři se</w:t>
      </w:r>
      <w:r w:rsidR="003E2570">
        <w:rPr>
          <w:rFonts w:cs="Arial"/>
          <w:szCs w:val="20"/>
        </w:rPr>
        <w:t> s</w:t>
      </w:r>
      <w:r w:rsidRPr="003C515E">
        <w:rPr>
          <w:rFonts w:cs="Arial"/>
          <w:szCs w:val="20"/>
        </w:rPr>
        <w:t>tarobním důchodem v průměrné výši od 15 000 do</w:t>
      </w:r>
      <w:r>
        <w:rPr>
          <w:rFonts w:cs="Arial"/>
          <w:szCs w:val="20"/>
        </w:rPr>
        <w:t> </w:t>
      </w:r>
      <w:r w:rsidRPr="003C515E">
        <w:rPr>
          <w:rFonts w:cs="Arial"/>
          <w:szCs w:val="20"/>
        </w:rPr>
        <w:t>15 999 Kč (12%).</w:t>
      </w:r>
    </w:p>
    <w:p w:rsidR="00927583" w:rsidRPr="00AB0A39" w:rsidRDefault="00927583" w:rsidP="00927583">
      <w:pPr>
        <w:autoSpaceDE w:val="0"/>
        <w:autoSpaceDN w:val="0"/>
        <w:adjustRightInd w:val="0"/>
        <w:jc w:val="both"/>
        <w:rPr>
          <w:rFonts w:cs="Arial"/>
          <w:szCs w:val="20"/>
        </w:rPr>
      </w:pPr>
      <w:r>
        <w:rPr>
          <w:rFonts w:cs="Arial"/>
          <w:szCs w:val="20"/>
        </w:rPr>
        <w:t xml:space="preserve"> </w:t>
      </w:r>
      <w:r w:rsidRPr="00AB0A39">
        <w:rPr>
          <w:rFonts w:cs="Arial"/>
          <w:szCs w:val="20"/>
        </w:rPr>
        <w:t>Muži celkově převažují mezi oběťmi i pachateli trestných činů. Ženy i muži jsou</w:t>
      </w:r>
      <w:r>
        <w:rPr>
          <w:rFonts w:cs="Arial"/>
          <w:szCs w:val="20"/>
        </w:rPr>
        <w:t xml:space="preserve"> ze všech typů trestné činnosti</w:t>
      </w:r>
      <w:r w:rsidRPr="00AB0A39">
        <w:rPr>
          <w:rFonts w:cs="Arial"/>
          <w:szCs w:val="20"/>
        </w:rPr>
        <w:t xml:space="preserve"> nejčastěji oběťmi úmyslného ublížení na zdraví, nebezpečného vyhrožování a loupeží. V</w:t>
      </w:r>
      <w:r>
        <w:rPr>
          <w:rFonts w:cs="Arial"/>
          <w:szCs w:val="20"/>
        </w:rPr>
        <w:t> </w:t>
      </w:r>
      <w:r w:rsidRPr="00AB0A39">
        <w:rPr>
          <w:rFonts w:cs="Arial"/>
          <w:szCs w:val="20"/>
        </w:rPr>
        <w:t>případě úmyslného ublížení na</w:t>
      </w:r>
      <w:r>
        <w:rPr>
          <w:rFonts w:cs="Arial"/>
          <w:szCs w:val="20"/>
        </w:rPr>
        <w:t> </w:t>
      </w:r>
      <w:r w:rsidRPr="00AB0A39">
        <w:rPr>
          <w:rFonts w:cs="Arial"/>
          <w:szCs w:val="20"/>
        </w:rPr>
        <w:t>zdraví a loupeží byli častěji oběťmi muži, u nebezpečného vyhrožování je tomu naopak.</w:t>
      </w:r>
    </w:p>
    <w:p w:rsidR="00927583" w:rsidRPr="00AB0A39" w:rsidRDefault="00927583" w:rsidP="00927583">
      <w:pPr>
        <w:autoSpaceDE w:val="0"/>
        <w:autoSpaceDN w:val="0"/>
        <w:adjustRightInd w:val="0"/>
        <w:jc w:val="both"/>
        <w:rPr>
          <w:rFonts w:cs="Arial"/>
          <w:szCs w:val="20"/>
        </w:rPr>
      </w:pPr>
      <w:r w:rsidRPr="00AB0A39">
        <w:rPr>
          <w:rFonts w:cs="Arial"/>
          <w:szCs w:val="20"/>
        </w:rPr>
        <w:t>Pokud jsou oběťmi nebezpečného vyhrožování č</w:t>
      </w:r>
      <w:r>
        <w:rPr>
          <w:rFonts w:cs="Arial"/>
          <w:szCs w:val="20"/>
        </w:rPr>
        <w:t xml:space="preserve">i úmyslného ublížení na zdraví </w:t>
      </w:r>
      <w:r w:rsidRPr="00AB0A39">
        <w:rPr>
          <w:rFonts w:cs="Arial"/>
          <w:szCs w:val="20"/>
        </w:rPr>
        <w:t>ženy, pachatelem je</w:t>
      </w:r>
      <w:r>
        <w:rPr>
          <w:rFonts w:cs="Arial"/>
          <w:szCs w:val="20"/>
        </w:rPr>
        <w:t> </w:t>
      </w:r>
      <w:r w:rsidRPr="00AB0A39">
        <w:rPr>
          <w:rFonts w:cs="Arial"/>
          <w:szCs w:val="20"/>
        </w:rPr>
        <w:t>většinou</w:t>
      </w:r>
      <w:r>
        <w:rPr>
          <w:rFonts w:cs="Arial"/>
          <w:szCs w:val="20"/>
        </w:rPr>
        <w:t xml:space="preserve"> jejich</w:t>
      </w:r>
      <w:r w:rsidRPr="00AB0A39">
        <w:rPr>
          <w:rFonts w:cs="Arial"/>
          <w:szCs w:val="20"/>
        </w:rPr>
        <w:t xml:space="preserve"> druh, manžel či jiný příbuzný.</w:t>
      </w:r>
    </w:p>
    <w:p w:rsidR="00927583" w:rsidRPr="003E2570" w:rsidRDefault="00927583" w:rsidP="003E2570">
      <w:pPr>
        <w:autoSpaceDE w:val="0"/>
        <w:autoSpaceDN w:val="0"/>
        <w:adjustRightInd w:val="0"/>
        <w:jc w:val="both"/>
        <w:rPr>
          <w:rFonts w:cs="Arial"/>
          <w:i/>
          <w:szCs w:val="20"/>
        </w:rPr>
      </w:pPr>
      <w:r w:rsidRPr="00AB0A39">
        <w:rPr>
          <w:rFonts w:cs="Arial"/>
          <w:szCs w:val="20"/>
        </w:rPr>
        <w:t>U mužů je v obou případech situace opačná, v drtivé většině případů nemá oběť vztah k pachateli.</w:t>
      </w:r>
    </w:p>
    <w:p w:rsidR="00927583" w:rsidRPr="00BB6E2E" w:rsidRDefault="00927583" w:rsidP="00927583">
      <w:pPr>
        <w:pStyle w:val="Zkladntext"/>
        <w:ind w:firstLine="567"/>
        <w:jc w:val="both"/>
        <w:rPr>
          <w:rFonts w:ascii="Arial" w:hAnsi="Arial" w:cs="Arial"/>
          <w:bCs/>
          <w:iCs/>
          <w:color w:val="000000"/>
          <w:sz w:val="20"/>
          <w:szCs w:val="20"/>
        </w:rPr>
      </w:pPr>
      <w:r w:rsidRPr="00BB6E2E">
        <w:rPr>
          <w:rFonts w:ascii="Arial" w:hAnsi="Arial" w:cs="Arial"/>
          <w:bCs/>
          <w:iCs/>
          <w:color w:val="000000"/>
          <w:sz w:val="20"/>
          <w:szCs w:val="20"/>
        </w:rPr>
        <w:t xml:space="preserve">U většiny ze stávajících parlamentních stran bylo nejvíce kandidujících žen ve věku 50 a více let. Nejvyšší podíl takto starých žen měli na kandidátních listinách Starostové a nezávislí (64,9 %). </w:t>
      </w:r>
    </w:p>
    <w:p w:rsidR="00927583" w:rsidRDefault="00927583" w:rsidP="00927583">
      <w:pPr>
        <w:pStyle w:val="Zkladntextodsazen"/>
        <w:rPr>
          <w:szCs w:val="20"/>
        </w:rPr>
      </w:pPr>
      <w:r w:rsidRPr="00700A7A">
        <w:rPr>
          <w:szCs w:val="20"/>
        </w:rPr>
        <w:t>Česká republika stále ještě patří k zemím, kde počítačová gramotnost seniorů není nejvyšší. V rámci středoevropských států patří k těm s nejvyššími hodnotami, a to jak za ženy, tak muže.</w:t>
      </w:r>
    </w:p>
    <w:p w:rsidR="00927583" w:rsidRPr="00BB6E2E" w:rsidRDefault="00927583" w:rsidP="00927583">
      <w:pPr>
        <w:pStyle w:val="Zkladntextodsazen"/>
        <w:rPr>
          <w:szCs w:val="20"/>
        </w:rPr>
      </w:pPr>
      <w:r w:rsidRPr="00BB6E2E">
        <w:rPr>
          <w:color w:val="auto"/>
          <w:szCs w:val="20"/>
        </w:rPr>
        <w:t xml:space="preserve">Nejvyšší podíly uživatelů internetu ve věku 55-74 let zaznamenaly severské státy – Dánsko, Finsko, Švédsko, Nizozemí – a k nim se překvapivě řadí i Španělsko, které jinak vybočuje z regionu jihozápadní Evropy, kde uživatelé internetu ve věku 55-74 let představují méně jak polovinu takto starých lidí – a kde </w:t>
      </w:r>
      <w:r w:rsidRPr="00BB6E2E">
        <w:rPr>
          <w:color w:val="auto"/>
          <w:szCs w:val="20"/>
        </w:rPr>
        <w:lastRenderedPageBreak/>
        <w:t>jsou výrazné rozdíly mezi oběma pohlavími v neprospěch žen. Extrémem je</w:t>
      </w:r>
      <w:r>
        <w:rPr>
          <w:color w:val="auto"/>
          <w:szCs w:val="20"/>
        </w:rPr>
        <w:t> </w:t>
      </w:r>
      <w:r w:rsidRPr="00BB6E2E">
        <w:rPr>
          <w:color w:val="auto"/>
          <w:szCs w:val="20"/>
        </w:rPr>
        <w:t>Řecko, kde je uživateli Internetu pouze 26 % takto starých žen a 35 % mužů, čímž se Řecko v této charakteristice blíží např. Rumunsku</w:t>
      </w:r>
      <w:r>
        <w:rPr>
          <w:color w:val="auto"/>
          <w:szCs w:val="20"/>
        </w:rPr>
        <w:t>.</w:t>
      </w:r>
    </w:p>
    <w:p w:rsidR="00927583" w:rsidRPr="0025354F" w:rsidRDefault="00927583" w:rsidP="00927583">
      <w:pPr>
        <w:autoSpaceDE w:val="0"/>
        <w:autoSpaceDN w:val="0"/>
        <w:adjustRightInd w:val="0"/>
        <w:ind w:firstLine="567"/>
        <w:rPr>
          <w:rFonts w:cs="Arial"/>
          <w:iCs/>
          <w:color w:val="000000"/>
          <w:szCs w:val="16"/>
        </w:rPr>
      </w:pPr>
    </w:p>
    <w:p w:rsidR="003E2570" w:rsidRPr="0086691F" w:rsidRDefault="00852217" w:rsidP="003E2570">
      <w:pPr>
        <w:spacing w:line="240" w:lineRule="atLeast"/>
        <w:jc w:val="both"/>
        <w:rPr>
          <w:rFonts w:cs="Arial"/>
          <w:b/>
          <w:szCs w:val="20"/>
        </w:rPr>
      </w:pPr>
      <w:r>
        <w:br w:type="page"/>
      </w:r>
      <w:r w:rsidR="003E2570" w:rsidRPr="0086691F">
        <w:rPr>
          <w:rFonts w:cs="Arial"/>
          <w:b/>
          <w:szCs w:val="20"/>
        </w:rPr>
        <w:lastRenderedPageBreak/>
        <w:t>ZÁKLADNÍ POJMY Z OBLASTI „GENDERU“:</w:t>
      </w:r>
    </w:p>
    <w:p w:rsidR="003E2570" w:rsidRPr="0086691F" w:rsidRDefault="003E2570" w:rsidP="003E2570">
      <w:pPr>
        <w:spacing w:line="240" w:lineRule="atLeast"/>
        <w:jc w:val="both"/>
        <w:rPr>
          <w:rFonts w:cs="Arial"/>
          <w:b/>
          <w:szCs w:val="20"/>
        </w:rPr>
      </w:pPr>
    </w:p>
    <w:p w:rsidR="003E2570" w:rsidRPr="0086691F" w:rsidRDefault="003E2570" w:rsidP="003E2570">
      <w:pPr>
        <w:spacing w:line="240" w:lineRule="atLeast"/>
        <w:jc w:val="both"/>
        <w:rPr>
          <w:rFonts w:cs="Arial"/>
          <w:b/>
          <w:szCs w:val="20"/>
        </w:rPr>
      </w:pPr>
      <w:r w:rsidRPr="0086691F">
        <w:rPr>
          <w:rFonts w:cs="Arial"/>
          <w:b/>
          <w:szCs w:val="20"/>
        </w:rPr>
        <w:t xml:space="preserve">Afirmativní / pozitivní opatření </w:t>
      </w:r>
      <w:r w:rsidRPr="0086691F">
        <w:rPr>
          <w:rFonts w:cs="Arial"/>
          <w:szCs w:val="20"/>
        </w:rPr>
        <w:t>= opatření zaměřená na určitou skupinu osob, která mají za cíl předcházet diskriminaci a napomoci vyrovnat znevýhodnění vycházející z tradičních postojů, chování a struktur ve</w:t>
      </w:r>
      <w:r w:rsidR="00061322">
        <w:rPr>
          <w:rFonts w:cs="Arial"/>
          <w:szCs w:val="20"/>
        </w:rPr>
        <w:t> </w:t>
      </w:r>
      <w:r w:rsidRPr="0086691F">
        <w:rPr>
          <w:rFonts w:cs="Arial"/>
          <w:szCs w:val="20"/>
        </w:rPr>
        <w:t>společnosti (bývá nesprávně označováno i jako "pozitivní diskriminace").</w:t>
      </w:r>
      <w:r w:rsidRPr="0086691F">
        <w:rPr>
          <w:rFonts w:cs="Arial"/>
          <w:b/>
          <w:szCs w:val="20"/>
        </w:rPr>
        <w:t xml:space="preserve"> </w:t>
      </w:r>
    </w:p>
    <w:p w:rsidR="003E2570" w:rsidRPr="0086691F" w:rsidRDefault="003E2570" w:rsidP="003E2570">
      <w:pPr>
        <w:spacing w:line="240" w:lineRule="atLeast"/>
        <w:jc w:val="both"/>
        <w:rPr>
          <w:rFonts w:cs="Arial"/>
          <w:szCs w:val="20"/>
        </w:rPr>
      </w:pPr>
      <w:proofErr w:type="spellStart"/>
      <w:r w:rsidRPr="0086691F">
        <w:rPr>
          <w:rFonts w:cs="Arial"/>
          <w:b/>
          <w:szCs w:val="20"/>
        </w:rPr>
        <w:t>Desegregace</w:t>
      </w:r>
      <w:proofErr w:type="spellEnd"/>
      <w:r w:rsidRPr="0086691F">
        <w:rPr>
          <w:rFonts w:cs="Arial"/>
          <w:b/>
          <w:szCs w:val="20"/>
        </w:rPr>
        <w:t xml:space="preserve"> trhu práce</w:t>
      </w:r>
      <w:r w:rsidRPr="0086691F">
        <w:rPr>
          <w:rFonts w:cs="Arial"/>
          <w:szCs w:val="20"/>
        </w:rPr>
        <w:t xml:space="preserve"> = proces, jehož cílem je omezit nebo odstranit </w:t>
      </w:r>
      <w:r w:rsidRPr="0086691F">
        <w:rPr>
          <w:rFonts w:cs="Arial"/>
          <w:b/>
          <w:bCs/>
          <w:szCs w:val="20"/>
        </w:rPr>
        <w:t>vertikální a horizontální segregaci</w:t>
      </w:r>
      <w:r w:rsidRPr="0086691F">
        <w:rPr>
          <w:rFonts w:cs="Arial"/>
          <w:szCs w:val="20"/>
        </w:rPr>
        <w:t xml:space="preserve"> pracovního trhu.</w:t>
      </w:r>
    </w:p>
    <w:p w:rsidR="003E2570" w:rsidRPr="003E2570" w:rsidRDefault="003E2570" w:rsidP="003E2570">
      <w:pPr>
        <w:spacing w:line="240" w:lineRule="atLeast"/>
        <w:jc w:val="both"/>
        <w:rPr>
          <w:rFonts w:cs="Arial"/>
          <w:szCs w:val="20"/>
        </w:rPr>
      </w:pPr>
      <w:r w:rsidRPr="0086691F">
        <w:rPr>
          <w:rFonts w:cs="Arial"/>
          <w:b/>
          <w:szCs w:val="20"/>
        </w:rPr>
        <w:t>Diskriminace na základě pohlaví</w:t>
      </w:r>
      <w:r w:rsidRPr="0086691F">
        <w:rPr>
          <w:rFonts w:cs="Arial"/>
          <w:szCs w:val="20"/>
        </w:rPr>
        <w:t xml:space="preserve"> </w:t>
      </w:r>
      <w:r w:rsidRPr="0086691F">
        <w:rPr>
          <w:rFonts w:cs="Arial"/>
          <w:b/>
          <w:bCs/>
          <w:szCs w:val="20"/>
        </w:rPr>
        <w:t>p</w:t>
      </w:r>
      <w:r w:rsidRPr="0086691F">
        <w:rPr>
          <w:rFonts w:cs="Arial"/>
          <w:b/>
          <w:szCs w:val="20"/>
        </w:rPr>
        <w:t>římá</w:t>
      </w:r>
      <w:r w:rsidRPr="0086691F">
        <w:rPr>
          <w:rFonts w:cs="Arial"/>
          <w:szCs w:val="20"/>
        </w:rPr>
        <w:t xml:space="preserve"> = jednání, včetně opomenutí, kdy se s jednou osobou z důvodu jejího pohlaví zachází méně příznivě, než se zachází nebo zacházelo nebo by se zacházelo s jinou osobou ve srovnatelné situaci.</w:t>
      </w:r>
      <w:r w:rsidRPr="0086691F" w:rsidDel="005F2828">
        <w:rPr>
          <w:rFonts w:cs="Arial"/>
          <w:szCs w:val="20"/>
        </w:rPr>
        <w:t xml:space="preserve"> </w:t>
      </w:r>
    </w:p>
    <w:p w:rsidR="003E2570" w:rsidRPr="0086691F" w:rsidRDefault="003E2570" w:rsidP="003E2570">
      <w:pPr>
        <w:spacing w:line="240" w:lineRule="atLeast"/>
        <w:jc w:val="both"/>
        <w:rPr>
          <w:rFonts w:cs="Arial"/>
          <w:szCs w:val="20"/>
        </w:rPr>
      </w:pPr>
      <w:r w:rsidRPr="0086691F">
        <w:rPr>
          <w:rFonts w:cs="Arial"/>
          <w:b/>
          <w:szCs w:val="20"/>
        </w:rPr>
        <w:t>Diskriminace na základě pohlaví nepřímá</w:t>
      </w:r>
      <w:r w:rsidRPr="0086691F">
        <w:rPr>
          <w:rFonts w:cs="Arial"/>
          <w:szCs w:val="20"/>
        </w:rPr>
        <w:t xml:space="preserve"> =</w:t>
      </w:r>
      <w:r w:rsidRPr="0086691F">
        <w:rPr>
          <w:rFonts w:cs="Arial"/>
          <w:b/>
          <w:szCs w:val="20"/>
        </w:rPr>
        <w:t xml:space="preserve"> </w:t>
      </w:r>
      <w:r w:rsidRPr="0086691F">
        <w:rPr>
          <w:rFonts w:cs="Arial"/>
          <w:szCs w:val="20"/>
        </w:rPr>
        <w:t>jednání nebo opomenutí, kdy na základě zdánlivě neutrálního ustanovení, kritéria nebo praxe je z důvodu pohlaví osoba znevýhodněna oproti ostatním. Nepřímou diskriminací není, pokud toto ustanovení, kritérium nebo praxe je objektivně odůvodněno legitimním cílem a</w:t>
      </w:r>
      <w:r w:rsidR="00DD699B">
        <w:rPr>
          <w:rFonts w:cs="Arial"/>
          <w:szCs w:val="20"/>
        </w:rPr>
        <w:t> </w:t>
      </w:r>
      <w:r w:rsidRPr="0086691F">
        <w:rPr>
          <w:rFonts w:cs="Arial"/>
          <w:szCs w:val="20"/>
        </w:rPr>
        <w:t>prostředky k jeho dosažení jsou přiměřené a nezbytné.</w:t>
      </w:r>
    </w:p>
    <w:p w:rsidR="003E2570" w:rsidRPr="0086691F" w:rsidRDefault="003E2570" w:rsidP="007C7F51">
      <w:pPr>
        <w:pStyle w:val="Zkladntextodsazen3"/>
        <w:spacing w:line="240" w:lineRule="atLeast"/>
        <w:ind w:left="0"/>
        <w:jc w:val="both"/>
        <w:rPr>
          <w:rFonts w:ascii="Arial" w:hAnsi="Arial" w:cs="Arial"/>
          <w:sz w:val="20"/>
          <w:szCs w:val="20"/>
        </w:rPr>
      </w:pPr>
      <w:r w:rsidRPr="0086691F">
        <w:rPr>
          <w:rFonts w:ascii="Arial" w:hAnsi="Arial" w:cs="Arial"/>
          <w:b/>
          <w:sz w:val="20"/>
          <w:szCs w:val="20"/>
        </w:rPr>
        <w:t>Domácí násilí / násilí v rodině</w:t>
      </w:r>
      <w:r w:rsidRPr="0086691F">
        <w:rPr>
          <w:rFonts w:ascii="Arial" w:hAnsi="Arial" w:cs="Arial"/>
          <w:sz w:val="20"/>
          <w:szCs w:val="20"/>
        </w:rPr>
        <w:t xml:space="preserve"> = opakované a dlouhodobé násilí, kterého se dopouští dospělá nebo mladistvá osoba na svých blízkých (obětí mohou být manžel/manželka, druh/družka, rozvedení manžel/manželka, dítě, rodič, prarodič). Domácí násilí má podobu fyzického, psychického, sexuálního, ekonomického či jiného násilí, nejčastěji jejich kombinace, jehož intenzita se stupňuje. Domácí násilí je vědomá činnost. Začíná opakujícími se útoky proti lidské důstojnosti, k nim se zpravidla postupně přidávají útoky proti zdraví a v konečném stádiu může přejít v útoky proti lidskému životu. Domácí násilí se liší od ostatních forem delikventního chování tím, že vytváří vztah závislosti oběti na násilné osobě, je zaměřeno na získání moci násilné osoby nad obětí a probíhá v soukromí, tedy ve skrytu, mimo kontrolu veřejnosti. Charakteristickým rysem domácího násilí je skutečnost, že se pro svou trvalost a různou intenzitu násilných aktů postupně stává součástí běžného života. Více než 90</w:t>
      </w:r>
      <w:r>
        <w:rPr>
          <w:rFonts w:ascii="Arial" w:hAnsi="Arial" w:cs="Arial"/>
          <w:sz w:val="20"/>
          <w:szCs w:val="20"/>
        </w:rPr>
        <w:t xml:space="preserve"> </w:t>
      </w:r>
      <w:r w:rsidRPr="0086691F">
        <w:rPr>
          <w:rFonts w:ascii="Arial" w:hAnsi="Arial" w:cs="Arial"/>
          <w:sz w:val="20"/>
          <w:szCs w:val="20"/>
        </w:rPr>
        <w:t>% obětí domácího násilí jsou ženy.</w:t>
      </w:r>
    </w:p>
    <w:p w:rsidR="003E2570" w:rsidRPr="0086691F" w:rsidRDefault="003E2570" w:rsidP="007C7F51">
      <w:pPr>
        <w:autoSpaceDE w:val="0"/>
        <w:autoSpaceDN w:val="0"/>
        <w:adjustRightInd w:val="0"/>
        <w:jc w:val="both"/>
        <w:rPr>
          <w:rFonts w:cs="Arial"/>
          <w:szCs w:val="20"/>
        </w:rPr>
      </w:pPr>
      <w:r w:rsidRPr="0086691F">
        <w:rPr>
          <w:rFonts w:cs="Arial"/>
          <w:b/>
          <w:szCs w:val="20"/>
        </w:rPr>
        <w:t>Druhotná viktimizace</w:t>
      </w:r>
      <w:r w:rsidRPr="0086691F">
        <w:rPr>
          <w:rFonts w:cs="Arial"/>
          <w:szCs w:val="20"/>
        </w:rPr>
        <w:t xml:space="preserve"> = viktimizace, ke které nedochází přímo následkem trestného činu, ale je výsledkem reakce institucí a jednotlivců na oběť, kdy se osoba stává v důsledku neadekvátního jednání okolí obětí podruhé. Tato viktimizace zahrnuje nedostatek porozumění k utrpení oběti a zanechává oběť v pocitu izolace, nejistoty a ztráty víry v pomoc společnosti. Tyto pocity zintenzivňují důsledky trestného činu tím, že</w:t>
      </w:r>
      <w:r w:rsidR="00A67284">
        <w:rPr>
          <w:rFonts w:cs="Arial"/>
          <w:szCs w:val="20"/>
        </w:rPr>
        <w:t> </w:t>
      </w:r>
      <w:r w:rsidRPr="0086691F">
        <w:rPr>
          <w:rFonts w:cs="Arial"/>
          <w:szCs w:val="20"/>
        </w:rPr>
        <w:t>prodlužují trauma, což také způsobuje vyvolání pocitu odcizení k celé společnosti. Kriminologie rozeznává tři zdroje sekundární viktimizace, kterými jsou zastrašování pachatelem nebo jinými osobami, reakce sociálního prostředí a přístup orgánů činných v trestním řízení k oběti.</w:t>
      </w:r>
    </w:p>
    <w:p w:rsidR="003E2570" w:rsidRPr="0086691F" w:rsidRDefault="003E2570" w:rsidP="007C7F51">
      <w:pPr>
        <w:pStyle w:val="Zkladntextodsazen3"/>
        <w:spacing w:line="240" w:lineRule="atLeast"/>
        <w:ind w:left="0"/>
        <w:rPr>
          <w:rFonts w:ascii="Arial" w:hAnsi="Arial" w:cs="Arial"/>
          <w:sz w:val="20"/>
          <w:szCs w:val="20"/>
        </w:rPr>
      </w:pPr>
      <w:r w:rsidRPr="0086691F">
        <w:rPr>
          <w:rFonts w:ascii="Arial" w:hAnsi="Arial" w:cs="Arial"/>
          <w:b/>
          <w:sz w:val="20"/>
          <w:szCs w:val="20"/>
        </w:rPr>
        <w:t>Feminizace chudoby</w:t>
      </w:r>
      <w:r w:rsidRPr="0086691F">
        <w:rPr>
          <w:rFonts w:ascii="Arial" w:hAnsi="Arial" w:cs="Arial"/>
          <w:sz w:val="20"/>
          <w:szCs w:val="20"/>
        </w:rPr>
        <w:t xml:space="preserve"> = zvyšující se podíl a převaha chudoby mezi ženami ve srovnání s muži (ženy dle</w:t>
      </w:r>
      <w:r w:rsidR="00DD699B">
        <w:rPr>
          <w:rFonts w:ascii="Arial" w:hAnsi="Arial" w:cs="Arial"/>
          <w:sz w:val="20"/>
          <w:szCs w:val="20"/>
        </w:rPr>
        <w:t> </w:t>
      </w:r>
      <w:r w:rsidRPr="0086691F">
        <w:rPr>
          <w:rFonts w:ascii="Arial" w:hAnsi="Arial" w:cs="Arial"/>
          <w:sz w:val="20"/>
          <w:szCs w:val="20"/>
        </w:rPr>
        <w:t>odhadů celosvětově tvoří 70 % všech osob žijících pod hranicí chudoby).</w:t>
      </w:r>
    </w:p>
    <w:p w:rsidR="003E2570" w:rsidRPr="0086691F" w:rsidRDefault="003E2570" w:rsidP="003E2570">
      <w:pPr>
        <w:pStyle w:val="Nzevstat"/>
        <w:spacing w:before="60" w:line="240" w:lineRule="atLeast"/>
        <w:jc w:val="both"/>
        <w:rPr>
          <w:rFonts w:ascii="Arial" w:hAnsi="Arial" w:cs="Arial"/>
          <w:sz w:val="20"/>
        </w:rPr>
      </w:pPr>
      <w:proofErr w:type="spellStart"/>
      <w:r w:rsidRPr="0086691F">
        <w:rPr>
          <w:rFonts w:ascii="Arial" w:hAnsi="Arial" w:cs="Arial"/>
          <w:b/>
          <w:sz w:val="20"/>
        </w:rPr>
        <w:t>Gender</w:t>
      </w:r>
      <w:proofErr w:type="spellEnd"/>
      <w:r w:rsidRPr="0086691F">
        <w:rPr>
          <w:rFonts w:ascii="Arial" w:hAnsi="Arial" w:cs="Arial"/>
          <w:sz w:val="20"/>
        </w:rPr>
        <w:t xml:space="preserve"> = jedná se o slovo cizího původu, které je součástí české slovní zásoby. Pojem odkazuje na sociální rozdíly mezi ženami a muži, které nejsou vrozené, ale společensky konstruované. Nejedná se o přirozený, neměnný stav, ale mění se v čase a významně se liší jak v rámci jednotlivých kultur, tak i mezi kulturami. Tyto rozdíly tedy nejsou přirozenými, danými odlišnostmi mezi muži a ženami, ale dočasnými vývojovými stupni sociálních vztahů. </w:t>
      </w:r>
    </w:p>
    <w:p w:rsidR="003E2570" w:rsidRPr="0086691F" w:rsidRDefault="003E2570" w:rsidP="003E2570">
      <w:pPr>
        <w:pStyle w:val="Nzevstat"/>
        <w:spacing w:before="60" w:line="240" w:lineRule="atLeast"/>
        <w:jc w:val="both"/>
        <w:rPr>
          <w:rFonts w:ascii="Arial" w:hAnsi="Arial" w:cs="Arial"/>
          <w:sz w:val="20"/>
        </w:rPr>
      </w:pPr>
    </w:p>
    <w:p w:rsidR="003E2570" w:rsidRPr="0086691F" w:rsidRDefault="003E2570" w:rsidP="003E2570">
      <w:pPr>
        <w:pStyle w:val="Nzevstat"/>
        <w:spacing w:before="60" w:line="240" w:lineRule="atLeast"/>
        <w:jc w:val="both"/>
        <w:rPr>
          <w:rFonts w:ascii="Arial" w:hAnsi="Arial" w:cs="Arial"/>
          <w:sz w:val="20"/>
        </w:rPr>
      </w:pPr>
      <w:proofErr w:type="spellStart"/>
      <w:r w:rsidRPr="0086691F">
        <w:rPr>
          <w:rFonts w:ascii="Arial" w:hAnsi="Arial" w:cs="Arial"/>
          <w:b/>
          <w:sz w:val="20"/>
        </w:rPr>
        <w:t>Genderová</w:t>
      </w:r>
      <w:proofErr w:type="spellEnd"/>
      <w:r w:rsidRPr="0086691F">
        <w:rPr>
          <w:rFonts w:ascii="Arial" w:hAnsi="Arial" w:cs="Arial"/>
          <w:b/>
          <w:sz w:val="20"/>
        </w:rPr>
        <w:t xml:space="preserve"> analýza</w:t>
      </w:r>
      <w:r w:rsidRPr="0086691F">
        <w:rPr>
          <w:rFonts w:ascii="Arial" w:hAnsi="Arial" w:cs="Arial"/>
          <w:sz w:val="20"/>
        </w:rPr>
        <w:t xml:space="preserve"> = zjišťuje rozdíly mezi ženami a muži v podmínkách, potřebách, úrovni participace, přístupu ke zdrojům, kontrole majetku, rozhodovacích pravomocích atd. v kontextu jim určených </w:t>
      </w:r>
      <w:proofErr w:type="spellStart"/>
      <w:r w:rsidRPr="0086691F">
        <w:rPr>
          <w:rFonts w:ascii="Arial" w:hAnsi="Arial" w:cs="Arial"/>
          <w:sz w:val="20"/>
        </w:rPr>
        <w:t>genderových</w:t>
      </w:r>
      <w:proofErr w:type="spellEnd"/>
      <w:r w:rsidRPr="0086691F">
        <w:rPr>
          <w:rFonts w:ascii="Arial" w:hAnsi="Arial" w:cs="Arial"/>
          <w:sz w:val="20"/>
        </w:rPr>
        <w:t xml:space="preserve"> rolí. Analýza zkoumá tyto rozdíly v jejich širších společenských, ekonomických a politických souvislostech a také v kontextu životního prostředí. </w:t>
      </w:r>
      <w:proofErr w:type="spellStart"/>
      <w:r w:rsidRPr="0086691F">
        <w:rPr>
          <w:rFonts w:ascii="Arial" w:hAnsi="Arial" w:cs="Arial"/>
          <w:sz w:val="20"/>
        </w:rPr>
        <w:t>Genderová</w:t>
      </w:r>
      <w:proofErr w:type="spellEnd"/>
      <w:r w:rsidRPr="0086691F">
        <w:rPr>
          <w:rFonts w:ascii="Arial" w:hAnsi="Arial" w:cs="Arial"/>
          <w:sz w:val="20"/>
        </w:rPr>
        <w:t xml:space="preserve"> analýza předpokládá sběr údajů dělených podle pohlaví a také </w:t>
      </w:r>
      <w:proofErr w:type="spellStart"/>
      <w:r w:rsidRPr="0086691F">
        <w:rPr>
          <w:rFonts w:ascii="Arial" w:hAnsi="Arial" w:cs="Arial"/>
          <w:sz w:val="20"/>
        </w:rPr>
        <w:t>genderově</w:t>
      </w:r>
      <w:proofErr w:type="spellEnd"/>
      <w:r w:rsidRPr="0086691F">
        <w:rPr>
          <w:rFonts w:ascii="Arial" w:hAnsi="Arial" w:cs="Arial"/>
          <w:sz w:val="20"/>
        </w:rPr>
        <w:t xml:space="preserve"> senzitivní informace o analyzované populaci.</w:t>
      </w:r>
    </w:p>
    <w:p w:rsidR="003E2570" w:rsidRPr="0086691F" w:rsidRDefault="003E2570" w:rsidP="003E2570">
      <w:pPr>
        <w:pStyle w:val="Nzevstat"/>
        <w:spacing w:before="60" w:line="240" w:lineRule="atLeast"/>
        <w:jc w:val="both"/>
        <w:rPr>
          <w:rFonts w:ascii="Arial" w:hAnsi="Arial" w:cs="Arial"/>
          <w:sz w:val="20"/>
        </w:rPr>
      </w:pPr>
    </w:p>
    <w:p w:rsidR="003E2570" w:rsidRPr="0086691F" w:rsidRDefault="003E2570" w:rsidP="003E2570">
      <w:pPr>
        <w:pStyle w:val="Nzevstat"/>
        <w:spacing w:before="60" w:line="240" w:lineRule="atLeast"/>
        <w:jc w:val="both"/>
        <w:rPr>
          <w:rFonts w:ascii="Arial" w:hAnsi="Arial" w:cs="Arial"/>
          <w:sz w:val="20"/>
        </w:rPr>
      </w:pPr>
      <w:proofErr w:type="spellStart"/>
      <w:r w:rsidRPr="0086691F">
        <w:rPr>
          <w:rFonts w:ascii="Arial" w:hAnsi="Arial" w:cs="Arial"/>
          <w:b/>
          <w:sz w:val="20"/>
        </w:rPr>
        <w:t>Genderové</w:t>
      </w:r>
      <w:proofErr w:type="spellEnd"/>
      <w:r w:rsidRPr="0086691F">
        <w:rPr>
          <w:rFonts w:ascii="Arial" w:hAnsi="Arial" w:cs="Arial"/>
          <w:b/>
          <w:sz w:val="20"/>
        </w:rPr>
        <w:t xml:space="preserve"> role</w:t>
      </w:r>
      <w:r w:rsidRPr="0086691F">
        <w:rPr>
          <w:rFonts w:ascii="Arial" w:hAnsi="Arial" w:cs="Arial"/>
          <w:sz w:val="20"/>
        </w:rPr>
        <w:t xml:space="preserve"> =</w:t>
      </w:r>
      <w:r w:rsidRPr="0086691F">
        <w:rPr>
          <w:rFonts w:ascii="Arial" w:hAnsi="Arial" w:cs="Arial"/>
          <w:b/>
          <w:sz w:val="20"/>
        </w:rPr>
        <w:t xml:space="preserve"> </w:t>
      </w:r>
      <w:r w:rsidRPr="0086691F">
        <w:rPr>
          <w:rFonts w:ascii="Arial" w:hAnsi="Arial" w:cs="Arial"/>
          <w:bCs/>
          <w:sz w:val="20"/>
        </w:rPr>
        <w:t>s</w:t>
      </w:r>
      <w:r w:rsidRPr="0086691F">
        <w:rPr>
          <w:rFonts w:ascii="Arial" w:hAnsi="Arial" w:cs="Arial"/>
          <w:sz w:val="20"/>
        </w:rPr>
        <w:t>oubor pravidel (většinou nepsaných, neformálních, společensky vytvořených), které předpisují určité typy chování pouze ženám a jiné pouze mužům.</w:t>
      </w:r>
    </w:p>
    <w:p w:rsidR="003E2570" w:rsidRPr="0086691F" w:rsidRDefault="003E2570" w:rsidP="003E2570">
      <w:pPr>
        <w:pStyle w:val="Nzevstat"/>
        <w:spacing w:before="60" w:line="240" w:lineRule="atLeast"/>
        <w:jc w:val="both"/>
        <w:rPr>
          <w:rFonts w:ascii="Arial" w:hAnsi="Arial" w:cs="Arial"/>
          <w:sz w:val="20"/>
        </w:rPr>
      </w:pPr>
    </w:p>
    <w:p w:rsidR="003E2570" w:rsidRPr="0086691F" w:rsidRDefault="003E2570" w:rsidP="003E2570">
      <w:pPr>
        <w:pStyle w:val="Nzevstat"/>
        <w:spacing w:before="60" w:line="240" w:lineRule="atLeast"/>
        <w:jc w:val="both"/>
        <w:rPr>
          <w:rFonts w:ascii="Arial" w:hAnsi="Arial" w:cs="Arial"/>
          <w:sz w:val="20"/>
        </w:rPr>
      </w:pPr>
      <w:proofErr w:type="spellStart"/>
      <w:r w:rsidRPr="0086691F">
        <w:rPr>
          <w:rFonts w:ascii="Arial" w:hAnsi="Arial" w:cs="Arial"/>
          <w:b/>
          <w:sz w:val="20"/>
        </w:rPr>
        <w:lastRenderedPageBreak/>
        <w:t>Genderově</w:t>
      </w:r>
      <w:proofErr w:type="spellEnd"/>
      <w:r w:rsidRPr="0086691F">
        <w:rPr>
          <w:rFonts w:ascii="Arial" w:hAnsi="Arial" w:cs="Arial"/>
          <w:b/>
          <w:sz w:val="20"/>
        </w:rPr>
        <w:t xml:space="preserve"> neutrální</w:t>
      </w:r>
      <w:r w:rsidRPr="0086691F">
        <w:rPr>
          <w:rFonts w:ascii="Arial" w:hAnsi="Arial" w:cs="Arial"/>
          <w:sz w:val="20"/>
        </w:rPr>
        <w:t xml:space="preserve"> =</w:t>
      </w:r>
      <w:r w:rsidRPr="0086691F">
        <w:rPr>
          <w:rFonts w:ascii="Arial" w:hAnsi="Arial" w:cs="Arial"/>
          <w:b/>
          <w:sz w:val="20"/>
        </w:rPr>
        <w:t xml:space="preserve"> </w:t>
      </w:r>
      <w:r w:rsidRPr="0086691F">
        <w:rPr>
          <w:rFonts w:ascii="Arial" w:hAnsi="Arial" w:cs="Arial"/>
          <w:sz w:val="20"/>
        </w:rPr>
        <w:t>nemající žádný vliv na rovnost žen a mužů, či jejich postavení.</w:t>
      </w:r>
    </w:p>
    <w:p w:rsidR="003E2570" w:rsidRPr="0086691F" w:rsidRDefault="003E2570" w:rsidP="003E2570">
      <w:pPr>
        <w:pStyle w:val="Nzevstat"/>
        <w:spacing w:before="60" w:line="240" w:lineRule="atLeast"/>
        <w:jc w:val="both"/>
        <w:rPr>
          <w:rFonts w:ascii="Arial" w:hAnsi="Arial" w:cs="Arial"/>
          <w:sz w:val="20"/>
        </w:rPr>
      </w:pPr>
    </w:p>
    <w:p w:rsidR="003E2570" w:rsidRPr="007C7F51" w:rsidRDefault="003E2570" w:rsidP="007C7F51">
      <w:pPr>
        <w:spacing w:line="240" w:lineRule="atLeast"/>
        <w:jc w:val="both"/>
        <w:rPr>
          <w:rFonts w:cs="Arial"/>
          <w:szCs w:val="20"/>
        </w:rPr>
      </w:pPr>
      <w:proofErr w:type="spellStart"/>
      <w:r w:rsidRPr="0086691F">
        <w:rPr>
          <w:rFonts w:cs="Arial"/>
          <w:b/>
          <w:szCs w:val="20"/>
        </w:rPr>
        <w:t>Genderový</w:t>
      </w:r>
      <w:proofErr w:type="spellEnd"/>
      <w:r w:rsidRPr="0086691F">
        <w:rPr>
          <w:rFonts w:cs="Arial"/>
          <w:b/>
          <w:szCs w:val="20"/>
        </w:rPr>
        <w:t xml:space="preserve"> audit</w:t>
      </w:r>
      <w:r w:rsidRPr="0086691F">
        <w:rPr>
          <w:rFonts w:cs="Arial"/>
          <w:szCs w:val="20"/>
        </w:rPr>
        <w:t xml:space="preserve"> = analýza a hodnocení politik, programů a institucí z pohledu toho, zda zohledňují rozdílné dopady svého působení na ženy a muže. </w:t>
      </w:r>
      <w:proofErr w:type="spellStart"/>
      <w:r w:rsidRPr="0086691F">
        <w:rPr>
          <w:rFonts w:cs="Arial"/>
          <w:szCs w:val="20"/>
        </w:rPr>
        <w:t>Genderový</w:t>
      </w:r>
      <w:proofErr w:type="spellEnd"/>
      <w:r w:rsidRPr="0086691F">
        <w:rPr>
          <w:rFonts w:cs="Arial"/>
          <w:szCs w:val="20"/>
        </w:rPr>
        <w:t xml:space="preserve"> audit zahrnuje jednak zmapování stavu a dále případné navržení dalších opatření a postupů.</w:t>
      </w:r>
    </w:p>
    <w:p w:rsidR="003E2570" w:rsidRPr="0086691F" w:rsidRDefault="003E2570" w:rsidP="003E2570">
      <w:pPr>
        <w:pStyle w:val="Nzevstat"/>
        <w:spacing w:before="60" w:line="240" w:lineRule="atLeast"/>
        <w:jc w:val="both"/>
        <w:rPr>
          <w:rFonts w:ascii="Arial" w:hAnsi="Arial" w:cs="Arial"/>
          <w:bCs/>
          <w:sz w:val="20"/>
        </w:rPr>
      </w:pPr>
      <w:proofErr w:type="spellStart"/>
      <w:r w:rsidRPr="0086691F">
        <w:rPr>
          <w:rFonts w:ascii="Arial" w:hAnsi="Arial" w:cs="Arial"/>
          <w:b/>
          <w:sz w:val="20"/>
        </w:rPr>
        <w:t>Genderový</w:t>
      </w:r>
      <w:proofErr w:type="spellEnd"/>
      <w:r w:rsidRPr="0086691F">
        <w:rPr>
          <w:rFonts w:ascii="Arial" w:hAnsi="Arial" w:cs="Arial"/>
          <w:b/>
          <w:sz w:val="20"/>
        </w:rPr>
        <w:t xml:space="preserve"> </w:t>
      </w:r>
      <w:proofErr w:type="spellStart"/>
      <w:r w:rsidRPr="0086691F">
        <w:rPr>
          <w:rFonts w:ascii="Arial" w:hAnsi="Arial" w:cs="Arial"/>
          <w:b/>
          <w:sz w:val="20"/>
        </w:rPr>
        <w:t>budgeting</w:t>
      </w:r>
      <w:proofErr w:type="spellEnd"/>
      <w:r w:rsidRPr="0086691F">
        <w:rPr>
          <w:rFonts w:ascii="Arial" w:hAnsi="Arial" w:cs="Arial"/>
          <w:b/>
          <w:sz w:val="20"/>
        </w:rPr>
        <w:t xml:space="preserve"> </w:t>
      </w:r>
      <w:r w:rsidRPr="0086691F">
        <w:rPr>
          <w:rFonts w:ascii="Arial" w:hAnsi="Arial" w:cs="Arial"/>
          <w:sz w:val="20"/>
        </w:rPr>
        <w:t xml:space="preserve">= </w:t>
      </w:r>
      <w:r w:rsidRPr="0086691F">
        <w:rPr>
          <w:rFonts w:ascii="Arial" w:hAnsi="Arial" w:cs="Arial"/>
          <w:b/>
          <w:sz w:val="20"/>
        </w:rPr>
        <w:t xml:space="preserve">rozpočtování z hlediska rovnosti žen a mužů </w:t>
      </w:r>
      <w:r w:rsidRPr="0086691F">
        <w:rPr>
          <w:rFonts w:ascii="Arial" w:hAnsi="Arial" w:cs="Arial"/>
          <w:bCs/>
          <w:sz w:val="20"/>
        </w:rPr>
        <w:t>(</w:t>
      </w:r>
      <w:proofErr w:type="spellStart"/>
      <w:r w:rsidRPr="0086691F">
        <w:rPr>
          <w:rFonts w:ascii="Arial" w:hAnsi="Arial" w:cs="Arial"/>
          <w:bCs/>
          <w:sz w:val="20"/>
        </w:rPr>
        <w:t>genderové</w:t>
      </w:r>
      <w:proofErr w:type="spellEnd"/>
      <w:r w:rsidRPr="0086691F">
        <w:rPr>
          <w:rFonts w:ascii="Arial" w:hAnsi="Arial" w:cs="Arial"/>
          <w:bCs/>
          <w:sz w:val="20"/>
        </w:rPr>
        <w:t xml:space="preserve"> rozpočtování) je uplatněním </w:t>
      </w:r>
      <w:proofErr w:type="spellStart"/>
      <w:r w:rsidRPr="0086691F">
        <w:rPr>
          <w:rFonts w:ascii="Arial" w:hAnsi="Arial" w:cs="Arial"/>
          <w:b/>
          <w:sz w:val="20"/>
        </w:rPr>
        <w:t>genderového</w:t>
      </w:r>
      <w:proofErr w:type="spellEnd"/>
      <w:r w:rsidRPr="0086691F">
        <w:rPr>
          <w:rFonts w:ascii="Arial" w:hAnsi="Arial" w:cs="Arial"/>
          <w:b/>
          <w:sz w:val="20"/>
        </w:rPr>
        <w:t xml:space="preserve"> </w:t>
      </w:r>
      <w:proofErr w:type="spellStart"/>
      <w:r w:rsidRPr="0086691F">
        <w:rPr>
          <w:rFonts w:ascii="Arial" w:hAnsi="Arial" w:cs="Arial"/>
          <w:b/>
          <w:sz w:val="20"/>
        </w:rPr>
        <w:t>mainstreamingu</w:t>
      </w:r>
      <w:proofErr w:type="spellEnd"/>
      <w:r w:rsidRPr="0086691F">
        <w:rPr>
          <w:rFonts w:ascii="Arial" w:hAnsi="Arial" w:cs="Arial"/>
          <w:bCs/>
          <w:sz w:val="20"/>
        </w:rPr>
        <w:t xml:space="preserve"> v </w:t>
      </w:r>
      <w:proofErr w:type="spellStart"/>
      <w:r w:rsidRPr="0086691F">
        <w:rPr>
          <w:rFonts w:ascii="Arial" w:hAnsi="Arial" w:cs="Arial"/>
          <w:bCs/>
          <w:sz w:val="20"/>
        </w:rPr>
        <w:t>rozpočtovacích</w:t>
      </w:r>
      <w:proofErr w:type="spellEnd"/>
      <w:r w:rsidRPr="0086691F">
        <w:rPr>
          <w:rFonts w:ascii="Arial" w:hAnsi="Arial" w:cs="Arial"/>
          <w:bCs/>
          <w:sz w:val="20"/>
        </w:rPr>
        <w:t xml:space="preserve"> procesech. Jedná se o hodnocení rozpočtů z hlediska </w:t>
      </w:r>
      <w:proofErr w:type="spellStart"/>
      <w:r w:rsidRPr="0086691F">
        <w:rPr>
          <w:rFonts w:ascii="Arial" w:hAnsi="Arial" w:cs="Arial"/>
          <w:bCs/>
          <w:sz w:val="20"/>
        </w:rPr>
        <w:t>genderu</w:t>
      </w:r>
      <w:proofErr w:type="spellEnd"/>
      <w:r w:rsidRPr="0086691F">
        <w:rPr>
          <w:rFonts w:ascii="Arial" w:hAnsi="Arial" w:cs="Arial"/>
          <w:bCs/>
          <w:sz w:val="20"/>
        </w:rPr>
        <w:t>, při němž se na všech stupních rozpočtového procesu sleduje a vyhodnocuje dopad na jednotlivá pohlaví s cílem dopady vyrovnávat a tedy prosazovat rovnost žen a mužů. Jde o spravedlivější přerozdělování finančních prostředků z hlediska rovného přístupu k čerpání finančních zdrojů s ohledem na zabezpečování potřeb a zájmů jak žen, tak mužů.</w:t>
      </w:r>
    </w:p>
    <w:p w:rsidR="003E2570" w:rsidRPr="0086691F" w:rsidRDefault="003E2570" w:rsidP="003E2570">
      <w:pPr>
        <w:pStyle w:val="Nzevstat"/>
        <w:spacing w:before="60" w:line="240" w:lineRule="atLeast"/>
        <w:jc w:val="both"/>
        <w:rPr>
          <w:rFonts w:ascii="Arial" w:hAnsi="Arial" w:cs="Arial"/>
          <w:sz w:val="20"/>
        </w:rPr>
      </w:pPr>
    </w:p>
    <w:p w:rsidR="003E2570" w:rsidRDefault="003E2570" w:rsidP="003E2570">
      <w:pPr>
        <w:pStyle w:val="Nzevstat"/>
        <w:spacing w:before="60" w:line="240" w:lineRule="atLeast"/>
        <w:jc w:val="both"/>
        <w:rPr>
          <w:rFonts w:ascii="Arial" w:hAnsi="Arial" w:cs="Arial"/>
          <w:sz w:val="20"/>
        </w:rPr>
      </w:pPr>
      <w:proofErr w:type="spellStart"/>
      <w:r>
        <w:rPr>
          <w:rFonts w:ascii="Arial" w:hAnsi="Arial" w:cs="Arial"/>
          <w:b/>
          <w:sz w:val="20"/>
        </w:rPr>
        <w:t>Genderový</w:t>
      </w:r>
      <w:proofErr w:type="spellEnd"/>
      <w:r>
        <w:rPr>
          <w:rFonts w:ascii="Arial" w:hAnsi="Arial" w:cs="Arial"/>
          <w:b/>
          <w:sz w:val="20"/>
        </w:rPr>
        <w:t xml:space="preserve"> </w:t>
      </w:r>
      <w:proofErr w:type="spellStart"/>
      <w:r>
        <w:rPr>
          <w:rFonts w:ascii="Arial" w:hAnsi="Arial" w:cs="Arial"/>
          <w:b/>
          <w:sz w:val="20"/>
        </w:rPr>
        <w:t>mainstreaming</w:t>
      </w:r>
      <w:proofErr w:type="spellEnd"/>
      <w:r>
        <w:rPr>
          <w:rFonts w:ascii="Arial" w:hAnsi="Arial" w:cs="Arial"/>
          <w:b/>
          <w:sz w:val="20"/>
        </w:rPr>
        <w:t xml:space="preserve"> </w:t>
      </w:r>
      <w:r w:rsidRPr="0086691F">
        <w:rPr>
          <w:rFonts w:ascii="Arial" w:hAnsi="Arial" w:cs="Arial"/>
          <w:sz w:val="20"/>
        </w:rPr>
        <w:t>=</w:t>
      </w:r>
      <w:r w:rsidRPr="0086691F">
        <w:rPr>
          <w:rFonts w:ascii="Arial" w:hAnsi="Arial" w:cs="Arial"/>
          <w:b/>
          <w:sz w:val="20"/>
        </w:rPr>
        <w:t xml:space="preserve"> </w:t>
      </w:r>
      <w:r w:rsidRPr="0086691F">
        <w:rPr>
          <w:rFonts w:ascii="Arial" w:hAnsi="Arial" w:cs="Arial"/>
          <w:sz w:val="20"/>
        </w:rPr>
        <w:t>(ekvivalentní označení v českém jazyce není užíváno)</w:t>
      </w:r>
      <w:r w:rsidRPr="0086691F">
        <w:rPr>
          <w:rFonts w:ascii="Arial" w:hAnsi="Arial" w:cs="Arial"/>
          <w:b/>
          <w:sz w:val="20"/>
        </w:rPr>
        <w:t xml:space="preserve"> </w:t>
      </w:r>
      <w:r w:rsidRPr="0086691F">
        <w:rPr>
          <w:rFonts w:ascii="Arial" w:hAnsi="Arial" w:cs="Arial"/>
          <w:sz w:val="20"/>
        </w:rPr>
        <w:t>je metoda uplatňování hlediska rovnosti žen a mužů směřující k odstraňování nerovností mezi pohlavími. Je založena na tom, že ve</w:t>
      </w:r>
      <w:r w:rsidR="00A67284">
        <w:rPr>
          <w:rFonts w:ascii="Arial" w:hAnsi="Arial" w:cs="Arial"/>
          <w:sz w:val="20"/>
        </w:rPr>
        <w:t> </w:t>
      </w:r>
      <w:r w:rsidRPr="0086691F">
        <w:rPr>
          <w:rFonts w:ascii="Arial" w:hAnsi="Arial" w:cs="Arial"/>
          <w:sz w:val="20"/>
        </w:rPr>
        <w:t xml:space="preserve">všech koncepčních, rozhodovacích a vyhodnocovacích procesech se jako jedno z hodnotících hledisek používá i hodnocení pozitivního nebo negativního dopadu daného procesu na muže a na ženy (tzv. </w:t>
      </w:r>
      <w:proofErr w:type="spellStart"/>
      <w:r w:rsidRPr="0086691F">
        <w:rPr>
          <w:rFonts w:ascii="Arial" w:hAnsi="Arial" w:cs="Arial"/>
          <w:b/>
          <w:bCs/>
          <w:sz w:val="20"/>
        </w:rPr>
        <w:t>genderová</w:t>
      </w:r>
      <w:proofErr w:type="spellEnd"/>
      <w:r w:rsidRPr="0086691F">
        <w:rPr>
          <w:rFonts w:ascii="Arial" w:hAnsi="Arial" w:cs="Arial"/>
          <w:b/>
          <w:bCs/>
          <w:sz w:val="20"/>
        </w:rPr>
        <w:t xml:space="preserve"> analýza</w:t>
      </w:r>
      <w:r w:rsidRPr="0086691F">
        <w:rPr>
          <w:rFonts w:ascii="Arial" w:hAnsi="Arial" w:cs="Arial"/>
          <w:sz w:val="20"/>
        </w:rPr>
        <w:t>). Zjistí-li se, že jedno z pohlaví bude negativně ovlivněno, musí ten, kdo rozhodnutí přijímá, podniknout kroky k tomu, aby škodlivé účinky příslušného rozhodnutí odstranil nebo alespoň minimalizoval. Tento princip je také zahrnut do metodiky hodnocení dopadů regulace (RIA), která se v ČR používá při přípravě a revizi právních předpisů.</w:t>
      </w:r>
    </w:p>
    <w:p w:rsidR="003E2570" w:rsidRPr="000F09BA" w:rsidRDefault="003E2570" w:rsidP="003E2570">
      <w:pPr>
        <w:pStyle w:val="Bezmezer"/>
        <w:rPr>
          <w:rFonts w:ascii="Arial" w:hAnsi="Arial" w:cs="Arial"/>
          <w:sz w:val="20"/>
          <w:szCs w:val="20"/>
        </w:rPr>
      </w:pPr>
      <w:r w:rsidRPr="000F09BA">
        <w:rPr>
          <w:rFonts w:ascii="Arial" w:hAnsi="Arial" w:cs="Arial"/>
          <w:sz w:val="20"/>
          <w:szCs w:val="20"/>
        </w:rPr>
        <w:t>Věcně příslušný útvar dbá na rovnost</w:t>
      </w:r>
      <w:r>
        <w:rPr>
          <w:rFonts w:ascii="Arial" w:hAnsi="Arial" w:cs="Arial"/>
          <w:sz w:val="20"/>
          <w:szCs w:val="20"/>
        </w:rPr>
        <w:t xml:space="preserve"> </w:t>
      </w:r>
      <w:r w:rsidRPr="000F09BA">
        <w:rPr>
          <w:rFonts w:ascii="Arial" w:hAnsi="Arial" w:cs="Arial"/>
          <w:sz w:val="20"/>
          <w:szCs w:val="20"/>
        </w:rPr>
        <w:t>žen a mužů již při přípravě materiálů pro jednání vlády</w:t>
      </w:r>
      <w:r>
        <w:rPr>
          <w:rFonts w:ascii="Arial" w:hAnsi="Arial" w:cs="Arial"/>
          <w:sz w:val="20"/>
          <w:szCs w:val="20"/>
        </w:rPr>
        <w:t xml:space="preserve"> </w:t>
      </w:r>
      <w:r w:rsidRPr="000F09BA">
        <w:rPr>
          <w:rFonts w:ascii="Arial" w:hAnsi="Arial" w:cs="Arial"/>
          <w:sz w:val="20"/>
          <w:szCs w:val="20"/>
        </w:rPr>
        <w:t>ČR, a</w:t>
      </w:r>
      <w:r>
        <w:rPr>
          <w:rFonts w:ascii="Arial" w:hAnsi="Arial" w:cs="Arial"/>
          <w:sz w:val="20"/>
          <w:szCs w:val="20"/>
        </w:rPr>
        <w:t xml:space="preserve"> </w:t>
      </w:r>
      <w:r w:rsidRPr="000F09BA">
        <w:rPr>
          <w:rFonts w:ascii="Arial" w:hAnsi="Arial" w:cs="Arial"/>
          <w:sz w:val="20"/>
          <w:szCs w:val="20"/>
        </w:rPr>
        <w:t>to</w:t>
      </w:r>
      <w:r>
        <w:rPr>
          <w:rFonts w:ascii="Arial" w:hAnsi="Arial" w:cs="Arial"/>
          <w:sz w:val="20"/>
          <w:szCs w:val="20"/>
        </w:rPr>
        <w:t xml:space="preserve"> </w:t>
      </w:r>
      <w:r w:rsidRPr="000F09BA">
        <w:rPr>
          <w:rFonts w:ascii="Arial" w:hAnsi="Arial" w:cs="Arial"/>
          <w:sz w:val="20"/>
          <w:szCs w:val="20"/>
        </w:rPr>
        <w:t>na</w:t>
      </w:r>
      <w:r w:rsidR="00A67284">
        <w:rPr>
          <w:rFonts w:ascii="Arial" w:hAnsi="Arial" w:cs="Arial"/>
          <w:sz w:val="20"/>
          <w:szCs w:val="20"/>
        </w:rPr>
        <w:t> </w:t>
      </w:r>
      <w:r w:rsidRPr="000F09BA">
        <w:rPr>
          <w:rFonts w:ascii="Arial" w:hAnsi="Arial" w:cs="Arial"/>
          <w:sz w:val="20"/>
          <w:szCs w:val="20"/>
        </w:rPr>
        <w:t xml:space="preserve">základě </w:t>
      </w:r>
      <w:proofErr w:type="spellStart"/>
      <w:r w:rsidRPr="000F09BA">
        <w:rPr>
          <w:rFonts w:ascii="Arial" w:hAnsi="Arial" w:cs="Arial"/>
          <w:sz w:val="20"/>
          <w:szCs w:val="20"/>
        </w:rPr>
        <w:t>gender</w:t>
      </w:r>
      <w:proofErr w:type="spellEnd"/>
      <w:r w:rsidRPr="000F09BA">
        <w:rPr>
          <w:rFonts w:ascii="Arial" w:hAnsi="Arial" w:cs="Arial"/>
          <w:sz w:val="20"/>
          <w:szCs w:val="20"/>
        </w:rPr>
        <w:t xml:space="preserve"> </w:t>
      </w:r>
      <w:proofErr w:type="spellStart"/>
      <w:r w:rsidRPr="000F09BA">
        <w:rPr>
          <w:rFonts w:ascii="Arial" w:hAnsi="Arial" w:cs="Arial"/>
          <w:sz w:val="20"/>
          <w:szCs w:val="20"/>
        </w:rPr>
        <w:t>mainstreamingu</w:t>
      </w:r>
      <w:proofErr w:type="spellEnd"/>
      <w:r>
        <w:rPr>
          <w:rFonts w:ascii="Arial" w:hAnsi="Arial" w:cs="Arial"/>
          <w:sz w:val="20"/>
          <w:szCs w:val="20"/>
        </w:rPr>
        <w:t xml:space="preserve">, </w:t>
      </w:r>
      <w:r w:rsidRPr="000F09BA">
        <w:rPr>
          <w:rFonts w:ascii="Arial" w:hAnsi="Arial" w:cs="Arial"/>
          <w:sz w:val="20"/>
          <w:szCs w:val="20"/>
        </w:rPr>
        <w:t>jenž má být všemi resorty prováděn ve</w:t>
      </w:r>
      <w:r>
        <w:rPr>
          <w:rFonts w:ascii="Arial" w:hAnsi="Arial" w:cs="Arial"/>
          <w:sz w:val="20"/>
          <w:szCs w:val="20"/>
        </w:rPr>
        <w:t xml:space="preserve"> </w:t>
      </w:r>
      <w:r w:rsidRPr="000F09BA">
        <w:rPr>
          <w:rFonts w:ascii="Arial" w:hAnsi="Arial" w:cs="Arial"/>
          <w:sz w:val="20"/>
          <w:szCs w:val="20"/>
        </w:rPr>
        <w:t>všech fázích a</w:t>
      </w:r>
      <w:r>
        <w:rPr>
          <w:rFonts w:ascii="Arial" w:hAnsi="Arial" w:cs="Arial"/>
          <w:sz w:val="20"/>
          <w:szCs w:val="20"/>
        </w:rPr>
        <w:t xml:space="preserve"> </w:t>
      </w:r>
      <w:r w:rsidRPr="000F09BA">
        <w:rPr>
          <w:rFonts w:ascii="Arial" w:hAnsi="Arial" w:cs="Arial"/>
          <w:sz w:val="20"/>
          <w:szCs w:val="20"/>
        </w:rPr>
        <w:t>úrovních jejich činnosti. Věcně příslušný útvar tak s</w:t>
      </w:r>
      <w:r>
        <w:rPr>
          <w:rFonts w:ascii="Arial" w:hAnsi="Arial" w:cs="Arial"/>
          <w:sz w:val="20"/>
          <w:szCs w:val="20"/>
        </w:rPr>
        <w:t xml:space="preserve"> </w:t>
      </w:r>
      <w:r w:rsidRPr="000F09BA">
        <w:rPr>
          <w:rFonts w:ascii="Arial" w:hAnsi="Arial" w:cs="Arial"/>
          <w:sz w:val="20"/>
          <w:szCs w:val="20"/>
        </w:rPr>
        <w:t>ohledem na</w:t>
      </w:r>
      <w:r>
        <w:rPr>
          <w:rFonts w:ascii="Arial" w:hAnsi="Arial" w:cs="Arial"/>
          <w:sz w:val="20"/>
          <w:szCs w:val="20"/>
        </w:rPr>
        <w:t xml:space="preserve"> </w:t>
      </w:r>
      <w:r w:rsidRPr="000F09BA">
        <w:rPr>
          <w:rFonts w:ascii="Arial" w:hAnsi="Arial" w:cs="Arial"/>
          <w:sz w:val="20"/>
          <w:szCs w:val="20"/>
        </w:rPr>
        <w:t>rovnost žen a mužů analyzuje výchozí stav</w:t>
      </w:r>
      <w:r>
        <w:rPr>
          <w:rFonts w:ascii="Arial" w:hAnsi="Arial" w:cs="Arial"/>
          <w:sz w:val="20"/>
          <w:szCs w:val="20"/>
        </w:rPr>
        <w:t xml:space="preserve"> </w:t>
      </w:r>
      <w:r w:rsidRPr="000F09BA">
        <w:rPr>
          <w:rFonts w:ascii="Arial" w:hAnsi="Arial" w:cs="Arial"/>
          <w:sz w:val="20"/>
          <w:szCs w:val="20"/>
        </w:rPr>
        <w:t>a</w:t>
      </w:r>
      <w:r>
        <w:rPr>
          <w:rFonts w:ascii="Arial" w:hAnsi="Arial" w:cs="Arial"/>
          <w:sz w:val="20"/>
          <w:szCs w:val="20"/>
        </w:rPr>
        <w:t xml:space="preserve"> </w:t>
      </w:r>
      <w:r w:rsidRPr="000F09BA">
        <w:rPr>
          <w:rFonts w:ascii="Arial" w:hAnsi="Arial" w:cs="Arial"/>
          <w:sz w:val="20"/>
          <w:szCs w:val="20"/>
        </w:rPr>
        <w:t>formuluje znění materiálu.</w:t>
      </w:r>
      <w:r>
        <w:rPr>
          <w:rFonts w:ascii="Arial" w:hAnsi="Arial" w:cs="Arial"/>
          <w:sz w:val="20"/>
          <w:szCs w:val="20"/>
        </w:rPr>
        <w:t xml:space="preserve"> </w:t>
      </w:r>
      <w:r w:rsidRPr="000F09BA">
        <w:rPr>
          <w:rFonts w:ascii="Arial" w:hAnsi="Arial" w:cs="Arial"/>
          <w:sz w:val="20"/>
          <w:szCs w:val="20"/>
        </w:rPr>
        <w:t>Již v</w:t>
      </w:r>
      <w:r>
        <w:rPr>
          <w:rFonts w:ascii="Arial" w:hAnsi="Arial" w:cs="Arial"/>
          <w:sz w:val="20"/>
          <w:szCs w:val="20"/>
        </w:rPr>
        <w:t xml:space="preserve"> </w:t>
      </w:r>
      <w:r w:rsidRPr="000F09BA">
        <w:rPr>
          <w:rFonts w:ascii="Arial" w:hAnsi="Arial" w:cs="Arial"/>
          <w:sz w:val="20"/>
          <w:szCs w:val="20"/>
        </w:rPr>
        <w:t>tomto bodě může oslovit koordinátorku/a problematiky rovnosti žen a</w:t>
      </w:r>
      <w:r>
        <w:rPr>
          <w:rFonts w:ascii="Arial" w:hAnsi="Arial" w:cs="Arial"/>
          <w:sz w:val="20"/>
          <w:szCs w:val="20"/>
        </w:rPr>
        <w:t xml:space="preserve"> </w:t>
      </w:r>
      <w:r w:rsidRPr="000F09BA">
        <w:rPr>
          <w:rFonts w:ascii="Arial" w:hAnsi="Arial" w:cs="Arial"/>
          <w:sz w:val="20"/>
          <w:szCs w:val="20"/>
        </w:rPr>
        <w:t>mužů či další subjekty</w:t>
      </w:r>
      <w:r>
        <w:rPr>
          <w:rFonts w:ascii="Arial" w:hAnsi="Arial" w:cs="Arial"/>
          <w:sz w:val="20"/>
          <w:szCs w:val="20"/>
        </w:rPr>
        <w:t xml:space="preserve"> </w:t>
      </w:r>
      <w:r w:rsidRPr="000F09BA">
        <w:rPr>
          <w:rFonts w:ascii="Arial" w:hAnsi="Arial" w:cs="Arial"/>
          <w:sz w:val="20"/>
          <w:szCs w:val="20"/>
        </w:rPr>
        <w:t>s</w:t>
      </w:r>
      <w:r>
        <w:rPr>
          <w:rFonts w:ascii="Arial" w:hAnsi="Arial" w:cs="Arial"/>
          <w:sz w:val="20"/>
          <w:szCs w:val="20"/>
        </w:rPr>
        <w:t xml:space="preserve"> </w:t>
      </w:r>
      <w:r w:rsidRPr="000F09BA">
        <w:rPr>
          <w:rFonts w:ascii="Arial" w:hAnsi="Arial" w:cs="Arial"/>
          <w:sz w:val="20"/>
          <w:szCs w:val="20"/>
        </w:rPr>
        <w:t>žádostí o</w:t>
      </w:r>
      <w:r>
        <w:rPr>
          <w:rFonts w:ascii="Arial" w:hAnsi="Arial" w:cs="Arial"/>
          <w:sz w:val="20"/>
          <w:szCs w:val="20"/>
        </w:rPr>
        <w:t xml:space="preserve"> </w:t>
      </w:r>
      <w:r w:rsidRPr="000F09BA">
        <w:rPr>
          <w:rFonts w:ascii="Arial" w:hAnsi="Arial" w:cs="Arial"/>
          <w:sz w:val="20"/>
          <w:szCs w:val="20"/>
        </w:rPr>
        <w:t>konzultace.</w:t>
      </w:r>
    </w:p>
    <w:p w:rsidR="003E2570" w:rsidRPr="007C7F51" w:rsidRDefault="003E2570" w:rsidP="007C7F51">
      <w:pPr>
        <w:pStyle w:val="Bezmezer"/>
        <w:rPr>
          <w:rFonts w:ascii="Arial" w:hAnsi="Arial" w:cs="Arial"/>
          <w:sz w:val="20"/>
          <w:szCs w:val="20"/>
        </w:rPr>
      </w:pPr>
      <w:r w:rsidRPr="000F09BA">
        <w:rPr>
          <w:rFonts w:ascii="Arial" w:hAnsi="Arial" w:cs="Arial"/>
          <w:sz w:val="20"/>
          <w:szCs w:val="20"/>
        </w:rPr>
        <w:t xml:space="preserve"> </w:t>
      </w:r>
    </w:p>
    <w:p w:rsidR="003E2570" w:rsidRPr="006E70AE" w:rsidRDefault="003E2570" w:rsidP="003E2570">
      <w:pPr>
        <w:pStyle w:val="Zkladntextodsazen3"/>
        <w:spacing w:line="240" w:lineRule="atLeast"/>
        <w:ind w:left="0"/>
        <w:jc w:val="both"/>
        <w:rPr>
          <w:rFonts w:ascii="Arial" w:hAnsi="Arial" w:cs="Arial"/>
          <w:sz w:val="20"/>
          <w:szCs w:val="20"/>
        </w:rPr>
      </w:pPr>
      <w:r w:rsidRPr="0086691F">
        <w:rPr>
          <w:rFonts w:ascii="Arial" w:hAnsi="Arial" w:cs="Arial"/>
          <w:b/>
          <w:sz w:val="20"/>
          <w:szCs w:val="20"/>
        </w:rPr>
        <w:t>Kvóty</w:t>
      </w:r>
      <w:r w:rsidRPr="0086691F">
        <w:rPr>
          <w:rFonts w:ascii="Arial" w:hAnsi="Arial" w:cs="Arial"/>
          <w:sz w:val="20"/>
          <w:szCs w:val="20"/>
        </w:rPr>
        <w:t xml:space="preserve"> =</w:t>
      </w:r>
      <w:r w:rsidRPr="0086691F">
        <w:rPr>
          <w:rFonts w:ascii="Arial" w:hAnsi="Arial" w:cs="Arial"/>
          <w:b/>
          <w:sz w:val="20"/>
          <w:szCs w:val="20"/>
        </w:rPr>
        <w:t xml:space="preserve"> </w:t>
      </w:r>
      <w:r w:rsidRPr="0086691F">
        <w:rPr>
          <w:rFonts w:ascii="Arial" w:hAnsi="Arial" w:cs="Arial"/>
          <w:sz w:val="20"/>
          <w:szCs w:val="20"/>
        </w:rPr>
        <w:t>opatření kladoucí si za cíl napravit předcházející nerovnost, obvykle ve vztahu k rozhodovacím pozicím nebo k přístupu k zaměstnání, které definuje určitý podíl míst pro určitou vymezenou skupinu osob. Jedná se o jednu z forem afirmativních / pozitivních opatření. (Např. některé politické strany v zemích EU uplatňují kvóty na kandidátních listinách tzv. zipovým systémem, t</w:t>
      </w:r>
      <w:r>
        <w:rPr>
          <w:rFonts w:ascii="Arial" w:hAnsi="Arial" w:cs="Arial"/>
          <w:sz w:val="20"/>
          <w:szCs w:val="20"/>
        </w:rPr>
        <w:t>o znamená</w:t>
      </w:r>
      <w:r w:rsidRPr="0086691F">
        <w:rPr>
          <w:rFonts w:ascii="Arial" w:hAnsi="Arial" w:cs="Arial"/>
          <w:sz w:val="20"/>
          <w:szCs w:val="20"/>
        </w:rPr>
        <w:t>, že se na nich střídá vždy žena a muž. Na jiných kandidátkách musí být 40 % žen, 40 % mužů a zbytek ponechán "volné soutěži"</w:t>
      </w:r>
      <w:r>
        <w:rPr>
          <w:rFonts w:ascii="Arial" w:hAnsi="Arial" w:cs="Arial"/>
          <w:sz w:val="20"/>
          <w:szCs w:val="20"/>
        </w:rPr>
        <w:t>).</w:t>
      </w:r>
    </w:p>
    <w:p w:rsidR="003E2570" w:rsidRDefault="003E2570" w:rsidP="003E2570">
      <w:pPr>
        <w:pStyle w:val="Zkladntextodsazen3"/>
        <w:spacing w:line="240" w:lineRule="atLeast"/>
        <w:ind w:left="0"/>
        <w:jc w:val="both"/>
        <w:rPr>
          <w:rFonts w:ascii="Arial" w:hAnsi="Arial" w:cs="Arial"/>
          <w:sz w:val="20"/>
          <w:szCs w:val="20"/>
        </w:rPr>
      </w:pPr>
      <w:r w:rsidRPr="0086691F">
        <w:rPr>
          <w:rFonts w:ascii="Arial" w:hAnsi="Arial" w:cs="Arial"/>
          <w:b/>
          <w:sz w:val="20"/>
          <w:szCs w:val="20"/>
        </w:rPr>
        <w:t>Mateřská dovolená</w:t>
      </w:r>
      <w:r w:rsidRPr="0086691F">
        <w:rPr>
          <w:rFonts w:ascii="Arial" w:hAnsi="Arial" w:cs="Arial"/>
          <w:sz w:val="20"/>
          <w:szCs w:val="20"/>
        </w:rPr>
        <w:t xml:space="preserve"> =</w:t>
      </w:r>
      <w:r>
        <w:rPr>
          <w:rFonts w:ascii="Arial" w:hAnsi="Arial" w:cs="Arial"/>
          <w:sz w:val="20"/>
          <w:szCs w:val="20"/>
        </w:rPr>
        <w:t xml:space="preserve"> zaměstnankyni </w:t>
      </w:r>
      <w:r w:rsidRPr="0086691F">
        <w:rPr>
          <w:rFonts w:ascii="Arial" w:hAnsi="Arial" w:cs="Arial"/>
          <w:b/>
          <w:bCs/>
          <w:sz w:val="20"/>
          <w:szCs w:val="20"/>
        </w:rPr>
        <w:t>(matce)</w:t>
      </w:r>
      <w:r w:rsidRPr="0086691F">
        <w:rPr>
          <w:rFonts w:ascii="Arial" w:hAnsi="Arial" w:cs="Arial"/>
          <w:sz w:val="20"/>
          <w:szCs w:val="20"/>
        </w:rPr>
        <w:t xml:space="preserve"> náleží v souvislosti s porodem a péčí o narozené dítě mateřská dovolená po dobu </w:t>
      </w:r>
      <w:r w:rsidRPr="0086691F">
        <w:rPr>
          <w:rFonts w:ascii="Arial" w:hAnsi="Arial" w:cs="Arial"/>
          <w:bCs/>
          <w:sz w:val="20"/>
          <w:szCs w:val="20"/>
        </w:rPr>
        <w:t>28 týdnů</w:t>
      </w:r>
      <w:r w:rsidRPr="0086691F">
        <w:rPr>
          <w:rFonts w:ascii="Arial" w:hAnsi="Arial" w:cs="Arial"/>
          <w:sz w:val="20"/>
          <w:szCs w:val="20"/>
        </w:rPr>
        <w:t>; porodila-li zároveň dvě nebo více dětí, náleží jí mateřská dovolená po</w:t>
      </w:r>
      <w:r w:rsidR="00061322">
        <w:rPr>
          <w:rFonts w:ascii="Arial" w:hAnsi="Arial" w:cs="Arial"/>
          <w:sz w:val="20"/>
          <w:szCs w:val="20"/>
        </w:rPr>
        <w:t> </w:t>
      </w:r>
      <w:r w:rsidRPr="0086691F">
        <w:rPr>
          <w:rFonts w:ascii="Arial" w:hAnsi="Arial" w:cs="Arial"/>
          <w:sz w:val="20"/>
          <w:szCs w:val="20"/>
        </w:rPr>
        <w:t xml:space="preserve">dobu 37 týdnů. Po tuto dobu </w:t>
      </w:r>
      <w:r w:rsidRPr="0086691F">
        <w:rPr>
          <w:rFonts w:ascii="Arial" w:hAnsi="Arial" w:cs="Arial"/>
          <w:bCs/>
          <w:sz w:val="20"/>
          <w:szCs w:val="20"/>
        </w:rPr>
        <w:t>nepřísluší</w:t>
      </w:r>
      <w:r w:rsidRPr="0086691F">
        <w:rPr>
          <w:rFonts w:ascii="Arial" w:hAnsi="Arial" w:cs="Arial"/>
          <w:sz w:val="20"/>
          <w:szCs w:val="20"/>
        </w:rPr>
        <w:t xml:space="preserve"> zaměstnankyni či zaměstnanci </w:t>
      </w:r>
      <w:r w:rsidRPr="0086691F">
        <w:rPr>
          <w:rFonts w:ascii="Arial" w:hAnsi="Arial" w:cs="Arial"/>
          <w:bCs/>
          <w:sz w:val="20"/>
          <w:szCs w:val="20"/>
        </w:rPr>
        <w:t>náhrada mzdy nebo platu, má</w:t>
      </w:r>
      <w:r w:rsidRPr="0086691F">
        <w:rPr>
          <w:rFonts w:ascii="Arial" w:hAnsi="Arial" w:cs="Arial"/>
          <w:sz w:val="20"/>
          <w:szCs w:val="20"/>
        </w:rPr>
        <w:t xml:space="preserve"> však nárok na peněžitou pomoc v mateřství.</w:t>
      </w:r>
    </w:p>
    <w:p w:rsidR="003E2570" w:rsidRPr="006E70AE" w:rsidRDefault="003E2570" w:rsidP="003E2570">
      <w:pPr>
        <w:pStyle w:val="Bezmezer"/>
        <w:rPr>
          <w:rFonts w:ascii="Arial" w:hAnsi="Arial" w:cs="Arial"/>
          <w:sz w:val="20"/>
          <w:szCs w:val="20"/>
        </w:rPr>
      </w:pPr>
      <w:r w:rsidRPr="006E70AE">
        <w:rPr>
          <w:rStyle w:val="Siln"/>
          <w:rFonts w:cs="Arial"/>
          <w:szCs w:val="20"/>
        </w:rPr>
        <w:t>Po skončení rodičovské dovolené má zaměstnanec nárok na zařazení na pracovní pozici dle pracovní smlouvy</w:t>
      </w:r>
      <w:r w:rsidRPr="006E70AE">
        <w:rPr>
          <w:rFonts w:ascii="Arial" w:hAnsi="Arial" w:cs="Arial"/>
          <w:sz w:val="20"/>
          <w:szCs w:val="20"/>
        </w:rPr>
        <w:t xml:space="preserve"> (není tedy nutné, na rozdíl od mateřské dovolené, jej zařadit zpátky na zcela stejnou pozici jako zastával před rodičovskou dovolenou, avšak je nutné, aby se jednalo o pozici, která je uvedena v</w:t>
      </w:r>
      <w:r w:rsidR="00061322">
        <w:rPr>
          <w:rFonts w:ascii="Arial" w:hAnsi="Arial" w:cs="Arial"/>
          <w:sz w:val="20"/>
          <w:szCs w:val="20"/>
        </w:rPr>
        <w:t> </w:t>
      </w:r>
      <w:r w:rsidRPr="006E70AE">
        <w:rPr>
          <w:rFonts w:ascii="Arial" w:hAnsi="Arial" w:cs="Arial"/>
          <w:sz w:val="20"/>
          <w:szCs w:val="20"/>
        </w:rPr>
        <w:t>pracovní smlouvě) a na přidělování práce v rozsahu sjednaném v pracovní smlouvě.</w:t>
      </w:r>
    </w:p>
    <w:p w:rsidR="003E2570" w:rsidRPr="006E70AE" w:rsidRDefault="003E2570" w:rsidP="003E2570">
      <w:pPr>
        <w:pStyle w:val="Bezmezer"/>
        <w:rPr>
          <w:rFonts w:ascii="Arial" w:hAnsi="Arial" w:cs="Arial"/>
          <w:sz w:val="20"/>
          <w:szCs w:val="20"/>
        </w:rPr>
      </w:pPr>
      <w:r w:rsidRPr="006E70AE">
        <w:rPr>
          <w:rFonts w:ascii="Arial" w:hAnsi="Arial" w:cs="Arial"/>
          <w:sz w:val="20"/>
          <w:szCs w:val="20"/>
        </w:rPr>
        <w:t>V případě, že zaměstnavatel nemá pro zaměstnance po jeho návratu z rodičovské dovolené práci, kterou by mu dle pracovní smlouvy mohl přidělovat, jedná se o překážku v práci na straně zaměstnavatele. Zaměstnanec pak nemůže konat práci a přísluší mu náhrada mzdy ve výši 100% jeho průměrného výdělku.</w:t>
      </w:r>
    </w:p>
    <w:p w:rsidR="003E2570" w:rsidRPr="0086691F" w:rsidRDefault="003E2570" w:rsidP="007C7F51">
      <w:pPr>
        <w:pStyle w:val="Zkladntextodsazen3"/>
        <w:spacing w:line="240" w:lineRule="atLeast"/>
        <w:ind w:left="0"/>
        <w:jc w:val="both"/>
        <w:rPr>
          <w:rFonts w:ascii="Arial" w:hAnsi="Arial" w:cs="Arial"/>
          <w:b/>
          <w:sz w:val="20"/>
          <w:szCs w:val="20"/>
        </w:rPr>
      </w:pPr>
    </w:p>
    <w:p w:rsidR="003E2570" w:rsidRPr="0086691F" w:rsidRDefault="003E2570" w:rsidP="003E2570">
      <w:pPr>
        <w:pStyle w:val="Zkladntextodsazen3"/>
        <w:spacing w:line="240" w:lineRule="atLeast"/>
        <w:ind w:left="0"/>
        <w:jc w:val="both"/>
        <w:rPr>
          <w:rFonts w:ascii="Arial" w:hAnsi="Arial" w:cs="Arial"/>
          <w:sz w:val="20"/>
          <w:szCs w:val="20"/>
        </w:rPr>
      </w:pPr>
      <w:r w:rsidRPr="0086691F">
        <w:rPr>
          <w:rFonts w:ascii="Arial" w:hAnsi="Arial" w:cs="Arial"/>
          <w:b/>
          <w:sz w:val="20"/>
          <w:szCs w:val="20"/>
        </w:rPr>
        <w:t xml:space="preserve">Násilí založené na </w:t>
      </w:r>
      <w:proofErr w:type="spellStart"/>
      <w:r w:rsidRPr="0086691F">
        <w:rPr>
          <w:rFonts w:ascii="Arial" w:hAnsi="Arial" w:cs="Arial"/>
          <w:b/>
          <w:sz w:val="20"/>
          <w:szCs w:val="20"/>
        </w:rPr>
        <w:t>genderu</w:t>
      </w:r>
      <w:proofErr w:type="spellEnd"/>
      <w:r w:rsidRPr="0086691F">
        <w:rPr>
          <w:rFonts w:ascii="Arial" w:hAnsi="Arial" w:cs="Arial"/>
          <w:b/>
          <w:sz w:val="20"/>
          <w:szCs w:val="20"/>
        </w:rPr>
        <w:t xml:space="preserve"> / sexuální násilí = </w:t>
      </w:r>
      <w:r w:rsidRPr="0086691F">
        <w:rPr>
          <w:rFonts w:ascii="Arial" w:hAnsi="Arial" w:cs="Arial"/>
          <w:sz w:val="20"/>
          <w:szCs w:val="20"/>
        </w:rPr>
        <w:t>jakýkoliv druh násilí s použitím nebo výhrůžkou fyzické nebo emocionální síly, včetně znásilnění, domácího násilí, sexuálního obtěžování, incestu nebo pedofile, které souvisí s </w:t>
      </w:r>
      <w:proofErr w:type="spellStart"/>
      <w:r w:rsidRPr="0086691F">
        <w:rPr>
          <w:rFonts w:ascii="Arial" w:hAnsi="Arial" w:cs="Arial"/>
          <w:sz w:val="20"/>
          <w:szCs w:val="20"/>
        </w:rPr>
        <w:t>genderovými</w:t>
      </w:r>
      <w:proofErr w:type="spellEnd"/>
      <w:r w:rsidRPr="0086691F">
        <w:rPr>
          <w:rFonts w:ascii="Arial" w:hAnsi="Arial" w:cs="Arial"/>
          <w:sz w:val="20"/>
          <w:szCs w:val="20"/>
        </w:rPr>
        <w:t xml:space="preserve"> rolemi násilné osoby a oběti.</w:t>
      </w:r>
    </w:p>
    <w:p w:rsidR="003E2570" w:rsidRPr="0086691F" w:rsidRDefault="003E2570" w:rsidP="003E2570">
      <w:pPr>
        <w:pStyle w:val="Zkladntextodsazen3"/>
        <w:spacing w:line="240" w:lineRule="atLeast"/>
        <w:rPr>
          <w:rFonts w:ascii="Arial" w:hAnsi="Arial" w:cs="Arial"/>
          <w:sz w:val="20"/>
          <w:szCs w:val="20"/>
        </w:rPr>
      </w:pPr>
    </w:p>
    <w:p w:rsidR="003E2570" w:rsidRPr="003E2570" w:rsidRDefault="003E2570" w:rsidP="003E2570">
      <w:pPr>
        <w:pStyle w:val="Zkladntextodsazen3"/>
        <w:spacing w:line="240" w:lineRule="atLeast"/>
        <w:ind w:left="0"/>
        <w:rPr>
          <w:rFonts w:ascii="Arial" w:hAnsi="Arial" w:cs="Arial"/>
          <w:sz w:val="20"/>
          <w:szCs w:val="20"/>
        </w:rPr>
      </w:pPr>
      <w:r w:rsidRPr="0086691F">
        <w:rPr>
          <w:rFonts w:ascii="Arial" w:hAnsi="Arial" w:cs="Arial"/>
          <w:b/>
          <w:bCs/>
          <w:sz w:val="20"/>
          <w:szCs w:val="20"/>
        </w:rPr>
        <w:t xml:space="preserve">Obtěžování na pracovišti </w:t>
      </w:r>
      <w:r w:rsidRPr="0086691F">
        <w:rPr>
          <w:rFonts w:ascii="Arial" w:hAnsi="Arial" w:cs="Arial"/>
          <w:sz w:val="20"/>
          <w:szCs w:val="20"/>
        </w:rPr>
        <w:t>= nežádoucí chování</w:t>
      </w:r>
      <w:r w:rsidRPr="0086691F" w:rsidDel="00382061">
        <w:rPr>
          <w:rFonts w:ascii="Arial" w:hAnsi="Arial" w:cs="Arial"/>
          <w:sz w:val="20"/>
          <w:szCs w:val="20"/>
        </w:rPr>
        <w:t xml:space="preserve"> </w:t>
      </w:r>
      <w:r w:rsidRPr="0086691F">
        <w:rPr>
          <w:rFonts w:ascii="Arial" w:hAnsi="Arial" w:cs="Arial"/>
          <w:sz w:val="20"/>
          <w:szCs w:val="20"/>
        </w:rPr>
        <w:t>související s pohlavím, jehož záměrem nebo důsledkem je snížení důstojnosti osoby a vytvoření zastrašujícího, nepřátelského, ponižujícího, pokořujícího nebo urážlivého prostředí.</w:t>
      </w:r>
      <w:r w:rsidRPr="0086691F" w:rsidDel="00382061">
        <w:rPr>
          <w:rFonts w:ascii="Arial" w:hAnsi="Arial" w:cs="Arial"/>
          <w:sz w:val="20"/>
          <w:szCs w:val="20"/>
        </w:rPr>
        <w:t xml:space="preserve"> </w:t>
      </w:r>
    </w:p>
    <w:p w:rsidR="003E2570" w:rsidRPr="0086691F" w:rsidRDefault="003E2570" w:rsidP="003E2570">
      <w:pPr>
        <w:pStyle w:val="Nzevstat"/>
        <w:spacing w:before="60" w:line="240" w:lineRule="atLeast"/>
        <w:jc w:val="both"/>
        <w:rPr>
          <w:rFonts w:ascii="Arial" w:hAnsi="Arial" w:cs="Arial"/>
          <w:sz w:val="20"/>
        </w:rPr>
      </w:pPr>
      <w:r w:rsidRPr="0086691F">
        <w:rPr>
          <w:rFonts w:ascii="Arial" w:hAnsi="Arial" w:cs="Arial"/>
          <w:b/>
          <w:sz w:val="20"/>
        </w:rPr>
        <w:t>Pohlaví</w:t>
      </w:r>
      <w:r w:rsidRPr="0086691F">
        <w:rPr>
          <w:rFonts w:ascii="Arial" w:hAnsi="Arial" w:cs="Arial"/>
          <w:sz w:val="20"/>
        </w:rPr>
        <w:t xml:space="preserve"> = biologicky podmíněné rozdíly mezi ženami a muži. Jsou to biologické vlastnosti, které odlišují lidské bytosti jako ženy a muže, zejména odlišnosti týkající se pohlavních orgánů a reprodukčních dispozic.</w:t>
      </w:r>
    </w:p>
    <w:p w:rsidR="003E2570" w:rsidRPr="0086691F" w:rsidRDefault="003E2570" w:rsidP="003E2570">
      <w:pPr>
        <w:spacing w:line="240" w:lineRule="atLeast"/>
        <w:jc w:val="both"/>
        <w:rPr>
          <w:rFonts w:cs="Arial"/>
          <w:szCs w:val="20"/>
        </w:rPr>
      </w:pPr>
    </w:p>
    <w:p w:rsidR="003E2570" w:rsidRPr="0086691F" w:rsidRDefault="003E2570" w:rsidP="003E2570">
      <w:pPr>
        <w:spacing w:line="240" w:lineRule="atLeast"/>
        <w:jc w:val="both"/>
        <w:rPr>
          <w:rFonts w:cs="Arial"/>
          <w:b/>
          <w:szCs w:val="20"/>
        </w:rPr>
      </w:pPr>
      <w:r w:rsidRPr="0086691F">
        <w:rPr>
          <w:rFonts w:cs="Arial"/>
          <w:b/>
          <w:szCs w:val="20"/>
        </w:rPr>
        <w:lastRenderedPageBreak/>
        <w:t>Reprodukční práva</w:t>
      </w:r>
      <w:r w:rsidRPr="0086691F">
        <w:rPr>
          <w:rFonts w:cs="Arial"/>
          <w:szCs w:val="20"/>
        </w:rPr>
        <w:t xml:space="preserve"> = právo jakékoliv osoby nebo páru se svobodně a odpovědně rozhodnout zda, kolik a</w:t>
      </w:r>
      <w:r w:rsidR="00061322">
        <w:rPr>
          <w:rFonts w:cs="Arial"/>
          <w:szCs w:val="20"/>
        </w:rPr>
        <w:t> </w:t>
      </w:r>
      <w:r w:rsidRPr="0086691F">
        <w:rPr>
          <w:rFonts w:cs="Arial"/>
          <w:szCs w:val="20"/>
        </w:rPr>
        <w:t>kdy bude mít děti, právo na informace a prostředky učinit takové rozhodnutí a právo získat nejvyšší možnou úroveň sexuálního a reprodukčního zdraví.</w:t>
      </w:r>
      <w:r w:rsidRPr="0086691F">
        <w:rPr>
          <w:rFonts w:cs="Arial"/>
          <w:b/>
          <w:szCs w:val="20"/>
        </w:rPr>
        <w:t xml:space="preserve"> </w:t>
      </w:r>
    </w:p>
    <w:p w:rsidR="003E2570" w:rsidRPr="0086691F" w:rsidRDefault="003E2570" w:rsidP="003E2570">
      <w:pPr>
        <w:spacing w:line="240" w:lineRule="atLeast"/>
        <w:jc w:val="both"/>
        <w:rPr>
          <w:rFonts w:cs="Arial"/>
          <w:b/>
          <w:szCs w:val="20"/>
        </w:rPr>
      </w:pPr>
      <w:r w:rsidRPr="0086691F">
        <w:rPr>
          <w:rFonts w:cs="Arial"/>
          <w:b/>
          <w:szCs w:val="20"/>
        </w:rPr>
        <w:t>Rodičovská dovolená</w:t>
      </w:r>
      <w:r w:rsidRPr="0086691F">
        <w:rPr>
          <w:rFonts w:cs="Arial"/>
          <w:szCs w:val="20"/>
        </w:rPr>
        <w:t xml:space="preserve"> = </w:t>
      </w:r>
      <w:r>
        <w:rPr>
          <w:rFonts w:cs="Arial"/>
          <w:szCs w:val="20"/>
        </w:rPr>
        <w:t>r</w:t>
      </w:r>
      <w:r w:rsidRPr="0086691F">
        <w:rPr>
          <w:rFonts w:cs="Arial"/>
          <w:szCs w:val="20"/>
        </w:rPr>
        <w:t xml:space="preserve">odičovská dovolená se </w:t>
      </w:r>
      <w:r w:rsidRPr="0086691F">
        <w:rPr>
          <w:rFonts w:cs="Arial"/>
          <w:bCs/>
          <w:szCs w:val="20"/>
        </w:rPr>
        <w:t>poskytuje matce dítěte po skončení mateřské dovolené a</w:t>
      </w:r>
      <w:r w:rsidR="00061322">
        <w:rPr>
          <w:rFonts w:cs="Arial"/>
          <w:bCs/>
          <w:szCs w:val="20"/>
        </w:rPr>
        <w:t> </w:t>
      </w:r>
      <w:r w:rsidRPr="0086691F">
        <w:rPr>
          <w:rFonts w:cs="Arial"/>
          <w:bCs/>
          <w:szCs w:val="20"/>
        </w:rPr>
        <w:t>otci od narození dítěte</w:t>
      </w:r>
      <w:r>
        <w:rPr>
          <w:rFonts w:cs="Arial"/>
          <w:szCs w:val="20"/>
        </w:rPr>
        <w:t>, a to v rozsahu</w:t>
      </w:r>
      <w:r w:rsidRPr="0086691F">
        <w:rPr>
          <w:rFonts w:cs="Arial"/>
          <w:szCs w:val="20"/>
        </w:rPr>
        <w:t xml:space="preserve"> o jaký o ni požádají, ne však déle než </w:t>
      </w:r>
      <w:r w:rsidRPr="0086691F">
        <w:rPr>
          <w:rFonts w:cs="Arial"/>
          <w:bCs/>
          <w:szCs w:val="20"/>
        </w:rPr>
        <w:t>do</w:t>
      </w:r>
      <w:r w:rsidRPr="0086691F">
        <w:rPr>
          <w:rFonts w:cs="Arial"/>
          <w:szCs w:val="20"/>
        </w:rPr>
        <w:t xml:space="preserve"> doby, kdy dítě dosáhne </w:t>
      </w:r>
      <w:r w:rsidRPr="0086691F">
        <w:rPr>
          <w:rFonts w:cs="Arial"/>
          <w:bCs/>
          <w:szCs w:val="20"/>
        </w:rPr>
        <w:t>věku tří let</w:t>
      </w:r>
      <w:r w:rsidRPr="0086691F">
        <w:rPr>
          <w:rFonts w:cs="Arial"/>
          <w:szCs w:val="20"/>
        </w:rPr>
        <w:t>. Po dobu čerpání rodičovské dovolené nepřísluší zaměstnankyni či zaměstnanci náhrada mzdy nebo platu; nýbrž nárok na dávku státní sociální podpory</w:t>
      </w:r>
      <w:r>
        <w:rPr>
          <w:rFonts w:cs="Arial"/>
          <w:szCs w:val="20"/>
        </w:rPr>
        <w:t>.</w:t>
      </w:r>
    </w:p>
    <w:p w:rsidR="003E2570" w:rsidRPr="0086691F" w:rsidRDefault="003E2570" w:rsidP="003E2570">
      <w:pPr>
        <w:spacing w:line="240" w:lineRule="atLeast"/>
        <w:jc w:val="both"/>
        <w:rPr>
          <w:rFonts w:cs="Arial"/>
          <w:szCs w:val="20"/>
        </w:rPr>
      </w:pPr>
      <w:r w:rsidRPr="0086691F">
        <w:rPr>
          <w:rFonts w:cs="Arial"/>
          <w:b/>
          <w:szCs w:val="20"/>
        </w:rPr>
        <w:t>Rovné příležitosti pro ženy a muže</w:t>
      </w:r>
      <w:r w:rsidRPr="0086691F">
        <w:rPr>
          <w:rFonts w:cs="Arial"/>
          <w:szCs w:val="20"/>
        </w:rPr>
        <w:t xml:space="preserve"> = neexistence překážek pro rovnocennou účast na ekonomickém, politickém, sociálním a rodinném životě obou pohlaví.</w:t>
      </w:r>
    </w:p>
    <w:p w:rsidR="003E2570" w:rsidRPr="0086691F" w:rsidRDefault="003E2570" w:rsidP="007C7F51">
      <w:pPr>
        <w:pStyle w:val="Zkladntextodsazen3"/>
        <w:spacing w:line="240" w:lineRule="atLeast"/>
        <w:ind w:left="0"/>
        <w:jc w:val="both"/>
        <w:rPr>
          <w:rFonts w:ascii="Arial" w:hAnsi="Arial" w:cs="Arial"/>
          <w:sz w:val="20"/>
          <w:szCs w:val="20"/>
        </w:rPr>
      </w:pPr>
      <w:r w:rsidRPr="0086691F">
        <w:rPr>
          <w:rFonts w:ascii="Arial" w:hAnsi="Arial" w:cs="Arial"/>
          <w:b/>
          <w:sz w:val="20"/>
          <w:szCs w:val="20"/>
        </w:rPr>
        <w:t>Sdílené / obrácené důkazní břemeno</w:t>
      </w:r>
      <w:r w:rsidRPr="0086691F">
        <w:rPr>
          <w:rFonts w:ascii="Arial" w:hAnsi="Arial" w:cs="Arial"/>
          <w:sz w:val="20"/>
          <w:szCs w:val="20"/>
        </w:rPr>
        <w:t xml:space="preserve"> = obecné pravidlo soudního řízení je, že pokud osoba podá žalobu, je na ní, aby svá tvrzení prokázala. V oblasti rovného zacházení je část důkazního břemene přenesena ze</w:t>
      </w:r>
      <w:r w:rsidR="00061322">
        <w:rPr>
          <w:rFonts w:ascii="Arial" w:hAnsi="Arial" w:cs="Arial"/>
          <w:sz w:val="20"/>
          <w:szCs w:val="20"/>
        </w:rPr>
        <w:t> </w:t>
      </w:r>
      <w:r w:rsidRPr="0086691F">
        <w:rPr>
          <w:rFonts w:ascii="Arial" w:hAnsi="Arial" w:cs="Arial"/>
          <w:sz w:val="20"/>
          <w:szCs w:val="20"/>
        </w:rPr>
        <w:t xml:space="preserve">strany žalobce na stranu žalovaného. V případech, kdy se jedna strana domnívá, že byla poškozena v důsledku nedodržení principu rovného zacházení, a kdy tento stěžovatel poukazuje na rozdílné zacházení s jeho osobou, je na žalovaném, aby prokázal, že princip rovného zacházení nebyl porušen (tj. že k rozdílnému zacházení došlo právem dovoleným způsobem – např. do role Julie nebyl angažován muž). </w:t>
      </w:r>
    </w:p>
    <w:p w:rsidR="003E2570" w:rsidRPr="0086691F" w:rsidRDefault="003E2570" w:rsidP="003E2570">
      <w:pPr>
        <w:spacing w:line="240" w:lineRule="atLeast"/>
        <w:jc w:val="both"/>
        <w:rPr>
          <w:rFonts w:cs="Arial"/>
          <w:szCs w:val="20"/>
        </w:rPr>
      </w:pPr>
      <w:r w:rsidRPr="0086691F">
        <w:rPr>
          <w:rFonts w:cs="Arial"/>
          <w:b/>
          <w:szCs w:val="20"/>
        </w:rPr>
        <w:t>Segregace trhu práce</w:t>
      </w:r>
      <w:r w:rsidRPr="0086691F">
        <w:rPr>
          <w:rFonts w:cs="Arial"/>
          <w:szCs w:val="20"/>
        </w:rPr>
        <w:t xml:space="preserve"> </w:t>
      </w:r>
      <w:r w:rsidRPr="0086691F">
        <w:rPr>
          <w:rFonts w:cs="Arial"/>
          <w:b/>
          <w:szCs w:val="20"/>
        </w:rPr>
        <w:t xml:space="preserve">horizontální </w:t>
      </w:r>
      <w:r w:rsidRPr="0086691F">
        <w:rPr>
          <w:rFonts w:cs="Arial"/>
          <w:szCs w:val="20"/>
        </w:rPr>
        <w:t>= koncentrace žen a mužů ve specifických sektorech a zaměstnáních. Tato segregace je často doprovázena odlišným finančním ohodnocením jednotlivých zaměstnání a sektorů, přičemž ohodnocení zaměstnání a sektorů s převahou žen je nižší.</w:t>
      </w:r>
    </w:p>
    <w:p w:rsidR="003E2570" w:rsidRPr="0086691F" w:rsidRDefault="003E2570" w:rsidP="003E2570">
      <w:pPr>
        <w:spacing w:line="240" w:lineRule="atLeast"/>
        <w:jc w:val="both"/>
        <w:rPr>
          <w:rFonts w:cs="Arial"/>
          <w:szCs w:val="20"/>
        </w:rPr>
      </w:pPr>
      <w:r w:rsidRPr="0086691F">
        <w:rPr>
          <w:rFonts w:cs="Arial"/>
          <w:b/>
          <w:szCs w:val="20"/>
        </w:rPr>
        <w:t xml:space="preserve">Segregace zaměstnání vertikální </w:t>
      </w:r>
      <w:r w:rsidRPr="0086691F">
        <w:rPr>
          <w:rFonts w:cs="Arial"/>
          <w:szCs w:val="20"/>
        </w:rPr>
        <w:t>= koncentrace žen a mužů na odlišných stupních hierarchie v</w:t>
      </w:r>
      <w:r w:rsidR="00061322">
        <w:rPr>
          <w:rFonts w:cs="Arial"/>
          <w:szCs w:val="20"/>
        </w:rPr>
        <w:t> </w:t>
      </w:r>
      <w:r w:rsidRPr="0086691F">
        <w:rPr>
          <w:rFonts w:cs="Arial"/>
          <w:szCs w:val="20"/>
        </w:rPr>
        <w:t>zaměstnání ve smyslu úrovně odpovědnosti, pozice a platového ohodnocení.</w:t>
      </w:r>
    </w:p>
    <w:p w:rsidR="003E2570" w:rsidRPr="003E2570" w:rsidRDefault="003E2570" w:rsidP="003E2570">
      <w:pPr>
        <w:spacing w:line="240" w:lineRule="atLeast"/>
        <w:jc w:val="both"/>
        <w:rPr>
          <w:rFonts w:cs="Arial"/>
          <w:b/>
          <w:szCs w:val="20"/>
        </w:rPr>
      </w:pPr>
      <w:r w:rsidRPr="0086691F">
        <w:rPr>
          <w:rFonts w:cs="Arial"/>
          <w:b/>
          <w:szCs w:val="20"/>
        </w:rPr>
        <w:t xml:space="preserve">Sexuální obtěžování na pracovišti </w:t>
      </w:r>
      <w:r w:rsidRPr="0086691F">
        <w:rPr>
          <w:rFonts w:cs="Arial"/>
          <w:szCs w:val="20"/>
        </w:rPr>
        <w:t>= nežádoucí chování</w:t>
      </w:r>
      <w:r w:rsidRPr="0086691F" w:rsidDel="00382061">
        <w:rPr>
          <w:rFonts w:cs="Arial"/>
          <w:szCs w:val="20"/>
        </w:rPr>
        <w:t xml:space="preserve"> </w:t>
      </w:r>
      <w:r w:rsidRPr="0086691F">
        <w:rPr>
          <w:rFonts w:cs="Arial"/>
          <w:szCs w:val="20"/>
        </w:rPr>
        <w:t>z důvodu pohlaví, které má sexuální povahu, jehož záměrem nebo důsledkem je snížení důstojnosti osoby a vytvoření zastrašujícího, nepřátelského, ponižujícího, pokořujícího nebo urážlivého prostředí.</w:t>
      </w:r>
    </w:p>
    <w:p w:rsidR="003E2570" w:rsidRPr="0086691F" w:rsidRDefault="003E2570" w:rsidP="003E2570">
      <w:pPr>
        <w:spacing w:line="240" w:lineRule="atLeast"/>
        <w:jc w:val="both"/>
        <w:rPr>
          <w:rFonts w:cs="Arial"/>
          <w:szCs w:val="20"/>
        </w:rPr>
      </w:pPr>
      <w:r w:rsidRPr="0086691F">
        <w:rPr>
          <w:rFonts w:cs="Arial"/>
          <w:b/>
          <w:szCs w:val="20"/>
        </w:rPr>
        <w:t>Skleněný strop / neviditelná bariéra</w:t>
      </w:r>
      <w:r w:rsidRPr="0086691F">
        <w:rPr>
          <w:rFonts w:cs="Arial"/>
          <w:szCs w:val="20"/>
        </w:rPr>
        <w:t xml:space="preserve"> =</w:t>
      </w:r>
      <w:r w:rsidRPr="0086691F">
        <w:rPr>
          <w:rFonts w:cs="Arial"/>
          <w:b/>
          <w:szCs w:val="20"/>
        </w:rPr>
        <w:t xml:space="preserve"> </w:t>
      </w:r>
      <w:r w:rsidRPr="0086691F">
        <w:rPr>
          <w:rFonts w:cs="Arial"/>
          <w:szCs w:val="20"/>
        </w:rPr>
        <w:t>tradiční postoje, předpoklady a hodnoty, které brání posílení pozic žen v plné účasti na životě společnosti, zejména co se týče profesního postupu a účasti na rozhodování. Zapříčiňuje, že ženy jen zřídka dosahují nejvyšších politických, ekonomických, akademických a profesních pozic. Skleněný strop spočívá ve znemožňování přístupu, buď přímo na tyto pozice, nebo znemožňování přístupu k cestám, které tyto pozice otevírají, a to formálními, neformálními</w:t>
      </w:r>
      <w:r>
        <w:rPr>
          <w:rFonts w:cs="Arial"/>
          <w:szCs w:val="20"/>
        </w:rPr>
        <w:t>,</w:t>
      </w:r>
      <w:r w:rsidRPr="0086691F">
        <w:rPr>
          <w:rFonts w:cs="Arial"/>
          <w:szCs w:val="20"/>
        </w:rPr>
        <w:t xml:space="preserve"> stejně jako skrytými způsoby a</w:t>
      </w:r>
      <w:r w:rsidR="00061322">
        <w:rPr>
          <w:rFonts w:cs="Arial"/>
          <w:szCs w:val="20"/>
        </w:rPr>
        <w:t> </w:t>
      </w:r>
      <w:r w:rsidRPr="0086691F">
        <w:rPr>
          <w:rFonts w:cs="Arial"/>
          <w:szCs w:val="20"/>
        </w:rPr>
        <w:t xml:space="preserve">prostředky. Strop je hranice, kam až jsou ženy ve svém postupu "vpuštěny", výraz skleněný metaforicky vyjadřuje, že žena díky již dosaženým profesním kvalitám na špičkovou pozici "dohlédne" a dokáže si představit působení v ní, ale nemá možnost tento strop zespodu proniknout. Začne-li ovšem vyvíjet snahu do této vrcholové pozice postoupit, narazí na neviditelnou a těžko definovatelnou překážku v podobě snah namířených proti jejímu postupu. </w:t>
      </w:r>
    </w:p>
    <w:p w:rsidR="003E2570" w:rsidRPr="0086691F" w:rsidRDefault="003E2570" w:rsidP="003E2570">
      <w:pPr>
        <w:spacing w:line="240" w:lineRule="atLeast"/>
        <w:jc w:val="both"/>
        <w:rPr>
          <w:rFonts w:cs="Arial"/>
          <w:szCs w:val="20"/>
        </w:rPr>
      </w:pPr>
      <w:r w:rsidRPr="0086691F">
        <w:rPr>
          <w:rFonts w:cs="Arial"/>
          <w:b/>
          <w:szCs w:val="20"/>
        </w:rPr>
        <w:t>Sladění pracovního, soukromého a rodinného života</w:t>
      </w:r>
      <w:r w:rsidRPr="0086691F">
        <w:rPr>
          <w:rFonts w:cs="Arial"/>
          <w:szCs w:val="20"/>
        </w:rPr>
        <w:t xml:space="preserve"> =</w:t>
      </w:r>
      <w:r w:rsidRPr="0086691F">
        <w:rPr>
          <w:rFonts w:cs="Arial"/>
          <w:b/>
          <w:szCs w:val="20"/>
        </w:rPr>
        <w:t xml:space="preserve"> </w:t>
      </w:r>
      <w:r w:rsidRPr="0086691F">
        <w:rPr>
          <w:rFonts w:cs="Arial"/>
          <w:bCs/>
          <w:szCs w:val="20"/>
        </w:rPr>
        <w:t>r</w:t>
      </w:r>
      <w:r w:rsidRPr="0086691F">
        <w:rPr>
          <w:rFonts w:cs="Arial"/>
          <w:szCs w:val="20"/>
        </w:rPr>
        <w:t xml:space="preserve">ozvoj struktury a organizace pracovního prostředí tak, aby umožňovalo kombinaci pracovních a rodinných a soukromých aktivit. </w:t>
      </w:r>
      <w:r>
        <w:rPr>
          <w:rFonts w:cs="Arial"/>
          <w:szCs w:val="20"/>
        </w:rPr>
        <w:t xml:space="preserve">Nejen v zahraničí </w:t>
      </w:r>
      <w:r w:rsidRPr="0086691F">
        <w:rPr>
          <w:rFonts w:cs="Arial"/>
          <w:szCs w:val="20"/>
        </w:rPr>
        <w:t>se</w:t>
      </w:r>
      <w:r w:rsidR="00DD699B">
        <w:rPr>
          <w:rFonts w:cs="Arial"/>
          <w:szCs w:val="20"/>
        </w:rPr>
        <w:t> </w:t>
      </w:r>
      <w:r w:rsidRPr="0086691F">
        <w:rPr>
          <w:rFonts w:cs="Arial"/>
          <w:szCs w:val="20"/>
        </w:rPr>
        <w:t xml:space="preserve">uplatňuje řada technik (např. flexibilní formy práce), jimiž se na pracovišti dosahuje harmonizace těchto dvou základních sfér lidského života a tím snížení </w:t>
      </w:r>
      <w:proofErr w:type="spellStart"/>
      <w:r w:rsidRPr="0086691F">
        <w:rPr>
          <w:rFonts w:cs="Arial"/>
          <w:szCs w:val="20"/>
        </w:rPr>
        <w:t>stresovosti</w:t>
      </w:r>
      <w:proofErr w:type="spellEnd"/>
      <w:r w:rsidRPr="0086691F">
        <w:rPr>
          <w:rFonts w:cs="Arial"/>
          <w:szCs w:val="20"/>
        </w:rPr>
        <w:t xml:space="preserve"> a zvýšení produktivity práce.</w:t>
      </w:r>
    </w:p>
    <w:p w:rsidR="003E2570" w:rsidRPr="0086691F" w:rsidRDefault="003E2570" w:rsidP="003E2570">
      <w:pPr>
        <w:spacing w:line="240" w:lineRule="atLeast"/>
        <w:jc w:val="both"/>
        <w:rPr>
          <w:rFonts w:cs="Arial"/>
          <w:szCs w:val="20"/>
        </w:rPr>
      </w:pPr>
      <w:r w:rsidRPr="0086691F">
        <w:rPr>
          <w:rFonts w:cs="Arial"/>
          <w:b/>
          <w:szCs w:val="20"/>
        </w:rPr>
        <w:t>Směrnice Evropské unie týkající se rovného zacházení</w:t>
      </w:r>
      <w:r w:rsidRPr="0086691F">
        <w:rPr>
          <w:rFonts w:cs="Arial"/>
          <w:szCs w:val="20"/>
        </w:rPr>
        <w:t xml:space="preserve"> = směrnice, které rozšiřují chápání principu rovného zacházení pro muže a ženy v Římské smlouvě, která zahrnovala pouze požadavek stejné odměny za</w:t>
      </w:r>
      <w:r>
        <w:rPr>
          <w:rFonts w:cs="Arial"/>
          <w:szCs w:val="20"/>
        </w:rPr>
        <w:t xml:space="preserve"> stejnou práci nebo práci srovnatelné hodnoty. P</w:t>
      </w:r>
      <w:r w:rsidRPr="0086691F">
        <w:rPr>
          <w:rFonts w:cs="Arial"/>
          <w:szCs w:val="20"/>
        </w:rPr>
        <w:t>rincip rovného zacházení pro muže a ženy se vztahuje na</w:t>
      </w:r>
      <w:r w:rsidR="00DD699B">
        <w:rPr>
          <w:rFonts w:cs="Arial"/>
          <w:szCs w:val="20"/>
        </w:rPr>
        <w:t> </w:t>
      </w:r>
      <w:r w:rsidRPr="0086691F">
        <w:rPr>
          <w:rFonts w:cs="Arial"/>
          <w:szCs w:val="20"/>
        </w:rPr>
        <w:t>přístup k práci, doškolování a vzdělávání, pracovní postup, statutární sociální zabezpečení, zaměstnanecké a sociální zabezpečení, poskytování zboží a služeb, na osoby samostatně výdělečně činné, a to i</w:t>
      </w:r>
      <w:r w:rsidR="00061322">
        <w:rPr>
          <w:rFonts w:cs="Arial"/>
          <w:szCs w:val="20"/>
        </w:rPr>
        <w:t> </w:t>
      </w:r>
      <w:r w:rsidRPr="0086691F">
        <w:rPr>
          <w:rFonts w:cs="Arial"/>
          <w:szCs w:val="20"/>
        </w:rPr>
        <w:t>v zemědělství, na zaměstnankyně těhotné a na ty, které v nedávné době porodily, stejně tak jako na</w:t>
      </w:r>
      <w:r w:rsidR="00DD699B">
        <w:rPr>
          <w:rFonts w:cs="Arial"/>
          <w:szCs w:val="20"/>
        </w:rPr>
        <w:t> </w:t>
      </w:r>
      <w:r w:rsidRPr="0086691F">
        <w:rPr>
          <w:rFonts w:cs="Arial"/>
          <w:szCs w:val="20"/>
        </w:rPr>
        <w:t xml:space="preserve">osoby na mateřské či </w:t>
      </w:r>
      <w:r w:rsidRPr="0086691F">
        <w:rPr>
          <w:rFonts w:cs="Arial"/>
          <w:bCs/>
          <w:szCs w:val="20"/>
        </w:rPr>
        <w:t>rodičovské dovolené</w:t>
      </w:r>
      <w:r w:rsidRPr="0086691F">
        <w:rPr>
          <w:rFonts w:cs="Arial"/>
          <w:szCs w:val="20"/>
        </w:rPr>
        <w:t>.</w:t>
      </w:r>
    </w:p>
    <w:p w:rsidR="003E2570" w:rsidRPr="003E2570" w:rsidRDefault="003E2570" w:rsidP="003E2570">
      <w:pPr>
        <w:jc w:val="both"/>
        <w:rPr>
          <w:rFonts w:cs="Arial"/>
          <w:szCs w:val="20"/>
        </w:rPr>
      </w:pPr>
      <w:r w:rsidRPr="0086691F">
        <w:rPr>
          <w:rFonts w:cs="Arial"/>
          <w:b/>
          <w:szCs w:val="20"/>
        </w:rPr>
        <w:t>Stejná odměna za stejnou práci a práci</w:t>
      </w:r>
      <w:r>
        <w:rPr>
          <w:rFonts w:cs="Arial"/>
          <w:b/>
          <w:szCs w:val="20"/>
        </w:rPr>
        <w:t xml:space="preserve"> (stejné nebo srovnatelné)</w:t>
      </w:r>
      <w:r w:rsidRPr="0086691F">
        <w:rPr>
          <w:rFonts w:cs="Arial"/>
          <w:b/>
          <w:szCs w:val="20"/>
        </w:rPr>
        <w:t xml:space="preserve"> hodnoty </w:t>
      </w:r>
      <w:r w:rsidRPr="0086691F">
        <w:rPr>
          <w:rFonts w:cs="Arial"/>
          <w:szCs w:val="20"/>
        </w:rPr>
        <w:t>= princip pracovního práva, podle kterého má být poskytována stejná odměna za stejnou práci a za práci, které je připisovaná stejná hodnota bez diskriminace na základě pohlaví, a to ve vztahu ke všem aspektům odměny a</w:t>
      </w:r>
      <w:r>
        <w:rPr>
          <w:rFonts w:cs="Arial"/>
          <w:szCs w:val="20"/>
        </w:rPr>
        <w:t xml:space="preserve"> mzdových</w:t>
      </w:r>
      <w:r w:rsidRPr="0086691F">
        <w:rPr>
          <w:rFonts w:cs="Arial"/>
          <w:szCs w:val="20"/>
        </w:rPr>
        <w:t xml:space="preserve"> </w:t>
      </w:r>
      <w:r>
        <w:rPr>
          <w:rFonts w:cs="Arial"/>
          <w:szCs w:val="20"/>
        </w:rPr>
        <w:t>p</w:t>
      </w:r>
      <w:r w:rsidRPr="0086691F">
        <w:rPr>
          <w:rFonts w:cs="Arial"/>
          <w:szCs w:val="20"/>
        </w:rPr>
        <w:t>odmínek.</w:t>
      </w:r>
    </w:p>
    <w:p w:rsidR="003E2570" w:rsidRPr="0086691F" w:rsidRDefault="003E2570" w:rsidP="003E2570">
      <w:pPr>
        <w:pStyle w:val="Nzevstat"/>
        <w:spacing w:before="60" w:line="240" w:lineRule="auto"/>
        <w:jc w:val="both"/>
        <w:rPr>
          <w:rFonts w:ascii="Arial" w:hAnsi="Arial" w:cs="Arial"/>
          <w:b/>
          <w:sz w:val="20"/>
        </w:rPr>
      </w:pPr>
      <w:r w:rsidRPr="0086691F">
        <w:rPr>
          <w:rFonts w:ascii="Arial" w:hAnsi="Arial" w:cs="Arial"/>
          <w:b/>
          <w:sz w:val="20"/>
        </w:rPr>
        <w:lastRenderedPageBreak/>
        <w:t>Zákaz diskriminace při přístupu k zaměstnání</w:t>
      </w:r>
      <w:r w:rsidRPr="0086691F">
        <w:rPr>
          <w:rFonts w:ascii="Arial" w:hAnsi="Arial" w:cs="Arial"/>
          <w:sz w:val="20"/>
        </w:rPr>
        <w:t xml:space="preserve"> = právo osoby na zaměstnávání bez diskriminačních omezení. Osoba se může tohoto svého práva domáhat, a to jak soudně, tak prostřednictvím správního řízení. O diskriminaci nejde v případech, kdy jsou z hlediska pracovních podmínek zákonem vyloučeny určité skupiny osob nebo je pro to věcný důvod spočívající například v předpokladech absolvování určitého typu školy, zdravotní stav, jazykové znalosti, a podobně. O diskriminaci rovněž nejde, je-li nabízeno místo, které je svým charakterem předurčeno například pro určité pohlaví – do mužského pěveckého sboru, do sboru baletek, atp. </w:t>
      </w:r>
    </w:p>
    <w:p w:rsidR="003E2570" w:rsidRDefault="003E2570" w:rsidP="003E2570">
      <w:pPr>
        <w:pStyle w:val="Nadpis2"/>
        <w:rPr>
          <w:b w:val="0"/>
          <w:color w:val="auto"/>
          <w:szCs w:val="20"/>
        </w:rPr>
      </w:pPr>
    </w:p>
    <w:p w:rsidR="003E2570" w:rsidRPr="00F30613" w:rsidRDefault="003E2570" w:rsidP="003E2570">
      <w:pPr>
        <w:jc w:val="both"/>
        <w:rPr>
          <w:rFonts w:cs="Arial"/>
          <w:b/>
          <w:szCs w:val="20"/>
        </w:rPr>
      </w:pPr>
      <w:r w:rsidRPr="00F30613">
        <w:rPr>
          <w:rFonts w:cs="Arial"/>
          <w:b/>
          <w:szCs w:val="20"/>
        </w:rPr>
        <w:t xml:space="preserve">Zásada rovného zacházení s muži a ženami </w:t>
      </w:r>
      <w:r w:rsidRPr="00F30613">
        <w:rPr>
          <w:rFonts w:cs="Arial"/>
          <w:szCs w:val="20"/>
        </w:rPr>
        <w:t>= znamená vyloučení jakéhokoli diskriminujícího jednání z důvodu příslušnosti k určitému pohlaví, ve věcech práva na zaměstnání a přístupu k zaměstnání, přístupu k povolání, podnikání a jiné samostatné výdělečné činnosti, pracovních, služebních poměrů a jiné závislé činnosti, včetně odměňování, členství a činnosti v odborových organizacích, radách zaměstnanců nebo organizacích zaměstnavatelů, včetně výhod, které tyto organizace svým členům poskytují, členství a činnosti v profesních komorách, včetně výhod, které tyto veřejnoprávní korporace svým členům poskytují, sociálního zabezpečení, přiznání a poskytování sociálních výhod, přístupu ke zdravotní péči a jejímu poskytování, přístupu ke vzdělání a jeho poskytování, přístupu ke zboží a službám, včetně bydlení, pokud jsou nabízeny veřejnosti nebo při jejich poskytování.</w:t>
      </w:r>
    </w:p>
    <w:p w:rsidR="00A50D73" w:rsidRDefault="003E2570" w:rsidP="003E2570">
      <w:pPr>
        <w:pStyle w:val="Nadpis1"/>
      </w:pPr>
      <w:r>
        <w:t xml:space="preserve"> </w:t>
      </w:r>
    </w:p>
    <w:p w:rsidR="003E2570" w:rsidRDefault="003E2570" w:rsidP="003E2570"/>
    <w:p w:rsidR="003E2570" w:rsidRDefault="003E2570" w:rsidP="003E2570"/>
    <w:p w:rsidR="003E2570" w:rsidRDefault="003E2570" w:rsidP="003E2570"/>
    <w:p w:rsidR="003E2570" w:rsidRDefault="003E2570" w:rsidP="003E2570"/>
    <w:p w:rsidR="003E2570" w:rsidRDefault="003E2570" w:rsidP="003E2570"/>
    <w:p w:rsidR="003E2570" w:rsidRDefault="003E2570" w:rsidP="003E2570"/>
    <w:p w:rsidR="003E2570" w:rsidRDefault="003E2570" w:rsidP="003E2570"/>
    <w:p w:rsidR="003E2570" w:rsidRDefault="003E2570" w:rsidP="003E2570"/>
    <w:p w:rsidR="003E2570" w:rsidRDefault="003E2570" w:rsidP="003E2570"/>
    <w:p w:rsidR="003E2570" w:rsidRDefault="003E2570" w:rsidP="003E2570"/>
    <w:p w:rsidR="003E2570" w:rsidRDefault="003E2570" w:rsidP="003E2570"/>
    <w:p w:rsidR="007C7F51" w:rsidRDefault="007C7F51" w:rsidP="003E2570"/>
    <w:p w:rsidR="007C7F51" w:rsidRDefault="007C7F51" w:rsidP="003E2570"/>
    <w:p w:rsidR="007C7F51" w:rsidRDefault="007C7F51" w:rsidP="003E2570"/>
    <w:p w:rsidR="007C7F51" w:rsidRDefault="007C7F51" w:rsidP="003E2570"/>
    <w:p w:rsidR="007C7F51" w:rsidRDefault="007C7F51" w:rsidP="003E2570"/>
    <w:p w:rsidR="003E2570" w:rsidRDefault="003E2570" w:rsidP="003E2570"/>
    <w:p w:rsidR="003E2570" w:rsidRDefault="003E2570" w:rsidP="003E2570"/>
    <w:p w:rsidR="003E2570" w:rsidRPr="0041414F" w:rsidRDefault="003E2570" w:rsidP="003E2570">
      <w:pPr>
        <w:pStyle w:val="Bezmezer"/>
        <w:rPr>
          <w:rFonts w:ascii="Arial" w:hAnsi="Arial" w:cs="Arial"/>
          <w:b/>
        </w:rPr>
      </w:pPr>
      <w:r w:rsidRPr="0041414F">
        <w:rPr>
          <w:rFonts w:ascii="Arial" w:hAnsi="Arial" w:cs="Arial"/>
          <w:b/>
        </w:rPr>
        <w:lastRenderedPageBreak/>
        <w:t>Seznam zkratek:</w:t>
      </w:r>
    </w:p>
    <w:p w:rsidR="003E2570" w:rsidRDefault="003E2570" w:rsidP="003E2570">
      <w:pPr>
        <w:pStyle w:val="Bezmezer"/>
        <w:rPr>
          <w:rFonts w:ascii="Arial" w:hAnsi="Arial" w:cs="Arial"/>
          <w:sz w:val="20"/>
          <w:szCs w:val="20"/>
        </w:rPr>
      </w:pPr>
    </w:p>
    <w:p w:rsidR="003E2570" w:rsidRPr="00EB4057" w:rsidRDefault="003E2570" w:rsidP="003E2570">
      <w:pPr>
        <w:pStyle w:val="Bezmezer"/>
        <w:rPr>
          <w:rFonts w:ascii="Arial" w:hAnsi="Arial" w:cs="Arial"/>
          <w:b/>
          <w:i/>
          <w:sz w:val="20"/>
          <w:szCs w:val="20"/>
        </w:rPr>
      </w:pPr>
      <w:r>
        <w:rPr>
          <w:rFonts w:ascii="Arial" w:hAnsi="Arial" w:cs="Arial"/>
          <w:b/>
          <w:i/>
          <w:sz w:val="20"/>
          <w:szCs w:val="20"/>
        </w:rPr>
        <w:t>Zkratky politických stran</w:t>
      </w:r>
    </w:p>
    <w:p w:rsidR="003E2570" w:rsidRDefault="003E2570" w:rsidP="003E2570">
      <w:pPr>
        <w:pStyle w:val="Bezmezer"/>
        <w:rPr>
          <w:rFonts w:ascii="Arial" w:hAnsi="Arial" w:cs="Arial"/>
          <w:sz w:val="20"/>
          <w:szCs w:val="20"/>
        </w:rPr>
      </w:pPr>
    </w:p>
    <w:p w:rsidR="003E2570" w:rsidRDefault="003E2570" w:rsidP="003E2570">
      <w:pPr>
        <w:pStyle w:val="Bezmezer"/>
        <w:rPr>
          <w:rFonts w:ascii="Arial" w:hAnsi="Arial" w:cs="Arial"/>
          <w:sz w:val="20"/>
          <w:szCs w:val="20"/>
        </w:rPr>
      </w:pPr>
      <w:r>
        <w:rPr>
          <w:rFonts w:ascii="Arial" w:hAnsi="Arial" w:cs="Arial"/>
          <w:sz w:val="20"/>
          <w:szCs w:val="20"/>
        </w:rPr>
        <w:t>ANO – Aliance nového občana</w:t>
      </w:r>
    </w:p>
    <w:p w:rsidR="003E2570" w:rsidRDefault="003E2570" w:rsidP="003E2570">
      <w:pPr>
        <w:pStyle w:val="Bezmezer"/>
        <w:rPr>
          <w:rFonts w:ascii="Arial" w:hAnsi="Arial" w:cs="Arial"/>
          <w:sz w:val="20"/>
          <w:szCs w:val="20"/>
        </w:rPr>
      </w:pPr>
      <w:r>
        <w:rPr>
          <w:rFonts w:ascii="Arial" w:hAnsi="Arial" w:cs="Arial"/>
          <w:sz w:val="20"/>
          <w:szCs w:val="20"/>
        </w:rPr>
        <w:t>ČSSD – Česká strana sociálně demokratická</w:t>
      </w:r>
    </w:p>
    <w:p w:rsidR="003E2570" w:rsidRDefault="003E2570" w:rsidP="003E2570">
      <w:pPr>
        <w:pStyle w:val="Bezmezer"/>
        <w:rPr>
          <w:rFonts w:ascii="Arial" w:hAnsi="Arial" w:cs="Arial"/>
          <w:sz w:val="20"/>
          <w:szCs w:val="20"/>
        </w:rPr>
      </w:pPr>
      <w:r>
        <w:rPr>
          <w:rFonts w:ascii="Arial" w:hAnsi="Arial" w:cs="Arial"/>
          <w:sz w:val="20"/>
          <w:szCs w:val="20"/>
        </w:rPr>
        <w:t>KDU-ČSL – Křesťanská a demokratická unie – československá strana lidová</w:t>
      </w:r>
    </w:p>
    <w:p w:rsidR="003E2570" w:rsidRDefault="003E2570" w:rsidP="003E2570">
      <w:pPr>
        <w:pStyle w:val="Bezmezer"/>
        <w:rPr>
          <w:rFonts w:ascii="Arial" w:hAnsi="Arial" w:cs="Arial"/>
          <w:sz w:val="20"/>
          <w:szCs w:val="20"/>
        </w:rPr>
      </w:pPr>
      <w:r>
        <w:rPr>
          <w:rFonts w:ascii="Arial" w:hAnsi="Arial" w:cs="Arial"/>
          <w:sz w:val="20"/>
          <w:szCs w:val="20"/>
        </w:rPr>
        <w:t>KSČM – Komunistická strana Čech a Moravy</w:t>
      </w:r>
    </w:p>
    <w:p w:rsidR="003E2570" w:rsidRDefault="003E2570" w:rsidP="003E2570">
      <w:pPr>
        <w:pStyle w:val="Bezmezer"/>
        <w:rPr>
          <w:rFonts w:ascii="Arial" w:hAnsi="Arial" w:cs="Arial"/>
          <w:sz w:val="20"/>
          <w:szCs w:val="20"/>
        </w:rPr>
      </w:pPr>
      <w:r>
        <w:rPr>
          <w:rFonts w:ascii="Arial" w:hAnsi="Arial" w:cs="Arial"/>
          <w:sz w:val="20"/>
          <w:szCs w:val="20"/>
        </w:rPr>
        <w:t>ODS – Občanská demokratická strana</w:t>
      </w:r>
    </w:p>
    <w:p w:rsidR="003E2570" w:rsidRDefault="003E2570" w:rsidP="003E2570">
      <w:pPr>
        <w:pStyle w:val="Bezmezer"/>
        <w:rPr>
          <w:rFonts w:ascii="Arial" w:hAnsi="Arial" w:cs="Arial"/>
          <w:sz w:val="20"/>
          <w:szCs w:val="20"/>
        </w:rPr>
      </w:pPr>
      <w:r>
        <w:rPr>
          <w:rFonts w:ascii="Arial" w:hAnsi="Arial" w:cs="Arial"/>
          <w:sz w:val="20"/>
          <w:szCs w:val="20"/>
        </w:rPr>
        <w:t>SPD - Svoboda a přímá demokracie</w:t>
      </w:r>
    </w:p>
    <w:p w:rsidR="003E2570" w:rsidRDefault="003E2570" w:rsidP="003E2570">
      <w:pPr>
        <w:pStyle w:val="Bezmezer"/>
        <w:rPr>
          <w:rFonts w:ascii="Arial" w:hAnsi="Arial" w:cs="Arial"/>
          <w:sz w:val="20"/>
          <w:szCs w:val="20"/>
        </w:rPr>
      </w:pPr>
      <w:r>
        <w:rPr>
          <w:rFonts w:ascii="Arial" w:hAnsi="Arial" w:cs="Arial"/>
          <w:sz w:val="20"/>
          <w:szCs w:val="20"/>
        </w:rPr>
        <w:t>STAN – Starostové a nezávislí</w:t>
      </w:r>
    </w:p>
    <w:p w:rsidR="003E2570" w:rsidRDefault="003E2570" w:rsidP="003E2570">
      <w:pPr>
        <w:pStyle w:val="Bezmezer"/>
        <w:rPr>
          <w:rFonts w:ascii="Arial" w:hAnsi="Arial" w:cs="Arial"/>
          <w:sz w:val="20"/>
          <w:szCs w:val="20"/>
        </w:rPr>
      </w:pPr>
      <w:r>
        <w:rPr>
          <w:rFonts w:ascii="Arial" w:hAnsi="Arial" w:cs="Arial"/>
          <w:sz w:val="20"/>
          <w:szCs w:val="20"/>
        </w:rPr>
        <w:t>TOP09 – Tradice, Odpovědnost, Prosperita</w:t>
      </w:r>
    </w:p>
    <w:p w:rsidR="003E2570" w:rsidRDefault="003E2570" w:rsidP="003E2570">
      <w:pPr>
        <w:pStyle w:val="Bezmezer"/>
        <w:rPr>
          <w:rFonts w:ascii="Arial" w:hAnsi="Arial" w:cs="Arial"/>
          <w:sz w:val="20"/>
          <w:szCs w:val="20"/>
        </w:rPr>
      </w:pPr>
    </w:p>
    <w:p w:rsidR="003E2570" w:rsidRDefault="003E2570" w:rsidP="003E2570">
      <w:pPr>
        <w:pStyle w:val="Bezmezer"/>
        <w:rPr>
          <w:rFonts w:ascii="Arial" w:hAnsi="Arial" w:cs="Arial"/>
          <w:b/>
          <w:i/>
          <w:sz w:val="20"/>
          <w:szCs w:val="20"/>
        </w:rPr>
      </w:pPr>
      <w:r w:rsidRPr="00EB5170">
        <w:rPr>
          <w:rFonts w:ascii="Arial" w:hAnsi="Arial" w:cs="Arial"/>
          <w:b/>
          <w:i/>
          <w:sz w:val="20"/>
          <w:szCs w:val="20"/>
        </w:rPr>
        <w:t>Zkratky resortů</w:t>
      </w:r>
    </w:p>
    <w:p w:rsidR="003E2570" w:rsidRPr="00EB5170" w:rsidRDefault="003E2570" w:rsidP="003E2570">
      <w:pPr>
        <w:pStyle w:val="Bezmezer"/>
        <w:rPr>
          <w:rFonts w:ascii="Arial" w:hAnsi="Arial" w:cs="Arial"/>
          <w:sz w:val="20"/>
          <w:szCs w:val="20"/>
        </w:rPr>
      </w:pPr>
    </w:p>
    <w:p w:rsidR="003E2570" w:rsidRDefault="003E2570" w:rsidP="003E2570">
      <w:pPr>
        <w:pStyle w:val="Bezmezer"/>
        <w:rPr>
          <w:rFonts w:ascii="Arial" w:hAnsi="Arial" w:cs="Arial"/>
          <w:sz w:val="20"/>
          <w:szCs w:val="20"/>
        </w:rPr>
      </w:pPr>
      <w:r>
        <w:rPr>
          <w:rFonts w:ascii="Arial" w:hAnsi="Arial" w:cs="Arial"/>
          <w:sz w:val="20"/>
          <w:szCs w:val="20"/>
        </w:rPr>
        <w:t xml:space="preserve">MD – Ministerstvo dopravy </w:t>
      </w:r>
    </w:p>
    <w:p w:rsidR="003E2570" w:rsidRDefault="003E2570" w:rsidP="003E2570">
      <w:pPr>
        <w:pStyle w:val="Bezmezer"/>
        <w:rPr>
          <w:rFonts w:ascii="Arial" w:hAnsi="Arial" w:cs="Arial"/>
          <w:sz w:val="20"/>
          <w:szCs w:val="20"/>
        </w:rPr>
      </w:pPr>
      <w:r>
        <w:rPr>
          <w:rFonts w:ascii="Arial" w:hAnsi="Arial" w:cs="Arial"/>
          <w:sz w:val="20"/>
          <w:szCs w:val="20"/>
        </w:rPr>
        <w:t>MF – Ministerstvo financí</w:t>
      </w:r>
    </w:p>
    <w:p w:rsidR="003E2570" w:rsidRDefault="003E2570" w:rsidP="003E2570">
      <w:pPr>
        <w:pStyle w:val="Bezmezer"/>
        <w:rPr>
          <w:rFonts w:ascii="Arial" w:hAnsi="Arial" w:cs="Arial"/>
          <w:sz w:val="20"/>
          <w:szCs w:val="20"/>
        </w:rPr>
      </w:pPr>
      <w:r>
        <w:rPr>
          <w:rFonts w:ascii="Arial" w:hAnsi="Arial" w:cs="Arial"/>
          <w:sz w:val="20"/>
          <w:szCs w:val="20"/>
        </w:rPr>
        <w:t>MK – Ministerstvo kultury</w:t>
      </w:r>
    </w:p>
    <w:p w:rsidR="003E2570" w:rsidRDefault="003E2570" w:rsidP="003E2570">
      <w:pPr>
        <w:pStyle w:val="Bezmezer"/>
        <w:rPr>
          <w:rFonts w:ascii="Arial" w:hAnsi="Arial" w:cs="Arial"/>
          <w:sz w:val="20"/>
          <w:szCs w:val="20"/>
        </w:rPr>
      </w:pPr>
      <w:r>
        <w:rPr>
          <w:rFonts w:ascii="Arial" w:hAnsi="Arial" w:cs="Arial"/>
          <w:sz w:val="20"/>
          <w:szCs w:val="20"/>
        </w:rPr>
        <w:t>MMR – Ministerstvo místního rozvoje</w:t>
      </w:r>
    </w:p>
    <w:p w:rsidR="003E2570" w:rsidRDefault="003E2570" w:rsidP="003E2570">
      <w:pPr>
        <w:pStyle w:val="Bezmezer"/>
        <w:rPr>
          <w:rFonts w:ascii="Arial" w:hAnsi="Arial" w:cs="Arial"/>
          <w:sz w:val="20"/>
          <w:szCs w:val="20"/>
        </w:rPr>
      </w:pPr>
      <w:r>
        <w:rPr>
          <w:rFonts w:ascii="Arial" w:hAnsi="Arial" w:cs="Arial"/>
          <w:sz w:val="20"/>
          <w:szCs w:val="20"/>
        </w:rPr>
        <w:t>MO – Ministerstvo obrany</w:t>
      </w:r>
    </w:p>
    <w:p w:rsidR="003E2570" w:rsidRDefault="003E2570" w:rsidP="003E2570">
      <w:pPr>
        <w:pStyle w:val="Bezmezer"/>
        <w:rPr>
          <w:rFonts w:ascii="Arial" w:hAnsi="Arial" w:cs="Arial"/>
          <w:sz w:val="20"/>
          <w:szCs w:val="20"/>
        </w:rPr>
      </w:pPr>
      <w:r>
        <w:rPr>
          <w:rFonts w:ascii="Arial" w:hAnsi="Arial" w:cs="Arial"/>
          <w:sz w:val="20"/>
          <w:szCs w:val="20"/>
        </w:rPr>
        <w:t>MPO – Ministerstvo průmyslu a obchodu</w:t>
      </w:r>
    </w:p>
    <w:p w:rsidR="003E2570" w:rsidRDefault="003E2570" w:rsidP="003E2570">
      <w:pPr>
        <w:pStyle w:val="Bezmezer"/>
        <w:rPr>
          <w:rFonts w:ascii="Arial" w:hAnsi="Arial" w:cs="Arial"/>
          <w:sz w:val="20"/>
          <w:szCs w:val="20"/>
        </w:rPr>
      </w:pPr>
      <w:r>
        <w:rPr>
          <w:rFonts w:ascii="Arial" w:hAnsi="Arial" w:cs="Arial"/>
          <w:sz w:val="20"/>
          <w:szCs w:val="20"/>
        </w:rPr>
        <w:t>MPSV – Ministerstvo práce a sociálních věcí</w:t>
      </w:r>
    </w:p>
    <w:p w:rsidR="003E2570" w:rsidRDefault="003E2570" w:rsidP="003E2570">
      <w:pPr>
        <w:pStyle w:val="Bezmezer"/>
        <w:rPr>
          <w:rFonts w:ascii="Arial" w:hAnsi="Arial" w:cs="Arial"/>
          <w:sz w:val="20"/>
          <w:szCs w:val="20"/>
        </w:rPr>
      </w:pPr>
      <w:proofErr w:type="spellStart"/>
      <w:r>
        <w:rPr>
          <w:rFonts w:ascii="Arial" w:hAnsi="Arial" w:cs="Arial"/>
          <w:sz w:val="20"/>
          <w:szCs w:val="20"/>
        </w:rPr>
        <w:t>MSp</w:t>
      </w:r>
      <w:proofErr w:type="spellEnd"/>
      <w:r>
        <w:rPr>
          <w:rFonts w:ascii="Arial" w:hAnsi="Arial" w:cs="Arial"/>
          <w:sz w:val="20"/>
          <w:szCs w:val="20"/>
        </w:rPr>
        <w:t xml:space="preserve"> – Ministerstvo spravedlnosti</w:t>
      </w:r>
    </w:p>
    <w:p w:rsidR="003E2570" w:rsidRDefault="003E2570" w:rsidP="003E2570">
      <w:pPr>
        <w:pStyle w:val="Bezmezer"/>
        <w:rPr>
          <w:rFonts w:ascii="Arial" w:hAnsi="Arial" w:cs="Arial"/>
          <w:sz w:val="20"/>
          <w:szCs w:val="20"/>
        </w:rPr>
      </w:pPr>
      <w:r>
        <w:rPr>
          <w:rFonts w:ascii="Arial" w:hAnsi="Arial" w:cs="Arial"/>
          <w:sz w:val="20"/>
          <w:szCs w:val="20"/>
        </w:rPr>
        <w:t>MŠMT – Ministerstvo školství, mládeže a tělovýchovy</w:t>
      </w:r>
    </w:p>
    <w:p w:rsidR="003E2570" w:rsidRDefault="003E2570" w:rsidP="003E2570">
      <w:pPr>
        <w:pStyle w:val="Bezmezer"/>
        <w:rPr>
          <w:rFonts w:ascii="Arial" w:hAnsi="Arial" w:cs="Arial"/>
          <w:sz w:val="20"/>
          <w:szCs w:val="20"/>
        </w:rPr>
      </w:pPr>
      <w:r>
        <w:rPr>
          <w:rFonts w:ascii="Arial" w:hAnsi="Arial" w:cs="Arial"/>
          <w:sz w:val="20"/>
          <w:szCs w:val="20"/>
        </w:rPr>
        <w:t>MV – Ministerstvo vnitra</w:t>
      </w:r>
    </w:p>
    <w:p w:rsidR="003E2570" w:rsidRDefault="003E2570" w:rsidP="003E2570">
      <w:pPr>
        <w:pStyle w:val="Bezmezer"/>
        <w:rPr>
          <w:rFonts w:ascii="Arial" w:hAnsi="Arial" w:cs="Arial"/>
          <w:sz w:val="20"/>
          <w:szCs w:val="20"/>
        </w:rPr>
      </w:pPr>
      <w:r>
        <w:rPr>
          <w:rFonts w:ascii="Arial" w:hAnsi="Arial" w:cs="Arial"/>
          <w:sz w:val="20"/>
          <w:szCs w:val="20"/>
        </w:rPr>
        <w:t>MZ – Ministerstvo zdravotnictví</w:t>
      </w:r>
    </w:p>
    <w:p w:rsidR="003E2570" w:rsidRDefault="003E2570" w:rsidP="003E2570">
      <w:pPr>
        <w:pStyle w:val="Bezmezer"/>
        <w:rPr>
          <w:rFonts w:ascii="Arial" w:hAnsi="Arial" w:cs="Arial"/>
          <w:sz w:val="20"/>
          <w:szCs w:val="20"/>
        </w:rPr>
      </w:pPr>
      <w:r>
        <w:rPr>
          <w:rFonts w:ascii="Arial" w:hAnsi="Arial" w:cs="Arial"/>
          <w:sz w:val="20"/>
          <w:szCs w:val="20"/>
        </w:rPr>
        <w:t>Mze – Ministerstvo zemědělství</w:t>
      </w:r>
    </w:p>
    <w:p w:rsidR="003E2570" w:rsidRDefault="003E2570" w:rsidP="003E2570">
      <w:pPr>
        <w:pStyle w:val="Bezmezer"/>
        <w:rPr>
          <w:rFonts w:ascii="Arial" w:hAnsi="Arial" w:cs="Arial"/>
          <w:sz w:val="20"/>
          <w:szCs w:val="20"/>
        </w:rPr>
      </w:pPr>
      <w:r>
        <w:rPr>
          <w:rFonts w:ascii="Arial" w:hAnsi="Arial" w:cs="Arial"/>
          <w:sz w:val="20"/>
          <w:szCs w:val="20"/>
        </w:rPr>
        <w:t>MZV - Ministerstvo zahraničních věcí</w:t>
      </w:r>
    </w:p>
    <w:p w:rsidR="003E2570" w:rsidRDefault="003E2570" w:rsidP="003E2570">
      <w:pPr>
        <w:pStyle w:val="Bezmezer"/>
        <w:rPr>
          <w:rFonts w:ascii="Arial" w:hAnsi="Arial" w:cs="Arial"/>
          <w:sz w:val="20"/>
          <w:szCs w:val="20"/>
        </w:rPr>
      </w:pPr>
      <w:r>
        <w:rPr>
          <w:rFonts w:ascii="Arial" w:hAnsi="Arial" w:cs="Arial"/>
          <w:sz w:val="20"/>
          <w:szCs w:val="20"/>
        </w:rPr>
        <w:t xml:space="preserve">MŽP – Ministerstvo životního prostředí </w:t>
      </w:r>
    </w:p>
    <w:p w:rsidR="003E2570" w:rsidRDefault="003E2570" w:rsidP="003E2570">
      <w:pPr>
        <w:pStyle w:val="Bezmezer"/>
        <w:rPr>
          <w:rFonts w:ascii="Arial" w:hAnsi="Arial" w:cs="Arial"/>
          <w:sz w:val="20"/>
          <w:szCs w:val="20"/>
        </w:rPr>
      </w:pPr>
    </w:p>
    <w:p w:rsidR="003E2570" w:rsidRPr="00EB4057" w:rsidRDefault="003E2570" w:rsidP="003E2570">
      <w:pPr>
        <w:pStyle w:val="Bezmezer"/>
        <w:rPr>
          <w:rFonts w:ascii="Arial" w:hAnsi="Arial" w:cs="Arial"/>
          <w:b/>
          <w:i/>
          <w:sz w:val="20"/>
          <w:szCs w:val="20"/>
        </w:rPr>
      </w:pPr>
      <w:r>
        <w:rPr>
          <w:rFonts w:ascii="Arial" w:hAnsi="Arial" w:cs="Arial"/>
          <w:sz w:val="20"/>
          <w:szCs w:val="20"/>
        </w:rPr>
        <w:t xml:space="preserve"> </w:t>
      </w:r>
      <w:r w:rsidRPr="00EB4057">
        <w:rPr>
          <w:rFonts w:ascii="Arial" w:hAnsi="Arial" w:cs="Arial"/>
          <w:b/>
          <w:i/>
          <w:sz w:val="20"/>
          <w:szCs w:val="20"/>
        </w:rPr>
        <w:t>Ostatní zkratky</w:t>
      </w:r>
    </w:p>
    <w:p w:rsidR="003E2570" w:rsidRDefault="003E2570" w:rsidP="003E2570">
      <w:pPr>
        <w:pStyle w:val="Bezmezer"/>
        <w:rPr>
          <w:rFonts w:ascii="Arial" w:hAnsi="Arial" w:cs="Arial"/>
          <w:sz w:val="20"/>
          <w:szCs w:val="20"/>
        </w:rPr>
      </w:pPr>
    </w:p>
    <w:p w:rsidR="003E2570" w:rsidRDefault="003E2570" w:rsidP="003E2570">
      <w:pPr>
        <w:pStyle w:val="Bezmezer"/>
        <w:rPr>
          <w:rFonts w:ascii="Arial" w:hAnsi="Arial" w:cs="Arial"/>
          <w:sz w:val="20"/>
          <w:szCs w:val="20"/>
        </w:rPr>
      </w:pPr>
      <w:r>
        <w:rPr>
          <w:rFonts w:ascii="Arial" w:hAnsi="Arial" w:cs="Arial"/>
          <w:sz w:val="20"/>
          <w:szCs w:val="20"/>
        </w:rPr>
        <w:t xml:space="preserve">BMI – Body </w:t>
      </w:r>
      <w:proofErr w:type="spellStart"/>
      <w:r>
        <w:rPr>
          <w:rFonts w:ascii="Arial" w:hAnsi="Arial" w:cs="Arial"/>
          <w:sz w:val="20"/>
          <w:szCs w:val="20"/>
        </w:rPr>
        <w:t>Mass</w:t>
      </w:r>
      <w:proofErr w:type="spellEnd"/>
      <w:r>
        <w:rPr>
          <w:rFonts w:ascii="Arial" w:hAnsi="Arial" w:cs="Arial"/>
          <w:sz w:val="20"/>
          <w:szCs w:val="20"/>
        </w:rPr>
        <w:t xml:space="preserve"> Index</w:t>
      </w:r>
    </w:p>
    <w:p w:rsidR="003E2570" w:rsidRDefault="003E2570" w:rsidP="003E2570">
      <w:pPr>
        <w:pStyle w:val="Bezmezer"/>
        <w:rPr>
          <w:rFonts w:ascii="Arial" w:hAnsi="Arial" w:cs="Arial"/>
          <w:sz w:val="20"/>
          <w:szCs w:val="20"/>
        </w:rPr>
      </w:pPr>
      <w:r>
        <w:rPr>
          <w:rFonts w:ascii="Arial" w:hAnsi="Arial" w:cs="Arial"/>
          <w:sz w:val="20"/>
          <w:szCs w:val="20"/>
        </w:rPr>
        <w:t>ČSSZ – Česká správa sociálního zabezpečení</w:t>
      </w:r>
    </w:p>
    <w:p w:rsidR="003E2570" w:rsidRDefault="003E2570" w:rsidP="003E2570">
      <w:pPr>
        <w:pStyle w:val="Bezmezer"/>
        <w:rPr>
          <w:rFonts w:ascii="Arial" w:hAnsi="Arial" w:cs="Arial"/>
          <w:sz w:val="20"/>
          <w:szCs w:val="20"/>
        </w:rPr>
      </w:pPr>
      <w:r>
        <w:rPr>
          <w:rFonts w:ascii="Arial" w:hAnsi="Arial" w:cs="Arial"/>
          <w:sz w:val="20"/>
          <w:szCs w:val="20"/>
        </w:rPr>
        <w:t>ČSÚ – Český statistický úřad</w:t>
      </w:r>
    </w:p>
    <w:p w:rsidR="003E2570" w:rsidRDefault="003E2570" w:rsidP="003E2570">
      <w:pPr>
        <w:pStyle w:val="Bezmezer"/>
        <w:rPr>
          <w:rFonts w:ascii="Arial" w:hAnsi="Arial" w:cs="Arial"/>
          <w:sz w:val="20"/>
          <w:szCs w:val="20"/>
        </w:rPr>
      </w:pPr>
      <w:r>
        <w:rPr>
          <w:rFonts w:ascii="Arial" w:hAnsi="Arial" w:cs="Arial"/>
          <w:sz w:val="20"/>
          <w:szCs w:val="20"/>
        </w:rPr>
        <w:t>ČR – Česká republika</w:t>
      </w:r>
    </w:p>
    <w:p w:rsidR="003E2570" w:rsidRDefault="003E2570" w:rsidP="003E2570">
      <w:pPr>
        <w:pStyle w:val="Bezmezer"/>
        <w:rPr>
          <w:rFonts w:ascii="Arial" w:hAnsi="Arial" w:cs="Arial"/>
          <w:sz w:val="20"/>
          <w:szCs w:val="20"/>
        </w:rPr>
      </w:pPr>
      <w:r>
        <w:rPr>
          <w:rFonts w:ascii="Arial" w:hAnsi="Arial" w:cs="Arial"/>
          <w:sz w:val="20"/>
          <w:szCs w:val="20"/>
        </w:rPr>
        <w:t xml:space="preserve">EHIS – </w:t>
      </w:r>
      <w:proofErr w:type="spellStart"/>
      <w:r>
        <w:rPr>
          <w:rFonts w:ascii="Arial" w:hAnsi="Arial" w:cs="Arial"/>
          <w:sz w:val="20"/>
          <w:szCs w:val="20"/>
        </w:rPr>
        <w:t>European</w:t>
      </w:r>
      <w:proofErr w:type="spellEnd"/>
      <w:r>
        <w:rPr>
          <w:rFonts w:ascii="Arial" w:hAnsi="Arial" w:cs="Arial"/>
          <w:sz w:val="20"/>
          <w:szCs w:val="20"/>
        </w:rPr>
        <w:t xml:space="preserve"> </w:t>
      </w:r>
      <w:proofErr w:type="spellStart"/>
      <w:r>
        <w:rPr>
          <w:rFonts w:ascii="Arial" w:hAnsi="Arial" w:cs="Arial"/>
          <w:sz w:val="20"/>
          <w:szCs w:val="20"/>
        </w:rPr>
        <w:t>Health</w:t>
      </w:r>
      <w:proofErr w:type="spellEnd"/>
      <w:r>
        <w:rPr>
          <w:rFonts w:ascii="Arial" w:hAnsi="Arial" w:cs="Arial"/>
          <w:sz w:val="20"/>
          <w:szCs w:val="20"/>
        </w:rPr>
        <w:t xml:space="preserve"> Interview </w:t>
      </w:r>
      <w:proofErr w:type="spellStart"/>
      <w:r>
        <w:rPr>
          <w:rFonts w:ascii="Arial" w:hAnsi="Arial" w:cs="Arial"/>
          <w:sz w:val="20"/>
          <w:szCs w:val="20"/>
        </w:rPr>
        <w:t>Survey</w:t>
      </w:r>
      <w:proofErr w:type="spellEnd"/>
      <w:r>
        <w:rPr>
          <w:rFonts w:ascii="Arial" w:hAnsi="Arial" w:cs="Arial"/>
          <w:sz w:val="20"/>
          <w:szCs w:val="20"/>
        </w:rPr>
        <w:t xml:space="preserve"> (Evropské výběrové šetření o zdraví)</w:t>
      </w:r>
    </w:p>
    <w:p w:rsidR="003E2570" w:rsidRDefault="003E2570" w:rsidP="003E2570">
      <w:pPr>
        <w:pStyle w:val="Bezmezer"/>
        <w:rPr>
          <w:rFonts w:ascii="Arial" w:hAnsi="Arial" w:cs="Arial"/>
          <w:sz w:val="20"/>
          <w:szCs w:val="20"/>
        </w:rPr>
      </w:pPr>
      <w:r>
        <w:rPr>
          <w:rFonts w:ascii="Arial" w:hAnsi="Arial" w:cs="Arial"/>
          <w:sz w:val="20"/>
          <w:szCs w:val="20"/>
        </w:rPr>
        <w:t>EU – Evropská unie</w:t>
      </w:r>
    </w:p>
    <w:p w:rsidR="003E2570" w:rsidRDefault="003E2570" w:rsidP="003E2570">
      <w:pPr>
        <w:pStyle w:val="Bezmezer"/>
        <w:rPr>
          <w:rFonts w:ascii="Arial" w:hAnsi="Arial" w:cs="Arial"/>
          <w:sz w:val="20"/>
          <w:szCs w:val="20"/>
        </w:rPr>
      </w:pPr>
      <w:r>
        <w:rPr>
          <w:rFonts w:ascii="Arial" w:hAnsi="Arial" w:cs="Arial"/>
          <w:sz w:val="20"/>
          <w:szCs w:val="20"/>
        </w:rPr>
        <w:t xml:space="preserve">EU-SILC - </w:t>
      </w:r>
      <w:proofErr w:type="spellStart"/>
      <w:r w:rsidRPr="00C76C4F">
        <w:rPr>
          <w:rFonts w:ascii="Arial" w:hAnsi="Arial" w:cs="Arial"/>
          <w:sz w:val="20"/>
          <w:szCs w:val="20"/>
        </w:rPr>
        <w:t>European</w:t>
      </w:r>
      <w:proofErr w:type="spellEnd"/>
      <w:r w:rsidRPr="00C76C4F">
        <w:rPr>
          <w:rFonts w:ascii="Arial" w:hAnsi="Arial" w:cs="Arial"/>
          <w:sz w:val="20"/>
          <w:szCs w:val="20"/>
        </w:rPr>
        <w:t xml:space="preserve"> </w:t>
      </w:r>
      <w:proofErr w:type="spellStart"/>
      <w:r w:rsidRPr="00C76C4F">
        <w:rPr>
          <w:rFonts w:ascii="Arial" w:hAnsi="Arial" w:cs="Arial"/>
          <w:sz w:val="20"/>
          <w:szCs w:val="20"/>
        </w:rPr>
        <w:t>Statistics</w:t>
      </w:r>
      <w:proofErr w:type="spellEnd"/>
      <w:r w:rsidRPr="00C76C4F">
        <w:rPr>
          <w:rFonts w:ascii="Arial" w:hAnsi="Arial" w:cs="Arial"/>
          <w:sz w:val="20"/>
          <w:szCs w:val="20"/>
        </w:rPr>
        <w:t xml:space="preserve"> on </w:t>
      </w:r>
      <w:proofErr w:type="spellStart"/>
      <w:r w:rsidRPr="00C76C4F">
        <w:rPr>
          <w:rFonts w:ascii="Arial" w:hAnsi="Arial" w:cs="Arial"/>
          <w:sz w:val="20"/>
          <w:szCs w:val="20"/>
        </w:rPr>
        <w:t>Income</w:t>
      </w:r>
      <w:proofErr w:type="spellEnd"/>
      <w:r w:rsidRPr="00C76C4F">
        <w:rPr>
          <w:rFonts w:ascii="Arial" w:hAnsi="Arial" w:cs="Arial"/>
          <w:sz w:val="20"/>
          <w:szCs w:val="20"/>
        </w:rPr>
        <w:t xml:space="preserve"> </w:t>
      </w:r>
      <w:proofErr w:type="spellStart"/>
      <w:r w:rsidRPr="00C76C4F">
        <w:rPr>
          <w:rFonts w:ascii="Arial" w:hAnsi="Arial" w:cs="Arial"/>
          <w:sz w:val="20"/>
          <w:szCs w:val="20"/>
        </w:rPr>
        <w:t>and</w:t>
      </w:r>
      <w:proofErr w:type="spellEnd"/>
      <w:r w:rsidRPr="00C76C4F">
        <w:rPr>
          <w:rFonts w:ascii="Arial" w:hAnsi="Arial" w:cs="Arial"/>
          <w:sz w:val="20"/>
          <w:szCs w:val="20"/>
        </w:rPr>
        <w:t xml:space="preserve"> </w:t>
      </w:r>
      <w:proofErr w:type="spellStart"/>
      <w:r w:rsidRPr="00C76C4F">
        <w:rPr>
          <w:rFonts w:ascii="Arial" w:hAnsi="Arial" w:cs="Arial"/>
          <w:sz w:val="20"/>
          <w:szCs w:val="20"/>
        </w:rPr>
        <w:t>Living</w:t>
      </w:r>
      <w:proofErr w:type="spellEnd"/>
      <w:r w:rsidRPr="00C76C4F">
        <w:rPr>
          <w:rFonts w:ascii="Arial" w:hAnsi="Arial" w:cs="Arial"/>
          <w:sz w:val="20"/>
          <w:szCs w:val="20"/>
        </w:rPr>
        <w:t xml:space="preserve"> </w:t>
      </w:r>
      <w:proofErr w:type="spellStart"/>
      <w:r w:rsidRPr="00C76C4F">
        <w:rPr>
          <w:rFonts w:ascii="Arial" w:hAnsi="Arial" w:cs="Arial"/>
          <w:sz w:val="20"/>
          <w:szCs w:val="20"/>
        </w:rPr>
        <w:t>Conditions</w:t>
      </w:r>
      <w:proofErr w:type="spellEnd"/>
      <w:r>
        <w:rPr>
          <w:rFonts w:ascii="Arial" w:hAnsi="Arial" w:cs="Arial"/>
          <w:sz w:val="20"/>
          <w:szCs w:val="20"/>
        </w:rPr>
        <w:t xml:space="preserve"> (Evropské šetření příjmových a životních podmínek)</w:t>
      </w:r>
    </w:p>
    <w:p w:rsidR="003E2570" w:rsidRDefault="003E2570" w:rsidP="003E2570">
      <w:pPr>
        <w:pStyle w:val="Bezmezer"/>
        <w:rPr>
          <w:rFonts w:ascii="Arial" w:hAnsi="Arial" w:cs="Arial"/>
          <w:sz w:val="20"/>
          <w:szCs w:val="20"/>
        </w:rPr>
      </w:pPr>
      <w:r>
        <w:rPr>
          <w:rFonts w:ascii="Arial" w:hAnsi="Arial" w:cs="Arial"/>
          <w:sz w:val="20"/>
          <w:szCs w:val="20"/>
        </w:rPr>
        <w:t xml:space="preserve">GPG – </w:t>
      </w:r>
      <w:proofErr w:type="spellStart"/>
      <w:r>
        <w:rPr>
          <w:rFonts w:ascii="Arial" w:hAnsi="Arial" w:cs="Arial"/>
          <w:sz w:val="20"/>
          <w:szCs w:val="20"/>
        </w:rPr>
        <w:t>Gender</w:t>
      </w:r>
      <w:proofErr w:type="spellEnd"/>
      <w:r>
        <w:rPr>
          <w:rFonts w:ascii="Arial" w:hAnsi="Arial" w:cs="Arial"/>
          <w:sz w:val="20"/>
          <w:szCs w:val="20"/>
        </w:rPr>
        <w:t xml:space="preserve"> </w:t>
      </w:r>
      <w:proofErr w:type="spellStart"/>
      <w:r>
        <w:rPr>
          <w:rFonts w:ascii="Arial" w:hAnsi="Arial" w:cs="Arial"/>
          <w:sz w:val="20"/>
          <w:szCs w:val="20"/>
        </w:rPr>
        <w:t>Pay</w:t>
      </w:r>
      <w:proofErr w:type="spellEnd"/>
      <w:r>
        <w:rPr>
          <w:rFonts w:ascii="Arial" w:hAnsi="Arial" w:cs="Arial"/>
          <w:sz w:val="20"/>
          <w:szCs w:val="20"/>
        </w:rPr>
        <w:t xml:space="preserve"> Gap (Rozdíl v platech podle pohlaví)</w:t>
      </w:r>
    </w:p>
    <w:p w:rsidR="003E2570" w:rsidRDefault="003E2570" w:rsidP="003E2570">
      <w:pPr>
        <w:pStyle w:val="Bezmezer"/>
        <w:rPr>
          <w:rFonts w:ascii="Arial" w:hAnsi="Arial" w:cs="Arial"/>
          <w:sz w:val="20"/>
          <w:szCs w:val="20"/>
        </w:rPr>
      </w:pPr>
      <w:r>
        <w:rPr>
          <w:rFonts w:ascii="Arial" w:hAnsi="Arial" w:cs="Arial"/>
          <w:sz w:val="20"/>
          <w:szCs w:val="20"/>
        </w:rPr>
        <w:t xml:space="preserve">ICT – </w:t>
      </w:r>
      <w:proofErr w:type="spellStart"/>
      <w:r>
        <w:rPr>
          <w:rFonts w:ascii="Arial" w:hAnsi="Arial" w:cs="Arial"/>
          <w:sz w:val="20"/>
          <w:szCs w:val="20"/>
        </w:rPr>
        <w:t>Information</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Communication</w:t>
      </w:r>
      <w:proofErr w:type="spellEnd"/>
      <w:r>
        <w:rPr>
          <w:rFonts w:ascii="Arial" w:hAnsi="Arial" w:cs="Arial"/>
          <w:sz w:val="20"/>
          <w:szCs w:val="20"/>
        </w:rPr>
        <w:t xml:space="preserve"> Technologies (Informační a komunikační technologie)</w:t>
      </w:r>
    </w:p>
    <w:p w:rsidR="003E2570" w:rsidRDefault="003E2570" w:rsidP="003E2570">
      <w:pPr>
        <w:pStyle w:val="Bezmezer"/>
        <w:rPr>
          <w:rFonts w:ascii="Arial" w:hAnsi="Arial" w:cs="Arial"/>
          <w:sz w:val="20"/>
          <w:szCs w:val="20"/>
        </w:rPr>
      </w:pPr>
      <w:r>
        <w:rPr>
          <w:rFonts w:ascii="Arial" w:hAnsi="Arial" w:cs="Arial"/>
          <w:sz w:val="20"/>
          <w:szCs w:val="20"/>
        </w:rPr>
        <w:t>ISPV – Informační systém o průměrném výdělku</w:t>
      </w:r>
    </w:p>
    <w:p w:rsidR="003E2570" w:rsidRDefault="003E2570" w:rsidP="003E2570">
      <w:pPr>
        <w:pStyle w:val="Bezmezer"/>
        <w:rPr>
          <w:rFonts w:ascii="Arial" w:hAnsi="Arial" w:cs="Arial"/>
          <w:sz w:val="20"/>
          <w:szCs w:val="20"/>
        </w:rPr>
      </w:pPr>
      <w:proofErr w:type="spellStart"/>
      <w:r>
        <w:rPr>
          <w:rFonts w:ascii="Arial" w:hAnsi="Arial" w:cs="Arial"/>
          <w:sz w:val="20"/>
          <w:szCs w:val="20"/>
        </w:rPr>
        <w:t>ISPlat</w:t>
      </w:r>
      <w:proofErr w:type="spellEnd"/>
      <w:r>
        <w:rPr>
          <w:rFonts w:ascii="Arial" w:hAnsi="Arial" w:cs="Arial"/>
          <w:sz w:val="20"/>
          <w:szCs w:val="20"/>
        </w:rPr>
        <w:t xml:space="preserve"> – Informační systém plat</w:t>
      </w:r>
    </w:p>
    <w:p w:rsidR="003E2570" w:rsidRDefault="003E2570" w:rsidP="003E2570">
      <w:pPr>
        <w:pStyle w:val="Bezmezer"/>
        <w:rPr>
          <w:rFonts w:ascii="Arial" w:hAnsi="Arial" w:cs="Arial"/>
          <w:sz w:val="20"/>
          <w:szCs w:val="20"/>
        </w:rPr>
      </w:pPr>
      <w:r>
        <w:rPr>
          <w:rFonts w:ascii="Arial" w:hAnsi="Arial" w:cs="Arial"/>
          <w:sz w:val="20"/>
          <w:szCs w:val="20"/>
        </w:rPr>
        <w:t xml:space="preserve">ISPSP – Informační systém o platu a služebním příjmu </w:t>
      </w:r>
    </w:p>
    <w:p w:rsidR="003E2570" w:rsidRDefault="003E2570" w:rsidP="003E2570">
      <w:pPr>
        <w:pStyle w:val="Bezmezer"/>
        <w:rPr>
          <w:rFonts w:ascii="Arial" w:hAnsi="Arial" w:cs="Arial"/>
          <w:sz w:val="20"/>
          <w:szCs w:val="20"/>
        </w:rPr>
      </w:pPr>
      <w:r>
        <w:rPr>
          <w:rFonts w:ascii="Arial" w:hAnsi="Arial" w:cs="Arial"/>
          <w:sz w:val="20"/>
          <w:szCs w:val="20"/>
        </w:rPr>
        <w:t>MHN – Mezinárodní klasifikace nemocí</w:t>
      </w:r>
    </w:p>
    <w:p w:rsidR="003E2570" w:rsidRDefault="003E2570" w:rsidP="003E2570">
      <w:pPr>
        <w:pStyle w:val="Bezmezer"/>
        <w:rPr>
          <w:rFonts w:ascii="Arial" w:hAnsi="Arial" w:cs="Arial"/>
          <w:sz w:val="20"/>
          <w:szCs w:val="20"/>
        </w:rPr>
      </w:pPr>
      <w:r>
        <w:rPr>
          <w:rFonts w:ascii="Arial" w:hAnsi="Arial" w:cs="Arial"/>
          <w:sz w:val="20"/>
          <w:szCs w:val="20"/>
        </w:rPr>
        <w:t>PSP ČR – Poslanecká sněmovna Parlamentu České republiky</w:t>
      </w:r>
    </w:p>
    <w:p w:rsidR="003E2570" w:rsidRDefault="003E2570" w:rsidP="003E2570">
      <w:pPr>
        <w:pStyle w:val="Bezmezer"/>
        <w:rPr>
          <w:rFonts w:ascii="Arial" w:hAnsi="Arial" w:cs="Arial"/>
          <w:sz w:val="20"/>
          <w:szCs w:val="20"/>
        </w:rPr>
      </w:pPr>
      <w:r>
        <w:rPr>
          <w:rFonts w:ascii="Arial" w:hAnsi="Arial" w:cs="Arial"/>
          <w:sz w:val="20"/>
          <w:szCs w:val="20"/>
        </w:rPr>
        <w:t>Sb. – Sbírka</w:t>
      </w:r>
    </w:p>
    <w:p w:rsidR="003E2570" w:rsidRDefault="003E2570" w:rsidP="003E2570">
      <w:pPr>
        <w:pStyle w:val="Bezmezer"/>
        <w:rPr>
          <w:rFonts w:ascii="Arial" w:hAnsi="Arial" w:cs="Arial"/>
          <w:sz w:val="20"/>
          <w:szCs w:val="20"/>
        </w:rPr>
      </w:pPr>
      <w:proofErr w:type="gramStart"/>
      <w:r>
        <w:rPr>
          <w:rFonts w:ascii="Arial" w:hAnsi="Arial" w:cs="Arial"/>
          <w:sz w:val="20"/>
          <w:szCs w:val="20"/>
        </w:rPr>
        <w:t>VŠPS  – Výběrové</w:t>
      </w:r>
      <w:proofErr w:type="gramEnd"/>
      <w:r>
        <w:rPr>
          <w:rFonts w:ascii="Arial" w:hAnsi="Arial" w:cs="Arial"/>
          <w:sz w:val="20"/>
          <w:szCs w:val="20"/>
        </w:rPr>
        <w:t xml:space="preserve"> šetření pracovních sil</w:t>
      </w:r>
    </w:p>
    <w:p w:rsidR="003E2570" w:rsidRDefault="003E2570" w:rsidP="003E2570">
      <w:pPr>
        <w:pStyle w:val="Bezmezer"/>
        <w:rPr>
          <w:rFonts w:ascii="Arial" w:hAnsi="Arial" w:cs="Arial"/>
          <w:sz w:val="20"/>
          <w:szCs w:val="20"/>
        </w:rPr>
      </w:pPr>
      <w:r>
        <w:rPr>
          <w:rFonts w:ascii="Arial" w:hAnsi="Arial" w:cs="Arial"/>
          <w:sz w:val="20"/>
          <w:szCs w:val="20"/>
        </w:rPr>
        <w:t>ÚZIS ČR – Ústav zdravotnických informací a statistiky České republiky</w:t>
      </w:r>
    </w:p>
    <w:p w:rsidR="003E2570" w:rsidRDefault="003E2570" w:rsidP="003E2570">
      <w:pPr>
        <w:pStyle w:val="Bezmezer"/>
        <w:rPr>
          <w:rFonts w:ascii="Arial" w:hAnsi="Arial" w:cs="Arial"/>
          <w:sz w:val="20"/>
          <w:szCs w:val="20"/>
        </w:rPr>
      </w:pPr>
      <w:r>
        <w:rPr>
          <w:rFonts w:ascii="Arial" w:hAnsi="Arial" w:cs="Arial"/>
          <w:sz w:val="20"/>
          <w:szCs w:val="20"/>
        </w:rPr>
        <w:t>VŠ – vysoká škola</w:t>
      </w:r>
    </w:p>
    <w:p w:rsidR="003E2570" w:rsidRDefault="003E2570" w:rsidP="003E2570">
      <w:pPr>
        <w:pStyle w:val="Bezmezer"/>
        <w:rPr>
          <w:rFonts w:ascii="Arial" w:hAnsi="Arial" w:cs="Arial"/>
          <w:sz w:val="20"/>
          <w:szCs w:val="20"/>
        </w:rPr>
      </w:pPr>
      <w:r>
        <w:rPr>
          <w:rFonts w:ascii="Arial" w:hAnsi="Arial" w:cs="Arial"/>
          <w:sz w:val="20"/>
          <w:szCs w:val="20"/>
        </w:rPr>
        <w:t>ZJ – základní jednotka</w:t>
      </w:r>
    </w:p>
    <w:p w:rsidR="003E2570" w:rsidRDefault="003E2570" w:rsidP="003E2570">
      <w:pPr>
        <w:pStyle w:val="Bezmezer"/>
        <w:rPr>
          <w:rFonts w:ascii="Arial" w:hAnsi="Arial" w:cs="Arial"/>
          <w:sz w:val="20"/>
          <w:szCs w:val="20"/>
        </w:rPr>
      </w:pPr>
      <w:r>
        <w:rPr>
          <w:rFonts w:ascii="Arial" w:hAnsi="Arial" w:cs="Arial"/>
          <w:sz w:val="20"/>
          <w:szCs w:val="20"/>
        </w:rPr>
        <w:t>ZŠ – základní škola</w:t>
      </w:r>
    </w:p>
    <w:p w:rsidR="003E2570" w:rsidRPr="0041414F" w:rsidRDefault="003E2570" w:rsidP="003E2570">
      <w:pPr>
        <w:pStyle w:val="Bezmezer"/>
        <w:rPr>
          <w:rFonts w:ascii="Arial" w:hAnsi="Arial" w:cs="Arial"/>
          <w:sz w:val="20"/>
          <w:szCs w:val="20"/>
        </w:rPr>
      </w:pPr>
    </w:p>
    <w:p w:rsidR="003E2570" w:rsidRDefault="003E2570" w:rsidP="003E2570"/>
    <w:p w:rsidR="003E2570" w:rsidRPr="003E2570" w:rsidRDefault="003E2570" w:rsidP="003E2570"/>
    <w:sectPr w:rsidR="003E2570" w:rsidRPr="003E2570" w:rsidSect="006F5416">
      <w:headerReference w:type="even" r:id="rId49"/>
      <w:headerReference w:type="default" r:id="rId50"/>
      <w:footerReference w:type="even" r:id="rId51"/>
      <w:footerReference w:type="default" r:id="rId52"/>
      <w:pgSz w:w="11906" w:h="16838" w:code="9"/>
      <w:pgMar w:top="1134" w:right="1134" w:bottom="1418" w:left="1134"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94C" w:rsidRDefault="00FF194C" w:rsidP="00E71A58">
      <w:r>
        <w:separator/>
      </w:r>
    </w:p>
  </w:endnote>
  <w:endnote w:type="continuationSeparator" w:id="0">
    <w:p w:rsidR="00FF194C" w:rsidRDefault="00FF194C"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charset w:val="00"/>
    <w:family w:val="auto"/>
    <w:pitch w:val="variable"/>
    <w:sig w:usb0="60000287" w:usb1="00000001"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EB2" w:rsidRPr="00932443" w:rsidRDefault="00820EB2" w:rsidP="00A418BC">
    <w:pPr>
      <w:pStyle w:val="Zpat"/>
      <w:rPr>
        <w:szCs w:val="16"/>
      </w:rPr>
    </w:pPr>
    <w:r>
      <w:rPr>
        <w:szCs w:val="16"/>
        <w:lang w:eastAsia="cs-CZ"/>
      </w:rPr>
      <w:drawing>
        <wp:anchor distT="0" distB="0" distL="114300" distR="114300" simplePos="0" relativeHeight="251658240" behindDoc="0" locked="0" layoutInCell="1" allowOverlap="1">
          <wp:simplePos x="0" y="0"/>
          <wp:positionH relativeFrom="column">
            <wp:align>right</wp:align>
          </wp:positionH>
          <wp:positionV relativeFrom="paragraph">
            <wp:posOffset>-64770</wp:posOffset>
          </wp:positionV>
          <wp:extent cx="428625" cy="201295"/>
          <wp:effectExtent l="0" t="0" r="3175" b="1905"/>
          <wp:wrapNone/>
          <wp:docPr id="11" name="Picture 11"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0095503D" w:rsidRPr="00932443">
      <w:rPr>
        <w:szCs w:val="16"/>
      </w:rPr>
      <w:fldChar w:fldCharType="begin"/>
    </w:r>
    <w:r w:rsidRPr="00932443">
      <w:rPr>
        <w:szCs w:val="16"/>
      </w:rPr>
      <w:instrText>PAGE   \* MERGEFORMAT</w:instrText>
    </w:r>
    <w:r w:rsidR="0095503D" w:rsidRPr="00932443">
      <w:rPr>
        <w:szCs w:val="16"/>
      </w:rPr>
      <w:fldChar w:fldCharType="separate"/>
    </w:r>
    <w:r w:rsidR="00A67284">
      <w:rPr>
        <w:szCs w:val="16"/>
      </w:rPr>
      <w:t>40</w:t>
    </w:r>
    <w:r w:rsidR="0095503D" w:rsidRPr="00932443">
      <w:rPr>
        <w:szCs w:val="16"/>
      </w:rPr>
      <w:fldChar w:fldCharType="end"/>
    </w:r>
    <w:r w:rsidRPr="00932443">
      <w:rPr>
        <w:szCs w:val="16"/>
      </w:rPr>
      <w:tab/>
    </w:r>
    <w:r>
      <w:rPr>
        <w:szCs w:val="16"/>
      </w:rPr>
      <w:t>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EB2" w:rsidRPr="00932443" w:rsidRDefault="00820EB2" w:rsidP="00A418BC">
    <w:pPr>
      <w:pStyle w:val="Zpat"/>
      <w:rPr>
        <w:szCs w:val="16"/>
      </w:rPr>
    </w:pPr>
    <w:r>
      <w:rPr>
        <w:szCs w:val="16"/>
        <w:lang w:eastAsia="cs-CZ"/>
      </w:rPr>
      <w:drawing>
        <wp:anchor distT="0" distB="0" distL="114300" distR="114300" simplePos="0" relativeHeight="251657216" behindDoc="0" locked="0" layoutInCell="1" allowOverlap="1">
          <wp:simplePos x="0" y="0"/>
          <wp:positionH relativeFrom="column">
            <wp:align>left</wp:align>
          </wp:positionH>
          <wp:positionV relativeFrom="paragraph">
            <wp:posOffset>-122555</wp:posOffset>
          </wp:positionV>
          <wp:extent cx="510540" cy="272415"/>
          <wp:effectExtent l="0" t="0" r="0" b="6985"/>
          <wp:wrapNone/>
          <wp:docPr id="10" name="Picture 10"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anchor>
      </w:drawing>
    </w:r>
    <w:r w:rsidRPr="00932443">
      <w:rPr>
        <w:szCs w:val="16"/>
      </w:rPr>
      <w:tab/>
    </w:r>
    <w:r>
      <w:rPr>
        <w:rStyle w:val="ZpatChar"/>
        <w:szCs w:val="16"/>
      </w:rPr>
      <w:t>2017</w:t>
    </w:r>
    <w:r w:rsidRPr="00932443">
      <w:rPr>
        <w:szCs w:val="16"/>
      </w:rPr>
      <w:tab/>
    </w:r>
    <w:r w:rsidR="0095503D" w:rsidRPr="00932443">
      <w:rPr>
        <w:rStyle w:val="ZpatChar"/>
        <w:szCs w:val="16"/>
      </w:rPr>
      <w:fldChar w:fldCharType="begin"/>
    </w:r>
    <w:r w:rsidRPr="00932443">
      <w:rPr>
        <w:rStyle w:val="ZpatChar"/>
        <w:szCs w:val="16"/>
      </w:rPr>
      <w:instrText>PAGE   \* MERGEFORMAT</w:instrText>
    </w:r>
    <w:r w:rsidR="0095503D" w:rsidRPr="00932443">
      <w:rPr>
        <w:rStyle w:val="ZpatChar"/>
        <w:szCs w:val="16"/>
      </w:rPr>
      <w:fldChar w:fldCharType="separate"/>
    </w:r>
    <w:r w:rsidR="00A67284">
      <w:rPr>
        <w:rStyle w:val="ZpatChar"/>
        <w:szCs w:val="16"/>
      </w:rPr>
      <w:t>39</w:t>
    </w:r>
    <w:r w:rsidR="0095503D" w:rsidRPr="00932443">
      <w:rPr>
        <w:rStyle w:val="ZpatChar"/>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94C" w:rsidRDefault="00FF194C" w:rsidP="00E71A58">
      <w:r>
        <w:separator/>
      </w:r>
    </w:p>
  </w:footnote>
  <w:footnote w:type="continuationSeparator" w:id="0">
    <w:p w:rsidR="00FF194C" w:rsidRDefault="00FF194C"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EB2" w:rsidRPr="006F5416" w:rsidRDefault="00820EB2" w:rsidP="00937AE2">
    <w:pPr>
      <w:pStyle w:val="Zhlav"/>
    </w:pPr>
    <w:r>
      <w:t>Ženy a muži v datech</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EB2" w:rsidRPr="006F5416" w:rsidRDefault="00820EB2" w:rsidP="00937AE2">
    <w:pPr>
      <w:pStyle w:val="Zhlav"/>
    </w:pPr>
    <w:r>
      <w:t>Ženy a muži v datech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10793446"/>
    <w:multiLevelType w:val="hybridMultilevel"/>
    <w:tmpl w:val="0828592C"/>
    <w:lvl w:ilvl="0" w:tplc="8C18EE20">
      <w:start w:val="1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evenAndOddHeaders/>
  <w:drawingGridHorizontalSpacing w:val="110"/>
  <w:displayHorizontalDrawingGridEvery w:val="2"/>
  <w:characterSpacingControl w:val="doNotCompress"/>
  <w:hdrShapeDefaults>
    <o:shapedefaults v:ext="edit" spidmax="8194">
      <o:colormru v:ext="edit" colors="#ecf4dd,#eaecee,#fcec0a,#fcecdb,#f1daf5"/>
    </o:shapedefaults>
  </w:hdrShapeDefaults>
  <w:footnotePr>
    <w:footnote w:id="-1"/>
    <w:footnote w:id="0"/>
  </w:footnotePr>
  <w:endnotePr>
    <w:endnote w:id="-1"/>
    <w:endnote w:id="0"/>
  </w:endnotePr>
  <w:compat/>
  <w:rsids>
    <w:rsidRoot w:val="00131A76"/>
    <w:rsid w:val="0000209D"/>
    <w:rsid w:val="00004D5A"/>
    <w:rsid w:val="000056D5"/>
    <w:rsid w:val="0000767A"/>
    <w:rsid w:val="00010702"/>
    <w:rsid w:val="000234D6"/>
    <w:rsid w:val="00023D29"/>
    <w:rsid w:val="00026389"/>
    <w:rsid w:val="00031AE0"/>
    <w:rsid w:val="000322EF"/>
    <w:rsid w:val="00033FCD"/>
    <w:rsid w:val="00041CEC"/>
    <w:rsid w:val="0004694F"/>
    <w:rsid w:val="000522E4"/>
    <w:rsid w:val="000610E1"/>
    <w:rsid w:val="00061322"/>
    <w:rsid w:val="00062EC5"/>
    <w:rsid w:val="00062F22"/>
    <w:rsid w:val="000712B3"/>
    <w:rsid w:val="0008263E"/>
    <w:rsid w:val="00082C19"/>
    <w:rsid w:val="00085395"/>
    <w:rsid w:val="00087634"/>
    <w:rsid w:val="00087F2B"/>
    <w:rsid w:val="000974D1"/>
    <w:rsid w:val="0009799E"/>
    <w:rsid w:val="000A1183"/>
    <w:rsid w:val="000A256D"/>
    <w:rsid w:val="000A3A2C"/>
    <w:rsid w:val="000C3408"/>
    <w:rsid w:val="000C6AFD"/>
    <w:rsid w:val="000D5637"/>
    <w:rsid w:val="000E6FBD"/>
    <w:rsid w:val="00100F5C"/>
    <w:rsid w:val="00104C4C"/>
    <w:rsid w:val="0012192F"/>
    <w:rsid w:val="00125D69"/>
    <w:rsid w:val="00131A76"/>
    <w:rsid w:val="001405FA"/>
    <w:rsid w:val="001425C3"/>
    <w:rsid w:val="0016256B"/>
    <w:rsid w:val="00163793"/>
    <w:rsid w:val="001706D6"/>
    <w:rsid w:val="001714F2"/>
    <w:rsid w:val="00177B30"/>
    <w:rsid w:val="00184B08"/>
    <w:rsid w:val="00185010"/>
    <w:rsid w:val="001A552F"/>
    <w:rsid w:val="001B2CA9"/>
    <w:rsid w:val="001B3110"/>
    <w:rsid w:val="001B4729"/>
    <w:rsid w:val="001B6C09"/>
    <w:rsid w:val="001C05CD"/>
    <w:rsid w:val="001D5071"/>
    <w:rsid w:val="001D68B2"/>
    <w:rsid w:val="001F4597"/>
    <w:rsid w:val="002118B9"/>
    <w:rsid w:val="00217C5B"/>
    <w:rsid w:val="0022139E"/>
    <w:rsid w:val="002252E0"/>
    <w:rsid w:val="002255F6"/>
    <w:rsid w:val="00227850"/>
    <w:rsid w:val="00227A53"/>
    <w:rsid w:val="00230C6E"/>
    <w:rsid w:val="00236443"/>
    <w:rsid w:val="002436BA"/>
    <w:rsid w:val="00244A15"/>
    <w:rsid w:val="00247319"/>
    <w:rsid w:val="0024799E"/>
    <w:rsid w:val="00253C0F"/>
    <w:rsid w:val="00271465"/>
    <w:rsid w:val="00284581"/>
    <w:rsid w:val="00285412"/>
    <w:rsid w:val="002A16D4"/>
    <w:rsid w:val="002A230C"/>
    <w:rsid w:val="002C43BD"/>
    <w:rsid w:val="002D0E59"/>
    <w:rsid w:val="002D1385"/>
    <w:rsid w:val="002E02A1"/>
    <w:rsid w:val="002E4E4C"/>
    <w:rsid w:val="002F69BA"/>
    <w:rsid w:val="00304771"/>
    <w:rsid w:val="003052D4"/>
    <w:rsid w:val="00306C5B"/>
    <w:rsid w:val="003209D6"/>
    <w:rsid w:val="00321924"/>
    <w:rsid w:val="0032421A"/>
    <w:rsid w:val="0032656E"/>
    <w:rsid w:val="00332190"/>
    <w:rsid w:val="00344668"/>
    <w:rsid w:val="003462D9"/>
    <w:rsid w:val="00360C86"/>
    <w:rsid w:val="00360D72"/>
    <w:rsid w:val="003657F3"/>
    <w:rsid w:val="0036760B"/>
    <w:rsid w:val="003818DC"/>
    <w:rsid w:val="00384327"/>
    <w:rsid w:val="00385D98"/>
    <w:rsid w:val="003A2B4D"/>
    <w:rsid w:val="003A478C"/>
    <w:rsid w:val="003A5525"/>
    <w:rsid w:val="003A6B38"/>
    <w:rsid w:val="003B249F"/>
    <w:rsid w:val="003B5A32"/>
    <w:rsid w:val="003C3490"/>
    <w:rsid w:val="003D6920"/>
    <w:rsid w:val="003E2570"/>
    <w:rsid w:val="003E4C91"/>
    <w:rsid w:val="003F1CA7"/>
    <w:rsid w:val="003F313C"/>
    <w:rsid w:val="003F551C"/>
    <w:rsid w:val="003F7D23"/>
    <w:rsid w:val="00407C13"/>
    <w:rsid w:val="00410638"/>
    <w:rsid w:val="00432A58"/>
    <w:rsid w:val="00434617"/>
    <w:rsid w:val="00440900"/>
    <w:rsid w:val="004441A0"/>
    <w:rsid w:val="00460FB3"/>
    <w:rsid w:val="00476240"/>
    <w:rsid w:val="00476439"/>
    <w:rsid w:val="0047735C"/>
    <w:rsid w:val="004776BC"/>
    <w:rsid w:val="0048139F"/>
    <w:rsid w:val="00481E40"/>
    <w:rsid w:val="00484ECE"/>
    <w:rsid w:val="00485AED"/>
    <w:rsid w:val="004915CB"/>
    <w:rsid w:val="004924DC"/>
    <w:rsid w:val="004A14E4"/>
    <w:rsid w:val="004A3212"/>
    <w:rsid w:val="004A61C5"/>
    <w:rsid w:val="004A77DF"/>
    <w:rsid w:val="004B1417"/>
    <w:rsid w:val="004B55B7"/>
    <w:rsid w:val="004B6468"/>
    <w:rsid w:val="004C384C"/>
    <w:rsid w:val="004C3867"/>
    <w:rsid w:val="004C4CD0"/>
    <w:rsid w:val="004C70DC"/>
    <w:rsid w:val="004D0211"/>
    <w:rsid w:val="004D0794"/>
    <w:rsid w:val="004F06F5"/>
    <w:rsid w:val="004F33A0"/>
    <w:rsid w:val="005042AE"/>
    <w:rsid w:val="005108C0"/>
    <w:rsid w:val="00511873"/>
    <w:rsid w:val="00512A2F"/>
    <w:rsid w:val="00513B7E"/>
    <w:rsid w:val="00515C74"/>
    <w:rsid w:val="0052007E"/>
    <w:rsid w:val="0052337A"/>
    <w:rsid w:val="00525137"/>
    <w:rsid w:val="005251DD"/>
    <w:rsid w:val="00532CE7"/>
    <w:rsid w:val="0053324C"/>
    <w:rsid w:val="00534A28"/>
    <w:rsid w:val="00541508"/>
    <w:rsid w:val="0055599F"/>
    <w:rsid w:val="00556D68"/>
    <w:rsid w:val="005647BF"/>
    <w:rsid w:val="0057364B"/>
    <w:rsid w:val="00574773"/>
    <w:rsid w:val="005800CB"/>
    <w:rsid w:val="00583FFD"/>
    <w:rsid w:val="005911BE"/>
    <w:rsid w:val="00593152"/>
    <w:rsid w:val="005A10F2"/>
    <w:rsid w:val="005A21E0"/>
    <w:rsid w:val="005A28FF"/>
    <w:rsid w:val="005A3DF8"/>
    <w:rsid w:val="005A5549"/>
    <w:rsid w:val="005B121D"/>
    <w:rsid w:val="005C06ED"/>
    <w:rsid w:val="005D5802"/>
    <w:rsid w:val="005D7890"/>
    <w:rsid w:val="005E353B"/>
    <w:rsid w:val="005E7C78"/>
    <w:rsid w:val="005F3EB1"/>
    <w:rsid w:val="005F5469"/>
    <w:rsid w:val="00604307"/>
    <w:rsid w:val="0060487F"/>
    <w:rsid w:val="00604EAD"/>
    <w:rsid w:val="006104FB"/>
    <w:rsid w:val="00612A2F"/>
    <w:rsid w:val="00616E05"/>
    <w:rsid w:val="00624093"/>
    <w:rsid w:val="006404A7"/>
    <w:rsid w:val="006451E4"/>
    <w:rsid w:val="00645B33"/>
    <w:rsid w:val="006516CB"/>
    <w:rsid w:val="00657E87"/>
    <w:rsid w:val="00664803"/>
    <w:rsid w:val="00665BA4"/>
    <w:rsid w:val="00667AF2"/>
    <w:rsid w:val="006710C9"/>
    <w:rsid w:val="00674D89"/>
    <w:rsid w:val="00675E37"/>
    <w:rsid w:val="0068174E"/>
    <w:rsid w:val="00681DCE"/>
    <w:rsid w:val="0068260E"/>
    <w:rsid w:val="00695BEF"/>
    <w:rsid w:val="006977F6"/>
    <w:rsid w:val="00697A13"/>
    <w:rsid w:val="006A109C"/>
    <w:rsid w:val="006B344A"/>
    <w:rsid w:val="006B78D8"/>
    <w:rsid w:val="006C113F"/>
    <w:rsid w:val="006C123E"/>
    <w:rsid w:val="006C56D4"/>
    <w:rsid w:val="006C6924"/>
    <w:rsid w:val="006C7CA6"/>
    <w:rsid w:val="006D3E8A"/>
    <w:rsid w:val="006D61F6"/>
    <w:rsid w:val="006E279A"/>
    <w:rsid w:val="006E313B"/>
    <w:rsid w:val="006F5416"/>
    <w:rsid w:val="00706589"/>
    <w:rsid w:val="00706AD4"/>
    <w:rsid w:val="007140BE"/>
    <w:rsid w:val="007211F5"/>
    <w:rsid w:val="00725BB5"/>
    <w:rsid w:val="00730AE8"/>
    <w:rsid w:val="00741493"/>
    <w:rsid w:val="00752180"/>
    <w:rsid w:val="00755202"/>
    <w:rsid w:val="00755D3A"/>
    <w:rsid w:val="007578D3"/>
    <w:rsid w:val="007609C6"/>
    <w:rsid w:val="0076175D"/>
    <w:rsid w:val="0076521E"/>
    <w:rsid w:val="007661E9"/>
    <w:rsid w:val="00776169"/>
    <w:rsid w:val="00776527"/>
    <w:rsid w:val="00780EF1"/>
    <w:rsid w:val="00790764"/>
    <w:rsid w:val="0079453C"/>
    <w:rsid w:val="00794677"/>
    <w:rsid w:val="007B6689"/>
    <w:rsid w:val="007C7F51"/>
    <w:rsid w:val="007D40DF"/>
    <w:rsid w:val="007E7E61"/>
    <w:rsid w:val="007F0845"/>
    <w:rsid w:val="00805DA4"/>
    <w:rsid w:val="00807C82"/>
    <w:rsid w:val="00816905"/>
    <w:rsid w:val="00820EB2"/>
    <w:rsid w:val="00821FF6"/>
    <w:rsid w:val="00825C4D"/>
    <w:rsid w:val="0083143E"/>
    <w:rsid w:val="00831CDE"/>
    <w:rsid w:val="00834304"/>
    <w:rsid w:val="00834FAA"/>
    <w:rsid w:val="00836086"/>
    <w:rsid w:val="0084708F"/>
    <w:rsid w:val="008477C8"/>
    <w:rsid w:val="0085114D"/>
    <w:rsid w:val="00852217"/>
    <w:rsid w:val="00855408"/>
    <w:rsid w:val="00856D65"/>
    <w:rsid w:val="00861B41"/>
    <w:rsid w:val="00863434"/>
    <w:rsid w:val="00865E4C"/>
    <w:rsid w:val="008701E4"/>
    <w:rsid w:val="00875A32"/>
    <w:rsid w:val="00876086"/>
    <w:rsid w:val="008873D4"/>
    <w:rsid w:val="00893E85"/>
    <w:rsid w:val="00894031"/>
    <w:rsid w:val="008A0E3F"/>
    <w:rsid w:val="008B7C02"/>
    <w:rsid w:val="008B7D2B"/>
    <w:rsid w:val="008C0049"/>
    <w:rsid w:val="008C0E88"/>
    <w:rsid w:val="008C7011"/>
    <w:rsid w:val="008D1E6A"/>
    <w:rsid w:val="008D2A16"/>
    <w:rsid w:val="008E2C57"/>
    <w:rsid w:val="008E31FF"/>
    <w:rsid w:val="008E6F06"/>
    <w:rsid w:val="008F029B"/>
    <w:rsid w:val="008F3FC9"/>
    <w:rsid w:val="008F585B"/>
    <w:rsid w:val="009003A8"/>
    <w:rsid w:val="00902500"/>
    <w:rsid w:val="00902EFF"/>
    <w:rsid w:val="00906401"/>
    <w:rsid w:val="0091155E"/>
    <w:rsid w:val="00912A92"/>
    <w:rsid w:val="0091728D"/>
    <w:rsid w:val="0092180B"/>
    <w:rsid w:val="00921F14"/>
    <w:rsid w:val="00924AC8"/>
    <w:rsid w:val="0092597A"/>
    <w:rsid w:val="00927583"/>
    <w:rsid w:val="00932443"/>
    <w:rsid w:val="00937AE2"/>
    <w:rsid w:val="0094427A"/>
    <w:rsid w:val="0095503D"/>
    <w:rsid w:val="00974923"/>
    <w:rsid w:val="00980D3D"/>
    <w:rsid w:val="00987A30"/>
    <w:rsid w:val="00992CF3"/>
    <w:rsid w:val="009968D6"/>
    <w:rsid w:val="009A1CAB"/>
    <w:rsid w:val="009A60D1"/>
    <w:rsid w:val="009B26BD"/>
    <w:rsid w:val="009B6FD3"/>
    <w:rsid w:val="009C1750"/>
    <w:rsid w:val="009C2E29"/>
    <w:rsid w:val="009C554B"/>
    <w:rsid w:val="009C719E"/>
    <w:rsid w:val="009D3ACD"/>
    <w:rsid w:val="009E5273"/>
    <w:rsid w:val="009E5DDB"/>
    <w:rsid w:val="009F4CA7"/>
    <w:rsid w:val="00A10D66"/>
    <w:rsid w:val="00A14114"/>
    <w:rsid w:val="00A16413"/>
    <w:rsid w:val="00A23E43"/>
    <w:rsid w:val="00A30F65"/>
    <w:rsid w:val="00A418BC"/>
    <w:rsid w:val="00A46DE0"/>
    <w:rsid w:val="00A50D73"/>
    <w:rsid w:val="00A52CAD"/>
    <w:rsid w:val="00A53FC7"/>
    <w:rsid w:val="00A62CE1"/>
    <w:rsid w:val="00A67284"/>
    <w:rsid w:val="00A6741E"/>
    <w:rsid w:val="00A75E40"/>
    <w:rsid w:val="00A77D1D"/>
    <w:rsid w:val="00A857C0"/>
    <w:rsid w:val="00AA2996"/>
    <w:rsid w:val="00AA52BF"/>
    <w:rsid w:val="00AA559A"/>
    <w:rsid w:val="00AB2AF1"/>
    <w:rsid w:val="00AD306C"/>
    <w:rsid w:val="00AE09B3"/>
    <w:rsid w:val="00AE1A83"/>
    <w:rsid w:val="00AF6600"/>
    <w:rsid w:val="00B00913"/>
    <w:rsid w:val="00B01593"/>
    <w:rsid w:val="00B10A4D"/>
    <w:rsid w:val="00B1438F"/>
    <w:rsid w:val="00B17E71"/>
    <w:rsid w:val="00B17FDE"/>
    <w:rsid w:val="00B2379C"/>
    <w:rsid w:val="00B2687D"/>
    <w:rsid w:val="00B32DDB"/>
    <w:rsid w:val="00B34528"/>
    <w:rsid w:val="00B402FC"/>
    <w:rsid w:val="00B46604"/>
    <w:rsid w:val="00B530CD"/>
    <w:rsid w:val="00B55F5E"/>
    <w:rsid w:val="00B5752E"/>
    <w:rsid w:val="00B63A11"/>
    <w:rsid w:val="00B64C24"/>
    <w:rsid w:val="00B6608F"/>
    <w:rsid w:val="00B679FB"/>
    <w:rsid w:val="00B76D1E"/>
    <w:rsid w:val="00B80EC6"/>
    <w:rsid w:val="00B92D1D"/>
    <w:rsid w:val="00B938C5"/>
    <w:rsid w:val="00B95940"/>
    <w:rsid w:val="00BB46F3"/>
    <w:rsid w:val="00BB4CB1"/>
    <w:rsid w:val="00BB4F98"/>
    <w:rsid w:val="00BC7154"/>
    <w:rsid w:val="00BD366B"/>
    <w:rsid w:val="00BD6D50"/>
    <w:rsid w:val="00BE18B9"/>
    <w:rsid w:val="00BE2495"/>
    <w:rsid w:val="00BE790D"/>
    <w:rsid w:val="00BF1578"/>
    <w:rsid w:val="00C21F94"/>
    <w:rsid w:val="00C27913"/>
    <w:rsid w:val="00C33B68"/>
    <w:rsid w:val="00C36A79"/>
    <w:rsid w:val="00C405D4"/>
    <w:rsid w:val="00C4513B"/>
    <w:rsid w:val="00C54697"/>
    <w:rsid w:val="00C73885"/>
    <w:rsid w:val="00C747B1"/>
    <w:rsid w:val="00C82191"/>
    <w:rsid w:val="00C90CF4"/>
    <w:rsid w:val="00C92EB6"/>
    <w:rsid w:val="00C93389"/>
    <w:rsid w:val="00C94A15"/>
    <w:rsid w:val="00C97F22"/>
    <w:rsid w:val="00CB4930"/>
    <w:rsid w:val="00CC2E7D"/>
    <w:rsid w:val="00CD10A5"/>
    <w:rsid w:val="00CD2076"/>
    <w:rsid w:val="00CE670B"/>
    <w:rsid w:val="00CF51EC"/>
    <w:rsid w:val="00CF73AE"/>
    <w:rsid w:val="00D040DD"/>
    <w:rsid w:val="00D13986"/>
    <w:rsid w:val="00D235B7"/>
    <w:rsid w:val="00D25F28"/>
    <w:rsid w:val="00D27973"/>
    <w:rsid w:val="00D50F46"/>
    <w:rsid w:val="00D66223"/>
    <w:rsid w:val="00D8084C"/>
    <w:rsid w:val="00D82530"/>
    <w:rsid w:val="00DA7C0C"/>
    <w:rsid w:val="00DB2EC8"/>
    <w:rsid w:val="00DC5B3B"/>
    <w:rsid w:val="00DD129F"/>
    <w:rsid w:val="00DD699B"/>
    <w:rsid w:val="00DF42FF"/>
    <w:rsid w:val="00E01C0E"/>
    <w:rsid w:val="00E03F9A"/>
    <w:rsid w:val="00E04694"/>
    <w:rsid w:val="00E12B1E"/>
    <w:rsid w:val="00E17262"/>
    <w:rsid w:val="00E253A2"/>
    <w:rsid w:val="00E3309D"/>
    <w:rsid w:val="00E47C01"/>
    <w:rsid w:val="00E50156"/>
    <w:rsid w:val="00E53470"/>
    <w:rsid w:val="00E539F6"/>
    <w:rsid w:val="00E6519D"/>
    <w:rsid w:val="00E67696"/>
    <w:rsid w:val="00E71A58"/>
    <w:rsid w:val="00E72A7A"/>
    <w:rsid w:val="00E75C94"/>
    <w:rsid w:val="00E93820"/>
    <w:rsid w:val="00EA0C68"/>
    <w:rsid w:val="00EB0290"/>
    <w:rsid w:val="00EC03D7"/>
    <w:rsid w:val="00ED62C6"/>
    <w:rsid w:val="00ED64C1"/>
    <w:rsid w:val="00EE3446"/>
    <w:rsid w:val="00EE3E78"/>
    <w:rsid w:val="00EE4B1B"/>
    <w:rsid w:val="00EF150D"/>
    <w:rsid w:val="00EF1F5A"/>
    <w:rsid w:val="00EF47BF"/>
    <w:rsid w:val="00F04811"/>
    <w:rsid w:val="00F0488C"/>
    <w:rsid w:val="00F10F11"/>
    <w:rsid w:val="00F15AAA"/>
    <w:rsid w:val="00F15BEF"/>
    <w:rsid w:val="00F24407"/>
    <w:rsid w:val="00F24FAA"/>
    <w:rsid w:val="00F3364D"/>
    <w:rsid w:val="00F437CC"/>
    <w:rsid w:val="00F47067"/>
    <w:rsid w:val="00F525EB"/>
    <w:rsid w:val="00F63DDE"/>
    <w:rsid w:val="00F63FB7"/>
    <w:rsid w:val="00F649D2"/>
    <w:rsid w:val="00F6602B"/>
    <w:rsid w:val="00F73A0C"/>
    <w:rsid w:val="00F756DB"/>
    <w:rsid w:val="00F85066"/>
    <w:rsid w:val="00FA5D4D"/>
    <w:rsid w:val="00FB0EE2"/>
    <w:rsid w:val="00FC0E5F"/>
    <w:rsid w:val="00FC1A95"/>
    <w:rsid w:val="00FC56DE"/>
    <w:rsid w:val="00FC684B"/>
    <w:rsid w:val="00FD3265"/>
    <w:rsid w:val="00FE2F78"/>
    <w:rsid w:val="00FF194C"/>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100F5C"/>
    <w:pPr>
      <w:keepNext/>
      <w:keepLines/>
      <w:spacing w:after="100" w:line="288" w:lineRule="auto"/>
      <w:contextualSpacing/>
      <w:outlineLvl w:val="0"/>
    </w:pPr>
    <w:rPr>
      <w:rFonts w:ascii="Arial" w:eastAsia="MS Gothic" w:hAnsi="Arial"/>
      <w:b/>
      <w:bCs/>
      <w:color w:val="0071BC"/>
      <w:sz w:val="32"/>
      <w:szCs w:val="28"/>
      <w:lang w:eastAsia="cs-CZ"/>
    </w:rPr>
  </w:style>
  <w:style w:type="paragraph" w:styleId="Nadpis2">
    <w:name w:val="heading 2"/>
    <w:next w:val="Normln"/>
    <w:link w:val="Nadpis2Char"/>
    <w:qFormat/>
    <w:rsid w:val="00A14114"/>
    <w:pPr>
      <w:keepNext/>
      <w:keepLines/>
      <w:spacing w:line="288" w:lineRule="auto"/>
      <w:outlineLvl w:val="1"/>
    </w:pPr>
    <w:rPr>
      <w:rFonts w:ascii="Arial" w:eastAsia="MS Gothic" w:hAnsi="Arial"/>
      <w:b/>
      <w:bCs/>
      <w:color w:val="0071BC"/>
      <w:sz w:val="28"/>
      <w:szCs w:val="26"/>
      <w:lang w:eastAsia="cs-CZ"/>
    </w:rPr>
  </w:style>
  <w:style w:type="paragraph" w:styleId="Nadpis3">
    <w:name w:val="heading 3"/>
    <w:next w:val="Normln"/>
    <w:link w:val="Nadpis3Char"/>
    <w:uiPriority w:val="9"/>
    <w:qFormat/>
    <w:rsid w:val="00A77D1D"/>
    <w:pPr>
      <w:keepNext/>
      <w:keepLines/>
      <w:spacing w:line="288" w:lineRule="auto"/>
      <w:outlineLvl w:val="2"/>
    </w:pPr>
    <w:rPr>
      <w:rFonts w:ascii="Arial" w:eastAsia="MS Gothic" w:hAnsi="Arial"/>
      <w:b/>
      <w:bCs/>
      <w:color w:val="0071BC"/>
      <w:sz w:val="24"/>
      <w:szCs w:val="24"/>
      <w:lang w:eastAsia="cs-CZ"/>
    </w:rPr>
  </w:style>
  <w:style w:type="paragraph" w:styleId="Nadpis4">
    <w:name w:val="heading 4"/>
    <w:next w:val="Normln"/>
    <w:link w:val="Nadpis4Char"/>
    <w:uiPriority w:val="9"/>
    <w:qFormat/>
    <w:rsid w:val="00A77D1D"/>
    <w:pPr>
      <w:keepNext/>
      <w:keepLines/>
      <w:spacing w:line="288" w:lineRule="auto"/>
      <w:outlineLvl w:val="3"/>
    </w:pPr>
    <w:rPr>
      <w:rFonts w:ascii="Arial" w:eastAsia="MS Gothic" w:hAnsi="Arial"/>
      <w:b/>
      <w:bCs/>
      <w:iCs/>
      <w:color w:val="BD1B21"/>
      <w:szCs w:val="24"/>
      <w:lang w:eastAsia="cs-CZ"/>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100F5C"/>
    <w:rPr>
      <w:rFonts w:ascii="Arial" w:eastAsia="MS Gothic" w:hAnsi="Arial"/>
      <w:b/>
      <w:bCs/>
      <w:color w:val="0071BC"/>
      <w:sz w:val="32"/>
      <w:szCs w:val="28"/>
    </w:rPr>
  </w:style>
  <w:style w:type="character" w:customStyle="1" w:styleId="Nadpis2Char">
    <w:name w:val="Nadpis 2 Char"/>
    <w:link w:val="Nadpis2"/>
    <w:uiPriority w:val="9"/>
    <w:rsid w:val="00A14114"/>
    <w:rPr>
      <w:rFonts w:ascii="Arial" w:eastAsia="MS Gothic" w:hAnsi="Arial"/>
      <w:b/>
      <w:bCs/>
      <w:color w:val="0071BC"/>
      <w:sz w:val="28"/>
      <w:szCs w:val="26"/>
    </w:rPr>
  </w:style>
  <w:style w:type="character" w:customStyle="1" w:styleId="Nadpis3Char">
    <w:name w:val="Nadpis 3 Char"/>
    <w:link w:val="Nadpis3"/>
    <w:uiPriority w:val="9"/>
    <w:rsid w:val="00A77D1D"/>
    <w:rPr>
      <w:rFonts w:ascii="Arial" w:eastAsia="MS Gothic" w:hAnsi="Arial" w:cs="Times New Roman"/>
      <w:b/>
      <w:bCs/>
      <w:color w:val="0071BC"/>
      <w:sz w:val="24"/>
      <w:szCs w:val="24"/>
    </w:rPr>
  </w:style>
  <w:style w:type="character" w:customStyle="1" w:styleId="Nadpis4Char">
    <w:name w:val="Nadpis 4 Char"/>
    <w:link w:val="Nadpis4"/>
    <w:uiPriority w:val="9"/>
    <w:rsid w:val="00A77D1D"/>
    <w:rPr>
      <w:rFonts w:ascii="Arial" w:eastAsia="MS Gothic" w:hAnsi="Arial" w:cs="Times New Roman"/>
      <w:b/>
      <w:bCs/>
      <w:iCs/>
      <w:color w:val="BD1B21"/>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755202"/>
    <w:pPr>
      <w:spacing w:after="80" w:line="288" w:lineRule="auto"/>
    </w:pPr>
    <w:rPr>
      <w:rFonts w:ascii="Arial" w:eastAsia="Times New Roman" w:hAnsi="Arial"/>
      <w:b/>
      <w:color w:val="0071B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A14114"/>
    <w:pPr>
      <w:shd w:val="clear" w:color="auto" w:fill="D9EAF5"/>
      <w:spacing w:before="240" w:after="240" w:line="288" w:lineRule="auto"/>
      <w:ind w:left="709"/>
      <w:contextualSpacing/>
    </w:pPr>
    <w:rPr>
      <w:rFonts w:ascii="Arial" w:hAnsi="Arial" w:cs="Arial"/>
      <w:lang w:eastAsia="cs-CZ"/>
    </w:rPr>
  </w:style>
  <w:style w:type="paragraph" w:customStyle="1" w:styleId="Box2">
    <w:name w:val="Box 2"/>
    <w:qFormat/>
    <w:rsid w:val="00A14114"/>
    <w:pPr>
      <w:spacing w:before="240" w:after="240" w:line="288" w:lineRule="auto"/>
      <w:ind w:left="709"/>
      <w:contextualSpacing/>
    </w:pPr>
    <w:rPr>
      <w:rFonts w:ascii="Arial" w:hAnsi="Arial" w:cs="Arial"/>
      <w:color w:val="0071B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link w:val="Nzev"/>
    <w:uiPriority w:val="10"/>
    <w:rsid w:val="000E6FBD"/>
    <w:rPr>
      <w:rFonts w:ascii="Arial" w:eastAsia="Times New Roman" w:hAnsi="Arial"/>
      <w:b/>
      <w:bCs/>
      <w:caps/>
      <w:kern w:val="28"/>
      <w:sz w:val="56"/>
      <w:szCs w:val="32"/>
    </w:rPr>
  </w:style>
  <w:style w:type="paragraph" w:styleId="Podtitul">
    <w:name w:val="Subtitle"/>
    <w:link w:val="PodtitulChar"/>
    <w:uiPriority w:val="11"/>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uiPriority w:val="11"/>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paragraph" w:styleId="Zkladntextodsazen">
    <w:name w:val="Body Text Indent"/>
    <w:basedOn w:val="Normln"/>
    <w:link w:val="ZkladntextodsazenChar"/>
    <w:semiHidden/>
    <w:rsid w:val="00927583"/>
    <w:pPr>
      <w:autoSpaceDE w:val="0"/>
      <w:autoSpaceDN w:val="0"/>
      <w:adjustRightInd w:val="0"/>
      <w:spacing w:after="0" w:line="240" w:lineRule="auto"/>
      <w:ind w:firstLine="567"/>
      <w:jc w:val="both"/>
    </w:pPr>
    <w:rPr>
      <w:rFonts w:cs="Arial"/>
      <w:color w:val="000000"/>
      <w:szCs w:val="16"/>
    </w:rPr>
  </w:style>
  <w:style w:type="character" w:customStyle="1" w:styleId="ZkladntextodsazenChar">
    <w:name w:val="Základní text odsazený Char"/>
    <w:basedOn w:val="Standardnpsmoodstavce"/>
    <w:link w:val="Zkladntextodsazen"/>
    <w:semiHidden/>
    <w:rsid w:val="00927583"/>
    <w:rPr>
      <w:rFonts w:ascii="Arial" w:eastAsia="Times New Roman" w:hAnsi="Arial" w:cs="Arial"/>
      <w:color w:val="000000"/>
      <w:szCs w:val="16"/>
      <w:lang w:eastAsia="cs-CZ"/>
    </w:rPr>
  </w:style>
  <w:style w:type="paragraph" w:styleId="Zkladntextodsazen2">
    <w:name w:val="Body Text Indent 2"/>
    <w:basedOn w:val="Normln"/>
    <w:link w:val="Zkladntextodsazen2Char"/>
    <w:uiPriority w:val="99"/>
    <w:semiHidden/>
    <w:unhideWhenUsed/>
    <w:rsid w:val="00927583"/>
    <w:pPr>
      <w:spacing w:after="120" w:line="480" w:lineRule="auto"/>
      <w:ind w:left="283"/>
    </w:pPr>
    <w:rPr>
      <w:rFonts w:ascii="Times New Roman" w:hAnsi="Times New Roman"/>
      <w:sz w:val="24"/>
    </w:rPr>
  </w:style>
  <w:style w:type="character" w:customStyle="1" w:styleId="Zkladntextodsazen2Char">
    <w:name w:val="Základní text odsazený 2 Char"/>
    <w:basedOn w:val="Standardnpsmoodstavce"/>
    <w:link w:val="Zkladntextodsazen2"/>
    <w:uiPriority w:val="99"/>
    <w:semiHidden/>
    <w:rsid w:val="00927583"/>
    <w:rPr>
      <w:rFonts w:ascii="Times New Roman" w:eastAsia="Times New Roman" w:hAnsi="Times New Roman"/>
      <w:sz w:val="24"/>
      <w:szCs w:val="24"/>
      <w:lang w:eastAsia="cs-CZ"/>
    </w:rPr>
  </w:style>
  <w:style w:type="paragraph" w:styleId="Zkladntext3">
    <w:name w:val="Body Text 3"/>
    <w:basedOn w:val="Normln"/>
    <w:link w:val="Zkladntext3Char"/>
    <w:uiPriority w:val="99"/>
    <w:semiHidden/>
    <w:unhideWhenUsed/>
    <w:rsid w:val="00927583"/>
    <w:pPr>
      <w:spacing w:after="120" w:line="240" w:lineRule="auto"/>
    </w:pPr>
    <w:rPr>
      <w:rFonts w:ascii="Times New Roman" w:hAnsi="Times New Roman"/>
      <w:sz w:val="16"/>
      <w:szCs w:val="16"/>
    </w:rPr>
  </w:style>
  <w:style w:type="character" w:customStyle="1" w:styleId="Zkladntext3Char">
    <w:name w:val="Základní text 3 Char"/>
    <w:basedOn w:val="Standardnpsmoodstavce"/>
    <w:link w:val="Zkladntext3"/>
    <w:uiPriority w:val="99"/>
    <w:semiHidden/>
    <w:rsid w:val="00927583"/>
    <w:rPr>
      <w:rFonts w:ascii="Times New Roman" w:eastAsia="Times New Roman" w:hAnsi="Times New Roman"/>
      <w:sz w:val="16"/>
      <w:szCs w:val="16"/>
      <w:lang w:eastAsia="cs-CZ"/>
    </w:rPr>
  </w:style>
  <w:style w:type="paragraph" w:customStyle="1" w:styleId="Normln0">
    <w:name w:val="Normln"/>
    <w:rsid w:val="00927583"/>
    <w:pPr>
      <w:autoSpaceDE w:val="0"/>
      <w:autoSpaceDN w:val="0"/>
      <w:adjustRightInd w:val="0"/>
    </w:pPr>
    <w:rPr>
      <w:rFonts w:ascii="MS Sans Serif" w:eastAsia="Times New Roman" w:hAnsi="MS Sans Serif"/>
      <w:sz w:val="24"/>
      <w:szCs w:val="24"/>
      <w:lang w:eastAsia="cs-CZ"/>
    </w:rPr>
  </w:style>
  <w:style w:type="paragraph" w:styleId="Normlnweb">
    <w:name w:val="Normal (Web)"/>
    <w:basedOn w:val="Normln"/>
    <w:semiHidden/>
    <w:rsid w:val="00927583"/>
    <w:pPr>
      <w:spacing w:before="100" w:beforeAutospacing="1" w:after="100" w:afterAutospacing="1" w:line="240" w:lineRule="auto"/>
    </w:pPr>
    <w:rPr>
      <w:rFonts w:ascii="Times New Roman" w:hAnsi="Times New Roman"/>
      <w:sz w:val="24"/>
    </w:rPr>
  </w:style>
  <w:style w:type="paragraph" w:styleId="Zkladntext">
    <w:name w:val="Body Text"/>
    <w:basedOn w:val="Normln"/>
    <w:link w:val="ZkladntextChar"/>
    <w:uiPriority w:val="99"/>
    <w:unhideWhenUsed/>
    <w:rsid w:val="00927583"/>
    <w:pPr>
      <w:spacing w:after="120" w:line="240" w:lineRule="auto"/>
    </w:pPr>
    <w:rPr>
      <w:rFonts w:ascii="Times New Roman" w:hAnsi="Times New Roman"/>
      <w:sz w:val="24"/>
    </w:rPr>
  </w:style>
  <w:style w:type="character" w:customStyle="1" w:styleId="ZkladntextChar">
    <w:name w:val="Základní text Char"/>
    <w:basedOn w:val="Standardnpsmoodstavce"/>
    <w:link w:val="Zkladntext"/>
    <w:uiPriority w:val="99"/>
    <w:rsid w:val="00927583"/>
    <w:rPr>
      <w:rFonts w:ascii="Times New Roman" w:eastAsia="Times New Roman" w:hAnsi="Times New Roman"/>
      <w:sz w:val="24"/>
      <w:szCs w:val="24"/>
      <w:lang w:eastAsia="cs-CZ"/>
    </w:rPr>
  </w:style>
  <w:style w:type="paragraph" w:styleId="Zkladntextodsazen3">
    <w:name w:val="Body Text Indent 3"/>
    <w:basedOn w:val="Normln"/>
    <w:link w:val="Zkladntextodsazen3Char"/>
    <w:uiPriority w:val="99"/>
    <w:unhideWhenUsed/>
    <w:rsid w:val="003E2570"/>
    <w:pPr>
      <w:spacing w:after="120" w:line="240" w:lineRule="auto"/>
      <w:ind w:left="283"/>
    </w:pPr>
    <w:rPr>
      <w:rFonts w:ascii="Times New Roman" w:hAnsi="Times New Roman"/>
      <w:sz w:val="16"/>
      <w:szCs w:val="16"/>
    </w:rPr>
  </w:style>
  <w:style w:type="character" w:customStyle="1" w:styleId="Zkladntextodsazen3Char">
    <w:name w:val="Základní text odsazený 3 Char"/>
    <w:basedOn w:val="Standardnpsmoodstavce"/>
    <w:link w:val="Zkladntextodsazen3"/>
    <w:uiPriority w:val="99"/>
    <w:rsid w:val="003E2570"/>
    <w:rPr>
      <w:rFonts w:ascii="Times New Roman" w:eastAsia="Times New Roman" w:hAnsi="Times New Roman"/>
      <w:sz w:val="16"/>
      <w:szCs w:val="16"/>
      <w:lang w:eastAsia="cs-CZ"/>
    </w:rPr>
  </w:style>
  <w:style w:type="paragraph" w:customStyle="1" w:styleId="Nzevstat">
    <w:name w:val="Názevstatě"/>
    <w:basedOn w:val="Normln"/>
    <w:rsid w:val="003E2570"/>
    <w:pPr>
      <w:spacing w:before="180" w:after="0"/>
      <w:jc w:val="center"/>
    </w:pPr>
    <w:rPr>
      <w:rFonts w:ascii="Times New Roman" w:hAnsi="Times New Roman"/>
      <w:sz w:val="28"/>
      <w:szCs w:val="20"/>
    </w:rPr>
  </w:style>
  <w:style w:type="paragraph" w:styleId="Bezmezer">
    <w:name w:val="No Spacing"/>
    <w:uiPriority w:val="1"/>
    <w:qFormat/>
    <w:rsid w:val="003E2570"/>
    <w:rPr>
      <w:rFonts w:ascii="Times New Roman" w:eastAsia="Times New Roman" w:hAnsi="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image" Target="media/image32.emf"/><Relationship Id="rId3" Type="http://schemas.openxmlformats.org/officeDocument/2006/relationships/styles" Target="styles.xml"/><Relationship Id="rId21" Type="http://schemas.openxmlformats.org/officeDocument/2006/relationships/image" Target="media/image15.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2" Type="http://schemas.openxmlformats.org/officeDocument/2006/relationships/numbering" Target="numbering.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hyperlink" Target="http://www.czso.cz" TargetMode="External"/><Relationship Id="rId41" Type="http://schemas.openxmlformats.org/officeDocument/2006/relationships/image" Target="media/image34.e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29.emf"/><Relationship Id="rId49" Type="http://schemas.openxmlformats.org/officeDocument/2006/relationships/header" Target="header1.xm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8" Type="http://schemas.openxmlformats.org/officeDocument/2006/relationships/image" Target="media/image2.emf"/><Relationship Id="rId5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2.png"/></Relationships>
</file>

<file path=word/_rels/footer2.xml.rels><?xml version="1.0" encoding="UTF-8" standalone="yes"?>
<Relationships xmlns="http://schemas.openxmlformats.org/package/2006/relationships"><Relationship Id="rId1" Type="http://schemas.openxmlformats.org/officeDocument/2006/relationships/image" Target="media/image4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ZANK~1\AppData\Local\Temp\Publikace%20bar%20CZ_2017-08-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6D1DA-8686-4871-BED8-5F3299423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 CZ_2017-08-14.dotx</Template>
  <TotalTime>15</TotalTime>
  <Pages>61</Pages>
  <Words>12508</Words>
  <Characters>73798</Characters>
  <Application>Microsoft Office Word</Application>
  <DocSecurity>0</DocSecurity>
  <Lines>614</Lines>
  <Paragraphs>172</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Company>CSU</Company>
  <LinksUpToDate>false</LinksUpToDate>
  <CharactersWithSpaces>86134</CharactersWithSpaces>
  <SharedDoc>false</SharedDoc>
  <HyperlinkBase/>
  <HLinks>
    <vt:vector size="18" baseType="variant">
      <vt:variant>
        <vt:i4>7602181</vt:i4>
      </vt:variant>
      <vt:variant>
        <vt:i4>11092</vt:i4>
      </vt:variant>
      <vt:variant>
        <vt:i4>1025</vt:i4>
      </vt:variant>
      <vt:variant>
        <vt:i4>1</vt:i4>
      </vt:variant>
      <vt:variant>
        <vt:lpwstr>msoFAAF</vt:lpwstr>
      </vt:variant>
      <vt:variant>
        <vt:lpwstr/>
      </vt:variant>
      <vt:variant>
        <vt:i4>7995509</vt:i4>
      </vt:variant>
      <vt:variant>
        <vt:i4>-1</vt:i4>
      </vt:variant>
      <vt:variant>
        <vt:i4>2058</vt:i4>
      </vt:variant>
      <vt:variant>
        <vt:i4>1</vt:i4>
      </vt:variant>
      <vt:variant>
        <vt:lpwstr>CSU RGB CZ logo-02</vt:lpwstr>
      </vt:variant>
      <vt:variant>
        <vt:lpwstr/>
      </vt:variant>
      <vt:variant>
        <vt:i4>7929973</vt:i4>
      </vt:variant>
      <vt:variant>
        <vt:i4>-1</vt:i4>
      </vt:variant>
      <vt:variant>
        <vt:i4>2059</vt:i4>
      </vt:variant>
      <vt:variant>
        <vt:i4>1</vt:i4>
      </vt:variant>
      <vt:variant>
        <vt:lpwstr>CSU RGB CZ logo-01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Řezanka</dc:creator>
  <cp:lastModifiedBy>Marek Řezanka</cp:lastModifiedBy>
  <cp:revision>9</cp:revision>
  <cp:lastPrinted>2017-12-06T07:31:00Z</cp:lastPrinted>
  <dcterms:created xsi:type="dcterms:W3CDTF">2017-12-05T12:32:00Z</dcterms:created>
  <dcterms:modified xsi:type="dcterms:W3CDTF">2018-01-03T13:33:00Z</dcterms:modified>
</cp:coreProperties>
</file>