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C8" w:rsidRDefault="00591CC8" w:rsidP="00591CC8">
      <w:pPr>
        <w:pStyle w:val="Datum"/>
      </w:pPr>
      <w:r>
        <w:t>1</w:t>
      </w:r>
      <w:r w:rsidR="008174FF">
        <w:t>3</w:t>
      </w:r>
      <w:r w:rsidR="00F85F92">
        <w:t xml:space="preserve">. </w:t>
      </w:r>
      <w:r w:rsidR="008174FF">
        <w:t>5. 2024</w:t>
      </w:r>
    </w:p>
    <w:p w:rsidR="00591CC8" w:rsidRPr="00A56C80" w:rsidRDefault="00591CC8" w:rsidP="00156AB1">
      <w:pPr>
        <w:pStyle w:val="Nzev"/>
        <w:jc w:val="both"/>
      </w:pPr>
      <w:r>
        <w:t>Vývoj index</w:t>
      </w:r>
      <w:r w:rsidR="00156AB1">
        <w:t>ů cen vývozu a dovozu zboží v </w:t>
      </w:r>
      <w:r w:rsidR="008174FF">
        <w:t>1. čtvrtletí 2024</w:t>
      </w:r>
    </w:p>
    <w:p w:rsidR="00591CC8" w:rsidRPr="0027281C" w:rsidRDefault="00591CC8" w:rsidP="00591CC8">
      <w:pPr>
        <w:pStyle w:val="Perex"/>
        <w:spacing w:after="0"/>
        <w:rPr>
          <w:szCs w:val="20"/>
        </w:rPr>
      </w:pPr>
      <w:r w:rsidRPr="00CF6AEA">
        <w:t>Vývozní ceny se</w:t>
      </w:r>
      <w:r w:rsidR="00341ACE" w:rsidRPr="00CF6AEA">
        <w:t> </w:t>
      </w:r>
      <w:r w:rsidR="008174FF">
        <w:t xml:space="preserve">v 1. čtvrtletí 2024 </w:t>
      </w:r>
      <w:r w:rsidR="00820566">
        <w:t>proti</w:t>
      </w:r>
      <w:r w:rsidR="008174FF">
        <w:t xml:space="preserve"> 4. čtvrtletí 2023</w:t>
      </w:r>
      <w:r w:rsidR="000A48CC" w:rsidRPr="00CF6AEA">
        <w:t xml:space="preserve"> </w:t>
      </w:r>
      <w:r w:rsidR="00CF6AEA" w:rsidRPr="00CF6AEA">
        <w:t>zvýš</w:t>
      </w:r>
      <w:r w:rsidR="00884FC7" w:rsidRPr="00CF6AEA">
        <w:t xml:space="preserve">ily </w:t>
      </w:r>
      <w:r w:rsidRPr="00CF6AEA">
        <w:rPr>
          <w:szCs w:val="20"/>
        </w:rPr>
        <w:t>o</w:t>
      </w:r>
      <w:r w:rsidR="00F83FA7" w:rsidRPr="00CF6AEA">
        <w:rPr>
          <w:szCs w:val="20"/>
        </w:rPr>
        <w:t> </w:t>
      </w:r>
      <w:r w:rsidR="00820566">
        <w:rPr>
          <w:szCs w:val="20"/>
        </w:rPr>
        <w:t>1</w:t>
      </w:r>
      <w:r w:rsidRPr="00CF6AEA">
        <w:rPr>
          <w:szCs w:val="20"/>
        </w:rPr>
        <w:t>,</w:t>
      </w:r>
      <w:r w:rsidR="00CF6AEA" w:rsidRPr="00CF6AEA">
        <w:rPr>
          <w:szCs w:val="20"/>
        </w:rPr>
        <w:t>7</w:t>
      </w:r>
      <w:r w:rsidR="00820566">
        <w:rPr>
          <w:szCs w:val="20"/>
        </w:rPr>
        <w:t xml:space="preserve"> %, </w:t>
      </w:r>
      <w:r w:rsidRPr="00CF6AEA">
        <w:rPr>
          <w:szCs w:val="20"/>
        </w:rPr>
        <w:t>m</w:t>
      </w:r>
      <w:r w:rsidR="00884FC7" w:rsidRPr="00CF6AEA">
        <w:rPr>
          <w:szCs w:val="20"/>
        </w:rPr>
        <w:t xml:space="preserve">eziročně </w:t>
      </w:r>
      <w:r w:rsidR="00820566">
        <w:t>v 1. </w:t>
      </w:r>
      <w:r w:rsidR="008174FF">
        <w:t xml:space="preserve">čtvrtletí 2024 </w:t>
      </w:r>
      <w:r w:rsidRPr="00CF6AEA">
        <w:rPr>
          <w:szCs w:val="20"/>
        </w:rPr>
        <w:t>o </w:t>
      </w:r>
      <w:r w:rsidR="00820566">
        <w:rPr>
          <w:szCs w:val="20"/>
        </w:rPr>
        <w:t>0</w:t>
      </w:r>
      <w:r w:rsidRPr="00CF6AEA">
        <w:rPr>
          <w:szCs w:val="20"/>
        </w:rPr>
        <w:t>,</w:t>
      </w:r>
      <w:r w:rsidR="00820566">
        <w:rPr>
          <w:szCs w:val="20"/>
        </w:rPr>
        <w:t>7</w:t>
      </w:r>
      <w:r w:rsidRPr="00CF6AEA">
        <w:rPr>
          <w:szCs w:val="20"/>
        </w:rPr>
        <w:t> %. Dovozní ceny</w:t>
      </w:r>
      <w:r w:rsidR="002C573C" w:rsidRPr="00CF6AEA">
        <w:t xml:space="preserve"> </w:t>
      </w:r>
      <w:r w:rsidR="008174FF">
        <w:t xml:space="preserve">v 1. čtvrtletí 2024 </w:t>
      </w:r>
      <w:r w:rsidR="00820566">
        <w:t>proti 4. čtvrtletí 2023</w:t>
      </w:r>
      <w:r w:rsidR="00190A19" w:rsidRPr="00CF6AEA">
        <w:t xml:space="preserve"> </w:t>
      </w:r>
      <w:r w:rsidR="00CF6AEA" w:rsidRPr="00CF6AEA">
        <w:t>vzrostl</w:t>
      </w:r>
      <w:r w:rsidRPr="00CF6AEA">
        <w:t xml:space="preserve">y </w:t>
      </w:r>
      <w:r w:rsidR="00F83FA7" w:rsidRPr="00CF6AEA">
        <w:rPr>
          <w:szCs w:val="20"/>
        </w:rPr>
        <w:t>o </w:t>
      </w:r>
      <w:r w:rsidR="00820566">
        <w:rPr>
          <w:szCs w:val="20"/>
        </w:rPr>
        <w:t>0</w:t>
      </w:r>
      <w:r w:rsidR="00F83FA7" w:rsidRPr="00CF6AEA">
        <w:rPr>
          <w:szCs w:val="20"/>
        </w:rPr>
        <w:t>,</w:t>
      </w:r>
      <w:r w:rsidR="00820566">
        <w:rPr>
          <w:szCs w:val="20"/>
        </w:rPr>
        <w:t>1</w:t>
      </w:r>
      <w:r w:rsidRPr="00CF6AEA">
        <w:rPr>
          <w:szCs w:val="20"/>
        </w:rPr>
        <w:t xml:space="preserve"> %, meziročně </w:t>
      </w:r>
      <w:r w:rsidR="008174FF">
        <w:rPr>
          <w:szCs w:val="20"/>
        </w:rPr>
        <w:t xml:space="preserve">v 1. čtvrtletí 2024 </w:t>
      </w:r>
      <w:r w:rsidR="00CF6AEA" w:rsidRPr="00CF6AEA">
        <w:rPr>
          <w:szCs w:val="20"/>
        </w:rPr>
        <w:t xml:space="preserve">klesly </w:t>
      </w:r>
      <w:r w:rsidRPr="00CF6AEA">
        <w:rPr>
          <w:szCs w:val="20"/>
        </w:rPr>
        <w:t>o</w:t>
      </w:r>
      <w:r w:rsidR="00F83FA7" w:rsidRPr="00CF6AEA">
        <w:rPr>
          <w:szCs w:val="20"/>
        </w:rPr>
        <w:t xml:space="preserve"> </w:t>
      </w:r>
      <w:r w:rsidR="00820566">
        <w:rPr>
          <w:szCs w:val="20"/>
        </w:rPr>
        <w:t>1</w:t>
      </w:r>
      <w:r w:rsidR="002C573C" w:rsidRPr="00CF6AEA">
        <w:rPr>
          <w:szCs w:val="20"/>
        </w:rPr>
        <w:t>,</w:t>
      </w:r>
      <w:r w:rsidR="00820566">
        <w:rPr>
          <w:szCs w:val="20"/>
        </w:rPr>
        <w:t>7</w:t>
      </w:r>
      <w:r w:rsidRPr="00CF6AEA">
        <w:rPr>
          <w:szCs w:val="20"/>
        </w:rPr>
        <w:t> %. Směnné relace dosáhly</w:t>
      </w:r>
      <w:r w:rsidRPr="0027281C">
        <w:rPr>
          <w:szCs w:val="20"/>
        </w:rPr>
        <w:t xml:space="preserve"> </w:t>
      </w:r>
      <w:r w:rsidR="008174FF">
        <w:t xml:space="preserve">v 1. čtvrtletí 2024 </w:t>
      </w:r>
      <w:r w:rsidR="00820566">
        <w:t>proti 4. čtvrtletí 2023</w:t>
      </w:r>
      <w:r w:rsidR="00190A19" w:rsidRPr="00CF6AEA">
        <w:t xml:space="preserve"> </w:t>
      </w:r>
      <w:r w:rsidRPr="00CF6AEA">
        <w:rPr>
          <w:szCs w:val="20"/>
        </w:rPr>
        <w:t xml:space="preserve">hodnoty </w:t>
      </w:r>
      <w:r w:rsidR="00820566">
        <w:rPr>
          <w:szCs w:val="20"/>
        </w:rPr>
        <w:t>101,6</w:t>
      </w:r>
      <w:r w:rsidR="00341ACE" w:rsidRPr="00CF6AEA">
        <w:rPr>
          <w:szCs w:val="20"/>
        </w:rPr>
        <w:t> </w:t>
      </w:r>
      <w:r w:rsidRPr="00CF6AEA">
        <w:rPr>
          <w:szCs w:val="20"/>
        </w:rPr>
        <w:t>%, meziro</w:t>
      </w:r>
      <w:r w:rsidR="002D3C0A" w:rsidRPr="00CF6AEA">
        <w:rPr>
          <w:szCs w:val="20"/>
        </w:rPr>
        <w:t xml:space="preserve">čně </w:t>
      </w:r>
      <w:r w:rsidR="008174FF">
        <w:rPr>
          <w:szCs w:val="20"/>
        </w:rPr>
        <w:t xml:space="preserve">v 1. čtvrtletí 2024 </w:t>
      </w:r>
      <w:r w:rsidRPr="00CF6AEA">
        <w:rPr>
          <w:szCs w:val="20"/>
        </w:rPr>
        <w:t xml:space="preserve">hodnoty </w:t>
      </w:r>
      <w:r w:rsidR="002C573C" w:rsidRPr="00CF6AEA">
        <w:rPr>
          <w:szCs w:val="20"/>
        </w:rPr>
        <w:t>10</w:t>
      </w:r>
      <w:r w:rsidR="00820566">
        <w:rPr>
          <w:szCs w:val="20"/>
        </w:rPr>
        <w:t>2</w:t>
      </w:r>
      <w:r w:rsidR="002D3C0A" w:rsidRPr="00CF6AEA">
        <w:rPr>
          <w:szCs w:val="20"/>
        </w:rPr>
        <w:t>,</w:t>
      </w:r>
      <w:r w:rsidR="00820566">
        <w:rPr>
          <w:szCs w:val="20"/>
        </w:rPr>
        <w:t>5</w:t>
      </w:r>
      <w:r w:rsidR="00341ACE" w:rsidRPr="00CF6AEA">
        <w:rPr>
          <w:szCs w:val="20"/>
        </w:rPr>
        <w:t> </w:t>
      </w:r>
      <w:r w:rsidRPr="00CF6AEA">
        <w:rPr>
          <w:szCs w:val="20"/>
        </w:rPr>
        <w:t>%.</w:t>
      </w:r>
    </w:p>
    <w:p w:rsidR="00591CC8" w:rsidRPr="00EF2738" w:rsidRDefault="00591CC8" w:rsidP="00591CC8"/>
    <w:p w:rsidR="00591CC8" w:rsidRPr="00782151" w:rsidRDefault="00591CC8" w:rsidP="00591CC8">
      <w:pPr>
        <w:pStyle w:val="Nadpis1"/>
        <w:rPr>
          <w:bCs w:val="0"/>
        </w:rPr>
      </w:pPr>
      <w:r w:rsidRPr="00782151">
        <w:rPr>
          <w:bCs w:val="0"/>
        </w:rPr>
        <w:t>Vývozní ceny</w:t>
      </w:r>
    </w:p>
    <w:p w:rsidR="00E97946" w:rsidRPr="00886169" w:rsidRDefault="00591CC8" w:rsidP="00E97946">
      <w:pPr>
        <w:rPr>
          <w:szCs w:val="20"/>
        </w:rPr>
      </w:pPr>
      <w:proofErr w:type="spellStart"/>
      <w:r>
        <w:rPr>
          <w:b/>
        </w:rPr>
        <w:t>Mezičtvrtletně</w:t>
      </w:r>
      <w:proofErr w:type="spellEnd"/>
      <w:r>
        <w:rPr>
          <w:b/>
        </w:rPr>
        <w:t xml:space="preserve"> </w:t>
      </w:r>
      <w:r>
        <w:t>(</w:t>
      </w:r>
      <w:r w:rsidR="008174FF">
        <w:t xml:space="preserve">v 1. čtvrtletí 2024 </w:t>
      </w:r>
      <w:r w:rsidR="00820566">
        <w:t>proti</w:t>
      </w:r>
      <w:r w:rsidR="008174FF">
        <w:t xml:space="preserve"> 4. čtvrtletí 2023</w:t>
      </w:r>
      <w:r>
        <w:t>)</w:t>
      </w:r>
      <w:r w:rsidRPr="00795A17">
        <w:t xml:space="preserve"> </w:t>
      </w:r>
      <w:r w:rsidR="006B7C21" w:rsidRPr="006B7C21">
        <w:t>vzrostly</w:t>
      </w:r>
      <w:r w:rsidR="00D96089" w:rsidRPr="006B7C21">
        <w:t xml:space="preserve"> o </w:t>
      </w:r>
      <w:r w:rsidR="00147977">
        <w:t>1</w:t>
      </w:r>
      <w:r w:rsidR="00C12538" w:rsidRPr="006B7C21">
        <w:t>,</w:t>
      </w:r>
      <w:r w:rsidR="006B7C21" w:rsidRPr="006B7C21">
        <w:t>7</w:t>
      </w:r>
      <w:r w:rsidRPr="006B7C21">
        <w:t> %.</w:t>
      </w:r>
      <w:r>
        <w:t xml:space="preserve"> </w:t>
      </w:r>
      <w:r w:rsidR="00E97946" w:rsidRPr="00886169">
        <w:rPr>
          <w:szCs w:val="20"/>
        </w:rPr>
        <w:t xml:space="preserve">Nejvíce rostly ceny </w:t>
      </w:r>
      <w:r w:rsidR="00147977">
        <w:rPr>
          <w:szCs w:val="20"/>
        </w:rPr>
        <w:t xml:space="preserve">sběru, přípravy k likvidaci </w:t>
      </w:r>
      <w:r w:rsidR="003A0429">
        <w:rPr>
          <w:szCs w:val="20"/>
        </w:rPr>
        <w:t>a likvidace</w:t>
      </w:r>
      <w:r w:rsidR="00147977">
        <w:rPr>
          <w:szCs w:val="20"/>
        </w:rPr>
        <w:t xml:space="preserve"> odpadu</w:t>
      </w:r>
      <w:r w:rsidR="00E97946" w:rsidRPr="00886169">
        <w:rPr>
          <w:szCs w:val="20"/>
        </w:rPr>
        <w:t xml:space="preserve"> o </w:t>
      </w:r>
      <w:r w:rsidR="00147977">
        <w:rPr>
          <w:szCs w:val="20"/>
        </w:rPr>
        <w:t>10</w:t>
      </w:r>
      <w:r w:rsidR="00E97946" w:rsidRPr="00886169">
        <w:rPr>
          <w:szCs w:val="20"/>
        </w:rPr>
        <w:t>,</w:t>
      </w:r>
      <w:r w:rsidR="00147977">
        <w:rPr>
          <w:szCs w:val="20"/>
        </w:rPr>
        <w:t>1</w:t>
      </w:r>
      <w:r w:rsidR="00E97946" w:rsidRPr="00886169">
        <w:rPr>
          <w:szCs w:val="20"/>
        </w:rPr>
        <w:t xml:space="preserve"> %, </w:t>
      </w:r>
      <w:r w:rsidR="00147977" w:rsidRPr="00886169">
        <w:rPr>
          <w:szCs w:val="20"/>
        </w:rPr>
        <w:t>nábytku</w:t>
      </w:r>
      <w:r w:rsidR="00E97946" w:rsidRPr="00886169">
        <w:rPr>
          <w:szCs w:val="20"/>
        </w:rPr>
        <w:t xml:space="preserve"> o </w:t>
      </w:r>
      <w:r w:rsidR="00147977">
        <w:rPr>
          <w:szCs w:val="20"/>
        </w:rPr>
        <w:t>8</w:t>
      </w:r>
      <w:r w:rsidR="00E97946" w:rsidRPr="00886169">
        <w:rPr>
          <w:szCs w:val="20"/>
        </w:rPr>
        <w:t>,</w:t>
      </w:r>
      <w:r w:rsidR="00147977">
        <w:rPr>
          <w:szCs w:val="20"/>
        </w:rPr>
        <w:t>3</w:t>
      </w:r>
      <w:r w:rsidR="00E97946" w:rsidRPr="00886169">
        <w:rPr>
          <w:szCs w:val="20"/>
        </w:rPr>
        <w:t> % a </w:t>
      </w:r>
      <w:r w:rsidR="00147977">
        <w:rPr>
          <w:szCs w:val="20"/>
        </w:rPr>
        <w:t xml:space="preserve">produktů lesnictví a těžby dřeva </w:t>
      </w:r>
      <w:r w:rsidR="00E97946" w:rsidRPr="00886169">
        <w:rPr>
          <w:szCs w:val="20"/>
        </w:rPr>
        <w:t>o </w:t>
      </w:r>
      <w:r w:rsidR="00147977">
        <w:rPr>
          <w:szCs w:val="20"/>
        </w:rPr>
        <w:t>8</w:t>
      </w:r>
      <w:r w:rsidR="00E97946" w:rsidRPr="00886169">
        <w:rPr>
          <w:szCs w:val="20"/>
        </w:rPr>
        <w:t>,</w:t>
      </w:r>
      <w:r w:rsidR="00147977">
        <w:rPr>
          <w:szCs w:val="20"/>
        </w:rPr>
        <w:t>2</w:t>
      </w:r>
      <w:r w:rsidR="00E97946" w:rsidRPr="00886169">
        <w:rPr>
          <w:szCs w:val="20"/>
        </w:rPr>
        <w:t> %. Nejvýrazněji klesly ceny elektřiny, plynu, páry a klimatizovaného vzduchu o 1</w:t>
      </w:r>
      <w:r w:rsidR="00147977">
        <w:rPr>
          <w:szCs w:val="20"/>
        </w:rPr>
        <w:t>1</w:t>
      </w:r>
      <w:r w:rsidR="00E97946" w:rsidRPr="00886169">
        <w:rPr>
          <w:szCs w:val="20"/>
        </w:rPr>
        <w:t>,</w:t>
      </w:r>
      <w:r w:rsidR="00147977">
        <w:rPr>
          <w:szCs w:val="20"/>
        </w:rPr>
        <w:t>1</w:t>
      </w:r>
      <w:r w:rsidR="00E97946" w:rsidRPr="00886169">
        <w:rPr>
          <w:szCs w:val="20"/>
        </w:rPr>
        <w:t xml:space="preserve"> %, </w:t>
      </w:r>
      <w:r w:rsidR="00147977">
        <w:rPr>
          <w:szCs w:val="20"/>
        </w:rPr>
        <w:t>usní a souvisejících výrobků</w:t>
      </w:r>
      <w:r w:rsidR="00E97946" w:rsidRPr="00886169">
        <w:rPr>
          <w:szCs w:val="20"/>
        </w:rPr>
        <w:t xml:space="preserve"> o 4,</w:t>
      </w:r>
      <w:r w:rsidR="00147977">
        <w:rPr>
          <w:szCs w:val="20"/>
        </w:rPr>
        <w:t>0</w:t>
      </w:r>
      <w:r w:rsidR="00E97946" w:rsidRPr="00886169">
        <w:rPr>
          <w:szCs w:val="20"/>
        </w:rPr>
        <w:t> %</w:t>
      </w:r>
      <w:r w:rsidR="00147977">
        <w:rPr>
          <w:szCs w:val="20"/>
        </w:rPr>
        <w:t>, textilií</w:t>
      </w:r>
      <w:r w:rsidR="00E97946" w:rsidRPr="00886169">
        <w:rPr>
          <w:szCs w:val="20"/>
        </w:rPr>
        <w:t xml:space="preserve"> o </w:t>
      </w:r>
      <w:r w:rsidR="00147977">
        <w:rPr>
          <w:szCs w:val="20"/>
        </w:rPr>
        <w:t>2</w:t>
      </w:r>
      <w:r w:rsidR="00E97946" w:rsidRPr="00886169">
        <w:rPr>
          <w:szCs w:val="20"/>
        </w:rPr>
        <w:t>,</w:t>
      </w:r>
      <w:r w:rsidR="00147977">
        <w:rPr>
          <w:szCs w:val="20"/>
        </w:rPr>
        <w:t>1</w:t>
      </w:r>
      <w:r w:rsidR="00E97946" w:rsidRPr="00886169">
        <w:rPr>
          <w:szCs w:val="20"/>
        </w:rPr>
        <w:t> %</w:t>
      </w:r>
      <w:r w:rsidR="00147977">
        <w:rPr>
          <w:szCs w:val="20"/>
        </w:rPr>
        <w:t xml:space="preserve"> a produktů zemědělství a myslivosti o 2,0 %</w:t>
      </w:r>
      <w:r w:rsidR="00E97946" w:rsidRPr="00886169">
        <w:rPr>
          <w:szCs w:val="20"/>
        </w:rPr>
        <w:t>.</w:t>
      </w:r>
    </w:p>
    <w:p w:rsidR="00E97946" w:rsidRPr="00886169" w:rsidRDefault="00591CC8" w:rsidP="00E97946">
      <w:pPr>
        <w:rPr>
          <w:szCs w:val="20"/>
        </w:rPr>
      </w:pPr>
      <w:r w:rsidRPr="00574CF8">
        <w:rPr>
          <w:b/>
        </w:rPr>
        <w:t xml:space="preserve">Meziročně </w:t>
      </w:r>
      <w:r w:rsidR="008174FF">
        <w:t xml:space="preserve">v 1. čtvrtletí 2024 </w:t>
      </w:r>
      <w:r w:rsidR="00814B4C" w:rsidRPr="00574CF8">
        <w:t>se</w:t>
      </w:r>
      <w:r w:rsidR="00814B4C" w:rsidRPr="00574CF8">
        <w:rPr>
          <w:b/>
        </w:rPr>
        <w:t xml:space="preserve"> </w:t>
      </w:r>
      <w:r w:rsidR="00147977">
        <w:t>zvýšil</w:t>
      </w:r>
      <w:r w:rsidR="008D529A" w:rsidRPr="00574CF8">
        <w:t>y</w:t>
      </w:r>
      <w:r w:rsidR="00814B4C" w:rsidRPr="00574CF8">
        <w:t xml:space="preserve"> o </w:t>
      </w:r>
      <w:r w:rsidR="00147977">
        <w:t>0</w:t>
      </w:r>
      <w:r w:rsidRPr="00574CF8">
        <w:t>,</w:t>
      </w:r>
      <w:r w:rsidR="00147977">
        <w:t>7</w:t>
      </w:r>
      <w:r w:rsidR="00814B4C" w:rsidRPr="00574CF8">
        <w:t> % (v</w:t>
      </w:r>
      <w:r w:rsidR="0014171F">
        <w:t>e</w:t>
      </w:r>
      <w:r w:rsidRPr="00574CF8">
        <w:t xml:space="preserve"> </w:t>
      </w:r>
      <w:r w:rsidR="008174FF">
        <w:t>4. čtvrtletí 2023</w:t>
      </w:r>
      <w:r w:rsidR="00190A19" w:rsidRPr="00574CF8">
        <w:t xml:space="preserve"> </w:t>
      </w:r>
      <w:r w:rsidR="00147977">
        <w:t xml:space="preserve">klesly </w:t>
      </w:r>
      <w:r w:rsidR="00814B4C" w:rsidRPr="00574CF8">
        <w:t>o </w:t>
      </w:r>
      <w:r w:rsidR="00147977">
        <w:t>2</w:t>
      </w:r>
      <w:r w:rsidR="00814B4C" w:rsidRPr="00574CF8">
        <w:t>,</w:t>
      </w:r>
      <w:r w:rsidR="00147977">
        <w:t>2</w:t>
      </w:r>
      <w:r w:rsidR="00814B4C" w:rsidRPr="00574CF8">
        <w:t> %</w:t>
      </w:r>
      <w:r w:rsidRPr="00574CF8">
        <w:t xml:space="preserve">). </w:t>
      </w:r>
      <w:r w:rsidR="00E97946" w:rsidRPr="00886169">
        <w:rPr>
          <w:szCs w:val="20"/>
        </w:rPr>
        <w:t>Výrazně rostly ceny ostatních dopravních prostředků a zařízení o 1</w:t>
      </w:r>
      <w:r w:rsidR="00147977">
        <w:rPr>
          <w:szCs w:val="20"/>
        </w:rPr>
        <w:t>7</w:t>
      </w:r>
      <w:r w:rsidR="00E97946" w:rsidRPr="00886169">
        <w:rPr>
          <w:szCs w:val="20"/>
        </w:rPr>
        <w:t>,</w:t>
      </w:r>
      <w:r w:rsidR="00147977">
        <w:rPr>
          <w:szCs w:val="20"/>
        </w:rPr>
        <w:t>1</w:t>
      </w:r>
      <w:r w:rsidR="00E97946" w:rsidRPr="00886169">
        <w:rPr>
          <w:szCs w:val="20"/>
        </w:rPr>
        <w:t> %, nábytku o 1</w:t>
      </w:r>
      <w:r w:rsidR="0008775E">
        <w:rPr>
          <w:szCs w:val="20"/>
        </w:rPr>
        <w:t>4</w:t>
      </w:r>
      <w:r w:rsidR="00E97946" w:rsidRPr="00886169">
        <w:rPr>
          <w:szCs w:val="20"/>
        </w:rPr>
        <w:t>,</w:t>
      </w:r>
      <w:r w:rsidR="0008775E">
        <w:rPr>
          <w:szCs w:val="20"/>
        </w:rPr>
        <w:t>1</w:t>
      </w:r>
      <w:r w:rsidR="00E97946" w:rsidRPr="00886169">
        <w:rPr>
          <w:szCs w:val="20"/>
        </w:rPr>
        <w:t> % a ceny motorových vozidel (kromě motocyklů), přívěsů a návěsů o </w:t>
      </w:r>
      <w:r w:rsidR="0008775E">
        <w:rPr>
          <w:szCs w:val="20"/>
        </w:rPr>
        <w:t>8</w:t>
      </w:r>
      <w:r w:rsidR="00E97946" w:rsidRPr="00886169">
        <w:rPr>
          <w:szCs w:val="20"/>
        </w:rPr>
        <w:t>,</w:t>
      </w:r>
      <w:r w:rsidR="0008775E">
        <w:rPr>
          <w:szCs w:val="20"/>
        </w:rPr>
        <w:t>3</w:t>
      </w:r>
      <w:r w:rsidR="00E97946" w:rsidRPr="00886169">
        <w:rPr>
          <w:szCs w:val="20"/>
        </w:rPr>
        <w:t> %. Snížily se zejména ceny elektřiny, plynu, páry a klimatizovaného vzduchu o </w:t>
      </w:r>
      <w:r w:rsidR="0008775E">
        <w:rPr>
          <w:szCs w:val="20"/>
        </w:rPr>
        <w:t>29</w:t>
      </w:r>
      <w:r w:rsidR="00E97946" w:rsidRPr="00886169">
        <w:rPr>
          <w:szCs w:val="20"/>
        </w:rPr>
        <w:t>,</w:t>
      </w:r>
      <w:r w:rsidR="0008775E">
        <w:rPr>
          <w:szCs w:val="20"/>
        </w:rPr>
        <w:t>1</w:t>
      </w:r>
      <w:r w:rsidR="00E97946" w:rsidRPr="00886169">
        <w:rPr>
          <w:szCs w:val="20"/>
        </w:rPr>
        <w:t xml:space="preserve"> %, </w:t>
      </w:r>
      <w:r w:rsidR="0008775E" w:rsidRPr="00886169">
        <w:rPr>
          <w:szCs w:val="20"/>
        </w:rPr>
        <w:t>produktů lesnictví a těžby dřeva o 15,</w:t>
      </w:r>
      <w:r w:rsidR="0008775E">
        <w:rPr>
          <w:szCs w:val="20"/>
        </w:rPr>
        <w:t>5</w:t>
      </w:r>
      <w:r w:rsidR="0008775E" w:rsidRPr="00886169">
        <w:rPr>
          <w:szCs w:val="20"/>
        </w:rPr>
        <w:t> %</w:t>
      </w:r>
      <w:r w:rsidR="003A0429">
        <w:rPr>
          <w:szCs w:val="20"/>
        </w:rPr>
        <w:t xml:space="preserve"> a</w:t>
      </w:r>
      <w:r w:rsidR="0008775E" w:rsidRPr="0008775E">
        <w:rPr>
          <w:szCs w:val="20"/>
        </w:rPr>
        <w:t xml:space="preserve"> </w:t>
      </w:r>
      <w:r w:rsidR="0008775E" w:rsidRPr="00886169">
        <w:rPr>
          <w:szCs w:val="20"/>
        </w:rPr>
        <w:t>produktů zemědělství a myslivosti o 1</w:t>
      </w:r>
      <w:r w:rsidR="0008775E">
        <w:rPr>
          <w:szCs w:val="20"/>
        </w:rPr>
        <w:t>5,2</w:t>
      </w:r>
      <w:r w:rsidR="0008775E" w:rsidRPr="00886169">
        <w:rPr>
          <w:szCs w:val="20"/>
        </w:rPr>
        <w:t> %</w:t>
      </w:r>
      <w:r w:rsidR="00E97946" w:rsidRPr="00886169">
        <w:rPr>
          <w:szCs w:val="20"/>
        </w:rPr>
        <w:t>.</w:t>
      </w:r>
    </w:p>
    <w:p w:rsidR="00FD3F28" w:rsidRDefault="00FD3F28" w:rsidP="00EC45BB">
      <w:pPr>
        <w:rPr>
          <w:szCs w:val="20"/>
        </w:rPr>
      </w:pPr>
    </w:p>
    <w:p w:rsidR="00591CC8" w:rsidRPr="00782151" w:rsidRDefault="00591CC8" w:rsidP="00591CC8">
      <w:pPr>
        <w:pStyle w:val="Nadpis1"/>
        <w:rPr>
          <w:bCs w:val="0"/>
        </w:rPr>
      </w:pPr>
      <w:r w:rsidRPr="00782151">
        <w:rPr>
          <w:bCs w:val="0"/>
        </w:rPr>
        <w:t>Dovozní ceny</w:t>
      </w:r>
    </w:p>
    <w:p w:rsidR="00E97946" w:rsidRPr="00886169" w:rsidRDefault="00591CC8" w:rsidP="00E97946">
      <w:pPr>
        <w:rPr>
          <w:szCs w:val="20"/>
        </w:rPr>
      </w:pPr>
      <w:proofErr w:type="spellStart"/>
      <w:r>
        <w:rPr>
          <w:b/>
        </w:rPr>
        <w:t>Mezičtvrtletně</w:t>
      </w:r>
      <w:proofErr w:type="spellEnd"/>
      <w:r w:rsidRPr="00253DDC">
        <w:rPr>
          <w:b/>
        </w:rPr>
        <w:t xml:space="preserve"> </w:t>
      </w:r>
      <w:r>
        <w:t>(</w:t>
      </w:r>
      <w:r w:rsidR="008174FF">
        <w:t xml:space="preserve">v 1. čtvrtletí 2024 </w:t>
      </w:r>
      <w:r w:rsidR="00820566">
        <w:t>proti 4. čtvrtletí 2023</w:t>
      </w:r>
      <w:r>
        <w:t>)</w:t>
      </w:r>
      <w:r w:rsidRPr="00795A17">
        <w:t xml:space="preserve"> </w:t>
      </w:r>
      <w:r w:rsidR="0049279F" w:rsidRPr="0049279F">
        <w:t>vrostly</w:t>
      </w:r>
      <w:r w:rsidR="006C5BDB" w:rsidRPr="0049279F">
        <w:t xml:space="preserve"> o </w:t>
      </w:r>
      <w:r w:rsidR="00CF40EE">
        <w:t>0</w:t>
      </w:r>
      <w:r w:rsidR="006C5BDB" w:rsidRPr="0049279F">
        <w:t>,</w:t>
      </w:r>
      <w:r w:rsidR="00CF40EE">
        <w:t>1</w:t>
      </w:r>
      <w:r w:rsidRPr="0049279F">
        <w:t xml:space="preserve"> %. </w:t>
      </w:r>
      <w:r w:rsidR="00E97946" w:rsidRPr="00886169">
        <w:rPr>
          <w:szCs w:val="20"/>
        </w:rPr>
        <w:t xml:space="preserve">Nejvíce se zvýšily ceny </w:t>
      </w:r>
      <w:r w:rsidR="00CF40EE">
        <w:rPr>
          <w:szCs w:val="20"/>
        </w:rPr>
        <w:t>ostatních výrobků zpracovatelského průmyslu o 3</w:t>
      </w:r>
      <w:r w:rsidR="00E97946" w:rsidRPr="00886169">
        <w:rPr>
          <w:szCs w:val="20"/>
        </w:rPr>
        <w:t>,</w:t>
      </w:r>
      <w:r w:rsidR="00CF40EE">
        <w:rPr>
          <w:szCs w:val="20"/>
        </w:rPr>
        <w:t>2</w:t>
      </w:r>
      <w:r w:rsidR="00E97946" w:rsidRPr="00886169">
        <w:rPr>
          <w:szCs w:val="20"/>
        </w:rPr>
        <w:t xml:space="preserve"> %, </w:t>
      </w:r>
      <w:r w:rsidR="00CF40EE" w:rsidRPr="00886169">
        <w:rPr>
          <w:szCs w:val="20"/>
        </w:rPr>
        <w:t>ceny strojů a zařízení</w:t>
      </w:r>
      <w:r w:rsidR="00CF40EE">
        <w:rPr>
          <w:szCs w:val="20"/>
        </w:rPr>
        <w:t xml:space="preserve"> jinde neuvedených o 3</w:t>
      </w:r>
      <w:r w:rsidR="00CF40EE" w:rsidRPr="00886169">
        <w:rPr>
          <w:szCs w:val="20"/>
        </w:rPr>
        <w:t>,</w:t>
      </w:r>
      <w:r w:rsidR="00CF40EE">
        <w:rPr>
          <w:szCs w:val="20"/>
        </w:rPr>
        <w:t>1</w:t>
      </w:r>
      <w:r w:rsidR="00CF40EE" w:rsidRPr="00886169">
        <w:rPr>
          <w:szCs w:val="20"/>
        </w:rPr>
        <w:t> %</w:t>
      </w:r>
      <w:r w:rsidR="00CF40EE">
        <w:rPr>
          <w:szCs w:val="20"/>
        </w:rPr>
        <w:t>, nápojů o 3</w:t>
      </w:r>
      <w:r w:rsidR="00E97946" w:rsidRPr="00886169">
        <w:rPr>
          <w:szCs w:val="20"/>
        </w:rPr>
        <w:t>,</w:t>
      </w:r>
      <w:r w:rsidR="00CF40EE">
        <w:rPr>
          <w:szCs w:val="20"/>
        </w:rPr>
        <w:t>0</w:t>
      </w:r>
      <w:r w:rsidR="00E97946" w:rsidRPr="00886169">
        <w:rPr>
          <w:szCs w:val="20"/>
        </w:rPr>
        <w:t> % a </w:t>
      </w:r>
      <w:r w:rsidR="00CF40EE">
        <w:rPr>
          <w:szCs w:val="20"/>
        </w:rPr>
        <w:t>potravinářských výrobků o 2,9 %</w:t>
      </w:r>
      <w:r w:rsidR="00E97946" w:rsidRPr="00886169">
        <w:rPr>
          <w:szCs w:val="20"/>
        </w:rPr>
        <w:t>. Klesly především ceny elektřiny, plynu, pár</w:t>
      </w:r>
      <w:r w:rsidR="00CF40EE">
        <w:rPr>
          <w:szCs w:val="20"/>
        </w:rPr>
        <w:t>y a klimatizovaného vzduchu o 16</w:t>
      </w:r>
      <w:r w:rsidR="00E97946" w:rsidRPr="00886169">
        <w:rPr>
          <w:szCs w:val="20"/>
        </w:rPr>
        <w:t>,</w:t>
      </w:r>
      <w:r w:rsidR="00CF40EE">
        <w:rPr>
          <w:szCs w:val="20"/>
        </w:rPr>
        <w:t>2</w:t>
      </w:r>
      <w:r w:rsidR="00E97946" w:rsidRPr="00886169">
        <w:rPr>
          <w:szCs w:val="20"/>
        </w:rPr>
        <w:t> %, ropy a zemního plynu o </w:t>
      </w:r>
      <w:r w:rsidR="00CF40EE">
        <w:rPr>
          <w:szCs w:val="20"/>
        </w:rPr>
        <w:t>6</w:t>
      </w:r>
      <w:r w:rsidR="00E97946" w:rsidRPr="00886169">
        <w:rPr>
          <w:szCs w:val="20"/>
        </w:rPr>
        <w:t>,</w:t>
      </w:r>
      <w:r w:rsidR="00CF40EE">
        <w:rPr>
          <w:szCs w:val="20"/>
        </w:rPr>
        <w:t>9</w:t>
      </w:r>
      <w:r w:rsidR="00E97946" w:rsidRPr="00886169">
        <w:rPr>
          <w:szCs w:val="20"/>
        </w:rPr>
        <w:t xml:space="preserve"> % a ceny </w:t>
      </w:r>
      <w:r w:rsidR="00CF40EE">
        <w:rPr>
          <w:szCs w:val="20"/>
        </w:rPr>
        <w:t>usní a souvisejících výrobků o 5</w:t>
      </w:r>
      <w:r w:rsidR="00E97946" w:rsidRPr="00886169">
        <w:rPr>
          <w:szCs w:val="20"/>
        </w:rPr>
        <w:t>,</w:t>
      </w:r>
      <w:r w:rsidR="00CF40EE">
        <w:rPr>
          <w:szCs w:val="20"/>
        </w:rPr>
        <w:t>1</w:t>
      </w:r>
      <w:r w:rsidR="00E97946" w:rsidRPr="00886169">
        <w:rPr>
          <w:szCs w:val="20"/>
        </w:rPr>
        <w:t> %.</w:t>
      </w:r>
    </w:p>
    <w:p w:rsidR="00147977" w:rsidRDefault="00591CC8" w:rsidP="00147977">
      <w:pPr>
        <w:rPr>
          <w:szCs w:val="20"/>
        </w:rPr>
      </w:pPr>
      <w:r w:rsidRPr="005A5127">
        <w:rPr>
          <w:b/>
        </w:rPr>
        <w:t xml:space="preserve">Meziročně </w:t>
      </w:r>
      <w:r w:rsidR="008174FF">
        <w:t xml:space="preserve">v 1. čtvrtletí 2024 </w:t>
      </w:r>
      <w:r w:rsidR="006C5BDB" w:rsidRPr="005A5127">
        <w:t>se snížily o </w:t>
      </w:r>
      <w:r w:rsidR="00CF40EE">
        <w:t>1</w:t>
      </w:r>
      <w:r w:rsidR="00C42393" w:rsidRPr="005A5127">
        <w:t>,</w:t>
      </w:r>
      <w:r w:rsidR="00CF40EE">
        <w:t>7</w:t>
      </w:r>
      <w:r w:rsidR="006C5BDB" w:rsidRPr="005A5127">
        <w:t> % (v</w:t>
      </w:r>
      <w:r w:rsidR="0014171F">
        <w:t>e</w:t>
      </w:r>
      <w:r w:rsidR="00CF40EE">
        <w:t xml:space="preserve"> </w:t>
      </w:r>
      <w:r w:rsidR="008174FF">
        <w:t>4. čtvrtletí 2023</w:t>
      </w:r>
      <w:r w:rsidR="00190A19" w:rsidRPr="005A5127">
        <w:t xml:space="preserve"> </w:t>
      </w:r>
      <w:r w:rsidRPr="005A5127">
        <w:t>o </w:t>
      </w:r>
      <w:r w:rsidR="00571175">
        <w:t>6</w:t>
      </w:r>
      <w:r w:rsidR="0026243B" w:rsidRPr="005A5127">
        <w:t>,</w:t>
      </w:r>
      <w:r w:rsidR="00571175">
        <w:t>1</w:t>
      </w:r>
      <w:r w:rsidR="0026243B" w:rsidRPr="005A5127">
        <w:t> </w:t>
      </w:r>
      <w:r w:rsidRPr="005A5127">
        <w:t>%).</w:t>
      </w:r>
      <w:r w:rsidR="0045497C" w:rsidRPr="005A5127">
        <w:t xml:space="preserve"> </w:t>
      </w:r>
      <w:r w:rsidR="00147977" w:rsidRPr="00886169">
        <w:rPr>
          <w:szCs w:val="20"/>
        </w:rPr>
        <w:t>Nejvýrazněji</w:t>
      </w:r>
      <w:r w:rsidR="00147977">
        <w:rPr>
          <w:szCs w:val="20"/>
        </w:rPr>
        <w:t xml:space="preserve"> se snížily</w:t>
      </w:r>
      <w:r w:rsidR="00147977" w:rsidRPr="00E96C59">
        <w:rPr>
          <w:szCs w:val="20"/>
        </w:rPr>
        <w:t xml:space="preserve"> </w:t>
      </w:r>
      <w:r w:rsidR="00147977">
        <w:rPr>
          <w:szCs w:val="20"/>
        </w:rPr>
        <w:t>ceny elektřiny, plynu, páry a klimatizovaného vzduchu o </w:t>
      </w:r>
      <w:r w:rsidR="00571175">
        <w:rPr>
          <w:szCs w:val="20"/>
        </w:rPr>
        <w:t>38</w:t>
      </w:r>
      <w:r w:rsidR="00147977">
        <w:rPr>
          <w:szCs w:val="20"/>
        </w:rPr>
        <w:t>,</w:t>
      </w:r>
      <w:r w:rsidR="00571175">
        <w:rPr>
          <w:szCs w:val="20"/>
        </w:rPr>
        <w:t>4</w:t>
      </w:r>
      <w:r w:rsidR="00147977">
        <w:rPr>
          <w:szCs w:val="20"/>
        </w:rPr>
        <w:t> %, ropy a zemního plynu o 21,</w:t>
      </w:r>
      <w:r w:rsidR="00571175">
        <w:rPr>
          <w:szCs w:val="20"/>
        </w:rPr>
        <w:t>8</w:t>
      </w:r>
      <w:r w:rsidR="00147977">
        <w:rPr>
          <w:szCs w:val="20"/>
        </w:rPr>
        <w:t> %</w:t>
      </w:r>
      <w:r w:rsidR="00571175">
        <w:rPr>
          <w:szCs w:val="20"/>
        </w:rPr>
        <w:t xml:space="preserve">, </w:t>
      </w:r>
      <w:r w:rsidR="00147977">
        <w:rPr>
          <w:szCs w:val="20"/>
        </w:rPr>
        <w:t>papíru a výrobků z papíru o</w:t>
      </w:r>
      <w:r w:rsidR="00147977" w:rsidRPr="00123568">
        <w:rPr>
          <w:szCs w:val="20"/>
        </w:rPr>
        <w:t> </w:t>
      </w:r>
      <w:r w:rsidR="00147977">
        <w:rPr>
          <w:szCs w:val="20"/>
        </w:rPr>
        <w:t>8</w:t>
      </w:r>
      <w:r w:rsidR="00147977" w:rsidRPr="00123568">
        <w:rPr>
          <w:szCs w:val="20"/>
        </w:rPr>
        <w:t>,</w:t>
      </w:r>
      <w:r w:rsidR="00571175">
        <w:rPr>
          <w:szCs w:val="20"/>
        </w:rPr>
        <w:t>6</w:t>
      </w:r>
      <w:r w:rsidR="00147977" w:rsidRPr="00123568">
        <w:rPr>
          <w:szCs w:val="20"/>
        </w:rPr>
        <w:t> %</w:t>
      </w:r>
      <w:r w:rsidR="00571175">
        <w:rPr>
          <w:szCs w:val="20"/>
        </w:rPr>
        <w:t xml:space="preserve"> a ceny chemických látek a chemických přípravků o 7,6 %. </w:t>
      </w:r>
      <w:r w:rsidR="00147977">
        <w:rPr>
          <w:szCs w:val="20"/>
        </w:rPr>
        <w:t>Významně rostly ceny ostatních dopravních prostředků a zařízení o </w:t>
      </w:r>
      <w:r w:rsidR="00571175">
        <w:rPr>
          <w:szCs w:val="20"/>
        </w:rPr>
        <w:t>12</w:t>
      </w:r>
      <w:r w:rsidR="00147977">
        <w:rPr>
          <w:szCs w:val="20"/>
        </w:rPr>
        <w:t>,</w:t>
      </w:r>
      <w:r w:rsidR="00571175">
        <w:rPr>
          <w:szCs w:val="20"/>
        </w:rPr>
        <w:t>1</w:t>
      </w:r>
      <w:r w:rsidR="00147977">
        <w:rPr>
          <w:szCs w:val="20"/>
        </w:rPr>
        <w:t> %, motorových vozidel (kromě motocyklů), přívěsů a návěsů o </w:t>
      </w:r>
      <w:r w:rsidR="00571175">
        <w:rPr>
          <w:szCs w:val="20"/>
        </w:rPr>
        <w:t>6</w:t>
      </w:r>
      <w:r w:rsidR="00147977">
        <w:rPr>
          <w:szCs w:val="20"/>
        </w:rPr>
        <w:t>,</w:t>
      </w:r>
      <w:r w:rsidR="00571175">
        <w:rPr>
          <w:szCs w:val="20"/>
        </w:rPr>
        <w:t>5</w:t>
      </w:r>
      <w:r w:rsidR="00147977">
        <w:rPr>
          <w:szCs w:val="20"/>
        </w:rPr>
        <w:t> % a ceny nápojů o </w:t>
      </w:r>
      <w:r w:rsidR="00D15582">
        <w:rPr>
          <w:szCs w:val="20"/>
        </w:rPr>
        <w:t>5</w:t>
      </w:r>
      <w:r w:rsidR="00147977">
        <w:rPr>
          <w:szCs w:val="20"/>
        </w:rPr>
        <w:t>,</w:t>
      </w:r>
      <w:r w:rsidR="00D15582">
        <w:rPr>
          <w:szCs w:val="20"/>
        </w:rPr>
        <w:t>7</w:t>
      </w:r>
      <w:r w:rsidR="00147977">
        <w:rPr>
          <w:szCs w:val="20"/>
        </w:rPr>
        <w:t> %.</w:t>
      </w:r>
    </w:p>
    <w:p w:rsidR="00D15582" w:rsidRDefault="00D15582" w:rsidP="00147977">
      <w:pPr>
        <w:rPr>
          <w:b/>
        </w:rPr>
      </w:pPr>
    </w:p>
    <w:p w:rsidR="00591CC8" w:rsidRPr="00D15582" w:rsidRDefault="00D15582" w:rsidP="00147977">
      <w:pPr>
        <w:rPr>
          <w:b/>
          <w:bCs/>
        </w:rPr>
      </w:pPr>
      <w:r>
        <w:rPr>
          <w:b/>
        </w:rPr>
        <w:t>S</w:t>
      </w:r>
      <w:r w:rsidR="00591CC8" w:rsidRPr="00D15582">
        <w:rPr>
          <w:b/>
        </w:rPr>
        <w:t>měnné relace</w:t>
      </w:r>
    </w:p>
    <w:p w:rsidR="00591CC8" w:rsidRDefault="00591CC8" w:rsidP="00591CC8">
      <w:pPr>
        <w:rPr>
          <w:szCs w:val="20"/>
        </w:rPr>
      </w:pPr>
      <w:proofErr w:type="spellStart"/>
      <w:r w:rsidRPr="00BE3701">
        <w:rPr>
          <w:b/>
        </w:rPr>
        <w:t>Mezičtvrtletně</w:t>
      </w:r>
      <w:proofErr w:type="spellEnd"/>
      <w:r w:rsidRPr="00BE3701">
        <w:rPr>
          <w:b/>
        </w:rPr>
        <w:t xml:space="preserve"> </w:t>
      </w:r>
      <w:r w:rsidRPr="00BE3701">
        <w:t>(</w:t>
      </w:r>
      <w:r w:rsidR="008174FF">
        <w:t xml:space="preserve">v 1. čtvrtletí 2024 </w:t>
      </w:r>
      <w:r w:rsidR="00820566">
        <w:t>proti 4. čtvrtletí 2023</w:t>
      </w:r>
      <w:r w:rsidRPr="00BE3701">
        <w:t xml:space="preserve">) </w:t>
      </w:r>
      <w:r w:rsidR="004A5A66" w:rsidRPr="00BE3701">
        <w:t>dosáhly hodnoty</w:t>
      </w:r>
      <w:r w:rsidRPr="00BE3701">
        <w:t xml:space="preserve"> </w:t>
      </w:r>
      <w:r w:rsidR="00D15582">
        <w:t>101</w:t>
      </w:r>
      <w:r w:rsidR="00B17433" w:rsidRPr="00BE3701">
        <w:t>,</w:t>
      </w:r>
      <w:r w:rsidR="00D15582">
        <w:t>6</w:t>
      </w:r>
      <w:r w:rsidRPr="00BE3701">
        <w:t xml:space="preserve"> %. </w:t>
      </w:r>
      <w:r w:rsidR="00CD3206">
        <w:t>Významné pozitivní hodnoty</w:t>
      </w:r>
      <w:r w:rsidR="00D15582" w:rsidRPr="00BE3701">
        <w:t xml:space="preserve"> </w:t>
      </w:r>
      <w:r w:rsidR="00343D5F">
        <w:t>dosáhla</w:t>
      </w:r>
      <w:r w:rsidR="00CD3206">
        <w:t xml:space="preserve"> </w:t>
      </w:r>
      <w:r w:rsidR="00CD3206">
        <w:rPr>
          <w:szCs w:val="20"/>
        </w:rPr>
        <w:t>elektřina, plyn, pára a klimatizovaný vzduch</w:t>
      </w:r>
      <w:r w:rsidR="00D15582" w:rsidRPr="00BE3701">
        <w:t xml:space="preserve"> (1</w:t>
      </w:r>
      <w:r w:rsidR="00D15582">
        <w:t>0</w:t>
      </w:r>
      <w:r w:rsidR="004531CC">
        <w:t>6</w:t>
      </w:r>
      <w:r w:rsidR="00D15582" w:rsidRPr="00BE3701">
        <w:t>,</w:t>
      </w:r>
      <w:r w:rsidR="004531CC">
        <w:t>1</w:t>
      </w:r>
      <w:r w:rsidR="00D15582" w:rsidRPr="00BE3701">
        <w:t> %)</w:t>
      </w:r>
      <w:r w:rsidR="00CD3206">
        <w:t xml:space="preserve">, </w:t>
      </w:r>
      <w:r w:rsidR="00BE3701" w:rsidRPr="00BE3701">
        <w:t xml:space="preserve">negativní </w:t>
      </w:r>
      <w:r w:rsidR="00343D5F">
        <w:t xml:space="preserve">hodnoty </w:t>
      </w:r>
      <w:r w:rsidR="00CD3206">
        <w:t>kovodělné výrobky, kromě strojů a zařízení</w:t>
      </w:r>
      <w:r w:rsidR="00CD3206" w:rsidRPr="0014171F">
        <w:t xml:space="preserve"> (</w:t>
      </w:r>
      <w:r w:rsidR="004531CC">
        <w:t>98</w:t>
      </w:r>
      <w:r w:rsidR="00CD3206" w:rsidRPr="0014171F">
        <w:t>,</w:t>
      </w:r>
      <w:r w:rsidR="004531CC">
        <w:t>6</w:t>
      </w:r>
      <w:r w:rsidR="00CD3206" w:rsidRPr="0014171F">
        <w:t> %).</w:t>
      </w:r>
    </w:p>
    <w:p w:rsidR="00591CC8" w:rsidRDefault="00591CC8" w:rsidP="00591CC8">
      <w:r w:rsidRPr="0014171F">
        <w:rPr>
          <w:b/>
          <w:szCs w:val="20"/>
        </w:rPr>
        <w:t>Meziročně</w:t>
      </w:r>
      <w:r w:rsidRPr="0014171F">
        <w:rPr>
          <w:szCs w:val="20"/>
        </w:rPr>
        <w:t xml:space="preserve"> </w:t>
      </w:r>
      <w:r w:rsidR="008174FF">
        <w:t xml:space="preserve">v 1. čtvrtletí 2024 </w:t>
      </w:r>
      <w:r w:rsidRPr="0014171F">
        <w:t xml:space="preserve">se zvýšily na hodnotu </w:t>
      </w:r>
      <w:r w:rsidR="007E1CCD" w:rsidRPr="0014171F">
        <w:t>10</w:t>
      </w:r>
      <w:r w:rsidR="00D15582">
        <w:t>2</w:t>
      </w:r>
      <w:r w:rsidRPr="0014171F">
        <w:t>,</w:t>
      </w:r>
      <w:r w:rsidR="00D15582">
        <w:t>5</w:t>
      </w:r>
      <w:r w:rsidRPr="0014171F">
        <w:t> % (v</w:t>
      </w:r>
      <w:r w:rsidR="0014171F">
        <w:t>e</w:t>
      </w:r>
      <w:r w:rsidR="004A5A66" w:rsidRPr="0014171F">
        <w:t xml:space="preserve"> </w:t>
      </w:r>
      <w:r w:rsidR="008174FF">
        <w:t>4. čtvrtletí 2023</w:t>
      </w:r>
      <w:r w:rsidR="00190A19" w:rsidRPr="0014171F">
        <w:t xml:space="preserve"> </w:t>
      </w:r>
      <w:r w:rsidR="007E1CCD" w:rsidRPr="0014171F">
        <w:t xml:space="preserve">hodnota </w:t>
      </w:r>
      <w:r w:rsidR="004A5A66" w:rsidRPr="0014171F">
        <w:t>10</w:t>
      </w:r>
      <w:r w:rsidR="00D15582">
        <w:t>4</w:t>
      </w:r>
      <w:r w:rsidRPr="0014171F">
        <w:t>,</w:t>
      </w:r>
      <w:r w:rsidR="00D15582">
        <w:t>2</w:t>
      </w:r>
      <w:r w:rsidRPr="0014171F">
        <w:t> %) a </w:t>
      </w:r>
      <w:r w:rsidR="00D15582">
        <w:t>páté</w:t>
      </w:r>
      <w:r w:rsidRPr="0014171F">
        <w:t xml:space="preserve"> čtvrtletí </w:t>
      </w:r>
      <w:r w:rsidR="004A5A66" w:rsidRPr="0014171F">
        <w:t>se drž</w:t>
      </w:r>
      <w:r w:rsidR="00194C9A">
        <w:t>ely</w:t>
      </w:r>
      <w:r w:rsidR="004A5A66" w:rsidRPr="0014171F">
        <w:t xml:space="preserve"> v</w:t>
      </w:r>
      <w:r w:rsidR="00150327" w:rsidRPr="0014171F">
        <w:t xml:space="preserve"> pozitivních hodnot</w:t>
      </w:r>
      <w:r w:rsidR="004A5A66" w:rsidRPr="0014171F">
        <w:t>ách</w:t>
      </w:r>
      <w:r w:rsidRPr="0014171F">
        <w:t xml:space="preserve"> – viz graf 2. </w:t>
      </w:r>
      <w:r w:rsidR="00CD3206">
        <w:t>Významnou</w:t>
      </w:r>
      <w:r w:rsidR="008E755C" w:rsidRPr="0014171F">
        <w:t xml:space="preserve"> pozitivní hodnotu z</w:t>
      </w:r>
      <w:r w:rsidR="004531CC">
        <w:t>aznamenal</w:t>
      </w:r>
      <w:r w:rsidR="00343D5F">
        <w:t>a</w:t>
      </w:r>
      <w:r w:rsidR="00D15582">
        <w:rPr>
          <w:szCs w:val="20"/>
        </w:rPr>
        <w:t xml:space="preserve"> elektřin</w:t>
      </w:r>
      <w:r w:rsidR="00CD3206">
        <w:rPr>
          <w:szCs w:val="20"/>
        </w:rPr>
        <w:t>a, plyn, pára a klimatizovaný vzduch</w:t>
      </w:r>
      <w:r w:rsidR="00D15582">
        <w:rPr>
          <w:szCs w:val="20"/>
        </w:rPr>
        <w:t xml:space="preserve"> </w:t>
      </w:r>
      <w:r w:rsidR="004A5A66" w:rsidRPr="0014171F">
        <w:t>(1</w:t>
      </w:r>
      <w:r w:rsidR="00D15582">
        <w:t>15</w:t>
      </w:r>
      <w:r w:rsidR="008E755C" w:rsidRPr="0014171F">
        <w:t>,</w:t>
      </w:r>
      <w:r w:rsidR="00D15582">
        <w:t>1</w:t>
      </w:r>
      <w:r w:rsidR="008E755C" w:rsidRPr="0014171F">
        <w:t xml:space="preserve"> </w:t>
      </w:r>
      <w:r w:rsidR="00150327" w:rsidRPr="0014171F">
        <w:t>%) a</w:t>
      </w:r>
      <w:r w:rsidR="008E755C" w:rsidRPr="0014171F">
        <w:t xml:space="preserve"> </w:t>
      </w:r>
      <w:r w:rsidR="00CD3206">
        <w:t>negativní hodnotu</w:t>
      </w:r>
      <w:r w:rsidRPr="0014171F">
        <w:t xml:space="preserve"> </w:t>
      </w:r>
      <w:r w:rsidR="00D15582">
        <w:t>kovodělné výrobky, kromě strojů a zařízení</w:t>
      </w:r>
      <w:r w:rsidR="00A30B39" w:rsidRPr="0014171F">
        <w:t xml:space="preserve"> </w:t>
      </w:r>
      <w:r w:rsidR="004A5A66" w:rsidRPr="0014171F">
        <w:t>(</w:t>
      </w:r>
      <w:r w:rsidR="00D15582">
        <w:t>94</w:t>
      </w:r>
      <w:r w:rsidR="004A5A66" w:rsidRPr="0014171F">
        <w:t>,</w:t>
      </w:r>
      <w:r w:rsidR="00D15582">
        <w:t>5</w:t>
      </w:r>
      <w:r w:rsidR="008E755C" w:rsidRPr="0014171F">
        <w:t> %).</w:t>
      </w:r>
    </w:p>
    <w:p w:rsidR="00591CC8" w:rsidRDefault="00591CC8" w:rsidP="00591CC8">
      <w:pPr>
        <w:rPr>
          <w:szCs w:val="20"/>
        </w:rPr>
      </w:pPr>
    </w:p>
    <w:p w:rsidR="00454E07" w:rsidRDefault="00454E07" w:rsidP="00591CC8">
      <w:pPr>
        <w:rPr>
          <w:szCs w:val="20"/>
        </w:rPr>
      </w:pPr>
      <w:r>
        <w:rPr>
          <w:noProof/>
          <w:szCs w:val="20"/>
          <w:lang w:eastAsia="cs-CZ"/>
        </w:rPr>
        <w:lastRenderedPageBreak/>
        <w:drawing>
          <wp:inline distT="0" distB="0" distL="0" distR="0" wp14:anchorId="33C5CEB4">
            <wp:extent cx="5418455" cy="3367045"/>
            <wp:effectExtent l="0" t="0" r="0" b="508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5235" cy="3371258"/>
                    </a:xfrm>
                    <a:prstGeom prst="rect">
                      <a:avLst/>
                    </a:prstGeom>
                    <a:noFill/>
                  </pic:spPr>
                </pic:pic>
              </a:graphicData>
            </a:graphic>
          </wp:inline>
        </w:drawing>
      </w:r>
    </w:p>
    <w:p w:rsidR="002704F8" w:rsidRDefault="002704F8" w:rsidP="00AF4D27">
      <w:pPr>
        <w:rPr>
          <w:szCs w:val="20"/>
        </w:rPr>
      </w:pPr>
    </w:p>
    <w:p w:rsidR="002704F8" w:rsidRDefault="00FE7C3D" w:rsidP="00AF4D27">
      <w:pPr>
        <w:rPr>
          <w:szCs w:val="20"/>
        </w:rPr>
      </w:pPr>
      <w:r>
        <w:rPr>
          <w:noProof/>
          <w:szCs w:val="20"/>
          <w:lang w:eastAsia="cs-CZ"/>
        </w:rPr>
        <w:drawing>
          <wp:inline distT="0" distB="0" distL="0" distR="0" wp14:anchorId="3433CA63">
            <wp:extent cx="5426187" cy="3371850"/>
            <wp:effectExtent l="0" t="0" r="317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238" cy="3376853"/>
                    </a:xfrm>
                    <a:prstGeom prst="rect">
                      <a:avLst/>
                    </a:prstGeom>
                    <a:noFill/>
                  </pic:spPr>
                </pic:pic>
              </a:graphicData>
            </a:graphic>
          </wp:inline>
        </w:drawing>
      </w:r>
    </w:p>
    <w:p w:rsidR="002704F8" w:rsidRDefault="002704F8" w:rsidP="00AF4D27">
      <w:pPr>
        <w:rPr>
          <w:szCs w:val="20"/>
        </w:rPr>
      </w:pPr>
    </w:p>
    <w:p w:rsidR="00D67C65" w:rsidRDefault="00D67C65" w:rsidP="00AF4D27">
      <w:pPr>
        <w:rPr>
          <w:szCs w:val="20"/>
        </w:rPr>
      </w:pPr>
      <w:r>
        <w:rPr>
          <w:szCs w:val="20"/>
        </w:rPr>
        <w:br w:type="page"/>
      </w:r>
    </w:p>
    <w:p w:rsidR="00D439F4" w:rsidRDefault="00EE5AE0" w:rsidP="006843C0">
      <w:r>
        <w:lastRenderedPageBreak/>
        <w:t xml:space="preserve">Vývoj cen vývozu a dovozu zboží byl významně ovlivněn rovněž kurzem koruny k hlavním zahraničním měnám. </w:t>
      </w:r>
      <w:r w:rsidRPr="002845B9">
        <w:t xml:space="preserve">Do </w:t>
      </w:r>
      <w:r w:rsidRPr="002845B9">
        <w:rPr>
          <w:b/>
        </w:rPr>
        <w:t>mezičtvrtletního</w:t>
      </w:r>
      <w:r w:rsidRPr="00860AE4">
        <w:rPr>
          <w:b/>
        </w:rPr>
        <w:t xml:space="preserve"> </w:t>
      </w:r>
      <w:r w:rsidR="001E6957">
        <w:rPr>
          <w:b/>
        </w:rPr>
        <w:t xml:space="preserve">indexu </w:t>
      </w:r>
      <w:r w:rsidRPr="002845B9">
        <w:rPr>
          <w:b/>
        </w:rPr>
        <w:t xml:space="preserve">kurzu </w:t>
      </w:r>
      <w:r w:rsidR="002845B9" w:rsidRPr="002845B9">
        <w:rPr>
          <w:b/>
        </w:rPr>
        <w:t>zahraničních měn</w:t>
      </w:r>
      <w:r w:rsidR="002845B9">
        <w:t xml:space="preserve"> </w:t>
      </w:r>
      <w:r>
        <w:t xml:space="preserve">byly zahrnuty </w:t>
      </w:r>
      <w:r w:rsidR="00EE5EAF">
        <w:t xml:space="preserve">všechny sledované </w:t>
      </w:r>
      <w:r w:rsidR="002845B9">
        <w:t xml:space="preserve">zahraniční </w:t>
      </w:r>
      <w:r>
        <w:t xml:space="preserve">měny. Mezičtvrtletní indexy kurzů CZK k těmto měnám byly váženy </w:t>
      </w:r>
      <w:r w:rsidR="00035D2C">
        <w:t>jejich poměrným zastoupením</w:t>
      </w:r>
      <w:r>
        <w:t>, kter</w:t>
      </w:r>
      <w:r w:rsidR="00035D2C">
        <w:t>é</w:t>
      </w:r>
      <w:r>
        <w:t xml:space="preserve"> těmto zahraničním měnám přísluší v indexu vývozních cen, resp. dovozních cen</w:t>
      </w:r>
      <w:r w:rsidRPr="00EE5AE0">
        <w:rPr>
          <w:noProof/>
          <w:lang w:eastAsia="cs-CZ"/>
        </w:rPr>
        <w:t xml:space="preserve"> </w:t>
      </w:r>
      <w:r w:rsidR="00EE5EAF">
        <w:rPr>
          <w:noProof/>
          <w:lang w:eastAsia="cs-CZ"/>
        </w:rPr>
        <w:t>(</w:t>
      </w:r>
      <w:r w:rsidR="001E6957">
        <w:rPr>
          <w:noProof/>
          <w:lang w:eastAsia="cs-CZ"/>
        </w:rPr>
        <w:t>d</w:t>
      </w:r>
      <w:r w:rsidR="00EE5EAF">
        <w:rPr>
          <w:noProof/>
          <w:lang w:eastAsia="cs-CZ"/>
        </w:rPr>
        <w:t xml:space="preserve">o 2. kvartálu 2023 byly zahrnuty pouze </w:t>
      </w:r>
      <w:r w:rsidR="00EE5EAF" w:rsidRPr="00EE5EAF">
        <w:rPr>
          <w:noProof/>
          <w:lang w:eastAsia="cs-CZ"/>
        </w:rPr>
        <w:t>dvě nejvýznamnější</w:t>
      </w:r>
      <w:r w:rsidR="009D6944">
        <w:rPr>
          <w:noProof/>
          <w:lang w:eastAsia="cs-CZ"/>
        </w:rPr>
        <w:t xml:space="preserve"> měny</w:t>
      </w:r>
      <w:r w:rsidR="001E6957">
        <w:t>, tedy EUR a USD,</w:t>
      </w:r>
      <w:r w:rsidR="00EE5EAF">
        <w:t xml:space="preserve"> </w:t>
      </w:r>
      <w:r w:rsidR="001E6957">
        <w:t>od 3. </w:t>
      </w:r>
      <w:r w:rsidR="00EE5EAF">
        <w:t xml:space="preserve">kvartálu </w:t>
      </w:r>
      <w:r w:rsidR="009D6944">
        <w:t xml:space="preserve">2023 </w:t>
      </w:r>
      <w:r w:rsidR="00EE5EAF">
        <w:t>byl výpočet zpřesněn</w:t>
      </w:r>
      <w:r w:rsidR="009D6944">
        <w:t xml:space="preserve"> zahrnutím všech měn</w:t>
      </w:r>
      <w:r w:rsidR="00EE5EAF">
        <w:t xml:space="preserve"> a zpětně dopočítán do roku 2021)</w:t>
      </w:r>
      <w:r w:rsidR="009D6944">
        <w:t>.</w:t>
      </w:r>
    </w:p>
    <w:p w:rsidR="00B102D0" w:rsidRDefault="00B102D0" w:rsidP="00EE5AE0">
      <w:pPr>
        <w:rPr>
          <w:noProof/>
          <w:lang w:eastAsia="cs-CZ"/>
        </w:rPr>
      </w:pPr>
    </w:p>
    <w:p w:rsidR="003B3C24" w:rsidRDefault="00454E07" w:rsidP="00EE5AE0">
      <w:pPr>
        <w:rPr>
          <w:noProof/>
          <w:lang w:eastAsia="cs-CZ"/>
        </w:rPr>
      </w:pPr>
      <w:r>
        <w:rPr>
          <w:noProof/>
          <w:lang w:eastAsia="cs-CZ"/>
        </w:rPr>
        <w:drawing>
          <wp:inline distT="0" distB="0" distL="0" distR="0" wp14:anchorId="69852AAA">
            <wp:extent cx="5324475" cy="2990605"/>
            <wp:effectExtent l="0" t="0" r="0" b="63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0812" cy="3011015"/>
                    </a:xfrm>
                    <a:prstGeom prst="rect">
                      <a:avLst/>
                    </a:prstGeom>
                    <a:noFill/>
                  </pic:spPr>
                </pic:pic>
              </a:graphicData>
            </a:graphic>
          </wp:inline>
        </w:drawing>
      </w:r>
    </w:p>
    <w:p w:rsidR="00F9618D" w:rsidRDefault="00F9618D" w:rsidP="00EE5AE0">
      <w:pPr>
        <w:rPr>
          <w:noProof/>
          <w:lang w:eastAsia="cs-CZ"/>
        </w:rPr>
      </w:pPr>
    </w:p>
    <w:p w:rsidR="00EE5AE0" w:rsidRDefault="00345AB4" w:rsidP="00EE5AE0">
      <w:pPr>
        <w:rPr>
          <w:noProof/>
          <w:lang w:eastAsia="cs-CZ"/>
        </w:rPr>
      </w:pPr>
      <w:r>
        <w:rPr>
          <w:noProof/>
          <w:lang w:eastAsia="cs-CZ"/>
        </w:rPr>
        <w:drawing>
          <wp:inline distT="0" distB="0" distL="0" distR="0" wp14:anchorId="5D3912B8">
            <wp:extent cx="5305425" cy="2982595"/>
            <wp:effectExtent l="0" t="0" r="9525" b="825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6032" cy="2994180"/>
                    </a:xfrm>
                    <a:prstGeom prst="rect">
                      <a:avLst/>
                    </a:prstGeom>
                    <a:noFill/>
                  </pic:spPr>
                </pic:pic>
              </a:graphicData>
            </a:graphic>
          </wp:inline>
        </w:drawing>
      </w:r>
    </w:p>
    <w:p w:rsidR="00EE5AE0" w:rsidRDefault="00EE5AE0" w:rsidP="00EE5AE0">
      <w:r>
        <w:lastRenderedPageBreak/>
        <w:t>Z výše uvedených grafů 3 a 4 je patrné, že v případě vývozu i dovozu jsou ceny zahraničního obchodu se zbožím vázány na kurzové vlivy. Kontrakty se zahraničními subjekty jsou zpr</w:t>
      </w:r>
      <w:r w:rsidR="00DE5C37">
        <w:t>avidla uzavírány na delší časová</w:t>
      </w:r>
      <w:r>
        <w:t xml:space="preserve"> období</w:t>
      </w:r>
      <w:r w:rsidR="00B91D7D">
        <w:t>,</w:t>
      </w:r>
      <w:r>
        <w:t xml:space="preserve"> a čím je období kontraktu delší, tím je vazba na kurzy silnější.</w:t>
      </w:r>
    </w:p>
    <w:p w:rsidR="00931174" w:rsidRDefault="00931174" w:rsidP="00EE5AE0"/>
    <w:p w:rsidR="00172EC2" w:rsidRPr="004B7530" w:rsidRDefault="00172EC2" w:rsidP="00A159C8">
      <w:pPr>
        <w:pStyle w:val="Nadpis1"/>
        <w:spacing w:after="240"/>
      </w:pPr>
      <w:r w:rsidRPr="004B7530">
        <w:t>Meziroční kurzově očištěné indexy cen zahraničního obchodu</w:t>
      </w:r>
      <w:r>
        <w:t xml:space="preserve"> se zbožím</w:t>
      </w:r>
    </w:p>
    <w:p w:rsidR="00931174" w:rsidRDefault="00172EC2" w:rsidP="00172EC2">
      <w:pPr>
        <w:rPr>
          <w:rFonts w:cs="Arial"/>
          <w:szCs w:val="20"/>
        </w:rPr>
      </w:pPr>
      <w:r w:rsidRPr="004B7530">
        <w:rPr>
          <w:rFonts w:cs="Arial"/>
          <w:szCs w:val="20"/>
        </w:rPr>
        <w:t>ČSÚ počítá také meziroční indexy cen zahraničního obchodu</w:t>
      </w:r>
      <w:r>
        <w:rPr>
          <w:rFonts w:cs="Arial"/>
          <w:szCs w:val="20"/>
        </w:rPr>
        <w:t xml:space="preserve"> se zbožím</w:t>
      </w:r>
      <w:r w:rsidRPr="004B7530">
        <w:rPr>
          <w:rFonts w:cs="Arial"/>
          <w:szCs w:val="20"/>
        </w:rPr>
        <w:t xml:space="preserve"> očištěné o kurzové vlivy. Postupuje se tak, že ceny v cizích měnách vykázané za aktuální měsíc jsou </w:t>
      </w:r>
      <w:r w:rsidRPr="004B7530">
        <w:rPr>
          <w:rFonts w:cs="Arial"/>
          <w:b/>
          <w:bCs/>
          <w:szCs w:val="20"/>
        </w:rPr>
        <w:t>přepočteny</w:t>
      </w:r>
      <w:r w:rsidRPr="004B7530">
        <w:rPr>
          <w:rFonts w:cs="Arial"/>
          <w:szCs w:val="20"/>
        </w:rPr>
        <w:t xml:space="preserve"> na české koruny </w:t>
      </w:r>
      <w:r w:rsidRPr="003E19BB">
        <w:rPr>
          <w:rFonts w:cs="Arial"/>
          <w:b/>
          <w:bCs/>
          <w:szCs w:val="20"/>
        </w:rPr>
        <w:t>kurzem</w:t>
      </w:r>
      <w:r w:rsidRPr="004B7530">
        <w:rPr>
          <w:rFonts w:cs="Arial"/>
          <w:szCs w:val="20"/>
        </w:rPr>
        <w:t xml:space="preserve"> stejného měsíce </w:t>
      </w:r>
      <w:r w:rsidRPr="003E19BB">
        <w:rPr>
          <w:rFonts w:cs="Arial"/>
          <w:b/>
          <w:bCs/>
          <w:szCs w:val="20"/>
        </w:rPr>
        <w:t>minulého roku</w:t>
      </w:r>
      <w:r w:rsidRPr="004B7530">
        <w:rPr>
          <w:rFonts w:cs="Arial"/>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w:t>
      </w:r>
      <w:r>
        <w:rPr>
          <w:rFonts w:cs="Arial"/>
          <w:szCs w:val="20"/>
        </w:rPr>
        <w:t xml:space="preserve">měsíční </w:t>
      </w:r>
      <w:r w:rsidRPr="004B7530">
        <w:rPr>
          <w:rFonts w:cs="Arial"/>
          <w:szCs w:val="20"/>
        </w:rPr>
        <w:t xml:space="preserve">meziroční očištěný cenový index. </w:t>
      </w:r>
    </w:p>
    <w:p w:rsidR="00A159C8" w:rsidRDefault="00A159C8" w:rsidP="00172EC2">
      <w:pPr>
        <w:rPr>
          <w:rFonts w:cs="Arial"/>
          <w:szCs w:val="20"/>
        </w:rPr>
      </w:pPr>
    </w:p>
    <w:p w:rsidR="00172EC2" w:rsidRPr="004B7530" w:rsidRDefault="00172EC2" w:rsidP="00172EC2">
      <w:pPr>
        <w:rPr>
          <w:rFonts w:cs="Arial"/>
          <w:szCs w:val="20"/>
        </w:rPr>
      </w:pPr>
      <w:r>
        <w:rPr>
          <w:rFonts w:cs="Arial"/>
          <w:szCs w:val="20"/>
        </w:rPr>
        <w:t xml:space="preserve">Od roku 2017 se analogicky počítají také čtvrtletní očištěné indexy. </w:t>
      </w:r>
      <w:r w:rsidR="00931174">
        <w:rPr>
          <w:rFonts w:cs="Arial"/>
          <w:b/>
          <w:bCs/>
          <w:szCs w:val="20"/>
        </w:rPr>
        <w:t>Rozdíly mezi očištěnými a </w:t>
      </w:r>
      <w:r w:rsidRPr="003E19BB">
        <w:rPr>
          <w:rFonts w:cs="Arial"/>
          <w:b/>
          <w:bCs/>
          <w:szCs w:val="20"/>
        </w:rPr>
        <w:t>neočištěnými cenovými indexy mohou být značné</w:t>
      </w:r>
      <w:r w:rsidRPr="004B7530">
        <w:rPr>
          <w:rFonts w:cs="Arial"/>
          <w:szCs w:val="20"/>
        </w:rPr>
        <w:t>, dobře viditelné jsou z graf</w:t>
      </w:r>
      <w:r>
        <w:rPr>
          <w:rFonts w:cs="Arial"/>
          <w:szCs w:val="20"/>
        </w:rPr>
        <w:t xml:space="preserve">ů </w:t>
      </w:r>
      <w:r w:rsidRPr="006317B8">
        <w:rPr>
          <w:rFonts w:cs="Arial"/>
          <w:szCs w:val="20"/>
        </w:rPr>
        <w:t>6 a 7</w:t>
      </w:r>
      <w:r w:rsidRPr="00237A49">
        <w:rPr>
          <w:rFonts w:cs="Arial"/>
          <w:szCs w:val="20"/>
        </w:rPr>
        <w:t xml:space="preserve">, například </w:t>
      </w:r>
      <w:r w:rsidR="00574BD4">
        <w:rPr>
          <w:rFonts w:cs="Arial"/>
          <w:szCs w:val="20"/>
        </w:rPr>
        <w:t xml:space="preserve">v prvním čtvrtletí roku 2018 anebo </w:t>
      </w:r>
      <w:r>
        <w:rPr>
          <w:rFonts w:cs="Arial"/>
          <w:szCs w:val="20"/>
        </w:rPr>
        <w:t>ve druhém</w:t>
      </w:r>
      <w:r w:rsidRPr="00237A49">
        <w:rPr>
          <w:rFonts w:cs="Arial"/>
          <w:szCs w:val="20"/>
        </w:rPr>
        <w:t xml:space="preserve"> čtvrtletí 20</w:t>
      </w:r>
      <w:r w:rsidR="00470090">
        <w:rPr>
          <w:rFonts w:cs="Arial"/>
          <w:szCs w:val="20"/>
        </w:rPr>
        <w:t>21</w:t>
      </w:r>
      <w:r w:rsidRPr="00237A49">
        <w:rPr>
          <w:rFonts w:cs="Arial"/>
          <w:szCs w:val="20"/>
        </w:rPr>
        <w:t>.</w:t>
      </w:r>
    </w:p>
    <w:p w:rsidR="00172EC2" w:rsidRPr="004B7530" w:rsidRDefault="00172EC2" w:rsidP="00172EC2">
      <w:pPr>
        <w:rPr>
          <w:rFonts w:cs="Arial"/>
          <w:szCs w:val="20"/>
        </w:rPr>
      </w:pPr>
      <w:r w:rsidRPr="004B7530">
        <w:rPr>
          <w:rFonts w:cs="Arial"/>
          <w:szCs w:val="20"/>
        </w:rPr>
        <w:t xml:space="preserve">Použitá metoda neumožňuje 100% kurzové očištění, protože </w:t>
      </w:r>
      <w:r>
        <w:rPr>
          <w:rFonts w:cs="Arial"/>
          <w:szCs w:val="20"/>
        </w:rPr>
        <w:t xml:space="preserve">ne </w:t>
      </w:r>
      <w:r w:rsidRPr="004B7530">
        <w:rPr>
          <w:rFonts w:cs="Arial"/>
          <w:szCs w:val="20"/>
        </w:rPr>
        <w:t>všechny realizace v cizích měnách jsou v cizích měnách</w:t>
      </w:r>
      <w:r>
        <w:rPr>
          <w:rFonts w:cs="Arial"/>
          <w:szCs w:val="20"/>
        </w:rPr>
        <w:t xml:space="preserve"> také</w:t>
      </w:r>
      <w:r w:rsidRPr="004B7530">
        <w:rPr>
          <w:rFonts w:cs="Arial"/>
          <w:szCs w:val="20"/>
        </w:rPr>
        <w:t xml:space="preserve"> vykazo</w:t>
      </w:r>
      <w:r>
        <w:rPr>
          <w:rFonts w:cs="Arial"/>
          <w:szCs w:val="20"/>
        </w:rPr>
        <w:t>vány; tento podíl nepřesahuje 30 %. Z </w:t>
      </w:r>
      <w:r w:rsidRPr="004B7530">
        <w:rPr>
          <w:rFonts w:cs="Arial"/>
          <w:szCs w:val="20"/>
        </w:rPr>
        <w:t xml:space="preserve">uvedeného vyplývá, že </w:t>
      </w:r>
      <w:r w:rsidRPr="003E19BB">
        <w:rPr>
          <w:rFonts w:cs="Arial"/>
          <w:b/>
          <w:bCs/>
          <w:szCs w:val="20"/>
        </w:rPr>
        <w:t>při</w:t>
      </w:r>
      <w:r w:rsidRPr="000D7EF7">
        <w:rPr>
          <w:rFonts w:cs="Arial"/>
          <w:szCs w:val="20"/>
        </w:rPr>
        <w:t xml:space="preserve"> </w:t>
      </w:r>
      <w:r w:rsidRPr="003E19BB">
        <w:rPr>
          <w:rFonts w:cs="Arial"/>
          <w:b/>
          <w:bCs/>
          <w:szCs w:val="20"/>
        </w:rPr>
        <w:t>plném kurzovém očištění</w:t>
      </w:r>
      <w:r w:rsidRPr="000D7EF7">
        <w:rPr>
          <w:rFonts w:cs="Arial"/>
          <w:szCs w:val="20"/>
        </w:rPr>
        <w:t xml:space="preserve"> </w:t>
      </w:r>
      <w:r w:rsidRPr="003E19BB">
        <w:rPr>
          <w:rFonts w:cs="Arial"/>
          <w:b/>
          <w:bCs/>
          <w:szCs w:val="20"/>
        </w:rPr>
        <w:t>by se rozdíly</w:t>
      </w:r>
      <w:r w:rsidRPr="004B7530">
        <w:rPr>
          <w:rFonts w:cs="Arial"/>
          <w:szCs w:val="20"/>
        </w:rPr>
        <w:t xml:space="preserve"> mezi publikovanými cenovými indexy a kurzově očištěnými cenovými indexy pravděpodobně dále </w:t>
      </w:r>
      <w:r w:rsidRPr="003E19BB">
        <w:rPr>
          <w:rFonts w:cs="Arial"/>
          <w:b/>
          <w:bCs/>
          <w:szCs w:val="20"/>
        </w:rPr>
        <w:t>zvětšovaly</w:t>
      </w:r>
      <w:r w:rsidRPr="004B7530">
        <w:rPr>
          <w:rFonts w:cs="Arial"/>
          <w:szCs w:val="20"/>
        </w:rPr>
        <w:t>.</w:t>
      </w:r>
    </w:p>
    <w:p w:rsidR="00172EC2" w:rsidRPr="00B41F41" w:rsidRDefault="00172EC2" w:rsidP="00172EC2">
      <w:pPr>
        <w:rPr>
          <w:rFonts w:cs="Arial"/>
          <w:szCs w:val="20"/>
        </w:rPr>
      </w:pPr>
    </w:p>
    <w:p w:rsidR="00172EC2" w:rsidRDefault="00172EC2" w:rsidP="00172EC2">
      <w:pPr>
        <w:rPr>
          <w:rFonts w:cs="Arial"/>
          <w:szCs w:val="20"/>
        </w:rPr>
      </w:pPr>
      <w:r w:rsidRPr="00B41F41">
        <w:rPr>
          <w:rFonts w:cs="Arial"/>
          <w:szCs w:val="20"/>
        </w:rPr>
        <w:t xml:space="preserve">Z výše popsaných kurzově očištěných indexů lze vytvořit také kurzově očištěný rozklad přírůstků indexů cen. Tabulka 1 uvádí </w:t>
      </w:r>
      <w:r w:rsidRPr="003E19BB">
        <w:rPr>
          <w:rFonts w:cs="Arial"/>
          <w:b/>
          <w:bCs/>
          <w:szCs w:val="20"/>
        </w:rPr>
        <w:t>publikovaný a kurzově očištěný rozklad přírůstků</w:t>
      </w:r>
      <w:r w:rsidRPr="00B41F41">
        <w:rPr>
          <w:rFonts w:cs="Arial"/>
          <w:b/>
          <w:bCs/>
          <w:szCs w:val="20"/>
        </w:rPr>
        <w:t xml:space="preserve"> </w:t>
      </w:r>
      <w:r w:rsidRPr="00B41F41">
        <w:rPr>
          <w:rFonts w:cs="Arial"/>
          <w:szCs w:val="20"/>
        </w:rPr>
        <w:t xml:space="preserve">indexů </w:t>
      </w:r>
      <w:r w:rsidR="008B2FF8">
        <w:rPr>
          <w:rFonts w:cs="Arial"/>
          <w:szCs w:val="20"/>
        </w:rPr>
        <w:t>cen vývozu a dovozu</w:t>
      </w:r>
      <w:r w:rsidRPr="00B41F41">
        <w:rPr>
          <w:rFonts w:cs="Arial"/>
          <w:szCs w:val="20"/>
        </w:rPr>
        <w:t>. Tento rozklad dobře ilustruje, kolika procentními body každá skupina "kurzově přispívala" do indexu.</w:t>
      </w:r>
    </w:p>
    <w:p w:rsidR="00A159C8" w:rsidRPr="00B41F41" w:rsidRDefault="00A159C8" w:rsidP="00172EC2">
      <w:pPr>
        <w:rPr>
          <w:rFonts w:cs="Arial"/>
          <w:szCs w:val="20"/>
        </w:rPr>
      </w:pPr>
    </w:p>
    <w:p w:rsidR="00172EC2" w:rsidRDefault="00172EC2" w:rsidP="00172EC2">
      <w:pPr>
        <w:rPr>
          <w:rFonts w:cs="Arial"/>
          <w:szCs w:val="20"/>
        </w:rPr>
      </w:pPr>
      <w:r w:rsidRPr="009827B3">
        <w:rPr>
          <w:rFonts w:cs="Arial"/>
          <w:szCs w:val="20"/>
        </w:rPr>
        <w:t>Obecně platí, že kurzový vliv snižuje cenové indexy zahraničního obchodu</w:t>
      </w:r>
      <w:r>
        <w:rPr>
          <w:rFonts w:cs="Arial"/>
          <w:szCs w:val="20"/>
        </w:rPr>
        <w:t xml:space="preserve"> se zbožím</w:t>
      </w:r>
      <w:r w:rsidRPr="009827B3">
        <w:rPr>
          <w:rFonts w:cs="Arial"/>
          <w:szCs w:val="20"/>
        </w:rPr>
        <w:t>, pokud koruna v úhrnu proti zahraničním měnám posiluje. Naopak kurzový vliv působí na zvyšování indexů cen, pokud koruna v úhrnu pr</w:t>
      </w:r>
      <w:r>
        <w:rPr>
          <w:rFonts w:cs="Arial"/>
          <w:szCs w:val="20"/>
        </w:rPr>
        <w:t>oti zahraničním měnám oslabuje.</w:t>
      </w:r>
    </w:p>
    <w:p w:rsidR="00F9618D" w:rsidRDefault="00F9618D" w:rsidP="00172EC2">
      <w:pPr>
        <w:rPr>
          <w:rFonts w:cs="Arial"/>
          <w:szCs w:val="20"/>
        </w:rPr>
      </w:pPr>
    </w:p>
    <w:p w:rsidR="00847EBC" w:rsidRDefault="00847EBC" w:rsidP="00172EC2">
      <w:pPr>
        <w:rPr>
          <w:rFonts w:cs="Arial"/>
          <w:szCs w:val="20"/>
        </w:rPr>
      </w:pPr>
      <w:r>
        <w:rPr>
          <w:rFonts w:cs="Arial"/>
          <w:szCs w:val="20"/>
        </w:rPr>
        <w:t>Graf 5 zobrazuje</w:t>
      </w:r>
      <w:r w:rsidRPr="00847EBC">
        <w:rPr>
          <w:rFonts w:cs="Arial"/>
          <w:szCs w:val="20"/>
        </w:rPr>
        <w:t xml:space="preserve"> kurz</w:t>
      </w:r>
      <w:r>
        <w:rPr>
          <w:rFonts w:cs="Arial"/>
          <w:szCs w:val="20"/>
        </w:rPr>
        <w:t xml:space="preserve"> koruny k</w:t>
      </w:r>
      <w:r w:rsidRPr="00847EBC">
        <w:rPr>
          <w:rFonts w:cs="Arial"/>
          <w:szCs w:val="20"/>
        </w:rPr>
        <w:t xml:space="preserve"> </w:t>
      </w:r>
      <w:r>
        <w:rPr>
          <w:rFonts w:cs="Arial"/>
          <w:szCs w:val="20"/>
        </w:rPr>
        <w:t>dvěma</w:t>
      </w:r>
      <w:r w:rsidRPr="00847EBC">
        <w:rPr>
          <w:rFonts w:cs="Arial"/>
          <w:szCs w:val="20"/>
        </w:rPr>
        <w:t xml:space="preserve"> nejvýznamnější</w:t>
      </w:r>
      <w:r>
        <w:rPr>
          <w:rFonts w:cs="Arial"/>
          <w:szCs w:val="20"/>
        </w:rPr>
        <w:t>m</w:t>
      </w:r>
      <w:r w:rsidRPr="00847EBC">
        <w:rPr>
          <w:rFonts w:cs="Arial"/>
          <w:szCs w:val="20"/>
        </w:rPr>
        <w:t xml:space="preserve"> </w:t>
      </w:r>
      <w:r>
        <w:rPr>
          <w:rFonts w:cs="Arial"/>
          <w:szCs w:val="20"/>
        </w:rPr>
        <w:t xml:space="preserve">zahraničním </w:t>
      </w:r>
      <w:r w:rsidRPr="00847EBC">
        <w:rPr>
          <w:rFonts w:cs="Arial"/>
          <w:szCs w:val="20"/>
        </w:rPr>
        <w:t>měn</w:t>
      </w:r>
      <w:r>
        <w:rPr>
          <w:rFonts w:cs="Arial"/>
          <w:szCs w:val="20"/>
        </w:rPr>
        <w:t>ám</w:t>
      </w:r>
      <w:r w:rsidRPr="00847EBC">
        <w:rPr>
          <w:rFonts w:cs="Arial"/>
          <w:szCs w:val="20"/>
        </w:rPr>
        <w:t xml:space="preserve">, tedy </w:t>
      </w:r>
      <w:r>
        <w:rPr>
          <w:rFonts w:cs="Arial"/>
          <w:szCs w:val="20"/>
        </w:rPr>
        <w:t>k EUR a k </w:t>
      </w:r>
      <w:r w:rsidRPr="00847EBC">
        <w:rPr>
          <w:rFonts w:cs="Arial"/>
          <w:szCs w:val="20"/>
        </w:rPr>
        <w:t>USD.</w:t>
      </w:r>
    </w:p>
    <w:p w:rsidR="00811E08" w:rsidRDefault="00811E08">
      <w:pPr>
        <w:spacing w:line="240" w:lineRule="auto"/>
        <w:jc w:val="left"/>
        <w:rPr>
          <w:rFonts w:cs="Arial"/>
          <w:szCs w:val="20"/>
        </w:rPr>
      </w:pPr>
      <w:r>
        <w:rPr>
          <w:rFonts w:cs="Arial"/>
          <w:szCs w:val="20"/>
        </w:rPr>
        <w:br w:type="page"/>
      </w:r>
    </w:p>
    <w:p w:rsidR="00847EBC" w:rsidRDefault="00847EBC" w:rsidP="00172EC2">
      <w:pPr>
        <w:rPr>
          <w:rFonts w:cs="Arial"/>
          <w:szCs w:val="20"/>
        </w:rPr>
      </w:pPr>
    </w:p>
    <w:p w:rsidR="00172EC2" w:rsidRDefault="008B2FF8" w:rsidP="00172EC2">
      <w:pPr>
        <w:rPr>
          <w:rFonts w:cs="Arial"/>
          <w:szCs w:val="20"/>
        </w:rPr>
      </w:pPr>
      <w:r>
        <w:rPr>
          <w:rFonts w:cs="Arial"/>
          <w:noProof/>
          <w:szCs w:val="20"/>
          <w:lang w:eastAsia="cs-CZ"/>
        </w:rPr>
        <w:drawing>
          <wp:inline distT="0" distB="0" distL="0" distR="0" wp14:anchorId="464037CE">
            <wp:extent cx="5286375" cy="3284306"/>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838" cy="3290185"/>
                    </a:xfrm>
                    <a:prstGeom prst="rect">
                      <a:avLst/>
                    </a:prstGeom>
                    <a:noFill/>
                  </pic:spPr>
                </pic:pic>
              </a:graphicData>
            </a:graphic>
          </wp:inline>
        </w:drawing>
      </w:r>
    </w:p>
    <w:p w:rsidR="00CB3B69" w:rsidRDefault="00CB3B69" w:rsidP="00172EC2">
      <w:pPr>
        <w:rPr>
          <w:rFonts w:cs="Arial"/>
          <w:szCs w:val="20"/>
        </w:rPr>
      </w:pPr>
    </w:p>
    <w:p w:rsidR="00172EC2" w:rsidRDefault="00172EC2" w:rsidP="00860AE4">
      <w:pPr>
        <w:spacing w:line="240" w:lineRule="auto"/>
        <w:jc w:val="left"/>
        <w:rPr>
          <w:rFonts w:cs="Arial"/>
          <w:szCs w:val="20"/>
        </w:rPr>
      </w:pPr>
      <w:r w:rsidRPr="00DB53A7">
        <w:rPr>
          <w:rFonts w:cs="Arial"/>
          <w:szCs w:val="20"/>
        </w:rPr>
        <w:t xml:space="preserve">Z následujících grafů 6 a 7 je patrné, jak významně kurzový vliv </w:t>
      </w:r>
      <w:r w:rsidR="00445E38">
        <w:rPr>
          <w:rFonts w:cs="Arial"/>
          <w:szCs w:val="20"/>
        </w:rPr>
        <w:t xml:space="preserve">všech sledovaných </w:t>
      </w:r>
      <w:r w:rsidR="00E413E9">
        <w:rPr>
          <w:rFonts w:cs="Arial"/>
          <w:szCs w:val="20"/>
        </w:rPr>
        <w:t xml:space="preserve">zahraničních měn </w:t>
      </w:r>
      <w:r w:rsidRPr="00DB53A7">
        <w:rPr>
          <w:rFonts w:cs="Arial"/>
          <w:szCs w:val="20"/>
        </w:rPr>
        <w:t xml:space="preserve">působil </w:t>
      </w:r>
      <w:r w:rsidR="00445E38">
        <w:rPr>
          <w:rFonts w:cs="Arial"/>
          <w:szCs w:val="20"/>
        </w:rPr>
        <w:t>na </w:t>
      </w:r>
      <w:r w:rsidRPr="00DB53A7">
        <w:rPr>
          <w:rFonts w:cs="Arial"/>
          <w:szCs w:val="20"/>
        </w:rPr>
        <w:t>výši indexů cen vývozu a dovozu.</w:t>
      </w:r>
    </w:p>
    <w:p w:rsidR="00BB689C" w:rsidRDefault="00BB689C" w:rsidP="00860AE4">
      <w:pPr>
        <w:spacing w:line="240" w:lineRule="auto"/>
        <w:jc w:val="left"/>
        <w:rPr>
          <w:rFonts w:cs="Arial"/>
          <w:szCs w:val="20"/>
        </w:rPr>
      </w:pPr>
    </w:p>
    <w:p w:rsidR="00172EC2" w:rsidRDefault="008B2FF8" w:rsidP="00172EC2">
      <w:pPr>
        <w:rPr>
          <w:rFonts w:cs="Arial"/>
          <w:szCs w:val="20"/>
        </w:rPr>
      </w:pPr>
      <w:r>
        <w:rPr>
          <w:rFonts w:cs="Arial"/>
          <w:noProof/>
          <w:szCs w:val="20"/>
          <w:lang w:eastAsia="cs-CZ"/>
        </w:rPr>
        <w:drawing>
          <wp:inline distT="0" distB="0" distL="0" distR="0" wp14:anchorId="2ADA613C">
            <wp:extent cx="5358130" cy="3327241"/>
            <wp:effectExtent l="0" t="0" r="0" b="698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8390" cy="3333612"/>
                    </a:xfrm>
                    <a:prstGeom prst="rect">
                      <a:avLst/>
                    </a:prstGeom>
                    <a:noFill/>
                  </pic:spPr>
                </pic:pic>
              </a:graphicData>
            </a:graphic>
          </wp:inline>
        </w:drawing>
      </w:r>
    </w:p>
    <w:p w:rsidR="00172EC2" w:rsidRPr="009827B3" w:rsidRDefault="008B2FF8" w:rsidP="008B2FF8">
      <w:pPr>
        <w:spacing w:line="240" w:lineRule="auto"/>
        <w:jc w:val="left"/>
        <w:rPr>
          <w:rFonts w:cs="Arial"/>
          <w:szCs w:val="20"/>
        </w:rPr>
      </w:pPr>
      <w:r>
        <w:rPr>
          <w:rFonts w:cs="Arial"/>
          <w:noProof/>
          <w:szCs w:val="20"/>
          <w:lang w:eastAsia="cs-CZ"/>
        </w:rPr>
        <w:lastRenderedPageBreak/>
        <w:drawing>
          <wp:inline distT="0" distB="0" distL="0" distR="0" wp14:anchorId="02D5214F">
            <wp:extent cx="5386705" cy="3348736"/>
            <wp:effectExtent l="0" t="0" r="444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5915" cy="3354462"/>
                    </a:xfrm>
                    <a:prstGeom prst="rect">
                      <a:avLst/>
                    </a:prstGeom>
                    <a:noFill/>
                  </pic:spPr>
                </pic:pic>
              </a:graphicData>
            </a:graphic>
          </wp:inline>
        </w:drawing>
      </w:r>
    </w:p>
    <w:p w:rsidR="00DB6409" w:rsidRDefault="00DB6409" w:rsidP="00172EC2">
      <w:pPr>
        <w:rPr>
          <w:rFonts w:cs="Arial"/>
        </w:rPr>
      </w:pPr>
    </w:p>
    <w:p w:rsidR="00DB6409" w:rsidRDefault="009F2398" w:rsidP="00172EC2">
      <w:pPr>
        <w:rPr>
          <w:rFonts w:cs="Arial"/>
        </w:rPr>
      </w:pPr>
      <w:r>
        <w:rPr>
          <w:rFonts w:cs="Arial"/>
        </w:rPr>
        <w:t>G</w:t>
      </w:r>
      <w:r w:rsidR="00172EC2" w:rsidRPr="00DB53A7">
        <w:rPr>
          <w:rFonts w:cs="Arial"/>
        </w:rPr>
        <w:t xml:space="preserve">raf 8 </w:t>
      </w:r>
      <w:r w:rsidR="00862CED">
        <w:rPr>
          <w:rFonts w:cs="Arial"/>
        </w:rPr>
        <w:t>ilustru</w:t>
      </w:r>
      <w:r>
        <w:rPr>
          <w:rFonts w:cs="Arial"/>
        </w:rPr>
        <w:t>je</w:t>
      </w:r>
      <w:r w:rsidR="00172EC2" w:rsidRPr="00DB53A7">
        <w:rPr>
          <w:rFonts w:cs="Arial"/>
        </w:rPr>
        <w:t xml:space="preserve"> působení kurzového vlivu na meziroční směnné relace.</w:t>
      </w:r>
    </w:p>
    <w:p w:rsidR="00DB6409" w:rsidRDefault="00DB6409" w:rsidP="00172EC2">
      <w:pPr>
        <w:rPr>
          <w:rFonts w:cs="Arial"/>
        </w:rPr>
      </w:pPr>
    </w:p>
    <w:p w:rsidR="00172EC2" w:rsidRDefault="008B2FF8" w:rsidP="00172EC2">
      <w:pPr>
        <w:rPr>
          <w:rFonts w:cs="Arial"/>
        </w:rPr>
      </w:pPr>
      <w:r>
        <w:rPr>
          <w:rFonts w:cs="Arial"/>
          <w:noProof/>
          <w:lang w:eastAsia="cs-CZ"/>
        </w:rPr>
        <w:drawing>
          <wp:inline distT="0" distB="0" distL="0" distR="0" wp14:anchorId="65F76D8C">
            <wp:extent cx="5454530" cy="33909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9280" cy="3393853"/>
                    </a:xfrm>
                    <a:prstGeom prst="rect">
                      <a:avLst/>
                    </a:prstGeom>
                    <a:noFill/>
                  </pic:spPr>
                </pic:pic>
              </a:graphicData>
            </a:graphic>
          </wp:inline>
        </w:drawing>
      </w:r>
    </w:p>
    <w:p w:rsidR="008F506F" w:rsidRDefault="008F506F">
      <w:pPr>
        <w:spacing w:line="240" w:lineRule="auto"/>
        <w:jc w:val="left"/>
        <w:rPr>
          <w:rFonts w:cs="Arial"/>
          <w:szCs w:val="20"/>
        </w:rPr>
      </w:pPr>
      <w:r>
        <w:rPr>
          <w:rFonts w:cs="Arial"/>
          <w:szCs w:val="20"/>
        </w:rPr>
        <w:br w:type="page"/>
      </w:r>
    </w:p>
    <w:p w:rsidR="00B43F11" w:rsidRPr="009827B3" w:rsidRDefault="008B2FF8" w:rsidP="00172EC2">
      <w:pPr>
        <w:rPr>
          <w:rFonts w:cs="Arial"/>
          <w:szCs w:val="20"/>
        </w:rPr>
      </w:pPr>
      <w:r>
        <w:rPr>
          <w:rFonts w:cs="Arial"/>
          <w:noProof/>
          <w:szCs w:val="20"/>
          <w:lang w:eastAsia="cs-CZ"/>
        </w:rPr>
        <w:lastRenderedPageBreak/>
        <w:drawing>
          <wp:inline distT="0" distB="0" distL="0" distR="0" wp14:anchorId="186A3761">
            <wp:extent cx="5436177" cy="353377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8773" cy="3535463"/>
                    </a:xfrm>
                    <a:prstGeom prst="rect">
                      <a:avLst/>
                    </a:prstGeom>
                    <a:noFill/>
                  </pic:spPr>
                </pic:pic>
              </a:graphicData>
            </a:graphic>
          </wp:inline>
        </w:drawing>
      </w:r>
    </w:p>
    <w:p w:rsidR="00172EC2" w:rsidRDefault="00172EC2" w:rsidP="00172EC2">
      <w:pPr>
        <w:rPr>
          <w:rFonts w:cs="Arial"/>
          <w:szCs w:val="20"/>
        </w:rPr>
      </w:pPr>
    </w:p>
    <w:p w:rsidR="00172EC2" w:rsidRDefault="00172EC2" w:rsidP="00172EC2">
      <w:pPr>
        <w:rPr>
          <w:rFonts w:cs="Arial"/>
        </w:rPr>
      </w:pPr>
      <w:r w:rsidRPr="00C542C0">
        <w:rPr>
          <w:rFonts w:cs="Arial"/>
        </w:rPr>
        <w:t>Graf 9 ukazuje vývoj hodnoty směnných relací p</w:t>
      </w:r>
      <w:r w:rsidR="00445E38">
        <w:rPr>
          <w:rFonts w:cs="Arial"/>
        </w:rPr>
        <w:t>ři</w:t>
      </w:r>
      <w:r w:rsidRPr="00C542C0">
        <w:rPr>
          <w:rFonts w:cs="Arial"/>
        </w:rPr>
        <w:t xml:space="preserve"> </w:t>
      </w:r>
      <w:r w:rsidR="00445E38" w:rsidRPr="00C542C0">
        <w:rPr>
          <w:rFonts w:cs="Arial"/>
        </w:rPr>
        <w:t>vylouč</w:t>
      </w:r>
      <w:r w:rsidR="00445E38">
        <w:rPr>
          <w:rFonts w:cs="Arial"/>
        </w:rPr>
        <w:t>ení</w:t>
      </w:r>
      <w:r w:rsidR="00445E38" w:rsidRPr="00C542C0">
        <w:rPr>
          <w:rFonts w:cs="Arial"/>
        </w:rPr>
        <w:t xml:space="preserve"> minerálních paliv </w:t>
      </w:r>
      <w:r w:rsidR="00445E38">
        <w:rPr>
          <w:rFonts w:cs="Arial"/>
        </w:rPr>
        <w:t>ze </w:t>
      </w:r>
      <w:r w:rsidR="00DF4400">
        <w:rPr>
          <w:rFonts w:cs="Arial"/>
        </w:rPr>
        <w:t>sledování, tj. dvoumístné skupiny CPA 05, 06, 19 a 35</w:t>
      </w:r>
      <w:r w:rsidR="002A02BD">
        <w:rPr>
          <w:rFonts w:cs="Arial"/>
        </w:rPr>
        <w:t xml:space="preserve"> (odpovídá skupině SITC 3 – minerální paliva)</w:t>
      </w:r>
      <w:r w:rsidR="00DF4400">
        <w:rPr>
          <w:rFonts w:cs="Arial"/>
        </w:rPr>
        <w:t>.</w:t>
      </w:r>
      <w:r w:rsidRPr="00C542C0">
        <w:rPr>
          <w:rFonts w:cs="Arial"/>
        </w:rPr>
        <w:t xml:space="preserve"> V tomto grafu můžeme pozorovat vliv minerálních paliv, který </w:t>
      </w:r>
      <w:r>
        <w:rPr>
          <w:rFonts w:cs="Arial"/>
        </w:rPr>
        <w:t>působí na </w:t>
      </w:r>
      <w:r w:rsidRPr="00C542C0">
        <w:rPr>
          <w:rFonts w:cs="Arial"/>
        </w:rPr>
        <w:t>celkovou hodnotu meziročních směnných relací</w:t>
      </w:r>
      <w:r>
        <w:rPr>
          <w:rFonts w:cs="Arial"/>
        </w:rPr>
        <w:t>. Od </w:t>
      </w:r>
      <w:r w:rsidR="002B5F06">
        <w:rPr>
          <w:rFonts w:cs="Arial"/>
        </w:rPr>
        <w:t xml:space="preserve">1. čtvrtletí 2021 minerální paliva hodnotu směnných relací snižovala, ale </w:t>
      </w:r>
      <w:r w:rsidR="00CB6942">
        <w:rPr>
          <w:rFonts w:cs="Arial"/>
        </w:rPr>
        <w:t>v </w:t>
      </w:r>
      <w:bookmarkStart w:id="0" w:name="_GoBack"/>
      <w:bookmarkEnd w:id="0"/>
      <w:r w:rsidR="00D92AFC">
        <w:rPr>
          <w:rFonts w:cs="Arial"/>
        </w:rPr>
        <w:t>1</w:t>
      </w:r>
      <w:r w:rsidR="00190A19">
        <w:rPr>
          <w:rFonts w:cs="Arial"/>
        </w:rPr>
        <w:t xml:space="preserve">. čtvrtletí 2023 </w:t>
      </w:r>
      <w:r w:rsidR="002B5F06">
        <w:rPr>
          <w:rFonts w:cs="Arial"/>
        </w:rPr>
        <w:t xml:space="preserve">došlo k obratu a </w:t>
      </w:r>
      <w:r>
        <w:rPr>
          <w:rFonts w:cs="Arial"/>
        </w:rPr>
        <w:t>minerální paliva hodnotu</w:t>
      </w:r>
      <w:r w:rsidRPr="00C542C0">
        <w:rPr>
          <w:rFonts w:cs="Arial"/>
        </w:rPr>
        <w:t xml:space="preserve"> </w:t>
      </w:r>
      <w:r>
        <w:rPr>
          <w:rFonts w:cs="Arial"/>
        </w:rPr>
        <w:t>směnných relací</w:t>
      </w:r>
      <w:r w:rsidRPr="00C542C0">
        <w:rPr>
          <w:rFonts w:cs="Arial"/>
        </w:rPr>
        <w:t xml:space="preserve"> </w:t>
      </w:r>
      <w:r w:rsidR="002B5F06">
        <w:rPr>
          <w:rFonts w:cs="Arial"/>
        </w:rPr>
        <w:t xml:space="preserve">začala </w:t>
      </w:r>
      <w:r w:rsidRPr="00C542C0">
        <w:rPr>
          <w:rFonts w:cs="Arial"/>
        </w:rPr>
        <w:t>zvy</w:t>
      </w:r>
      <w:r w:rsidR="002B5F06">
        <w:rPr>
          <w:rFonts w:cs="Arial"/>
        </w:rPr>
        <w:t>šovat</w:t>
      </w:r>
      <w:r w:rsidRPr="008F506F">
        <w:rPr>
          <w:rFonts w:cs="Arial"/>
        </w:rPr>
        <w:t>. Souvisí to pochopitelně s vývojem cen na světových trzích, zejména ropy. Dovozní ceny, které mají proti cenám vývozním vyšší podíl surovin, reagují citlivěji na cenové turbulence, proto se zpravidla směnné relace zvyšují při poklesu cen surovin, a naopak při růstu cen surovin směnné relace klesají.</w:t>
      </w:r>
    </w:p>
    <w:p w:rsidR="00172EC2" w:rsidRDefault="00172EC2" w:rsidP="00172EC2">
      <w:pPr>
        <w:rPr>
          <w:rFonts w:cs="Arial"/>
        </w:rPr>
      </w:pPr>
    </w:p>
    <w:p w:rsidR="00172EC2" w:rsidRDefault="00172EC2" w:rsidP="00172EC2">
      <w:pPr>
        <w:pStyle w:val="Nadpis1"/>
      </w:pPr>
      <w:r>
        <w:t>Závěrečné shrnutí</w:t>
      </w:r>
    </w:p>
    <w:p w:rsidR="00172EC2" w:rsidRDefault="00172EC2" w:rsidP="00172EC2">
      <w:pPr>
        <w:rPr>
          <w:rFonts w:cs="Arial"/>
        </w:rPr>
      </w:pPr>
      <w:r w:rsidRPr="00767DA3">
        <w:rPr>
          <w:rFonts w:cs="Arial"/>
        </w:rPr>
        <w:t xml:space="preserve">Kurzový vliv </w:t>
      </w:r>
      <w:r w:rsidRPr="008F506F">
        <w:rPr>
          <w:rFonts w:cs="Arial"/>
          <w:b/>
        </w:rPr>
        <w:t>meziročně</w:t>
      </w:r>
      <w:r w:rsidRPr="00767DA3">
        <w:rPr>
          <w:rFonts w:cs="Arial"/>
        </w:rPr>
        <w:t xml:space="preserve"> </w:t>
      </w:r>
      <w:r w:rsidR="008174FF">
        <w:rPr>
          <w:rFonts w:cs="Arial"/>
        </w:rPr>
        <w:t xml:space="preserve">v 1. čtvrtletí 2024 </w:t>
      </w:r>
      <w:r w:rsidR="007039C3">
        <w:rPr>
          <w:rFonts w:cs="Arial"/>
        </w:rPr>
        <w:t>zvýšil</w:t>
      </w:r>
      <w:r w:rsidRPr="00BC0162">
        <w:rPr>
          <w:rFonts w:cs="Arial"/>
        </w:rPr>
        <w:t xml:space="preserve"> index vývozních </w:t>
      </w:r>
      <w:r w:rsidR="007546B9">
        <w:rPr>
          <w:rFonts w:cs="Arial"/>
        </w:rPr>
        <w:t>cen a</w:t>
      </w:r>
      <w:r w:rsidRPr="00BC0162">
        <w:rPr>
          <w:rFonts w:cs="Arial"/>
        </w:rPr>
        <w:t xml:space="preserve"> </w:t>
      </w:r>
      <w:r w:rsidR="0043411C">
        <w:rPr>
          <w:rFonts w:cs="Arial"/>
        </w:rPr>
        <w:t>zmírnil</w:t>
      </w:r>
      <w:r w:rsidR="007039C3">
        <w:rPr>
          <w:rFonts w:cs="Arial"/>
        </w:rPr>
        <w:t xml:space="preserve"> pokles </w:t>
      </w:r>
      <w:r w:rsidRPr="00BC0162">
        <w:rPr>
          <w:rFonts w:cs="Arial"/>
        </w:rPr>
        <w:t xml:space="preserve">dovozních cen. </w:t>
      </w:r>
      <w:r w:rsidR="007546B9">
        <w:rPr>
          <w:rFonts w:cs="Arial"/>
        </w:rPr>
        <w:t>Zatímco vývozní ceny rostly, dovozní se snížily</w:t>
      </w:r>
      <w:r w:rsidRPr="00BC0162">
        <w:rPr>
          <w:rFonts w:cs="Arial"/>
        </w:rPr>
        <w:t>, proto směnné rel</w:t>
      </w:r>
      <w:r w:rsidR="00E403EB" w:rsidRPr="00BC0162">
        <w:rPr>
          <w:rFonts w:cs="Arial"/>
        </w:rPr>
        <w:t xml:space="preserve">ace </w:t>
      </w:r>
      <w:r w:rsidR="00BC0162" w:rsidRPr="00BC0162">
        <w:rPr>
          <w:rFonts w:cs="Arial"/>
          <w:b/>
        </w:rPr>
        <w:t>meziročně</w:t>
      </w:r>
      <w:r w:rsidR="00BC0162" w:rsidRPr="00BC0162">
        <w:rPr>
          <w:rFonts w:cs="Arial"/>
        </w:rPr>
        <w:t xml:space="preserve"> </w:t>
      </w:r>
      <w:r w:rsidR="00E403EB" w:rsidRPr="00BC0162">
        <w:rPr>
          <w:rFonts w:cs="Arial"/>
        </w:rPr>
        <w:t xml:space="preserve">dosáhly </w:t>
      </w:r>
      <w:r w:rsidR="00DB7A18" w:rsidRPr="00BC0162">
        <w:rPr>
          <w:rFonts w:cs="Arial"/>
        </w:rPr>
        <w:t>pozitivních</w:t>
      </w:r>
      <w:r w:rsidR="00E403EB" w:rsidRPr="00BC0162">
        <w:rPr>
          <w:rFonts w:cs="Arial"/>
        </w:rPr>
        <w:t xml:space="preserve"> hodnot. </w:t>
      </w:r>
      <w:r w:rsidRPr="00AF39FF">
        <w:rPr>
          <w:rFonts w:cs="Arial"/>
        </w:rPr>
        <w:t xml:space="preserve">Směnné relace s vyloučením kurzového vlivu </w:t>
      </w:r>
      <w:r w:rsidR="001752FC" w:rsidRPr="00AF39FF">
        <w:rPr>
          <w:rFonts w:cs="Arial"/>
        </w:rPr>
        <w:t xml:space="preserve">dosáhly </w:t>
      </w:r>
      <w:r w:rsidR="00AF39FF" w:rsidRPr="00AF39FF">
        <w:rPr>
          <w:rFonts w:cs="Arial"/>
        </w:rPr>
        <w:t>nižší</w:t>
      </w:r>
      <w:r w:rsidR="001752FC" w:rsidRPr="00AF39FF">
        <w:rPr>
          <w:rFonts w:cs="Arial"/>
        </w:rPr>
        <w:t xml:space="preserve"> hodnoty </w:t>
      </w:r>
      <w:r w:rsidR="00AF39FF">
        <w:rPr>
          <w:rFonts w:cs="Arial"/>
        </w:rPr>
        <w:t>než</w:t>
      </w:r>
      <w:r w:rsidRPr="00AF39FF">
        <w:rPr>
          <w:rFonts w:cs="Arial"/>
        </w:rPr>
        <w:t xml:space="preserve"> směnné relace publikované. Hodnoty bez kurzového vlivu odpovídají kurzově očištěným indexům </w:t>
      </w:r>
      <w:r w:rsidRPr="00AF39FF">
        <w:t>– viz</w:t>
      </w:r>
      <w:r w:rsidRPr="00AF39FF">
        <w:rPr>
          <w:rFonts w:cs="Arial"/>
        </w:rPr>
        <w:t> grafy</w:t>
      </w:r>
      <w:r w:rsidRPr="00767DA3">
        <w:rPr>
          <w:rFonts w:cs="Arial"/>
        </w:rPr>
        <w:t xml:space="preserve"> 6, 7 a 8.</w:t>
      </w:r>
    </w:p>
    <w:p w:rsidR="00BE455E" w:rsidRDefault="00BE455E" w:rsidP="00172EC2">
      <w:pPr>
        <w:rPr>
          <w:rFonts w:cs="Arial"/>
        </w:rPr>
      </w:pPr>
    </w:p>
    <w:p w:rsidR="00EA1219" w:rsidRDefault="007447E4" w:rsidP="00106DBE">
      <w:pPr>
        <w:spacing w:line="240" w:lineRule="auto"/>
        <w:jc w:val="left"/>
        <w:rPr>
          <w:rFonts w:cs="Arial"/>
        </w:rPr>
      </w:pPr>
      <w:r>
        <w:rPr>
          <w:rFonts w:cs="Arial"/>
        </w:rPr>
        <w:br w:type="page"/>
      </w:r>
    </w:p>
    <w:p w:rsidR="00340EAB" w:rsidRDefault="001406CF">
      <w:pPr>
        <w:spacing w:line="240" w:lineRule="auto"/>
        <w:jc w:val="left"/>
        <w:rPr>
          <w:rFonts w:cs="Arial"/>
        </w:rPr>
      </w:pPr>
      <w:r w:rsidRPr="001406CF">
        <w:rPr>
          <w:noProof/>
          <w:lang w:eastAsia="cs-CZ"/>
        </w:rPr>
        <w:lastRenderedPageBreak/>
        <w:drawing>
          <wp:inline distT="0" distB="0" distL="0" distR="0">
            <wp:extent cx="5400040" cy="4415127"/>
            <wp:effectExtent l="0" t="0" r="0"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415127"/>
                    </a:xfrm>
                    <a:prstGeom prst="rect">
                      <a:avLst/>
                    </a:prstGeom>
                    <a:noFill/>
                    <a:ln>
                      <a:noFill/>
                    </a:ln>
                  </pic:spPr>
                </pic:pic>
              </a:graphicData>
            </a:graphic>
          </wp:inline>
        </w:drawing>
      </w:r>
      <w:r w:rsidR="007546B9" w:rsidRPr="007546B9">
        <w:t xml:space="preserve"> </w:t>
      </w:r>
      <w:r w:rsidR="00340EAB">
        <w:rPr>
          <w:rFonts w:cs="Arial"/>
        </w:rPr>
        <w:br w:type="page"/>
      </w:r>
    </w:p>
    <w:p w:rsidR="0012353C" w:rsidRDefault="0012353C" w:rsidP="0012353C">
      <w:pPr>
        <w:spacing w:line="240" w:lineRule="auto"/>
        <w:jc w:val="left"/>
        <w:rPr>
          <w:rFonts w:cs="Arial"/>
        </w:rPr>
      </w:pPr>
      <w:r>
        <w:rPr>
          <w:rFonts w:cs="Arial"/>
        </w:rPr>
        <w:lastRenderedPageBreak/>
        <w:t xml:space="preserve">Závěrečná tabulka uvádí publikované </w:t>
      </w:r>
      <w:r>
        <w:rPr>
          <w:rFonts w:cs="Arial"/>
          <w:b/>
          <w:bCs/>
        </w:rPr>
        <w:t>neočištěné</w:t>
      </w:r>
      <w:r>
        <w:rPr>
          <w:rFonts w:cs="Arial"/>
        </w:rPr>
        <w:t xml:space="preserve"> indexy cen vývozu a dovozu zboží.</w:t>
      </w:r>
    </w:p>
    <w:p w:rsidR="00E7204B" w:rsidRDefault="00E7204B" w:rsidP="0012353C">
      <w:pPr>
        <w:spacing w:line="240" w:lineRule="auto"/>
        <w:jc w:val="left"/>
        <w:rPr>
          <w:rFonts w:cs="Arial"/>
        </w:rPr>
      </w:pPr>
    </w:p>
    <w:p w:rsidR="008B69A0" w:rsidRDefault="00B54959" w:rsidP="00E42E00">
      <w:r w:rsidRPr="00B54959">
        <w:rPr>
          <w:noProof/>
          <w:lang w:eastAsia="cs-CZ"/>
        </w:rPr>
        <w:drawing>
          <wp:inline distT="0" distB="0" distL="0" distR="0">
            <wp:extent cx="5400040" cy="491921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4919215"/>
                    </a:xfrm>
                    <a:prstGeom prst="rect">
                      <a:avLst/>
                    </a:prstGeom>
                    <a:noFill/>
                    <a:ln>
                      <a:noFill/>
                    </a:ln>
                  </pic:spPr>
                </pic:pic>
              </a:graphicData>
            </a:graphic>
          </wp:inline>
        </w:drawing>
      </w:r>
    </w:p>
    <w:p w:rsidR="00E7204B" w:rsidRDefault="00E7204B" w:rsidP="00E42E00"/>
    <w:p w:rsidR="000725CB" w:rsidRPr="00633F79" w:rsidRDefault="007B1333" w:rsidP="000725CB">
      <w:pPr>
        <w:rPr>
          <w:sz w:val="18"/>
          <w:szCs w:val="18"/>
        </w:rPr>
      </w:pPr>
      <w:r w:rsidRPr="00633F79">
        <w:rPr>
          <w:b/>
          <w:sz w:val="18"/>
          <w:szCs w:val="18"/>
        </w:rPr>
        <w:t>Zpracoval</w:t>
      </w:r>
      <w:r w:rsidR="00E7204B">
        <w:rPr>
          <w:b/>
          <w:sz w:val="18"/>
          <w:szCs w:val="18"/>
        </w:rPr>
        <w:t>a</w:t>
      </w:r>
      <w:r w:rsidR="000725CB" w:rsidRPr="00633F79">
        <w:rPr>
          <w:b/>
          <w:sz w:val="18"/>
          <w:szCs w:val="18"/>
        </w:rPr>
        <w:t xml:space="preserve">: </w:t>
      </w:r>
      <w:r w:rsidR="000725CB" w:rsidRPr="00633F79">
        <w:rPr>
          <w:sz w:val="18"/>
          <w:szCs w:val="18"/>
        </w:rPr>
        <w:t xml:space="preserve">Ing. </w:t>
      </w:r>
      <w:r w:rsidR="00E7204B">
        <w:rPr>
          <w:sz w:val="18"/>
          <w:szCs w:val="18"/>
        </w:rPr>
        <w:t>Hana Lapáčková</w:t>
      </w:r>
      <w:r w:rsidR="000725CB" w:rsidRPr="00633F79">
        <w:rPr>
          <w:sz w:val="18"/>
          <w:szCs w:val="18"/>
        </w:rPr>
        <w:t>, odbor statistiky cen</w:t>
      </w:r>
    </w:p>
    <w:p w:rsidR="000725CB" w:rsidRPr="00633F79" w:rsidRDefault="000725CB" w:rsidP="000725CB">
      <w:pPr>
        <w:rPr>
          <w:sz w:val="18"/>
          <w:szCs w:val="18"/>
        </w:rPr>
      </w:pPr>
      <w:r w:rsidRPr="00633F79">
        <w:rPr>
          <w:sz w:val="18"/>
          <w:szCs w:val="18"/>
        </w:rPr>
        <w:t>tel. 274 05</w:t>
      </w:r>
      <w:r w:rsidR="00E7204B">
        <w:rPr>
          <w:sz w:val="18"/>
          <w:szCs w:val="18"/>
        </w:rPr>
        <w:t>2</w:t>
      </w:r>
      <w:r w:rsidRPr="00633F79">
        <w:rPr>
          <w:sz w:val="18"/>
          <w:szCs w:val="18"/>
        </w:rPr>
        <w:t> </w:t>
      </w:r>
      <w:r w:rsidR="00E7204B">
        <w:rPr>
          <w:sz w:val="18"/>
          <w:szCs w:val="18"/>
        </w:rPr>
        <w:t>709</w:t>
      </w:r>
      <w:r w:rsidRPr="00633F79">
        <w:rPr>
          <w:sz w:val="18"/>
          <w:szCs w:val="18"/>
        </w:rPr>
        <w:t xml:space="preserve">, e-mail: </w:t>
      </w:r>
      <w:r w:rsidR="00E7204B">
        <w:rPr>
          <w:sz w:val="18"/>
          <w:szCs w:val="18"/>
        </w:rPr>
        <w:t>hana.lapackova</w:t>
      </w:r>
      <w:r w:rsidRPr="00633F79">
        <w:rPr>
          <w:sz w:val="18"/>
          <w:szCs w:val="18"/>
        </w:rPr>
        <w:t>@czso.cz</w:t>
      </w:r>
    </w:p>
    <w:sectPr w:rsidR="000725CB" w:rsidRPr="00633F79"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0A" w:rsidRDefault="00A76D0A" w:rsidP="00BA6370">
      <w:r>
        <w:separator/>
      </w:r>
    </w:p>
  </w:endnote>
  <w:endnote w:type="continuationSeparator" w:id="0">
    <w:p w:rsidR="00A76D0A" w:rsidRDefault="00A76D0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Pr="00BD400F" w:rsidRDefault="000725CB" w:rsidP="00BD400F">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w:rsidR="00BD400F" w:rsidRPr="001404AB" w:rsidRDefault="00BD400F" w:rsidP="00BD400F">
                          <w:pPr>
                            <w:spacing w:line="220" w:lineRule="atLeast"/>
                            <w:jc w:val="left"/>
                            <w:rPr>
                              <w:rFonts w:cs="Arial"/>
                              <w:b/>
                              <w:bCs/>
                              <w:sz w:val="15"/>
                              <w:szCs w:val="15"/>
                            </w:rPr>
                          </w:pPr>
                          <w:r w:rsidRPr="001404AB">
                            <w:rPr>
                              <w:rFonts w:cs="Arial"/>
                              <w:b/>
                              <w:bCs/>
                              <w:sz w:val="15"/>
                              <w:szCs w:val="15"/>
                            </w:rPr>
                            <w:t>Oddělení informačních služeb – ústředí</w:t>
                          </w:r>
                        </w:p>
                        <w:p w:rsidR="00BD400F" w:rsidRPr="00A81EB3" w:rsidRDefault="00BD400F" w:rsidP="00BD400F">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hyperlink r:id="rId1" w:history="1">
                            <w:r w:rsidR="008425C7" w:rsidRPr="00532A77">
                              <w:rPr>
                                <w:rStyle w:val="Hypertextovodkaz"/>
                                <w:rFonts w:cs="Arial"/>
                                <w:b/>
                                <w:color w:val="0071BC"/>
                                <w:sz w:val="15"/>
                                <w:szCs w:val="15"/>
                              </w:rPr>
                              <w:t>www.czso.</w:t>
                            </w:r>
                            <w:proofErr w:type="gramStart"/>
                            <w:r w:rsidR="008425C7" w:rsidRPr="00532A7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Pr="00C35900">
                            <w:rPr>
                              <w:rFonts w:cs="Arial"/>
                              <w:sz w:val="15"/>
                              <w:szCs w:val="15"/>
                            </w:rPr>
                            <w:t>274 056 789</w:t>
                          </w:r>
                          <w:r w:rsidRPr="001404AB">
                            <w:rPr>
                              <w:rFonts w:cs="Arial"/>
                              <w:sz w:val="15"/>
                              <w:szCs w:val="15"/>
                            </w:rPr>
                            <w:t>, e-mail</w:t>
                          </w:r>
                          <w:hyperlink r:id="rId2" w:history="1">
                            <w:r w:rsidRPr="001404AB">
                              <w:rPr>
                                <w:rStyle w:val="Hypertextovodkaz"/>
                                <w:rFonts w:cs="Arial"/>
                                <w:color w:val="auto"/>
                                <w:sz w:val="15"/>
                                <w:szCs w:val="15"/>
                                <w:u w:val="none"/>
                              </w:rPr>
                              <w:t>:</w:t>
                            </w:r>
                            <w:r w:rsidRPr="00532A77">
                              <w:rPr>
                                <w:rStyle w:val="Hypertextovodkaz"/>
                                <w:rFonts w:cs="Arial"/>
                                <w:color w:val="0071BC"/>
                                <w:sz w:val="15"/>
                                <w:szCs w:val="15"/>
                                <w:u w:val="none"/>
                              </w:rPr>
                              <w:t xml:space="preserve"> </w:t>
                            </w:r>
                            <w:r w:rsidRPr="00532A77">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B6942">
                            <w:rPr>
                              <w:rFonts w:cs="Arial"/>
                              <w:noProof/>
                              <w:szCs w:val="15"/>
                            </w:rPr>
                            <w:t>2</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3.7pt;width:426.5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filled="f" stroked="f">
              <v:textbox inset="0,0,0,0">
                <w:txbxContent>
                  <w:p w:rsidR="00BD400F" w:rsidRPr="001404AB" w:rsidRDefault="00BD400F" w:rsidP="00BD400F">
                    <w:pPr>
                      <w:spacing w:line="220" w:lineRule="atLeast"/>
                      <w:jc w:val="left"/>
                      <w:rPr>
                        <w:rFonts w:cs="Arial"/>
                        <w:b/>
                        <w:bCs/>
                        <w:sz w:val="15"/>
                        <w:szCs w:val="15"/>
                      </w:rPr>
                    </w:pPr>
                    <w:r w:rsidRPr="001404AB">
                      <w:rPr>
                        <w:rFonts w:cs="Arial"/>
                        <w:b/>
                        <w:bCs/>
                        <w:sz w:val="15"/>
                        <w:szCs w:val="15"/>
                      </w:rPr>
                      <w:t>Oddělení informačních služeb – ústředí</w:t>
                    </w:r>
                  </w:p>
                  <w:p w:rsidR="00BD400F" w:rsidRPr="00A81EB3" w:rsidRDefault="00BD400F" w:rsidP="00BD400F">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hyperlink r:id="rId3" w:history="1">
                      <w:r w:rsidR="008425C7" w:rsidRPr="00532A77">
                        <w:rPr>
                          <w:rStyle w:val="Hypertextovodkaz"/>
                          <w:rFonts w:cs="Arial"/>
                          <w:b/>
                          <w:color w:val="0071BC"/>
                          <w:sz w:val="15"/>
                          <w:szCs w:val="15"/>
                        </w:rPr>
                        <w:t>www.czso.</w:t>
                      </w:r>
                      <w:proofErr w:type="gramStart"/>
                      <w:r w:rsidR="008425C7" w:rsidRPr="00532A7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Pr="00C35900">
                      <w:rPr>
                        <w:rFonts w:cs="Arial"/>
                        <w:sz w:val="15"/>
                        <w:szCs w:val="15"/>
                      </w:rPr>
                      <w:t>274 056 789</w:t>
                    </w:r>
                    <w:r w:rsidRPr="001404AB">
                      <w:rPr>
                        <w:rFonts w:cs="Arial"/>
                        <w:sz w:val="15"/>
                        <w:szCs w:val="15"/>
                      </w:rPr>
                      <w:t>, e-mail</w:t>
                    </w:r>
                    <w:hyperlink r:id="rId4" w:history="1">
                      <w:r w:rsidRPr="001404AB">
                        <w:rPr>
                          <w:rStyle w:val="Hypertextovodkaz"/>
                          <w:rFonts w:cs="Arial"/>
                          <w:color w:val="auto"/>
                          <w:sz w:val="15"/>
                          <w:szCs w:val="15"/>
                          <w:u w:val="none"/>
                        </w:rPr>
                        <w:t>:</w:t>
                      </w:r>
                      <w:r w:rsidRPr="00532A77">
                        <w:rPr>
                          <w:rStyle w:val="Hypertextovodkaz"/>
                          <w:rFonts w:cs="Arial"/>
                          <w:color w:val="0071BC"/>
                          <w:sz w:val="15"/>
                          <w:szCs w:val="15"/>
                          <w:u w:val="none"/>
                        </w:rPr>
                        <w:t xml:space="preserve"> </w:t>
                      </w:r>
                      <w:r w:rsidRPr="00532A77">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B6942">
                      <w:rPr>
                        <w:rFonts w:cs="Arial"/>
                        <w:noProof/>
                        <w:szCs w:val="15"/>
                      </w:rPr>
                      <w:t>2</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772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10E929" id="Přímá spojnic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0A" w:rsidRDefault="00A76D0A" w:rsidP="00BA6370">
      <w:r>
        <w:separator/>
      </w:r>
    </w:p>
  </w:footnote>
  <w:footnote w:type="continuationSeparator" w:id="0">
    <w:p w:rsidR="00A76D0A" w:rsidRDefault="00A76D0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725CB">
    <w:pPr>
      <w:pStyle w:val="Zhlav"/>
    </w:pPr>
    <w:r>
      <w:rPr>
        <w:noProof/>
        <w:lang w:eastAsia="cs-CZ"/>
      </w:rPr>
      <mc:AlternateContent>
        <mc:Choice Requires="wpg">
          <w:drawing>
            <wp:anchor distT="0" distB="0" distL="114300" distR="114300" simplePos="0" relativeHeight="251656704" behindDoc="0" locked="0" layoutInCell="1" allowOverlap="1">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9EC6" id="Group 6" o:spid="_x0000_s1026" style="position:absolute;margin-left:28.35pt;margin-top:42.55pt;width:498.35pt;height:82.35pt;z-index:251656704;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CB"/>
    <w:rsid w:val="00007672"/>
    <w:rsid w:val="0002587B"/>
    <w:rsid w:val="00030335"/>
    <w:rsid w:val="00035D2C"/>
    <w:rsid w:val="00043BF4"/>
    <w:rsid w:val="00050862"/>
    <w:rsid w:val="000666F0"/>
    <w:rsid w:val="000725CB"/>
    <w:rsid w:val="000843A5"/>
    <w:rsid w:val="0008775E"/>
    <w:rsid w:val="000878A9"/>
    <w:rsid w:val="00096FC5"/>
    <w:rsid w:val="000A1FFA"/>
    <w:rsid w:val="000A48CC"/>
    <w:rsid w:val="000B6B6B"/>
    <w:rsid w:val="000B6F63"/>
    <w:rsid w:val="000C5A11"/>
    <w:rsid w:val="000D425E"/>
    <w:rsid w:val="000D5271"/>
    <w:rsid w:val="000E6C24"/>
    <w:rsid w:val="000F5B28"/>
    <w:rsid w:val="000F6E91"/>
    <w:rsid w:val="00106DBE"/>
    <w:rsid w:val="00106E61"/>
    <w:rsid w:val="00107C0F"/>
    <w:rsid w:val="00115D18"/>
    <w:rsid w:val="00115F5D"/>
    <w:rsid w:val="001167F7"/>
    <w:rsid w:val="0012353C"/>
    <w:rsid w:val="00127216"/>
    <w:rsid w:val="00130867"/>
    <w:rsid w:val="00134D3E"/>
    <w:rsid w:val="00136E64"/>
    <w:rsid w:val="001404AB"/>
    <w:rsid w:val="001406CF"/>
    <w:rsid w:val="0014171F"/>
    <w:rsid w:val="00147977"/>
    <w:rsid w:val="00150327"/>
    <w:rsid w:val="00156AB1"/>
    <w:rsid w:val="00165461"/>
    <w:rsid w:val="001658A9"/>
    <w:rsid w:val="00167099"/>
    <w:rsid w:val="0017231D"/>
    <w:rsid w:val="00172EC2"/>
    <w:rsid w:val="001752FC"/>
    <w:rsid w:val="00175ABA"/>
    <w:rsid w:val="00176E70"/>
    <w:rsid w:val="001810DC"/>
    <w:rsid w:val="00190A19"/>
    <w:rsid w:val="00194C9A"/>
    <w:rsid w:val="001974FF"/>
    <w:rsid w:val="001A17A1"/>
    <w:rsid w:val="001A3363"/>
    <w:rsid w:val="001A3F18"/>
    <w:rsid w:val="001A3F1B"/>
    <w:rsid w:val="001A59BF"/>
    <w:rsid w:val="001B607F"/>
    <w:rsid w:val="001B7048"/>
    <w:rsid w:val="001D2496"/>
    <w:rsid w:val="001D369A"/>
    <w:rsid w:val="001D5D27"/>
    <w:rsid w:val="001E6957"/>
    <w:rsid w:val="001E6EAB"/>
    <w:rsid w:val="001F50CB"/>
    <w:rsid w:val="001F6C45"/>
    <w:rsid w:val="002070FB"/>
    <w:rsid w:val="00213729"/>
    <w:rsid w:val="00226135"/>
    <w:rsid w:val="0022783D"/>
    <w:rsid w:val="00236E6A"/>
    <w:rsid w:val="00237C71"/>
    <w:rsid w:val="002406FA"/>
    <w:rsid w:val="0024084B"/>
    <w:rsid w:val="00245D19"/>
    <w:rsid w:val="00251F18"/>
    <w:rsid w:val="002522EC"/>
    <w:rsid w:val="00253DDC"/>
    <w:rsid w:val="00256E3E"/>
    <w:rsid w:val="002614BE"/>
    <w:rsid w:val="0026243B"/>
    <w:rsid w:val="0026788C"/>
    <w:rsid w:val="002704F8"/>
    <w:rsid w:val="00274046"/>
    <w:rsid w:val="0027586C"/>
    <w:rsid w:val="00282936"/>
    <w:rsid w:val="002834FB"/>
    <w:rsid w:val="00283AC0"/>
    <w:rsid w:val="002845B9"/>
    <w:rsid w:val="002857ED"/>
    <w:rsid w:val="00292861"/>
    <w:rsid w:val="002A02BD"/>
    <w:rsid w:val="002A40D9"/>
    <w:rsid w:val="002A4218"/>
    <w:rsid w:val="002A4473"/>
    <w:rsid w:val="002B2E47"/>
    <w:rsid w:val="002B5F06"/>
    <w:rsid w:val="002C573C"/>
    <w:rsid w:val="002D23B5"/>
    <w:rsid w:val="002D30A7"/>
    <w:rsid w:val="002D3215"/>
    <w:rsid w:val="002D3C0A"/>
    <w:rsid w:val="002D6A6C"/>
    <w:rsid w:val="002D7474"/>
    <w:rsid w:val="002E24D9"/>
    <w:rsid w:val="002F067E"/>
    <w:rsid w:val="00300880"/>
    <w:rsid w:val="00305F51"/>
    <w:rsid w:val="003301A3"/>
    <w:rsid w:val="00340EAB"/>
    <w:rsid w:val="00341ACE"/>
    <w:rsid w:val="00343D5F"/>
    <w:rsid w:val="00344E00"/>
    <w:rsid w:val="00345AB4"/>
    <w:rsid w:val="00346EF0"/>
    <w:rsid w:val="00352C12"/>
    <w:rsid w:val="00357AEE"/>
    <w:rsid w:val="0036777B"/>
    <w:rsid w:val="00375D69"/>
    <w:rsid w:val="003818F0"/>
    <w:rsid w:val="0038282A"/>
    <w:rsid w:val="00384867"/>
    <w:rsid w:val="00397580"/>
    <w:rsid w:val="003A01EA"/>
    <w:rsid w:val="003A0429"/>
    <w:rsid w:val="003A144F"/>
    <w:rsid w:val="003A1794"/>
    <w:rsid w:val="003A45C8"/>
    <w:rsid w:val="003A6748"/>
    <w:rsid w:val="003A7D83"/>
    <w:rsid w:val="003B3C24"/>
    <w:rsid w:val="003C2DCF"/>
    <w:rsid w:val="003C77F1"/>
    <w:rsid w:val="003C7FE7"/>
    <w:rsid w:val="003D0499"/>
    <w:rsid w:val="003D5E64"/>
    <w:rsid w:val="003E1B42"/>
    <w:rsid w:val="003F49DA"/>
    <w:rsid w:val="003F526A"/>
    <w:rsid w:val="00405244"/>
    <w:rsid w:val="0041238E"/>
    <w:rsid w:val="0041341E"/>
    <w:rsid w:val="004145A9"/>
    <w:rsid w:val="0043411C"/>
    <w:rsid w:val="004436EE"/>
    <w:rsid w:val="00443BCD"/>
    <w:rsid w:val="00445E38"/>
    <w:rsid w:val="004522ED"/>
    <w:rsid w:val="004531CC"/>
    <w:rsid w:val="0045497C"/>
    <w:rsid w:val="00454E07"/>
    <w:rsid w:val="0045547F"/>
    <w:rsid w:val="004554C3"/>
    <w:rsid w:val="00456D03"/>
    <w:rsid w:val="00461AA0"/>
    <w:rsid w:val="00465E04"/>
    <w:rsid w:val="00466A7E"/>
    <w:rsid w:val="00470090"/>
    <w:rsid w:val="0048008A"/>
    <w:rsid w:val="004920AD"/>
    <w:rsid w:val="0049279F"/>
    <w:rsid w:val="0049361E"/>
    <w:rsid w:val="004A5A66"/>
    <w:rsid w:val="004B1EAE"/>
    <w:rsid w:val="004B4BD3"/>
    <w:rsid w:val="004C4D46"/>
    <w:rsid w:val="004C4DE5"/>
    <w:rsid w:val="004C5B5F"/>
    <w:rsid w:val="004D05B3"/>
    <w:rsid w:val="004E479E"/>
    <w:rsid w:val="004E5537"/>
    <w:rsid w:val="004F08C2"/>
    <w:rsid w:val="004F2F8D"/>
    <w:rsid w:val="004F78E6"/>
    <w:rsid w:val="00512D99"/>
    <w:rsid w:val="00531A2B"/>
    <w:rsid w:val="00531DBB"/>
    <w:rsid w:val="005320B3"/>
    <w:rsid w:val="00532A77"/>
    <w:rsid w:val="00544B6D"/>
    <w:rsid w:val="00553DAA"/>
    <w:rsid w:val="005646B3"/>
    <w:rsid w:val="00566438"/>
    <w:rsid w:val="00571175"/>
    <w:rsid w:val="00574BD4"/>
    <w:rsid w:val="00574CF8"/>
    <w:rsid w:val="00576430"/>
    <w:rsid w:val="0058638D"/>
    <w:rsid w:val="00591CC8"/>
    <w:rsid w:val="00596B81"/>
    <w:rsid w:val="005A2009"/>
    <w:rsid w:val="005A5127"/>
    <w:rsid w:val="005B213E"/>
    <w:rsid w:val="005B45BF"/>
    <w:rsid w:val="005B6006"/>
    <w:rsid w:val="005C04DB"/>
    <w:rsid w:val="005C1301"/>
    <w:rsid w:val="005E5229"/>
    <w:rsid w:val="005F51E6"/>
    <w:rsid w:val="005F699D"/>
    <w:rsid w:val="005F720A"/>
    <w:rsid w:val="005F79FB"/>
    <w:rsid w:val="00601BBC"/>
    <w:rsid w:val="006020DB"/>
    <w:rsid w:val="00604406"/>
    <w:rsid w:val="00605F4A"/>
    <w:rsid w:val="00607822"/>
    <w:rsid w:val="006103AA"/>
    <w:rsid w:val="00613BBF"/>
    <w:rsid w:val="00622B80"/>
    <w:rsid w:val="00633F79"/>
    <w:rsid w:val="00634280"/>
    <w:rsid w:val="0063687B"/>
    <w:rsid w:val="0064139A"/>
    <w:rsid w:val="00641E91"/>
    <w:rsid w:val="00652C96"/>
    <w:rsid w:val="00666883"/>
    <w:rsid w:val="00677348"/>
    <w:rsid w:val="006843C0"/>
    <w:rsid w:val="006A1FA8"/>
    <w:rsid w:val="006B1642"/>
    <w:rsid w:val="006B3390"/>
    <w:rsid w:val="006B4277"/>
    <w:rsid w:val="006B7C21"/>
    <w:rsid w:val="006C0872"/>
    <w:rsid w:val="006C09DD"/>
    <w:rsid w:val="006C5BDB"/>
    <w:rsid w:val="006D77C6"/>
    <w:rsid w:val="006E024F"/>
    <w:rsid w:val="006E203A"/>
    <w:rsid w:val="006E4E81"/>
    <w:rsid w:val="0070060F"/>
    <w:rsid w:val="00703618"/>
    <w:rsid w:val="007039C3"/>
    <w:rsid w:val="00707F7D"/>
    <w:rsid w:val="00712CEE"/>
    <w:rsid w:val="00714321"/>
    <w:rsid w:val="007146C4"/>
    <w:rsid w:val="00717EC5"/>
    <w:rsid w:val="00721A24"/>
    <w:rsid w:val="00731838"/>
    <w:rsid w:val="00737B80"/>
    <w:rsid w:val="00742371"/>
    <w:rsid w:val="007447E4"/>
    <w:rsid w:val="00745617"/>
    <w:rsid w:val="007519AB"/>
    <w:rsid w:val="007536F0"/>
    <w:rsid w:val="007546B9"/>
    <w:rsid w:val="00767DA3"/>
    <w:rsid w:val="00772918"/>
    <w:rsid w:val="00775307"/>
    <w:rsid w:val="00787849"/>
    <w:rsid w:val="00795558"/>
    <w:rsid w:val="00797EE1"/>
    <w:rsid w:val="007A57F2"/>
    <w:rsid w:val="007A6D0F"/>
    <w:rsid w:val="007B1333"/>
    <w:rsid w:val="007B7C22"/>
    <w:rsid w:val="007C038C"/>
    <w:rsid w:val="007C7F9A"/>
    <w:rsid w:val="007E1CCD"/>
    <w:rsid w:val="007E23A3"/>
    <w:rsid w:val="007E7AF0"/>
    <w:rsid w:val="007F4AEB"/>
    <w:rsid w:val="007F75B2"/>
    <w:rsid w:val="008043C4"/>
    <w:rsid w:val="00804A4F"/>
    <w:rsid w:val="00805CB3"/>
    <w:rsid w:val="00806F21"/>
    <w:rsid w:val="00811E08"/>
    <w:rsid w:val="0081264B"/>
    <w:rsid w:val="0081354D"/>
    <w:rsid w:val="00814B4C"/>
    <w:rsid w:val="00815588"/>
    <w:rsid w:val="008174FF"/>
    <w:rsid w:val="00820566"/>
    <w:rsid w:val="008227FB"/>
    <w:rsid w:val="00830309"/>
    <w:rsid w:val="00831B1B"/>
    <w:rsid w:val="00836782"/>
    <w:rsid w:val="008421D0"/>
    <w:rsid w:val="008425C7"/>
    <w:rsid w:val="00843F45"/>
    <w:rsid w:val="00847EBC"/>
    <w:rsid w:val="008536D6"/>
    <w:rsid w:val="00854025"/>
    <w:rsid w:val="00860AE4"/>
    <w:rsid w:val="00860D62"/>
    <w:rsid w:val="00861510"/>
    <w:rsid w:val="00861D0E"/>
    <w:rsid w:val="00862CED"/>
    <w:rsid w:val="00867569"/>
    <w:rsid w:val="008737D8"/>
    <w:rsid w:val="00876117"/>
    <w:rsid w:val="008802D3"/>
    <w:rsid w:val="0088443D"/>
    <w:rsid w:val="00884FC7"/>
    <w:rsid w:val="008A0706"/>
    <w:rsid w:val="008A18A9"/>
    <w:rsid w:val="008A3EDD"/>
    <w:rsid w:val="008A750A"/>
    <w:rsid w:val="008B0CF5"/>
    <w:rsid w:val="008B2FF8"/>
    <w:rsid w:val="008B5943"/>
    <w:rsid w:val="008B69A0"/>
    <w:rsid w:val="008C384C"/>
    <w:rsid w:val="008D0F11"/>
    <w:rsid w:val="008D228E"/>
    <w:rsid w:val="008D4D66"/>
    <w:rsid w:val="008D529A"/>
    <w:rsid w:val="008E755C"/>
    <w:rsid w:val="008E79BD"/>
    <w:rsid w:val="008F506F"/>
    <w:rsid w:val="008F5335"/>
    <w:rsid w:val="008F73B4"/>
    <w:rsid w:val="008F7F5E"/>
    <w:rsid w:val="0090741A"/>
    <w:rsid w:val="00925346"/>
    <w:rsid w:val="00931174"/>
    <w:rsid w:val="00931A52"/>
    <w:rsid w:val="009334AD"/>
    <w:rsid w:val="00934C1F"/>
    <w:rsid w:val="0095644C"/>
    <w:rsid w:val="0095701A"/>
    <w:rsid w:val="00965E09"/>
    <w:rsid w:val="00987753"/>
    <w:rsid w:val="009B12E1"/>
    <w:rsid w:val="009B55B1"/>
    <w:rsid w:val="009C52BA"/>
    <w:rsid w:val="009C7016"/>
    <w:rsid w:val="009D47FD"/>
    <w:rsid w:val="009D6944"/>
    <w:rsid w:val="009F2398"/>
    <w:rsid w:val="009F75D8"/>
    <w:rsid w:val="00A00FC9"/>
    <w:rsid w:val="00A017B6"/>
    <w:rsid w:val="00A04644"/>
    <w:rsid w:val="00A04FD1"/>
    <w:rsid w:val="00A1026E"/>
    <w:rsid w:val="00A159C8"/>
    <w:rsid w:val="00A1767F"/>
    <w:rsid w:val="00A272E8"/>
    <w:rsid w:val="00A303F5"/>
    <w:rsid w:val="00A30B39"/>
    <w:rsid w:val="00A36171"/>
    <w:rsid w:val="00A3785A"/>
    <w:rsid w:val="00A4343D"/>
    <w:rsid w:val="00A502F1"/>
    <w:rsid w:val="00A516BD"/>
    <w:rsid w:val="00A56C80"/>
    <w:rsid w:val="00A6405A"/>
    <w:rsid w:val="00A6511F"/>
    <w:rsid w:val="00A65E04"/>
    <w:rsid w:val="00A70A83"/>
    <w:rsid w:val="00A76D0A"/>
    <w:rsid w:val="00A81EB3"/>
    <w:rsid w:val="00A82B08"/>
    <w:rsid w:val="00AA1159"/>
    <w:rsid w:val="00AA2E3C"/>
    <w:rsid w:val="00AC7F29"/>
    <w:rsid w:val="00AD0858"/>
    <w:rsid w:val="00AD5D29"/>
    <w:rsid w:val="00AE2185"/>
    <w:rsid w:val="00AE4563"/>
    <w:rsid w:val="00AE65DD"/>
    <w:rsid w:val="00AF0D02"/>
    <w:rsid w:val="00AF2BE9"/>
    <w:rsid w:val="00AF39FF"/>
    <w:rsid w:val="00AF4D27"/>
    <w:rsid w:val="00B00C1D"/>
    <w:rsid w:val="00B102D0"/>
    <w:rsid w:val="00B12FB9"/>
    <w:rsid w:val="00B17433"/>
    <w:rsid w:val="00B21FBD"/>
    <w:rsid w:val="00B228F7"/>
    <w:rsid w:val="00B233F3"/>
    <w:rsid w:val="00B33194"/>
    <w:rsid w:val="00B33A49"/>
    <w:rsid w:val="00B43F11"/>
    <w:rsid w:val="00B54959"/>
    <w:rsid w:val="00B659E3"/>
    <w:rsid w:val="00B67975"/>
    <w:rsid w:val="00B70B10"/>
    <w:rsid w:val="00B77282"/>
    <w:rsid w:val="00B90BB9"/>
    <w:rsid w:val="00B9120A"/>
    <w:rsid w:val="00B91D7D"/>
    <w:rsid w:val="00B92775"/>
    <w:rsid w:val="00B95F90"/>
    <w:rsid w:val="00BA439F"/>
    <w:rsid w:val="00BA6370"/>
    <w:rsid w:val="00BB33DD"/>
    <w:rsid w:val="00BB689C"/>
    <w:rsid w:val="00BC0162"/>
    <w:rsid w:val="00BC1D9B"/>
    <w:rsid w:val="00BC748B"/>
    <w:rsid w:val="00BD013E"/>
    <w:rsid w:val="00BD0447"/>
    <w:rsid w:val="00BD400F"/>
    <w:rsid w:val="00BD6E59"/>
    <w:rsid w:val="00BE3701"/>
    <w:rsid w:val="00BE455E"/>
    <w:rsid w:val="00BE6AA9"/>
    <w:rsid w:val="00BF7D3A"/>
    <w:rsid w:val="00C07073"/>
    <w:rsid w:val="00C1087E"/>
    <w:rsid w:val="00C12538"/>
    <w:rsid w:val="00C14875"/>
    <w:rsid w:val="00C17D7F"/>
    <w:rsid w:val="00C23ED8"/>
    <w:rsid w:val="00C269D4"/>
    <w:rsid w:val="00C26F77"/>
    <w:rsid w:val="00C2715F"/>
    <w:rsid w:val="00C36674"/>
    <w:rsid w:val="00C4160D"/>
    <w:rsid w:val="00C42393"/>
    <w:rsid w:val="00C600BD"/>
    <w:rsid w:val="00C61674"/>
    <w:rsid w:val="00C741BA"/>
    <w:rsid w:val="00C752EC"/>
    <w:rsid w:val="00C82FB7"/>
    <w:rsid w:val="00C8406E"/>
    <w:rsid w:val="00C9388B"/>
    <w:rsid w:val="00C96491"/>
    <w:rsid w:val="00CA5D74"/>
    <w:rsid w:val="00CB2709"/>
    <w:rsid w:val="00CB3B69"/>
    <w:rsid w:val="00CB6942"/>
    <w:rsid w:val="00CB6F89"/>
    <w:rsid w:val="00CC3C5D"/>
    <w:rsid w:val="00CC7C25"/>
    <w:rsid w:val="00CD3206"/>
    <w:rsid w:val="00CE1A2B"/>
    <w:rsid w:val="00CE228C"/>
    <w:rsid w:val="00CE6B78"/>
    <w:rsid w:val="00CF133F"/>
    <w:rsid w:val="00CF40EE"/>
    <w:rsid w:val="00CF545B"/>
    <w:rsid w:val="00CF6AEA"/>
    <w:rsid w:val="00D027F2"/>
    <w:rsid w:val="00D03CF0"/>
    <w:rsid w:val="00D15582"/>
    <w:rsid w:val="00D27D69"/>
    <w:rsid w:val="00D439F4"/>
    <w:rsid w:val="00D44521"/>
    <w:rsid w:val="00D448C2"/>
    <w:rsid w:val="00D471DD"/>
    <w:rsid w:val="00D57DB6"/>
    <w:rsid w:val="00D60B0A"/>
    <w:rsid w:val="00D62825"/>
    <w:rsid w:val="00D666C3"/>
    <w:rsid w:val="00D679AE"/>
    <w:rsid w:val="00D67C65"/>
    <w:rsid w:val="00D74855"/>
    <w:rsid w:val="00D75E77"/>
    <w:rsid w:val="00D824A2"/>
    <w:rsid w:val="00D92AFC"/>
    <w:rsid w:val="00D94700"/>
    <w:rsid w:val="00D96089"/>
    <w:rsid w:val="00D97438"/>
    <w:rsid w:val="00DB6409"/>
    <w:rsid w:val="00DB6785"/>
    <w:rsid w:val="00DB7A18"/>
    <w:rsid w:val="00DD1EAE"/>
    <w:rsid w:val="00DD35DB"/>
    <w:rsid w:val="00DD5653"/>
    <w:rsid w:val="00DE14E3"/>
    <w:rsid w:val="00DE2468"/>
    <w:rsid w:val="00DE46FA"/>
    <w:rsid w:val="00DE4A20"/>
    <w:rsid w:val="00DE5C37"/>
    <w:rsid w:val="00DE7814"/>
    <w:rsid w:val="00DF1257"/>
    <w:rsid w:val="00DF4168"/>
    <w:rsid w:val="00DF4400"/>
    <w:rsid w:val="00DF47FE"/>
    <w:rsid w:val="00E02476"/>
    <w:rsid w:val="00E06597"/>
    <w:rsid w:val="00E15760"/>
    <w:rsid w:val="00E20B47"/>
    <w:rsid w:val="00E21CD9"/>
    <w:rsid w:val="00E26704"/>
    <w:rsid w:val="00E31980"/>
    <w:rsid w:val="00E403EB"/>
    <w:rsid w:val="00E413E9"/>
    <w:rsid w:val="00E42E00"/>
    <w:rsid w:val="00E50302"/>
    <w:rsid w:val="00E530A9"/>
    <w:rsid w:val="00E53F7A"/>
    <w:rsid w:val="00E60C2D"/>
    <w:rsid w:val="00E63CBE"/>
    <w:rsid w:val="00E6423C"/>
    <w:rsid w:val="00E677E7"/>
    <w:rsid w:val="00E7201C"/>
    <w:rsid w:val="00E7204B"/>
    <w:rsid w:val="00E91DAA"/>
    <w:rsid w:val="00E923BE"/>
    <w:rsid w:val="00E93830"/>
    <w:rsid w:val="00E93E0E"/>
    <w:rsid w:val="00E97946"/>
    <w:rsid w:val="00EA1219"/>
    <w:rsid w:val="00EA7B94"/>
    <w:rsid w:val="00EB1ED3"/>
    <w:rsid w:val="00EB4B5C"/>
    <w:rsid w:val="00EB5DB3"/>
    <w:rsid w:val="00EB663F"/>
    <w:rsid w:val="00EC1BCD"/>
    <w:rsid w:val="00EC2D51"/>
    <w:rsid w:val="00EC32CA"/>
    <w:rsid w:val="00EC45BB"/>
    <w:rsid w:val="00EC4848"/>
    <w:rsid w:val="00ED7B69"/>
    <w:rsid w:val="00EE161B"/>
    <w:rsid w:val="00EE50E5"/>
    <w:rsid w:val="00EE5AE0"/>
    <w:rsid w:val="00EE5EAF"/>
    <w:rsid w:val="00EF2A59"/>
    <w:rsid w:val="00F0239F"/>
    <w:rsid w:val="00F04FF4"/>
    <w:rsid w:val="00F13564"/>
    <w:rsid w:val="00F15755"/>
    <w:rsid w:val="00F15D72"/>
    <w:rsid w:val="00F256FD"/>
    <w:rsid w:val="00F26395"/>
    <w:rsid w:val="00F2680D"/>
    <w:rsid w:val="00F32DA4"/>
    <w:rsid w:val="00F47C69"/>
    <w:rsid w:val="00F65B65"/>
    <w:rsid w:val="00F66F2B"/>
    <w:rsid w:val="00F6739B"/>
    <w:rsid w:val="00F80829"/>
    <w:rsid w:val="00F83FA7"/>
    <w:rsid w:val="00F85F92"/>
    <w:rsid w:val="00F95A0B"/>
    <w:rsid w:val="00F9618D"/>
    <w:rsid w:val="00FA1F6D"/>
    <w:rsid w:val="00FA4C8E"/>
    <w:rsid w:val="00FA6851"/>
    <w:rsid w:val="00FB4E8F"/>
    <w:rsid w:val="00FB687C"/>
    <w:rsid w:val="00FD3F28"/>
    <w:rsid w:val="00FD4FD3"/>
    <w:rsid w:val="00FE7C3D"/>
    <w:rsid w:val="00FF1EE6"/>
    <w:rsid w:val="00FF423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C1614FB"/>
  <w15:docId w15:val="{CF096D84-A0A4-4E95-8141-A992F83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basedOn w:val="Normln"/>
    <w:link w:val="TextpoznpodarouChar"/>
    <w:uiPriority w:val="99"/>
    <w:semiHidden/>
    <w:unhideWhenUsed/>
    <w:rsid w:val="00AF4D27"/>
    <w:pPr>
      <w:spacing w:line="300" w:lineRule="exact"/>
      <w:jc w:val="left"/>
    </w:pPr>
    <w:rPr>
      <w:szCs w:val="20"/>
      <w:lang w:val="en-US"/>
    </w:rPr>
  </w:style>
  <w:style w:type="character" w:customStyle="1" w:styleId="TextpoznpodarouChar">
    <w:name w:val="Text pozn. pod čarou Char"/>
    <w:basedOn w:val="Standardnpsmoodstavce"/>
    <w:link w:val="Textpoznpodarou"/>
    <w:uiPriority w:val="99"/>
    <w:semiHidden/>
    <w:rsid w:val="00AF4D27"/>
    <w:rPr>
      <w:rFonts w:ascii="Arial" w:hAnsi="Arial"/>
      <w:lang w:val="en-US" w:eastAsia="en-US"/>
    </w:rPr>
  </w:style>
  <w:style w:type="character" w:styleId="Znakapoznpodarou">
    <w:name w:val="footnote reference"/>
    <w:uiPriority w:val="99"/>
    <w:semiHidden/>
    <w:unhideWhenUsed/>
    <w:rsid w:val="00AF4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44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27035268">
      <w:bodyDiv w:val="1"/>
      <w:marLeft w:val="0"/>
      <w:marRight w:val="0"/>
      <w:marTop w:val="0"/>
      <w:marBottom w:val="0"/>
      <w:divBdr>
        <w:top w:val="none" w:sz="0" w:space="0" w:color="auto"/>
        <w:left w:val="none" w:sz="0" w:space="0" w:color="auto"/>
        <w:bottom w:val="none" w:sz="0" w:space="0" w:color="auto"/>
        <w:right w:val="none" w:sz="0" w:space="0" w:color="auto"/>
      </w:divBdr>
    </w:div>
    <w:div w:id="360011183">
      <w:bodyDiv w:val="1"/>
      <w:marLeft w:val="0"/>
      <w:marRight w:val="0"/>
      <w:marTop w:val="0"/>
      <w:marBottom w:val="0"/>
      <w:divBdr>
        <w:top w:val="none" w:sz="0" w:space="0" w:color="auto"/>
        <w:left w:val="none" w:sz="0" w:space="0" w:color="auto"/>
        <w:bottom w:val="none" w:sz="0" w:space="0" w:color="auto"/>
        <w:right w:val="none" w:sz="0" w:space="0" w:color="auto"/>
      </w:divBdr>
    </w:div>
    <w:div w:id="61127791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930548657">
      <w:bodyDiv w:val="1"/>
      <w:marLeft w:val="0"/>
      <w:marRight w:val="0"/>
      <w:marTop w:val="0"/>
      <w:marBottom w:val="0"/>
      <w:divBdr>
        <w:top w:val="none" w:sz="0" w:space="0" w:color="auto"/>
        <w:left w:val="none" w:sz="0" w:space="0" w:color="auto"/>
        <w:bottom w:val="none" w:sz="0" w:space="0" w:color="auto"/>
        <w:right w:val="none" w:sz="0" w:space="0" w:color="auto"/>
      </w:divBdr>
    </w:div>
    <w:div w:id="993263926">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601716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1962028914">
      <w:bodyDiv w:val="1"/>
      <w:marLeft w:val="0"/>
      <w:marRight w:val="0"/>
      <w:marTop w:val="0"/>
      <w:marBottom w:val="0"/>
      <w:divBdr>
        <w:top w:val="none" w:sz="0" w:space="0" w:color="auto"/>
        <w:left w:val="none" w:sz="0" w:space="0" w:color="auto"/>
        <w:bottom w:val="none" w:sz="0" w:space="0" w:color="auto"/>
        <w:right w:val="none" w:sz="0" w:space="0" w:color="auto"/>
      </w:divBdr>
    </w:div>
    <w:div w:id="2016151328">
      <w:bodyDiv w:val="1"/>
      <w:marLeft w:val="0"/>
      <w:marRight w:val="0"/>
      <w:marTop w:val="0"/>
      <w:marBottom w:val="0"/>
      <w:divBdr>
        <w:top w:val="none" w:sz="0" w:space="0" w:color="auto"/>
        <w:left w:val="none" w:sz="0" w:space="0" w:color="auto"/>
        <w:bottom w:val="none" w:sz="0" w:space="0" w:color="auto"/>
        <w:right w:val="none" w:sz="0" w:space="0" w:color="auto"/>
      </w:divBdr>
    </w:div>
    <w:div w:id="20218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apackova4645\Documents\hana\analyza\2022\Anal&#253;za%20CZ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310FF-2813-4B4A-88AE-5DD0EF015548}">
  <ds:schemaRefs>
    <ds:schemaRef ds:uri="http://schemas.openxmlformats.org/officeDocument/2006/bibliography"/>
  </ds:schemaRefs>
</ds:datastoreItem>
</file>

<file path=customXml/itemProps2.xml><?xml version="1.0" encoding="utf-8"?>
<ds:datastoreItem xmlns:ds="http://schemas.openxmlformats.org/officeDocument/2006/customXml" ds:itemID="{BDEBEE58-D7EE-4467-BBA4-9DD410FF0E85}"/>
</file>

<file path=customXml/itemProps3.xml><?xml version="1.0" encoding="utf-8"?>
<ds:datastoreItem xmlns:ds="http://schemas.openxmlformats.org/officeDocument/2006/customXml" ds:itemID="{8AC6EDC2-61C1-401D-9777-B6116062C82B}"/>
</file>

<file path=customXml/itemProps4.xml><?xml version="1.0" encoding="utf-8"?>
<ds:datastoreItem xmlns:ds="http://schemas.openxmlformats.org/officeDocument/2006/customXml" ds:itemID="{B5BED87F-2238-4FD6-BAA6-AFE82B84AB55}"/>
</file>

<file path=docProps/app.xml><?xml version="1.0" encoding="utf-8"?>
<Properties xmlns="http://schemas.openxmlformats.org/officeDocument/2006/extended-properties" xmlns:vt="http://schemas.openxmlformats.org/officeDocument/2006/docPropsVTypes">
  <Template>Analýza CZ_2022-02-08.dotx</Template>
  <TotalTime>176</TotalTime>
  <Pages>9</Pages>
  <Words>1011</Words>
  <Characters>5971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6969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Hana Lapáčková</dc:creator>
  <cp:lastModifiedBy>Lapáčková Hana</cp:lastModifiedBy>
  <cp:revision>27</cp:revision>
  <cp:lastPrinted>2023-08-04T11:37:00Z</cp:lastPrinted>
  <dcterms:created xsi:type="dcterms:W3CDTF">2024-05-06T06:51:00Z</dcterms:created>
  <dcterms:modified xsi:type="dcterms:W3CDTF">2024-05-09T12:05:00Z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