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69" w:rsidRPr="00C250FE" w:rsidRDefault="00D27D69" w:rsidP="00043BF4">
      <w:pPr>
        <w:rPr>
          <w:vertAlign w:val="subscript"/>
        </w:rPr>
      </w:pPr>
    </w:p>
    <w:p w:rsidR="00034CC9" w:rsidRPr="00A81EB3" w:rsidRDefault="00FA3B56" w:rsidP="00034CC9">
      <w:pPr>
        <w:pStyle w:val="datum0"/>
      </w:pPr>
      <w:r>
        <w:t>8</w:t>
      </w:r>
      <w:r w:rsidR="00C877E3">
        <w:t xml:space="preserve">. </w:t>
      </w:r>
      <w:r>
        <w:t>9</w:t>
      </w:r>
      <w:r w:rsidR="00C877E3">
        <w:t>.</w:t>
      </w:r>
      <w:r w:rsidR="00034CC9">
        <w:t xml:space="preserve"> 201</w:t>
      </w:r>
      <w:r w:rsidR="006A63C5">
        <w:t>4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FA3B56">
        <w:t>červenec</w:t>
      </w:r>
      <w:r>
        <w:t xml:space="preserve"> </w:t>
      </w:r>
      <w:r w:rsidRPr="00A81EB3">
        <w:t>201</w:t>
      </w:r>
      <w:r w:rsidR="006A63C5">
        <w:t>4</w:t>
      </w:r>
      <w:r w:rsidRPr="00A81EB3">
        <w:t xml:space="preserve"> </w:t>
      </w:r>
    </w:p>
    <w:p w:rsidR="00034CC9" w:rsidRDefault="00034CC9" w:rsidP="00034CC9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FA3B56">
        <w:rPr>
          <w:rFonts w:cs="Arial"/>
          <w:b/>
          <w:szCs w:val="18"/>
        </w:rPr>
        <w:t>červenci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přebytkem</w:t>
      </w:r>
      <w:r w:rsidRPr="00017FCB">
        <w:rPr>
          <w:rFonts w:cs="Arial"/>
          <w:b/>
          <w:szCs w:val="18"/>
        </w:rPr>
        <w:t xml:space="preserve"> </w:t>
      </w:r>
      <w:r w:rsidR="00361F85">
        <w:rPr>
          <w:rFonts w:cs="Arial"/>
          <w:b/>
          <w:szCs w:val="18"/>
        </w:rPr>
        <w:t>11,5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121651">
        <w:rPr>
          <w:rFonts w:cs="Arial"/>
          <w:b/>
          <w:szCs w:val="18"/>
        </w:rPr>
        <w:t xml:space="preserve">který byl meziročně o </w:t>
      </w:r>
      <w:r w:rsidR="00361F85">
        <w:rPr>
          <w:rFonts w:cs="Arial"/>
          <w:b/>
          <w:szCs w:val="18"/>
        </w:rPr>
        <w:t>6,6</w:t>
      </w:r>
      <w:r w:rsidR="00121651">
        <w:rPr>
          <w:rFonts w:cs="Arial"/>
          <w:b/>
          <w:szCs w:val="18"/>
        </w:rPr>
        <w:t xml:space="preserve"> mld. Kč </w:t>
      </w:r>
      <w:r w:rsidR="006F772A">
        <w:rPr>
          <w:rFonts w:cs="Arial"/>
          <w:b/>
          <w:szCs w:val="18"/>
        </w:rPr>
        <w:t>vyšší</w:t>
      </w:r>
      <w:r w:rsidR="00121651">
        <w:rPr>
          <w:rFonts w:cs="Arial"/>
          <w:b/>
          <w:szCs w:val="18"/>
        </w:rPr>
        <w:t>.</w:t>
      </w:r>
    </w:p>
    <w:p w:rsidR="00361F85" w:rsidRDefault="00173389" w:rsidP="00034CC9">
      <w:pPr>
        <w:spacing w:after="240"/>
      </w:pPr>
      <w:r>
        <w:t>C</w:t>
      </w:r>
      <w:r w:rsidR="009B0F3D" w:rsidRPr="007D6FD5">
        <w:t xml:space="preserve">elkovou bilanci v národním pojetí </w:t>
      </w:r>
      <w:r w:rsidR="00D81C16">
        <w:t xml:space="preserve">příznivě </w:t>
      </w:r>
      <w:r>
        <w:t>ovlivnil</w:t>
      </w:r>
      <w:r w:rsidR="00361F85">
        <w:t xml:space="preserve"> </w:t>
      </w:r>
      <w:r w:rsidR="009B0F3D" w:rsidRPr="007D6FD5">
        <w:t>meziroční</w:t>
      </w:r>
      <w:r w:rsidR="00996094">
        <w:t xml:space="preserve"> </w:t>
      </w:r>
      <w:r w:rsidR="00361F85">
        <w:t xml:space="preserve">růst aktiva </w:t>
      </w:r>
      <w:r>
        <w:t xml:space="preserve">bilance </w:t>
      </w:r>
      <w:r w:rsidR="00BF7580">
        <w:t>strojů a </w:t>
      </w:r>
      <w:r w:rsidR="00361F85">
        <w:t xml:space="preserve">dopravních prostředků (o 6,6 mld. Kč), </w:t>
      </w:r>
      <w:r w:rsidR="00E11A4E">
        <w:t>zejména díky</w:t>
      </w:r>
      <w:r w:rsidR="00361F85">
        <w:t xml:space="preserve"> </w:t>
      </w:r>
      <w:r w:rsidR="00E11A4E">
        <w:t>vyššímu</w:t>
      </w:r>
      <w:r w:rsidR="00361F85">
        <w:t xml:space="preserve"> přebytku bilance silničních vozidel (o 13,7 mld. Kč). Zlepšila se také bilance surovin o 1,</w:t>
      </w:r>
      <w:r w:rsidR="00BF7580">
        <w:t>8 mld. Kč přechodem z pasiva do </w:t>
      </w:r>
      <w:r w:rsidR="00361F85">
        <w:t>aktiva.</w:t>
      </w:r>
      <w:r w:rsidR="00E11A4E">
        <w:t xml:space="preserve"> Přebytek naopak klesl u bilance obchodu s polotovar</w:t>
      </w:r>
      <w:r w:rsidR="00BF7580">
        <w:t>y a materiály (o 2,3 mld. Kč) a </w:t>
      </w:r>
      <w:r w:rsidR="00E11A4E">
        <w:t xml:space="preserve">prohloubil se </w:t>
      </w:r>
      <w:r w:rsidR="00D8394B">
        <w:t>schodek</w:t>
      </w:r>
      <w:r w:rsidR="00E11A4E">
        <w:t xml:space="preserve"> obchodu chemických výrobků (o 0,7 mld. Kč). </w:t>
      </w:r>
      <w:r w:rsidR="00F73A12">
        <w:t>Deficit b</w:t>
      </w:r>
      <w:r w:rsidR="00E11A4E">
        <w:t>ilance minerálních paliv zůstal zhruba na stejné úrovni jako v červenci 201</w:t>
      </w:r>
      <w:r w:rsidR="00DC5C56">
        <w:t>3</w:t>
      </w:r>
      <w:r w:rsidR="00E11A4E">
        <w:t xml:space="preserve"> (15,2 mld. Kč).</w:t>
      </w:r>
    </w:p>
    <w:p w:rsidR="00A05E4D" w:rsidRDefault="00A05E4D" w:rsidP="00A05E4D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 xml:space="preserve">Bilance zahraničního obchodu se státy EU skončila přebytkem </w:t>
      </w:r>
      <w:r w:rsidR="00374C18">
        <w:rPr>
          <w:rFonts w:cs="Arial"/>
          <w:szCs w:val="18"/>
        </w:rPr>
        <w:t>46,0</w:t>
      </w:r>
      <w:r w:rsidRPr="00F6072F">
        <w:rPr>
          <w:rFonts w:cs="Arial"/>
          <w:color w:val="0070C0"/>
          <w:szCs w:val="18"/>
        </w:rPr>
        <w:t xml:space="preserve"> </w:t>
      </w:r>
      <w:r w:rsidRPr="00341557">
        <w:rPr>
          <w:rFonts w:cs="Arial"/>
          <w:szCs w:val="18"/>
        </w:rPr>
        <w:t>mld. Kč</w:t>
      </w:r>
      <w:r>
        <w:rPr>
          <w:rFonts w:cs="Arial"/>
          <w:szCs w:val="18"/>
        </w:rPr>
        <w:t xml:space="preserve"> a byla tak meziročně o </w:t>
      </w:r>
      <w:r w:rsidR="00374C18">
        <w:rPr>
          <w:rFonts w:cs="Arial"/>
          <w:szCs w:val="18"/>
        </w:rPr>
        <w:t>12,5</w:t>
      </w:r>
      <w:r>
        <w:rPr>
          <w:rFonts w:cs="Arial"/>
          <w:szCs w:val="18"/>
        </w:rPr>
        <w:t> mld. Kč vyšší. Schodek obchodu se státy mimo EU se prohloubil o </w:t>
      </w:r>
      <w:r w:rsidR="00374C18">
        <w:rPr>
          <w:rFonts w:cs="Arial"/>
          <w:szCs w:val="18"/>
        </w:rPr>
        <w:t>5,6</w:t>
      </w:r>
      <w:r>
        <w:rPr>
          <w:rFonts w:cs="Arial"/>
          <w:szCs w:val="18"/>
        </w:rPr>
        <w:t> mld. </w:t>
      </w:r>
      <w:r w:rsidRPr="00341557">
        <w:rPr>
          <w:rFonts w:cs="Arial"/>
          <w:szCs w:val="18"/>
        </w:rPr>
        <w:t>Kč</w:t>
      </w:r>
      <w:r>
        <w:rPr>
          <w:rFonts w:cs="Arial"/>
          <w:szCs w:val="18"/>
        </w:rPr>
        <w:t xml:space="preserve"> na </w:t>
      </w:r>
      <w:r w:rsidR="005538EF">
        <w:rPr>
          <w:rFonts w:cs="Arial"/>
          <w:szCs w:val="18"/>
        </w:rPr>
        <w:t>33,</w:t>
      </w:r>
      <w:r w:rsidR="00374C18">
        <w:rPr>
          <w:rFonts w:cs="Arial"/>
          <w:szCs w:val="18"/>
        </w:rPr>
        <w:t>4</w:t>
      </w:r>
      <w:r w:rsidRPr="0082442F">
        <w:rPr>
          <w:rFonts w:cs="Arial"/>
          <w:szCs w:val="18"/>
        </w:rPr>
        <w:t> mld. Kč.</w:t>
      </w:r>
      <w:r>
        <w:rPr>
          <w:rFonts w:cs="Arial"/>
          <w:szCs w:val="18"/>
        </w:rPr>
        <w:t xml:space="preserve"> </w:t>
      </w:r>
    </w:p>
    <w:p w:rsidR="00A05E4D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FA3B56">
        <w:rPr>
          <w:rFonts w:cs="Arial"/>
          <w:szCs w:val="18"/>
        </w:rPr>
        <w:t>červenci</w:t>
      </w:r>
      <w:r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2A0B9F">
        <w:rPr>
          <w:rFonts w:cs="Arial"/>
          <w:szCs w:val="18"/>
        </w:rPr>
        <w:t>18,3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2A0B9F">
        <w:rPr>
          <w:rFonts w:cs="Arial"/>
          <w:szCs w:val="18"/>
        </w:rPr>
        <w:t>264,8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2A0B9F">
        <w:rPr>
          <w:rFonts w:cs="Arial"/>
          <w:szCs w:val="18"/>
        </w:rPr>
        <w:t>15,7</w:t>
      </w:r>
      <w:r>
        <w:rPr>
          <w:rFonts w:cs="Arial"/>
          <w:szCs w:val="18"/>
        </w:rPr>
        <w:t xml:space="preserve"> % (na </w:t>
      </w:r>
      <w:r w:rsidR="002A0B9F">
        <w:rPr>
          <w:rFonts w:cs="Arial"/>
          <w:szCs w:val="18"/>
        </w:rPr>
        <w:t>253,3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 xml:space="preserve">. </w:t>
      </w:r>
    </w:p>
    <w:p w:rsidR="0060337E" w:rsidRDefault="0060337E" w:rsidP="0060337E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FA3B56">
        <w:rPr>
          <w:rFonts w:cs="Arial"/>
          <w:b/>
          <w:szCs w:val="18"/>
        </w:rPr>
        <w:t>červenci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5D76FC">
        <w:rPr>
          <w:rFonts w:cs="Arial"/>
          <w:szCs w:val="18"/>
        </w:rPr>
        <w:t>114,8</w:t>
      </w:r>
      <w:r w:rsidR="00E60344"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5D76FC">
        <w:rPr>
          <w:rFonts w:cs="Arial"/>
          <w:szCs w:val="18"/>
        </w:rPr>
        <w:t>30,2</w:t>
      </w:r>
      <w:r w:rsidR="00FD0644">
        <w:rPr>
          <w:rFonts w:cs="Arial"/>
          <w:szCs w:val="18"/>
        </w:rPr>
        <w:t xml:space="preserve"> mld. Kč. </w:t>
      </w:r>
      <w:r>
        <w:rPr>
          <w:rFonts w:cs="Arial"/>
          <w:szCs w:val="18"/>
        </w:rPr>
        <w:t xml:space="preserve">Od začátku roku </w:t>
      </w:r>
      <w:r w:rsidR="00166003">
        <w:rPr>
          <w:rFonts w:cs="Arial"/>
          <w:szCs w:val="18"/>
        </w:rPr>
        <w:t>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5D76FC">
        <w:rPr>
          <w:rFonts w:cs="Arial"/>
          <w:szCs w:val="18"/>
        </w:rPr>
        <w:t>15,4</w:t>
      </w:r>
      <w:r>
        <w:rPr>
          <w:rFonts w:cs="Arial"/>
          <w:szCs w:val="18"/>
        </w:rPr>
        <w:t> % a dovoz o </w:t>
      </w:r>
      <w:r w:rsidR="005D76FC">
        <w:rPr>
          <w:rFonts w:cs="Arial"/>
          <w:szCs w:val="18"/>
        </w:rPr>
        <w:t>14,3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FA3B56" w:rsidRDefault="00FA3B56" w:rsidP="00A13698">
      <w:pPr>
        <w:rPr>
          <w:rFonts w:cs="Arial"/>
        </w:rPr>
      </w:pPr>
      <w:r>
        <w:rPr>
          <w:rFonts w:cs="Arial"/>
        </w:rPr>
        <w:t xml:space="preserve">ČSÚ provedl </w:t>
      </w:r>
      <w:r w:rsidRPr="00F66433">
        <w:rPr>
          <w:rFonts w:cs="Arial"/>
          <w:iCs/>
        </w:rPr>
        <w:t>pravidelné roční zpřesnění</w:t>
      </w:r>
      <w:r>
        <w:rPr>
          <w:rFonts w:cs="Arial"/>
        </w:rPr>
        <w:t xml:space="preserve"> údajů. Podle </w:t>
      </w:r>
      <w:r>
        <w:rPr>
          <w:rFonts w:cs="Arial"/>
          <w:b/>
          <w:bCs/>
        </w:rPr>
        <w:t>definitivních údajů za rok 201</w:t>
      </w:r>
      <w:r w:rsidR="00472B75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vzrostl </w:t>
      </w:r>
      <w:r w:rsidR="00BF7580">
        <w:rPr>
          <w:rFonts w:cs="Arial"/>
        </w:rPr>
        <w:t>v </w:t>
      </w:r>
      <w:r w:rsidR="00472B75">
        <w:rPr>
          <w:rFonts w:cs="Arial"/>
        </w:rPr>
        <w:t>národní</w:t>
      </w:r>
      <w:r w:rsidR="00937939">
        <w:rPr>
          <w:rFonts w:cs="Arial"/>
        </w:rPr>
        <w:t>m</w:t>
      </w:r>
      <w:r w:rsidR="00472B75">
        <w:rPr>
          <w:rFonts w:cs="Arial"/>
        </w:rPr>
        <w:t xml:space="preserve"> pojetí </w:t>
      </w:r>
      <w:r>
        <w:rPr>
          <w:rFonts w:cs="Arial"/>
        </w:rPr>
        <w:t xml:space="preserve">meziročně vývoz o </w:t>
      </w:r>
      <w:r w:rsidR="00A92EC9">
        <w:rPr>
          <w:rFonts w:cs="Arial"/>
        </w:rPr>
        <w:t>2,2</w:t>
      </w:r>
      <w:r>
        <w:rPr>
          <w:rFonts w:cs="Arial"/>
        </w:rPr>
        <w:t xml:space="preserve"> % na </w:t>
      </w:r>
      <w:r w:rsidR="00A92EC9">
        <w:rPr>
          <w:rFonts w:cs="Arial"/>
        </w:rPr>
        <w:t>2 786,2</w:t>
      </w:r>
      <w:r>
        <w:rPr>
          <w:rFonts w:cs="Arial"/>
        </w:rPr>
        <w:t xml:space="preserve"> mld. Kč a dovoz o </w:t>
      </w:r>
      <w:r w:rsidR="00A92EC9">
        <w:rPr>
          <w:rFonts w:cs="Arial"/>
        </w:rPr>
        <w:t>0,7</w:t>
      </w:r>
      <w:r w:rsidR="00BF7580">
        <w:rPr>
          <w:rFonts w:cs="Arial"/>
        </w:rPr>
        <w:t xml:space="preserve"> % na 2 </w:t>
      </w:r>
      <w:r w:rsidR="00A92EC9">
        <w:rPr>
          <w:rFonts w:cs="Arial"/>
        </w:rPr>
        <w:t>679,7</w:t>
      </w:r>
      <w:r w:rsidR="00BF7580">
        <w:rPr>
          <w:rFonts w:cs="Arial"/>
        </w:rPr>
        <w:t> mld. </w:t>
      </w:r>
      <w:r>
        <w:rPr>
          <w:rFonts w:cs="Arial"/>
        </w:rPr>
        <w:t xml:space="preserve">Kč. Obchodní bilance skončila přebytkem </w:t>
      </w:r>
      <w:r w:rsidR="00A92EC9">
        <w:rPr>
          <w:rFonts w:cs="Arial"/>
        </w:rPr>
        <w:t>106,5</w:t>
      </w:r>
      <w:r>
        <w:rPr>
          <w:rFonts w:cs="Arial"/>
        </w:rPr>
        <w:t xml:space="preserve"> mld. Kč ve srovnání s </w:t>
      </w:r>
      <w:r w:rsidR="00A92EC9">
        <w:rPr>
          <w:rFonts w:cs="Arial"/>
        </w:rPr>
        <w:t>64,4</w:t>
      </w:r>
      <w:r w:rsidR="00BF7580">
        <w:rPr>
          <w:rFonts w:cs="Arial"/>
        </w:rPr>
        <w:t> </w:t>
      </w:r>
      <w:r>
        <w:rPr>
          <w:rFonts w:cs="Arial"/>
        </w:rPr>
        <w:t>mld. Kč v roce 201</w:t>
      </w:r>
      <w:r w:rsidR="00472B75">
        <w:rPr>
          <w:rFonts w:cs="Arial"/>
        </w:rPr>
        <w:t>2</w:t>
      </w:r>
      <w:r>
        <w:rPr>
          <w:rFonts w:cs="Arial"/>
        </w:rPr>
        <w:t>.</w:t>
      </w:r>
    </w:p>
    <w:p w:rsidR="00A13698" w:rsidRDefault="00A13698" w:rsidP="00A13698">
      <w:pPr>
        <w:rPr>
          <w:rFonts w:cs="Arial"/>
          <w:szCs w:val="18"/>
        </w:rPr>
      </w:pP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A173A1">
          <w:rPr>
            <w:rStyle w:val="Hypertextovodkaz"/>
            <w:rFonts w:ascii="Tahoma" w:hAnsi="Tahoma" w:cs="Tahoma"/>
            <w:szCs w:val="20"/>
          </w:rPr>
          <w:t>http://www.czso.cz/csu/redakce.nsf/i/vzonu_cr</w:t>
        </w:r>
      </w:hyperlink>
      <w:r w:rsidR="00A173A1">
        <w:rPr>
          <w:rFonts w:ascii="Tahoma" w:hAnsi="Tahoma" w:cs="Tahoma"/>
          <w:szCs w:val="20"/>
        </w:rPr>
        <w:t xml:space="preserve">.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lastRenderedPageBreak/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937939">
        <w:rPr>
          <w:b/>
        </w:rPr>
        <w:t>červenci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627B9E">
        <w:rPr>
          <w:b/>
        </w:rPr>
        <w:t>18,3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627B9E">
        <w:rPr>
          <w:b/>
        </w:rPr>
        <w:t>16,1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627B9E">
        <w:rPr>
          <w:rFonts w:cs="Arial"/>
          <w:szCs w:val="18"/>
        </w:rPr>
        <w:t>stoupl</w:t>
      </w:r>
      <w:r w:rsidRPr="00AE2E20">
        <w:rPr>
          <w:rFonts w:cs="Arial"/>
          <w:szCs w:val="18"/>
        </w:rPr>
        <w:t xml:space="preserve">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627B9E">
        <w:rPr>
          <w:rFonts w:cs="Arial"/>
          <w:szCs w:val="18"/>
        </w:rPr>
        <w:t>1,3</w:t>
      </w:r>
      <w:r w:rsidR="000F6FF5">
        <w:rPr>
          <w:rFonts w:cs="Arial"/>
          <w:szCs w:val="18"/>
        </w:rPr>
        <w:t xml:space="preserve"> % a</w:t>
      </w:r>
      <w:r>
        <w:rPr>
          <w:rFonts w:cs="Arial"/>
          <w:szCs w:val="18"/>
        </w:rPr>
        <w:t xml:space="preserve"> dovoz o </w:t>
      </w:r>
      <w:r w:rsidR="00627B9E">
        <w:rPr>
          <w:rFonts w:cs="Arial"/>
          <w:szCs w:val="18"/>
        </w:rPr>
        <w:t>0,9</w:t>
      </w:r>
      <w:r>
        <w:rPr>
          <w:rFonts w:cs="Arial"/>
          <w:szCs w:val="18"/>
        </w:rPr>
        <w:t xml:space="preserve"> %.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3074E9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Pr="00AE2E20">
        <w:rPr>
          <w:rFonts w:cs="Arial"/>
          <w:szCs w:val="18"/>
        </w:rPr>
        <w:t xml:space="preserve"> </w:t>
      </w:r>
      <w:r w:rsidR="003037C7">
        <w:rPr>
          <w:rFonts w:cs="Arial"/>
          <w:szCs w:val="18"/>
        </w:rPr>
        <w:t xml:space="preserve">o </w:t>
      </w:r>
      <w:r w:rsidR="001A1E7F">
        <w:rPr>
          <w:rFonts w:cs="Arial"/>
          <w:szCs w:val="18"/>
        </w:rPr>
        <w:t>0,</w:t>
      </w:r>
      <w:r w:rsidR="003074E9">
        <w:rPr>
          <w:rFonts w:cs="Arial"/>
          <w:szCs w:val="18"/>
        </w:rPr>
        <w:t>7</w:t>
      </w:r>
      <w:r w:rsidR="00AB5CDD">
        <w:rPr>
          <w:rFonts w:cs="Arial"/>
          <w:szCs w:val="18"/>
        </w:rPr>
        <w:t xml:space="preserve"> %</w:t>
      </w:r>
      <w:r w:rsidR="003074E9">
        <w:rPr>
          <w:rFonts w:cs="Arial"/>
          <w:szCs w:val="18"/>
        </w:rPr>
        <w:t xml:space="preserve"> a</w:t>
      </w:r>
      <w:r w:rsidR="00AB5CDD">
        <w:rPr>
          <w:rFonts w:cs="Arial"/>
          <w:szCs w:val="18"/>
        </w:rPr>
        <w:t xml:space="preserve"> dovozu </w:t>
      </w:r>
      <w:r>
        <w:rPr>
          <w:rFonts w:cs="Arial"/>
          <w:szCs w:val="18"/>
        </w:rPr>
        <w:t>o </w:t>
      </w:r>
      <w:r w:rsidR="001A1E7F">
        <w:rPr>
          <w:rFonts w:cs="Arial"/>
          <w:szCs w:val="18"/>
        </w:rPr>
        <w:t>0,</w:t>
      </w:r>
      <w:r w:rsidR="003074E9">
        <w:rPr>
          <w:rFonts w:cs="Arial"/>
          <w:szCs w:val="18"/>
        </w:rPr>
        <w:t>3</w:t>
      </w:r>
      <w:r>
        <w:rPr>
          <w:rFonts w:cs="Arial"/>
          <w:szCs w:val="18"/>
        </w:rPr>
        <w:t xml:space="preserve"> %.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034CC9" w:rsidP="00034CC9">
      <w:pPr>
        <w:rPr>
          <w:rFonts w:cs="Arial"/>
          <w:szCs w:val="18"/>
        </w:rPr>
      </w:pPr>
      <w:r>
        <w:rPr>
          <w:rFonts w:cs="Arial"/>
          <w:szCs w:val="18"/>
        </w:rPr>
        <w:t xml:space="preserve">Vlivem oslabení koruny vůči </w:t>
      </w:r>
      <w:r w:rsidR="0007589E">
        <w:rPr>
          <w:rFonts w:cs="Arial"/>
          <w:szCs w:val="18"/>
        </w:rPr>
        <w:t>oběma hlavním měnám</w:t>
      </w:r>
      <w:r>
        <w:rPr>
          <w:rFonts w:cs="Arial"/>
          <w:szCs w:val="18"/>
        </w:rPr>
        <w:t xml:space="preserve"> vývoz a dovoz přepoč</w:t>
      </w:r>
      <w:r w:rsidR="00964B7C">
        <w:rPr>
          <w:rFonts w:cs="Arial"/>
          <w:szCs w:val="18"/>
        </w:rPr>
        <w:t xml:space="preserve">tený na eura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stoupl o </w:t>
      </w:r>
      <w:r w:rsidR="00265103">
        <w:rPr>
          <w:rFonts w:cs="Arial"/>
          <w:szCs w:val="18"/>
        </w:rPr>
        <w:t>11,8</w:t>
      </w:r>
      <w:r>
        <w:rPr>
          <w:rFonts w:cs="Arial"/>
          <w:szCs w:val="18"/>
        </w:rPr>
        <w:t xml:space="preserve"> % a </w:t>
      </w:r>
      <w:r w:rsidR="00265103">
        <w:rPr>
          <w:rFonts w:cs="Arial"/>
          <w:szCs w:val="18"/>
        </w:rPr>
        <w:t>9,7</w:t>
      </w:r>
      <w:r>
        <w:rPr>
          <w:rFonts w:cs="Arial"/>
          <w:szCs w:val="18"/>
        </w:rPr>
        <w:t xml:space="preserve"> %, při vyjádření v dolarech byl vývoz a dovoz </w:t>
      </w:r>
      <w:r w:rsidR="00994390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vyšší o </w:t>
      </w:r>
      <w:r w:rsidR="00265103">
        <w:rPr>
          <w:rFonts w:cs="Arial"/>
          <w:szCs w:val="18"/>
        </w:rPr>
        <w:t>15,7</w:t>
      </w:r>
      <w:r>
        <w:rPr>
          <w:rFonts w:cs="Arial"/>
          <w:szCs w:val="18"/>
        </w:rPr>
        <w:t xml:space="preserve"> % a </w:t>
      </w:r>
      <w:r w:rsidR="00265103">
        <w:rPr>
          <w:rFonts w:cs="Arial"/>
          <w:szCs w:val="18"/>
        </w:rPr>
        <w:t>13,5</w:t>
      </w:r>
      <w:r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2838E4">
        <w:t>302,8</w:t>
      </w:r>
      <w:r w:rsidRPr="0035641C">
        <w:t xml:space="preserve"> mld. Kč a dovoz (zboží vstupující na území ČR) hodnoty </w:t>
      </w:r>
      <w:r w:rsidR="002838E4">
        <w:t>266,5</w:t>
      </w:r>
      <w:r w:rsidRPr="0035641C">
        <w:t xml:space="preserve"> mld. Kč. </w:t>
      </w:r>
    </w:p>
    <w:p w:rsidR="004A47E7" w:rsidRDefault="004A47E7" w:rsidP="00444EB1"/>
    <w:p w:rsidR="00244631" w:rsidRDefault="00FE26E1" w:rsidP="00244631">
      <w:r>
        <w:t>Meziročně se celkový v</w:t>
      </w:r>
      <w:r w:rsidR="00444EB1" w:rsidRPr="008568C6">
        <w:t>ývoz</w:t>
      </w:r>
      <w:r>
        <w:t xml:space="preserve">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7F2633">
        <w:t>25,0</w:t>
      </w:r>
      <w:r w:rsidR="00444EB1" w:rsidRPr="008568C6">
        <w:t xml:space="preserve"> % (</w:t>
      </w:r>
      <w:r w:rsidR="007F2633">
        <w:t>3</w:t>
      </w:r>
      <w:r w:rsidR="00DA0471">
        <w:t>3,7</w:t>
      </w:r>
      <w:r w:rsidR="00BC41E8">
        <w:t> mld. </w:t>
      </w:r>
      <w:r w:rsidR="00444EB1" w:rsidRPr="008568C6">
        <w:t>Kč)</w:t>
      </w:r>
      <w:r w:rsidR="00244631">
        <w:t xml:space="preserve">. </w:t>
      </w:r>
      <w:r>
        <w:t xml:space="preserve"> </w:t>
      </w:r>
      <w:r w:rsidR="00244631">
        <w:t xml:space="preserve">Vzrostl především vývoz silničních vozidel (o 20,5 mld. Kč), </w:t>
      </w:r>
      <w:r w:rsidR="00AF6C5F">
        <w:t>telekomunikačních zařízení</w:t>
      </w:r>
      <w:r w:rsidR="00244631">
        <w:t xml:space="preserve"> (o </w:t>
      </w:r>
      <w:r w:rsidR="00AF6C5F">
        <w:t>4,0</w:t>
      </w:r>
      <w:r w:rsidR="00244631">
        <w:t> mld. Kč) a elektrických zařízení, přístrojů a spotřebičů (o 3,</w:t>
      </w:r>
      <w:r w:rsidR="00AF6C5F">
        <w:t>2</w:t>
      </w:r>
      <w:r w:rsidR="00244631">
        <w:t xml:space="preserve"> mld. Kč). Celkový dovoz strojů a dopravních prostředků byl meziročně vyšší o </w:t>
      </w:r>
      <w:r w:rsidR="00AF6C5F">
        <w:t>27,2</w:t>
      </w:r>
      <w:r w:rsidR="00244631">
        <w:t xml:space="preserve"> % (</w:t>
      </w:r>
      <w:r w:rsidR="00AF6C5F">
        <w:t>24,7</w:t>
      </w:r>
      <w:r w:rsidR="00244631">
        <w:t xml:space="preserve"> mld. Kč), z čehož nejvyšší přírůstky byly zaznamenány u silničních vozidel (o </w:t>
      </w:r>
      <w:r w:rsidR="00AF6C5F">
        <w:t>6,6</w:t>
      </w:r>
      <w:r w:rsidR="00244631">
        <w:t> mld. Kč),</w:t>
      </w:r>
      <w:r w:rsidR="000A5A3C">
        <w:t xml:space="preserve"> strojů a zařízení k </w:t>
      </w:r>
      <w:r w:rsidR="00AF6C5F">
        <w:t xml:space="preserve">výrobě </w:t>
      </w:r>
      <w:bookmarkStart w:id="0" w:name="_GoBack"/>
      <w:bookmarkEnd w:id="0"/>
      <w:r w:rsidR="00AF6C5F">
        <w:t>energie (o 4,4 mld. Kč) a</w:t>
      </w:r>
      <w:r w:rsidR="00244631">
        <w:t xml:space="preserve"> elektrických zařízení, přístrojů a spotřebičů</w:t>
      </w:r>
      <w:r w:rsidR="000A5A3C">
        <w:t xml:space="preserve"> (o 4,0 </w:t>
      </w:r>
      <w:r w:rsidR="00AF6C5F">
        <w:t>mld. Kč).</w:t>
      </w:r>
      <w:r w:rsidR="00244631">
        <w:t xml:space="preserve"> </w:t>
      </w:r>
      <w:r w:rsidR="00244631" w:rsidRPr="008568C6">
        <w:t>Dovoz</w:t>
      </w:r>
      <w:r w:rsidR="00244631">
        <w:t xml:space="preserve"> minerálních paliv meziročně vzrostl o </w:t>
      </w:r>
      <w:r w:rsidR="00944619">
        <w:t>0,7</w:t>
      </w:r>
      <w:r w:rsidR="00244631" w:rsidRPr="00706564">
        <w:t xml:space="preserve"> %</w:t>
      </w:r>
      <w:r w:rsidR="00244631">
        <w:t xml:space="preserve"> (</w:t>
      </w:r>
      <w:r w:rsidR="00944619">
        <w:t>0,2</w:t>
      </w:r>
      <w:r w:rsidR="00244631">
        <w:t xml:space="preserve"> mld. Kč). Dovoz ropy stoupl o </w:t>
      </w:r>
      <w:r w:rsidR="0007311F">
        <w:t>67,8</w:t>
      </w:r>
      <w:r w:rsidR="00244631">
        <w:t xml:space="preserve"> % hodnotově a o </w:t>
      </w:r>
      <w:r w:rsidR="0007311F">
        <w:t>49,2</w:t>
      </w:r>
      <w:r w:rsidR="00244631">
        <w:t xml:space="preserve"> % naturálně. Dovoz zemního plynu klesl o </w:t>
      </w:r>
      <w:r w:rsidR="00566711">
        <w:t>42,1</w:t>
      </w:r>
      <w:r w:rsidR="000A5A3C">
        <w:t xml:space="preserve"> % v </w:t>
      </w:r>
      <w:r w:rsidR="00244631">
        <w:t>hodnotovém vyjádření</w:t>
      </w:r>
      <w:r w:rsidR="00566711">
        <w:t xml:space="preserve"> a o 25,3 %</w:t>
      </w:r>
      <w:r w:rsidR="00244631">
        <w:t xml:space="preserve"> v naturálním vyjádření</w:t>
      </w:r>
      <w:r w:rsidR="00566711">
        <w:t>.</w:t>
      </w:r>
      <w:r w:rsidR="00244631">
        <w:t xml:space="preserve"> </w:t>
      </w:r>
    </w:p>
    <w:p w:rsidR="001F055B" w:rsidRDefault="001F055B" w:rsidP="00444EB1"/>
    <w:p w:rsidR="00FA3B56" w:rsidRDefault="001C4EFD" w:rsidP="001C4EFD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937939">
        <w:rPr>
          <w:rFonts w:cs="Arial"/>
          <w:b/>
          <w:szCs w:val="18"/>
        </w:rPr>
        <w:t>červenci</w:t>
      </w:r>
      <w:r w:rsidR="00BE61AB">
        <w:rPr>
          <w:rFonts w:cs="Arial"/>
          <w:b/>
          <w:szCs w:val="18"/>
        </w:rPr>
        <w:t xml:space="preserve"> </w:t>
      </w:r>
      <w:r w:rsidR="00516A97"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 w:rsidR="00516A97"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</w:t>
      </w:r>
      <w:r w:rsidR="00516A97">
        <w:rPr>
          <w:rFonts w:cs="Arial"/>
          <w:szCs w:val="18"/>
        </w:rPr>
        <w:t xml:space="preserve">vyšší </w:t>
      </w:r>
      <w:r w:rsidRPr="00907832">
        <w:rPr>
          <w:rFonts w:cs="Arial"/>
          <w:szCs w:val="18"/>
        </w:rPr>
        <w:t xml:space="preserve">o </w:t>
      </w:r>
      <w:r w:rsidR="000354E0">
        <w:rPr>
          <w:rFonts w:cs="Arial"/>
          <w:szCs w:val="18"/>
        </w:rPr>
        <w:t>15,9</w:t>
      </w:r>
      <w:r w:rsidRPr="00907832">
        <w:rPr>
          <w:rFonts w:cs="Arial"/>
          <w:szCs w:val="18"/>
        </w:rPr>
        <w:t xml:space="preserve"> % a o </w:t>
      </w:r>
      <w:r w:rsidR="000354E0">
        <w:rPr>
          <w:rFonts w:cs="Arial"/>
          <w:szCs w:val="18"/>
        </w:rPr>
        <w:t>14,2</w:t>
      </w:r>
      <w:r w:rsidRPr="00907832">
        <w:rPr>
          <w:rFonts w:cs="Arial"/>
          <w:szCs w:val="18"/>
        </w:rPr>
        <w:t xml:space="preserve"> %.</w:t>
      </w:r>
    </w:p>
    <w:p w:rsidR="00472B75" w:rsidRDefault="00FA3B56" w:rsidP="00472B75">
      <w:pPr>
        <w:rPr>
          <w:rFonts w:cs="Arial"/>
        </w:rPr>
      </w:pPr>
      <w:r>
        <w:rPr>
          <w:rFonts w:cs="Arial"/>
        </w:rPr>
        <w:t xml:space="preserve">Podle </w:t>
      </w:r>
      <w:r>
        <w:rPr>
          <w:rFonts w:cs="Arial"/>
          <w:b/>
          <w:bCs/>
        </w:rPr>
        <w:t>definitivních údajů</w:t>
      </w:r>
      <w:r w:rsidR="00472B75">
        <w:rPr>
          <w:rFonts w:cs="Arial"/>
          <w:b/>
          <w:bCs/>
        </w:rPr>
        <w:t xml:space="preserve"> přeshraničního pojetí</w:t>
      </w:r>
      <w:r>
        <w:rPr>
          <w:rFonts w:cs="Arial"/>
          <w:b/>
          <w:bCs/>
        </w:rPr>
        <w:t xml:space="preserve"> za rok 201</w:t>
      </w:r>
      <w:r w:rsidR="00472B75">
        <w:rPr>
          <w:rFonts w:cs="Arial"/>
          <w:b/>
          <w:bCs/>
        </w:rPr>
        <w:t xml:space="preserve">3 </w:t>
      </w:r>
      <w:r>
        <w:rPr>
          <w:rFonts w:cs="Arial"/>
        </w:rPr>
        <w:t xml:space="preserve">vzrostl meziročně vývoz o </w:t>
      </w:r>
      <w:r w:rsidR="00481CCC">
        <w:rPr>
          <w:rFonts w:cs="Arial"/>
        </w:rPr>
        <w:t>3,3</w:t>
      </w:r>
      <w:r>
        <w:rPr>
          <w:rFonts w:cs="Arial"/>
        </w:rPr>
        <w:t xml:space="preserve"> % na </w:t>
      </w:r>
      <w:r w:rsidR="00481CCC">
        <w:rPr>
          <w:rFonts w:cs="Arial"/>
        </w:rPr>
        <w:t>3 174,7</w:t>
      </w:r>
      <w:r>
        <w:rPr>
          <w:rFonts w:cs="Arial"/>
        </w:rPr>
        <w:t xml:space="preserve"> mld. Kč a dovoz o </w:t>
      </w:r>
      <w:r w:rsidR="00481CCC">
        <w:rPr>
          <w:rFonts w:cs="Arial"/>
        </w:rPr>
        <w:t>2,0</w:t>
      </w:r>
      <w:r>
        <w:rPr>
          <w:rFonts w:cs="Arial"/>
        </w:rPr>
        <w:t xml:space="preserve"> % na 2 </w:t>
      </w:r>
      <w:r w:rsidR="00481CCC">
        <w:rPr>
          <w:rFonts w:cs="Arial"/>
        </w:rPr>
        <w:t>823,5</w:t>
      </w:r>
      <w:r>
        <w:rPr>
          <w:rFonts w:cs="Arial"/>
        </w:rPr>
        <w:t xml:space="preserve"> mld. Kč. </w:t>
      </w:r>
    </w:p>
    <w:p w:rsidR="00444EB1" w:rsidRDefault="001C4EFD" w:rsidP="00472B75">
      <w:pPr>
        <w:rPr>
          <w:rFonts w:cs="Arial"/>
          <w:b/>
          <w:szCs w:val="18"/>
        </w:rPr>
      </w:pPr>
      <w:r w:rsidRPr="00907832">
        <w:rPr>
          <w:rFonts w:cs="Arial"/>
          <w:szCs w:val="18"/>
        </w:rPr>
        <w:t xml:space="preserve"> </w:t>
      </w:r>
    </w:p>
    <w:p w:rsidR="00A173A1" w:rsidRDefault="00444EB1" w:rsidP="00A173A1">
      <w:pPr>
        <w:rPr>
          <w:rFonts w:ascii="Tahoma" w:hAnsi="Tahoma" w:cs="Tahoma"/>
          <w:szCs w:val="20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A173A1">
          <w:rPr>
            <w:rStyle w:val="Hypertextovodkaz"/>
            <w:rFonts w:ascii="Tahoma" w:hAnsi="Tahoma" w:cs="Tahoma"/>
            <w:szCs w:val="20"/>
          </w:rPr>
          <w:t>http://www.czso.cz/csu/redakce.nsf/i/vzoph_cr</w:t>
        </w:r>
      </w:hyperlink>
      <w:r w:rsidR="006E1359">
        <w:rPr>
          <w:rFonts w:ascii="Tahoma" w:hAnsi="Tahoma" w:cs="Tahoma"/>
          <w:szCs w:val="20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B95BBB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444EB1" w:rsidRPr="00B95BBB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Pr="00B95BBB">
          <w:rPr>
            <w:rStyle w:val="Hypertextovodkaz"/>
            <w:rFonts w:cs="Arial"/>
            <w:i/>
          </w:rPr>
          <w:t>http://www.czso.cz/csu/redakce.nsf/i/vzonu_cr</w:t>
        </w:r>
      </w:hyperlink>
      <w:r w:rsidRPr="00B95BBB">
        <w:rPr>
          <w:rFonts w:cs="Arial"/>
          <w:i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 xml:space="preserve">Údaje obou pojetí zahraničního obchodu obsahují hodnotu zboží zaslaného a přijatého ke zpracování dle smlouvy (tzv. zboží zaslané k zušlechtění). Toto zboží </w:t>
      </w:r>
      <w:r w:rsidR="00B95BBB" w:rsidRPr="00A572ED">
        <w:t>bude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s přechodem na ESA 2010</w:t>
      </w:r>
      <w:r w:rsidR="00971AA5">
        <w:t xml:space="preserve"> a BPM6 v září 2014.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207F0F">
        <w:rPr>
          <w:i/>
        </w:rPr>
        <w:t>98,5</w:t>
      </w:r>
      <w:r w:rsidR="00240CEF" w:rsidRPr="008C64D8">
        <w:rPr>
          <w:i/>
        </w:rPr>
        <w:t xml:space="preserve"> 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7028AE">
        <w:rPr>
          <w:i/>
        </w:rPr>
        <w:t>98,2</w:t>
      </w:r>
      <w:r w:rsidR="00240CEF" w:rsidRPr="008C64D8">
        <w:rPr>
          <w:i/>
        </w:rPr>
        <w:t xml:space="preserve"> 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 xml:space="preserve">v rámci systému Intrastat. Údaje za firmy, které nesplnily zpravodajskou povinnost, byly dopočteny na základě odeslání či přijetí v minulém období. Firmy </w:t>
      </w:r>
      <w:r w:rsidRPr="008C64D8">
        <w:rPr>
          <w:i/>
        </w:rPr>
        <w:lastRenderedPageBreak/>
        <w:t>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937939" w:rsidRPr="00954B20" w:rsidRDefault="00937939" w:rsidP="00937939">
      <w:pPr>
        <w:pStyle w:val="Poznamkytexty"/>
        <w:rPr>
          <w:bCs/>
        </w:rPr>
      </w:pPr>
      <w:r w:rsidRPr="00954B20">
        <w:t xml:space="preserve">Údaje za jednotlivé měsíce roku </w:t>
      </w:r>
      <w:r>
        <w:t>2013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>2014 jsou předběžné.</w:t>
      </w:r>
      <w:r w:rsidRPr="000E257D">
        <w:rPr>
          <w:bCs/>
        </w:rPr>
        <w:t xml:space="preserve"> </w:t>
      </w:r>
    </w:p>
    <w:p w:rsidR="0014587B" w:rsidRDefault="00444EB1" w:rsidP="006E263E">
      <w:pPr>
        <w:pStyle w:val="Poznamkytexty"/>
        <w:spacing w:before="120" w:after="120"/>
        <w:rPr>
          <w:bCs/>
        </w:rPr>
      </w:pPr>
      <w:r w:rsidRPr="002C4420">
        <w:rPr>
          <w:bCs/>
        </w:rPr>
        <w:t xml:space="preserve">Všechny údaje jsou zpracovávány ze základních jednotek a následně zaokrouhlovány. </w:t>
      </w:r>
    </w:p>
    <w:p w:rsidR="002947B1" w:rsidRPr="008A6D75" w:rsidRDefault="002947B1" w:rsidP="006E263E">
      <w:pPr>
        <w:pStyle w:val="Poznamkytexty"/>
        <w:spacing w:before="120" w:after="120"/>
        <w:rPr>
          <w:highlight w:val="yellow"/>
        </w:rPr>
      </w:pPr>
    </w:p>
    <w:p w:rsidR="0014587B" w:rsidRPr="008A6D75" w:rsidRDefault="0014587B" w:rsidP="00444EB1">
      <w:pPr>
        <w:pStyle w:val="Poznamkytexty"/>
        <w:spacing w:before="120"/>
        <w:jc w:val="left"/>
        <w:rPr>
          <w:highlight w:val="yellow"/>
        </w:rPr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444EB1" w:rsidRPr="0004387D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</w:p>
    <w:p w:rsidR="00444EB1" w:rsidRPr="0004387D" w:rsidRDefault="003D5891" w:rsidP="00444EB1">
      <w:pPr>
        <w:pStyle w:val="Poznamkytexty"/>
        <w:jc w:val="left"/>
      </w:pPr>
      <w:hyperlink r:id="rId11" w:history="1">
        <w:r w:rsidR="00444EB1" w:rsidRPr="0004387D">
          <w:rPr>
            <w:rStyle w:val="Hypertextovodkaz"/>
          </w:rPr>
          <w:t>http://www.czso.cz/csu/redakce.nsf/i/zo_se_zbozim_podle_zmeny_vlastnictvi_narodni_pojeti</w:t>
        </w:r>
      </w:hyperlink>
      <w:r w:rsidR="00444EB1" w:rsidRPr="0004387D">
        <w:t xml:space="preserve"> </w:t>
      </w:r>
    </w:p>
    <w:p w:rsidR="00444EB1" w:rsidRPr="0004387D" w:rsidRDefault="00444EB1" w:rsidP="00444EB1">
      <w:pPr>
        <w:pStyle w:val="Poznamkytexty"/>
        <w:jc w:val="left"/>
        <w:rPr>
          <w:b/>
        </w:rPr>
      </w:pPr>
      <w:r w:rsidRPr="0004387D">
        <w:rPr>
          <w:b/>
        </w:rPr>
        <w:t>Přeshraniční pojetí:</w:t>
      </w:r>
    </w:p>
    <w:p w:rsidR="00444EB1" w:rsidRDefault="003D5891" w:rsidP="00444EB1">
      <w:pPr>
        <w:pStyle w:val="Poznamkytexty"/>
        <w:spacing w:after="120"/>
        <w:jc w:val="left"/>
        <w:rPr>
          <w:u w:val="single"/>
        </w:rPr>
      </w:pPr>
      <w:hyperlink r:id="rId12" w:history="1">
        <w:r w:rsidR="00444EB1" w:rsidRPr="0004387D">
          <w:rPr>
            <w:rStyle w:val="Hypertextovodkaz"/>
          </w:rPr>
          <w:t>http://www.czso.cz/csu/redakce.nsf/i/zo_se_zbozim_podle_pohybu_zbozi_preshranicni_statistika</w:t>
        </w:r>
      </w:hyperlink>
      <w:r w:rsidR="00444EB1" w:rsidRPr="0004387D">
        <w:t>.</w:t>
      </w:r>
      <w:r w:rsidR="00444EB1">
        <w:t xml:space="preserve"> </w:t>
      </w: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4A2BD0" w:rsidRDefault="00444EB1" w:rsidP="004A2BD0">
      <w:pPr>
        <w:ind w:left="3600" w:hanging="3600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5E264D">
        <w:rPr>
          <w:rFonts w:cs="Arial"/>
          <w:i/>
          <w:iCs/>
          <w:sz w:val="18"/>
          <w:szCs w:val="18"/>
        </w:rPr>
        <w:t>4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117757" w:rsidRPr="008578E6" w:rsidRDefault="008578E6" w:rsidP="00B92681">
      <w:pPr>
        <w:rPr>
          <w:rFonts w:cs="Arial"/>
          <w:i/>
          <w:sz w:val="18"/>
          <w:szCs w:val="18"/>
          <w:u w:val="single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117757" w:rsidRPr="008578E6">
          <w:rPr>
            <w:rStyle w:val="Hypertextovodkaz"/>
            <w:rFonts w:cs="Arial"/>
            <w:i/>
            <w:sz w:val="18"/>
            <w:szCs w:val="18"/>
          </w:rPr>
          <w:t>http://www.czso.cz/csu/2014edicniplan.nsf/p/241013-14</w:t>
        </w:r>
      </w:hyperlink>
      <w:r w:rsidR="00117757" w:rsidRPr="008578E6">
        <w:rPr>
          <w:rFonts w:cs="Arial"/>
          <w:i/>
          <w:sz w:val="18"/>
          <w:szCs w:val="18"/>
          <w:u w:val="single"/>
        </w:rPr>
        <w:t xml:space="preserve"> </w:t>
      </w:r>
    </w:p>
    <w:p w:rsidR="00444EB1" w:rsidRDefault="00444EB1" w:rsidP="00312D2D">
      <w:pPr>
        <w:ind w:left="3600" w:hanging="3600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AD6E70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AD6E70">
        <w:rPr>
          <w:rFonts w:cs="Arial"/>
          <w:i/>
          <w:sz w:val="18"/>
          <w:szCs w:val="18"/>
        </w:rPr>
        <w:t>10</w:t>
      </w:r>
      <w:r w:rsidR="005D3894" w:rsidRPr="00312D2D">
        <w:rPr>
          <w:rFonts w:cs="Arial"/>
          <w:i/>
          <w:sz w:val="18"/>
          <w:szCs w:val="18"/>
        </w:rPr>
        <w:t>. 2014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91" w:rsidRDefault="003D5891" w:rsidP="00BA6370">
      <w:r>
        <w:separator/>
      </w:r>
    </w:p>
  </w:endnote>
  <w:endnote w:type="continuationSeparator" w:id="0">
    <w:p w:rsidR="003D5891" w:rsidRDefault="003D58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D589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07674B">
                  <w:rPr>
                    <w:rFonts w:cs="Arial"/>
                    <w:noProof/>
                    <w:szCs w:val="15"/>
                  </w:rPr>
                  <w:t>2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91" w:rsidRDefault="003D5891" w:rsidP="00BA6370">
      <w:r>
        <w:separator/>
      </w:r>
    </w:p>
  </w:footnote>
  <w:footnote w:type="continuationSeparator" w:id="0">
    <w:p w:rsidR="003D5891" w:rsidRDefault="003D58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D589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494F"/>
    <w:rsid w:val="000254BF"/>
    <w:rsid w:val="00034CC9"/>
    <w:rsid w:val="000354E0"/>
    <w:rsid w:val="00035685"/>
    <w:rsid w:val="0004387D"/>
    <w:rsid w:val="00043BF4"/>
    <w:rsid w:val="0005141A"/>
    <w:rsid w:val="0005351C"/>
    <w:rsid w:val="0005387D"/>
    <w:rsid w:val="0007311F"/>
    <w:rsid w:val="0007589E"/>
    <w:rsid w:val="0007674B"/>
    <w:rsid w:val="00081490"/>
    <w:rsid w:val="000843A5"/>
    <w:rsid w:val="00084DA0"/>
    <w:rsid w:val="00092A2B"/>
    <w:rsid w:val="00096D6C"/>
    <w:rsid w:val="000A2895"/>
    <w:rsid w:val="000A5A3C"/>
    <w:rsid w:val="000A7674"/>
    <w:rsid w:val="000B6F63"/>
    <w:rsid w:val="000C7BCD"/>
    <w:rsid w:val="000D010C"/>
    <w:rsid w:val="000D093F"/>
    <w:rsid w:val="000D128A"/>
    <w:rsid w:val="000D1946"/>
    <w:rsid w:val="000D6252"/>
    <w:rsid w:val="000D73CD"/>
    <w:rsid w:val="000E089A"/>
    <w:rsid w:val="000F105B"/>
    <w:rsid w:val="000F233F"/>
    <w:rsid w:val="000F6FF5"/>
    <w:rsid w:val="000F7933"/>
    <w:rsid w:val="00113C56"/>
    <w:rsid w:val="00117757"/>
    <w:rsid w:val="00117C73"/>
    <w:rsid w:val="00120F84"/>
    <w:rsid w:val="00121651"/>
    <w:rsid w:val="00121A63"/>
    <w:rsid w:val="00124344"/>
    <w:rsid w:val="00127DC0"/>
    <w:rsid w:val="00127FA2"/>
    <w:rsid w:val="001404AB"/>
    <w:rsid w:val="001431A5"/>
    <w:rsid w:val="0014587B"/>
    <w:rsid w:val="00155DAE"/>
    <w:rsid w:val="00166003"/>
    <w:rsid w:val="001721D8"/>
    <w:rsid w:val="0017231D"/>
    <w:rsid w:val="00173389"/>
    <w:rsid w:val="00175107"/>
    <w:rsid w:val="001810DC"/>
    <w:rsid w:val="00187E2D"/>
    <w:rsid w:val="001A1E7F"/>
    <w:rsid w:val="001B4C43"/>
    <w:rsid w:val="001B607F"/>
    <w:rsid w:val="001B71C6"/>
    <w:rsid w:val="001C4EFD"/>
    <w:rsid w:val="001D369A"/>
    <w:rsid w:val="001E57A4"/>
    <w:rsid w:val="001E63D9"/>
    <w:rsid w:val="001F055B"/>
    <w:rsid w:val="001F08B3"/>
    <w:rsid w:val="001F2AC4"/>
    <w:rsid w:val="001F2FE0"/>
    <w:rsid w:val="0020300B"/>
    <w:rsid w:val="002070FB"/>
    <w:rsid w:val="00207F0F"/>
    <w:rsid w:val="00213729"/>
    <w:rsid w:val="0022289A"/>
    <w:rsid w:val="00224021"/>
    <w:rsid w:val="002269F4"/>
    <w:rsid w:val="002271D6"/>
    <w:rsid w:val="00227841"/>
    <w:rsid w:val="00232843"/>
    <w:rsid w:val="002406FA"/>
    <w:rsid w:val="00240CEF"/>
    <w:rsid w:val="00244631"/>
    <w:rsid w:val="00250ABB"/>
    <w:rsid w:val="002534B7"/>
    <w:rsid w:val="0026070A"/>
    <w:rsid w:val="00265103"/>
    <w:rsid w:val="00266B23"/>
    <w:rsid w:val="00274C07"/>
    <w:rsid w:val="002803B3"/>
    <w:rsid w:val="00282A17"/>
    <w:rsid w:val="002838E4"/>
    <w:rsid w:val="002947B1"/>
    <w:rsid w:val="002A0B9F"/>
    <w:rsid w:val="002A1955"/>
    <w:rsid w:val="002A3322"/>
    <w:rsid w:val="002A4AAB"/>
    <w:rsid w:val="002A6F62"/>
    <w:rsid w:val="002B2E47"/>
    <w:rsid w:val="002C4420"/>
    <w:rsid w:val="002D0093"/>
    <w:rsid w:val="002E716C"/>
    <w:rsid w:val="002F1E30"/>
    <w:rsid w:val="003035B9"/>
    <w:rsid w:val="003037C7"/>
    <w:rsid w:val="00304094"/>
    <w:rsid w:val="003074E9"/>
    <w:rsid w:val="00312D2D"/>
    <w:rsid w:val="00315267"/>
    <w:rsid w:val="00320DA6"/>
    <w:rsid w:val="003261CD"/>
    <w:rsid w:val="003301A3"/>
    <w:rsid w:val="00337E74"/>
    <w:rsid w:val="003411A7"/>
    <w:rsid w:val="00343CB5"/>
    <w:rsid w:val="00347BAE"/>
    <w:rsid w:val="0035046D"/>
    <w:rsid w:val="00350496"/>
    <w:rsid w:val="00357128"/>
    <w:rsid w:val="00361F85"/>
    <w:rsid w:val="00363AA2"/>
    <w:rsid w:val="00365E24"/>
    <w:rsid w:val="0036777B"/>
    <w:rsid w:val="00371914"/>
    <w:rsid w:val="00372146"/>
    <w:rsid w:val="00374C18"/>
    <w:rsid w:val="0038282A"/>
    <w:rsid w:val="00383E01"/>
    <w:rsid w:val="003855ED"/>
    <w:rsid w:val="00397580"/>
    <w:rsid w:val="003A319F"/>
    <w:rsid w:val="003A45C8"/>
    <w:rsid w:val="003A50FB"/>
    <w:rsid w:val="003A7EF9"/>
    <w:rsid w:val="003B00CC"/>
    <w:rsid w:val="003B02DB"/>
    <w:rsid w:val="003B091D"/>
    <w:rsid w:val="003B1787"/>
    <w:rsid w:val="003B3CF3"/>
    <w:rsid w:val="003C2DCF"/>
    <w:rsid w:val="003C7FE7"/>
    <w:rsid w:val="003D0499"/>
    <w:rsid w:val="003D3576"/>
    <w:rsid w:val="003D5891"/>
    <w:rsid w:val="003D6A4A"/>
    <w:rsid w:val="003E141F"/>
    <w:rsid w:val="003F2065"/>
    <w:rsid w:val="003F2730"/>
    <w:rsid w:val="003F526A"/>
    <w:rsid w:val="003F57F2"/>
    <w:rsid w:val="0040380E"/>
    <w:rsid w:val="00404707"/>
    <w:rsid w:val="00405244"/>
    <w:rsid w:val="0040681B"/>
    <w:rsid w:val="00424C8E"/>
    <w:rsid w:val="00426CB0"/>
    <w:rsid w:val="00435427"/>
    <w:rsid w:val="004436EE"/>
    <w:rsid w:val="00444EB1"/>
    <w:rsid w:val="00450457"/>
    <w:rsid w:val="00450754"/>
    <w:rsid w:val="00450D7D"/>
    <w:rsid w:val="004549FC"/>
    <w:rsid w:val="0045547F"/>
    <w:rsid w:val="00461D4E"/>
    <w:rsid w:val="00472B75"/>
    <w:rsid w:val="00481CCC"/>
    <w:rsid w:val="00485B36"/>
    <w:rsid w:val="0049120A"/>
    <w:rsid w:val="004920AD"/>
    <w:rsid w:val="004A2BD0"/>
    <w:rsid w:val="004A3EA3"/>
    <w:rsid w:val="004A47E7"/>
    <w:rsid w:val="004B1654"/>
    <w:rsid w:val="004B4613"/>
    <w:rsid w:val="004C637D"/>
    <w:rsid w:val="004D05B3"/>
    <w:rsid w:val="004D18C7"/>
    <w:rsid w:val="004E479E"/>
    <w:rsid w:val="004E6895"/>
    <w:rsid w:val="004F08FC"/>
    <w:rsid w:val="004F3F5D"/>
    <w:rsid w:val="004F5250"/>
    <w:rsid w:val="004F78E6"/>
    <w:rsid w:val="0050420E"/>
    <w:rsid w:val="005120DC"/>
    <w:rsid w:val="00512D99"/>
    <w:rsid w:val="00515AD2"/>
    <w:rsid w:val="00516A97"/>
    <w:rsid w:val="005238CC"/>
    <w:rsid w:val="00525CBB"/>
    <w:rsid w:val="00531DBB"/>
    <w:rsid w:val="00543886"/>
    <w:rsid w:val="00550DBD"/>
    <w:rsid w:val="005538EF"/>
    <w:rsid w:val="00553A9E"/>
    <w:rsid w:val="00554469"/>
    <w:rsid w:val="0056398A"/>
    <w:rsid w:val="005664AF"/>
    <w:rsid w:val="00566711"/>
    <w:rsid w:val="00566F45"/>
    <w:rsid w:val="00576457"/>
    <w:rsid w:val="00587345"/>
    <w:rsid w:val="00596BAA"/>
    <w:rsid w:val="005977B2"/>
    <w:rsid w:val="00597E58"/>
    <w:rsid w:val="005A3F65"/>
    <w:rsid w:val="005B0E3A"/>
    <w:rsid w:val="005C077C"/>
    <w:rsid w:val="005C4BCF"/>
    <w:rsid w:val="005C6819"/>
    <w:rsid w:val="005D3894"/>
    <w:rsid w:val="005D76FC"/>
    <w:rsid w:val="005E264D"/>
    <w:rsid w:val="005E4B70"/>
    <w:rsid w:val="005F401F"/>
    <w:rsid w:val="005F79FB"/>
    <w:rsid w:val="0060337E"/>
    <w:rsid w:val="00604406"/>
    <w:rsid w:val="00605F4A"/>
    <w:rsid w:val="00607822"/>
    <w:rsid w:val="00607D0F"/>
    <w:rsid w:val="006103AA"/>
    <w:rsid w:val="00613BBF"/>
    <w:rsid w:val="00620C17"/>
    <w:rsid w:val="00622B80"/>
    <w:rsid w:val="006253D3"/>
    <w:rsid w:val="00627B9E"/>
    <w:rsid w:val="0064139A"/>
    <w:rsid w:val="006434D6"/>
    <w:rsid w:val="00654699"/>
    <w:rsid w:val="00655321"/>
    <w:rsid w:val="006562E1"/>
    <w:rsid w:val="00660996"/>
    <w:rsid w:val="006618D1"/>
    <w:rsid w:val="006638E7"/>
    <w:rsid w:val="00664FEB"/>
    <w:rsid w:val="00676251"/>
    <w:rsid w:val="006931CF"/>
    <w:rsid w:val="006A63C5"/>
    <w:rsid w:val="006A6ED2"/>
    <w:rsid w:val="006B1F8F"/>
    <w:rsid w:val="006B420D"/>
    <w:rsid w:val="006B712B"/>
    <w:rsid w:val="006C2C8E"/>
    <w:rsid w:val="006E024F"/>
    <w:rsid w:val="006E1359"/>
    <w:rsid w:val="006E263E"/>
    <w:rsid w:val="006E2F97"/>
    <w:rsid w:val="006E4E81"/>
    <w:rsid w:val="006E7A19"/>
    <w:rsid w:val="006E7D8A"/>
    <w:rsid w:val="006F13BB"/>
    <w:rsid w:val="006F1717"/>
    <w:rsid w:val="006F772A"/>
    <w:rsid w:val="007028AE"/>
    <w:rsid w:val="00702BA5"/>
    <w:rsid w:val="00707F7D"/>
    <w:rsid w:val="00717EC5"/>
    <w:rsid w:val="00731FAC"/>
    <w:rsid w:val="007353AE"/>
    <w:rsid w:val="00736F15"/>
    <w:rsid w:val="007415D2"/>
    <w:rsid w:val="00742804"/>
    <w:rsid w:val="00744850"/>
    <w:rsid w:val="00754C20"/>
    <w:rsid w:val="00756C47"/>
    <w:rsid w:val="00772EED"/>
    <w:rsid w:val="0078043F"/>
    <w:rsid w:val="00780F7D"/>
    <w:rsid w:val="00780FEE"/>
    <w:rsid w:val="007823FD"/>
    <w:rsid w:val="007849C8"/>
    <w:rsid w:val="007927D4"/>
    <w:rsid w:val="0079304F"/>
    <w:rsid w:val="007A0FE8"/>
    <w:rsid w:val="007A57F2"/>
    <w:rsid w:val="007B1333"/>
    <w:rsid w:val="007B36B1"/>
    <w:rsid w:val="007B7EFB"/>
    <w:rsid w:val="007C07BF"/>
    <w:rsid w:val="007C5497"/>
    <w:rsid w:val="007D1DA0"/>
    <w:rsid w:val="007D24AC"/>
    <w:rsid w:val="007F2633"/>
    <w:rsid w:val="007F4AEB"/>
    <w:rsid w:val="007F75B2"/>
    <w:rsid w:val="00803993"/>
    <w:rsid w:val="00804390"/>
    <w:rsid w:val="008043C4"/>
    <w:rsid w:val="00805C63"/>
    <w:rsid w:val="00810DD0"/>
    <w:rsid w:val="00817909"/>
    <w:rsid w:val="0082035F"/>
    <w:rsid w:val="00826DBD"/>
    <w:rsid w:val="00827F10"/>
    <w:rsid w:val="00831B1B"/>
    <w:rsid w:val="00832740"/>
    <w:rsid w:val="008475ED"/>
    <w:rsid w:val="00852D0E"/>
    <w:rsid w:val="0085386D"/>
    <w:rsid w:val="00855FB3"/>
    <w:rsid w:val="008578E6"/>
    <w:rsid w:val="00860F44"/>
    <w:rsid w:val="0086133B"/>
    <w:rsid w:val="00861D0E"/>
    <w:rsid w:val="0086532B"/>
    <w:rsid w:val="008662BB"/>
    <w:rsid w:val="00867569"/>
    <w:rsid w:val="00872EE2"/>
    <w:rsid w:val="00882DE6"/>
    <w:rsid w:val="00887975"/>
    <w:rsid w:val="0089345E"/>
    <w:rsid w:val="008A231A"/>
    <w:rsid w:val="008A2B8A"/>
    <w:rsid w:val="008A6D75"/>
    <w:rsid w:val="008A750A"/>
    <w:rsid w:val="008A776B"/>
    <w:rsid w:val="008B3970"/>
    <w:rsid w:val="008C384C"/>
    <w:rsid w:val="008C4801"/>
    <w:rsid w:val="008C4AFA"/>
    <w:rsid w:val="008C64D8"/>
    <w:rsid w:val="008D0F11"/>
    <w:rsid w:val="008D3CEA"/>
    <w:rsid w:val="008D42E1"/>
    <w:rsid w:val="008D4CE8"/>
    <w:rsid w:val="008E1D8B"/>
    <w:rsid w:val="008F1462"/>
    <w:rsid w:val="008F6690"/>
    <w:rsid w:val="008F73B4"/>
    <w:rsid w:val="00900F09"/>
    <w:rsid w:val="0092160F"/>
    <w:rsid w:val="009226F2"/>
    <w:rsid w:val="00926279"/>
    <w:rsid w:val="00930C9C"/>
    <w:rsid w:val="00937939"/>
    <w:rsid w:val="00940D6F"/>
    <w:rsid w:val="00944619"/>
    <w:rsid w:val="009516B4"/>
    <w:rsid w:val="009604AB"/>
    <w:rsid w:val="009629FC"/>
    <w:rsid w:val="00963E10"/>
    <w:rsid w:val="00964B7C"/>
    <w:rsid w:val="0096644D"/>
    <w:rsid w:val="009674AE"/>
    <w:rsid w:val="00971AA5"/>
    <w:rsid w:val="00994390"/>
    <w:rsid w:val="00994625"/>
    <w:rsid w:val="00995862"/>
    <w:rsid w:val="00996094"/>
    <w:rsid w:val="009A6E5A"/>
    <w:rsid w:val="009B0AFD"/>
    <w:rsid w:val="009B0F3D"/>
    <w:rsid w:val="009B55B1"/>
    <w:rsid w:val="009B7C3F"/>
    <w:rsid w:val="009C7F8D"/>
    <w:rsid w:val="009D0BAC"/>
    <w:rsid w:val="009D324C"/>
    <w:rsid w:val="009D538B"/>
    <w:rsid w:val="009D6B82"/>
    <w:rsid w:val="009D704E"/>
    <w:rsid w:val="009F1F78"/>
    <w:rsid w:val="009F6007"/>
    <w:rsid w:val="00A01344"/>
    <w:rsid w:val="00A05AF0"/>
    <w:rsid w:val="00A05E4D"/>
    <w:rsid w:val="00A120AF"/>
    <w:rsid w:val="00A13698"/>
    <w:rsid w:val="00A173A1"/>
    <w:rsid w:val="00A25896"/>
    <w:rsid w:val="00A4343D"/>
    <w:rsid w:val="00A45ECE"/>
    <w:rsid w:val="00A502F1"/>
    <w:rsid w:val="00A572ED"/>
    <w:rsid w:val="00A60097"/>
    <w:rsid w:val="00A614E2"/>
    <w:rsid w:val="00A61D2F"/>
    <w:rsid w:val="00A61E46"/>
    <w:rsid w:val="00A70A83"/>
    <w:rsid w:val="00A74D15"/>
    <w:rsid w:val="00A81CEF"/>
    <w:rsid w:val="00A81EB3"/>
    <w:rsid w:val="00A828D0"/>
    <w:rsid w:val="00A847B6"/>
    <w:rsid w:val="00A852DD"/>
    <w:rsid w:val="00A92D33"/>
    <w:rsid w:val="00A92EC9"/>
    <w:rsid w:val="00A945E0"/>
    <w:rsid w:val="00AA0A49"/>
    <w:rsid w:val="00AA38FA"/>
    <w:rsid w:val="00AB3410"/>
    <w:rsid w:val="00AB5CDD"/>
    <w:rsid w:val="00AC5901"/>
    <w:rsid w:val="00AD05C6"/>
    <w:rsid w:val="00AD6E70"/>
    <w:rsid w:val="00AE0E17"/>
    <w:rsid w:val="00AF6C5F"/>
    <w:rsid w:val="00B00C1D"/>
    <w:rsid w:val="00B02786"/>
    <w:rsid w:val="00B07BBD"/>
    <w:rsid w:val="00B112A8"/>
    <w:rsid w:val="00B21948"/>
    <w:rsid w:val="00B21E07"/>
    <w:rsid w:val="00B36D5D"/>
    <w:rsid w:val="00B53A87"/>
    <w:rsid w:val="00B55375"/>
    <w:rsid w:val="00B60F97"/>
    <w:rsid w:val="00B632CC"/>
    <w:rsid w:val="00B72670"/>
    <w:rsid w:val="00B75E31"/>
    <w:rsid w:val="00B80707"/>
    <w:rsid w:val="00B85F5E"/>
    <w:rsid w:val="00B8761A"/>
    <w:rsid w:val="00B92681"/>
    <w:rsid w:val="00B95BBB"/>
    <w:rsid w:val="00BA12F1"/>
    <w:rsid w:val="00BA1E89"/>
    <w:rsid w:val="00BA296D"/>
    <w:rsid w:val="00BA439F"/>
    <w:rsid w:val="00BA6370"/>
    <w:rsid w:val="00BB7ECB"/>
    <w:rsid w:val="00BC012F"/>
    <w:rsid w:val="00BC2F4B"/>
    <w:rsid w:val="00BC3DE4"/>
    <w:rsid w:val="00BC4064"/>
    <w:rsid w:val="00BC4125"/>
    <w:rsid w:val="00BC41E8"/>
    <w:rsid w:val="00BC52C4"/>
    <w:rsid w:val="00BD2938"/>
    <w:rsid w:val="00BD7D1A"/>
    <w:rsid w:val="00BE0D52"/>
    <w:rsid w:val="00BE61AB"/>
    <w:rsid w:val="00BF7580"/>
    <w:rsid w:val="00C11525"/>
    <w:rsid w:val="00C15CCF"/>
    <w:rsid w:val="00C1771B"/>
    <w:rsid w:val="00C250FE"/>
    <w:rsid w:val="00C269D4"/>
    <w:rsid w:val="00C4047D"/>
    <w:rsid w:val="00C4160D"/>
    <w:rsid w:val="00C44851"/>
    <w:rsid w:val="00C47129"/>
    <w:rsid w:val="00C5119F"/>
    <w:rsid w:val="00C51C5E"/>
    <w:rsid w:val="00C55239"/>
    <w:rsid w:val="00C558C1"/>
    <w:rsid w:val="00C63782"/>
    <w:rsid w:val="00C63ACE"/>
    <w:rsid w:val="00C6536B"/>
    <w:rsid w:val="00C653DD"/>
    <w:rsid w:val="00C712A3"/>
    <w:rsid w:val="00C71BC1"/>
    <w:rsid w:val="00C73340"/>
    <w:rsid w:val="00C74203"/>
    <w:rsid w:val="00C7443D"/>
    <w:rsid w:val="00C767EF"/>
    <w:rsid w:val="00C8406E"/>
    <w:rsid w:val="00C877E3"/>
    <w:rsid w:val="00C9193E"/>
    <w:rsid w:val="00C91CC8"/>
    <w:rsid w:val="00C96BA8"/>
    <w:rsid w:val="00CB106A"/>
    <w:rsid w:val="00CB2709"/>
    <w:rsid w:val="00CB6F89"/>
    <w:rsid w:val="00CC7F4D"/>
    <w:rsid w:val="00CD4987"/>
    <w:rsid w:val="00CE0AA4"/>
    <w:rsid w:val="00CE0BAB"/>
    <w:rsid w:val="00CE228C"/>
    <w:rsid w:val="00CE71D9"/>
    <w:rsid w:val="00CF05FD"/>
    <w:rsid w:val="00CF2E59"/>
    <w:rsid w:val="00CF3D2D"/>
    <w:rsid w:val="00CF5385"/>
    <w:rsid w:val="00CF545B"/>
    <w:rsid w:val="00D106EA"/>
    <w:rsid w:val="00D209A7"/>
    <w:rsid w:val="00D21F37"/>
    <w:rsid w:val="00D27184"/>
    <w:rsid w:val="00D27D69"/>
    <w:rsid w:val="00D36D76"/>
    <w:rsid w:val="00D43AFC"/>
    <w:rsid w:val="00D448C2"/>
    <w:rsid w:val="00D45DCE"/>
    <w:rsid w:val="00D4744F"/>
    <w:rsid w:val="00D477FD"/>
    <w:rsid w:val="00D666C3"/>
    <w:rsid w:val="00D76D93"/>
    <w:rsid w:val="00D8017F"/>
    <w:rsid w:val="00D81C16"/>
    <w:rsid w:val="00D8394B"/>
    <w:rsid w:val="00D84C1D"/>
    <w:rsid w:val="00D85815"/>
    <w:rsid w:val="00D9189F"/>
    <w:rsid w:val="00D9375F"/>
    <w:rsid w:val="00DA0471"/>
    <w:rsid w:val="00DA0EF7"/>
    <w:rsid w:val="00DA390B"/>
    <w:rsid w:val="00DA442C"/>
    <w:rsid w:val="00DA6E92"/>
    <w:rsid w:val="00DB6980"/>
    <w:rsid w:val="00DC205C"/>
    <w:rsid w:val="00DC5C56"/>
    <w:rsid w:val="00DD4405"/>
    <w:rsid w:val="00DE120D"/>
    <w:rsid w:val="00DE1416"/>
    <w:rsid w:val="00DE174E"/>
    <w:rsid w:val="00DE1F42"/>
    <w:rsid w:val="00DE413E"/>
    <w:rsid w:val="00DF47FE"/>
    <w:rsid w:val="00E008B5"/>
    <w:rsid w:val="00E0156A"/>
    <w:rsid w:val="00E04159"/>
    <w:rsid w:val="00E060DF"/>
    <w:rsid w:val="00E11A4E"/>
    <w:rsid w:val="00E222D9"/>
    <w:rsid w:val="00E26704"/>
    <w:rsid w:val="00E31212"/>
    <w:rsid w:val="00E31980"/>
    <w:rsid w:val="00E34CA6"/>
    <w:rsid w:val="00E3604F"/>
    <w:rsid w:val="00E3740C"/>
    <w:rsid w:val="00E446D4"/>
    <w:rsid w:val="00E45A38"/>
    <w:rsid w:val="00E472EB"/>
    <w:rsid w:val="00E530CD"/>
    <w:rsid w:val="00E60344"/>
    <w:rsid w:val="00E60C4B"/>
    <w:rsid w:val="00E6423C"/>
    <w:rsid w:val="00E664DB"/>
    <w:rsid w:val="00E66F9C"/>
    <w:rsid w:val="00E8038A"/>
    <w:rsid w:val="00E81483"/>
    <w:rsid w:val="00E93830"/>
    <w:rsid w:val="00E93CD2"/>
    <w:rsid w:val="00E93E0E"/>
    <w:rsid w:val="00E943E6"/>
    <w:rsid w:val="00EA1D17"/>
    <w:rsid w:val="00EB0FFB"/>
    <w:rsid w:val="00EB1ED3"/>
    <w:rsid w:val="00EB6BD9"/>
    <w:rsid w:val="00EB7B2A"/>
    <w:rsid w:val="00EB7B3D"/>
    <w:rsid w:val="00EC601B"/>
    <w:rsid w:val="00EC7D07"/>
    <w:rsid w:val="00ED74AB"/>
    <w:rsid w:val="00EE130D"/>
    <w:rsid w:val="00EF1717"/>
    <w:rsid w:val="00EF46A5"/>
    <w:rsid w:val="00EF4CAC"/>
    <w:rsid w:val="00F01E04"/>
    <w:rsid w:val="00F16D70"/>
    <w:rsid w:val="00F26D3F"/>
    <w:rsid w:val="00F36B9D"/>
    <w:rsid w:val="00F36F5C"/>
    <w:rsid w:val="00F45E56"/>
    <w:rsid w:val="00F5000D"/>
    <w:rsid w:val="00F51C4E"/>
    <w:rsid w:val="00F53012"/>
    <w:rsid w:val="00F569CE"/>
    <w:rsid w:val="00F64633"/>
    <w:rsid w:val="00F66228"/>
    <w:rsid w:val="00F7046A"/>
    <w:rsid w:val="00F73A12"/>
    <w:rsid w:val="00F73E2D"/>
    <w:rsid w:val="00F75F2A"/>
    <w:rsid w:val="00F85881"/>
    <w:rsid w:val="00F912A7"/>
    <w:rsid w:val="00FA142B"/>
    <w:rsid w:val="00FA3B56"/>
    <w:rsid w:val="00FB1B44"/>
    <w:rsid w:val="00FB687C"/>
    <w:rsid w:val="00FC31D7"/>
    <w:rsid w:val="00FD0644"/>
    <w:rsid w:val="00FD0E61"/>
    <w:rsid w:val="00FE26E1"/>
    <w:rsid w:val="00FF31BB"/>
    <w:rsid w:val="00FF4AD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redakce.nsf/i/zo_se_zbozim_podle_pohybu_zbozi_preshranicni_statistik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zo_se_zbozim_podle_zmeny_vlastnictvi_narodni_poje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csu/2014edicniplan.nsf/p/241013-14" TargetMode="External"/><Relationship Id="rId10" Type="http://schemas.openxmlformats.org/officeDocument/2006/relationships/hyperlink" Target="http://www.czso.cz/csu/redakce.nsf/i/vzonu_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vzoph_cr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0DDE-3B9E-4420-BC7C-28D9B18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455</TotalTime>
  <Pages>3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105</cp:revision>
  <cp:lastPrinted>2014-07-30T08:18:00Z</cp:lastPrinted>
  <dcterms:created xsi:type="dcterms:W3CDTF">2014-07-04T08:14:00Z</dcterms:created>
  <dcterms:modified xsi:type="dcterms:W3CDTF">2014-09-03T07:32:00Z</dcterms:modified>
</cp:coreProperties>
</file>