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CF" w:rsidRDefault="003C3DCF">
      <w:pPr>
        <w:pStyle w:val="PlainText"/>
        <w:jc w:val="center"/>
        <w:rPr>
          <w:rFonts w:ascii="Arial" w:hAnsi="Arial"/>
          <w:b/>
          <w:i/>
          <w:iCs/>
          <w:sz w:val="48"/>
          <w:lang w:val="en-US"/>
        </w:rPr>
      </w:pPr>
      <w:r>
        <w:rPr>
          <w:rFonts w:ascii="Arial" w:hAnsi="Arial"/>
          <w:b/>
          <w:i/>
          <w:iCs/>
          <w:sz w:val="48"/>
          <w:lang w:val="en-US"/>
        </w:rPr>
        <w:t>Introductory remark</w:t>
      </w:r>
    </w:p>
    <w:p w:rsidR="003C3DCF" w:rsidRDefault="003C3DCF">
      <w:pPr>
        <w:pStyle w:val="PlainText"/>
        <w:jc w:val="both"/>
        <w:rPr>
          <w:rFonts w:ascii="Arial" w:hAnsi="Arial"/>
          <w:i/>
          <w:iCs/>
          <w:sz w:val="24"/>
          <w:lang w:val="en-US"/>
        </w:rPr>
      </w:pPr>
    </w:p>
    <w:p w:rsidR="003C3DCF" w:rsidRDefault="003C3DCF">
      <w:pPr>
        <w:pStyle w:val="PlainText"/>
        <w:jc w:val="both"/>
        <w:rPr>
          <w:rFonts w:ascii="Arial" w:hAnsi="Arial"/>
          <w:i/>
          <w:iCs/>
          <w:sz w:val="24"/>
          <w:lang w:val="en-US"/>
        </w:rPr>
      </w:pPr>
    </w:p>
    <w:p w:rsidR="003C3DCF" w:rsidRDefault="003C3DCF">
      <w:pPr>
        <w:pStyle w:val="PlainText"/>
        <w:jc w:val="both"/>
        <w:rPr>
          <w:rFonts w:ascii="Arial" w:hAnsi="Arial"/>
          <w:i/>
          <w:iCs/>
          <w:sz w:val="24"/>
          <w:lang w:val="en-US"/>
        </w:rPr>
      </w:pPr>
      <w:r>
        <w:rPr>
          <w:rFonts w:ascii="Arial" w:hAnsi="Arial"/>
          <w:i/>
          <w:iCs/>
          <w:sz w:val="24"/>
          <w:lang w:val="en-US"/>
        </w:rPr>
        <w:t xml:space="preserve">     Since </w:t>
      </w:r>
      <w:r w:rsidR="00485271">
        <w:rPr>
          <w:rFonts w:ascii="Arial" w:hAnsi="Arial"/>
          <w:i/>
          <w:iCs/>
          <w:sz w:val="24"/>
          <w:lang w:val="en-US"/>
        </w:rPr>
        <w:t>AUGUST</w:t>
      </w:r>
      <w:r>
        <w:rPr>
          <w:rFonts w:ascii="Arial" w:hAnsi="Arial"/>
          <w:i/>
          <w:iCs/>
          <w:sz w:val="24"/>
          <w:lang w:val="en-US"/>
        </w:rPr>
        <w:t xml:space="preserve">1995 the Czech Republic became a full member of the OECD with duty to process monthly questionnaire on crude oil and petroleum products (joint for OECD/IEA, EU/EUROSTAT, </w:t>
      </w:r>
      <w:proofErr w:type="gramStart"/>
      <w:r>
        <w:rPr>
          <w:rFonts w:ascii="Arial" w:hAnsi="Arial"/>
          <w:i/>
          <w:iCs/>
          <w:sz w:val="24"/>
          <w:lang w:val="en-US"/>
        </w:rPr>
        <w:t>OSN</w:t>
      </w:r>
      <w:proofErr w:type="gramEnd"/>
      <w:r>
        <w:rPr>
          <w:rFonts w:ascii="Arial" w:hAnsi="Arial"/>
          <w:i/>
          <w:iCs/>
          <w:sz w:val="24"/>
          <w:lang w:val="en-US"/>
        </w:rPr>
        <w:t>/EHK). This questionnaire was, for use in the CR, transformed into two reports.</w:t>
      </w:r>
    </w:p>
    <w:p w:rsidR="003C3DCF" w:rsidRDefault="003C3DCF">
      <w:pPr>
        <w:pStyle w:val="PlainText"/>
        <w:jc w:val="both"/>
        <w:rPr>
          <w:rFonts w:ascii="Arial" w:hAnsi="Arial"/>
          <w:i/>
          <w:iCs/>
          <w:sz w:val="24"/>
          <w:lang w:val="en-US"/>
        </w:rPr>
      </w:pPr>
      <w:r>
        <w:rPr>
          <w:rFonts w:ascii="Arial" w:hAnsi="Arial"/>
          <w:i/>
          <w:iCs/>
          <w:sz w:val="24"/>
          <w:lang w:val="en-US"/>
        </w:rPr>
        <w:t xml:space="preserve">The first is the EP V 1-12 "Monthly report on crude oil, petroleum products and </w:t>
      </w:r>
      <w:proofErr w:type="spellStart"/>
      <w:r>
        <w:rPr>
          <w:rFonts w:ascii="Arial" w:hAnsi="Arial"/>
          <w:i/>
          <w:iCs/>
          <w:sz w:val="24"/>
          <w:lang w:val="en-US"/>
        </w:rPr>
        <w:t>biofuels</w:t>
      </w:r>
      <w:proofErr w:type="spellEnd"/>
      <w:r>
        <w:rPr>
          <w:rFonts w:ascii="Arial" w:hAnsi="Arial"/>
          <w:i/>
          <w:iCs/>
          <w:sz w:val="24"/>
          <w:lang w:val="en-US"/>
        </w:rPr>
        <w:t xml:space="preserve"> for Refineries and petroleum products producers" with full number of surveyed items. </w:t>
      </w:r>
    </w:p>
    <w:p w:rsidR="003C3DCF" w:rsidRDefault="003C3DCF">
      <w:pPr>
        <w:pStyle w:val="PlainText"/>
        <w:jc w:val="both"/>
        <w:rPr>
          <w:rFonts w:ascii="Arial" w:hAnsi="Arial"/>
          <w:i/>
          <w:iCs/>
          <w:sz w:val="24"/>
          <w:lang w:val="en-US"/>
        </w:rPr>
      </w:pPr>
      <w:r>
        <w:rPr>
          <w:rFonts w:ascii="Arial" w:hAnsi="Arial"/>
          <w:i/>
          <w:iCs/>
          <w:sz w:val="24"/>
          <w:lang w:val="en-US"/>
        </w:rPr>
        <w:t>The second is the EP S 1-12 "Monthly report on crude oil, petroleum products and </w:t>
      </w:r>
      <w:proofErr w:type="spellStart"/>
      <w:r>
        <w:rPr>
          <w:rFonts w:ascii="Arial" w:hAnsi="Arial"/>
          <w:i/>
          <w:iCs/>
          <w:sz w:val="24"/>
          <w:lang w:val="en-US"/>
        </w:rPr>
        <w:t>biofuels</w:t>
      </w:r>
      <w:proofErr w:type="spellEnd"/>
      <w:r>
        <w:rPr>
          <w:rFonts w:ascii="Arial" w:hAnsi="Arial"/>
          <w:i/>
          <w:iCs/>
          <w:sz w:val="24"/>
          <w:lang w:val="en-US"/>
        </w:rPr>
        <w:t xml:space="preserve"> for trading, store and consumer subjects", containing only sections concerning imports/exports, stock level, purchase/sale and petroleum products consumption.</w:t>
      </w:r>
    </w:p>
    <w:p w:rsidR="003C3DCF" w:rsidRDefault="003C3DCF">
      <w:pPr>
        <w:pStyle w:val="PlainText"/>
        <w:jc w:val="both"/>
        <w:rPr>
          <w:rFonts w:ascii="Arial" w:hAnsi="Arial"/>
          <w:i/>
          <w:iCs/>
          <w:sz w:val="24"/>
          <w:lang w:val="en-US"/>
        </w:rPr>
      </w:pPr>
    </w:p>
    <w:p w:rsidR="003C3DCF" w:rsidRDefault="003C3DCF">
      <w:pPr>
        <w:pStyle w:val="PlainText"/>
        <w:jc w:val="both"/>
        <w:rPr>
          <w:rFonts w:ascii="Arial" w:hAnsi="Arial"/>
          <w:i/>
          <w:iCs/>
          <w:sz w:val="24"/>
          <w:lang w:val="en-US"/>
        </w:rPr>
      </w:pPr>
      <w:r>
        <w:rPr>
          <w:rFonts w:ascii="Arial" w:hAnsi="Arial"/>
          <w:i/>
          <w:iCs/>
          <w:sz w:val="24"/>
          <w:lang w:val="en-US"/>
        </w:rPr>
        <w:t xml:space="preserve">     Survey results gained from these reports are used directly for processing the OECD/IEA, EU/EUROSTAT, OSN/EHK monthly questionnaire  "CRUDE OIL and NATURAL GAS" that is the CR obliged to process from </w:t>
      </w:r>
      <w:r w:rsidR="00485271">
        <w:rPr>
          <w:rFonts w:ascii="Arial" w:hAnsi="Arial"/>
          <w:i/>
          <w:iCs/>
          <w:sz w:val="24"/>
          <w:lang w:val="en-US"/>
        </w:rPr>
        <w:t>AUGUST</w:t>
      </w:r>
      <w:r>
        <w:rPr>
          <w:rFonts w:ascii="Arial" w:hAnsi="Arial"/>
          <w:i/>
          <w:iCs/>
          <w:sz w:val="24"/>
          <w:lang w:val="en-US"/>
        </w:rPr>
        <w:t xml:space="preserve">1997. Hence </w:t>
      </w:r>
      <w:proofErr w:type="spellStart"/>
      <w:r>
        <w:rPr>
          <w:rFonts w:ascii="Arial" w:hAnsi="Arial"/>
          <w:i/>
          <w:iCs/>
          <w:sz w:val="24"/>
          <w:lang w:val="en-US"/>
        </w:rPr>
        <w:t>contens</w:t>
      </w:r>
      <w:proofErr w:type="spellEnd"/>
      <w:r>
        <w:rPr>
          <w:rFonts w:ascii="Arial" w:hAnsi="Arial"/>
          <w:i/>
          <w:iCs/>
          <w:sz w:val="24"/>
          <w:lang w:val="en-US"/>
        </w:rPr>
        <w:t xml:space="preserve"> of individual items are conceived according to requirements and methodology of above mentioned organizations.</w:t>
      </w:r>
    </w:p>
    <w:p w:rsidR="003C3DCF" w:rsidRDefault="003C3DCF">
      <w:pPr>
        <w:pStyle w:val="PlainText"/>
        <w:jc w:val="both"/>
        <w:rPr>
          <w:rFonts w:ascii="Arial" w:hAnsi="Arial"/>
          <w:i/>
          <w:iCs/>
          <w:sz w:val="24"/>
          <w:lang w:val="en-US"/>
        </w:rPr>
      </w:pPr>
    </w:p>
    <w:p w:rsidR="003C3DCF" w:rsidRDefault="003C3DCF">
      <w:pPr>
        <w:pStyle w:val="PlainText"/>
        <w:jc w:val="both"/>
        <w:rPr>
          <w:rFonts w:ascii="Arial" w:hAnsi="Arial"/>
          <w:i/>
          <w:iCs/>
          <w:sz w:val="24"/>
          <w:lang w:val="en-US"/>
        </w:rPr>
      </w:pPr>
      <w:r>
        <w:rPr>
          <w:rFonts w:ascii="Arial" w:hAnsi="Arial"/>
          <w:i/>
          <w:iCs/>
          <w:sz w:val="24"/>
          <w:lang w:val="en-US"/>
        </w:rPr>
        <w:t xml:space="preserve">     Data layout, mentioned in the publication, is based on the balance principle of the refinery sector source part (primary crude oil processing) - refinery intake, gross refinery output and gross supply of fundamental refinery products in the CR. In Table 1 there is presented structure of items "Refinery Intake" and in Table 2 structure of items "Total Gross Supply" of fundamental refinery products in the CR. Figures in this table follow the figures in the Table 1 through sum of the figures in the line "Production (Refinery Output)". In Tables 3, 4 and 5 there is presented more detailed structure of important balance items - imports, exports and stock level change.</w:t>
      </w:r>
    </w:p>
    <w:p w:rsidR="003C3DCF" w:rsidRDefault="003C3DCF">
      <w:pPr>
        <w:pStyle w:val="PlainText"/>
        <w:jc w:val="both"/>
        <w:rPr>
          <w:rFonts w:ascii="Arial" w:hAnsi="Arial"/>
          <w:i/>
          <w:iCs/>
          <w:sz w:val="24"/>
          <w:lang w:val="en-US"/>
        </w:rPr>
      </w:pPr>
    </w:p>
    <w:p w:rsidR="003C3DCF" w:rsidRDefault="003C3DCF">
      <w:pPr>
        <w:pStyle w:val="PlainText"/>
        <w:jc w:val="both"/>
        <w:rPr>
          <w:rFonts w:ascii="Arial" w:hAnsi="Arial"/>
          <w:i/>
          <w:iCs/>
          <w:sz w:val="24"/>
          <w:lang w:val="en-US"/>
        </w:rPr>
      </w:pPr>
      <w:r>
        <w:rPr>
          <w:rFonts w:ascii="Arial" w:hAnsi="Arial"/>
          <w:i/>
          <w:iCs/>
          <w:sz w:val="24"/>
          <w:lang w:val="en-US"/>
        </w:rPr>
        <w:t xml:space="preserve">     The main purpose of this publication is to enable interested users to have a quick monthly orientation on the crude oil products market in the CR. The publication is intended not only for close group of professionally specialized users, but also for the broader skilled public from crude oil and crude oil products production and trade area in the Czech Republic as well as for expert analytical workplaces of various organizations.</w:t>
      </w:r>
    </w:p>
    <w:p w:rsidR="003C3DCF" w:rsidRDefault="003C3DCF">
      <w:pPr>
        <w:pStyle w:val="PlainText"/>
        <w:jc w:val="both"/>
        <w:rPr>
          <w:rFonts w:ascii="Arial" w:hAnsi="Arial"/>
          <w:i/>
          <w:iCs/>
          <w:sz w:val="24"/>
          <w:lang w:val="en-US"/>
        </w:rPr>
      </w:pPr>
    </w:p>
    <w:p w:rsidR="003C3DCF" w:rsidRDefault="003C3DCF">
      <w:pPr>
        <w:pStyle w:val="PlainText"/>
        <w:jc w:val="both"/>
        <w:rPr>
          <w:rFonts w:ascii="Arial" w:hAnsi="Arial"/>
          <w:b/>
          <w:i/>
          <w:iCs/>
          <w:sz w:val="24"/>
          <w:lang w:val="en-US"/>
        </w:rPr>
      </w:pPr>
      <w:r>
        <w:rPr>
          <w:rFonts w:ascii="Arial" w:hAnsi="Arial"/>
          <w:i/>
          <w:iCs/>
          <w:sz w:val="24"/>
          <w:lang w:val="en-US"/>
        </w:rPr>
        <w:t xml:space="preserve">     It follows from the text of above-mentioned articles that presented </w:t>
      </w:r>
      <w:r>
        <w:rPr>
          <w:rFonts w:ascii="Arial" w:hAnsi="Arial"/>
          <w:b/>
          <w:i/>
          <w:iCs/>
          <w:sz w:val="24"/>
          <w:lang w:val="en-US"/>
        </w:rPr>
        <w:t>statistical data are fully harmonized with international standards in the area of liquid (crude oil) fuels energy statistics.</w:t>
      </w:r>
    </w:p>
    <w:p w:rsidR="003C3DCF" w:rsidRDefault="003C3DCF">
      <w:pPr>
        <w:pStyle w:val="PlainText"/>
        <w:jc w:val="both"/>
        <w:rPr>
          <w:rFonts w:ascii="Arial" w:hAnsi="Arial"/>
          <w:i/>
          <w:iCs/>
          <w:sz w:val="24"/>
          <w:lang w:val="en-US"/>
        </w:rPr>
      </w:pPr>
    </w:p>
    <w:p w:rsidR="003C3DCF" w:rsidRDefault="003C3DCF">
      <w:pPr>
        <w:pStyle w:val="PlainText"/>
        <w:jc w:val="both"/>
        <w:rPr>
          <w:rFonts w:ascii="Arial" w:hAnsi="Arial"/>
          <w:i/>
          <w:iCs/>
          <w:sz w:val="24"/>
          <w:lang w:val="en-US"/>
        </w:rPr>
      </w:pPr>
      <w:r>
        <w:rPr>
          <w:rFonts w:ascii="Arial" w:hAnsi="Arial"/>
          <w:i/>
          <w:iCs/>
          <w:sz w:val="24"/>
          <w:lang w:val="en-US"/>
        </w:rPr>
        <w:t xml:space="preserve">     In the publication there are all data shown in cumulate figures and there are published no individual data of the reporting subjects.</w:t>
      </w:r>
    </w:p>
    <w:p w:rsidR="00DC38DA" w:rsidRPr="00DC38DA" w:rsidRDefault="00DC38DA" w:rsidP="00DC38DA">
      <w:pPr>
        <w:pStyle w:val="PlainText"/>
        <w:jc w:val="both"/>
        <w:rPr>
          <w:rFonts w:ascii="Arial" w:hAnsi="Arial"/>
          <w:i/>
          <w:sz w:val="24"/>
          <w:lang w:val="en-US"/>
        </w:rPr>
      </w:pPr>
      <w:r w:rsidRPr="002D7085">
        <w:rPr>
          <w:rFonts w:ascii="Arial" w:hAnsi="Arial"/>
          <w:b/>
          <w:i/>
          <w:sz w:val="24"/>
          <w:lang w:val="en-US"/>
        </w:rPr>
        <w:t xml:space="preserve">     From the Publication concerning June 2013 there was carried out modification of output </w:t>
      </w:r>
      <w:proofErr w:type="gramStart"/>
      <w:r w:rsidRPr="002D7085">
        <w:rPr>
          <w:rFonts w:ascii="Arial" w:hAnsi="Arial"/>
          <w:b/>
          <w:i/>
          <w:sz w:val="24"/>
          <w:lang w:val="en-US"/>
        </w:rPr>
        <w:t>tables</w:t>
      </w:r>
      <w:proofErr w:type="gramEnd"/>
      <w:r w:rsidRPr="002D7085">
        <w:rPr>
          <w:rFonts w:ascii="Arial" w:hAnsi="Arial"/>
          <w:b/>
          <w:i/>
          <w:sz w:val="24"/>
          <w:lang w:val="en-US"/>
        </w:rPr>
        <w:t xml:space="preserve"> composition</w:t>
      </w:r>
      <w:r w:rsidRPr="00DC38DA">
        <w:rPr>
          <w:rFonts w:ascii="Arial" w:hAnsi="Arial"/>
          <w:i/>
          <w:sz w:val="24"/>
          <w:lang w:val="en-US"/>
        </w:rPr>
        <w:t>.</w:t>
      </w:r>
    </w:p>
    <w:p w:rsidR="00DC38DA" w:rsidRPr="00DC38DA" w:rsidRDefault="00DC38DA" w:rsidP="00DC38DA">
      <w:pPr>
        <w:pStyle w:val="PlainText"/>
        <w:jc w:val="both"/>
        <w:rPr>
          <w:rFonts w:ascii="Arial" w:hAnsi="Arial"/>
          <w:sz w:val="24"/>
          <w:lang w:val="en-US"/>
        </w:rPr>
      </w:pPr>
    </w:p>
    <w:p w:rsidR="00DC38DA" w:rsidRDefault="00DC38DA" w:rsidP="00DC38DA">
      <w:pPr>
        <w:pStyle w:val="PlainText"/>
        <w:jc w:val="both"/>
        <w:rPr>
          <w:rFonts w:ascii="Arial" w:hAnsi="Arial"/>
          <w:sz w:val="24"/>
          <w:lang w:val="en-US"/>
        </w:rPr>
      </w:pPr>
      <w:r w:rsidRPr="00DC38DA">
        <w:rPr>
          <w:rFonts w:ascii="Arial" w:hAnsi="Arial"/>
          <w:sz w:val="24"/>
          <w:lang w:val="en-US"/>
        </w:rPr>
        <w:t xml:space="preserve"> </w:t>
      </w:r>
    </w:p>
    <w:sectPr w:rsidR="00DC38DA">
      <w:pgSz w:w="11906" w:h="16838"/>
      <w:pgMar w:top="2552" w:right="1152" w:bottom="1418" w:left="1152"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compat/>
  <w:rsids>
    <w:rsidRoot w:val="002F5BE4"/>
    <w:rsid w:val="00044E98"/>
    <w:rsid w:val="00270E16"/>
    <w:rsid w:val="002A2085"/>
    <w:rsid w:val="002D7085"/>
    <w:rsid w:val="002F5BE4"/>
    <w:rsid w:val="003C3DCF"/>
    <w:rsid w:val="003E7D18"/>
    <w:rsid w:val="00450F9A"/>
    <w:rsid w:val="00485271"/>
    <w:rsid w:val="004E0F09"/>
    <w:rsid w:val="006470A0"/>
    <w:rsid w:val="00725554"/>
    <w:rsid w:val="00781421"/>
    <w:rsid w:val="007E6F43"/>
    <w:rsid w:val="00B064EC"/>
    <w:rsid w:val="00B11E88"/>
    <w:rsid w:val="00BB0507"/>
    <w:rsid w:val="00BB3A1F"/>
    <w:rsid w:val="00C34502"/>
    <w:rsid w:val="00C63ECB"/>
    <w:rsid w:val="00C90397"/>
    <w:rsid w:val="00D73CC1"/>
    <w:rsid w:val="00DC38DA"/>
    <w:rsid w:val="00E94EBF"/>
    <w:rsid w:val="00EE12A6"/>
    <w:rsid w:val="00EF707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lainText">
    <w:name w:val="Plain Text"/>
    <w:basedOn w:val="Normln"/>
    <w:rPr>
      <w:rFonts w:ascii="Courier New" w:hAnsi="Courier New"/>
      <w:sz w:val="20"/>
    </w:rPr>
  </w:style>
  <w:style w:type="character" w:customStyle="1" w:styleId="Hyperlink">
    <w:name w:val="Hyperlink"/>
    <w:basedOn w:val="Standardnpsmoodstavce"/>
    <w:rPr>
      <w:color w:val="0000FF"/>
      <w:u w:val="single"/>
    </w:rPr>
  </w:style>
  <w:style w:type="character" w:customStyle="1" w:styleId="Hyperlink0">
    <w:name w:val="Hyperlink"/>
    <w:basedOn w:val="Standardnpsmoodstavce"/>
    <w:rPr>
      <w:color w:val="0000FF"/>
      <w:u w:val="single"/>
    </w:rPr>
  </w:style>
  <w:style w:type="character" w:customStyle="1" w:styleId="FollowedHyperlink">
    <w:name w:val="FollowedHyperlink"/>
    <w:basedOn w:val="Standardnpsmoodstavce"/>
    <w:rPr>
      <w:color w:val="800080"/>
      <w:u w:val="single"/>
    </w:rPr>
  </w:style>
  <w:style w:type="paragraph" w:customStyle="1" w:styleId="PlainText0">
    <w:name w:val="Plain Text"/>
    <w:basedOn w:val="Normln"/>
    <w:rPr>
      <w:rFonts w:ascii="Arial" w:hAnsi="Arial"/>
    </w:rPr>
  </w:style>
  <w:style w:type="paragraph" w:customStyle="1" w:styleId="PlainText1">
    <w:name w:val="Plain Text"/>
    <w:basedOn w:val="Normln"/>
    <w:rPr>
      <w:rFonts w:ascii="Arial" w:hAnsi="Arial"/>
    </w:rPr>
  </w:style>
  <w:style w:type="paragraph" w:customStyle="1" w:styleId="PlainText2">
    <w:name w:val="Plain Text"/>
    <w:basedOn w:val="Normln"/>
    <w:rPr>
      <w:rFonts w:ascii="Arial" w:hAnsi="Arial"/>
    </w:rPr>
  </w:style>
  <w:style w:type="paragraph" w:customStyle="1" w:styleId="Prosttext1">
    <w:name w:val="Prostý text1"/>
    <w:basedOn w:val="Normln"/>
    <w:rPr>
      <w:rFonts w:ascii="Courier New" w:hAnsi="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8AFE6-B9ED-49DF-B0C8-65EB1E34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2248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Kód publikace : 9-8105-02</vt:lpstr>
    </vt:vector>
  </TitlesOfParts>
  <Company>ČSÚ</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 publikace : 9-8105-02</dc:title>
  <dc:creator>System Service</dc:creator>
  <cp:lastModifiedBy>Krejčí</cp:lastModifiedBy>
  <cp:revision>2</cp:revision>
  <cp:lastPrinted>2009-10-29T16:00:00Z</cp:lastPrinted>
  <dcterms:created xsi:type="dcterms:W3CDTF">2014-04-06T20:25:00Z</dcterms:created>
  <dcterms:modified xsi:type="dcterms:W3CDTF">2014-04-06T20:25:00Z</dcterms:modified>
</cp:coreProperties>
</file>