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4D9BF" w14:textId="77777777" w:rsidR="008B2CA8" w:rsidRPr="007E103C" w:rsidRDefault="008B2CA8" w:rsidP="008B2CA8">
      <w:pPr>
        <w:pStyle w:val="Nadpis1"/>
        <w:rPr>
          <w:lang w:val="en-GB"/>
        </w:rPr>
      </w:pPr>
      <w:bookmarkStart w:id="0" w:name="_Toc208920083"/>
      <w:bookmarkStart w:id="1" w:name="_Toc211594525"/>
      <w:r w:rsidRPr="007E103C">
        <w:rPr>
          <w:lang w:val="en-GB"/>
        </w:rPr>
        <w:t>7. Monetary Conditions</w:t>
      </w:r>
      <w:bookmarkEnd w:id="0"/>
      <w:bookmarkEnd w:id="1"/>
    </w:p>
    <w:tbl>
      <w:tblPr>
        <w:tblW w:w="9654" w:type="dxa"/>
        <w:tblInd w:w="-15" w:type="dxa"/>
        <w:tblCellMar>
          <w:left w:w="0" w:type="dxa"/>
          <w:right w:w="0" w:type="dxa"/>
        </w:tblCellMar>
        <w:tblLook w:val="00A0" w:firstRow="1" w:lastRow="0" w:firstColumn="1" w:lastColumn="0" w:noHBand="0" w:noVBand="0"/>
      </w:tblPr>
      <w:tblGrid>
        <w:gridCol w:w="1779"/>
        <w:gridCol w:w="222"/>
        <w:gridCol w:w="7653"/>
      </w:tblGrid>
      <w:tr w:rsidR="008B2CA8" w:rsidRPr="007E103C" w14:paraId="53DFC269" w14:textId="77777777" w:rsidTr="00753586">
        <w:trPr>
          <w:trHeight w:val="145"/>
        </w:trPr>
        <w:tc>
          <w:tcPr>
            <w:tcW w:w="1773" w:type="dxa"/>
          </w:tcPr>
          <w:p w14:paraId="1E9273D8" w14:textId="77777777" w:rsidR="008B2CA8" w:rsidRPr="007E103C" w:rsidRDefault="008B2CA8" w:rsidP="008B2CA8">
            <w:pPr>
              <w:pStyle w:val="Marginlie"/>
              <w:rPr>
                <w:lang w:val="en-GB" w:eastAsia="en-US"/>
              </w:rPr>
            </w:pPr>
            <w:r w:rsidRPr="007E103C">
              <w:rPr>
                <w:lang w:val="en-GB" w:eastAsia="en-US"/>
              </w:rPr>
              <w:t>One cut of monetary policy-relevant rates occurred in Q1 2025.</w:t>
            </w:r>
          </w:p>
        </w:tc>
        <w:tc>
          <w:tcPr>
            <w:tcW w:w="221" w:type="dxa"/>
          </w:tcPr>
          <w:p w14:paraId="7372D7E5" w14:textId="77777777" w:rsidR="008B2CA8" w:rsidRPr="007E103C" w:rsidRDefault="008B2CA8" w:rsidP="008B2CA8">
            <w:pPr>
              <w:pStyle w:val="Textpoznpodarou"/>
              <w:jc w:val="both"/>
              <w:rPr>
                <w:spacing w:val="-4"/>
                <w:lang w:val="en-GB" w:eastAsia="en-US"/>
              </w:rPr>
            </w:pPr>
          </w:p>
        </w:tc>
        <w:tc>
          <w:tcPr>
            <w:tcW w:w="7626" w:type="dxa"/>
          </w:tcPr>
          <w:p w14:paraId="17D14F66" w14:textId="47EA767F" w:rsidR="008B2CA8" w:rsidRPr="007E103C" w:rsidRDefault="008B2CA8" w:rsidP="00753586">
            <w:pPr>
              <w:rPr>
                <w:spacing w:val="-2"/>
                <w:lang w:val="en-GB" w:eastAsia="en-US"/>
              </w:rPr>
            </w:pPr>
            <w:r w:rsidRPr="007E103C">
              <w:rPr>
                <w:spacing w:val="-2"/>
                <w:lang w:val="en-GB" w:eastAsia="en-US"/>
              </w:rPr>
              <w:t>There was one quarter-point cut in key monetary policy-relevant rates in Q1 2025. In February, the two-week repo rate was lowered to 3.75%</w:t>
            </w:r>
            <w:r w:rsidRPr="007E103C">
              <w:rPr>
                <w:rStyle w:val="Znakapoznpodarou"/>
                <w:spacing w:val="-2"/>
                <w:lang w:val="en-GB" w:eastAsia="en-US"/>
              </w:rPr>
              <w:footnoteReference w:id="2"/>
            </w:r>
            <w:r w:rsidRPr="007E103C">
              <w:rPr>
                <w:spacing w:val="-2"/>
                <w:lang w:val="en-GB" w:eastAsia="en-US"/>
              </w:rPr>
              <w:t xml:space="preserve">, the discount rate to 2.75% and the Lombard rate to 4.75%. The CZK exchange rate per euro strengthened very moderately throughout the quarter. The average for the total Q1 reached 25.08 CZK/EUR. The CZK exchange rate per euro remained almost unchanged, year-on-year, and the koruna strengthened slightly against the euro, quarter-on-quarter (by </w:t>
            </w:r>
            <w:r w:rsidR="00753586" w:rsidRPr="007E103C">
              <w:rPr>
                <w:spacing w:val="-2"/>
                <w:lang w:val="en-GB" w:eastAsia="en-US"/>
              </w:rPr>
              <w:t>0.</w:t>
            </w:r>
            <w:r w:rsidRPr="007E103C">
              <w:rPr>
                <w:spacing w:val="-2"/>
                <w:lang w:val="en-GB" w:eastAsia="en-US"/>
              </w:rPr>
              <w:t xml:space="preserve">17 </w:t>
            </w:r>
            <w:r w:rsidR="00753586" w:rsidRPr="007E103C">
              <w:rPr>
                <w:spacing w:val="-2"/>
                <w:lang w:val="en-GB" w:eastAsia="en-US"/>
              </w:rPr>
              <w:t>CZK</w:t>
            </w:r>
            <w:r w:rsidRPr="007E103C">
              <w:rPr>
                <w:spacing w:val="-2"/>
                <w:lang w:val="en-GB" w:eastAsia="en-US"/>
              </w:rPr>
              <w:t xml:space="preserve">, 0.66%). The CZK exchange rate per dollar strengthened significantly during the quarter, which was reflected in particular in March international trade prices. At the beginning of the year, the foreign exchange rate reached a level of around 24.50 CZK/USD and briefly exceeded this limit during January. Subsequently, the koruna gradually strengthened to 24.00 CZK/USD by the beginning of March. In the first week of March, however, the foreign exchange rate strengthened sharply to 23.00 CZK/USD and the koruna was at 23.08 CZK/USD at the end of March. On average, the foreign exchange rate was 23.84 CZK/USD for the whole quarter. This meant a year-on-year weakening of </w:t>
            </w:r>
            <w:r w:rsidR="00753586" w:rsidRPr="007E103C">
              <w:rPr>
                <w:spacing w:val="-2"/>
                <w:lang w:val="en-GB" w:eastAsia="en-US"/>
              </w:rPr>
              <w:t>0.</w:t>
            </w:r>
            <w:r w:rsidRPr="007E103C">
              <w:rPr>
                <w:spacing w:val="-2"/>
                <w:lang w:val="en-GB" w:eastAsia="en-US"/>
              </w:rPr>
              <w:t xml:space="preserve">75 </w:t>
            </w:r>
            <w:r w:rsidR="00753586" w:rsidRPr="007E103C">
              <w:rPr>
                <w:spacing w:val="-2"/>
                <w:lang w:val="en-GB" w:eastAsia="en-US"/>
              </w:rPr>
              <w:t>CZK</w:t>
            </w:r>
            <w:r w:rsidRPr="007E103C">
              <w:rPr>
                <w:spacing w:val="-2"/>
                <w:lang w:val="en-GB" w:eastAsia="en-US"/>
              </w:rPr>
              <w:t xml:space="preserve"> (3.27%) and the average CZK exchange rate per dollar was weaker by </w:t>
            </w:r>
            <w:r w:rsidR="00753586" w:rsidRPr="007E103C">
              <w:rPr>
                <w:spacing w:val="-2"/>
                <w:lang w:val="en-GB" w:eastAsia="en-US"/>
              </w:rPr>
              <w:t>0.</w:t>
            </w:r>
            <w:r w:rsidRPr="007E103C">
              <w:rPr>
                <w:spacing w:val="-2"/>
                <w:lang w:val="en-GB" w:eastAsia="en-US"/>
              </w:rPr>
              <w:t xml:space="preserve">20 </w:t>
            </w:r>
            <w:r w:rsidR="00753586" w:rsidRPr="007E103C">
              <w:rPr>
                <w:spacing w:val="-2"/>
                <w:lang w:val="en-GB" w:eastAsia="en-US"/>
              </w:rPr>
              <w:t>CZK</w:t>
            </w:r>
            <w:r w:rsidRPr="007E103C">
              <w:rPr>
                <w:spacing w:val="-2"/>
                <w:lang w:val="en-GB" w:eastAsia="en-US"/>
              </w:rPr>
              <w:t xml:space="preserve"> (0.86%).   </w:t>
            </w:r>
          </w:p>
        </w:tc>
      </w:tr>
      <w:tr w:rsidR="008B2CA8" w:rsidRPr="007E103C" w14:paraId="14E655B8" w14:textId="77777777" w:rsidTr="00753586">
        <w:trPr>
          <w:trHeight w:val="145"/>
        </w:trPr>
        <w:tc>
          <w:tcPr>
            <w:tcW w:w="1773" w:type="dxa"/>
          </w:tcPr>
          <w:p w14:paraId="4A32257D" w14:textId="77777777" w:rsidR="008B2CA8" w:rsidRPr="007E103C" w:rsidRDefault="008B2CA8" w:rsidP="008B2CA8">
            <w:pPr>
              <w:pStyle w:val="Marginlie"/>
              <w:rPr>
                <w:lang w:val="en-GB" w:eastAsia="en-US"/>
              </w:rPr>
            </w:pPr>
            <w:r w:rsidRPr="007E103C">
              <w:rPr>
                <w:lang w:val="en-GB" w:eastAsia="en-US"/>
              </w:rPr>
              <w:t xml:space="preserve">Interbank interest rates also dropped. </w:t>
            </w:r>
          </w:p>
        </w:tc>
        <w:tc>
          <w:tcPr>
            <w:tcW w:w="221" w:type="dxa"/>
          </w:tcPr>
          <w:p w14:paraId="00D5031B" w14:textId="77777777" w:rsidR="008B2CA8" w:rsidRPr="007E103C" w:rsidRDefault="008B2CA8" w:rsidP="008B2CA8">
            <w:pPr>
              <w:pStyle w:val="Textpoznpodarou"/>
              <w:jc w:val="both"/>
              <w:rPr>
                <w:spacing w:val="-4"/>
                <w:lang w:val="en-GB" w:eastAsia="en-US"/>
              </w:rPr>
            </w:pPr>
          </w:p>
        </w:tc>
        <w:tc>
          <w:tcPr>
            <w:tcW w:w="7626" w:type="dxa"/>
          </w:tcPr>
          <w:p w14:paraId="06E4DC5B" w14:textId="77777777" w:rsidR="008B2CA8" w:rsidRPr="007E103C" w:rsidRDefault="008B2CA8" w:rsidP="008B2CA8">
            <w:pPr>
              <w:rPr>
                <w:spacing w:val="-1"/>
                <w:lang w:val="en-GB" w:eastAsia="en-US"/>
              </w:rPr>
            </w:pPr>
            <w:r w:rsidRPr="007E103C">
              <w:rPr>
                <w:spacing w:val="-1"/>
                <w:lang w:val="en-GB" w:eastAsia="en-US"/>
              </w:rPr>
              <w:t>The reduction of interbank interest rates was uniform across maturities in Q1. The three-month PRIBOR fell by 0.19 p. p.</w:t>
            </w:r>
            <w:r w:rsidRPr="007E103C">
              <w:rPr>
                <w:rStyle w:val="Znakapoznpodarou"/>
                <w:spacing w:val="-1"/>
                <w:lang w:val="en-GB" w:eastAsia="en-US"/>
              </w:rPr>
              <w:footnoteReference w:id="3"/>
            </w:r>
            <w:r w:rsidRPr="007E103C">
              <w:rPr>
                <w:spacing w:val="-1"/>
                <w:lang w:val="en-GB" w:eastAsia="en-US"/>
              </w:rPr>
              <w:t xml:space="preserve"> to 3.72%, the six-month PRIBOR by 0.18 p. p. to 3.61% and annual by 0.16 p. p. to 3.53% at the end of March. In case of government bond yields, the average interest rate on bonds with the shortest maturity of up to two years declined (−0.20 p. p. to 3.44% at the end of March). Bonds with a maturity between 5 and 10 years yielded an average of 3.79% (+0.06 p.p.) at the end of the quarter, and those with a long-term maturity of 4.26% (+0.13 p. p.).    </w:t>
            </w:r>
          </w:p>
        </w:tc>
      </w:tr>
      <w:tr w:rsidR="008B2CA8" w:rsidRPr="007E103C" w14:paraId="1DD0A512" w14:textId="77777777" w:rsidTr="00753586">
        <w:trPr>
          <w:trHeight w:val="145"/>
        </w:trPr>
        <w:tc>
          <w:tcPr>
            <w:tcW w:w="1773" w:type="dxa"/>
          </w:tcPr>
          <w:p w14:paraId="63733DD5" w14:textId="77777777" w:rsidR="008B2CA8" w:rsidRPr="007E103C" w:rsidRDefault="008B2CA8" w:rsidP="008B2CA8">
            <w:pPr>
              <w:pStyle w:val="Marginlie"/>
              <w:rPr>
                <w:lang w:val="en-GB" w:eastAsia="en-US"/>
              </w:rPr>
            </w:pPr>
            <w:r w:rsidRPr="007E103C">
              <w:rPr>
                <w:lang w:val="en-GB" w:eastAsia="en-US"/>
              </w:rPr>
              <w:t xml:space="preserve">The volume of term deposits </w:t>
            </w:r>
            <w:proofErr w:type="gramStart"/>
            <w:r w:rsidRPr="007E103C">
              <w:rPr>
                <w:lang w:val="en-GB" w:eastAsia="en-US"/>
              </w:rPr>
              <w:t>decreased,</w:t>
            </w:r>
            <w:proofErr w:type="gramEnd"/>
            <w:r w:rsidRPr="007E103C">
              <w:rPr>
                <w:lang w:val="en-GB" w:eastAsia="en-US"/>
              </w:rPr>
              <w:t xml:space="preserve"> year-on-year. </w:t>
            </w:r>
          </w:p>
        </w:tc>
        <w:tc>
          <w:tcPr>
            <w:tcW w:w="221" w:type="dxa"/>
          </w:tcPr>
          <w:p w14:paraId="57180F99" w14:textId="77777777" w:rsidR="008B2CA8" w:rsidRPr="007E103C" w:rsidRDefault="008B2CA8" w:rsidP="008B2CA8">
            <w:pPr>
              <w:pStyle w:val="Textpoznpodarou"/>
              <w:jc w:val="both"/>
              <w:rPr>
                <w:spacing w:val="-4"/>
                <w:lang w:val="en-GB" w:eastAsia="en-US"/>
              </w:rPr>
            </w:pPr>
          </w:p>
        </w:tc>
        <w:tc>
          <w:tcPr>
            <w:tcW w:w="7626" w:type="dxa"/>
          </w:tcPr>
          <w:p w14:paraId="511B4270" w14:textId="77777777" w:rsidR="008B2CA8" w:rsidRPr="007E103C" w:rsidRDefault="008B2CA8" w:rsidP="008B2CA8">
            <w:pPr>
              <w:rPr>
                <w:spacing w:val="-3"/>
                <w:lang w:val="en-GB" w:eastAsia="en-US"/>
              </w:rPr>
            </w:pPr>
            <w:r w:rsidRPr="007E103C">
              <w:rPr>
                <w:spacing w:val="-3"/>
                <w:lang w:val="en-GB" w:eastAsia="en-US"/>
              </w:rPr>
              <w:t>In the 1st quarter, interest rates on deposits continued to fall. Current accounts of households received an average interest rate of 0.12% (−0.03 p. p.) at the end of March. The average interest rate on deposits with an agreed maturity (−0.19 p. p.), which stood at 3.01% at the end of March, declined more significantly. Non-financial corporations had slightly higher interest rates on current accounts than households (0.61%). However, the interest rate on deposits with an agreed maturity was also reduced for them (−0.18 p. p. to 3.10%). The total year-on-year growth rate of the volume of deposits slowed down significantly to 4.1% in Q1 (an increase of CZK 296.5 bn). This was mainly caused by the year-on-year outflow of funds from term deposits (CZK −129.0 bn, −4.5%). In the case of non-term deposits, the strong growth rate remained (9.9%, CZK +425.5 bn). The vast majority of the total year-on-year increase in the volume of deposits was accounted for by households</w:t>
            </w:r>
            <w:r w:rsidRPr="007E103C">
              <w:rPr>
                <w:rStyle w:val="Znakapoznpodarou"/>
                <w:spacing w:val="-3"/>
                <w:lang w:val="en-GB" w:eastAsia="en-US"/>
              </w:rPr>
              <w:footnoteReference w:id="4"/>
            </w:r>
            <w:r w:rsidRPr="007E103C">
              <w:rPr>
                <w:spacing w:val="-3"/>
                <w:lang w:val="en-GB" w:eastAsia="en-US"/>
              </w:rPr>
              <w:t xml:space="preserve"> (CZK +214.4 bn). Significantly more moderate deposit increases were recorded in non-financial corporations (CZK +31.2 bn), financial institutions (CZK +26.1 bn), and general government institutions (CZK +21.2 bn). Deposits of non-residents in Czechia decreased slightly (CZK −3.7 bn). </w:t>
            </w:r>
          </w:p>
        </w:tc>
      </w:tr>
      <w:tr w:rsidR="008B2CA8" w:rsidRPr="007E103C" w14:paraId="569E51FA" w14:textId="77777777" w:rsidTr="00753586">
        <w:trPr>
          <w:trHeight w:val="145"/>
        </w:trPr>
        <w:tc>
          <w:tcPr>
            <w:tcW w:w="1773" w:type="dxa"/>
          </w:tcPr>
          <w:p w14:paraId="685969F8" w14:textId="1E571AF3" w:rsidR="008B2CA8" w:rsidRPr="007E103C" w:rsidRDefault="008B2CA8" w:rsidP="008B2CA8">
            <w:pPr>
              <w:pStyle w:val="Marginlie"/>
              <w:rPr>
                <w:lang w:val="en-GB" w:eastAsia="en-US"/>
              </w:rPr>
            </w:pPr>
            <w:bookmarkStart w:id="2" w:name="_Hlk210851034"/>
            <w:r w:rsidRPr="007E103C">
              <w:rPr>
                <w:lang w:val="en-GB" w:eastAsia="en-US"/>
              </w:rPr>
              <w:t>Interest rates on consumer credit have fallen.</w:t>
            </w:r>
            <w:bookmarkEnd w:id="2"/>
          </w:p>
        </w:tc>
        <w:tc>
          <w:tcPr>
            <w:tcW w:w="221" w:type="dxa"/>
          </w:tcPr>
          <w:p w14:paraId="49434568" w14:textId="77777777" w:rsidR="008B2CA8" w:rsidRPr="007E103C" w:rsidRDefault="008B2CA8" w:rsidP="008B2CA8">
            <w:pPr>
              <w:pStyle w:val="Textpoznpodarou"/>
              <w:jc w:val="both"/>
              <w:rPr>
                <w:spacing w:val="-4"/>
                <w:lang w:val="en-GB" w:eastAsia="en-US"/>
              </w:rPr>
            </w:pPr>
          </w:p>
        </w:tc>
        <w:tc>
          <w:tcPr>
            <w:tcW w:w="7626" w:type="dxa"/>
          </w:tcPr>
          <w:p w14:paraId="34CA795A" w14:textId="77777777" w:rsidR="008B2CA8" w:rsidRPr="007E103C" w:rsidRDefault="008B2CA8" w:rsidP="008B2CA8">
            <w:pPr>
              <w:rPr>
                <w:lang w:val="en-GB" w:eastAsia="en-US"/>
              </w:rPr>
            </w:pPr>
            <w:bookmarkStart w:id="3" w:name="_Hlk210851069"/>
            <w:r w:rsidRPr="007E103C">
              <w:rPr>
                <w:lang w:val="en-GB" w:eastAsia="en-US"/>
              </w:rPr>
              <w:t xml:space="preserve">The beginning of 2025 brought a more significant reduction of interest rates on consumer credit to households compared to previous quarters. The average interest rate fell by 0.47 p. p. to 8.16% at the end of March, which was the lowest since the end of 2021. On the contrary, the average interest rate on mortgages remained almost the same (+0.03 p. p., 4.74% at the end of March). </w:t>
            </w:r>
            <w:bookmarkStart w:id="4" w:name="_Hlk210851313"/>
            <w:bookmarkEnd w:id="3"/>
            <w:r w:rsidRPr="007E103C">
              <w:rPr>
                <w:lang w:val="en-GB" w:eastAsia="en-US"/>
              </w:rPr>
              <w:t xml:space="preserve">Interest rates moved in the opposite direction for mortgages with a fixation period of 1 year or less (−0.24 p. p. to 4.91%) and those with a fixation period between 5 and 10 years (+0.92% to 4.15%). The volume of </w:t>
            </w:r>
            <w:r w:rsidRPr="007E103C">
              <w:rPr>
                <w:lang w:val="en-GB" w:eastAsia="en-US"/>
              </w:rPr>
              <w:lastRenderedPageBreak/>
              <w:t>consumer credit provided maintained a high year-on-year growth rate (9.7%) in Q1 2025. The year-on-year increase of housing credit stood at 6.0% at the end of March, which was the highest growth in more than two years. This acceleration was mainly influenced by mortgage loans. The growth rate of credit from the building society accounts continued to slow down, but it remained in double digits for the tenth quarter in a row. The continued recovery of the mortgage market was evident in the development of the volume of new mortgage contracts. In total, contracts worth 139.8 bn CZK were concluded in Q1 (+57.9 bn, year-on-year). In that, net new loans including increases</w:t>
            </w:r>
            <w:r w:rsidRPr="007E103C">
              <w:rPr>
                <w:rStyle w:val="Znakapoznpodarou"/>
                <w:lang w:val="en-GB" w:eastAsia="en-US"/>
              </w:rPr>
              <w:footnoteReference w:id="5"/>
            </w:r>
            <w:r w:rsidRPr="007E103C">
              <w:rPr>
                <w:lang w:val="en-GB" w:eastAsia="en-US"/>
              </w:rPr>
              <w:t xml:space="preserve"> comprised 65.3 bn CZK (+30.3 bn). Other new arrangements amounted to 64.9 bn CZK (+23.8 bn) in Q1. Newly refinanced loans presented 9.5 bn CZK (+3.8 bn) from new contracts. Total household debt stood at 2,485.7 bn CZK at the end of March, up 6.3%, year-on-year.   </w:t>
            </w:r>
            <w:bookmarkEnd w:id="4"/>
          </w:p>
        </w:tc>
      </w:tr>
      <w:tr w:rsidR="00EF421D" w:rsidRPr="007E103C" w14:paraId="5BEF3A1D" w14:textId="77777777" w:rsidTr="00753586">
        <w:trPr>
          <w:trHeight w:val="170"/>
        </w:trPr>
        <w:tc>
          <w:tcPr>
            <w:tcW w:w="1773" w:type="dxa"/>
            <w:vMerge w:val="restart"/>
          </w:tcPr>
          <w:p w14:paraId="6A485EA7" w14:textId="46E6D338" w:rsidR="00EF421D" w:rsidRPr="007E103C" w:rsidRDefault="00EF421D" w:rsidP="00EF421D">
            <w:pPr>
              <w:pStyle w:val="Marginlie"/>
              <w:rPr>
                <w:lang w:val="en-GB" w:eastAsia="en-US"/>
              </w:rPr>
            </w:pPr>
          </w:p>
        </w:tc>
        <w:tc>
          <w:tcPr>
            <w:tcW w:w="221" w:type="dxa"/>
            <w:vMerge w:val="restart"/>
          </w:tcPr>
          <w:p w14:paraId="7564253A" w14:textId="77777777" w:rsidR="00EF421D" w:rsidRPr="007E103C" w:rsidRDefault="00EF421D" w:rsidP="00EF421D">
            <w:pPr>
              <w:pStyle w:val="Textpoznpodarou"/>
              <w:jc w:val="both"/>
              <w:rPr>
                <w:spacing w:val="-4"/>
                <w:lang w:val="en-GB" w:eastAsia="en-US"/>
              </w:rPr>
            </w:pPr>
          </w:p>
        </w:tc>
        <w:tc>
          <w:tcPr>
            <w:tcW w:w="7626" w:type="dxa"/>
          </w:tcPr>
          <w:p w14:paraId="1DF505E1" w14:textId="10FCA230" w:rsidR="00EF421D" w:rsidRPr="007E103C" w:rsidRDefault="00EF421D" w:rsidP="00EF421D">
            <w:pPr>
              <w:spacing w:after="0"/>
              <w:rPr>
                <w:lang w:val="en-GB" w:eastAsia="en-US"/>
              </w:rPr>
            </w:pPr>
            <w:r w:rsidRPr="007E103C">
              <w:rPr>
                <w:rFonts w:cs="Arial"/>
                <w:b/>
                <w:bCs/>
                <w:color w:val="000000"/>
                <w:szCs w:val="20"/>
                <w:lang w:val="en-GB" w:eastAsia="en-US"/>
              </w:rPr>
              <w:t xml:space="preserve">Chart 16 Market interest rates </w:t>
            </w:r>
            <w:r w:rsidRPr="007E103C">
              <w:rPr>
                <w:bCs/>
                <w:spacing w:val="-4"/>
                <w:szCs w:val="20"/>
                <w:lang w:val="en-GB" w:eastAsia="en-US"/>
              </w:rPr>
              <w:t>(in %)</w:t>
            </w:r>
          </w:p>
        </w:tc>
      </w:tr>
      <w:tr w:rsidR="00EF421D" w:rsidRPr="007E103C" w14:paraId="3964E5C3" w14:textId="77777777" w:rsidTr="00753586">
        <w:trPr>
          <w:trHeight w:val="170"/>
        </w:trPr>
        <w:tc>
          <w:tcPr>
            <w:tcW w:w="1773" w:type="dxa"/>
            <w:vMerge/>
          </w:tcPr>
          <w:p w14:paraId="15FA427C" w14:textId="77777777" w:rsidR="00EF421D" w:rsidRPr="007E103C" w:rsidRDefault="00EF421D" w:rsidP="00EF421D">
            <w:pPr>
              <w:pStyle w:val="Marginlie"/>
              <w:rPr>
                <w:lang w:val="en-GB" w:eastAsia="en-US"/>
              </w:rPr>
            </w:pPr>
          </w:p>
        </w:tc>
        <w:tc>
          <w:tcPr>
            <w:tcW w:w="221" w:type="dxa"/>
            <w:vMerge/>
          </w:tcPr>
          <w:p w14:paraId="3CD54C57" w14:textId="77777777" w:rsidR="00EF421D" w:rsidRPr="007E103C" w:rsidRDefault="00EF421D" w:rsidP="00EF421D">
            <w:pPr>
              <w:pStyle w:val="Textpoznpodarou"/>
              <w:jc w:val="both"/>
              <w:rPr>
                <w:spacing w:val="-4"/>
                <w:lang w:val="en-GB" w:eastAsia="en-US"/>
              </w:rPr>
            </w:pPr>
          </w:p>
        </w:tc>
        <w:tc>
          <w:tcPr>
            <w:tcW w:w="7626" w:type="dxa"/>
          </w:tcPr>
          <w:p w14:paraId="5DDE6F69" w14:textId="05C28681" w:rsidR="00EF421D" w:rsidRPr="007E103C" w:rsidRDefault="00EF421D" w:rsidP="00EF421D">
            <w:pPr>
              <w:spacing w:after="0"/>
              <w:rPr>
                <w:lang w:val="en-GB" w:eastAsia="en-US"/>
              </w:rPr>
            </w:pPr>
            <w:r w:rsidRPr="007E103C">
              <w:rPr>
                <w:noProof/>
                <w:lang w:val="en-GB"/>
              </w:rPr>
              <w:drawing>
                <wp:inline distT="0" distB="0" distL="0" distR="0" wp14:anchorId="12AEC6D4" wp14:editId="560E5CD3">
                  <wp:extent cx="4734425" cy="3559550"/>
                  <wp:effectExtent l="0" t="0" r="0" b="3175"/>
                  <wp:docPr id="12" name="Graf 12">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r w:rsidR="00EF421D" w:rsidRPr="007E103C" w14:paraId="35F57B4F" w14:textId="77777777" w:rsidTr="00753586">
        <w:trPr>
          <w:trHeight w:val="170"/>
        </w:trPr>
        <w:tc>
          <w:tcPr>
            <w:tcW w:w="1773" w:type="dxa"/>
            <w:vMerge/>
          </w:tcPr>
          <w:p w14:paraId="6ECF42C7" w14:textId="77777777" w:rsidR="00EF421D" w:rsidRPr="007E103C" w:rsidRDefault="00EF421D" w:rsidP="00EF421D">
            <w:pPr>
              <w:pStyle w:val="Marginlie"/>
              <w:rPr>
                <w:lang w:val="en-GB" w:eastAsia="en-US"/>
              </w:rPr>
            </w:pPr>
          </w:p>
        </w:tc>
        <w:tc>
          <w:tcPr>
            <w:tcW w:w="221" w:type="dxa"/>
            <w:vMerge/>
          </w:tcPr>
          <w:p w14:paraId="2041BD70" w14:textId="77777777" w:rsidR="00EF421D" w:rsidRPr="007E103C" w:rsidRDefault="00EF421D" w:rsidP="00EF421D">
            <w:pPr>
              <w:pStyle w:val="Textpoznpodarou"/>
              <w:jc w:val="both"/>
              <w:rPr>
                <w:spacing w:val="-4"/>
                <w:lang w:val="en-GB" w:eastAsia="en-US"/>
              </w:rPr>
            </w:pPr>
          </w:p>
        </w:tc>
        <w:tc>
          <w:tcPr>
            <w:tcW w:w="7626" w:type="dxa"/>
          </w:tcPr>
          <w:p w14:paraId="150D2FF5" w14:textId="6554AFE8" w:rsidR="00EF421D" w:rsidRPr="007E103C" w:rsidRDefault="00EF421D" w:rsidP="00EF421D">
            <w:pPr>
              <w:rPr>
                <w:lang w:val="en-GB" w:eastAsia="en-US"/>
              </w:rPr>
            </w:pPr>
            <w:r w:rsidRPr="007E103C">
              <w:rPr>
                <w:sz w:val="14"/>
                <w:szCs w:val="14"/>
                <w:lang w:val="en-GB" w:eastAsia="en-US"/>
              </w:rPr>
              <w:t>Source: ARAD, CNB</w:t>
            </w:r>
          </w:p>
        </w:tc>
      </w:tr>
      <w:tr w:rsidR="00EF421D" w:rsidRPr="007E103C" w14:paraId="4F9C7247" w14:textId="77777777" w:rsidTr="00753586">
        <w:trPr>
          <w:trHeight w:val="145"/>
        </w:trPr>
        <w:tc>
          <w:tcPr>
            <w:tcW w:w="1773" w:type="dxa"/>
          </w:tcPr>
          <w:p w14:paraId="12BBCD53" w14:textId="23DF7190" w:rsidR="00EF421D" w:rsidRPr="007E103C" w:rsidRDefault="00EF421D" w:rsidP="00EF421D">
            <w:pPr>
              <w:pStyle w:val="Marginlie"/>
              <w:rPr>
                <w:lang w:val="en-GB" w:eastAsia="en-US"/>
              </w:rPr>
            </w:pPr>
            <w:bookmarkStart w:id="5" w:name="_Hlk210851358"/>
            <w:r w:rsidRPr="007E103C">
              <w:rPr>
                <w:lang w:val="en-GB" w:eastAsia="en-US"/>
              </w:rPr>
              <w:t>The share of loans to non-financial businesses denominated in foreign currency decreased slightly.</w:t>
            </w:r>
            <w:bookmarkEnd w:id="5"/>
          </w:p>
        </w:tc>
        <w:tc>
          <w:tcPr>
            <w:tcW w:w="221" w:type="dxa"/>
          </w:tcPr>
          <w:p w14:paraId="49C09309" w14:textId="77777777" w:rsidR="00EF421D" w:rsidRPr="007E103C" w:rsidRDefault="00EF421D" w:rsidP="00EF421D">
            <w:pPr>
              <w:pStyle w:val="Textpoznpodarou"/>
              <w:jc w:val="both"/>
              <w:rPr>
                <w:spacing w:val="-4"/>
                <w:lang w:val="en-GB" w:eastAsia="en-US"/>
              </w:rPr>
            </w:pPr>
          </w:p>
        </w:tc>
        <w:tc>
          <w:tcPr>
            <w:tcW w:w="7626" w:type="dxa"/>
          </w:tcPr>
          <w:p w14:paraId="7BD5AEB6" w14:textId="2DE5F9DE" w:rsidR="00EF421D" w:rsidRPr="007E103C" w:rsidRDefault="00EF421D" w:rsidP="002255ED">
            <w:pPr>
              <w:rPr>
                <w:lang w:val="en-GB" w:eastAsia="en-US"/>
              </w:rPr>
            </w:pPr>
            <w:r w:rsidRPr="007E103C">
              <w:rPr>
                <w:lang w:val="en-GB" w:eastAsia="en-US"/>
              </w:rPr>
              <w:t xml:space="preserve">Non-financial businesses borrowed cheaper in total on average in Q1 (5.54% at the end of March, −0.21 p. p.). This was due to loans over 30 mil CZK, for which the average interest rate decreased by 0.25 p. p. to 5.52%, and loans between 7.5 mil CZK and 30 mil CZK (−0.18 p. p. to 5.35%). On the contrary, the average interest rate for the category of loans below 7.5 mil CZK increased by 0.13 p. p. to 6.0%. The total volume of credit and claims of non-financial businesses was 4.0% higher, year-on-year, at the end of March. The growth of the volume of loans denominated in koruna was significantly more pronounced (6.1%, mainly short-term loans increased by 14.6%) than those denominated in foreign currency (2.0%, a decrease in short-term loans by 5.1%). The proportion of credit in foreign currency on the total credit volume thus decreased slightly to 51.4%. The volume of credit provided increased the most, year-on-year, in professional, scientific, technical and administrative activities (24.3%), accommodation, food service activities (19.4%), public administration and defence, mandatory social security. security, education, human health and social work activities (16.1%) and </w:t>
            </w:r>
            <w:r w:rsidRPr="007E103C">
              <w:rPr>
                <w:lang w:val="en-GB" w:eastAsia="en-US"/>
              </w:rPr>
              <w:lastRenderedPageBreak/>
              <w:t xml:space="preserve">construction (10.6%). The volume of credit decreased in a number of activities. In addition to the continuing decline in mining and quarrying (−25.7%), this was recorded in information and communication (−10.9%), cultural, entertainment, recreational and other activities and activities of extraterritorial organizations and bodies (−9.4%), in the generation and distribution of electricity, gas, heat, air, water and wastewater (−9.1%), in wholesale, retail sale and repair and maintenance of motor vehicles and motorcycles (−3,8%), manufacturing (−1.2%), finance and insurance activities (−0.5%) and transportation and storage (−0.2%).   </w:t>
            </w:r>
          </w:p>
        </w:tc>
      </w:tr>
    </w:tbl>
    <w:p w14:paraId="2F1A645A" w14:textId="77777777" w:rsidR="00EF421D" w:rsidRPr="007E103C" w:rsidRDefault="00EF421D" w:rsidP="008B2CA8">
      <w:pPr>
        <w:pStyle w:val="Nadpis1"/>
        <w:rPr>
          <w:szCs w:val="32"/>
          <w:highlight w:val="yellow"/>
          <w:lang w:val="en-GB"/>
        </w:rPr>
      </w:pPr>
      <w:bookmarkStart w:id="6" w:name="_Toc208920084"/>
    </w:p>
    <w:bookmarkEnd w:id="6"/>
    <w:sectPr w:rsidR="00EF421D" w:rsidRPr="007E103C" w:rsidSect="00D50C8D">
      <w:headerReference w:type="even" r:id="rId12"/>
      <w:headerReference w:type="default" r:id="rId13"/>
      <w:footerReference w:type="even" r:id="rId14"/>
      <w:footerReference w:type="default" r:id="rId15"/>
      <w:pgSz w:w="11906" w:h="16838" w:code="9"/>
      <w:pgMar w:top="1134" w:right="1134" w:bottom="1418" w:left="1134" w:header="680" w:footer="680" w:gutter="0"/>
      <w:pgNumType w:start="4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EB545" w14:textId="77777777" w:rsidR="00B07993" w:rsidRDefault="00B07993" w:rsidP="00E71A58">
      <w:r>
        <w:separator/>
      </w:r>
    </w:p>
  </w:endnote>
  <w:endnote w:type="continuationSeparator" w:id="0">
    <w:p w14:paraId="3C0B90D9" w14:textId="77777777" w:rsidR="00B07993" w:rsidRDefault="00B07993" w:rsidP="00E71A58">
      <w:r>
        <w:continuationSeparator/>
      </w:r>
    </w:p>
  </w:endnote>
  <w:endnote w:type="continuationNotice" w:id="1">
    <w:p w14:paraId="1EBDFB32" w14:textId="77777777" w:rsidR="00B07993" w:rsidRDefault="00B079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8" w14:textId="6426E3F5" w:rsidR="00B07993" w:rsidRPr="00932443" w:rsidRDefault="00B07993" w:rsidP="00A418BC">
    <w:pPr>
      <w:pStyle w:val="Zpat"/>
      <w:rPr>
        <w:szCs w:val="16"/>
      </w:rPr>
    </w:pPr>
    <w:r>
      <w:rPr>
        <w:szCs w:val="16"/>
        <w:lang w:eastAsia="cs-CZ"/>
      </w:rPr>
      <w:drawing>
        <wp:anchor distT="0" distB="0" distL="114300" distR="114300" simplePos="0" relativeHeight="251658241" behindDoc="0" locked="0" layoutInCell="1" allowOverlap="1" wp14:anchorId="2143298A" wp14:editId="2143298B">
          <wp:simplePos x="0" y="0"/>
          <wp:positionH relativeFrom="column">
            <wp:align>right</wp:align>
          </wp:positionH>
          <wp:positionV relativeFrom="paragraph">
            <wp:posOffset>-64770</wp:posOffset>
          </wp:positionV>
          <wp:extent cx="428625" cy="201295"/>
          <wp:effectExtent l="0" t="0" r="3175" b="1905"/>
          <wp:wrapNone/>
          <wp:docPr id="21" name="Picture 15" descr="CSU RG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U RG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201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fldChar w:fldCharType="begin"/>
    </w:r>
    <w:r w:rsidRPr="00932443">
      <w:rPr>
        <w:szCs w:val="16"/>
      </w:rPr>
      <w:instrText>PAGE   \* MERGEFORMAT</w:instrText>
    </w:r>
    <w:r w:rsidRPr="00932443">
      <w:rPr>
        <w:szCs w:val="16"/>
      </w:rPr>
      <w:fldChar w:fldCharType="separate"/>
    </w:r>
    <w:r w:rsidR="002255ED">
      <w:rPr>
        <w:szCs w:val="16"/>
      </w:rPr>
      <w:t>48</w:t>
    </w:r>
    <w:r w:rsidRPr="00932443">
      <w:rPr>
        <w:szCs w:val="16"/>
      </w:rPr>
      <w:fldChar w:fldCharType="end"/>
    </w:r>
    <w:r w:rsidRPr="00932443">
      <w:rPr>
        <w:szCs w:val="16"/>
      </w:rPr>
      <w:tab/>
    </w:r>
    <w:r>
      <w:rPr>
        <w:szCs w:val="16"/>
      </w:rPr>
      <w:t>First half of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9" w14:textId="2428D87F" w:rsidR="00B07993" w:rsidRPr="00932443" w:rsidRDefault="00B07993" w:rsidP="00A418BC">
    <w:pPr>
      <w:pStyle w:val="Zpat"/>
      <w:rPr>
        <w:szCs w:val="16"/>
      </w:rPr>
    </w:pPr>
    <w:r>
      <w:rPr>
        <w:szCs w:val="16"/>
        <w:lang w:eastAsia="cs-CZ"/>
      </w:rPr>
      <w:drawing>
        <wp:anchor distT="0" distB="0" distL="114300" distR="114300" simplePos="0" relativeHeight="251658240" behindDoc="0" locked="0" layoutInCell="1" allowOverlap="1" wp14:anchorId="2143298C" wp14:editId="3333567D">
          <wp:simplePos x="0" y="0"/>
          <wp:positionH relativeFrom="column">
            <wp:posOffset>3810</wp:posOffset>
          </wp:positionH>
          <wp:positionV relativeFrom="paragraph">
            <wp:posOffset>-60960</wp:posOffset>
          </wp:positionV>
          <wp:extent cx="691467" cy="201600"/>
          <wp:effectExtent l="0" t="0" r="0" b="8255"/>
          <wp:wrapNone/>
          <wp:docPr id="2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U RGB CZ logo-0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1467" cy="20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2443">
      <w:rPr>
        <w:szCs w:val="16"/>
      </w:rPr>
      <w:tab/>
    </w:r>
    <w:r>
      <w:rPr>
        <w:szCs w:val="16"/>
      </w:rPr>
      <w:t>First half of 2025</w:t>
    </w:r>
    <w:r w:rsidRPr="00932443">
      <w:rPr>
        <w:szCs w:val="16"/>
      </w:rPr>
      <w:tab/>
    </w:r>
    <w:r w:rsidRPr="00932443">
      <w:rPr>
        <w:rStyle w:val="ZpatChar"/>
        <w:szCs w:val="16"/>
      </w:rPr>
      <w:fldChar w:fldCharType="begin"/>
    </w:r>
    <w:r w:rsidRPr="00932443">
      <w:rPr>
        <w:rStyle w:val="ZpatChar"/>
        <w:szCs w:val="16"/>
      </w:rPr>
      <w:instrText>PAGE   \* MERGEFORMAT</w:instrText>
    </w:r>
    <w:r w:rsidRPr="00932443">
      <w:rPr>
        <w:rStyle w:val="ZpatChar"/>
        <w:szCs w:val="16"/>
      </w:rPr>
      <w:fldChar w:fldCharType="separate"/>
    </w:r>
    <w:r w:rsidR="002255ED">
      <w:rPr>
        <w:rStyle w:val="ZpatChar"/>
        <w:szCs w:val="16"/>
      </w:rPr>
      <w:t>47</w:t>
    </w:r>
    <w:r w:rsidRPr="00932443">
      <w:rPr>
        <w:rStyle w:val="ZpatChar"/>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C6EFC" w14:textId="77777777" w:rsidR="00B07993" w:rsidRDefault="00B07993" w:rsidP="00EA4302">
      <w:pPr>
        <w:spacing w:after="0"/>
      </w:pPr>
      <w:r>
        <w:separator/>
      </w:r>
    </w:p>
  </w:footnote>
  <w:footnote w:type="continuationSeparator" w:id="0">
    <w:p w14:paraId="1A4436FD" w14:textId="77777777" w:rsidR="00B07993" w:rsidRDefault="00B07993" w:rsidP="00E71A58">
      <w:r>
        <w:continuationSeparator/>
      </w:r>
    </w:p>
  </w:footnote>
  <w:footnote w:type="continuationNotice" w:id="1">
    <w:p w14:paraId="4F32D3FB" w14:textId="77777777" w:rsidR="00B07993" w:rsidRDefault="00B07993">
      <w:pPr>
        <w:spacing w:after="0" w:line="240" w:lineRule="auto"/>
      </w:pPr>
    </w:p>
  </w:footnote>
  <w:footnote w:id="2">
    <w:p w14:paraId="677367FA" w14:textId="77777777" w:rsidR="00B07993" w:rsidRPr="00ED5A87" w:rsidRDefault="00B07993" w:rsidP="008B2CA8">
      <w:pPr>
        <w:pStyle w:val="Textpoznpodarou"/>
        <w:rPr>
          <w:sz w:val="16"/>
          <w:szCs w:val="16"/>
          <w:lang w:val="en-GB"/>
        </w:rPr>
      </w:pPr>
      <w:r w:rsidRPr="00ED5A87">
        <w:rPr>
          <w:rStyle w:val="Znakapoznpodarou"/>
          <w:sz w:val="16"/>
          <w:szCs w:val="16"/>
          <w:lang w:val="en-GB"/>
        </w:rPr>
        <w:footnoteRef/>
      </w:r>
      <w:r w:rsidRPr="00ED5A87">
        <w:rPr>
          <w:sz w:val="16"/>
          <w:szCs w:val="16"/>
          <w:lang w:val="en-GB"/>
        </w:rPr>
        <w:t xml:space="preserve"> The </w:t>
      </w:r>
      <w:r w:rsidRPr="00ED5A87">
        <w:rPr>
          <w:i/>
          <w:sz w:val="16"/>
          <w:szCs w:val="16"/>
          <w:lang w:val="en-GB"/>
        </w:rPr>
        <w:t>ARAD</w:t>
      </w:r>
      <w:r w:rsidRPr="00ED5A87">
        <w:rPr>
          <w:sz w:val="16"/>
          <w:szCs w:val="16"/>
          <w:lang w:val="en-GB"/>
        </w:rPr>
        <w:t xml:space="preserve"> database of the Czech National Bank (CNB) is the data source in this chapter. Values of exchange rates are also from the CNB.</w:t>
      </w:r>
    </w:p>
  </w:footnote>
  <w:footnote w:id="3">
    <w:p w14:paraId="5168C0D4" w14:textId="122E5E6F" w:rsidR="00B07993" w:rsidRPr="00ED5A87" w:rsidRDefault="00B07993" w:rsidP="008B2CA8">
      <w:pPr>
        <w:pStyle w:val="Textpoznpodarou"/>
        <w:rPr>
          <w:sz w:val="16"/>
          <w:szCs w:val="16"/>
          <w:lang w:val="en-GB"/>
        </w:rPr>
      </w:pPr>
      <w:r w:rsidRPr="00ED5A87">
        <w:rPr>
          <w:rStyle w:val="Znakapoznpodarou"/>
          <w:sz w:val="16"/>
          <w:szCs w:val="16"/>
          <w:lang w:val="en-GB"/>
        </w:rPr>
        <w:footnoteRef/>
      </w:r>
      <w:r w:rsidRPr="00ED5A87">
        <w:rPr>
          <w:sz w:val="16"/>
          <w:szCs w:val="16"/>
          <w:lang w:val="en-GB"/>
        </w:rPr>
        <w:t xml:space="preserve"> Unless otherwise stated, the difference between the value as </w:t>
      </w:r>
      <w:r w:rsidR="000F7BED" w:rsidRPr="00ED5A87">
        <w:rPr>
          <w:sz w:val="16"/>
          <w:szCs w:val="16"/>
          <w:lang w:val="en-GB"/>
        </w:rPr>
        <w:t>of</w:t>
      </w:r>
      <w:r w:rsidRPr="00ED5A87">
        <w:rPr>
          <w:sz w:val="16"/>
          <w:szCs w:val="16"/>
          <w:lang w:val="en-GB"/>
        </w:rPr>
        <w:t xml:space="preserve"> 31 March 2025 and 31 December 2024 is understood as the change of interest rates.  </w:t>
      </w:r>
    </w:p>
  </w:footnote>
  <w:footnote w:id="4">
    <w:p w14:paraId="3ABA6B25" w14:textId="77777777" w:rsidR="00B07993" w:rsidRPr="00ED5A87" w:rsidRDefault="00B07993" w:rsidP="008B2CA8">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Population including self-employed persons.</w:t>
      </w:r>
    </w:p>
  </w:footnote>
  <w:footnote w:id="5">
    <w:p w14:paraId="1CAD3406" w14:textId="77777777" w:rsidR="00B07993" w:rsidRPr="00ED5A87" w:rsidRDefault="00B07993" w:rsidP="008B2CA8">
      <w:pPr>
        <w:pStyle w:val="Textpoznpodarou"/>
        <w:jc w:val="both"/>
        <w:rPr>
          <w:sz w:val="16"/>
          <w:szCs w:val="16"/>
          <w:lang w:val="en-GB"/>
        </w:rPr>
      </w:pPr>
      <w:r w:rsidRPr="00ED5A87">
        <w:rPr>
          <w:rStyle w:val="Znakapoznpodarou"/>
          <w:sz w:val="16"/>
          <w:szCs w:val="16"/>
          <w:lang w:val="en-GB"/>
        </w:rPr>
        <w:footnoteRef/>
      </w:r>
      <w:r w:rsidRPr="00ED5A87">
        <w:rPr>
          <w:sz w:val="16"/>
          <w:szCs w:val="16"/>
          <w:lang w:val="en-GB"/>
        </w:rPr>
        <w:t xml:space="preserve"> New contracts also include the refinanced credit and other renegotiated loans. Refinanced credit includes current contracts concluded newly at other bank, while other renegotiated loans are current contracts concluded with new conditions at the same bank.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6" w14:textId="33008622" w:rsidR="00B07993" w:rsidRPr="00ED5A87" w:rsidRDefault="00B07993" w:rsidP="00C27E4F">
    <w:pPr>
      <w:pStyle w:val="Zhlav"/>
      <w:rPr>
        <w:lang w:val="en-GB"/>
      </w:rPr>
    </w:pPr>
    <w:r w:rsidRPr="00ED5A87">
      <w:rPr>
        <w:lang w:val="en-GB"/>
      </w:rPr>
      <w:t>The Czech Economy Development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32987" w14:textId="66FE4D49" w:rsidR="00B07993" w:rsidRPr="00ED5A87" w:rsidRDefault="00B07993" w:rsidP="00937AE2">
    <w:pPr>
      <w:pStyle w:val="Zhlav"/>
      <w:rPr>
        <w:lang w:val="en-GB"/>
      </w:rPr>
    </w:pPr>
    <w:r w:rsidRPr="00ED5A87">
      <w:rPr>
        <w:lang w:val="en-GB"/>
      </w:rPr>
      <w:t>The Czech Economy Development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602530768" o:spid="_x0000_i1026" type="#_x0000_t75" style="width:10.9pt;height:10.9pt;visibility:visible;mso-wrap-style:square" o:bullet="t">
        <v:imagedata r:id="rId1" o:title=""/>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C5946"/>
    <w:multiLevelType w:val="hybridMultilevel"/>
    <w:tmpl w:val="4C1C2D78"/>
    <w:lvl w:ilvl="0" w:tplc="B01A56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95764B"/>
    <w:multiLevelType w:val="hybridMultilevel"/>
    <w:tmpl w:val="84788BC8"/>
    <w:lvl w:ilvl="0" w:tplc="1B96A2C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09D55121"/>
    <w:multiLevelType w:val="hybridMultilevel"/>
    <w:tmpl w:val="338E27C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0D361065"/>
    <w:multiLevelType w:val="hybridMultilevel"/>
    <w:tmpl w:val="991072C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0E145AAD"/>
    <w:multiLevelType w:val="hybridMultilevel"/>
    <w:tmpl w:val="963044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8B35353"/>
    <w:multiLevelType w:val="multilevel"/>
    <w:tmpl w:val="1C0E9EAE"/>
    <w:name w:val="Analyza"/>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pStyle w:val="Nadpis5"/>
      <w:suff w:val="space"/>
      <w:lvlText w:val="%1.%2.%3.%4.%5"/>
      <w:lvlJc w:val="left"/>
      <w:pPr>
        <w:ind w:left="1008" w:hanging="1008"/>
      </w:pPr>
      <w:rPr>
        <w:rFonts w:hint="default"/>
      </w:rPr>
    </w:lvl>
    <w:lvl w:ilvl="5">
      <w:start w:val="1"/>
      <w:numFmt w:val="decimal"/>
      <w:pStyle w:val="Nadpis6"/>
      <w:suff w:val="space"/>
      <w:lvlText w:val="%1.%2.%3.%4.%5.%6"/>
      <w:lvlJc w:val="left"/>
      <w:pPr>
        <w:ind w:left="1152" w:hanging="1152"/>
      </w:pPr>
      <w:rPr>
        <w:rFonts w:hint="default"/>
      </w:rPr>
    </w:lvl>
    <w:lvl w:ilvl="6">
      <w:start w:val="1"/>
      <w:numFmt w:val="decimal"/>
      <w:pStyle w:val="Nadpis7"/>
      <w:suff w:val="space"/>
      <w:lvlText w:val="%1.%2.%3.%4.%5.%6.%7"/>
      <w:lvlJc w:val="left"/>
      <w:pPr>
        <w:ind w:left="1296" w:hanging="1296"/>
      </w:pPr>
      <w:rPr>
        <w:rFonts w:hint="default"/>
      </w:rPr>
    </w:lvl>
    <w:lvl w:ilvl="7">
      <w:start w:val="1"/>
      <w:numFmt w:val="decimal"/>
      <w:pStyle w:val="Nadpis8"/>
      <w:suff w:val="space"/>
      <w:lvlText w:val="%1.%2.%3.%4.%5.%6.%7.%8"/>
      <w:lvlJc w:val="left"/>
      <w:pPr>
        <w:ind w:left="1440" w:hanging="1440"/>
      </w:pPr>
      <w:rPr>
        <w:rFonts w:hint="default"/>
      </w:rPr>
    </w:lvl>
    <w:lvl w:ilvl="8">
      <w:start w:val="1"/>
      <w:numFmt w:val="decimal"/>
      <w:pStyle w:val="Nadpis9"/>
      <w:suff w:val="space"/>
      <w:lvlText w:val="%1.%2.%3.%4.%5.%6.%7.%8.%9"/>
      <w:lvlJc w:val="left"/>
      <w:pPr>
        <w:ind w:left="1584" w:hanging="1584"/>
      </w:pPr>
      <w:rPr>
        <w:rFonts w:hint="default"/>
      </w:rPr>
    </w:lvl>
  </w:abstractNum>
  <w:abstractNum w:abstractNumId="16" w15:restartNumberingAfterBreak="0">
    <w:nsid w:val="1E462C8E"/>
    <w:multiLevelType w:val="hybridMultilevel"/>
    <w:tmpl w:val="84B464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2C64F20"/>
    <w:multiLevelType w:val="hybridMultilevel"/>
    <w:tmpl w:val="ADE25A6C"/>
    <w:lvl w:ilvl="0" w:tplc="04050001">
      <w:start w:val="1"/>
      <w:numFmt w:val="bullet"/>
      <w:lvlText w:val=""/>
      <w:lvlJc w:val="left"/>
      <w:pPr>
        <w:ind w:left="363" w:hanging="36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8352333"/>
    <w:multiLevelType w:val="multilevel"/>
    <w:tmpl w:val="D0ACFA4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28DA62F8"/>
    <w:multiLevelType w:val="hybridMultilevel"/>
    <w:tmpl w:val="419C87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A5A7A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2420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D106E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11355C0"/>
    <w:multiLevelType w:val="multilevel"/>
    <w:tmpl w:val="697E8BE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39914012"/>
    <w:multiLevelType w:val="multilevel"/>
    <w:tmpl w:val="F380F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C7C1667"/>
    <w:multiLevelType w:val="hybridMultilevel"/>
    <w:tmpl w:val="735E7570"/>
    <w:lvl w:ilvl="0" w:tplc="5588AF8E">
      <w:start w:val="1"/>
      <w:numFmt w:val="decimal"/>
      <w:lvlText w:val="%1."/>
      <w:lvlJc w:val="left"/>
      <w:pPr>
        <w:ind w:left="4800" w:hanging="360"/>
      </w:pPr>
      <w:rPr>
        <w:rFonts w:hint="default"/>
      </w:rPr>
    </w:lvl>
    <w:lvl w:ilvl="1" w:tplc="04050019" w:tentative="1">
      <w:start w:val="1"/>
      <w:numFmt w:val="lowerLetter"/>
      <w:lvlText w:val="%2."/>
      <w:lvlJc w:val="left"/>
      <w:pPr>
        <w:ind w:left="5520" w:hanging="360"/>
      </w:pPr>
    </w:lvl>
    <w:lvl w:ilvl="2" w:tplc="0405001B" w:tentative="1">
      <w:start w:val="1"/>
      <w:numFmt w:val="lowerRoman"/>
      <w:lvlText w:val="%3."/>
      <w:lvlJc w:val="right"/>
      <w:pPr>
        <w:ind w:left="6240" w:hanging="180"/>
      </w:pPr>
    </w:lvl>
    <w:lvl w:ilvl="3" w:tplc="0405000F" w:tentative="1">
      <w:start w:val="1"/>
      <w:numFmt w:val="decimal"/>
      <w:lvlText w:val="%4."/>
      <w:lvlJc w:val="left"/>
      <w:pPr>
        <w:ind w:left="6960" w:hanging="360"/>
      </w:pPr>
    </w:lvl>
    <w:lvl w:ilvl="4" w:tplc="04050019" w:tentative="1">
      <w:start w:val="1"/>
      <w:numFmt w:val="lowerLetter"/>
      <w:lvlText w:val="%5."/>
      <w:lvlJc w:val="left"/>
      <w:pPr>
        <w:ind w:left="7680" w:hanging="360"/>
      </w:pPr>
    </w:lvl>
    <w:lvl w:ilvl="5" w:tplc="0405001B" w:tentative="1">
      <w:start w:val="1"/>
      <w:numFmt w:val="lowerRoman"/>
      <w:lvlText w:val="%6."/>
      <w:lvlJc w:val="right"/>
      <w:pPr>
        <w:ind w:left="8400" w:hanging="180"/>
      </w:pPr>
    </w:lvl>
    <w:lvl w:ilvl="6" w:tplc="0405000F" w:tentative="1">
      <w:start w:val="1"/>
      <w:numFmt w:val="decimal"/>
      <w:lvlText w:val="%7."/>
      <w:lvlJc w:val="left"/>
      <w:pPr>
        <w:ind w:left="9120" w:hanging="360"/>
      </w:pPr>
    </w:lvl>
    <w:lvl w:ilvl="7" w:tplc="04050019" w:tentative="1">
      <w:start w:val="1"/>
      <w:numFmt w:val="lowerLetter"/>
      <w:lvlText w:val="%8."/>
      <w:lvlJc w:val="left"/>
      <w:pPr>
        <w:ind w:left="9840" w:hanging="360"/>
      </w:pPr>
    </w:lvl>
    <w:lvl w:ilvl="8" w:tplc="0405001B" w:tentative="1">
      <w:start w:val="1"/>
      <w:numFmt w:val="lowerRoman"/>
      <w:lvlText w:val="%9."/>
      <w:lvlJc w:val="right"/>
      <w:pPr>
        <w:ind w:left="10560" w:hanging="180"/>
      </w:pPr>
    </w:lvl>
  </w:abstractNum>
  <w:abstractNum w:abstractNumId="27" w15:restartNumberingAfterBreak="0">
    <w:nsid w:val="3D4D0562"/>
    <w:multiLevelType w:val="hybridMultilevel"/>
    <w:tmpl w:val="E8A8F2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3BB1D16"/>
    <w:multiLevelType w:val="hybridMultilevel"/>
    <w:tmpl w:val="CA4409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44558D6"/>
    <w:multiLevelType w:val="hybridMultilevel"/>
    <w:tmpl w:val="1B90B8E0"/>
    <w:lvl w:ilvl="0" w:tplc="4B66ED1E">
      <w:start w:val="1"/>
      <w:numFmt w:val="decimal"/>
      <w:lvlText w:val="%1."/>
      <w:lvlJc w:val="left"/>
      <w:pPr>
        <w:ind w:left="4905" w:hanging="360"/>
      </w:pPr>
      <w:rPr>
        <w:rFonts w:hint="default"/>
      </w:rPr>
    </w:lvl>
    <w:lvl w:ilvl="1" w:tplc="04050019" w:tentative="1">
      <w:start w:val="1"/>
      <w:numFmt w:val="lowerLetter"/>
      <w:lvlText w:val="%2."/>
      <w:lvlJc w:val="left"/>
      <w:pPr>
        <w:ind w:left="5625" w:hanging="360"/>
      </w:pPr>
    </w:lvl>
    <w:lvl w:ilvl="2" w:tplc="0405001B" w:tentative="1">
      <w:start w:val="1"/>
      <w:numFmt w:val="lowerRoman"/>
      <w:lvlText w:val="%3."/>
      <w:lvlJc w:val="right"/>
      <w:pPr>
        <w:ind w:left="6345" w:hanging="180"/>
      </w:pPr>
    </w:lvl>
    <w:lvl w:ilvl="3" w:tplc="0405000F" w:tentative="1">
      <w:start w:val="1"/>
      <w:numFmt w:val="decimal"/>
      <w:lvlText w:val="%4."/>
      <w:lvlJc w:val="left"/>
      <w:pPr>
        <w:ind w:left="7065" w:hanging="360"/>
      </w:pPr>
    </w:lvl>
    <w:lvl w:ilvl="4" w:tplc="04050019" w:tentative="1">
      <w:start w:val="1"/>
      <w:numFmt w:val="lowerLetter"/>
      <w:lvlText w:val="%5."/>
      <w:lvlJc w:val="left"/>
      <w:pPr>
        <w:ind w:left="7785" w:hanging="360"/>
      </w:pPr>
    </w:lvl>
    <w:lvl w:ilvl="5" w:tplc="0405001B" w:tentative="1">
      <w:start w:val="1"/>
      <w:numFmt w:val="lowerRoman"/>
      <w:lvlText w:val="%6."/>
      <w:lvlJc w:val="right"/>
      <w:pPr>
        <w:ind w:left="8505" w:hanging="180"/>
      </w:pPr>
    </w:lvl>
    <w:lvl w:ilvl="6" w:tplc="0405000F" w:tentative="1">
      <w:start w:val="1"/>
      <w:numFmt w:val="decimal"/>
      <w:lvlText w:val="%7."/>
      <w:lvlJc w:val="left"/>
      <w:pPr>
        <w:ind w:left="9225" w:hanging="360"/>
      </w:pPr>
    </w:lvl>
    <w:lvl w:ilvl="7" w:tplc="04050019" w:tentative="1">
      <w:start w:val="1"/>
      <w:numFmt w:val="lowerLetter"/>
      <w:lvlText w:val="%8."/>
      <w:lvlJc w:val="left"/>
      <w:pPr>
        <w:ind w:left="9945" w:hanging="360"/>
      </w:pPr>
    </w:lvl>
    <w:lvl w:ilvl="8" w:tplc="0405001B" w:tentative="1">
      <w:start w:val="1"/>
      <w:numFmt w:val="lowerRoman"/>
      <w:lvlText w:val="%9."/>
      <w:lvlJc w:val="right"/>
      <w:pPr>
        <w:ind w:left="10665" w:hanging="180"/>
      </w:pPr>
    </w:lvl>
  </w:abstractNum>
  <w:abstractNum w:abstractNumId="30" w15:restartNumberingAfterBreak="0">
    <w:nsid w:val="479678F7"/>
    <w:multiLevelType w:val="hybridMultilevel"/>
    <w:tmpl w:val="A4DE71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95051A8"/>
    <w:multiLevelType w:val="hybridMultilevel"/>
    <w:tmpl w:val="DEACEA0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ADA4287"/>
    <w:multiLevelType w:val="multilevel"/>
    <w:tmpl w:val="1C0E9EAE"/>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i w:val="0"/>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34"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E490F3B"/>
    <w:multiLevelType w:val="hybridMultilevel"/>
    <w:tmpl w:val="D64CB604"/>
    <w:lvl w:ilvl="0" w:tplc="67AC8A1C">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1655F88"/>
    <w:multiLevelType w:val="hybridMultilevel"/>
    <w:tmpl w:val="70283F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38567A6"/>
    <w:multiLevelType w:val="hybridMultilevel"/>
    <w:tmpl w:val="50E0FC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8CB210F"/>
    <w:multiLevelType w:val="multilevel"/>
    <w:tmpl w:val="D64CB604"/>
    <w:lvl w:ilvl="0">
      <w:start w:val="1"/>
      <w:numFmt w:val="bullet"/>
      <w:lvlText w:val=""/>
      <w:lvlJc w:val="left"/>
      <w:pPr>
        <w:ind w:left="357" w:hanging="35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CD405E1"/>
    <w:multiLevelType w:val="multilevel"/>
    <w:tmpl w:val="5FCA5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6EF3AA7"/>
    <w:multiLevelType w:val="multilevel"/>
    <w:tmpl w:val="9092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9B048D2"/>
    <w:multiLevelType w:val="hybridMultilevel"/>
    <w:tmpl w:val="D2A0FC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87747AF"/>
    <w:multiLevelType w:val="hybridMultilevel"/>
    <w:tmpl w:val="76204D1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B651B2D"/>
    <w:multiLevelType w:val="hybridMultilevel"/>
    <w:tmpl w:val="4C1C2D78"/>
    <w:lvl w:ilvl="0" w:tplc="B01A5632">
      <w:start w:val="1"/>
      <w:numFmt w:val="bullet"/>
      <w:pStyle w:val="Normalodrk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DA7946"/>
    <w:multiLevelType w:val="multilevel"/>
    <w:tmpl w:val="6F3E3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8E301A"/>
    <w:multiLevelType w:val="hybridMultilevel"/>
    <w:tmpl w:val="1A92D7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16cid:durableId="646937856">
    <w:abstractNumId w:val="31"/>
  </w:num>
  <w:num w:numId="2" w16cid:durableId="1182553090">
    <w:abstractNumId w:val="8"/>
  </w:num>
  <w:num w:numId="3" w16cid:durableId="1524973633">
    <w:abstractNumId w:val="3"/>
  </w:num>
  <w:num w:numId="4" w16cid:durableId="600265094">
    <w:abstractNumId w:val="2"/>
  </w:num>
  <w:num w:numId="5" w16cid:durableId="2011786555">
    <w:abstractNumId w:val="1"/>
  </w:num>
  <w:num w:numId="6" w16cid:durableId="517743335">
    <w:abstractNumId w:val="0"/>
  </w:num>
  <w:num w:numId="7" w16cid:durableId="36780508">
    <w:abstractNumId w:val="9"/>
  </w:num>
  <w:num w:numId="8" w16cid:durableId="407313998">
    <w:abstractNumId w:val="7"/>
  </w:num>
  <w:num w:numId="9" w16cid:durableId="507599455">
    <w:abstractNumId w:val="6"/>
  </w:num>
  <w:num w:numId="10" w16cid:durableId="785277843">
    <w:abstractNumId w:val="5"/>
  </w:num>
  <w:num w:numId="11" w16cid:durableId="1157839552">
    <w:abstractNumId w:val="4"/>
  </w:num>
  <w:num w:numId="12" w16cid:durableId="1871186636">
    <w:abstractNumId w:val="18"/>
  </w:num>
  <w:num w:numId="13" w16cid:durableId="1231118869">
    <w:abstractNumId w:val="34"/>
  </w:num>
  <w:num w:numId="14" w16cid:durableId="463933632">
    <w:abstractNumId w:val="15"/>
  </w:num>
  <w:num w:numId="15" w16cid:durableId="1315527526">
    <w:abstractNumId w:val="24"/>
  </w:num>
  <w:num w:numId="16" w16cid:durableId="260377884">
    <w:abstractNumId w:val="19"/>
  </w:num>
  <w:num w:numId="17" w16cid:durableId="1946227118">
    <w:abstractNumId w:val="35"/>
  </w:num>
  <w:num w:numId="18" w16cid:durableId="1748260036">
    <w:abstractNumId w:val="25"/>
  </w:num>
  <w:num w:numId="19" w16cid:durableId="1078093014">
    <w:abstractNumId w:val="38"/>
  </w:num>
  <w:num w:numId="20" w16cid:durableId="922565376">
    <w:abstractNumId w:val="43"/>
  </w:num>
  <w:num w:numId="21" w16cid:durableId="1763914405">
    <w:abstractNumId w:val="33"/>
  </w:num>
  <w:num w:numId="22" w16cid:durableId="20208307">
    <w:abstractNumId w:val="23"/>
  </w:num>
  <w:num w:numId="23" w16cid:durableId="765228109">
    <w:abstractNumId w:val="21"/>
  </w:num>
  <w:num w:numId="24" w16cid:durableId="1027489637">
    <w:abstractNumId w:val="22"/>
  </w:num>
  <w:num w:numId="25" w16cid:durableId="101921163">
    <w:abstractNumId w:val="41"/>
  </w:num>
  <w:num w:numId="26" w16cid:durableId="133107791">
    <w:abstractNumId w:val="42"/>
  </w:num>
  <w:num w:numId="27" w16cid:durableId="278030999">
    <w:abstractNumId w:val="13"/>
  </w:num>
  <w:num w:numId="28" w16cid:durableId="2048607045">
    <w:abstractNumId w:val="27"/>
  </w:num>
  <w:num w:numId="29" w16cid:durableId="1377387219">
    <w:abstractNumId w:val="26"/>
  </w:num>
  <w:num w:numId="30" w16cid:durableId="1368414164">
    <w:abstractNumId w:val="10"/>
  </w:num>
  <w:num w:numId="31" w16cid:durableId="1889611099">
    <w:abstractNumId w:val="28"/>
  </w:num>
  <w:num w:numId="32" w16cid:durableId="417218642">
    <w:abstractNumId w:val="12"/>
  </w:num>
  <w:num w:numId="33" w16cid:durableId="426317786">
    <w:abstractNumId w:val="45"/>
  </w:num>
  <w:num w:numId="34" w16cid:durableId="1308976913">
    <w:abstractNumId w:val="11"/>
  </w:num>
  <w:num w:numId="35" w16cid:durableId="537164862">
    <w:abstractNumId w:val="37"/>
  </w:num>
  <w:num w:numId="36" w16cid:durableId="510991698">
    <w:abstractNumId w:val="30"/>
  </w:num>
  <w:num w:numId="37" w16cid:durableId="830023496">
    <w:abstractNumId w:val="29"/>
  </w:num>
  <w:num w:numId="38" w16cid:durableId="470751196">
    <w:abstractNumId w:val="39"/>
  </w:num>
  <w:num w:numId="39" w16cid:durableId="1048645876">
    <w:abstractNumId w:val="44"/>
  </w:num>
  <w:num w:numId="40" w16cid:durableId="181094205">
    <w:abstractNumId w:val="40"/>
  </w:num>
  <w:num w:numId="41" w16cid:durableId="1034695057">
    <w:abstractNumId w:val="32"/>
  </w:num>
  <w:num w:numId="42" w16cid:durableId="1721710053">
    <w:abstractNumId w:val="20"/>
  </w:num>
  <w:num w:numId="43" w16cid:durableId="1021710188">
    <w:abstractNumId w:val="14"/>
  </w:num>
  <w:num w:numId="44" w16cid:durableId="2043285502">
    <w:abstractNumId w:val="36"/>
  </w:num>
  <w:num w:numId="45" w16cid:durableId="979573896">
    <w:abstractNumId w:val="16"/>
  </w:num>
  <w:num w:numId="46" w16cid:durableId="237980822">
    <w:abstractNumId w:val="43"/>
    <w:lvlOverride w:ilvl="0">
      <w:startOverride w:val="1"/>
    </w:lvlOverride>
  </w:num>
  <w:num w:numId="47" w16cid:durableId="161200655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062"/>
    <w:rsid w:val="0000209D"/>
    <w:rsid w:val="000024D3"/>
    <w:rsid w:val="00004D5A"/>
    <w:rsid w:val="000056D5"/>
    <w:rsid w:val="00006ABD"/>
    <w:rsid w:val="0000767A"/>
    <w:rsid w:val="00010256"/>
    <w:rsid w:val="00010702"/>
    <w:rsid w:val="0001145A"/>
    <w:rsid w:val="00011912"/>
    <w:rsid w:val="0002044F"/>
    <w:rsid w:val="0002195D"/>
    <w:rsid w:val="000234D6"/>
    <w:rsid w:val="00023D29"/>
    <w:rsid w:val="00026389"/>
    <w:rsid w:val="00031AE0"/>
    <w:rsid w:val="000322EF"/>
    <w:rsid w:val="00033FCD"/>
    <w:rsid w:val="00040A98"/>
    <w:rsid w:val="00040D10"/>
    <w:rsid w:val="00041B15"/>
    <w:rsid w:val="00041CEC"/>
    <w:rsid w:val="00042F74"/>
    <w:rsid w:val="0004694F"/>
    <w:rsid w:val="000522E4"/>
    <w:rsid w:val="00060175"/>
    <w:rsid w:val="000610E1"/>
    <w:rsid w:val="00062EC5"/>
    <w:rsid w:val="00062F22"/>
    <w:rsid w:val="000712B3"/>
    <w:rsid w:val="00073ED1"/>
    <w:rsid w:val="00074573"/>
    <w:rsid w:val="0008079B"/>
    <w:rsid w:val="0008263E"/>
    <w:rsid w:val="00082C19"/>
    <w:rsid w:val="00085395"/>
    <w:rsid w:val="00087634"/>
    <w:rsid w:val="00087F2B"/>
    <w:rsid w:val="00095135"/>
    <w:rsid w:val="000974D1"/>
    <w:rsid w:val="0009799E"/>
    <w:rsid w:val="000A1183"/>
    <w:rsid w:val="000A256D"/>
    <w:rsid w:val="000A3A2C"/>
    <w:rsid w:val="000A57D4"/>
    <w:rsid w:val="000B7C8D"/>
    <w:rsid w:val="000C3408"/>
    <w:rsid w:val="000C6AFD"/>
    <w:rsid w:val="000D5637"/>
    <w:rsid w:val="000E10DD"/>
    <w:rsid w:val="000E6FBD"/>
    <w:rsid w:val="000F7BED"/>
    <w:rsid w:val="00100F5C"/>
    <w:rsid w:val="00101CDA"/>
    <w:rsid w:val="00104C4C"/>
    <w:rsid w:val="00107BC8"/>
    <w:rsid w:val="00113C61"/>
    <w:rsid w:val="00117623"/>
    <w:rsid w:val="0012192F"/>
    <w:rsid w:val="00125D69"/>
    <w:rsid w:val="001405FA"/>
    <w:rsid w:val="001425C3"/>
    <w:rsid w:val="001476BD"/>
    <w:rsid w:val="001572C9"/>
    <w:rsid w:val="001612F4"/>
    <w:rsid w:val="0016256B"/>
    <w:rsid w:val="00163793"/>
    <w:rsid w:val="001706D6"/>
    <w:rsid w:val="001714F2"/>
    <w:rsid w:val="00171736"/>
    <w:rsid w:val="00175B9F"/>
    <w:rsid w:val="00180AA1"/>
    <w:rsid w:val="00181BBC"/>
    <w:rsid w:val="00184B08"/>
    <w:rsid w:val="00185010"/>
    <w:rsid w:val="00185C90"/>
    <w:rsid w:val="00187B31"/>
    <w:rsid w:val="0019143B"/>
    <w:rsid w:val="001A0487"/>
    <w:rsid w:val="001A542B"/>
    <w:rsid w:val="001A552F"/>
    <w:rsid w:val="001B2CA9"/>
    <w:rsid w:val="001B3110"/>
    <w:rsid w:val="001B4729"/>
    <w:rsid w:val="001B6310"/>
    <w:rsid w:val="001B6C09"/>
    <w:rsid w:val="001C05CD"/>
    <w:rsid w:val="001C74B0"/>
    <w:rsid w:val="001D48D4"/>
    <w:rsid w:val="001D68B2"/>
    <w:rsid w:val="001E504C"/>
    <w:rsid w:val="001E6062"/>
    <w:rsid w:val="001F4597"/>
    <w:rsid w:val="00203DA4"/>
    <w:rsid w:val="002118B9"/>
    <w:rsid w:val="00211CD6"/>
    <w:rsid w:val="00214CF7"/>
    <w:rsid w:val="00217C5B"/>
    <w:rsid w:val="0022139E"/>
    <w:rsid w:val="00222729"/>
    <w:rsid w:val="002252E0"/>
    <w:rsid w:val="002255ED"/>
    <w:rsid w:val="002255F6"/>
    <w:rsid w:val="00227850"/>
    <w:rsid w:val="00227A53"/>
    <w:rsid w:val="00230C6E"/>
    <w:rsid w:val="00236443"/>
    <w:rsid w:val="00241B06"/>
    <w:rsid w:val="002436BA"/>
    <w:rsid w:val="00244A15"/>
    <w:rsid w:val="00246358"/>
    <w:rsid w:val="00247319"/>
    <w:rsid w:val="0024799E"/>
    <w:rsid w:val="00252F89"/>
    <w:rsid w:val="00253C0F"/>
    <w:rsid w:val="0025453D"/>
    <w:rsid w:val="002558C1"/>
    <w:rsid w:val="002615E9"/>
    <w:rsid w:val="00266DFC"/>
    <w:rsid w:val="00267096"/>
    <w:rsid w:val="00271465"/>
    <w:rsid w:val="00273170"/>
    <w:rsid w:val="00285412"/>
    <w:rsid w:val="00291640"/>
    <w:rsid w:val="002A16D4"/>
    <w:rsid w:val="002A230C"/>
    <w:rsid w:val="002A56CE"/>
    <w:rsid w:val="002B2299"/>
    <w:rsid w:val="002B4845"/>
    <w:rsid w:val="002C43BD"/>
    <w:rsid w:val="002D0E59"/>
    <w:rsid w:val="002E02A1"/>
    <w:rsid w:val="002E08A1"/>
    <w:rsid w:val="002E42AC"/>
    <w:rsid w:val="002E4E4C"/>
    <w:rsid w:val="002E691E"/>
    <w:rsid w:val="002F39EC"/>
    <w:rsid w:val="00302ADD"/>
    <w:rsid w:val="00304771"/>
    <w:rsid w:val="0030495D"/>
    <w:rsid w:val="003052D4"/>
    <w:rsid w:val="00306C5B"/>
    <w:rsid w:val="003103E0"/>
    <w:rsid w:val="00313B2D"/>
    <w:rsid w:val="00314F9F"/>
    <w:rsid w:val="00315D45"/>
    <w:rsid w:val="003209D6"/>
    <w:rsid w:val="00321924"/>
    <w:rsid w:val="0032656E"/>
    <w:rsid w:val="00326FE1"/>
    <w:rsid w:val="00332190"/>
    <w:rsid w:val="0034335E"/>
    <w:rsid w:val="00344668"/>
    <w:rsid w:val="003462D9"/>
    <w:rsid w:val="003511D9"/>
    <w:rsid w:val="00360C86"/>
    <w:rsid w:val="00360FBC"/>
    <w:rsid w:val="00362E90"/>
    <w:rsid w:val="00364199"/>
    <w:rsid w:val="00364FA0"/>
    <w:rsid w:val="003657F3"/>
    <w:rsid w:val="003818DC"/>
    <w:rsid w:val="0038369B"/>
    <w:rsid w:val="00384327"/>
    <w:rsid w:val="00385D98"/>
    <w:rsid w:val="003905A9"/>
    <w:rsid w:val="003A2B4D"/>
    <w:rsid w:val="003A2D12"/>
    <w:rsid w:val="003A478C"/>
    <w:rsid w:val="003A5525"/>
    <w:rsid w:val="003A6B38"/>
    <w:rsid w:val="003A7DE6"/>
    <w:rsid w:val="003B461F"/>
    <w:rsid w:val="003B5A32"/>
    <w:rsid w:val="003C3490"/>
    <w:rsid w:val="003C7E62"/>
    <w:rsid w:val="003D6920"/>
    <w:rsid w:val="003E0A6F"/>
    <w:rsid w:val="003E48F2"/>
    <w:rsid w:val="003E4C91"/>
    <w:rsid w:val="003F0E7B"/>
    <w:rsid w:val="003F313C"/>
    <w:rsid w:val="003F37FC"/>
    <w:rsid w:val="003F3E6A"/>
    <w:rsid w:val="003F4B2C"/>
    <w:rsid w:val="003F551C"/>
    <w:rsid w:val="003F72ED"/>
    <w:rsid w:val="003F7D23"/>
    <w:rsid w:val="00407C13"/>
    <w:rsid w:val="0041041D"/>
    <w:rsid w:val="00410638"/>
    <w:rsid w:val="0041501E"/>
    <w:rsid w:val="004159C3"/>
    <w:rsid w:val="00416C72"/>
    <w:rsid w:val="00432A58"/>
    <w:rsid w:val="00434617"/>
    <w:rsid w:val="004350ED"/>
    <w:rsid w:val="00440900"/>
    <w:rsid w:val="00441BF6"/>
    <w:rsid w:val="00441E85"/>
    <w:rsid w:val="004441A0"/>
    <w:rsid w:val="004455BA"/>
    <w:rsid w:val="0045078A"/>
    <w:rsid w:val="0045086D"/>
    <w:rsid w:val="00451504"/>
    <w:rsid w:val="00456AB1"/>
    <w:rsid w:val="00460FB3"/>
    <w:rsid w:val="0046627E"/>
    <w:rsid w:val="00473DFA"/>
    <w:rsid w:val="00476240"/>
    <w:rsid w:val="00476439"/>
    <w:rsid w:val="0047735C"/>
    <w:rsid w:val="004776BC"/>
    <w:rsid w:val="0048139F"/>
    <w:rsid w:val="00481E40"/>
    <w:rsid w:val="00481F92"/>
    <w:rsid w:val="00484ECE"/>
    <w:rsid w:val="004915CB"/>
    <w:rsid w:val="004924DC"/>
    <w:rsid w:val="004A14E4"/>
    <w:rsid w:val="004A3212"/>
    <w:rsid w:val="004A5494"/>
    <w:rsid w:val="004A61C5"/>
    <w:rsid w:val="004A77DF"/>
    <w:rsid w:val="004B1417"/>
    <w:rsid w:val="004B55B7"/>
    <w:rsid w:val="004B6468"/>
    <w:rsid w:val="004B7125"/>
    <w:rsid w:val="004C384C"/>
    <w:rsid w:val="004C3867"/>
    <w:rsid w:val="004C4CD0"/>
    <w:rsid w:val="004C59A5"/>
    <w:rsid w:val="004C70DC"/>
    <w:rsid w:val="004D0211"/>
    <w:rsid w:val="004D051A"/>
    <w:rsid w:val="004D0794"/>
    <w:rsid w:val="004D6D0D"/>
    <w:rsid w:val="004F06F5"/>
    <w:rsid w:val="004F33A0"/>
    <w:rsid w:val="00500E92"/>
    <w:rsid w:val="0050403A"/>
    <w:rsid w:val="0050689D"/>
    <w:rsid w:val="005108C0"/>
    <w:rsid w:val="00511130"/>
    <w:rsid w:val="00511873"/>
    <w:rsid w:val="00512A2F"/>
    <w:rsid w:val="00513B7E"/>
    <w:rsid w:val="00515C74"/>
    <w:rsid w:val="0052007E"/>
    <w:rsid w:val="0052337A"/>
    <w:rsid w:val="00525137"/>
    <w:rsid w:val="005251DD"/>
    <w:rsid w:val="0053014E"/>
    <w:rsid w:val="00530B52"/>
    <w:rsid w:val="00532CE7"/>
    <w:rsid w:val="0053324C"/>
    <w:rsid w:val="00534A28"/>
    <w:rsid w:val="00541508"/>
    <w:rsid w:val="00543498"/>
    <w:rsid w:val="0055599F"/>
    <w:rsid w:val="00556A6D"/>
    <w:rsid w:val="00556D68"/>
    <w:rsid w:val="00563EB8"/>
    <w:rsid w:val="005647BF"/>
    <w:rsid w:val="00564AF1"/>
    <w:rsid w:val="0057364B"/>
    <w:rsid w:val="00573683"/>
    <w:rsid w:val="00574773"/>
    <w:rsid w:val="00583FFD"/>
    <w:rsid w:val="005911BE"/>
    <w:rsid w:val="00593152"/>
    <w:rsid w:val="005A10F2"/>
    <w:rsid w:val="005A21E0"/>
    <w:rsid w:val="005A28FF"/>
    <w:rsid w:val="005A3DF8"/>
    <w:rsid w:val="005A5549"/>
    <w:rsid w:val="005A7038"/>
    <w:rsid w:val="005B121D"/>
    <w:rsid w:val="005C06ED"/>
    <w:rsid w:val="005C159F"/>
    <w:rsid w:val="005C2609"/>
    <w:rsid w:val="005C553E"/>
    <w:rsid w:val="005D5802"/>
    <w:rsid w:val="005D7119"/>
    <w:rsid w:val="005D7890"/>
    <w:rsid w:val="005E61CF"/>
    <w:rsid w:val="005E7C78"/>
    <w:rsid w:val="005F18C5"/>
    <w:rsid w:val="005F3EB1"/>
    <w:rsid w:val="005F46D8"/>
    <w:rsid w:val="005F5469"/>
    <w:rsid w:val="0060171C"/>
    <w:rsid w:val="00603FF5"/>
    <w:rsid w:val="00604307"/>
    <w:rsid w:val="0060487F"/>
    <w:rsid w:val="00604EAD"/>
    <w:rsid w:val="006104FB"/>
    <w:rsid w:val="00612A2F"/>
    <w:rsid w:val="006145FA"/>
    <w:rsid w:val="00616E05"/>
    <w:rsid w:val="00624093"/>
    <w:rsid w:val="00625F8F"/>
    <w:rsid w:val="006350D5"/>
    <w:rsid w:val="006404A7"/>
    <w:rsid w:val="006451E4"/>
    <w:rsid w:val="00645B33"/>
    <w:rsid w:val="006516CB"/>
    <w:rsid w:val="00651DFC"/>
    <w:rsid w:val="00656FC8"/>
    <w:rsid w:val="00657E87"/>
    <w:rsid w:val="00664803"/>
    <w:rsid w:val="00665BA4"/>
    <w:rsid w:val="00667AF2"/>
    <w:rsid w:val="006710C9"/>
    <w:rsid w:val="006741AC"/>
    <w:rsid w:val="00674D89"/>
    <w:rsid w:val="00675E37"/>
    <w:rsid w:val="0067789E"/>
    <w:rsid w:val="0068174E"/>
    <w:rsid w:val="00681DCE"/>
    <w:rsid w:val="0068260E"/>
    <w:rsid w:val="00685968"/>
    <w:rsid w:val="00695BEF"/>
    <w:rsid w:val="006977F6"/>
    <w:rsid w:val="00697A13"/>
    <w:rsid w:val="006A109C"/>
    <w:rsid w:val="006B0F92"/>
    <w:rsid w:val="006B1782"/>
    <w:rsid w:val="006B344A"/>
    <w:rsid w:val="006B78D8"/>
    <w:rsid w:val="006C113F"/>
    <w:rsid w:val="006C123E"/>
    <w:rsid w:val="006C1752"/>
    <w:rsid w:val="006C56D4"/>
    <w:rsid w:val="006C6924"/>
    <w:rsid w:val="006C7CA6"/>
    <w:rsid w:val="006D3E8A"/>
    <w:rsid w:val="006D61F6"/>
    <w:rsid w:val="006E279A"/>
    <w:rsid w:val="006E313B"/>
    <w:rsid w:val="006E7227"/>
    <w:rsid w:val="006E7E89"/>
    <w:rsid w:val="006F19D3"/>
    <w:rsid w:val="006F438E"/>
    <w:rsid w:val="006F5416"/>
    <w:rsid w:val="006F7076"/>
    <w:rsid w:val="00705242"/>
    <w:rsid w:val="00706AD4"/>
    <w:rsid w:val="00707150"/>
    <w:rsid w:val="007140BE"/>
    <w:rsid w:val="007211F5"/>
    <w:rsid w:val="00723946"/>
    <w:rsid w:val="007240E2"/>
    <w:rsid w:val="00725BB5"/>
    <w:rsid w:val="007301CE"/>
    <w:rsid w:val="00730AE8"/>
    <w:rsid w:val="00730F1B"/>
    <w:rsid w:val="00741493"/>
    <w:rsid w:val="00751DCC"/>
    <w:rsid w:val="00752180"/>
    <w:rsid w:val="00753586"/>
    <w:rsid w:val="00753CAB"/>
    <w:rsid w:val="00755202"/>
    <w:rsid w:val="00755D3A"/>
    <w:rsid w:val="007578D3"/>
    <w:rsid w:val="007609C6"/>
    <w:rsid w:val="00760EA4"/>
    <w:rsid w:val="0076175D"/>
    <w:rsid w:val="00763B85"/>
    <w:rsid w:val="0076521E"/>
    <w:rsid w:val="007661E9"/>
    <w:rsid w:val="007701DE"/>
    <w:rsid w:val="007750EE"/>
    <w:rsid w:val="00776169"/>
    <w:rsid w:val="00776527"/>
    <w:rsid w:val="00780EF1"/>
    <w:rsid w:val="00790764"/>
    <w:rsid w:val="0079453C"/>
    <w:rsid w:val="00794677"/>
    <w:rsid w:val="0079597E"/>
    <w:rsid w:val="00797445"/>
    <w:rsid w:val="007A516D"/>
    <w:rsid w:val="007A5CBD"/>
    <w:rsid w:val="007B6689"/>
    <w:rsid w:val="007C6BBD"/>
    <w:rsid w:val="007D40DF"/>
    <w:rsid w:val="007E103C"/>
    <w:rsid w:val="007E29B4"/>
    <w:rsid w:val="007E435A"/>
    <w:rsid w:val="007E7E61"/>
    <w:rsid w:val="007E7FCE"/>
    <w:rsid w:val="007F0845"/>
    <w:rsid w:val="007F255D"/>
    <w:rsid w:val="007F708D"/>
    <w:rsid w:val="00800216"/>
    <w:rsid w:val="00801E13"/>
    <w:rsid w:val="00802430"/>
    <w:rsid w:val="00803507"/>
    <w:rsid w:val="00807C82"/>
    <w:rsid w:val="00814B15"/>
    <w:rsid w:val="00816905"/>
    <w:rsid w:val="00821777"/>
    <w:rsid w:val="00821FF6"/>
    <w:rsid w:val="00822574"/>
    <w:rsid w:val="00825C4D"/>
    <w:rsid w:val="00826DA0"/>
    <w:rsid w:val="0083143E"/>
    <w:rsid w:val="00831CDE"/>
    <w:rsid w:val="00834304"/>
    <w:rsid w:val="00834FAA"/>
    <w:rsid w:val="00836086"/>
    <w:rsid w:val="00845373"/>
    <w:rsid w:val="00846121"/>
    <w:rsid w:val="0084708F"/>
    <w:rsid w:val="008477C8"/>
    <w:rsid w:val="0085114D"/>
    <w:rsid w:val="00852217"/>
    <w:rsid w:val="00855408"/>
    <w:rsid w:val="00856D65"/>
    <w:rsid w:val="00861B41"/>
    <w:rsid w:val="00861BE3"/>
    <w:rsid w:val="00863434"/>
    <w:rsid w:val="00865E4C"/>
    <w:rsid w:val="008701E4"/>
    <w:rsid w:val="00871069"/>
    <w:rsid w:val="00875A32"/>
    <w:rsid w:val="00876086"/>
    <w:rsid w:val="008825B0"/>
    <w:rsid w:val="00884AD6"/>
    <w:rsid w:val="008873D4"/>
    <w:rsid w:val="0089126C"/>
    <w:rsid w:val="0089296D"/>
    <w:rsid w:val="00893E85"/>
    <w:rsid w:val="00894031"/>
    <w:rsid w:val="00895508"/>
    <w:rsid w:val="008A6CB4"/>
    <w:rsid w:val="008B2CA8"/>
    <w:rsid w:val="008B5CF6"/>
    <w:rsid w:val="008B7C02"/>
    <w:rsid w:val="008B7D2B"/>
    <w:rsid w:val="008C0049"/>
    <w:rsid w:val="008C0E88"/>
    <w:rsid w:val="008C4592"/>
    <w:rsid w:val="008C4976"/>
    <w:rsid w:val="008C53CB"/>
    <w:rsid w:val="008D1E6A"/>
    <w:rsid w:val="008D2A16"/>
    <w:rsid w:val="008E2C57"/>
    <w:rsid w:val="008E31FF"/>
    <w:rsid w:val="008E6F06"/>
    <w:rsid w:val="008E7FC9"/>
    <w:rsid w:val="008F029B"/>
    <w:rsid w:val="008F3D62"/>
    <w:rsid w:val="008F3FC9"/>
    <w:rsid w:val="008F585B"/>
    <w:rsid w:val="00900097"/>
    <w:rsid w:val="009003A8"/>
    <w:rsid w:val="00902500"/>
    <w:rsid w:val="00902EFF"/>
    <w:rsid w:val="0090465F"/>
    <w:rsid w:val="00906401"/>
    <w:rsid w:val="0091155E"/>
    <w:rsid w:val="00912A92"/>
    <w:rsid w:val="0091728D"/>
    <w:rsid w:val="0092180B"/>
    <w:rsid w:val="00921F14"/>
    <w:rsid w:val="009231A3"/>
    <w:rsid w:val="00924AC8"/>
    <w:rsid w:val="0092597A"/>
    <w:rsid w:val="00927267"/>
    <w:rsid w:val="00930FB1"/>
    <w:rsid w:val="0093139F"/>
    <w:rsid w:val="00932443"/>
    <w:rsid w:val="00937AE2"/>
    <w:rsid w:val="0094427A"/>
    <w:rsid w:val="00945245"/>
    <w:rsid w:val="009556EB"/>
    <w:rsid w:val="00956683"/>
    <w:rsid w:val="0095759C"/>
    <w:rsid w:val="00963DA3"/>
    <w:rsid w:val="00967162"/>
    <w:rsid w:val="009707DB"/>
    <w:rsid w:val="009721DB"/>
    <w:rsid w:val="00974923"/>
    <w:rsid w:val="00980D3D"/>
    <w:rsid w:val="00987A30"/>
    <w:rsid w:val="00992CF3"/>
    <w:rsid w:val="00994868"/>
    <w:rsid w:val="009968D6"/>
    <w:rsid w:val="009A1CAB"/>
    <w:rsid w:val="009A4F91"/>
    <w:rsid w:val="009A60D1"/>
    <w:rsid w:val="009B6FD3"/>
    <w:rsid w:val="009C1750"/>
    <w:rsid w:val="009C2E29"/>
    <w:rsid w:val="009C554B"/>
    <w:rsid w:val="009C719E"/>
    <w:rsid w:val="009C7A10"/>
    <w:rsid w:val="009D3ACD"/>
    <w:rsid w:val="009E5273"/>
    <w:rsid w:val="009E5DDB"/>
    <w:rsid w:val="009E6CE4"/>
    <w:rsid w:val="009F4CA7"/>
    <w:rsid w:val="00A10D66"/>
    <w:rsid w:val="00A119FE"/>
    <w:rsid w:val="00A14114"/>
    <w:rsid w:val="00A14699"/>
    <w:rsid w:val="00A16413"/>
    <w:rsid w:val="00A16E1D"/>
    <w:rsid w:val="00A17D5B"/>
    <w:rsid w:val="00A23E43"/>
    <w:rsid w:val="00A25216"/>
    <w:rsid w:val="00A30F65"/>
    <w:rsid w:val="00A33A89"/>
    <w:rsid w:val="00A40EAC"/>
    <w:rsid w:val="00A418BC"/>
    <w:rsid w:val="00A46DE0"/>
    <w:rsid w:val="00A50D73"/>
    <w:rsid w:val="00A52CAD"/>
    <w:rsid w:val="00A53FC7"/>
    <w:rsid w:val="00A62CE1"/>
    <w:rsid w:val="00A668A3"/>
    <w:rsid w:val="00A6741E"/>
    <w:rsid w:val="00A726EC"/>
    <w:rsid w:val="00A735F5"/>
    <w:rsid w:val="00A75E40"/>
    <w:rsid w:val="00A77D1D"/>
    <w:rsid w:val="00A84A6A"/>
    <w:rsid w:val="00A857C0"/>
    <w:rsid w:val="00A90B3D"/>
    <w:rsid w:val="00A90FED"/>
    <w:rsid w:val="00AA2996"/>
    <w:rsid w:val="00AA52BF"/>
    <w:rsid w:val="00AA559A"/>
    <w:rsid w:val="00AB2AF1"/>
    <w:rsid w:val="00AC45BD"/>
    <w:rsid w:val="00AC6100"/>
    <w:rsid w:val="00AD168E"/>
    <w:rsid w:val="00AD2451"/>
    <w:rsid w:val="00AD306C"/>
    <w:rsid w:val="00AD68C4"/>
    <w:rsid w:val="00AE09B3"/>
    <w:rsid w:val="00AE0ED3"/>
    <w:rsid w:val="00AE1A83"/>
    <w:rsid w:val="00AE31A7"/>
    <w:rsid w:val="00AE6221"/>
    <w:rsid w:val="00AF5165"/>
    <w:rsid w:val="00AF606D"/>
    <w:rsid w:val="00AF6128"/>
    <w:rsid w:val="00B00913"/>
    <w:rsid w:val="00B01593"/>
    <w:rsid w:val="00B01DC6"/>
    <w:rsid w:val="00B023F2"/>
    <w:rsid w:val="00B04705"/>
    <w:rsid w:val="00B07993"/>
    <w:rsid w:val="00B10A4D"/>
    <w:rsid w:val="00B14BC1"/>
    <w:rsid w:val="00B17C40"/>
    <w:rsid w:val="00B17E71"/>
    <w:rsid w:val="00B17FDE"/>
    <w:rsid w:val="00B2379C"/>
    <w:rsid w:val="00B25189"/>
    <w:rsid w:val="00B2687D"/>
    <w:rsid w:val="00B32DDB"/>
    <w:rsid w:val="00B34528"/>
    <w:rsid w:val="00B34CC9"/>
    <w:rsid w:val="00B35833"/>
    <w:rsid w:val="00B402FC"/>
    <w:rsid w:val="00B439DA"/>
    <w:rsid w:val="00B46604"/>
    <w:rsid w:val="00B530CD"/>
    <w:rsid w:val="00B55F5E"/>
    <w:rsid w:val="00B5752E"/>
    <w:rsid w:val="00B63A11"/>
    <w:rsid w:val="00B63B6A"/>
    <w:rsid w:val="00B64C24"/>
    <w:rsid w:val="00B6608F"/>
    <w:rsid w:val="00B679FB"/>
    <w:rsid w:val="00B76D1E"/>
    <w:rsid w:val="00B80EC6"/>
    <w:rsid w:val="00B84CF6"/>
    <w:rsid w:val="00B879AA"/>
    <w:rsid w:val="00B92D1D"/>
    <w:rsid w:val="00B938C5"/>
    <w:rsid w:val="00B95940"/>
    <w:rsid w:val="00BA6C2B"/>
    <w:rsid w:val="00BB46F3"/>
    <w:rsid w:val="00BB4CB1"/>
    <w:rsid w:val="00BB4F98"/>
    <w:rsid w:val="00BC5C12"/>
    <w:rsid w:val="00BC7154"/>
    <w:rsid w:val="00BC731E"/>
    <w:rsid w:val="00BD366B"/>
    <w:rsid w:val="00BD6D50"/>
    <w:rsid w:val="00BE18B9"/>
    <w:rsid w:val="00BE1EB2"/>
    <w:rsid w:val="00BE2495"/>
    <w:rsid w:val="00BF0F4D"/>
    <w:rsid w:val="00BF1578"/>
    <w:rsid w:val="00BF2AAA"/>
    <w:rsid w:val="00C01058"/>
    <w:rsid w:val="00C03107"/>
    <w:rsid w:val="00C07A9A"/>
    <w:rsid w:val="00C21F94"/>
    <w:rsid w:val="00C27913"/>
    <w:rsid w:val="00C27E4F"/>
    <w:rsid w:val="00C30314"/>
    <w:rsid w:val="00C32964"/>
    <w:rsid w:val="00C33B68"/>
    <w:rsid w:val="00C36A79"/>
    <w:rsid w:val="00C401D2"/>
    <w:rsid w:val="00C405D4"/>
    <w:rsid w:val="00C4431F"/>
    <w:rsid w:val="00C4513B"/>
    <w:rsid w:val="00C5390B"/>
    <w:rsid w:val="00C54697"/>
    <w:rsid w:val="00C563A8"/>
    <w:rsid w:val="00C62FAD"/>
    <w:rsid w:val="00C65535"/>
    <w:rsid w:val="00C71E85"/>
    <w:rsid w:val="00C72884"/>
    <w:rsid w:val="00C73885"/>
    <w:rsid w:val="00C747B1"/>
    <w:rsid w:val="00C82191"/>
    <w:rsid w:val="00C83134"/>
    <w:rsid w:val="00C85545"/>
    <w:rsid w:val="00C90CF4"/>
    <w:rsid w:val="00C92EB6"/>
    <w:rsid w:val="00C93389"/>
    <w:rsid w:val="00CA0914"/>
    <w:rsid w:val="00CA6AB4"/>
    <w:rsid w:val="00CA6CF4"/>
    <w:rsid w:val="00CB4930"/>
    <w:rsid w:val="00CC2E7D"/>
    <w:rsid w:val="00CD10A5"/>
    <w:rsid w:val="00CD2076"/>
    <w:rsid w:val="00CD29B5"/>
    <w:rsid w:val="00CD6331"/>
    <w:rsid w:val="00CE670B"/>
    <w:rsid w:val="00CF4908"/>
    <w:rsid w:val="00CF51EC"/>
    <w:rsid w:val="00CF73AE"/>
    <w:rsid w:val="00CF7D11"/>
    <w:rsid w:val="00D040DD"/>
    <w:rsid w:val="00D075BE"/>
    <w:rsid w:val="00D11E07"/>
    <w:rsid w:val="00D13986"/>
    <w:rsid w:val="00D21D83"/>
    <w:rsid w:val="00D235B7"/>
    <w:rsid w:val="00D23C02"/>
    <w:rsid w:val="00D25F28"/>
    <w:rsid w:val="00D26071"/>
    <w:rsid w:val="00D27973"/>
    <w:rsid w:val="00D35E1A"/>
    <w:rsid w:val="00D42211"/>
    <w:rsid w:val="00D50C8D"/>
    <w:rsid w:val="00D50F46"/>
    <w:rsid w:val="00D57677"/>
    <w:rsid w:val="00D66223"/>
    <w:rsid w:val="00D71625"/>
    <w:rsid w:val="00D77C2A"/>
    <w:rsid w:val="00D8084C"/>
    <w:rsid w:val="00D8546D"/>
    <w:rsid w:val="00D915EA"/>
    <w:rsid w:val="00D97FE0"/>
    <w:rsid w:val="00DA7C0C"/>
    <w:rsid w:val="00DB08A9"/>
    <w:rsid w:val="00DB2EC8"/>
    <w:rsid w:val="00DC5B3B"/>
    <w:rsid w:val="00DD129F"/>
    <w:rsid w:val="00DE02BD"/>
    <w:rsid w:val="00DF42FF"/>
    <w:rsid w:val="00E01C0E"/>
    <w:rsid w:val="00E03F9A"/>
    <w:rsid w:val="00E04694"/>
    <w:rsid w:val="00E063CE"/>
    <w:rsid w:val="00E12B1E"/>
    <w:rsid w:val="00E17262"/>
    <w:rsid w:val="00E200EF"/>
    <w:rsid w:val="00E253A2"/>
    <w:rsid w:val="00E3309D"/>
    <w:rsid w:val="00E420C3"/>
    <w:rsid w:val="00E43C1C"/>
    <w:rsid w:val="00E47EBA"/>
    <w:rsid w:val="00E50156"/>
    <w:rsid w:val="00E51643"/>
    <w:rsid w:val="00E53470"/>
    <w:rsid w:val="00E539F6"/>
    <w:rsid w:val="00E551F6"/>
    <w:rsid w:val="00E56BEF"/>
    <w:rsid w:val="00E60BBE"/>
    <w:rsid w:val="00E6519D"/>
    <w:rsid w:val="00E67696"/>
    <w:rsid w:val="00E677D5"/>
    <w:rsid w:val="00E71A58"/>
    <w:rsid w:val="00E72A7A"/>
    <w:rsid w:val="00E75C94"/>
    <w:rsid w:val="00E93820"/>
    <w:rsid w:val="00E94A86"/>
    <w:rsid w:val="00E96143"/>
    <w:rsid w:val="00EA0987"/>
    <w:rsid w:val="00EA0C68"/>
    <w:rsid w:val="00EA32BC"/>
    <w:rsid w:val="00EA4302"/>
    <w:rsid w:val="00EB4511"/>
    <w:rsid w:val="00EC03D7"/>
    <w:rsid w:val="00ED4FDC"/>
    <w:rsid w:val="00ED5A87"/>
    <w:rsid w:val="00ED62C6"/>
    <w:rsid w:val="00ED64C1"/>
    <w:rsid w:val="00EE1867"/>
    <w:rsid w:val="00EE3446"/>
    <w:rsid w:val="00EE3E78"/>
    <w:rsid w:val="00EE4B1B"/>
    <w:rsid w:val="00EE7F19"/>
    <w:rsid w:val="00EF150D"/>
    <w:rsid w:val="00EF1F5A"/>
    <w:rsid w:val="00EF3741"/>
    <w:rsid w:val="00EF421D"/>
    <w:rsid w:val="00EF47BF"/>
    <w:rsid w:val="00F00320"/>
    <w:rsid w:val="00F04811"/>
    <w:rsid w:val="00F0488C"/>
    <w:rsid w:val="00F10F11"/>
    <w:rsid w:val="00F1151B"/>
    <w:rsid w:val="00F1290A"/>
    <w:rsid w:val="00F15AAA"/>
    <w:rsid w:val="00F15BEF"/>
    <w:rsid w:val="00F24407"/>
    <w:rsid w:val="00F24931"/>
    <w:rsid w:val="00F24FAA"/>
    <w:rsid w:val="00F32B91"/>
    <w:rsid w:val="00F3364D"/>
    <w:rsid w:val="00F437CC"/>
    <w:rsid w:val="00F44537"/>
    <w:rsid w:val="00F44B6A"/>
    <w:rsid w:val="00F47067"/>
    <w:rsid w:val="00F50FC3"/>
    <w:rsid w:val="00F525EB"/>
    <w:rsid w:val="00F5617E"/>
    <w:rsid w:val="00F619C3"/>
    <w:rsid w:val="00F63DDE"/>
    <w:rsid w:val="00F63FB7"/>
    <w:rsid w:val="00F6421B"/>
    <w:rsid w:val="00F649D2"/>
    <w:rsid w:val="00F6602B"/>
    <w:rsid w:val="00F73A0C"/>
    <w:rsid w:val="00F756DB"/>
    <w:rsid w:val="00F84E7D"/>
    <w:rsid w:val="00F85066"/>
    <w:rsid w:val="00F8681C"/>
    <w:rsid w:val="00F87A4D"/>
    <w:rsid w:val="00F9785E"/>
    <w:rsid w:val="00FA5D4D"/>
    <w:rsid w:val="00FB0EE2"/>
    <w:rsid w:val="00FB542E"/>
    <w:rsid w:val="00FC0E5F"/>
    <w:rsid w:val="00FC1A95"/>
    <w:rsid w:val="00FC56DE"/>
    <w:rsid w:val="00FC684B"/>
    <w:rsid w:val="00FD3265"/>
    <w:rsid w:val="00FD5F92"/>
    <w:rsid w:val="00FE1DC1"/>
    <w:rsid w:val="00FE2F78"/>
    <w:rsid w:val="00FE65D5"/>
    <w:rsid w:val="00FF28F6"/>
    <w:rsid w:val="00FF7B96"/>
    <w:rsid w:val="11D0C0D9"/>
    <w:rsid w:val="7BDB84E4"/>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21432897"/>
  <w15:docId w15:val="{3A7C6927-7F52-4209-ABA9-A0ACA8657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64FA0"/>
    <w:pPr>
      <w:spacing w:after="240" w:line="276" w:lineRule="auto"/>
      <w:jc w:val="both"/>
    </w:pPr>
    <w:rPr>
      <w:rFonts w:ascii="Arial" w:eastAsia="Times New Roman" w:hAnsi="Arial"/>
      <w:szCs w:val="24"/>
      <w:lang w:eastAsia="cs-CZ"/>
    </w:rPr>
  </w:style>
  <w:style w:type="paragraph" w:styleId="Nadpis1">
    <w:name w:val="heading 1"/>
    <w:next w:val="Normln"/>
    <w:link w:val="Nadpis1Char"/>
    <w:uiPriority w:val="9"/>
    <w:qFormat/>
    <w:rsid w:val="00EA0987"/>
    <w:pPr>
      <w:keepNext/>
      <w:keepLines/>
      <w:spacing w:after="100" w:line="276" w:lineRule="auto"/>
      <w:contextualSpacing/>
      <w:outlineLvl w:val="0"/>
    </w:pPr>
    <w:rPr>
      <w:rFonts w:ascii="Arial" w:eastAsia="MS Gothic" w:hAnsi="Arial"/>
      <w:b/>
      <w:bCs/>
      <w:color w:val="86BF5E"/>
      <w:sz w:val="32"/>
      <w:szCs w:val="28"/>
      <w:lang w:eastAsia="cs-CZ"/>
    </w:rPr>
  </w:style>
  <w:style w:type="paragraph" w:styleId="Nadpis2">
    <w:name w:val="heading 2"/>
    <w:next w:val="Normln"/>
    <w:link w:val="Nadpis2Char"/>
    <w:uiPriority w:val="9"/>
    <w:qFormat/>
    <w:rsid w:val="00EA0987"/>
    <w:pPr>
      <w:keepNext/>
      <w:keepLines/>
      <w:spacing w:line="276" w:lineRule="auto"/>
      <w:outlineLvl w:val="1"/>
    </w:pPr>
    <w:rPr>
      <w:rFonts w:ascii="Arial" w:eastAsia="MS Gothic" w:hAnsi="Arial"/>
      <w:b/>
      <w:bCs/>
      <w:color w:val="86BF5E"/>
      <w:sz w:val="28"/>
      <w:szCs w:val="26"/>
      <w:lang w:eastAsia="cs-CZ"/>
    </w:rPr>
  </w:style>
  <w:style w:type="paragraph" w:styleId="Nadpis3">
    <w:name w:val="heading 3"/>
    <w:next w:val="Normln"/>
    <w:link w:val="Nadpis3Char"/>
    <w:uiPriority w:val="9"/>
    <w:qFormat/>
    <w:rsid w:val="00EA0987"/>
    <w:pPr>
      <w:keepNext/>
      <w:keepLines/>
      <w:spacing w:line="276" w:lineRule="auto"/>
      <w:outlineLvl w:val="2"/>
    </w:pPr>
    <w:rPr>
      <w:rFonts w:ascii="Arial" w:eastAsia="MS Gothic" w:hAnsi="Arial"/>
      <w:b/>
      <w:bCs/>
      <w:color w:val="86BF5E"/>
      <w:sz w:val="24"/>
      <w:szCs w:val="24"/>
      <w:lang w:eastAsia="cs-CZ"/>
    </w:rPr>
  </w:style>
  <w:style w:type="paragraph" w:styleId="Nadpis4">
    <w:name w:val="heading 4"/>
    <w:next w:val="Normln"/>
    <w:link w:val="Nadpis4Char"/>
    <w:uiPriority w:val="9"/>
    <w:qFormat/>
    <w:rsid w:val="0041041D"/>
    <w:pPr>
      <w:keepNext/>
      <w:keepLines/>
      <w:spacing w:line="276" w:lineRule="auto"/>
      <w:outlineLvl w:val="3"/>
    </w:pPr>
    <w:rPr>
      <w:rFonts w:ascii="Arial" w:eastAsia="MS Gothic" w:hAnsi="Arial"/>
      <w:b/>
      <w:bCs/>
      <w:iCs/>
      <w:color w:val="86BF5E"/>
      <w:szCs w:val="24"/>
      <w:lang w:eastAsia="cs-CZ"/>
    </w:rPr>
  </w:style>
  <w:style w:type="paragraph" w:styleId="Nadpis5">
    <w:name w:val="heading 5"/>
    <w:basedOn w:val="Normln"/>
    <w:next w:val="Normln"/>
    <w:link w:val="Nadpis5Char"/>
    <w:uiPriority w:val="9"/>
    <w:semiHidden/>
    <w:unhideWhenUsed/>
    <w:rsid w:val="007A516D"/>
    <w:pPr>
      <w:keepNext/>
      <w:keepLines/>
      <w:numPr>
        <w:ilvl w:val="4"/>
        <w:numId w:val="14"/>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7A516D"/>
    <w:pPr>
      <w:keepNext/>
      <w:keepLines/>
      <w:numPr>
        <w:ilvl w:val="5"/>
        <w:numId w:val="14"/>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7A516D"/>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7A516D"/>
    <w:pPr>
      <w:keepNext/>
      <w:keepLines/>
      <w:numPr>
        <w:ilvl w:val="7"/>
        <w:numId w:val="14"/>
      </w:numPr>
      <w:spacing w:before="200" w:after="0"/>
      <w:outlineLvl w:val="7"/>
    </w:pPr>
    <w:rPr>
      <w:rFonts w:asciiTheme="majorHAnsi" w:eastAsiaTheme="majorEastAsia" w:hAnsiTheme="majorHAnsi" w:cstheme="majorBidi"/>
      <w:color w:val="404040" w:themeColor="text1" w:themeTint="BF"/>
      <w:szCs w:val="20"/>
    </w:rPr>
  </w:style>
  <w:style w:type="paragraph" w:styleId="Nadpis9">
    <w:name w:val="heading 9"/>
    <w:basedOn w:val="Normln"/>
    <w:next w:val="Normln"/>
    <w:link w:val="Nadpis9Char"/>
    <w:uiPriority w:val="9"/>
    <w:semiHidden/>
    <w:unhideWhenUsed/>
    <w:qFormat/>
    <w:rsid w:val="007A516D"/>
    <w:pPr>
      <w:numPr>
        <w:ilvl w:val="8"/>
        <w:numId w:val="14"/>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qFormat/>
    <w:rsid w:val="00EA0987"/>
    <w:rPr>
      <w:rFonts w:ascii="Arial" w:eastAsia="MS Gothic" w:hAnsi="Arial"/>
      <w:b/>
      <w:bCs/>
      <w:color w:val="86BF5E"/>
      <w:sz w:val="32"/>
      <w:szCs w:val="28"/>
      <w:lang w:eastAsia="cs-CZ"/>
    </w:rPr>
  </w:style>
  <w:style w:type="character" w:customStyle="1" w:styleId="Nadpis2Char">
    <w:name w:val="Nadpis 2 Char"/>
    <w:link w:val="Nadpis2"/>
    <w:uiPriority w:val="9"/>
    <w:rsid w:val="00EA0987"/>
    <w:rPr>
      <w:rFonts w:ascii="Arial" w:eastAsia="MS Gothic" w:hAnsi="Arial"/>
      <w:b/>
      <w:bCs/>
      <w:color w:val="86BF5E"/>
      <w:sz w:val="28"/>
      <w:szCs w:val="26"/>
      <w:lang w:eastAsia="cs-CZ"/>
    </w:rPr>
  </w:style>
  <w:style w:type="character" w:customStyle="1" w:styleId="Nadpis3Char">
    <w:name w:val="Nadpis 3 Char"/>
    <w:link w:val="Nadpis3"/>
    <w:uiPriority w:val="9"/>
    <w:rsid w:val="00EA0987"/>
    <w:rPr>
      <w:rFonts w:ascii="Arial" w:eastAsia="MS Gothic" w:hAnsi="Arial"/>
      <w:b/>
      <w:bCs/>
      <w:color w:val="86BF5E"/>
      <w:sz w:val="24"/>
      <w:szCs w:val="24"/>
      <w:lang w:eastAsia="cs-CZ"/>
    </w:rPr>
  </w:style>
  <w:style w:type="character" w:customStyle="1" w:styleId="Nadpis4Char">
    <w:name w:val="Nadpis 4 Char"/>
    <w:link w:val="Nadpis4"/>
    <w:uiPriority w:val="9"/>
    <w:rsid w:val="0041041D"/>
    <w:rPr>
      <w:rFonts w:ascii="Arial" w:eastAsia="MS Gothic" w:hAnsi="Arial"/>
      <w:b/>
      <w:bCs/>
      <w:iCs/>
      <w:color w:val="86BF5E"/>
      <w:szCs w:val="24"/>
      <w:lang w:eastAsia="cs-CZ"/>
    </w:rPr>
  </w:style>
  <w:style w:type="character" w:customStyle="1" w:styleId="Nadpis5Char">
    <w:name w:val="Nadpis 5 Char"/>
    <w:basedOn w:val="Standardnpsmoodstavce"/>
    <w:link w:val="Nadpis5"/>
    <w:uiPriority w:val="9"/>
    <w:semiHidden/>
    <w:rsid w:val="007A516D"/>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7A516D"/>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7A516D"/>
    <w:rPr>
      <w:rFonts w:asciiTheme="majorHAnsi" w:eastAsiaTheme="majorEastAsia" w:hAnsiTheme="majorHAnsi" w:cstheme="majorBidi"/>
      <w:i/>
      <w:iCs/>
      <w:color w:val="404040" w:themeColor="text1" w:themeTint="BF"/>
      <w:szCs w:val="24"/>
      <w:lang w:eastAsia="cs-CZ"/>
    </w:rPr>
  </w:style>
  <w:style w:type="character" w:customStyle="1" w:styleId="Nadpis8Char">
    <w:name w:val="Nadpis 8 Char"/>
    <w:basedOn w:val="Standardnpsmoodstavce"/>
    <w:link w:val="Nadpis8"/>
    <w:uiPriority w:val="9"/>
    <w:semiHidden/>
    <w:rsid w:val="007A516D"/>
    <w:rPr>
      <w:rFonts w:asciiTheme="majorHAnsi" w:eastAsiaTheme="majorEastAsia" w:hAnsiTheme="majorHAnsi" w:cstheme="majorBidi"/>
      <w:color w:val="404040" w:themeColor="text1" w:themeTint="BF"/>
      <w:lang w:eastAsia="cs-CZ"/>
    </w:rPr>
  </w:style>
  <w:style w:type="character" w:customStyle="1" w:styleId="Nadpis9Char">
    <w:name w:val="Nadpis 9 Char"/>
    <w:link w:val="Nadpis9"/>
    <w:uiPriority w:val="9"/>
    <w:semiHidden/>
    <w:rsid w:val="007A516D"/>
    <w:rPr>
      <w:rFonts w:ascii="Cambria" w:eastAsia="Times New Roman" w:hAnsi="Cambria"/>
      <w:sz w:val="22"/>
      <w:szCs w:val="22"/>
      <w:lang w:eastAsia="cs-CZ"/>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0A57D4"/>
    <w:pPr>
      <w:spacing w:after="80" w:line="288" w:lineRule="auto"/>
    </w:pPr>
    <w:rPr>
      <w:rFonts w:ascii="Arial" w:eastAsia="Times New Roman" w:hAnsi="Arial"/>
      <w:b/>
      <w:color w:val="86BF5E"/>
      <w:sz w:val="32"/>
      <w:szCs w:val="24"/>
      <w:lang w:eastAsia="cs-CZ"/>
    </w:rPr>
  </w:style>
  <w:style w:type="paragraph" w:customStyle="1" w:styleId="A-Box1">
    <w:name w:val="A-Box 1"/>
    <w:next w:val="Normln"/>
    <w:qFormat/>
    <w:rsid w:val="00EA0987"/>
    <w:pPr>
      <w:shd w:val="clear" w:color="auto" w:fill="F0F6E9"/>
      <w:spacing w:before="240" w:after="240" w:line="276" w:lineRule="auto"/>
      <w:contextualSpacing/>
      <w:jc w:val="both"/>
    </w:pPr>
    <w:rPr>
      <w:rFonts w:ascii="Arial" w:hAnsi="Arial" w:cs="Arial"/>
      <w:lang w:eastAsia="cs-CZ"/>
    </w:rPr>
  </w:style>
  <w:style w:type="paragraph" w:customStyle="1" w:styleId="A-Box2">
    <w:name w:val="A-Box 2"/>
    <w:next w:val="Normln"/>
    <w:qFormat/>
    <w:rsid w:val="00EA0987"/>
    <w:pPr>
      <w:spacing w:before="240" w:after="240" w:line="276" w:lineRule="auto"/>
      <w:contextualSpacing/>
      <w:jc w:val="both"/>
    </w:pPr>
    <w:rPr>
      <w:rFonts w:ascii="Arial" w:hAnsi="Arial" w:cs="Arial"/>
      <w:color w:val="86BF5E"/>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0A57D4"/>
    <w:pPr>
      <w:spacing w:after="40"/>
      <w:contextualSpacing/>
    </w:pPr>
    <w:rPr>
      <w:b/>
      <w:caps/>
      <w:sz w:val="24"/>
    </w:rPr>
  </w:style>
  <w:style w:type="paragraph" w:customStyle="1" w:styleId="TLKontakty">
    <w:name w:val="TL Kontakty"/>
    <w:qFormat/>
    <w:rsid w:val="000A57D4"/>
    <w:pPr>
      <w:spacing w:after="160" w:line="259" w:lineRule="auto"/>
      <w:contextualSpacing/>
    </w:pPr>
    <w:rPr>
      <w:rFonts w:ascii="Arial" w:eastAsia="Times New Roman" w:hAnsi="Arial"/>
      <w:b/>
      <w:color w:val="86BF5E"/>
      <w:lang w:eastAsia="cs-CZ"/>
    </w:rPr>
  </w:style>
  <w:style w:type="paragraph" w:styleId="Nzev">
    <w:name w:val="Title"/>
    <w:link w:val="NzevChar"/>
    <w:uiPriority w:val="10"/>
    <w:qFormat/>
    <w:rsid w:val="001E6062"/>
    <w:pPr>
      <w:spacing w:line="288" w:lineRule="auto"/>
    </w:pPr>
    <w:rPr>
      <w:rFonts w:ascii="Arial" w:eastAsia="Times New Roman" w:hAnsi="Arial"/>
      <w:b/>
      <w:bCs/>
      <w:caps/>
      <w:color w:val="000000" w:themeColor="text1"/>
      <w:kern w:val="28"/>
      <w:sz w:val="56"/>
      <w:szCs w:val="32"/>
      <w:lang w:eastAsia="cs-CZ"/>
    </w:rPr>
  </w:style>
  <w:style w:type="character" w:customStyle="1" w:styleId="NzevChar">
    <w:name w:val="Název Char"/>
    <w:link w:val="Nzev"/>
    <w:uiPriority w:val="10"/>
    <w:rsid w:val="001E6062"/>
    <w:rPr>
      <w:rFonts w:ascii="Arial" w:eastAsia="Times New Roman" w:hAnsi="Arial"/>
      <w:b/>
      <w:bCs/>
      <w:caps/>
      <w:color w:val="000000" w:themeColor="text1"/>
      <w:kern w:val="28"/>
      <w:sz w:val="56"/>
      <w:szCs w:val="32"/>
      <w:lang w:eastAsia="cs-CZ"/>
    </w:rPr>
  </w:style>
  <w:style w:type="paragraph" w:styleId="Podnadpis">
    <w:name w:val="Subtitle"/>
    <w:link w:val="PodnadpisChar"/>
    <w:uiPriority w:val="11"/>
    <w:qFormat/>
    <w:rsid w:val="001E6062"/>
    <w:pPr>
      <w:spacing w:line="288" w:lineRule="auto"/>
    </w:pPr>
    <w:rPr>
      <w:rFonts w:ascii="Arial" w:eastAsia="Times New Roman" w:hAnsi="Arial" w:cs="Arial"/>
      <w:b/>
      <w:color w:val="000000" w:themeColor="text1"/>
      <w:sz w:val="28"/>
      <w:szCs w:val="24"/>
      <w:lang w:eastAsia="cs-CZ"/>
    </w:rPr>
  </w:style>
  <w:style w:type="character" w:customStyle="1" w:styleId="PodnadpisChar">
    <w:name w:val="Podnadpis Char"/>
    <w:link w:val="Podnadpis"/>
    <w:uiPriority w:val="11"/>
    <w:rsid w:val="001E6062"/>
    <w:rPr>
      <w:rFonts w:ascii="Arial" w:eastAsia="Times New Roman" w:hAnsi="Arial" w:cs="Arial"/>
      <w:b/>
      <w:color w:val="000000" w:themeColor="text1"/>
      <w:sz w:val="28"/>
      <w:szCs w:val="24"/>
      <w:lang w:eastAsia="cs-CZ"/>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styleId="Textpoznpodarou">
    <w:name w:val="footnote text"/>
    <w:aliases w:val="Text pozn. pod čarou_martin_ang"/>
    <w:basedOn w:val="Normln"/>
    <w:link w:val="TextpoznpodarouChar"/>
    <w:qFormat/>
    <w:rsid w:val="008E7FC9"/>
    <w:pPr>
      <w:spacing w:after="0" w:line="240" w:lineRule="auto"/>
      <w:jc w:val="left"/>
    </w:pPr>
    <w:rPr>
      <w:rFonts w:eastAsia="Calibri"/>
      <w:szCs w:val="20"/>
    </w:rPr>
  </w:style>
  <w:style w:type="character" w:customStyle="1" w:styleId="TextpoznpodarouChar">
    <w:name w:val="Text pozn. pod čarou Char"/>
    <w:aliases w:val="Text pozn. pod čarou_martin_ang Char"/>
    <w:basedOn w:val="Standardnpsmoodstavce"/>
    <w:link w:val="Textpoznpodarou"/>
    <w:qFormat/>
    <w:rsid w:val="008E7FC9"/>
    <w:rPr>
      <w:rFonts w:ascii="Arial" w:hAnsi="Arial"/>
      <w:lang w:eastAsia="cs-CZ"/>
    </w:rPr>
  </w:style>
  <w:style w:type="paragraph" w:styleId="Bezmezer">
    <w:name w:val="No Spacing"/>
    <w:uiPriority w:val="1"/>
    <w:qFormat/>
    <w:rsid w:val="00AD68C4"/>
    <w:pPr>
      <w:jc w:val="both"/>
    </w:pPr>
    <w:rPr>
      <w:rFonts w:ascii="Arial" w:eastAsia="Times New Roman" w:hAnsi="Arial"/>
      <w:szCs w:val="24"/>
      <w:lang w:eastAsia="cs-CZ"/>
    </w:rPr>
  </w:style>
  <w:style w:type="paragraph" w:customStyle="1" w:styleId="Marginlie">
    <w:name w:val="Marginálie"/>
    <w:basedOn w:val="Normln"/>
    <w:qFormat/>
    <w:rsid w:val="0089296D"/>
    <w:pPr>
      <w:spacing w:after="0"/>
      <w:jc w:val="left"/>
    </w:pPr>
    <w:rPr>
      <w:spacing w:val="-2"/>
      <w:sz w:val="16"/>
      <w:szCs w:val="16"/>
    </w:rPr>
  </w:style>
  <w:style w:type="paragraph" w:styleId="Odstavecseseznamem">
    <w:name w:val="List Paragraph"/>
    <w:basedOn w:val="Normln"/>
    <w:uiPriority w:val="34"/>
    <w:qFormat/>
    <w:rsid w:val="006B0F92"/>
    <w:pPr>
      <w:ind w:left="720"/>
      <w:contextualSpacing/>
    </w:pPr>
  </w:style>
  <w:style w:type="paragraph" w:customStyle="1" w:styleId="Normalodrka">
    <w:name w:val="Normal odrážka"/>
    <w:qFormat/>
    <w:rsid w:val="006B0F92"/>
    <w:pPr>
      <w:numPr>
        <w:numId w:val="20"/>
      </w:numPr>
      <w:spacing w:after="240" w:line="276" w:lineRule="auto"/>
      <w:ind w:left="357" w:hanging="357"/>
      <w:jc w:val="both"/>
    </w:pPr>
    <w:rPr>
      <w:rFonts w:ascii="Arial" w:eastAsia="Times New Roman" w:hAnsi="Arial"/>
      <w:szCs w:val="24"/>
      <w:lang w:eastAsia="cs-CZ"/>
    </w:rPr>
  </w:style>
  <w:style w:type="paragraph" w:customStyle="1" w:styleId="Box1">
    <w:name w:val="Box 1"/>
    <w:next w:val="Normln"/>
    <w:qFormat/>
    <w:rsid w:val="00EA0987"/>
    <w:pPr>
      <w:shd w:val="clear" w:color="auto" w:fill="F0F6E9"/>
      <w:spacing w:before="240" w:after="240" w:line="276" w:lineRule="auto"/>
      <w:ind w:left="709"/>
      <w:contextualSpacing/>
      <w:jc w:val="both"/>
    </w:pPr>
    <w:rPr>
      <w:rFonts w:ascii="Arial" w:hAnsi="Arial" w:cs="Arial"/>
      <w:lang w:eastAsia="cs-CZ"/>
    </w:rPr>
  </w:style>
  <w:style w:type="paragraph" w:customStyle="1" w:styleId="Box2">
    <w:name w:val="Box 2"/>
    <w:next w:val="Normln"/>
    <w:qFormat/>
    <w:rsid w:val="00EA0987"/>
    <w:pPr>
      <w:spacing w:before="240" w:after="240" w:line="276" w:lineRule="auto"/>
      <w:ind w:left="709"/>
      <w:contextualSpacing/>
      <w:jc w:val="both"/>
    </w:pPr>
    <w:rPr>
      <w:rFonts w:ascii="Arial" w:hAnsi="Arial" w:cs="Arial"/>
      <w:b/>
      <w:color w:val="86BF5E"/>
      <w:lang w:eastAsia="cs-CZ"/>
    </w:rPr>
  </w:style>
  <w:style w:type="character" w:styleId="Zdraznnintenzivn">
    <w:name w:val="Intense Emphasis"/>
    <w:basedOn w:val="Standardnpsmoodstavce"/>
    <w:uiPriority w:val="21"/>
    <w:qFormat/>
    <w:rsid w:val="001E6062"/>
    <w:rPr>
      <w:i/>
      <w:iCs/>
      <w:color w:val="000000" w:themeColor="text1"/>
    </w:rPr>
  </w:style>
  <w:style w:type="character" w:styleId="Odkazintenzivn">
    <w:name w:val="Intense Reference"/>
    <w:basedOn w:val="Standardnpsmoodstavce"/>
    <w:uiPriority w:val="32"/>
    <w:qFormat/>
    <w:rsid w:val="001E6062"/>
    <w:rPr>
      <w:b/>
      <w:bCs/>
      <w:smallCaps/>
      <w:color w:val="000000" w:themeColor="text1"/>
      <w:spacing w:val="5"/>
    </w:rPr>
  </w:style>
  <w:style w:type="character" w:styleId="Znakapoznpodarou">
    <w:name w:val="footnote reference"/>
    <w:basedOn w:val="Standardnpsmoodstavce"/>
    <w:rsid w:val="00E063CE"/>
    <w:rPr>
      <w:rFonts w:cs="Times New Roman"/>
      <w:vertAlign w:val="superscript"/>
    </w:rPr>
  </w:style>
  <w:style w:type="paragraph" w:customStyle="1" w:styleId="Nadpis11">
    <w:name w:val="Nadpis 11"/>
    <w:basedOn w:val="Normln"/>
    <w:uiPriority w:val="9"/>
    <w:qFormat/>
    <w:rsid w:val="008A6CB4"/>
    <w:pPr>
      <w:keepNext/>
      <w:keepLines/>
      <w:spacing w:after="100"/>
      <w:contextualSpacing/>
      <w:jc w:val="left"/>
      <w:outlineLvl w:val="0"/>
    </w:pPr>
    <w:rPr>
      <w:rFonts w:eastAsia="MS Gothic"/>
      <w:b/>
      <w:bCs/>
      <w:color w:val="71818C"/>
      <w:sz w:val="32"/>
      <w:szCs w:val="28"/>
    </w:rPr>
  </w:style>
  <w:style w:type="paragraph" w:customStyle="1" w:styleId="Textpoznpodarou1">
    <w:name w:val="Text pozn. pod čarou1"/>
    <w:basedOn w:val="Normln"/>
    <w:qFormat/>
    <w:rsid w:val="008A6CB4"/>
    <w:pPr>
      <w:spacing w:after="0" w:line="240" w:lineRule="auto"/>
      <w:jc w:val="left"/>
    </w:pPr>
    <w:rPr>
      <w:rFonts w:eastAsia="Calibri"/>
      <w:szCs w:val="20"/>
    </w:rPr>
  </w:style>
  <w:style w:type="character" w:styleId="Zdraznn">
    <w:name w:val="Emphasis"/>
    <w:basedOn w:val="Standardnpsmoodstavce"/>
    <w:uiPriority w:val="20"/>
    <w:qFormat/>
    <w:rsid w:val="00C4431F"/>
    <w:rPr>
      <w:i/>
      <w:iCs/>
    </w:rPr>
  </w:style>
  <w:style w:type="character" w:customStyle="1" w:styleId="normaltextrun">
    <w:name w:val="normaltextrun"/>
    <w:basedOn w:val="Standardnpsmoodstavce"/>
    <w:rsid w:val="00C4431F"/>
  </w:style>
  <w:style w:type="paragraph" w:customStyle="1" w:styleId="paragraph">
    <w:name w:val="paragraph"/>
    <w:basedOn w:val="Normln"/>
    <w:rsid w:val="00C4431F"/>
    <w:pPr>
      <w:spacing w:before="100" w:beforeAutospacing="1" w:after="100" w:afterAutospacing="1" w:line="240" w:lineRule="auto"/>
      <w:jc w:val="left"/>
    </w:pPr>
    <w:rPr>
      <w:rFonts w:ascii="Times New Roman" w:hAnsi="Times New Roman"/>
      <w:sz w:val="24"/>
    </w:rPr>
  </w:style>
  <w:style w:type="character" w:customStyle="1" w:styleId="eop">
    <w:name w:val="eop"/>
    <w:basedOn w:val="Standardnpsmoodstavce"/>
    <w:rsid w:val="00C4431F"/>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adpisobsahu">
    <w:name w:val="TOC Heading"/>
    <w:basedOn w:val="Nadpis1"/>
    <w:next w:val="Normln"/>
    <w:uiPriority w:val="39"/>
    <w:unhideWhenUsed/>
    <w:qFormat/>
    <w:rsid w:val="00603FF5"/>
    <w:pPr>
      <w:spacing w:before="240" w:after="0" w:line="259" w:lineRule="auto"/>
      <w:contextualSpacing w:val="0"/>
      <w:outlineLvl w:val="9"/>
    </w:pPr>
    <w:rPr>
      <w:rFonts w:asciiTheme="majorHAnsi" w:eastAsiaTheme="majorEastAsia" w:hAnsiTheme="majorHAnsi" w:cstheme="majorBidi"/>
      <w:b w:val="0"/>
      <w:bCs w:val="0"/>
      <w:color w:val="365F91" w:themeColor="accent1" w:themeShade="BF"/>
      <w:szCs w:val="32"/>
    </w:rPr>
  </w:style>
  <w:style w:type="character" w:customStyle="1" w:styleId="ts-alignment-element">
    <w:name w:val="ts-alignment-element"/>
    <w:basedOn w:val="Standardnpsmoodstavce"/>
    <w:rsid w:val="00E551F6"/>
  </w:style>
  <w:style w:type="character" w:customStyle="1" w:styleId="ts-alignment-element-highlighted">
    <w:name w:val="ts-alignment-element-highlighted"/>
    <w:basedOn w:val="Standardnpsmoodstavce"/>
    <w:rsid w:val="00E551F6"/>
  </w:style>
  <w:style w:type="character" w:styleId="Sledovanodkaz">
    <w:name w:val="FollowedHyperlink"/>
    <w:basedOn w:val="Standardnpsmoodstavce"/>
    <w:uiPriority w:val="99"/>
    <w:semiHidden/>
    <w:unhideWhenUsed/>
    <w:rsid w:val="003F3E6A"/>
    <w:rPr>
      <w:color w:val="800080" w:themeColor="followedHyperlink"/>
      <w:u w:val="single"/>
    </w:rPr>
  </w:style>
  <w:style w:type="paragraph" w:styleId="Textkomente">
    <w:name w:val="annotation text"/>
    <w:basedOn w:val="Normln"/>
    <w:link w:val="TextkomenteChar"/>
    <w:uiPriority w:val="99"/>
    <w:unhideWhenUsed/>
    <w:rsid w:val="00803507"/>
    <w:pPr>
      <w:spacing w:line="240" w:lineRule="auto"/>
    </w:pPr>
    <w:rPr>
      <w:szCs w:val="20"/>
    </w:rPr>
  </w:style>
  <w:style w:type="character" w:customStyle="1" w:styleId="TextkomenteChar">
    <w:name w:val="Text komentáře Char"/>
    <w:basedOn w:val="Standardnpsmoodstavce"/>
    <w:link w:val="Textkomente"/>
    <w:uiPriority w:val="99"/>
    <w:rsid w:val="00803507"/>
    <w:rPr>
      <w:rFonts w:ascii="Arial" w:eastAsia="Times New Roman" w:hAnsi="Arial"/>
      <w:lang w:eastAsia="cs-CZ"/>
    </w:rPr>
  </w:style>
  <w:style w:type="character" w:customStyle="1" w:styleId="PedmtkomenteChar">
    <w:name w:val="Předmět komentáře Char"/>
    <w:basedOn w:val="TextkomenteChar"/>
    <w:link w:val="Pedmtkomente"/>
    <w:uiPriority w:val="99"/>
    <w:semiHidden/>
    <w:rsid w:val="00803507"/>
    <w:rPr>
      <w:rFonts w:ascii="Arial" w:eastAsia="Times New Roman" w:hAnsi="Arial"/>
      <w:b/>
      <w:bCs/>
      <w:lang w:eastAsia="cs-CZ"/>
    </w:rPr>
  </w:style>
  <w:style w:type="paragraph" w:styleId="Pedmtkomente">
    <w:name w:val="annotation subject"/>
    <w:basedOn w:val="Textkomente"/>
    <w:next w:val="Textkomente"/>
    <w:link w:val="PedmtkomenteChar"/>
    <w:uiPriority w:val="99"/>
    <w:semiHidden/>
    <w:unhideWhenUsed/>
    <w:rsid w:val="00803507"/>
    <w:rPr>
      <w:b/>
      <w:bCs/>
    </w:rPr>
  </w:style>
  <w:style w:type="character" w:customStyle="1" w:styleId="RozloendokumentuChar">
    <w:name w:val="Rozložení dokumentu Char"/>
    <w:basedOn w:val="Standardnpsmoodstavce"/>
    <w:link w:val="Rozloendokumentu"/>
    <w:uiPriority w:val="99"/>
    <w:semiHidden/>
    <w:rsid w:val="00803507"/>
    <w:rPr>
      <w:rFonts w:ascii="Tahoma" w:hAnsi="Tahoma" w:cs="Tahoma"/>
      <w:sz w:val="16"/>
      <w:szCs w:val="16"/>
      <w:lang w:eastAsia="cs-CZ"/>
    </w:rPr>
  </w:style>
  <w:style w:type="paragraph" w:styleId="Rozloendokumentu">
    <w:name w:val="Document Map"/>
    <w:basedOn w:val="Normln"/>
    <w:link w:val="RozloendokumentuChar"/>
    <w:uiPriority w:val="99"/>
    <w:semiHidden/>
    <w:rsid w:val="00803507"/>
    <w:pPr>
      <w:spacing w:after="0" w:line="288" w:lineRule="auto"/>
      <w:jc w:val="left"/>
    </w:pPr>
    <w:rPr>
      <w:rFonts w:ascii="Tahoma" w:eastAsia="Calibri" w:hAnsi="Tahoma" w:cs="Tahoma"/>
      <w:sz w:val="16"/>
      <w:szCs w:val="16"/>
    </w:rPr>
  </w:style>
  <w:style w:type="paragraph" w:customStyle="1" w:styleId="Nadpis12">
    <w:name w:val="Nadpis 12"/>
    <w:basedOn w:val="Normln"/>
    <w:uiPriority w:val="9"/>
    <w:qFormat/>
    <w:rsid w:val="00803507"/>
    <w:pPr>
      <w:keepNext/>
      <w:keepLines/>
      <w:spacing w:after="100"/>
      <w:contextualSpacing/>
      <w:jc w:val="left"/>
      <w:outlineLvl w:val="0"/>
    </w:pPr>
    <w:rPr>
      <w:rFonts w:eastAsia="MS Gothic"/>
      <w:b/>
      <w:bCs/>
      <w:color w:val="71818C"/>
      <w:sz w:val="32"/>
      <w:szCs w:val="28"/>
    </w:rPr>
  </w:style>
  <w:style w:type="character" w:customStyle="1" w:styleId="spelle">
    <w:name w:val="spelle"/>
    <w:basedOn w:val="Standardnpsmoodstavce"/>
    <w:rsid w:val="00803507"/>
  </w:style>
  <w:style w:type="character" w:customStyle="1" w:styleId="odkaz-style-wrapper">
    <w:name w:val="odkaz-style-wrapper"/>
    <w:basedOn w:val="Standardnpsmoodstavce"/>
    <w:rsid w:val="00803507"/>
  </w:style>
  <w:style w:type="character" w:customStyle="1" w:styleId="tabulka">
    <w:name w:val="tabulka"/>
    <w:basedOn w:val="Standardnpsmoodstavce"/>
    <w:rsid w:val="00803507"/>
  </w:style>
  <w:style w:type="paragraph" w:customStyle="1" w:styleId="Default">
    <w:name w:val="Default"/>
    <w:rsid w:val="00803507"/>
    <w:pPr>
      <w:autoSpaceDE w:val="0"/>
      <w:autoSpaceDN w:val="0"/>
      <w:adjustRightInd w:val="0"/>
    </w:pPr>
    <w:rPr>
      <w:rFonts w:cs="Calibri"/>
      <w:color w:val="000000"/>
      <w:sz w:val="24"/>
      <w:szCs w:val="24"/>
    </w:rPr>
  </w:style>
  <w:style w:type="character" w:customStyle="1" w:styleId="FormtovanvHTMLChar">
    <w:name w:val="Formátovaný v HTML Char"/>
    <w:basedOn w:val="Standardnpsmoodstavce"/>
    <w:link w:val="FormtovanvHTML"/>
    <w:uiPriority w:val="99"/>
    <w:semiHidden/>
    <w:rsid w:val="00803507"/>
    <w:rPr>
      <w:rFonts w:ascii="Courier New" w:eastAsia="Times New Roman" w:hAnsi="Courier New" w:cs="Courier New"/>
      <w:lang w:eastAsia="cs-CZ"/>
    </w:rPr>
  </w:style>
  <w:style w:type="paragraph" w:styleId="FormtovanvHTML">
    <w:name w:val="HTML Preformatted"/>
    <w:basedOn w:val="Normln"/>
    <w:link w:val="FormtovanvHTMLChar"/>
    <w:uiPriority w:val="99"/>
    <w:semiHidden/>
    <w:unhideWhenUsed/>
    <w:rsid w:val="008035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szCs w:val="20"/>
    </w:rPr>
  </w:style>
  <w:style w:type="paragraph" w:customStyle="1" w:styleId="cay">
    <w:name w:val="c_ay"/>
    <w:basedOn w:val="Normln"/>
    <w:rsid w:val="00803507"/>
    <w:pPr>
      <w:spacing w:before="100" w:beforeAutospacing="1" w:after="100" w:afterAutospacing="1" w:line="240" w:lineRule="auto"/>
      <w:jc w:val="left"/>
    </w:pPr>
    <w:rPr>
      <w:rFonts w:ascii="Times New Roman" w:hAnsi="Times New Roman"/>
      <w:sz w:val="24"/>
    </w:rPr>
  </w:style>
  <w:style w:type="character" w:customStyle="1" w:styleId="cew">
    <w:name w:val="c_ew"/>
    <w:basedOn w:val="Standardnpsmoodstavce"/>
    <w:rsid w:val="00803507"/>
  </w:style>
  <w:style w:type="character" w:customStyle="1" w:styleId="cfu">
    <w:name w:val="c_fu"/>
    <w:basedOn w:val="Standardnpsmoodstavce"/>
    <w:rsid w:val="008B2CA8"/>
  </w:style>
  <w:style w:type="character" w:styleId="Odkaznakoment">
    <w:name w:val="annotation reference"/>
    <w:basedOn w:val="Standardnpsmoodstavce"/>
    <w:uiPriority w:val="99"/>
    <w:semiHidden/>
    <w:unhideWhenUsed/>
    <w:rsid w:val="00751DCC"/>
    <w:rPr>
      <w:sz w:val="16"/>
      <w:szCs w:val="16"/>
    </w:rPr>
  </w:style>
  <w:style w:type="paragraph" w:styleId="Revize">
    <w:name w:val="Revision"/>
    <w:hidden/>
    <w:uiPriority w:val="99"/>
    <w:semiHidden/>
    <w:rsid w:val="00751DCC"/>
    <w:rPr>
      <w:rFonts w:ascii="Arial" w:eastAsia="Times New Roman" w:hAnsi="Arial"/>
      <w:szCs w:val="24"/>
      <w:lang w:eastAsia="cs-CZ"/>
    </w:rPr>
  </w:style>
  <w:style w:type="paragraph" w:styleId="Normlnweb">
    <w:name w:val="Normal (Web)"/>
    <w:basedOn w:val="Normln"/>
    <w:uiPriority w:val="99"/>
    <w:semiHidden/>
    <w:unhideWhenUsed/>
    <w:rsid w:val="00751DCC"/>
    <w:pPr>
      <w:spacing w:before="100" w:beforeAutospacing="1" w:after="100" w:afterAutospacing="1" w:line="240" w:lineRule="auto"/>
      <w:jc w:val="left"/>
    </w:pPr>
    <w:rPr>
      <w:rFonts w:ascii="Times New Roman" w:hAnsi="Times New Roman"/>
      <w:sz w:val="24"/>
    </w:rPr>
  </w:style>
  <w:style w:type="character" w:customStyle="1" w:styleId="Nevyeenzmnka1">
    <w:name w:val="Nevyřešená zmínka1"/>
    <w:basedOn w:val="Standardnpsmoodstavce"/>
    <w:uiPriority w:val="99"/>
    <w:semiHidden/>
    <w:unhideWhenUsed/>
    <w:rsid w:val="00751D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112676334">
      <w:bodyDiv w:val="1"/>
      <w:marLeft w:val="0"/>
      <w:marRight w:val="0"/>
      <w:marTop w:val="0"/>
      <w:marBottom w:val="0"/>
      <w:divBdr>
        <w:top w:val="none" w:sz="0" w:space="0" w:color="auto"/>
        <w:left w:val="none" w:sz="0" w:space="0" w:color="auto"/>
        <w:bottom w:val="none" w:sz="0" w:space="0" w:color="auto"/>
        <w:right w:val="none" w:sz="0" w:space="0" w:color="auto"/>
      </w:divBdr>
    </w:div>
    <w:div w:id="243729605">
      <w:bodyDiv w:val="1"/>
      <w:marLeft w:val="0"/>
      <w:marRight w:val="0"/>
      <w:marTop w:val="0"/>
      <w:marBottom w:val="0"/>
      <w:divBdr>
        <w:top w:val="none" w:sz="0" w:space="0" w:color="auto"/>
        <w:left w:val="none" w:sz="0" w:space="0" w:color="auto"/>
        <w:bottom w:val="none" w:sz="0" w:space="0" w:color="auto"/>
        <w:right w:val="none" w:sz="0" w:space="0" w:color="auto"/>
      </w:divBdr>
    </w:div>
    <w:div w:id="255015632">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387458773">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883518353">
      <w:bodyDiv w:val="1"/>
      <w:marLeft w:val="0"/>
      <w:marRight w:val="0"/>
      <w:marTop w:val="0"/>
      <w:marBottom w:val="0"/>
      <w:divBdr>
        <w:top w:val="none" w:sz="0" w:space="0" w:color="auto"/>
        <w:left w:val="none" w:sz="0" w:space="0" w:color="auto"/>
        <w:bottom w:val="none" w:sz="0" w:space="0" w:color="auto"/>
        <w:right w:val="none" w:sz="0" w:space="0" w:color="auto"/>
      </w:divBdr>
    </w:div>
    <w:div w:id="932319695">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276136441">
      <w:bodyDiv w:val="1"/>
      <w:marLeft w:val="0"/>
      <w:marRight w:val="0"/>
      <w:marTop w:val="0"/>
      <w:marBottom w:val="0"/>
      <w:divBdr>
        <w:top w:val="none" w:sz="0" w:space="0" w:color="auto"/>
        <w:left w:val="none" w:sz="0" w:space="0" w:color="auto"/>
        <w:bottom w:val="none" w:sz="0" w:space="0" w:color="auto"/>
        <w:right w:val="none" w:sz="0" w:space="0" w:color="auto"/>
      </w:divBdr>
    </w:div>
    <w:div w:id="128300063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56962653">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https://czsocz-my.sharepoint.com/personal/karolina_zabojnikova_czso_cz/Documents/Dokumenty/Anal&#253;za/Q/2025Q2/eng/Makroanal&#253;za%20grafy_en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557159743329959E-2"/>
          <c:y val="2.1711264016309892E-2"/>
          <c:w val="0.93757303275920301"/>
          <c:h val="0.73130361364404473"/>
        </c:manualLayout>
      </c:layout>
      <c:barChart>
        <c:barDir val="col"/>
        <c:grouping val="clustered"/>
        <c:varyColors val="0"/>
        <c:ser>
          <c:idx val="0"/>
          <c:order val="0"/>
          <c:tx>
            <c:strRef>
              <c:f>'Měnové podmínky 1'!$C$5</c:f>
              <c:strCache>
                <c:ptCount val="1"/>
                <c:pt idx="0">
                  <c:v>2W repo rate</c:v>
                </c:pt>
              </c:strCache>
            </c:strRef>
          </c:tx>
          <c:spPr>
            <a:solidFill>
              <a:schemeClr val="bg1">
                <a:lumMod val="65000"/>
              </a:schemeClr>
            </a:solidFill>
          </c:spPr>
          <c:invertIfNegative val="0"/>
          <c:cat>
            <c:multiLvlStrRef>
              <c:f>'Měnové podmínky 1'!$A$30:$B$95</c:f>
              <c:multiLvlStrCache>
                <c:ptCount val="66"/>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pt idx="46">
                    <c:v>11</c:v>
                  </c:pt>
                  <c:pt idx="47">
                    <c:v>12</c:v>
                  </c:pt>
                  <c:pt idx="48">
                    <c:v>1</c:v>
                  </c:pt>
                  <c:pt idx="49">
                    <c:v>2</c:v>
                  </c:pt>
                  <c:pt idx="50">
                    <c:v>3</c:v>
                  </c:pt>
                  <c:pt idx="51">
                    <c:v>4</c:v>
                  </c:pt>
                  <c:pt idx="52">
                    <c:v>5</c:v>
                  </c:pt>
                  <c:pt idx="53">
                    <c:v>6</c:v>
                  </c:pt>
                  <c:pt idx="54">
                    <c:v>7</c:v>
                  </c:pt>
                  <c:pt idx="55">
                    <c:v>8</c:v>
                  </c:pt>
                  <c:pt idx="56">
                    <c:v>9</c:v>
                  </c:pt>
                  <c:pt idx="57">
                    <c:v>10</c:v>
                  </c:pt>
                  <c:pt idx="58">
                    <c:v>11</c:v>
                  </c:pt>
                  <c:pt idx="59">
                    <c:v>12</c:v>
                  </c:pt>
                  <c:pt idx="60">
                    <c:v>1</c:v>
                  </c:pt>
                  <c:pt idx="61">
                    <c:v>2</c:v>
                  </c:pt>
                  <c:pt idx="62">
                    <c:v>3</c:v>
                  </c:pt>
                  <c:pt idx="63">
                    <c:v>4</c:v>
                  </c:pt>
                  <c:pt idx="64">
                    <c:v>5</c:v>
                  </c:pt>
                  <c:pt idx="65">
                    <c:v>6</c:v>
                  </c:pt>
                </c:lvl>
                <c:lvl>
                  <c:pt idx="0">
                    <c:v>2020</c:v>
                  </c:pt>
                  <c:pt idx="12">
                    <c:v>2021</c:v>
                  </c:pt>
                  <c:pt idx="24">
                    <c:v>2022</c:v>
                  </c:pt>
                  <c:pt idx="36">
                    <c:v>2023</c:v>
                  </c:pt>
                  <c:pt idx="48">
                    <c:v>2024</c:v>
                  </c:pt>
                  <c:pt idx="60">
                    <c:v>2025</c:v>
                  </c:pt>
                </c:lvl>
              </c:multiLvlStrCache>
            </c:multiLvlStrRef>
          </c:cat>
          <c:val>
            <c:numRef>
              <c:f>'Měnové podmínky 1'!$C$30:$C$95</c:f>
              <c:numCache>
                <c:formatCode>General</c:formatCode>
                <c:ptCount val="66"/>
                <c:pt idx="0">
                  <c:v>2</c:v>
                </c:pt>
                <c:pt idx="1">
                  <c:v>2.25</c:v>
                </c:pt>
                <c:pt idx="2">
                  <c:v>1</c:v>
                </c:pt>
                <c:pt idx="3">
                  <c:v>1</c:v>
                </c:pt>
                <c:pt idx="4">
                  <c:v>0.25</c:v>
                </c:pt>
                <c:pt idx="5">
                  <c:v>0.25</c:v>
                </c:pt>
                <c:pt idx="6">
                  <c:v>0.25</c:v>
                </c:pt>
                <c:pt idx="7">
                  <c:v>0.25</c:v>
                </c:pt>
                <c:pt idx="8">
                  <c:v>0.25</c:v>
                </c:pt>
                <c:pt idx="9">
                  <c:v>0.25</c:v>
                </c:pt>
                <c:pt idx="10">
                  <c:v>0.25</c:v>
                </c:pt>
                <c:pt idx="11">
                  <c:v>0.25</c:v>
                </c:pt>
                <c:pt idx="12">
                  <c:v>0.25</c:v>
                </c:pt>
                <c:pt idx="13">
                  <c:v>0.25</c:v>
                </c:pt>
                <c:pt idx="14">
                  <c:v>0.25</c:v>
                </c:pt>
                <c:pt idx="15">
                  <c:v>0.25</c:v>
                </c:pt>
                <c:pt idx="16">
                  <c:v>0.25</c:v>
                </c:pt>
                <c:pt idx="17">
                  <c:v>0.5</c:v>
                </c:pt>
                <c:pt idx="18">
                  <c:v>0.5</c:v>
                </c:pt>
                <c:pt idx="19">
                  <c:v>0.75</c:v>
                </c:pt>
                <c:pt idx="20">
                  <c:v>0.75</c:v>
                </c:pt>
                <c:pt idx="21">
                  <c:v>1.5</c:v>
                </c:pt>
                <c:pt idx="22">
                  <c:v>2.75</c:v>
                </c:pt>
                <c:pt idx="23">
                  <c:v>3.75</c:v>
                </c:pt>
                <c:pt idx="24">
                  <c:v>3.75</c:v>
                </c:pt>
                <c:pt idx="25">
                  <c:v>4.5</c:v>
                </c:pt>
                <c:pt idx="26">
                  <c:v>4.5</c:v>
                </c:pt>
                <c:pt idx="27">
                  <c:v>5</c:v>
                </c:pt>
                <c:pt idx="28">
                  <c:v>5.75</c:v>
                </c:pt>
                <c:pt idx="29">
                  <c:v>7</c:v>
                </c:pt>
                <c:pt idx="30">
                  <c:v>7</c:v>
                </c:pt>
                <c:pt idx="31">
                  <c:v>7</c:v>
                </c:pt>
                <c:pt idx="32">
                  <c:v>7</c:v>
                </c:pt>
                <c:pt idx="33">
                  <c:v>7</c:v>
                </c:pt>
                <c:pt idx="34">
                  <c:v>7</c:v>
                </c:pt>
                <c:pt idx="35">
                  <c:v>7</c:v>
                </c:pt>
                <c:pt idx="36">
                  <c:v>7</c:v>
                </c:pt>
                <c:pt idx="37">
                  <c:v>7</c:v>
                </c:pt>
                <c:pt idx="38">
                  <c:v>7</c:v>
                </c:pt>
                <c:pt idx="39" formatCode="###\ ###\ ###\ ###\ ##0.00;\-###\ ###\ ###\ ###\ ##0.00">
                  <c:v>7</c:v>
                </c:pt>
                <c:pt idx="40" formatCode="###\ ###\ ###\ ###\ ##0.00;\-###\ ###\ ###\ ###\ ##0.00">
                  <c:v>7</c:v>
                </c:pt>
                <c:pt idx="41" formatCode="###\ ###\ ###\ ###\ ##0.00;\-###\ ###\ ###\ ###\ ##0.00">
                  <c:v>7</c:v>
                </c:pt>
                <c:pt idx="42" formatCode="###\ ###\ ###\ ###\ ##0.00;\-###\ ###\ ###\ ###\ ##0.00">
                  <c:v>7</c:v>
                </c:pt>
                <c:pt idx="43" formatCode="###\ ###\ ###\ ###\ ##0.00;\-###\ ###\ ###\ ###\ ##0.00">
                  <c:v>7</c:v>
                </c:pt>
                <c:pt idx="44" formatCode="###\ ###\ ###\ ###\ ##0.00;\-###\ ###\ ###\ ###\ ##0.00">
                  <c:v>7</c:v>
                </c:pt>
                <c:pt idx="45" formatCode="###\ ###\ ###\ ###\ ##0.00;\-###\ ###\ ###\ ###\ ##0.00">
                  <c:v>7</c:v>
                </c:pt>
                <c:pt idx="46" formatCode="###\ ###\ ###\ ###\ ##0.00;\-###\ ###\ ###\ ###\ ##0.00">
                  <c:v>7</c:v>
                </c:pt>
                <c:pt idx="47" formatCode="###\ ###\ ###\ ###\ ##0.00;\-###\ ###\ ###\ ###\ ##0.00">
                  <c:v>6.75</c:v>
                </c:pt>
                <c:pt idx="48" formatCode="###\ ###\ ###\ ###\ ##0.00;\-###\ ###\ ###\ ###\ ##0.00">
                  <c:v>6.75</c:v>
                </c:pt>
                <c:pt idx="49" formatCode="###\ ###\ ###\ ###\ ##0.00;\-###\ ###\ ###\ ###\ ##0.00">
                  <c:v>6.25</c:v>
                </c:pt>
                <c:pt idx="50" formatCode="###\ ###\ ###\ ###\ ##0.00;\-###\ ###\ ###\ ###\ ##0.00">
                  <c:v>5.75</c:v>
                </c:pt>
                <c:pt idx="51" formatCode="###\ ###\ ###\ ###\ ##0.00;\-###\ ###\ ###\ ###\ ##0.00">
                  <c:v>5.75</c:v>
                </c:pt>
                <c:pt idx="52" formatCode="###\ ###\ ###\ ###\ ##0.00;\-###\ ###\ ###\ ###\ ##0.00">
                  <c:v>5.25</c:v>
                </c:pt>
                <c:pt idx="53" formatCode="###\ ###\ ###\ ###\ ##0.00;\-###\ ###\ ###\ ###\ ##0.00">
                  <c:v>4.75</c:v>
                </c:pt>
                <c:pt idx="54" formatCode="###\ ###\ ###\ ###\ ##0.00;\-###\ ###\ ###\ ###\ ##0.00">
                  <c:v>4.75</c:v>
                </c:pt>
                <c:pt idx="55" formatCode="###\ ###\ ###\ ###\ ##0.00;\-###\ ###\ ###\ ###\ ##0.00">
                  <c:v>4.5</c:v>
                </c:pt>
                <c:pt idx="56" formatCode="###\ ###\ ###\ ###\ ##0.00;\-###\ ###\ ###\ ###\ ##0.00">
                  <c:v>4.25</c:v>
                </c:pt>
                <c:pt idx="57" formatCode="###\ ###\ ###\ ###\ ##0.00;\-###\ ###\ ###\ ###\ ##0.00">
                  <c:v>4.25</c:v>
                </c:pt>
                <c:pt idx="58" formatCode="###\ ###\ ###\ ###\ ##0.00;\-###\ ###\ ###\ ###\ ##0.00">
                  <c:v>4</c:v>
                </c:pt>
                <c:pt idx="59" formatCode="###\ ###\ ###\ ###\ ##0.00;\-###\ ###\ ###\ ###\ ##0.00">
                  <c:v>4</c:v>
                </c:pt>
                <c:pt idx="60" formatCode="###\ ###\ ###\ ###\ ##0.00;\-###\ ###\ ###\ ###\ ##0.00">
                  <c:v>4</c:v>
                </c:pt>
                <c:pt idx="61" formatCode="###\ ###\ ###\ ###\ ##0.00;\-###\ ###\ ###\ ###\ ##0.00">
                  <c:v>3.75</c:v>
                </c:pt>
                <c:pt idx="62" formatCode="###\ ###\ ###\ ###\ ##0.00;\-###\ ###\ ###\ ###\ ##0.00">
                  <c:v>3.75</c:v>
                </c:pt>
                <c:pt idx="63" formatCode="###\ ###\ ###\ ###\ ##0.00;\-###\ ###\ ###\ ###\ ##0.00">
                  <c:v>3.75</c:v>
                </c:pt>
                <c:pt idx="64" formatCode="###\ ###\ ###\ ###\ ##0.00;\-###\ ###\ ###\ ###\ ##0.00">
                  <c:v>3.5</c:v>
                </c:pt>
                <c:pt idx="65" formatCode="###\ ###\ ###\ ###\ ##0.00;\-###\ ###\ ###\ ###\ ##0.00">
                  <c:v>3.5</c:v>
                </c:pt>
              </c:numCache>
            </c:numRef>
          </c:val>
          <c:extLst>
            <c:ext xmlns:c16="http://schemas.microsoft.com/office/drawing/2014/chart" uri="{C3380CC4-5D6E-409C-BE32-E72D297353CC}">
              <c16:uniqueId val="{00000000-7E8F-48A4-A454-FF7C3EFFF06C}"/>
            </c:ext>
          </c:extLst>
        </c:ser>
        <c:dLbls>
          <c:showLegendKey val="0"/>
          <c:showVal val="0"/>
          <c:showCatName val="0"/>
          <c:showSerName val="0"/>
          <c:showPercent val="0"/>
          <c:showBubbleSize val="0"/>
        </c:dLbls>
        <c:gapWidth val="31"/>
        <c:axId val="131001344"/>
        <c:axId val="131027712"/>
      </c:barChart>
      <c:lineChart>
        <c:grouping val="standard"/>
        <c:varyColors val="0"/>
        <c:ser>
          <c:idx val="3"/>
          <c:order val="1"/>
          <c:tx>
            <c:strRef>
              <c:f>'Měnové podmínky 1'!$F$5</c:f>
              <c:strCache>
                <c:ptCount val="1"/>
                <c:pt idx="0">
                  <c:v>Average yield of government bonds (2Y)</c:v>
                </c:pt>
              </c:strCache>
            </c:strRef>
          </c:tx>
          <c:spPr>
            <a:ln w="19050">
              <a:solidFill>
                <a:srgbClr val="7DBB2D"/>
              </a:solidFill>
            </a:ln>
          </c:spPr>
          <c:marker>
            <c:symbol val="none"/>
          </c:marker>
          <c:cat>
            <c:multiLvlStrRef>
              <c:f>'Měnové podmínky 1'!$A$30:$B$95</c:f>
              <c:multiLvlStrCache>
                <c:ptCount val="66"/>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pt idx="46">
                    <c:v>11</c:v>
                  </c:pt>
                  <c:pt idx="47">
                    <c:v>12</c:v>
                  </c:pt>
                  <c:pt idx="48">
                    <c:v>1</c:v>
                  </c:pt>
                  <c:pt idx="49">
                    <c:v>2</c:v>
                  </c:pt>
                  <c:pt idx="50">
                    <c:v>3</c:v>
                  </c:pt>
                  <c:pt idx="51">
                    <c:v>4</c:v>
                  </c:pt>
                  <c:pt idx="52">
                    <c:v>5</c:v>
                  </c:pt>
                  <c:pt idx="53">
                    <c:v>6</c:v>
                  </c:pt>
                  <c:pt idx="54">
                    <c:v>7</c:v>
                  </c:pt>
                  <c:pt idx="55">
                    <c:v>8</c:v>
                  </c:pt>
                  <c:pt idx="56">
                    <c:v>9</c:v>
                  </c:pt>
                  <c:pt idx="57">
                    <c:v>10</c:v>
                  </c:pt>
                  <c:pt idx="58">
                    <c:v>11</c:v>
                  </c:pt>
                  <c:pt idx="59">
                    <c:v>12</c:v>
                  </c:pt>
                  <c:pt idx="60">
                    <c:v>1</c:v>
                  </c:pt>
                  <c:pt idx="61">
                    <c:v>2</c:v>
                  </c:pt>
                  <c:pt idx="62">
                    <c:v>3</c:v>
                  </c:pt>
                  <c:pt idx="63">
                    <c:v>4</c:v>
                  </c:pt>
                  <c:pt idx="64">
                    <c:v>5</c:v>
                  </c:pt>
                  <c:pt idx="65">
                    <c:v>6</c:v>
                  </c:pt>
                </c:lvl>
                <c:lvl>
                  <c:pt idx="0">
                    <c:v>2020</c:v>
                  </c:pt>
                  <c:pt idx="12">
                    <c:v>2021</c:v>
                  </c:pt>
                  <c:pt idx="24">
                    <c:v>2022</c:v>
                  </c:pt>
                  <c:pt idx="36">
                    <c:v>2023</c:v>
                  </c:pt>
                  <c:pt idx="48">
                    <c:v>2024</c:v>
                  </c:pt>
                  <c:pt idx="60">
                    <c:v>2025</c:v>
                  </c:pt>
                </c:lvl>
              </c:multiLvlStrCache>
            </c:multiLvlStrRef>
          </c:cat>
          <c:val>
            <c:numRef>
              <c:f>'Měnové podmínky 1'!$F$30:$F$95</c:f>
              <c:numCache>
                <c:formatCode>General</c:formatCode>
                <c:ptCount val="66"/>
                <c:pt idx="0">
                  <c:v>1.55</c:v>
                </c:pt>
                <c:pt idx="1">
                  <c:v>1.57</c:v>
                </c:pt>
                <c:pt idx="2">
                  <c:v>1.27</c:v>
                </c:pt>
                <c:pt idx="3">
                  <c:v>0.71</c:v>
                </c:pt>
                <c:pt idx="4">
                  <c:v>0.13</c:v>
                </c:pt>
                <c:pt idx="5">
                  <c:v>0.08</c:v>
                </c:pt>
                <c:pt idx="6">
                  <c:v>0.02</c:v>
                </c:pt>
                <c:pt idx="7">
                  <c:v>0.04</c:v>
                </c:pt>
                <c:pt idx="8">
                  <c:v>0.05</c:v>
                </c:pt>
                <c:pt idx="9">
                  <c:v>0</c:v>
                </c:pt>
                <c:pt idx="10">
                  <c:v>0.06</c:v>
                </c:pt>
                <c:pt idx="11">
                  <c:v>0.16</c:v>
                </c:pt>
                <c:pt idx="12">
                  <c:v>0.26</c:v>
                </c:pt>
                <c:pt idx="13">
                  <c:v>0.45</c:v>
                </c:pt>
                <c:pt idx="14">
                  <c:v>0.75</c:v>
                </c:pt>
                <c:pt idx="15">
                  <c:v>0.76</c:v>
                </c:pt>
                <c:pt idx="16">
                  <c:v>0.76</c:v>
                </c:pt>
                <c:pt idx="17">
                  <c:v>0.69</c:v>
                </c:pt>
                <c:pt idx="18">
                  <c:v>0.84</c:v>
                </c:pt>
                <c:pt idx="19">
                  <c:v>1.24</c:v>
                </c:pt>
                <c:pt idx="20">
                  <c:v>1.6</c:v>
                </c:pt>
                <c:pt idx="21">
                  <c:v>2.29</c:v>
                </c:pt>
                <c:pt idx="22">
                  <c:v>3</c:v>
                </c:pt>
                <c:pt idx="23">
                  <c:v>3.07</c:v>
                </c:pt>
                <c:pt idx="24">
                  <c:v>3.81</c:v>
                </c:pt>
                <c:pt idx="25">
                  <c:v>3.77</c:v>
                </c:pt>
                <c:pt idx="26">
                  <c:v>4.54</c:v>
                </c:pt>
                <c:pt idx="27">
                  <c:v>5.13</c:v>
                </c:pt>
                <c:pt idx="28">
                  <c:v>5.65</c:v>
                </c:pt>
                <c:pt idx="29">
                  <c:v>6.26</c:v>
                </c:pt>
                <c:pt idx="30">
                  <c:v>6.38</c:v>
                </c:pt>
                <c:pt idx="31">
                  <c:v>5.86</c:v>
                </c:pt>
                <c:pt idx="32">
                  <c:v>5.9</c:v>
                </c:pt>
                <c:pt idx="33">
                  <c:v>6.18</c:v>
                </c:pt>
                <c:pt idx="34">
                  <c:v>5.68</c:v>
                </c:pt>
                <c:pt idx="35">
                  <c:v>5.19</c:v>
                </c:pt>
                <c:pt idx="36" formatCode="###\ ###\ ###\ ###\ ##0.00;\-###\ ###\ ###\ ###\ ##0.00">
                  <c:v>5.3820143358172814</c:v>
                </c:pt>
                <c:pt idx="37" formatCode="###\ ###\ ###\ ###\ ##0.00;\-###\ ###\ ###\ ###\ ##0.00">
                  <c:v>5.5102623550618501</c:v>
                </c:pt>
                <c:pt idx="38" formatCode="###\ ###\ ###\ ###\ ##0.00;\-###\ ###\ ###\ ###\ ##0.00">
                  <c:v>5.2897725027111999</c:v>
                </c:pt>
                <c:pt idx="39" formatCode="###\ ###\ ###\ ###\ ##0.00;\-###\ ###\ ###\ ###\ ##0.00">
                  <c:v>5.4232360381175866</c:v>
                </c:pt>
                <c:pt idx="40" formatCode="###\ ###\ ###\ ###\ ##0.00;\-###\ ###\ ###\ ###\ ##0.00">
                  <c:v>5.4162815888395777</c:v>
                </c:pt>
                <c:pt idx="41" formatCode="###\ ###\ ###\ ###\ ##0.00;\-###\ ###\ ###\ ###\ ##0.00">
                  <c:v>5.3664752553650841</c:v>
                </c:pt>
                <c:pt idx="42" formatCode="###\ ###\ ###\ ###\ ##0.00;\-###\ ###\ ###\ ###\ ##0.00">
                  <c:v>5.2428078558777935</c:v>
                </c:pt>
                <c:pt idx="43" formatCode="###\ ###\ ###\ ###\ ##0.00;\-###\ ###\ ###\ ###\ ##0.00">
                  <c:v>5.1353490658602521</c:v>
                </c:pt>
                <c:pt idx="44" formatCode="###\ ###\ ###\ ###\ ##0.00;\-###\ ###\ ###\ ###\ ##0.00">
                  <c:v>5.0416686003519704</c:v>
                </c:pt>
                <c:pt idx="45" formatCode="###\ ###\ ###\ ###\ ##0.00;\-###\ ###\ ###\ ###\ ##0.00">
                  <c:v>5.0079198294298592</c:v>
                </c:pt>
                <c:pt idx="46" formatCode="###\ ###\ ###\ ###\ ##0.00;\-###\ ###\ ###\ ###\ ##0.00">
                  <c:v>4.8554647740100689</c:v>
                </c:pt>
                <c:pt idx="47" formatCode="###\ ###\ ###\ ###\ ##0.00;\-###\ ###\ ###\ ###\ ##0.00">
                  <c:v>4.6053753410259048</c:v>
                </c:pt>
                <c:pt idx="48" formatCode="###\ ###\ ###\ ###\ ##0.00;\-###\ ###\ ###\ ###\ ##0.00">
                  <c:v>4.2136537187056122</c:v>
                </c:pt>
                <c:pt idx="49" formatCode="###\ ###\ ###\ ###\ ##0.00;\-###\ ###\ ###\ ###\ ##0.00">
                  <c:v>3.7766020145670578</c:v>
                </c:pt>
                <c:pt idx="50" formatCode="###\ ###\ ###\ ###\ ##0.00;\-###\ ###\ ###\ ###\ ##0.00">
                  <c:v>3.7279261080474861</c:v>
                </c:pt>
                <c:pt idx="51" formatCode="###\ ###\ ###\ ###\ ##0.00;\-###\ ###\ ###\ ###\ ##0.00">
                  <c:v>4.0118973322405145</c:v>
                </c:pt>
                <c:pt idx="52" formatCode="###\ ###\ ###\ ###\ ##0.00;\-###\ ###\ ###\ ###\ ##0.00">
                  <c:v>4.1300681765456435</c:v>
                </c:pt>
                <c:pt idx="53" formatCode="###\ ###\ ###\ ###\ ##0.00;\-###\ ###\ ###\ ###\ ##0.00">
                  <c:v>4.2164856033630391</c:v>
                </c:pt>
                <c:pt idx="54" formatCode="###\ ###\ ###\ ###\ ##0.00;\-###\ ###\ ###\ ###\ ##0.00">
                  <c:v>3.9029960800170911</c:v>
                </c:pt>
                <c:pt idx="55" formatCode="###\ ###\ ###\ ###\ ##0.00;\-###\ ###\ ###\ ###\ ##0.00">
                  <c:v>3.6092171953235983</c:v>
                </c:pt>
                <c:pt idx="56" formatCode="###\ ###\ ###\ ###\ ##0.00;\-###\ ###\ ###\ ###\ ##0.00">
                  <c:v>3.5038942508225221</c:v>
                </c:pt>
                <c:pt idx="57" formatCode="###\ ###\ ###\ ###\ ##0.00;\-###\ ###\ ###\ ###\ ##0.00">
                  <c:v>3.5913124701621322</c:v>
                </c:pt>
                <c:pt idx="58" formatCode="###\ ###\ ###\ ###\ ##0.00;\-###\ ###\ ###\ ###\ ##0.00">
                  <c:v>3.6229260484095986</c:v>
                </c:pt>
                <c:pt idx="59" formatCode="###\ ###\ ###\ ###\ ##0.00;\-###\ ###\ ###\ ###\ ##0.00">
                  <c:v>3.633213073730468</c:v>
                </c:pt>
                <c:pt idx="60" formatCode="###\ ###\ ###\ ###\ ##0.00;\-###\ ###\ ###\ ###\ ##0.00">
                  <c:v>3.6198225590376429</c:v>
                </c:pt>
                <c:pt idx="61" formatCode="###\ ###\ ###\ ###\ ##0.00;\-###\ ###\ ###\ ###\ ##0.00">
                  <c:v>3.4995673098754891</c:v>
                </c:pt>
                <c:pt idx="62" formatCode="###\ ###\ ###\ ###\ ##0.00;\-###\ ###\ ###\ ###\ ##0.00">
                  <c:v>3.4362126025099986</c:v>
                </c:pt>
                <c:pt idx="63" formatCode="###\ ###\ ###\ ###\ ##0.00;\-###\ ###\ ###\ ###\ ##0.00">
                  <c:v>3.3165813662414552</c:v>
                </c:pt>
                <c:pt idx="64" formatCode="###\ ###\ ###\ ###\ ##0.00;\-###\ ###\ ###\ ###\ ##0.00">
                  <c:v>3.381600528900147</c:v>
                </c:pt>
                <c:pt idx="65" formatCode="###\ ###\ ###\ ###\ ##0.00;\-###\ ###\ ###\ ###\ ##0.00">
                  <c:v>3.473857271350679</c:v>
                </c:pt>
              </c:numCache>
            </c:numRef>
          </c:val>
          <c:smooth val="0"/>
          <c:extLst>
            <c:ext xmlns:c16="http://schemas.microsoft.com/office/drawing/2014/chart" uri="{C3380CC4-5D6E-409C-BE32-E72D297353CC}">
              <c16:uniqueId val="{00000001-7E8F-48A4-A454-FF7C3EFFF06C}"/>
            </c:ext>
          </c:extLst>
        </c:ser>
        <c:ser>
          <c:idx val="1"/>
          <c:order val="2"/>
          <c:tx>
            <c:strRef>
              <c:f>'Měnové podmínky 1'!$D$5</c:f>
              <c:strCache>
                <c:ptCount val="1"/>
                <c:pt idx="0">
                  <c:v>PRIBOR (3M)</c:v>
                </c:pt>
              </c:strCache>
            </c:strRef>
          </c:tx>
          <c:spPr>
            <a:ln w="19050">
              <a:solidFill>
                <a:srgbClr val="0071BC"/>
              </a:solidFill>
            </a:ln>
          </c:spPr>
          <c:marker>
            <c:symbol val="none"/>
          </c:marker>
          <c:cat>
            <c:multiLvlStrRef>
              <c:f>'Měnové podmínky 1'!$A$30:$B$95</c:f>
              <c:multiLvlStrCache>
                <c:ptCount val="66"/>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pt idx="46">
                    <c:v>11</c:v>
                  </c:pt>
                  <c:pt idx="47">
                    <c:v>12</c:v>
                  </c:pt>
                  <c:pt idx="48">
                    <c:v>1</c:v>
                  </c:pt>
                  <c:pt idx="49">
                    <c:v>2</c:v>
                  </c:pt>
                  <c:pt idx="50">
                    <c:v>3</c:v>
                  </c:pt>
                  <c:pt idx="51">
                    <c:v>4</c:v>
                  </c:pt>
                  <c:pt idx="52">
                    <c:v>5</c:v>
                  </c:pt>
                  <c:pt idx="53">
                    <c:v>6</c:v>
                  </c:pt>
                  <c:pt idx="54">
                    <c:v>7</c:v>
                  </c:pt>
                  <c:pt idx="55">
                    <c:v>8</c:v>
                  </c:pt>
                  <c:pt idx="56">
                    <c:v>9</c:v>
                  </c:pt>
                  <c:pt idx="57">
                    <c:v>10</c:v>
                  </c:pt>
                  <c:pt idx="58">
                    <c:v>11</c:v>
                  </c:pt>
                  <c:pt idx="59">
                    <c:v>12</c:v>
                  </c:pt>
                  <c:pt idx="60">
                    <c:v>1</c:v>
                  </c:pt>
                  <c:pt idx="61">
                    <c:v>2</c:v>
                  </c:pt>
                  <c:pt idx="62">
                    <c:v>3</c:v>
                  </c:pt>
                  <c:pt idx="63">
                    <c:v>4</c:v>
                  </c:pt>
                  <c:pt idx="64">
                    <c:v>5</c:v>
                  </c:pt>
                  <c:pt idx="65">
                    <c:v>6</c:v>
                  </c:pt>
                </c:lvl>
                <c:lvl>
                  <c:pt idx="0">
                    <c:v>2020</c:v>
                  </c:pt>
                  <c:pt idx="12">
                    <c:v>2021</c:v>
                  </c:pt>
                  <c:pt idx="24">
                    <c:v>2022</c:v>
                  </c:pt>
                  <c:pt idx="36">
                    <c:v>2023</c:v>
                  </c:pt>
                  <c:pt idx="48">
                    <c:v>2024</c:v>
                  </c:pt>
                  <c:pt idx="60">
                    <c:v>2025</c:v>
                  </c:pt>
                </c:lvl>
              </c:multiLvlStrCache>
            </c:multiLvlStrRef>
          </c:cat>
          <c:val>
            <c:numRef>
              <c:f>'Měnové podmínky 1'!$D$30:$D$95</c:f>
              <c:numCache>
                <c:formatCode>General</c:formatCode>
                <c:ptCount val="66"/>
                <c:pt idx="0">
                  <c:v>2.17</c:v>
                </c:pt>
                <c:pt idx="1">
                  <c:v>2.34</c:v>
                </c:pt>
                <c:pt idx="2">
                  <c:v>2</c:v>
                </c:pt>
                <c:pt idx="3">
                  <c:v>0.97</c:v>
                </c:pt>
                <c:pt idx="4">
                  <c:v>0.46</c:v>
                </c:pt>
                <c:pt idx="5">
                  <c:v>0.34</c:v>
                </c:pt>
                <c:pt idx="6">
                  <c:v>0.34</c:v>
                </c:pt>
                <c:pt idx="7">
                  <c:v>0.34</c:v>
                </c:pt>
                <c:pt idx="8">
                  <c:v>0.34</c:v>
                </c:pt>
                <c:pt idx="9">
                  <c:v>0.35</c:v>
                </c:pt>
                <c:pt idx="10">
                  <c:v>0.35</c:v>
                </c:pt>
                <c:pt idx="11">
                  <c:v>0.35</c:v>
                </c:pt>
                <c:pt idx="12">
                  <c:v>0.36</c:v>
                </c:pt>
                <c:pt idx="13">
                  <c:v>0.36</c:v>
                </c:pt>
                <c:pt idx="14">
                  <c:v>0.36</c:v>
                </c:pt>
                <c:pt idx="15">
                  <c:v>0.36</c:v>
                </c:pt>
                <c:pt idx="16">
                  <c:v>0.37</c:v>
                </c:pt>
                <c:pt idx="17">
                  <c:v>0.48</c:v>
                </c:pt>
                <c:pt idx="18">
                  <c:v>0.69</c:v>
                </c:pt>
                <c:pt idx="19">
                  <c:v>0.94</c:v>
                </c:pt>
                <c:pt idx="20">
                  <c:v>1.1100000000000001</c:v>
                </c:pt>
                <c:pt idx="21">
                  <c:v>2.02</c:v>
                </c:pt>
                <c:pt idx="22">
                  <c:v>2.97</c:v>
                </c:pt>
                <c:pt idx="23">
                  <c:v>3.5</c:v>
                </c:pt>
                <c:pt idx="24">
                  <c:v>4.21</c:v>
                </c:pt>
                <c:pt idx="25">
                  <c:v>4.6900000000000004</c:v>
                </c:pt>
                <c:pt idx="26">
                  <c:v>4.8600000000000003</c:v>
                </c:pt>
                <c:pt idx="27">
                  <c:v>5.36</c:v>
                </c:pt>
                <c:pt idx="28">
                  <c:v>5.97</c:v>
                </c:pt>
                <c:pt idx="29">
                  <c:v>6.64</c:v>
                </c:pt>
                <c:pt idx="30">
                  <c:v>7.3</c:v>
                </c:pt>
                <c:pt idx="31">
                  <c:v>7.27</c:v>
                </c:pt>
                <c:pt idx="32">
                  <c:v>7.25</c:v>
                </c:pt>
                <c:pt idx="33">
                  <c:v>7.28</c:v>
                </c:pt>
                <c:pt idx="34">
                  <c:v>7.27</c:v>
                </c:pt>
                <c:pt idx="35">
                  <c:v>7.26</c:v>
                </c:pt>
                <c:pt idx="36" formatCode="###\ ###\ ###\ ###\ ##0.00;\-###\ ###\ ###\ ###\ ##0.00">
                  <c:v>7.2161904761904765</c:v>
                </c:pt>
                <c:pt idx="37" formatCode="###\ ###\ ###\ ###\ ##0.00;\-###\ ###\ ###\ ###\ ##0.00">
                  <c:v>7.2010526315789471</c:v>
                </c:pt>
                <c:pt idx="38" formatCode="###\ ###\ ###\ ###\ ##0.00;\-###\ ###\ ###\ ###\ ##0.00">
                  <c:v>7.1931818181818183</c:v>
                </c:pt>
                <c:pt idx="39" formatCode="###\ ###\ ###\ ###\ ##0.00;\-###\ ###\ ###\ ###\ ##0.00">
                  <c:v>7.1788888888888893</c:v>
                </c:pt>
                <c:pt idx="40" formatCode="###\ ###\ ###\ ###\ ##0.00;\-###\ ###\ ###\ ###\ ##0.00">
                  <c:v>7.1790476190476191</c:v>
                </c:pt>
                <c:pt idx="41" formatCode="###\ ###\ ###\ ###\ ##0.00;\-###\ ###\ ###\ ###\ ##0.00">
                  <c:v>7.1472727272727274</c:v>
                </c:pt>
                <c:pt idx="42" formatCode="###\ ###\ ###\ ###\ ##0.00;\-###\ ###\ ###\ ###\ ##0.00">
                  <c:v>7.1121052631578952</c:v>
                </c:pt>
                <c:pt idx="43" formatCode="###\ ###\ ###\ ###\ ##0.00;\-###\ ###\ ###\ ###\ ##0.00">
                  <c:v>7.1030434782608696</c:v>
                </c:pt>
                <c:pt idx="44" formatCode="###\ ###\ ###\ ###\ ##0.00;\-###\ ###\ ###\ ###\ ##0.00">
                  <c:v>7.0895000000000001</c:v>
                </c:pt>
                <c:pt idx="45" formatCode="###\ ###\ ###\ ###\ ##0.00;\-###\ ###\ ###\ ###\ ##0.00">
                  <c:v>7.0472727272727269</c:v>
                </c:pt>
                <c:pt idx="46" formatCode="###\ ###\ ###\ ###\ ##0.00;\-###\ ###\ ###\ ###\ ##0.00">
                  <c:v>7.062380952380952</c:v>
                </c:pt>
                <c:pt idx="47" formatCode="###\ ###\ ###\ ###\ ##0.00;\-###\ ###\ ###\ ###\ ##0.00">
                  <c:v>6.9663157894736845</c:v>
                </c:pt>
                <c:pt idx="48" formatCode="###\ ###\ ###\ ###\ ##0.00;\-###\ ###\ ###\ ###\ ##0.00">
                  <c:v>6.6340909090909088</c:v>
                </c:pt>
                <c:pt idx="49" formatCode="###\ ###\ ###\ ###\ ##0.00;\-###\ ###\ ###\ ###\ ##0.00">
                  <c:v>6.2019047619047623</c:v>
                </c:pt>
                <c:pt idx="50" formatCode="###\ ###\ ###\ ###\ ##0.00;\-###\ ###\ ###\ ###\ ##0.00">
                  <c:v>5.8363157894736846</c:v>
                </c:pt>
                <c:pt idx="51" formatCode="###\ ###\ ###\ ###\ ##0.00;\-###\ ###\ ###\ ###\ ##0.00">
                  <c:v>5.5461904761904766</c:v>
                </c:pt>
                <c:pt idx="52" formatCode="###\ ###\ ###\ ###\ ##0.00;\-###\ ###\ ###\ ###\ ##0.00">
                  <c:v>5.1704761904761902</c:v>
                </c:pt>
                <c:pt idx="53" formatCode="###\ ###\ ###\ ###\ ##0.00;\-###\ ###\ ###\ ###\ ##0.00">
                  <c:v>5.0274999999999999</c:v>
                </c:pt>
                <c:pt idx="54" formatCode="###\ ###\ ###\ ###\ ##0.00;\-###\ ###\ ###\ ###\ ##0.00">
                  <c:v>4.6090909090909093</c:v>
                </c:pt>
                <c:pt idx="55" formatCode="###\ ###\ ###\ ###\ ##0.00;\-###\ ###\ ###\ ###\ ##0.00">
                  <c:v>4.4118181818181821</c:v>
                </c:pt>
                <c:pt idx="56" formatCode="###\ ###\ ###\ ###\ ##0.00;\-###\ ###\ ###\ ###\ ##0.00">
                  <c:v>4.3004761904761901</c:v>
                </c:pt>
                <c:pt idx="57" formatCode="###\ ###\ ###\ ###\ ##0.00;\-###\ ###\ ###\ ###\ ##0.00">
                  <c:v>4.1322727272727269</c:v>
                </c:pt>
                <c:pt idx="58" formatCode="###\ ###\ ###\ ###\ ##0.00;\-###\ ###\ ###\ ###\ ##0.00">
                  <c:v>3.9452380952380954</c:v>
                </c:pt>
                <c:pt idx="59" formatCode="###\ ###\ ###\ ###\ ##0.00;\-###\ ###\ ###\ ###\ ##0.00">
                  <c:v>3.9066666666666667</c:v>
                </c:pt>
                <c:pt idx="60" formatCode="###\ ###\ ###\ ###\ ##0.00;\-###\ ###\ ###\ ###\ ##0.00">
                  <c:v>3.8804545454545454</c:v>
                </c:pt>
                <c:pt idx="61" formatCode="###\ ###\ ###\ ###\ ##0.00;\-###\ ###\ ###\ ###\ ##0.00">
                  <c:v>3.756842105263158</c:v>
                </c:pt>
                <c:pt idx="62" formatCode="###\ ###\ ###\ ###\ ##0.00;\-###\ ###\ ###\ ###\ ##0.00">
                  <c:v>3.7164999999999999</c:v>
                </c:pt>
                <c:pt idx="63" formatCode="###\ ###\ ###\ ###\ ##0.00;\-###\ ###\ ###\ ###\ ##0.00">
                  <c:v>3.68</c:v>
                </c:pt>
                <c:pt idx="64" formatCode="###\ ###\ ###\ ###\ ##0.00;\-###\ ###\ ###\ ###\ ##0.00">
                  <c:v>3.5357894736842104</c:v>
                </c:pt>
                <c:pt idx="65" formatCode="###\ ###\ ###\ ###\ ##0.00;\-###\ ###\ ###\ ###\ ##0.00">
                  <c:v>3.5114999999999998</c:v>
                </c:pt>
              </c:numCache>
            </c:numRef>
          </c:val>
          <c:smooth val="0"/>
          <c:extLst>
            <c:ext xmlns:c16="http://schemas.microsoft.com/office/drawing/2014/chart" uri="{C3380CC4-5D6E-409C-BE32-E72D297353CC}">
              <c16:uniqueId val="{00000002-7E8F-48A4-A454-FF7C3EFFF06C}"/>
            </c:ext>
          </c:extLst>
        </c:ser>
        <c:ser>
          <c:idx val="4"/>
          <c:order val="3"/>
          <c:tx>
            <c:strRef>
              <c:f>'Měnové podmínky 1'!$G$5</c:f>
              <c:strCache>
                <c:ptCount val="1"/>
                <c:pt idx="0">
                  <c:v>Average yield of government bonds (5Y)</c:v>
                </c:pt>
              </c:strCache>
            </c:strRef>
          </c:tx>
          <c:spPr>
            <a:ln w="19050">
              <a:solidFill>
                <a:srgbClr val="F8A124"/>
              </a:solidFill>
            </a:ln>
          </c:spPr>
          <c:marker>
            <c:symbol val="none"/>
          </c:marker>
          <c:cat>
            <c:multiLvlStrRef>
              <c:f>'Měnové podmínky 1'!$A$30:$B$95</c:f>
              <c:multiLvlStrCache>
                <c:ptCount val="66"/>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pt idx="46">
                    <c:v>11</c:v>
                  </c:pt>
                  <c:pt idx="47">
                    <c:v>12</c:v>
                  </c:pt>
                  <c:pt idx="48">
                    <c:v>1</c:v>
                  </c:pt>
                  <c:pt idx="49">
                    <c:v>2</c:v>
                  </c:pt>
                  <c:pt idx="50">
                    <c:v>3</c:v>
                  </c:pt>
                  <c:pt idx="51">
                    <c:v>4</c:v>
                  </c:pt>
                  <c:pt idx="52">
                    <c:v>5</c:v>
                  </c:pt>
                  <c:pt idx="53">
                    <c:v>6</c:v>
                  </c:pt>
                  <c:pt idx="54">
                    <c:v>7</c:v>
                  </c:pt>
                  <c:pt idx="55">
                    <c:v>8</c:v>
                  </c:pt>
                  <c:pt idx="56">
                    <c:v>9</c:v>
                  </c:pt>
                  <c:pt idx="57">
                    <c:v>10</c:v>
                  </c:pt>
                  <c:pt idx="58">
                    <c:v>11</c:v>
                  </c:pt>
                  <c:pt idx="59">
                    <c:v>12</c:v>
                  </c:pt>
                  <c:pt idx="60">
                    <c:v>1</c:v>
                  </c:pt>
                  <c:pt idx="61">
                    <c:v>2</c:v>
                  </c:pt>
                  <c:pt idx="62">
                    <c:v>3</c:v>
                  </c:pt>
                  <c:pt idx="63">
                    <c:v>4</c:v>
                  </c:pt>
                  <c:pt idx="64">
                    <c:v>5</c:v>
                  </c:pt>
                  <c:pt idx="65">
                    <c:v>6</c:v>
                  </c:pt>
                </c:lvl>
                <c:lvl>
                  <c:pt idx="0">
                    <c:v>2020</c:v>
                  </c:pt>
                  <c:pt idx="12">
                    <c:v>2021</c:v>
                  </c:pt>
                  <c:pt idx="24">
                    <c:v>2022</c:v>
                  </c:pt>
                  <c:pt idx="36">
                    <c:v>2023</c:v>
                  </c:pt>
                  <c:pt idx="48">
                    <c:v>2024</c:v>
                  </c:pt>
                  <c:pt idx="60">
                    <c:v>2025</c:v>
                  </c:pt>
                </c:lvl>
              </c:multiLvlStrCache>
            </c:multiLvlStrRef>
          </c:cat>
          <c:val>
            <c:numRef>
              <c:f>'Měnové podmínky 1'!$G$30:$G$95</c:f>
              <c:numCache>
                <c:formatCode>General</c:formatCode>
                <c:ptCount val="66"/>
                <c:pt idx="0">
                  <c:v>1.51</c:v>
                </c:pt>
                <c:pt idx="1">
                  <c:v>1.52</c:v>
                </c:pt>
                <c:pt idx="2">
                  <c:v>1.23</c:v>
                </c:pt>
                <c:pt idx="3">
                  <c:v>1.06</c:v>
                </c:pt>
                <c:pt idx="4">
                  <c:v>0.56999999999999995</c:v>
                </c:pt>
                <c:pt idx="5">
                  <c:v>0.52</c:v>
                </c:pt>
                <c:pt idx="6">
                  <c:v>0.52</c:v>
                </c:pt>
                <c:pt idx="7">
                  <c:v>0.57999999999999996</c:v>
                </c:pt>
                <c:pt idx="8">
                  <c:v>0.57999999999999996</c:v>
                </c:pt>
                <c:pt idx="9">
                  <c:v>0.54</c:v>
                </c:pt>
                <c:pt idx="10">
                  <c:v>0.66</c:v>
                </c:pt>
                <c:pt idx="11">
                  <c:v>0.8</c:v>
                </c:pt>
                <c:pt idx="12">
                  <c:v>0.82</c:v>
                </c:pt>
                <c:pt idx="13">
                  <c:v>1.06</c:v>
                </c:pt>
                <c:pt idx="14">
                  <c:v>1.4</c:v>
                </c:pt>
                <c:pt idx="15">
                  <c:v>1.43</c:v>
                </c:pt>
                <c:pt idx="16">
                  <c:v>1.47</c:v>
                </c:pt>
                <c:pt idx="17">
                  <c:v>1.55</c:v>
                </c:pt>
                <c:pt idx="18">
                  <c:v>1.63</c:v>
                </c:pt>
                <c:pt idx="19">
                  <c:v>1.68</c:v>
                </c:pt>
                <c:pt idx="20">
                  <c:v>1.87</c:v>
                </c:pt>
                <c:pt idx="21">
                  <c:v>2.37</c:v>
                </c:pt>
                <c:pt idx="22">
                  <c:v>2.84</c:v>
                </c:pt>
                <c:pt idx="23">
                  <c:v>2.84</c:v>
                </c:pt>
                <c:pt idx="24">
                  <c:v>3.36</c:v>
                </c:pt>
                <c:pt idx="25">
                  <c:v>3.2</c:v>
                </c:pt>
                <c:pt idx="26">
                  <c:v>3.85</c:v>
                </c:pt>
                <c:pt idx="27">
                  <c:v>4.54</c:v>
                </c:pt>
                <c:pt idx="28">
                  <c:v>4.99</c:v>
                </c:pt>
                <c:pt idx="29">
                  <c:v>5.49</c:v>
                </c:pt>
                <c:pt idx="30">
                  <c:v>5.12</c:v>
                </c:pt>
                <c:pt idx="31">
                  <c:v>4.67</c:v>
                </c:pt>
                <c:pt idx="32">
                  <c:v>5.0599999999999996</c:v>
                </c:pt>
                <c:pt idx="33">
                  <c:v>5.69</c:v>
                </c:pt>
                <c:pt idx="34">
                  <c:v>5.31</c:v>
                </c:pt>
                <c:pt idx="35">
                  <c:v>4.9000000000000004</c:v>
                </c:pt>
                <c:pt idx="36" formatCode="###\ ###\ ###\ ###\ ##0.00;\-###\ ###\ ###\ ###\ ##0.00">
                  <c:v>4.7307064721228871</c:v>
                </c:pt>
                <c:pt idx="37" formatCode="###\ ###\ ###\ ###\ ##0.00;\-###\ ###\ ###\ ###\ ##0.00">
                  <c:v>4.869274267276765</c:v>
                </c:pt>
                <c:pt idx="38" formatCode="###\ ###\ ###\ ###\ ##0.00;\-###\ ###\ ###\ ###\ ##0.00">
                  <c:v>4.8901662581800389</c:v>
                </c:pt>
                <c:pt idx="39" formatCode="###\ ###\ ###\ ###\ ##0.00;\-###\ ###\ ###\ ###\ ##0.00">
                  <c:v>4.9165403661897455</c:v>
                </c:pt>
                <c:pt idx="40" formatCode="###\ ###\ ###\ ###\ ##0.00;\-###\ ###\ ###\ ###\ ##0.00">
                  <c:v>4.8278684891401031</c:v>
                </c:pt>
                <c:pt idx="41" formatCode="###\ ###\ ###\ ###\ ##0.00;\-###\ ###\ ###\ ###\ ##0.00">
                  <c:v>4.641252073600076</c:v>
                </c:pt>
                <c:pt idx="42" formatCode="###\ ###\ ###\ ###\ ##0.00;\-###\ ###\ ###\ ###\ ##0.00">
                  <c:v>4.3712476122939803</c:v>
                </c:pt>
                <c:pt idx="43" formatCode="###\ ###\ ###\ ###\ ##0.00;\-###\ ###\ ###\ ###\ ##0.00">
                  <c:v>4.4394883944569479</c:v>
                </c:pt>
                <c:pt idx="44" formatCode="###\ ###\ ###\ ###\ ##0.00;\-###\ ###\ ###\ ###\ ##0.00">
                  <c:v>4.5697569170379646</c:v>
                </c:pt>
                <c:pt idx="45" formatCode="###\ ###\ ###\ ###\ ##0.00;\-###\ ###\ ###\ ###\ ##0.00">
                  <c:v>4.6213398432367514</c:v>
                </c:pt>
                <c:pt idx="46" formatCode="###\ ###\ ###\ ###\ ##0.00;\-###\ ###\ ###\ ###\ ##0.00">
                  <c:v>4.3189525391351618</c:v>
                </c:pt>
                <c:pt idx="47" formatCode="###\ ###\ ###\ ###\ ##0.00;\-###\ ###\ ###\ ###\ ##0.00">
                  <c:v>3.9581509254616192</c:v>
                </c:pt>
                <c:pt idx="48" formatCode="###\ ###\ ###\ ###\ ##0.00;\-###\ ###\ ###\ ###\ ##0.00">
                  <c:v>3.7948081133062201</c:v>
                </c:pt>
                <c:pt idx="49" formatCode="###\ ###\ ###\ ###\ ##0.00;\-###\ ###\ ###\ ###\ ##0.00">
                  <c:v>3.5373832658022923</c:v>
                </c:pt>
                <c:pt idx="50" formatCode="###\ ###\ ###\ ###\ ##0.00;\-###\ ###\ ###\ ###\ ##0.00">
                  <c:v>3.5659496523361214</c:v>
                </c:pt>
                <c:pt idx="51" formatCode="###\ ###\ ###\ ###\ ##0.00;\-###\ ###\ ###\ ###\ ##0.00">
                  <c:v>4.0341267380705332</c:v>
                </c:pt>
                <c:pt idx="52" formatCode="###\ ###\ ###\ ###\ ##0.00;\-###\ ###\ ###\ ###\ ##0.00">
                  <c:v>4.0872759187026269</c:v>
                </c:pt>
                <c:pt idx="53" formatCode="###\ ###\ ###\ ###\ ##0.00;\-###\ ###\ ###\ ###\ ##0.00">
                  <c:v>4.1227102073974615</c:v>
                </c:pt>
                <c:pt idx="54" formatCode="###\ ###\ ###\ ###\ ##0.00;\-###\ ###\ ###\ ###\ ##0.00">
                  <c:v>3.7623325475565603</c:v>
                </c:pt>
                <c:pt idx="55" formatCode="###\ ###\ ###\ ###\ ##0.00;\-###\ ###\ ###\ ###\ ##0.00">
                  <c:v>3.5039129182503443</c:v>
                </c:pt>
                <c:pt idx="56" formatCode="###\ ###\ ###\ ###\ ##0.00;\-###\ ###\ ###\ ###\ ##0.00">
                  <c:v>3.4678035691094786</c:v>
                </c:pt>
                <c:pt idx="57" formatCode="###\ ###\ ###\ ###\ ##0.00;\-###\ ###\ ###\ ###\ ##0.00">
                  <c:v>3.6478032298510006</c:v>
                </c:pt>
                <c:pt idx="58" formatCode="###\ ###\ ###\ ###\ ##0.00;\-###\ ###\ ###\ ###\ ##0.00">
                  <c:v>3.6973093706088598</c:v>
                </c:pt>
                <c:pt idx="59" formatCode="###\ ###\ ###\ ###\ ##0.00;\-###\ ###\ ###\ ###\ ##0.00">
                  <c:v>3.7325675120007555</c:v>
                </c:pt>
                <c:pt idx="60" formatCode="###\ ###\ ###\ ###\ ##0.00;\-###\ ###\ ###\ ###\ ##0.00">
                  <c:v>3.7588141404146134</c:v>
                </c:pt>
                <c:pt idx="61" formatCode="###\ ###\ ###\ ###\ ##0.00;\-###\ ###\ ###\ ###\ ##0.00">
                  <c:v>3.6352823803920744</c:v>
                </c:pt>
                <c:pt idx="62" formatCode="###\ ###\ ###\ ###\ ##0.00;\-###\ ###\ ###\ ###\ ##0.00">
                  <c:v>3.7899252239626939</c:v>
                </c:pt>
                <c:pt idx="63" formatCode="###\ ###\ ###\ ###\ ##0.00;\-###\ ###\ ###\ ###\ ##0.00">
                  <c:v>3.6082305577112832</c:v>
                </c:pt>
                <c:pt idx="64" formatCode="###\ ###\ ###\ ###\ ##0.00;\-###\ ###\ ###\ ###\ ##0.00">
                  <c:v>3.6407699215316769</c:v>
                </c:pt>
                <c:pt idx="65" formatCode="###\ ###\ ###\ ###\ ##0.00;\-###\ ###\ ###\ ###\ ##0.00">
                  <c:v>3.7391957632436612</c:v>
                </c:pt>
              </c:numCache>
            </c:numRef>
          </c:val>
          <c:smooth val="0"/>
          <c:extLst>
            <c:ext xmlns:c16="http://schemas.microsoft.com/office/drawing/2014/chart" uri="{C3380CC4-5D6E-409C-BE32-E72D297353CC}">
              <c16:uniqueId val="{00000003-7E8F-48A4-A454-FF7C3EFFF06C}"/>
            </c:ext>
          </c:extLst>
        </c:ser>
        <c:ser>
          <c:idx val="2"/>
          <c:order val="4"/>
          <c:tx>
            <c:strRef>
              <c:f>'Měnové podmínky 1'!$E$5</c:f>
              <c:strCache>
                <c:ptCount val="1"/>
                <c:pt idx="0">
                  <c:v>PRIBOR (1Y)</c:v>
                </c:pt>
              </c:strCache>
            </c:strRef>
          </c:tx>
          <c:spPr>
            <a:ln w="19050">
              <a:solidFill>
                <a:srgbClr val="BD1B21"/>
              </a:solidFill>
            </a:ln>
          </c:spPr>
          <c:marker>
            <c:symbol val="none"/>
          </c:marker>
          <c:cat>
            <c:multiLvlStrRef>
              <c:f>'Měnové podmínky 1'!$A$30:$B$95</c:f>
              <c:multiLvlStrCache>
                <c:ptCount val="66"/>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pt idx="46">
                    <c:v>11</c:v>
                  </c:pt>
                  <c:pt idx="47">
                    <c:v>12</c:v>
                  </c:pt>
                  <c:pt idx="48">
                    <c:v>1</c:v>
                  </c:pt>
                  <c:pt idx="49">
                    <c:v>2</c:v>
                  </c:pt>
                  <c:pt idx="50">
                    <c:v>3</c:v>
                  </c:pt>
                  <c:pt idx="51">
                    <c:v>4</c:v>
                  </c:pt>
                  <c:pt idx="52">
                    <c:v>5</c:v>
                  </c:pt>
                  <c:pt idx="53">
                    <c:v>6</c:v>
                  </c:pt>
                  <c:pt idx="54">
                    <c:v>7</c:v>
                  </c:pt>
                  <c:pt idx="55">
                    <c:v>8</c:v>
                  </c:pt>
                  <c:pt idx="56">
                    <c:v>9</c:v>
                  </c:pt>
                  <c:pt idx="57">
                    <c:v>10</c:v>
                  </c:pt>
                  <c:pt idx="58">
                    <c:v>11</c:v>
                  </c:pt>
                  <c:pt idx="59">
                    <c:v>12</c:v>
                  </c:pt>
                  <c:pt idx="60">
                    <c:v>1</c:v>
                  </c:pt>
                  <c:pt idx="61">
                    <c:v>2</c:v>
                  </c:pt>
                  <c:pt idx="62">
                    <c:v>3</c:v>
                  </c:pt>
                  <c:pt idx="63">
                    <c:v>4</c:v>
                  </c:pt>
                  <c:pt idx="64">
                    <c:v>5</c:v>
                  </c:pt>
                  <c:pt idx="65">
                    <c:v>6</c:v>
                  </c:pt>
                </c:lvl>
                <c:lvl>
                  <c:pt idx="0">
                    <c:v>2020</c:v>
                  </c:pt>
                  <c:pt idx="12">
                    <c:v>2021</c:v>
                  </c:pt>
                  <c:pt idx="24">
                    <c:v>2022</c:v>
                  </c:pt>
                  <c:pt idx="36">
                    <c:v>2023</c:v>
                  </c:pt>
                  <c:pt idx="48">
                    <c:v>2024</c:v>
                  </c:pt>
                  <c:pt idx="60">
                    <c:v>2025</c:v>
                  </c:pt>
                </c:lvl>
              </c:multiLvlStrCache>
            </c:multiLvlStrRef>
          </c:cat>
          <c:val>
            <c:numRef>
              <c:f>'Měnové podmínky 1'!$E$30:$E$95</c:f>
              <c:numCache>
                <c:formatCode>General</c:formatCode>
                <c:ptCount val="66"/>
                <c:pt idx="0">
                  <c:v>2.27</c:v>
                </c:pt>
                <c:pt idx="1">
                  <c:v>2.42</c:v>
                </c:pt>
                <c:pt idx="2">
                  <c:v>2.0099999999999998</c:v>
                </c:pt>
                <c:pt idx="3">
                  <c:v>0.92</c:v>
                </c:pt>
                <c:pt idx="4">
                  <c:v>0.51</c:v>
                </c:pt>
                <c:pt idx="5">
                  <c:v>0.43</c:v>
                </c:pt>
                <c:pt idx="6">
                  <c:v>0.43</c:v>
                </c:pt>
                <c:pt idx="7">
                  <c:v>0.43</c:v>
                </c:pt>
                <c:pt idx="8">
                  <c:v>0.44</c:v>
                </c:pt>
                <c:pt idx="9">
                  <c:v>0.43</c:v>
                </c:pt>
                <c:pt idx="10">
                  <c:v>0.44</c:v>
                </c:pt>
                <c:pt idx="11">
                  <c:v>0.49</c:v>
                </c:pt>
                <c:pt idx="12">
                  <c:v>0.49</c:v>
                </c:pt>
                <c:pt idx="13">
                  <c:v>0.54</c:v>
                </c:pt>
                <c:pt idx="14">
                  <c:v>0.56000000000000005</c:v>
                </c:pt>
                <c:pt idx="15">
                  <c:v>0.56000000000000005</c:v>
                </c:pt>
                <c:pt idx="16">
                  <c:v>0.67</c:v>
                </c:pt>
                <c:pt idx="17">
                  <c:v>0.78</c:v>
                </c:pt>
                <c:pt idx="18">
                  <c:v>1</c:v>
                </c:pt>
                <c:pt idx="19">
                  <c:v>1.3</c:v>
                </c:pt>
                <c:pt idx="20">
                  <c:v>1.52</c:v>
                </c:pt>
                <c:pt idx="21">
                  <c:v>2.44</c:v>
                </c:pt>
                <c:pt idx="22">
                  <c:v>3.5</c:v>
                </c:pt>
                <c:pt idx="23">
                  <c:v>3.96</c:v>
                </c:pt>
                <c:pt idx="24">
                  <c:v>4.55</c:v>
                </c:pt>
                <c:pt idx="25">
                  <c:v>4.87</c:v>
                </c:pt>
                <c:pt idx="26">
                  <c:v>5.12</c:v>
                </c:pt>
                <c:pt idx="27">
                  <c:v>5.74</c:v>
                </c:pt>
                <c:pt idx="28">
                  <c:v>6.33</c:v>
                </c:pt>
                <c:pt idx="29">
                  <c:v>7.02</c:v>
                </c:pt>
                <c:pt idx="30">
                  <c:v>7.55</c:v>
                </c:pt>
                <c:pt idx="31">
                  <c:v>7.48</c:v>
                </c:pt>
                <c:pt idx="32">
                  <c:v>7.44</c:v>
                </c:pt>
                <c:pt idx="33">
                  <c:v>7.45</c:v>
                </c:pt>
                <c:pt idx="34">
                  <c:v>7.39</c:v>
                </c:pt>
                <c:pt idx="35">
                  <c:v>7.28</c:v>
                </c:pt>
                <c:pt idx="36" formatCode="###\ ###\ ###\ ###\ ##0.00;\-###\ ###\ ###\ ###\ ##0.00">
                  <c:v>7.2480952380952379</c:v>
                </c:pt>
                <c:pt idx="37" formatCode="###\ ###\ ###\ ###\ ##0.00;\-###\ ###\ ###\ ###\ ##0.00">
                  <c:v>7.2326315789473687</c:v>
                </c:pt>
                <c:pt idx="38" formatCode="###\ ###\ ###\ ###\ ##0.00;\-###\ ###\ ###\ ###\ ##0.00">
                  <c:v>7.2263636363636365</c:v>
                </c:pt>
                <c:pt idx="39" formatCode="###\ ###\ ###\ ###\ ##0.00;\-###\ ###\ ###\ ###\ ##0.00">
                  <c:v>7.2088888888888887</c:v>
                </c:pt>
                <c:pt idx="40" formatCode="###\ ###\ ###\ ###\ ##0.00;\-###\ ###\ ###\ ###\ ##0.00">
                  <c:v>7.196190476190476</c:v>
                </c:pt>
                <c:pt idx="41" formatCode="###\ ###\ ###\ ###\ ##0.00;\-###\ ###\ ###\ ###\ ##0.00">
                  <c:v>7.1377272727272727</c:v>
                </c:pt>
                <c:pt idx="42" formatCode="###\ ###\ ###\ ###\ ##0.00;\-###\ ###\ ###\ ###\ ##0.00">
                  <c:v>7.0289473684210524</c:v>
                </c:pt>
                <c:pt idx="43" formatCode="###\ ###\ ###\ ###\ ##0.00;\-###\ ###\ ###\ ###\ ##0.00">
                  <c:v>6.9473913043478257</c:v>
                </c:pt>
                <c:pt idx="44" formatCode="###\ ###\ ###\ ###\ ##0.00;\-###\ ###\ ###\ ###\ ##0.00">
                  <c:v>6.8470000000000004</c:v>
                </c:pt>
                <c:pt idx="45" formatCode="###\ ###\ ###\ ###\ ##0.00;\-###\ ###\ ###\ ###\ ##0.00">
                  <c:v>6.6090909090909093</c:v>
                </c:pt>
                <c:pt idx="46" formatCode="###\ ###\ ###\ ###\ ##0.00;\-###\ ###\ ###\ ###\ ##0.00">
                  <c:v>6.4771428571428569</c:v>
                </c:pt>
                <c:pt idx="47" formatCode="###\ ###\ ###\ ###\ ##0.00;\-###\ ###\ ###\ ###\ ##0.00">
                  <c:v>6.1873684210526312</c:v>
                </c:pt>
                <c:pt idx="48" formatCode="###\ ###\ ###\ ###\ ##0.00;\-###\ ###\ ###\ ###\ ##0.00">
                  <c:v>5.4690909090909088</c:v>
                </c:pt>
                <c:pt idx="49" formatCode="###\ ###\ ###\ ###\ ##0.00;\-###\ ###\ ###\ ###\ ##0.00">
                  <c:v>5.0338095238095235</c:v>
                </c:pt>
                <c:pt idx="50" formatCode="###\ ###\ ###\ ###\ ##0.00;\-###\ ###\ ###\ ###\ ##0.00">
                  <c:v>4.7994736842105263</c:v>
                </c:pt>
                <c:pt idx="51" formatCode="###\ ###\ ###\ ###\ ##0.00;\-###\ ###\ ###\ ###\ ##0.00">
                  <c:v>4.588571428571429</c:v>
                </c:pt>
                <c:pt idx="52" formatCode="###\ ###\ ###\ ###\ ##0.00;\-###\ ###\ ###\ ###\ ##0.00">
                  <c:v>4.6500000000000004</c:v>
                </c:pt>
                <c:pt idx="53" formatCode="###\ ###\ ###\ ###\ ##0.00;\-###\ ###\ ###\ ###\ ##0.00">
                  <c:v>4.5715000000000003</c:v>
                </c:pt>
                <c:pt idx="54" formatCode="###\ ###\ ###\ ###\ ##0.00;\-###\ ###\ ###\ ###\ ##0.00">
                  <c:v>4.2559090909090909</c:v>
                </c:pt>
                <c:pt idx="55" formatCode="###\ ###\ ###\ ###\ ##0.00;\-###\ ###\ ###\ ###\ ##0.00">
                  <c:v>3.8945454545454545</c:v>
                </c:pt>
                <c:pt idx="56" formatCode="###\ ###\ ###\ ###\ ##0.00;\-###\ ###\ ###\ ###\ ##0.00">
                  <c:v>3.7338095238095237</c:v>
                </c:pt>
                <c:pt idx="57" formatCode="###\ ###\ ###\ ###\ ##0.00;\-###\ ###\ ###\ ###\ ##0.00">
                  <c:v>3.6840909090909091</c:v>
                </c:pt>
                <c:pt idx="58" formatCode="###\ ###\ ###\ ###\ ##0.00;\-###\ ###\ ###\ ###\ ##0.00">
                  <c:v>3.6609523809523807</c:v>
                </c:pt>
                <c:pt idx="59" formatCode="###\ ###\ ###\ ###\ ##0.00;\-###\ ###\ ###\ ###\ ##0.00">
                  <c:v>3.6933333333333334</c:v>
                </c:pt>
                <c:pt idx="60" formatCode="###\ ###\ ###\ ###\ ##0.00;\-###\ ###\ ###\ ###\ ##0.00">
                  <c:v>3.6631818181818181</c:v>
                </c:pt>
                <c:pt idx="61" formatCode="###\ ###\ ###\ ###\ ##0.00;\-###\ ###\ ###\ ###\ ##0.00">
                  <c:v>3.5689473684210524</c:v>
                </c:pt>
                <c:pt idx="62" formatCode="###\ ###\ ###\ ###\ ##0.00;\-###\ ###\ ###\ ###\ ##0.00">
                  <c:v>3.5285000000000002</c:v>
                </c:pt>
                <c:pt idx="63" formatCode="###\ ###\ ###\ ###\ ##0.00;\-###\ ###\ ###\ ###\ ##0.00">
                  <c:v>3.443888888888889</c:v>
                </c:pt>
                <c:pt idx="64" formatCode="###\ ###\ ###\ ###\ ##0.00;\-###\ ###\ ###\ ###\ ##0.00">
                  <c:v>3.3726315789473684</c:v>
                </c:pt>
                <c:pt idx="65" formatCode="###\ ###\ ###\ ###\ ##0.00;\-###\ ###\ ###\ ###\ ##0.00">
                  <c:v>3.4104999999999999</c:v>
                </c:pt>
              </c:numCache>
            </c:numRef>
          </c:val>
          <c:smooth val="0"/>
          <c:extLst>
            <c:ext xmlns:c16="http://schemas.microsoft.com/office/drawing/2014/chart" uri="{C3380CC4-5D6E-409C-BE32-E72D297353CC}">
              <c16:uniqueId val="{00000004-7E8F-48A4-A454-FF7C3EFFF06C}"/>
            </c:ext>
          </c:extLst>
        </c:ser>
        <c:ser>
          <c:idx val="5"/>
          <c:order val="5"/>
          <c:tx>
            <c:strRef>
              <c:f>'Měnové podmínky 1'!$H$5</c:f>
              <c:strCache>
                <c:ptCount val="1"/>
                <c:pt idx="0">
                  <c:v>Average yield of government bonds (10Y)</c:v>
                </c:pt>
              </c:strCache>
            </c:strRef>
          </c:tx>
          <c:spPr>
            <a:ln w="19050">
              <a:solidFill>
                <a:srgbClr val="48AEE7"/>
              </a:solidFill>
            </a:ln>
          </c:spPr>
          <c:marker>
            <c:symbol val="none"/>
          </c:marker>
          <c:cat>
            <c:multiLvlStrRef>
              <c:f>'Měnové podmínky 1'!$A$30:$B$95</c:f>
              <c:multiLvlStrCache>
                <c:ptCount val="66"/>
                <c:lvl>
                  <c:pt idx="0">
                    <c:v>1</c:v>
                  </c:pt>
                  <c:pt idx="1">
                    <c:v>2</c:v>
                  </c:pt>
                  <c:pt idx="2">
                    <c:v>3</c:v>
                  </c:pt>
                  <c:pt idx="3">
                    <c:v>4</c:v>
                  </c:pt>
                  <c:pt idx="4">
                    <c:v>5</c:v>
                  </c:pt>
                  <c:pt idx="5">
                    <c:v>6</c:v>
                  </c:pt>
                  <c:pt idx="6">
                    <c:v>7</c:v>
                  </c:pt>
                  <c:pt idx="7">
                    <c:v>8</c:v>
                  </c:pt>
                  <c:pt idx="8">
                    <c:v>9</c:v>
                  </c:pt>
                  <c:pt idx="9">
                    <c:v>10</c:v>
                  </c:pt>
                  <c:pt idx="10">
                    <c:v>11</c:v>
                  </c:pt>
                  <c:pt idx="11">
                    <c:v>12</c:v>
                  </c:pt>
                  <c:pt idx="12">
                    <c:v>1</c:v>
                  </c:pt>
                  <c:pt idx="13">
                    <c:v>2</c:v>
                  </c:pt>
                  <c:pt idx="14">
                    <c:v>3</c:v>
                  </c:pt>
                  <c:pt idx="15">
                    <c:v>4</c:v>
                  </c:pt>
                  <c:pt idx="16">
                    <c:v>5</c:v>
                  </c:pt>
                  <c:pt idx="17">
                    <c:v>6</c:v>
                  </c:pt>
                  <c:pt idx="18">
                    <c:v>7</c:v>
                  </c:pt>
                  <c:pt idx="19">
                    <c:v>8</c:v>
                  </c:pt>
                  <c:pt idx="20">
                    <c:v>9</c:v>
                  </c:pt>
                  <c:pt idx="21">
                    <c:v>10</c:v>
                  </c:pt>
                  <c:pt idx="22">
                    <c:v>11</c:v>
                  </c:pt>
                  <c:pt idx="23">
                    <c:v>12</c:v>
                  </c:pt>
                  <c:pt idx="24">
                    <c:v>1</c:v>
                  </c:pt>
                  <c:pt idx="25">
                    <c:v>2</c:v>
                  </c:pt>
                  <c:pt idx="26">
                    <c:v>3</c:v>
                  </c:pt>
                  <c:pt idx="27">
                    <c:v>4</c:v>
                  </c:pt>
                  <c:pt idx="28">
                    <c:v>5</c:v>
                  </c:pt>
                  <c:pt idx="29">
                    <c:v>6</c:v>
                  </c:pt>
                  <c:pt idx="30">
                    <c:v>7</c:v>
                  </c:pt>
                  <c:pt idx="31">
                    <c:v>8</c:v>
                  </c:pt>
                  <c:pt idx="32">
                    <c:v>9</c:v>
                  </c:pt>
                  <c:pt idx="33">
                    <c:v>10</c:v>
                  </c:pt>
                  <c:pt idx="34">
                    <c:v>11</c:v>
                  </c:pt>
                  <c:pt idx="35">
                    <c:v>12</c:v>
                  </c:pt>
                  <c:pt idx="36">
                    <c:v>1</c:v>
                  </c:pt>
                  <c:pt idx="37">
                    <c:v>2</c:v>
                  </c:pt>
                  <c:pt idx="38">
                    <c:v>3</c:v>
                  </c:pt>
                  <c:pt idx="39">
                    <c:v>4</c:v>
                  </c:pt>
                  <c:pt idx="40">
                    <c:v>5</c:v>
                  </c:pt>
                  <c:pt idx="41">
                    <c:v>6</c:v>
                  </c:pt>
                  <c:pt idx="42">
                    <c:v>7</c:v>
                  </c:pt>
                  <c:pt idx="43">
                    <c:v>8</c:v>
                  </c:pt>
                  <c:pt idx="44">
                    <c:v>9</c:v>
                  </c:pt>
                  <c:pt idx="45">
                    <c:v>10</c:v>
                  </c:pt>
                  <c:pt idx="46">
                    <c:v>11</c:v>
                  </c:pt>
                  <c:pt idx="47">
                    <c:v>12</c:v>
                  </c:pt>
                  <c:pt idx="48">
                    <c:v>1</c:v>
                  </c:pt>
                  <c:pt idx="49">
                    <c:v>2</c:v>
                  </c:pt>
                  <c:pt idx="50">
                    <c:v>3</c:v>
                  </c:pt>
                  <c:pt idx="51">
                    <c:v>4</c:v>
                  </c:pt>
                  <c:pt idx="52">
                    <c:v>5</c:v>
                  </c:pt>
                  <c:pt idx="53">
                    <c:v>6</c:v>
                  </c:pt>
                  <c:pt idx="54">
                    <c:v>7</c:v>
                  </c:pt>
                  <c:pt idx="55">
                    <c:v>8</c:v>
                  </c:pt>
                  <c:pt idx="56">
                    <c:v>9</c:v>
                  </c:pt>
                  <c:pt idx="57">
                    <c:v>10</c:v>
                  </c:pt>
                  <c:pt idx="58">
                    <c:v>11</c:v>
                  </c:pt>
                  <c:pt idx="59">
                    <c:v>12</c:v>
                  </c:pt>
                  <c:pt idx="60">
                    <c:v>1</c:v>
                  </c:pt>
                  <c:pt idx="61">
                    <c:v>2</c:v>
                  </c:pt>
                  <c:pt idx="62">
                    <c:v>3</c:v>
                  </c:pt>
                  <c:pt idx="63">
                    <c:v>4</c:v>
                  </c:pt>
                  <c:pt idx="64">
                    <c:v>5</c:v>
                  </c:pt>
                  <c:pt idx="65">
                    <c:v>6</c:v>
                  </c:pt>
                </c:lvl>
                <c:lvl>
                  <c:pt idx="0">
                    <c:v>2020</c:v>
                  </c:pt>
                  <c:pt idx="12">
                    <c:v>2021</c:v>
                  </c:pt>
                  <c:pt idx="24">
                    <c:v>2022</c:v>
                  </c:pt>
                  <c:pt idx="36">
                    <c:v>2023</c:v>
                  </c:pt>
                  <c:pt idx="48">
                    <c:v>2024</c:v>
                  </c:pt>
                  <c:pt idx="60">
                    <c:v>2025</c:v>
                  </c:pt>
                </c:lvl>
              </c:multiLvlStrCache>
            </c:multiLvlStrRef>
          </c:cat>
          <c:val>
            <c:numRef>
              <c:f>'Měnové podmínky 1'!$H$30:$H$95</c:f>
              <c:numCache>
                <c:formatCode>General</c:formatCode>
                <c:ptCount val="66"/>
                <c:pt idx="0">
                  <c:v>1.62</c:v>
                </c:pt>
                <c:pt idx="1">
                  <c:v>1.47</c:v>
                </c:pt>
                <c:pt idx="2">
                  <c:v>1.28</c:v>
                </c:pt>
                <c:pt idx="3">
                  <c:v>1.28</c:v>
                </c:pt>
                <c:pt idx="4">
                  <c:v>0.92</c:v>
                </c:pt>
                <c:pt idx="5">
                  <c:v>0.86</c:v>
                </c:pt>
                <c:pt idx="6">
                  <c:v>0.86</c:v>
                </c:pt>
                <c:pt idx="7">
                  <c:v>0.95</c:v>
                </c:pt>
                <c:pt idx="8">
                  <c:v>0.98</c:v>
                </c:pt>
                <c:pt idx="9">
                  <c:v>0.94</c:v>
                </c:pt>
                <c:pt idx="10">
                  <c:v>1.1200000000000001</c:v>
                </c:pt>
                <c:pt idx="11">
                  <c:v>1.26</c:v>
                </c:pt>
                <c:pt idx="12">
                  <c:v>1.28</c:v>
                </c:pt>
                <c:pt idx="13">
                  <c:v>1.49</c:v>
                </c:pt>
                <c:pt idx="14">
                  <c:v>1.87</c:v>
                </c:pt>
                <c:pt idx="15">
                  <c:v>1.86</c:v>
                </c:pt>
                <c:pt idx="16">
                  <c:v>1.74</c:v>
                </c:pt>
                <c:pt idx="17">
                  <c:v>1.67</c:v>
                </c:pt>
                <c:pt idx="18">
                  <c:v>1.72</c:v>
                </c:pt>
                <c:pt idx="19">
                  <c:v>1.74</c:v>
                </c:pt>
                <c:pt idx="20">
                  <c:v>1.9</c:v>
                </c:pt>
                <c:pt idx="21">
                  <c:v>2.34</c:v>
                </c:pt>
                <c:pt idx="22">
                  <c:v>2.62</c:v>
                </c:pt>
                <c:pt idx="23">
                  <c:v>2.62</c:v>
                </c:pt>
                <c:pt idx="24">
                  <c:v>3.12</c:v>
                </c:pt>
                <c:pt idx="25">
                  <c:v>3.03</c:v>
                </c:pt>
                <c:pt idx="26">
                  <c:v>3.53</c:v>
                </c:pt>
                <c:pt idx="27">
                  <c:v>4.01</c:v>
                </c:pt>
                <c:pt idx="28">
                  <c:v>4.6100000000000003</c:v>
                </c:pt>
                <c:pt idx="29">
                  <c:v>5.12</c:v>
                </c:pt>
                <c:pt idx="30">
                  <c:v>4.4000000000000004</c:v>
                </c:pt>
                <c:pt idx="31">
                  <c:v>4.1100000000000003</c:v>
                </c:pt>
                <c:pt idx="32">
                  <c:v>4.72</c:v>
                </c:pt>
                <c:pt idx="33">
                  <c:v>5.52</c:v>
                </c:pt>
                <c:pt idx="34">
                  <c:v>5.1100000000000003</c:v>
                </c:pt>
                <c:pt idx="35">
                  <c:v>4.71</c:v>
                </c:pt>
                <c:pt idx="36" formatCode="###\ ###\ ###\ ###\ ##0.00;\-###\ ###\ ###\ ###\ ##0.00">
                  <c:v>4.4683071740930735</c:v>
                </c:pt>
                <c:pt idx="37" formatCode="###\ ###\ ###\ ###\ ##0.00;\-###\ ###\ ###\ ###\ ##0.00">
                  <c:v>4.6124456250457779</c:v>
                </c:pt>
                <c:pt idx="38" formatCode="###\ ###\ ###\ ###\ ##0.00;\-###\ ###\ ###\ ###\ ##0.00">
                  <c:v>4.6664316498532505</c:v>
                </c:pt>
                <c:pt idx="39" formatCode="###\ ###\ ###\ ###\ ##0.00;\-###\ ###\ ###\ ###\ ##0.00">
                  <c:v>4.6464031535593682</c:v>
                </c:pt>
                <c:pt idx="40" formatCode="###\ ###\ ###\ ###\ ##0.00;\-###\ ###\ ###\ ###\ ##0.00">
                  <c:v>4.4999821517871696</c:v>
                </c:pt>
                <c:pt idx="41" formatCode="###\ ###\ ###\ ###\ ##0.00;\-###\ ###\ ###\ ###\ ##0.00">
                  <c:v>4.3475817201909166</c:v>
                </c:pt>
                <c:pt idx="42" formatCode="###\ ###\ ###\ ###\ ##0.00;\-###\ ###\ ###\ ###\ ##0.00">
                  <c:v>4.1488922058727873</c:v>
                </c:pt>
                <c:pt idx="43" formatCode="###\ ###\ ###\ ###\ ##0.00;\-###\ ###\ ###\ ###\ ##0.00">
                  <c:v>4.2612326220421171</c:v>
                </c:pt>
                <c:pt idx="44" formatCode="###\ ###\ ###\ ###\ ##0.00;\-###\ ###\ ###\ ###\ ##0.00">
                  <c:v>4.4941452526073471</c:v>
                </c:pt>
                <c:pt idx="45" formatCode="###\ ###\ ###\ ###\ ##0.00;\-###\ ###\ ###\ ###\ ##0.00">
                  <c:v>4.7196492538174732</c:v>
                </c:pt>
                <c:pt idx="46" formatCode="###\ ###\ ###\ ###\ ##0.00;\-###\ ###\ ###\ ###\ ##0.00">
                  <c:v>4.4238011822001155</c:v>
                </c:pt>
                <c:pt idx="47" formatCode="###\ ###\ ###\ ###\ ##0.00;\-###\ ###\ ###\ ###\ ##0.00">
                  <c:v>3.9723129766524465</c:v>
                </c:pt>
                <c:pt idx="48" formatCode="###\ ###\ ###\ ###\ ##0.00;\-###\ ###\ ###\ ###\ ##0.00">
                  <c:v>3.8808928950535173</c:v>
                </c:pt>
                <c:pt idx="49" formatCode="###\ ###\ ###\ ###\ ##0.00;\-###\ ###\ ###\ ###\ ##0.00">
                  <c:v>3.7595547903987336</c:v>
                </c:pt>
                <c:pt idx="50" formatCode="###\ ###\ ###\ ###\ ##0.00;\-###\ ###\ ###\ ###\ ##0.00">
                  <c:v>3.8237627295684833</c:v>
                </c:pt>
                <c:pt idx="51" formatCode="###\ ###\ ###\ ###\ ##0.00;\-###\ ###\ ###\ ###\ ##0.00">
                  <c:v>4.2047003389485704</c:v>
                </c:pt>
                <c:pt idx="52" formatCode="###\ ###\ ###\ ###\ ##0.00;\-###\ ###\ ###\ ###\ ##0.00">
                  <c:v>4.1563388742973695</c:v>
                </c:pt>
                <c:pt idx="53" formatCode="###\ ###\ ###\ ###\ ##0.00;\-###\ ###\ ###\ ###\ ##0.00">
                  <c:v>4.2111868231811522</c:v>
                </c:pt>
                <c:pt idx="54" formatCode="###\ ###\ ###\ ###\ ##0.00;\-###\ ###\ ###\ ###\ ##0.00">
                  <c:v>3.9530858135362124</c:v>
                </c:pt>
                <c:pt idx="55" formatCode="###\ ###\ ###\ ###\ ##0.00;\-###\ ###\ ###\ ###\ ##0.00">
                  <c:v>3.7819619047615758</c:v>
                </c:pt>
                <c:pt idx="56" formatCode="###\ ###\ ###\ ###\ ##0.00;\-###\ ###\ ###\ ###\ ##0.00">
                  <c:v>3.7680573318990085</c:v>
                </c:pt>
                <c:pt idx="57" formatCode="###\ ###\ ###\ ###\ ##0.00;\-###\ ###\ ###\ ###\ ##0.00">
                  <c:v>3.9822987021498251</c:v>
                </c:pt>
                <c:pt idx="58" formatCode="###\ ###\ ###\ ###\ ##0.00;\-###\ ###\ ###\ ###\ ##0.00">
                  <c:v>4.1040262289864691</c:v>
                </c:pt>
                <c:pt idx="59" formatCode="###\ ###\ ###\ ###\ ##0.00;\-###\ ###\ ###\ ###\ ##0.00">
                  <c:v>4.1331038326115088</c:v>
                </c:pt>
                <c:pt idx="60" formatCode="###\ ###\ ###\ ###\ ##0.00;\-###\ ###\ ###\ ###\ ##0.00">
                  <c:v>4.1959770746595213</c:v>
                </c:pt>
                <c:pt idx="61" formatCode="###\ ###\ ###\ ###\ ##0.00;\-###\ ###\ ###\ ###\ ##0.00">
                  <c:v>4.0620794011249552</c:v>
                </c:pt>
                <c:pt idx="62" formatCode="###\ ###\ ###\ ###\ ##0.00;\-###\ ###\ ###\ ###\ ##0.00">
                  <c:v>4.2638389418665579</c:v>
                </c:pt>
                <c:pt idx="63" formatCode="###\ ###\ ###\ ###\ ##0.00;\-###\ ###\ ###\ ###\ ##0.00">
                  <c:v>4.0853304136734021</c:v>
                </c:pt>
                <c:pt idx="64" formatCode="###\ ###\ ###\ ###\ ##0.00;\-###\ ###\ ###\ ###\ ##0.00">
                  <c:v>4.155816660709382</c:v>
                </c:pt>
                <c:pt idx="65" formatCode="###\ ###\ ###\ ###\ ##0.00;\-###\ ###\ ###\ ###\ ##0.00">
                  <c:v>4.2295835387251115</c:v>
                </c:pt>
              </c:numCache>
            </c:numRef>
          </c:val>
          <c:smooth val="0"/>
          <c:extLst>
            <c:ext xmlns:c16="http://schemas.microsoft.com/office/drawing/2014/chart" uri="{C3380CC4-5D6E-409C-BE32-E72D297353CC}">
              <c16:uniqueId val="{00000005-7E8F-48A4-A454-FF7C3EFFF06C}"/>
            </c:ext>
          </c:extLst>
        </c:ser>
        <c:dLbls>
          <c:showLegendKey val="0"/>
          <c:showVal val="0"/>
          <c:showCatName val="0"/>
          <c:showSerName val="0"/>
          <c:showPercent val="0"/>
          <c:showBubbleSize val="0"/>
        </c:dLbls>
        <c:marker val="1"/>
        <c:smooth val="0"/>
        <c:axId val="131001344"/>
        <c:axId val="131027712"/>
      </c:lineChart>
      <c:catAx>
        <c:axId val="131001344"/>
        <c:scaling>
          <c:orientation val="minMax"/>
        </c:scaling>
        <c:delete val="0"/>
        <c:axPos val="b"/>
        <c:numFmt formatCode="General" sourceLinked="0"/>
        <c:majorTickMark val="out"/>
        <c:minorTickMark val="none"/>
        <c:tickLblPos val="low"/>
        <c:spPr>
          <a:ln>
            <a:solidFill>
              <a:schemeClr val="tx1"/>
            </a:solidFill>
          </a:ln>
        </c:spPr>
        <c:crossAx val="131027712"/>
        <c:crosses val="autoZero"/>
        <c:auto val="1"/>
        <c:lblAlgn val="ctr"/>
        <c:lblOffset val="100"/>
        <c:noMultiLvlLbl val="0"/>
      </c:catAx>
      <c:valAx>
        <c:axId val="131027712"/>
        <c:scaling>
          <c:orientation val="minMax"/>
          <c:min val="-1"/>
        </c:scaling>
        <c:delete val="0"/>
        <c:axPos val="l"/>
        <c:majorGridlines>
          <c:spPr>
            <a:ln w="6350">
              <a:solidFill>
                <a:schemeClr val="bg1">
                  <a:lumMod val="75000"/>
                </a:schemeClr>
              </a:solidFill>
            </a:ln>
          </c:spPr>
        </c:majorGridlines>
        <c:numFmt formatCode="0" sourceLinked="0"/>
        <c:majorTickMark val="out"/>
        <c:minorTickMark val="none"/>
        <c:tickLblPos val="nextTo"/>
        <c:spPr>
          <a:ln>
            <a:solidFill>
              <a:schemeClr val="tx1"/>
            </a:solidFill>
          </a:ln>
        </c:spPr>
        <c:crossAx val="131001344"/>
        <c:crosses val="autoZero"/>
        <c:crossBetween val="between"/>
        <c:majorUnit val="1"/>
      </c:valAx>
      <c:spPr>
        <a:ln>
          <a:solidFill>
            <a:schemeClr val="tx1"/>
          </a:solidFill>
        </a:ln>
      </c:spPr>
    </c:plotArea>
    <c:legend>
      <c:legendPos val="b"/>
      <c:layout>
        <c:manualLayout>
          <c:xMode val="edge"/>
          <c:yMode val="edge"/>
          <c:x val="4.2139690982776527E-2"/>
          <c:y val="0.87558269120103249"/>
          <c:w val="0.93886651469098281"/>
          <c:h val="0.11015705924459968"/>
        </c:manualLayout>
      </c:layout>
      <c:overlay val="0"/>
      <c:spPr>
        <a:ln w="6350">
          <a:solidFill>
            <a:schemeClr val="tx1"/>
          </a:solidFill>
        </a:ln>
      </c:spPr>
    </c:legend>
    <c:plotVisOnly val="1"/>
    <c:dispBlanksAs val="gap"/>
    <c:showDLblsOverMax val="0"/>
  </c:chart>
  <c:spPr>
    <a:ln>
      <a:noFill/>
    </a:ln>
  </c:spPr>
  <c:txPr>
    <a:bodyPr/>
    <a:lstStyle/>
    <a:p>
      <a:pPr>
        <a:defRPr sz="800" baseline="0">
          <a:latin typeface="Arial" pitchFamily="34" charset="0"/>
        </a:defRPr>
      </a:pPr>
      <a:endParaRPr lang="cs-CZ"/>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0204C7C21F48A488F44995C5F8FB06D" ma:contentTypeVersion="11" ma:contentTypeDescription="Vytvoří nový dokument" ma:contentTypeScope="" ma:versionID="1df8c39b067b5d25b5f5e865a8e6deb3">
  <xsd:schema xmlns:xsd="http://www.w3.org/2001/XMLSchema" xmlns:xs="http://www.w3.org/2001/XMLSchema" xmlns:p="http://schemas.microsoft.com/office/2006/metadata/properties" xmlns:ns3="b8c0c86d-151e-4fca-b0d5-747e6692fa1d" targetNamespace="http://schemas.microsoft.com/office/2006/metadata/properties" ma:root="true" ma:fieldsID="0a1e36cc980726b26aea9439dfb6e5b7" ns3:_="">
    <xsd:import namespace="b8c0c86d-151e-4fca-b0d5-747e6692fa1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0c86d-151e-4fca-b0d5-747e6692fa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8A1E1-1E99-4B4F-B9B5-70567730AA3A}">
  <ds:schemaRefs>
    <ds:schemaRef ds:uri="http://schemas.microsoft.com/sharepoint/v3/contenttype/forms"/>
  </ds:schemaRefs>
</ds:datastoreItem>
</file>

<file path=customXml/itemProps2.xml><?xml version="1.0" encoding="utf-8"?>
<ds:datastoreItem xmlns:ds="http://schemas.openxmlformats.org/officeDocument/2006/customXml" ds:itemID="{6E43242F-3FB6-473C-87F1-89DD6C1DF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c0c86d-151e-4fca-b0d5-747e6692fa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7681AD-41B0-431A-9D34-CF6700A12FAC}">
  <ds:schemaRefs>
    <ds:schemaRef ds:uri="http://purl.org/dc/elements/1.1/"/>
    <ds:schemaRef ds:uri="http://purl.org/dc/dcmitype/"/>
    <ds:schemaRef ds:uri="http://www.w3.org/XML/1998/namespace"/>
    <ds:schemaRef ds:uri="http://schemas.microsoft.com/office/infopath/2007/PartnerControls"/>
    <ds:schemaRef ds:uri="http://schemas.microsoft.com/office/2006/documentManagement/types"/>
    <ds:schemaRef ds:uri="b8c0c86d-151e-4fca-b0d5-747e6692fa1d"/>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E4D9C79B-ED6E-4078-8017-A0B7FED83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3</Pages>
  <Words>996</Words>
  <Characters>5881</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CSU</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Kučerová Jana</dc:creator>
  <cp:keywords/>
  <cp:lastModifiedBy>Zábojníková Karolína</cp:lastModifiedBy>
  <cp:revision>25</cp:revision>
  <cp:lastPrinted>2014-07-17T14:07:00Z</cp:lastPrinted>
  <dcterms:created xsi:type="dcterms:W3CDTF">2025-04-24T09:24:00Z</dcterms:created>
  <dcterms:modified xsi:type="dcterms:W3CDTF">2025-10-17T10:18:00Z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0x01010070204C7C21F48A488F44995C5F8FB06D</vt:lpwstr>
  </property>
  <property fmtid="{D5CDD505-2E9C-101B-9397-08002B2CF9AE}" pid="3" name="Názevformuláře">
    <vt:lpwstr>Publikace CZ barevné - vícetematické analýzy
</vt:lpwstr>
  </property>
  <property fmtid="{D5CDD505-2E9C-101B-9397-08002B2CF9AE}" pid="4" name="Vazbanaprocesnídoménu">
    <vt:lpwstr>;#4. Komunikace a propagace;#</vt:lpwstr>
  </property>
  <property fmtid="{D5CDD505-2E9C-101B-9397-08002B2CF9AE}" pid="5" name="Vazbanadefiničnípředpis">
    <vt:lpwstr>Manuál ke zveřejňování produktů ČSÚ
</vt:lpwstr>
  </property>
  <property fmtid="{D5CDD505-2E9C-101B-9397-08002B2CF9AE}" pid="6" name="Ustanovení">
    <vt:lpwstr>část první čl. 2, odst. 3b,c; část pátá; příloha 1
</vt:lpwstr>
  </property>
  <property fmtid="{D5CDD505-2E9C-101B-9397-08002B2CF9AE}" pid="7" name="Účinnostod">
    <vt:filetime>2018-04-17T07:00:00Z</vt:filetime>
  </property>
  <property fmtid="{D5CDD505-2E9C-101B-9397-08002B2CF9AE}" pid="8" name="Označení">
    <vt:lpwstr>Form_c444</vt:lpwstr>
  </property>
  <property fmtid="{D5CDD505-2E9C-101B-9397-08002B2CF9AE}" pid="9" name="MediaServiceImageTags">
    <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ies>
</file>