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43C4F" w14:textId="77777777" w:rsidR="005E2B16" w:rsidRPr="006154EC" w:rsidRDefault="005E2B16" w:rsidP="005E2B16">
      <w:pPr>
        <w:pStyle w:val="Datum"/>
      </w:pPr>
      <w:r>
        <w:t>17</w:t>
      </w:r>
      <w:r w:rsidRPr="006154EC">
        <w:t xml:space="preserve"> </w:t>
      </w:r>
      <w:r>
        <w:t>July 2024</w:t>
      </w:r>
    </w:p>
    <w:p w14:paraId="2B9A6876" w14:textId="77777777" w:rsidR="005E2B16" w:rsidRPr="00CF6843" w:rsidRDefault="005E2B16" w:rsidP="005E2B16">
      <w:pPr>
        <w:pStyle w:val="Nzev"/>
      </w:pPr>
      <w:r w:rsidRPr="006154EC">
        <w:t>Trends</w:t>
      </w:r>
      <w:r>
        <w:t xml:space="preserve"> in producer price indices in Q2 2024 </w:t>
      </w:r>
    </w:p>
    <w:p w14:paraId="5DA62E76" w14:textId="77777777" w:rsidR="005E2B16" w:rsidRPr="004F1A79" w:rsidRDefault="005E2B16" w:rsidP="005E2B16">
      <w:pPr>
        <w:pStyle w:val="Perex"/>
        <w:contextualSpacing/>
        <w:rPr>
          <w:szCs w:val="20"/>
          <w:lang w:eastAsia="cs-CZ"/>
        </w:rPr>
      </w:pPr>
      <w:r w:rsidRPr="00FA7895">
        <w:rPr>
          <w:szCs w:val="20"/>
          <w:lang w:eastAsia="cs-CZ"/>
        </w:rPr>
        <w:t xml:space="preserve">In </w:t>
      </w:r>
      <w:r>
        <w:rPr>
          <w:szCs w:val="20"/>
          <w:lang w:eastAsia="cs-CZ"/>
        </w:rPr>
        <w:t>Q2 2024</w:t>
      </w:r>
      <w:r w:rsidRPr="00FA7895">
        <w:rPr>
          <w:szCs w:val="20"/>
          <w:lang w:eastAsia="cs-CZ"/>
        </w:rPr>
        <w:t xml:space="preserve">, compared to </w:t>
      </w:r>
      <w:r>
        <w:rPr>
          <w:szCs w:val="20"/>
          <w:lang w:eastAsia="cs-CZ"/>
        </w:rPr>
        <w:t>Q1 2024</w:t>
      </w:r>
      <w:r w:rsidRPr="00E500DF">
        <w:rPr>
          <w:szCs w:val="20"/>
          <w:lang w:eastAsia="cs-CZ"/>
        </w:rPr>
        <w:t xml:space="preserve">, agricultural producer prices went </w:t>
      </w:r>
      <w:r>
        <w:rPr>
          <w:szCs w:val="20"/>
          <w:lang w:eastAsia="cs-CZ"/>
        </w:rPr>
        <w:t>down</w:t>
      </w:r>
      <w:r w:rsidRPr="00E500DF">
        <w:rPr>
          <w:szCs w:val="20"/>
          <w:lang w:eastAsia="cs-CZ"/>
        </w:rPr>
        <w:t xml:space="preserve"> by </w:t>
      </w:r>
      <w:r>
        <w:rPr>
          <w:szCs w:val="20"/>
          <w:lang w:eastAsia="cs-CZ"/>
        </w:rPr>
        <w:t>1.6</w:t>
      </w:r>
      <w:r w:rsidRPr="00E500DF">
        <w:rPr>
          <w:szCs w:val="20"/>
          <w:lang w:eastAsia="cs-CZ"/>
        </w:rPr>
        <w:t>%</w:t>
      </w:r>
      <w:r>
        <w:rPr>
          <w:szCs w:val="20"/>
          <w:lang w:eastAsia="cs-CZ"/>
        </w:rPr>
        <w:t>, and y</w:t>
      </w:r>
      <w:r w:rsidRPr="00005608">
        <w:rPr>
          <w:szCs w:val="20"/>
          <w:lang w:eastAsia="cs-CZ"/>
        </w:rPr>
        <w:t>ear-on-year</w:t>
      </w:r>
      <w:r>
        <w:rPr>
          <w:szCs w:val="20"/>
          <w:lang w:eastAsia="cs-CZ"/>
        </w:rPr>
        <w:t xml:space="preserve"> (y-o-y) they</w:t>
      </w:r>
      <w:r w:rsidRPr="00005608">
        <w:rPr>
          <w:szCs w:val="20"/>
          <w:lang w:eastAsia="cs-CZ"/>
        </w:rPr>
        <w:t xml:space="preserve"> were</w:t>
      </w:r>
      <w:r>
        <w:rPr>
          <w:szCs w:val="20"/>
          <w:lang w:eastAsia="cs-CZ"/>
        </w:rPr>
        <w:t xml:space="preserve"> lower by</w:t>
      </w:r>
      <w:r w:rsidRPr="00005608">
        <w:rPr>
          <w:szCs w:val="20"/>
          <w:lang w:eastAsia="cs-CZ"/>
        </w:rPr>
        <w:t xml:space="preserve"> 10.4% in Q2 2024. </w:t>
      </w:r>
      <w:r w:rsidRPr="00E500DF">
        <w:rPr>
          <w:szCs w:val="20"/>
          <w:lang w:eastAsia="cs-CZ"/>
        </w:rPr>
        <w:t xml:space="preserve">Industrial </w:t>
      </w:r>
      <w:r w:rsidRPr="003706AF">
        <w:rPr>
          <w:szCs w:val="20"/>
          <w:lang w:eastAsia="cs-CZ"/>
        </w:rPr>
        <w:t xml:space="preserve">producer prices </w:t>
      </w:r>
      <w:r>
        <w:rPr>
          <w:szCs w:val="20"/>
          <w:lang w:eastAsia="cs-CZ"/>
        </w:rPr>
        <w:t>decreased</w:t>
      </w:r>
      <w:r w:rsidRPr="003706AF">
        <w:rPr>
          <w:szCs w:val="20"/>
          <w:lang w:eastAsia="cs-CZ"/>
        </w:rPr>
        <w:t xml:space="preserve"> by </w:t>
      </w:r>
      <w:r>
        <w:rPr>
          <w:szCs w:val="20"/>
          <w:lang w:eastAsia="cs-CZ"/>
        </w:rPr>
        <w:t>0.5</w:t>
      </w:r>
      <w:r w:rsidRPr="003706AF">
        <w:rPr>
          <w:szCs w:val="20"/>
          <w:lang w:eastAsia="cs-CZ"/>
        </w:rPr>
        <w:t xml:space="preserve">% in </w:t>
      </w:r>
      <w:r>
        <w:rPr>
          <w:szCs w:val="20"/>
          <w:lang w:eastAsia="cs-CZ"/>
        </w:rPr>
        <w:t>Q2 2024</w:t>
      </w:r>
      <w:r w:rsidRPr="003706AF">
        <w:rPr>
          <w:szCs w:val="20"/>
          <w:lang w:eastAsia="cs-CZ"/>
        </w:rPr>
        <w:t xml:space="preserve"> compared to </w:t>
      </w:r>
      <w:r>
        <w:rPr>
          <w:szCs w:val="20"/>
          <w:lang w:eastAsia="cs-CZ"/>
        </w:rPr>
        <w:t>Q1 2024, and rose by 1.1% y</w:t>
      </w:r>
      <w:r w:rsidRPr="003706AF">
        <w:rPr>
          <w:szCs w:val="20"/>
          <w:lang w:eastAsia="cs-CZ"/>
        </w:rPr>
        <w:t>-o-y</w:t>
      </w:r>
      <w:r>
        <w:rPr>
          <w:szCs w:val="20"/>
          <w:lang w:eastAsia="cs-CZ"/>
        </w:rPr>
        <w:t xml:space="preserve"> in Q2 2024.</w:t>
      </w:r>
      <w:r w:rsidRPr="00AC471F">
        <w:rPr>
          <w:szCs w:val="20"/>
          <w:lang w:eastAsia="cs-CZ"/>
        </w:rPr>
        <w:t xml:space="preserve"> Construction work prices </w:t>
      </w:r>
      <w:r>
        <w:rPr>
          <w:szCs w:val="20"/>
          <w:lang w:eastAsia="cs-CZ"/>
        </w:rPr>
        <w:t>grew</w:t>
      </w:r>
      <w:r w:rsidRPr="00AC471F">
        <w:rPr>
          <w:szCs w:val="20"/>
          <w:lang w:eastAsia="cs-CZ"/>
        </w:rPr>
        <w:t xml:space="preserve"> by </w:t>
      </w:r>
      <w:r>
        <w:rPr>
          <w:szCs w:val="20"/>
          <w:lang w:eastAsia="cs-CZ"/>
        </w:rPr>
        <w:t>0.8</w:t>
      </w:r>
      <w:r w:rsidRPr="00AC471F">
        <w:rPr>
          <w:szCs w:val="20"/>
          <w:lang w:eastAsia="cs-CZ"/>
        </w:rPr>
        <w:t xml:space="preserve">% in </w:t>
      </w:r>
      <w:r>
        <w:rPr>
          <w:szCs w:val="20"/>
          <w:lang w:eastAsia="cs-CZ"/>
        </w:rPr>
        <w:t>Q2 2024</w:t>
      </w:r>
      <w:r w:rsidRPr="00AC471F">
        <w:rPr>
          <w:szCs w:val="20"/>
          <w:lang w:eastAsia="cs-CZ"/>
        </w:rPr>
        <w:t xml:space="preserve"> </w:t>
      </w:r>
      <w:r w:rsidRPr="00F27358">
        <w:rPr>
          <w:szCs w:val="20"/>
          <w:lang w:eastAsia="cs-CZ"/>
        </w:rPr>
        <w:t xml:space="preserve">compared to </w:t>
      </w:r>
      <w:r>
        <w:rPr>
          <w:szCs w:val="20"/>
          <w:lang w:eastAsia="cs-CZ"/>
        </w:rPr>
        <w:t>Q1 2024, and were 2.1% higher y-</w:t>
      </w:r>
      <w:r w:rsidRPr="00F27358">
        <w:rPr>
          <w:szCs w:val="20"/>
          <w:lang w:eastAsia="cs-CZ"/>
        </w:rPr>
        <w:t>o-y</w:t>
      </w:r>
      <w:r>
        <w:rPr>
          <w:szCs w:val="20"/>
          <w:lang w:eastAsia="cs-CZ"/>
        </w:rPr>
        <w:t xml:space="preserve"> </w:t>
      </w:r>
      <w:r w:rsidRPr="00F27358">
        <w:rPr>
          <w:szCs w:val="20"/>
          <w:lang w:eastAsia="cs-CZ"/>
        </w:rPr>
        <w:t xml:space="preserve">in </w:t>
      </w:r>
      <w:r>
        <w:rPr>
          <w:szCs w:val="20"/>
          <w:lang w:eastAsia="cs-CZ"/>
        </w:rPr>
        <w:t>Q2 2024</w:t>
      </w:r>
      <w:r w:rsidRPr="00F27358">
        <w:rPr>
          <w:szCs w:val="20"/>
          <w:lang w:eastAsia="cs-CZ"/>
        </w:rPr>
        <w:t xml:space="preserve">. Service producer prices in the business sphere </w:t>
      </w:r>
      <w:r>
        <w:rPr>
          <w:szCs w:val="20"/>
          <w:lang w:eastAsia="cs-CZ"/>
        </w:rPr>
        <w:t>increased</w:t>
      </w:r>
      <w:r w:rsidRPr="00F27358">
        <w:rPr>
          <w:szCs w:val="20"/>
          <w:lang w:eastAsia="cs-CZ"/>
        </w:rPr>
        <w:t xml:space="preserve"> by 1.</w:t>
      </w:r>
      <w:r>
        <w:rPr>
          <w:szCs w:val="20"/>
          <w:lang w:eastAsia="cs-CZ"/>
        </w:rPr>
        <w:t>6</w:t>
      </w:r>
      <w:r w:rsidRPr="00F27358">
        <w:rPr>
          <w:szCs w:val="20"/>
          <w:lang w:eastAsia="cs-CZ"/>
        </w:rPr>
        <w:t xml:space="preserve">% in </w:t>
      </w:r>
      <w:r>
        <w:rPr>
          <w:szCs w:val="20"/>
          <w:lang w:eastAsia="cs-CZ"/>
        </w:rPr>
        <w:t>Q2 2024</w:t>
      </w:r>
      <w:r w:rsidRPr="00F27358">
        <w:rPr>
          <w:szCs w:val="20"/>
          <w:lang w:eastAsia="cs-CZ"/>
        </w:rPr>
        <w:t xml:space="preserve"> compared to </w:t>
      </w:r>
      <w:r>
        <w:rPr>
          <w:szCs w:val="20"/>
          <w:lang w:eastAsia="cs-CZ"/>
        </w:rPr>
        <w:t>Q1 2024, and were 3.4% higher y-</w:t>
      </w:r>
      <w:r w:rsidRPr="00F27358">
        <w:rPr>
          <w:szCs w:val="20"/>
          <w:lang w:eastAsia="cs-CZ"/>
        </w:rPr>
        <w:t>o-y</w:t>
      </w:r>
      <w:r>
        <w:rPr>
          <w:szCs w:val="20"/>
          <w:lang w:eastAsia="cs-CZ"/>
        </w:rPr>
        <w:t xml:space="preserve"> in Q2 2024</w:t>
      </w:r>
      <w:r w:rsidRPr="00F27358">
        <w:rPr>
          <w:szCs w:val="20"/>
          <w:lang w:eastAsia="cs-CZ"/>
        </w:rPr>
        <w:t>.</w:t>
      </w:r>
    </w:p>
    <w:p w14:paraId="4B515C87" w14:textId="77777777" w:rsidR="005E2B16" w:rsidRPr="00601EA0" w:rsidRDefault="005E2B16" w:rsidP="005E2B16">
      <w:pPr>
        <w:rPr>
          <w:rFonts w:cs="Arial"/>
          <w:szCs w:val="20"/>
        </w:rPr>
      </w:pPr>
      <w:r w:rsidRPr="00D330EA">
        <w:rPr>
          <w:rFonts w:cs="Arial"/>
          <w:szCs w:val="20"/>
        </w:rPr>
        <w:t xml:space="preserve">In </w:t>
      </w:r>
      <w:r>
        <w:rPr>
          <w:rFonts w:cs="Arial"/>
          <w:b/>
          <w:bCs/>
          <w:szCs w:val="20"/>
        </w:rPr>
        <w:t>Q2 2024</w:t>
      </w:r>
      <w:r w:rsidRPr="00D330EA">
        <w:rPr>
          <w:rFonts w:cs="Arial"/>
          <w:b/>
          <w:bCs/>
          <w:szCs w:val="20"/>
        </w:rPr>
        <w:t>,</w:t>
      </w:r>
      <w:r w:rsidRPr="00D330EA">
        <w:rPr>
          <w:rFonts w:cs="Arial"/>
          <w:bCs/>
          <w:szCs w:val="20"/>
        </w:rPr>
        <w:t xml:space="preserve"> c</w:t>
      </w:r>
      <w:r w:rsidRPr="00D330EA">
        <w:rPr>
          <w:rFonts w:cs="Arial"/>
          <w:szCs w:val="20"/>
        </w:rPr>
        <w:t xml:space="preserve">ompared </w:t>
      </w:r>
      <w:r w:rsidRPr="00E01310">
        <w:rPr>
          <w:rFonts w:cs="Arial"/>
          <w:szCs w:val="20"/>
        </w:rPr>
        <w:t xml:space="preserve">to </w:t>
      </w:r>
      <w:r>
        <w:rPr>
          <w:rFonts w:cs="Arial"/>
          <w:b/>
          <w:bCs/>
          <w:szCs w:val="20"/>
        </w:rPr>
        <w:t>Q1 2024</w:t>
      </w:r>
      <w:r w:rsidRPr="00E01310">
        <w:rPr>
          <w:rFonts w:cs="Arial"/>
          <w:b/>
          <w:bCs/>
          <w:szCs w:val="20"/>
        </w:rPr>
        <w:t>,</w:t>
      </w:r>
      <w:r w:rsidRPr="00E01310">
        <w:rPr>
          <w:rFonts w:cs="Arial"/>
          <w:szCs w:val="20"/>
        </w:rPr>
        <w:t xml:space="preserve"> </w:t>
      </w:r>
      <w:r w:rsidRPr="00E01310">
        <w:rPr>
          <w:rFonts w:cs="Arial"/>
          <w:b/>
          <w:bCs/>
          <w:szCs w:val="20"/>
        </w:rPr>
        <w:t xml:space="preserve">agricultural producer </w:t>
      </w:r>
      <w:r w:rsidRPr="00E01310">
        <w:rPr>
          <w:rFonts w:cs="Arial"/>
          <w:b/>
          <w:szCs w:val="20"/>
        </w:rPr>
        <w:t>prices</w:t>
      </w:r>
      <w:r w:rsidRPr="00E01310">
        <w:rPr>
          <w:rFonts w:cs="Arial"/>
          <w:szCs w:val="20"/>
        </w:rPr>
        <w:t xml:space="preserve"> were </w:t>
      </w:r>
      <w:r>
        <w:rPr>
          <w:rFonts w:cs="Arial"/>
          <w:szCs w:val="20"/>
        </w:rPr>
        <w:t>lower</w:t>
      </w:r>
      <w:r w:rsidRPr="00E01310">
        <w:rPr>
          <w:rFonts w:cs="Arial"/>
          <w:szCs w:val="20"/>
        </w:rPr>
        <w:t xml:space="preserve"> by </w:t>
      </w:r>
      <w:r>
        <w:rPr>
          <w:rFonts w:cs="Arial"/>
          <w:szCs w:val="20"/>
        </w:rPr>
        <w:t>1.6</w:t>
      </w:r>
      <w:r w:rsidRPr="00E01310">
        <w:rPr>
          <w:rFonts w:cs="Arial"/>
          <w:szCs w:val="20"/>
        </w:rPr>
        <w:t xml:space="preserve">%. </w:t>
      </w:r>
      <w:r w:rsidRPr="004543B3">
        <w:rPr>
          <w:rFonts w:cs="Arial"/>
          <w:b/>
          <w:bCs/>
          <w:szCs w:val="20"/>
        </w:rPr>
        <w:t xml:space="preserve">Agricultural producer </w:t>
      </w:r>
      <w:r w:rsidRPr="004543B3">
        <w:rPr>
          <w:rFonts w:cs="Arial"/>
          <w:b/>
          <w:szCs w:val="20"/>
        </w:rPr>
        <w:t>prices</w:t>
      </w:r>
      <w:r w:rsidRPr="004543B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de</w:t>
      </w:r>
      <w:r w:rsidRPr="00601EA0">
        <w:rPr>
          <w:rFonts w:cs="Arial"/>
          <w:szCs w:val="20"/>
        </w:rPr>
        <w:t xml:space="preserve">clined by </w:t>
      </w:r>
      <w:r>
        <w:rPr>
          <w:rFonts w:cs="Arial"/>
          <w:szCs w:val="20"/>
        </w:rPr>
        <w:t>10</w:t>
      </w:r>
      <w:r w:rsidRPr="00601EA0">
        <w:rPr>
          <w:rFonts w:cs="Arial"/>
          <w:szCs w:val="20"/>
        </w:rPr>
        <w:t>.</w:t>
      </w:r>
      <w:r>
        <w:rPr>
          <w:rFonts w:cs="Arial"/>
          <w:szCs w:val="20"/>
        </w:rPr>
        <w:t>4</w:t>
      </w:r>
      <w:r w:rsidRPr="00601EA0">
        <w:rPr>
          <w:rFonts w:cs="Arial"/>
          <w:szCs w:val="20"/>
        </w:rPr>
        <w:t xml:space="preserve">%, </w:t>
      </w:r>
      <w:r w:rsidRPr="00601EA0">
        <w:rPr>
          <w:rFonts w:cs="Arial"/>
          <w:b/>
          <w:szCs w:val="20"/>
        </w:rPr>
        <w:t>y-o-y</w:t>
      </w:r>
      <w:r w:rsidRPr="00601EA0">
        <w:rPr>
          <w:rFonts w:cs="Arial"/>
          <w:szCs w:val="20"/>
        </w:rPr>
        <w:t xml:space="preserve">, in </w:t>
      </w:r>
      <w:r>
        <w:rPr>
          <w:rFonts w:cs="Arial"/>
          <w:b/>
          <w:bCs/>
          <w:szCs w:val="20"/>
        </w:rPr>
        <w:t>Q2 2024</w:t>
      </w:r>
      <w:r w:rsidRPr="00601EA0">
        <w:rPr>
          <w:rFonts w:cs="Arial"/>
          <w:szCs w:val="20"/>
        </w:rPr>
        <w:t xml:space="preserve">. Prices in crop production </w:t>
      </w:r>
      <w:r>
        <w:rPr>
          <w:rFonts w:cs="Arial"/>
          <w:szCs w:val="20"/>
        </w:rPr>
        <w:t>fell</w:t>
      </w:r>
      <w:r w:rsidRPr="00601EA0">
        <w:rPr>
          <w:rFonts w:cs="Arial"/>
          <w:szCs w:val="20"/>
        </w:rPr>
        <w:t xml:space="preserve"> by </w:t>
      </w:r>
      <w:r>
        <w:rPr>
          <w:rFonts w:cs="Arial"/>
          <w:szCs w:val="20"/>
        </w:rPr>
        <w:t>15.7</w:t>
      </w:r>
      <w:r w:rsidRPr="00601EA0">
        <w:rPr>
          <w:rFonts w:cs="Arial"/>
          <w:szCs w:val="20"/>
        </w:rPr>
        <w:t xml:space="preserve">% due to price </w:t>
      </w:r>
      <w:r>
        <w:rPr>
          <w:rFonts w:cs="Arial"/>
          <w:szCs w:val="20"/>
        </w:rPr>
        <w:t>de</w:t>
      </w:r>
      <w:r w:rsidRPr="00601EA0">
        <w:rPr>
          <w:rFonts w:cs="Arial"/>
          <w:szCs w:val="20"/>
        </w:rPr>
        <w:t xml:space="preserve">creases in </w:t>
      </w:r>
      <w:r w:rsidRPr="00601EA0">
        <w:rPr>
          <w:szCs w:val="20"/>
        </w:rPr>
        <w:t>cereals</w:t>
      </w:r>
      <w:r w:rsidRPr="00601EA0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>-23.8%), oilseeds (-7.9%) and fresh vegetables</w:t>
      </w:r>
      <w:r w:rsidRPr="00601EA0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>-6.9%).</w:t>
      </w:r>
      <w:r w:rsidRPr="00DF66DF">
        <w:rPr>
          <w:rFonts w:cs="Arial"/>
          <w:szCs w:val="20"/>
        </w:rPr>
        <w:t xml:space="preserve"> </w:t>
      </w:r>
      <w:r w:rsidRPr="00601EA0">
        <w:rPr>
          <w:rFonts w:cs="Arial"/>
          <w:szCs w:val="20"/>
        </w:rPr>
        <w:t>Prices of fruit</w:t>
      </w:r>
      <w:r>
        <w:rPr>
          <w:rFonts w:cs="Arial"/>
          <w:szCs w:val="20"/>
        </w:rPr>
        <w:t xml:space="preserve"> went up</w:t>
      </w:r>
      <w:r w:rsidRPr="00601EA0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>+13.0%</w:t>
      </w:r>
      <w:r w:rsidRPr="00601EA0">
        <w:rPr>
          <w:rFonts w:cs="Arial"/>
          <w:szCs w:val="20"/>
        </w:rPr>
        <w:t>)</w:t>
      </w:r>
      <w:r>
        <w:rPr>
          <w:szCs w:val="20"/>
        </w:rPr>
        <w:t>.</w:t>
      </w:r>
      <w:r w:rsidRPr="00601EA0">
        <w:rPr>
          <w:rFonts w:cs="Arial"/>
          <w:szCs w:val="20"/>
        </w:rPr>
        <w:t xml:space="preserve"> </w:t>
      </w:r>
      <w:r w:rsidRPr="00601EA0">
        <w:rPr>
          <w:rStyle w:val="hps"/>
          <w:szCs w:val="20"/>
        </w:rPr>
        <w:t>P</w:t>
      </w:r>
      <w:r w:rsidRPr="00601EA0">
        <w:rPr>
          <w:szCs w:val="20"/>
        </w:rPr>
        <w:t xml:space="preserve">rices in animal </w:t>
      </w:r>
      <w:r w:rsidRPr="00D70DBA">
        <w:rPr>
          <w:szCs w:val="20"/>
        </w:rPr>
        <w:t>production</w:t>
      </w:r>
      <w:r w:rsidRPr="00601EA0">
        <w:rPr>
          <w:szCs w:val="20"/>
        </w:rPr>
        <w:t xml:space="preserve"> </w:t>
      </w:r>
      <w:r>
        <w:rPr>
          <w:szCs w:val="20"/>
        </w:rPr>
        <w:t>fell</w:t>
      </w:r>
      <w:r w:rsidRPr="00601EA0">
        <w:rPr>
          <w:szCs w:val="20"/>
        </w:rPr>
        <w:t xml:space="preserve"> by </w:t>
      </w:r>
      <w:r>
        <w:rPr>
          <w:szCs w:val="20"/>
        </w:rPr>
        <w:t>4.4</w:t>
      </w:r>
      <w:r w:rsidRPr="00601EA0">
        <w:rPr>
          <w:szCs w:val="20"/>
        </w:rPr>
        <w:t xml:space="preserve">%. </w:t>
      </w:r>
      <w:r w:rsidRPr="00C62635">
        <w:rPr>
          <w:szCs w:val="20"/>
        </w:rPr>
        <w:t>Prices fell for eggs (</w:t>
      </w:r>
      <w:r>
        <w:rPr>
          <w:szCs w:val="20"/>
        </w:rPr>
        <w:t>-18.</w:t>
      </w:r>
      <w:r w:rsidRPr="00C62635">
        <w:rPr>
          <w:szCs w:val="20"/>
        </w:rPr>
        <w:t>5%), poultry (</w:t>
      </w:r>
      <w:r>
        <w:rPr>
          <w:szCs w:val="20"/>
        </w:rPr>
        <w:t>-8.1</w:t>
      </w:r>
      <w:r w:rsidRPr="00C62635">
        <w:rPr>
          <w:szCs w:val="20"/>
        </w:rPr>
        <w:t>%)</w:t>
      </w:r>
      <w:r>
        <w:rPr>
          <w:szCs w:val="20"/>
        </w:rPr>
        <w:t>,</w:t>
      </w:r>
      <w:r w:rsidRPr="00C62635">
        <w:rPr>
          <w:szCs w:val="20"/>
        </w:rPr>
        <w:t xml:space="preserve"> milk (</w:t>
      </w:r>
      <w:r>
        <w:rPr>
          <w:szCs w:val="20"/>
        </w:rPr>
        <w:t>-4.</w:t>
      </w:r>
      <w:r w:rsidRPr="00C62635">
        <w:rPr>
          <w:szCs w:val="20"/>
        </w:rPr>
        <w:t xml:space="preserve">7%) </w:t>
      </w:r>
      <w:r>
        <w:rPr>
          <w:szCs w:val="20"/>
        </w:rPr>
        <w:t xml:space="preserve">and pigs </w:t>
      </w:r>
      <w:r w:rsidRPr="00601EA0">
        <w:rPr>
          <w:szCs w:val="20"/>
        </w:rPr>
        <w:t>for slaughter</w:t>
      </w:r>
      <w:r w:rsidRPr="00C62635">
        <w:rPr>
          <w:szCs w:val="20"/>
        </w:rPr>
        <w:t xml:space="preserve"> (</w:t>
      </w:r>
      <w:r>
        <w:rPr>
          <w:szCs w:val="20"/>
        </w:rPr>
        <w:noBreakHyphen/>
        <w:t>1.3</w:t>
      </w:r>
      <w:r w:rsidRPr="00C62635">
        <w:rPr>
          <w:szCs w:val="20"/>
        </w:rPr>
        <w:t xml:space="preserve">%). Prices </w:t>
      </w:r>
      <w:r>
        <w:rPr>
          <w:szCs w:val="20"/>
        </w:rPr>
        <w:t>of cattle for slaughter were higher by 5.3</w:t>
      </w:r>
      <w:r w:rsidRPr="00C62635">
        <w:rPr>
          <w:szCs w:val="20"/>
        </w:rPr>
        <w:t xml:space="preserve">%. </w:t>
      </w:r>
    </w:p>
    <w:p w14:paraId="0B5783F5" w14:textId="77777777" w:rsidR="005E2B16" w:rsidRDefault="005E2B16" w:rsidP="005E2B16">
      <w:pPr>
        <w:rPr>
          <w:szCs w:val="20"/>
        </w:rPr>
      </w:pPr>
    </w:p>
    <w:p w14:paraId="376E0A79" w14:textId="4CE0E5AD" w:rsidR="005E2B16" w:rsidRDefault="007A785A" w:rsidP="005E2B16">
      <w:pPr>
        <w:rPr>
          <w:szCs w:val="20"/>
        </w:rPr>
      </w:pPr>
      <w:r w:rsidRPr="007A785A">
        <w:rPr>
          <w:noProof/>
          <w:lang w:val="cs-CZ" w:eastAsia="cs-CZ"/>
        </w:rPr>
        <w:drawing>
          <wp:inline distT="0" distB="0" distL="0" distR="0" wp14:anchorId="0565C713" wp14:editId="21DF2258">
            <wp:extent cx="5400040" cy="3498972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9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7FD14" w14:textId="77777777" w:rsidR="009C517A" w:rsidRDefault="009C517A" w:rsidP="005E2B16">
      <w:pPr>
        <w:rPr>
          <w:szCs w:val="20"/>
        </w:rPr>
      </w:pPr>
    </w:p>
    <w:p w14:paraId="20F2914E" w14:textId="3F1DC7DC" w:rsidR="002F1536" w:rsidRDefault="002F1536" w:rsidP="002F1536">
      <w:pPr>
        <w:rPr>
          <w:szCs w:val="20"/>
        </w:rPr>
      </w:pPr>
      <w:r w:rsidRPr="00E96903">
        <w:rPr>
          <w:szCs w:val="20"/>
        </w:rPr>
        <w:t xml:space="preserve">In </w:t>
      </w:r>
      <w:r w:rsidRPr="00E96903">
        <w:rPr>
          <w:b/>
          <w:szCs w:val="20"/>
        </w:rPr>
        <w:t>Q</w:t>
      </w:r>
      <w:r>
        <w:rPr>
          <w:b/>
          <w:szCs w:val="20"/>
        </w:rPr>
        <w:t>2</w:t>
      </w:r>
      <w:r w:rsidRPr="00E96903">
        <w:rPr>
          <w:b/>
          <w:szCs w:val="20"/>
        </w:rPr>
        <w:t xml:space="preserve"> 20</w:t>
      </w:r>
      <w:r>
        <w:rPr>
          <w:b/>
          <w:szCs w:val="20"/>
        </w:rPr>
        <w:t>24</w:t>
      </w:r>
      <w:r w:rsidRPr="00E96903">
        <w:rPr>
          <w:b/>
          <w:szCs w:val="20"/>
        </w:rPr>
        <w:t>,</w:t>
      </w:r>
      <w:r w:rsidRPr="00E96903">
        <w:rPr>
          <w:szCs w:val="20"/>
        </w:rPr>
        <w:t xml:space="preserve"> compared to Q</w:t>
      </w:r>
      <w:r>
        <w:rPr>
          <w:szCs w:val="20"/>
        </w:rPr>
        <w:t>1</w:t>
      </w:r>
      <w:r w:rsidRPr="00E96903">
        <w:rPr>
          <w:szCs w:val="20"/>
        </w:rPr>
        <w:t> 20</w:t>
      </w:r>
      <w:r>
        <w:rPr>
          <w:szCs w:val="20"/>
        </w:rPr>
        <w:t>24</w:t>
      </w:r>
      <w:r w:rsidRPr="00E96903">
        <w:rPr>
          <w:szCs w:val="20"/>
        </w:rPr>
        <w:t xml:space="preserve">, </w:t>
      </w:r>
      <w:r w:rsidRPr="00E96903">
        <w:rPr>
          <w:b/>
          <w:szCs w:val="20"/>
        </w:rPr>
        <w:t>industrial producer prices</w:t>
      </w:r>
      <w:r w:rsidRPr="00E96903">
        <w:rPr>
          <w:szCs w:val="20"/>
        </w:rPr>
        <w:t xml:space="preserve"> were </w:t>
      </w:r>
      <w:r>
        <w:rPr>
          <w:szCs w:val="20"/>
        </w:rPr>
        <w:t>lower</w:t>
      </w:r>
      <w:r w:rsidRPr="00E96903">
        <w:rPr>
          <w:szCs w:val="20"/>
        </w:rPr>
        <w:t xml:space="preserve"> by </w:t>
      </w:r>
      <w:r>
        <w:rPr>
          <w:szCs w:val="20"/>
        </w:rPr>
        <w:t xml:space="preserve">0.5%. </w:t>
      </w:r>
      <w:r w:rsidRPr="00E96903">
        <w:rPr>
          <w:szCs w:val="20"/>
        </w:rPr>
        <w:t xml:space="preserve">Prices </w:t>
      </w:r>
      <w:r>
        <w:rPr>
          <w:szCs w:val="20"/>
        </w:rPr>
        <w:t xml:space="preserve">fell </w:t>
      </w:r>
      <w:r w:rsidRPr="00E96903">
        <w:rPr>
          <w:szCs w:val="20"/>
        </w:rPr>
        <w:t>in ‘</w:t>
      </w:r>
      <w:r>
        <w:rPr>
          <w:szCs w:val="20"/>
        </w:rPr>
        <w:t>crude petroleum and natural gas’ (-5.6%), ‘e</w:t>
      </w:r>
      <w:r w:rsidRPr="00F268A6">
        <w:rPr>
          <w:szCs w:val="20"/>
        </w:rPr>
        <w:t>lectricity, gas, steam and air conditioning</w:t>
      </w:r>
      <w:r>
        <w:rPr>
          <w:szCs w:val="20"/>
        </w:rPr>
        <w:t>’</w:t>
      </w:r>
      <w:r w:rsidRPr="00E96903">
        <w:rPr>
          <w:szCs w:val="20"/>
        </w:rPr>
        <w:t xml:space="preserve"> </w:t>
      </w:r>
      <w:r>
        <w:rPr>
          <w:szCs w:val="20"/>
        </w:rPr>
        <w:t>(-2.9%) and ‘f</w:t>
      </w:r>
      <w:r w:rsidRPr="00A93BBD">
        <w:rPr>
          <w:szCs w:val="20"/>
        </w:rPr>
        <w:t>abricated metal products, except machinery and equipment</w:t>
      </w:r>
      <w:r>
        <w:rPr>
          <w:szCs w:val="20"/>
        </w:rPr>
        <w:t>’ (-1.4%). Prices rose in ‘chemicals and chemical products’ (+2.8%), ‘r</w:t>
      </w:r>
      <w:r w:rsidRPr="00F268A6">
        <w:rPr>
          <w:szCs w:val="20"/>
        </w:rPr>
        <w:t xml:space="preserve">epair and installation services of machinery and </w:t>
      </w:r>
      <w:r w:rsidRPr="00F268A6">
        <w:rPr>
          <w:szCs w:val="20"/>
        </w:rPr>
        <w:lastRenderedPageBreak/>
        <w:t>equipment</w:t>
      </w:r>
      <w:r>
        <w:rPr>
          <w:szCs w:val="20"/>
        </w:rPr>
        <w:t>’ (+1.3%), ‘coal and lignite’ (+1.8%) and ‘other mining and qu</w:t>
      </w:r>
      <w:bookmarkStart w:id="0" w:name="_GoBack"/>
      <w:bookmarkEnd w:id="0"/>
      <w:r>
        <w:rPr>
          <w:szCs w:val="20"/>
        </w:rPr>
        <w:t>arrying products’ (</w:t>
      </w:r>
      <w:r w:rsidR="00AE594F">
        <w:rPr>
          <w:szCs w:val="20"/>
        </w:rPr>
        <w:t>+</w:t>
      </w:r>
      <w:r>
        <w:rPr>
          <w:szCs w:val="20"/>
        </w:rPr>
        <w:t>1.5%). Prices increased in ‘</w:t>
      </w:r>
      <w:r w:rsidRPr="00E96903">
        <w:rPr>
          <w:szCs w:val="20"/>
        </w:rPr>
        <w:t>food products’ (</w:t>
      </w:r>
      <w:r>
        <w:rPr>
          <w:szCs w:val="20"/>
        </w:rPr>
        <w:t>+0.1%).</w:t>
      </w:r>
    </w:p>
    <w:p w14:paraId="7226A922" w14:textId="77777777" w:rsidR="002F1536" w:rsidRDefault="002F1536" w:rsidP="005E2B16">
      <w:pPr>
        <w:rPr>
          <w:szCs w:val="20"/>
        </w:rPr>
      </w:pPr>
    </w:p>
    <w:p w14:paraId="5657E6AA" w14:textId="77777777" w:rsidR="002F1536" w:rsidRDefault="002F1536" w:rsidP="005E2B16">
      <w:pPr>
        <w:rPr>
          <w:szCs w:val="20"/>
        </w:rPr>
      </w:pPr>
      <w:r w:rsidRPr="002F1536">
        <w:rPr>
          <w:noProof/>
          <w:lang w:val="cs-CZ" w:eastAsia="cs-CZ"/>
        </w:rPr>
        <w:drawing>
          <wp:inline distT="0" distB="0" distL="0" distR="0" wp14:anchorId="19C28AFB" wp14:editId="4F961704">
            <wp:extent cx="5400040" cy="1482135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8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F5CE7" w14:textId="77777777" w:rsidR="002F1536" w:rsidRDefault="002F1536" w:rsidP="005E2B16">
      <w:pPr>
        <w:rPr>
          <w:szCs w:val="20"/>
        </w:rPr>
      </w:pPr>
    </w:p>
    <w:p w14:paraId="683014DD" w14:textId="77777777" w:rsidR="009B185A" w:rsidRDefault="009B185A" w:rsidP="009B185A">
      <w:pPr>
        <w:rPr>
          <w:szCs w:val="20"/>
        </w:rPr>
      </w:pPr>
      <w:r w:rsidRPr="00F86461">
        <w:rPr>
          <w:b/>
          <w:szCs w:val="20"/>
        </w:rPr>
        <w:t xml:space="preserve">In Q2 2024, industrial producer prices </w:t>
      </w:r>
      <w:r w:rsidRPr="00F86461">
        <w:rPr>
          <w:szCs w:val="20"/>
        </w:rPr>
        <w:t xml:space="preserve">went up by 1.1% </w:t>
      </w:r>
      <w:r w:rsidRPr="00F86461">
        <w:rPr>
          <w:b/>
          <w:szCs w:val="20"/>
        </w:rPr>
        <w:t xml:space="preserve">y-o-y </w:t>
      </w:r>
      <w:r w:rsidRPr="00F86461">
        <w:rPr>
          <w:szCs w:val="20"/>
        </w:rPr>
        <w:t>(in Q1 2024 they fell by 0.9%).</w:t>
      </w:r>
      <w:r>
        <w:rPr>
          <w:szCs w:val="20"/>
        </w:rPr>
        <w:t xml:space="preserve"> Prices rose in ‘n</w:t>
      </w:r>
      <w:r w:rsidRPr="00F268A6">
        <w:rPr>
          <w:szCs w:val="20"/>
        </w:rPr>
        <w:t>atural water; water treatment and supply services</w:t>
      </w:r>
      <w:r>
        <w:rPr>
          <w:szCs w:val="20"/>
        </w:rPr>
        <w:t>’ (+9.2%), ‘r</w:t>
      </w:r>
      <w:r w:rsidRPr="00F268A6">
        <w:rPr>
          <w:szCs w:val="20"/>
        </w:rPr>
        <w:t>epair and installation services of machinery and equipment</w:t>
      </w:r>
      <w:r>
        <w:rPr>
          <w:szCs w:val="20"/>
        </w:rPr>
        <w:t>’ (+5.2%), ‘e</w:t>
      </w:r>
      <w:r w:rsidRPr="00F268A6">
        <w:rPr>
          <w:szCs w:val="20"/>
        </w:rPr>
        <w:t>lectricity, gas, steam and air conditioning</w:t>
      </w:r>
      <w:r>
        <w:rPr>
          <w:szCs w:val="20"/>
        </w:rPr>
        <w:t xml:space="preserve">’ (+4.5%) and ‘motor vehicles, trailers and semi-trailers’ (+3.9%). Prices decreased in ‘crude petroleum and natural gas’ (-17.1%), </w:t>
      </w:r>
      <w:r w:rsidRPr="00E96903">
        <w:rPr>
          <w:szCs w:val="20"/>
        </w:rPr>
        <w:t>‘wood and products of wood and cork’</w:t>
      </w:r>
      <w:r>
        <w:rPr>
          <w:szCs w:val="20"/>
        </w:rPr>
        <w:t xml:space="preserve"> and ‘basic metals’ (- 7.9% both) and ‘</w:t>
      </w:r>
      <w:r w:rsidRPr="00E96903">
        <w:rPr>
          <w:szCs w:val="20"/>
        </w:rPr>
        <w:t xml:space="preserve">paper and paper products’ </w:t>
      </w:r>
      <w:r>
        <w:rPr>
          <w:szCs w:val="20"/>
        </w:rPr>
        <w:t>(-7.4%). Prices were lower in ‘food products’ (- 4.0%), thereof ‘vegetable and animal oils and fats’ (-18.8%).</w:t>
      </w:r>
    </w:p>
    <w:p w14:paraId="022C7732" w14:textId="77777777" w:rsidR="009B185A" w:rsidRDefault="009B185A" w:rsidP="005E2B16">
      <w:pPr>
        <w:rPr>
          <w:szCs w:val="20"/>
        </w:rPr>
      </w:pPr>
    </w:p>
    <w:p w14:paraId="0A80EE67" w14:textId="77777777" w:rsidR="008F2728" w:rsidRDefault="008F2728" w:rsidP="005E2B16">
      <w:pPr>
        <w:rPr>
          <w:szCs w:val="20"/>
        </w:rPr>
      </w:pPr>
      <w:r w:rsidRPr="008F2728">
        <w:rPr>
          <w:noProof/>
          <w:lang w:val="cs-CZ" w:eastAsia="cs-CZ"/>
        </w:rPr>
        <w:drawing>
          <wp:inline distT="0" distB="0" distL="0" distR="0" wp14:anchorId="68A04E7E" wp14:editId="2A79B72C">
            <wp:extent cx="5400040" cy="1288471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5A697" w14:textId="77777777" w:rsidR="008F2728" w:rsidRDefault="008F2728" w:rsidP="005E2B16">
      <w:pPr>
        <w:rPr>
          <w:szCs w:val="20"/>
        </w:rPr>
      </w:pPr>
    </w:p>
    <w:p w14:paraId="64A1F355" w14:textId="7C8DBC6C" w:rsidR="005E2B16" w:rsidRDefault="00F5694F" w:rsidP="005E2B16">
      <w:pPr>
        <w:rPr>
          <w:szCs w:val="20"/>
        </w:rPr>
      </w:pPr>
      <w:r w:rsidRPr="00F5694F">
        <w:rPr>
          <w:noProof/>
          <w:lang w:val="cs-CZ" w:eastAsia="cs-CZ"/>
        </w:rPr>
        <w:lastRenderedPageBreak/>
        <w:drawing>
          <wp:inline distT="0" distB="0" distL="0" distR="0" wp14:anchorId="23390E3C" wp14:editId="18A14FE0">
            <wp:extent cx="5400040" cy="320217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0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27571" w14:textId="408E6B2C" w:rsidR="00F5694F" w:rsidRDefault="00F5694F" w:rsidP="005E2B16">
      <w:pPr>
        <w:rPr>
          <w:szCs w:val="20"/>
        </w:rPr>
      </w:pPr>
    </w:p>
    <w:p w14:paraId="0D13E499" w14:textId="77777777" w:rsidR="00F5694F" w:rsidRPr="00B308E7" w:rsidRDefault="00F5694F" w:rsidP="00F5694F">
      <w:pPr>
        <w:rPr>
          <w:szCs w:val="20"/>
        </w:rPr>
      </w:pPr>
      <w:r w:rsidRPr="004949B1">
        <w:rPr>
          <w:szCs w:val="20"/>
        </w:rPr>
        <w:t xml:space="preserve">In </w:t>
      </w:r>
      <w:r>
        <w:rPr>
          <w:b/>
          <w:bCs/>
          <w:szCs w:val="20"/>
        </w:rPr>
        <w:t>Q2 2024</w:t>
      </w:r>
      <w:r w:rsidRPr="00D430F3">
        <w:rPr>
          <w:bCs/>
          <w:szCs w:val="20"/>
        </w:rPr>
        <w:t>,</w:t>
      </w:r>
      <w:r w:rsidRPr="00D430F3">
        <w:rPr>
          <w:szCs w:val="20"/>
        </w:rPr>
        <w:t xml:space="preserve"> </w:t>
      </w:r>
      <w:r w:rsidRPr="00D430F3">
        <w:rPr>
          <w:bCs/>
          <w:szCs w:val="20"/>
        </w:rPr>
        <w:t xml:space="preserve">according to </w:t>
      </w:r>
      <w:r>
        <w:rPr>
          <w:bCs/>
          <w:szCs w:val="20"/>
        </w:rPr>
        <w:t>the</w:t>
      </w:r>
      <w:r w:rsidRPr="00D430F3">
        <w:rPr>
          <w:bCs/>
          <w:szCs w:val="20"/>
        </w:rPr>
        <w:t xml:space="preserve"> estimate,</w:t>
      </w:r>
      <w:r w:rsidRPr="00D430F3">
        <w:rPr>
          <w:b/>
          <w:bCs/>
          <w:szCs w:val="20"/>
        </w:rPr>
        <w:t xml:space="preserve"> construction work</w:t>
      </w:r>
      <w:r w:rsidRPr="00D430F3">
        <w:rPr>
          <w:b/>
          <w:szCs w:val="20"/>
        </w:rPr>
        <w:t xml:space="preserve"> prices</w:t>
      </w:r>
      <w:r w:rsidRPr="00D430F3">
        <w:rPr>
          <w:szCs w:val="20"/>
        </w:rPr>
        <w:t xml:space="preserve"> compared to </w:t>
      </w:r>
      <w:r>
        <w:rPr>
          <w:b/>
          <w:bCs/>
          <w:szCs w:val="20"/>
        </w:rPr>
        <w:t>Q1 2024</w:t>
      </w:r>
      <w:r w:rsidRPr="00D430F3">
        <w:rPr>
          <w:b/>
          <w:bCs/>
          <w:szCs w:val="20"/>
        </w:rPr>
        <w:t xml:space="preserve"> </w:t>
      </w:r>
      <w:r w:rsidRPr="00D430F3">
        <w:rPr>
          <w:bCs/>
          <w:szCs w:val="20"/>
        </w:rPr>
        <w:t xml:space="preserve">(after </w:t>
      </w:r>
      <w:r>
        <w:rPr>
          <w:bCs/>
          <w:szCs w:val="20"/>
        </w:rPr>
        <w:t>updating</w:t>
      </w:r>
      <w:r w:rsidRPr="00D430F3">
        <w:rPr>
          <w:bCs/>
          <w:szCs w:val="20"/>
        </w:rPr>
        <w:t xml:space="preserve">) </w:t>
      </w:r>
      <w:r w:rsidRPr="00D430F3">
        <w:rPr>
          <w:szCs w:val="20"/>
        </w:rPr>
        <w:t xml:space="preserve">were higher by </w:t>
      </w:r>
      <w:r>
        <w:rPr>
          <w:szCs w:val="20"/>
        </w:rPr>
        <w:t>0.8</w:t>
      </w:r>
      <w:r w:rsidRPr="00D430F3">
        <w:rPr>
          <w:szCs w:val="20"/>
        </w:rPr>
        <w:t>%. Prices of construction material</w:t>
      </w:r>
      <w:r>
        <w:rPr>
          <w:szCs w:val="20"/>
        </w:rPr>
        <w:t>s</w:t>
      </w:r>
      <w:r w:rsidRPr="00D430F3">
        <w:rPr>
          <w:szCs w:val="20"/>
        </w:rPr>
        <w:t xml:space="preserve"> and products input rose by </w:t>
      </w:r>
      <w:r>
        <w:rPr>
          <w:szCs w:val="20"/>
        </w:rPr>
        <w:t>0.3</w:t>
      </w:r>
      <w:r w:rsidRPr="00D430F3">
        <w:rPr>
          <w:szCs w:val="20"/>
        </w:rPr>
        <w:t>%.</w:t>
      </w:r>
      <w:r w:rsidRPr="00840B28">
        <w:rPr>
          <w:color w:val="FF0000"/>
          <w:szCs w:val="20"/>
        </w:rPr>
        <w:t xml:space="preserve"> </w:t>
      </w:r>
    </w:p>
    <w:p w14:paraId="4F358B89" w14:textId="6BB83F54" w:rsidR="00F5694F" w:rsidRDefault="00F5694F" w:rsidP="00F5694F">
      <w:pPr>
        <w:rPr>
          <w:szCs w:val="20"/>
        </w:rPr>
      </w:pPr>
      <w:r w:rsidRPr="00B308E7">
        <w:rPr>
          <w:b/>
          <w:bCs/>
          <w:szCs w:val="20"/>
        </w:rPr>
        <w:t xml:space="preserve">Construction </w:t>
      </w:r>
      <w:r w:rsidRPr="008601FE">
        <w:rPr>
          <w:b/>
          <w:bCs/>
          <w:szCs w:val="20"/>
        </w:rPr>
        <w:t xml:space="preserve">work </w:t>
      </w:r>
      <w:r w:rsidRPr="008601FE">
        <w:rPr>
          <w:b/>
          <w:szCs w:val="20"/>
        </w:rPr>
        <w:t>prices</w:t>
      </w:r>
      <w:r w:rsidRPr="008601FE">
        <w:rPr>
          <w:b/>
          <w:bCs/>
          <w:szCs w:val="20"/>
        </w:rPr>
        <w:t>,</w:t>
      </w:r>
      <w:r w:rsidRPr="008601FE">
        <w:rPr>
          <w:szCs w:val="20"/>
        </w:rPr>
        <w:t xml:space="preserve"> </w:t>
      </w:r>
      <w:r w:rsidRPr="003E1400">
        <w:rPr>
          <w:bCs/>
          <w:szCs w:val="20"/>
        </w:rPr>
        <w:t>as estimated</w:t>
      </w:r>
      <w:r w:rsidRPr="008601FE">
        <w:rPr>
          <w:bCs/>
          <w:szCs w:val="20"/>
        </w:rPr>
        <w:t>,</w:t>
      </w:r>
      <w:r w:rsidRPr="008601FE">
        <w:rPr>
          <w:b/>
          <w:bCs/>
          <w:szCs w:val="20"/>
        </w:rPr>
        <w:t xml:space="preserve"> </w:t>
      </w:r>
      <w:r w:rsidRPr="008601FE">
        <w:rPr>
          <w:bCs/>
          <w:szCs w:val="20"/>
        </w:rPr>
        <w:t>grew</w:t>
      </w:r>
      <w:r w:rsidRPr="008601FE">
        <w:rPr>
          <w:szCs w:val="20"/>
        </w:rPr>
        <w:t xml:space="preserve"> by </w:t>
      </w:r>
      <w:r>
        <w:rPr>
          <w:szCs w:val="20"/>
        </w:rPr>
        <w:t>2.1</w:t>
      </w:r>
      <w:r w:rsidRPr="008601FE">
        <w:rPr>
          <w:szCs w:val="20"/>
        </w:rPr>
        <w:t xml:space="preserve">%, </w:t>
      </w:r>
      <w:r w:rsidRPr="008601FE">
        <w:rPr>
          <w:b/>
          <w:szCs w:val="20"/>
        </w:rPr>
        <w:t>y-o-y</w:t>
      </w:r>
      <w:r w:rsidRPr="008601FE">
        <w:rPr>
          <w:szCs w:val="20"/>
        </w:rPr>
        <w:t xml:space="preserve">, </w:t>
      </w:r>
      <w:r w:rsidRPr="008601FE">
        <w:rPr>
          <w:bCs/>
          <w:szCs w:val="20"/>
        </w:rPr>
        <w:t xml:space="preserve">in </w:t>
      </w:r>
      <w:r>
        <w:rPr>
          <w:b/>
          <w:bCs/>
          <w:szCs w:val="20"/>
        </w:rPr>
        <w:t>Q2 2024</w:t>
      </w:r>
      <w:r w:rsidRPr="008601FE">
        <w:rPr>
          <w:b/>
          <w:bCs/>
          <w:szCs w:val="20"/>
        </w:rPr>
        <w:t xml:space="preserve"> </w:t>
      </w:r>
      <w:r w:rsidRPr="008601FE">
        <w:rPr>
          <w:bCs/>
          <w:szCs w:val="20"/>
        </w:rPr>
        <w:t xml:space="preserve">compared </w:t>
      </w:r>
      <w:r w:rsidRPr="008601FE">
        <w:rPr>
          <w:szCs w:val="20"/>
        </w:rPr>
        <w:t xml:space="preserve">to </w:t>
      </w:r>
      <w:r w:rsidRPr="008601FE">
        <w:rPr>
          <w:b/>
          <w:bCs/>
          <w:szCs w:val="20"/>
        </w:rPr>
        <w:t>Q</w:t>
      </w:r>
      <w:r>
        <w:rPr>
          <w:b/>
          <w:bCs/>
          <w:szCs w:val="20"/>
        </w:rPr>
        <w:t>2</w:t>
      </w:r>
      <w:r w:rsidRPr="008601FE">
        <w:rPr>
          <w:b/>
          <w:bCs/>
          <w:szCs w:val="20"/>
        </w:rPr>
        <w:t> </w:t>
      </w:r>
      <w:r>
        <w:rPr>
          <w:b/>
          <w:bCs/>
          <w:szCs w:val="20"/>
        </w:rPr>
        <w:t>2023</w:t>
      </w:r>
      <w:r w:rsidRPr="008601FE">
        <w:rPr>
          <w:b/>
          <w:bCs/>
          <w:szCs w:val="20"/>
        </w:rPr>
        <w:t xml:space="preserve"> </w:t>
      </w:r>
      <w:r w:rsidRPr="008601FE">
        <w:rPr>
          <w:bCs/>
          <w:szCs w:val="20"/>
        </w:rPr>
        <w:t xml:space="preserve">(after </w:t>
      </w:r>
      <w:r>
        <w:rPr>
          <w:bCs/>
          <w:szCs w:val="20"/>
        </w:rPr>
        <w:t>updating</w:t>
      </w:r>
      <w:r w:rsidRPr="008601FE">
        <w:rPr>
          <w:bCs/>
          <w:szCs w:val="20"/>
        </w:rPr>
        <w:t>). P</w:t>
      </w:r>
      <w:r w:rsidRPr="008601FE">
        <w:rPr>
          <w:szCs w:val="20"/>
        </w:rPr>
        <w:t>rices of construction material</w:t>
      </w:r>
      <w:r>
        <w:rPr>
          <w:szCs w:val="20"/>
        </w:rPr>
        <w:t>s</w:t>
      </w:r>
      <w:r w:rsidRPr="008601FE">
        <w:rPr>
          <w:szCs w:val="20"/>
        </w:rPr>
        <w:t xml:space="preserve"> and products input </w:t>
      </w:r>
      <w:r>
        <w:rPr>
          <w:szCs w:val="20"/>
        </w:rPr>
        <w:t>dropped</w:t>
      </w:r>
      <w:r w:rsidRPr="008601FE">
        <w:rPr>
          <w:szCs w:val="20"/>
        </w:rPr>
        <w:t xml:space="preserve"> by </w:t>
      </w:r>
      <w:r>
        <w:rPr>
          <w:szCs w:val="20"/>
        </w:rPr>
        <w:t>1.2</w:t>
      </w:r>
      <w:r w:rsidRPr="008601FE">
        <w:rPr>
          <w:szCs w:val="20"/>
        </w:rPr>
        <w:t>%, y-o-y.</w:t>
      </w:r>
    </w:p>
    <w:p w14:paraId="166264AA" w14:textId="06B7E32A" w:rsidR="00F5694F" w:rsidRDefault="00F5694F" w:rsidP="00F5694F">
      <w:pPr>
        <w:rPr>
          <w:szCs w:val="20"/>
        </w:rPr>
      </w:pPr>
    </w:p>
    <w:p w14:paraId="0DBF561F" w14:textId="77777777" w:rsidR="006647BE" w:rsidRDefault="00F5694F" w:rsidP="00F5694F">
      <w:pPr>
        <w:rPr>
          <w:szCs w:val="20"/>
        </w:rPr>
      </w:pPr>
      <w:r w:rsidRPr="005519BB">
        <w:rPr>
          <w:szCs w:val="20"/>
        </w:rPr>
        <w:t xml:space="preserve">In </w:t>
      </w:r>
      <w:r>
        <w:rPr>
          <w:b/>
          <w:bCs/>
          <w:szCs w:val="20"/>
        </w:rPr>
        <w:t>Q2 2024</w:t>
      </w:r>
      <w:r w:rsidRPr="005519BB">
        <w:rPr>
          <w:bCs/>
          <w:szCs w:val="20"/>
        </w:rPr>
        <w:t xml:space="preserve">, compared to </w:t>
      </w:r>
      <w:r>
        <w:rPr>
          <w:b/>
          <w:bCs/>
          <w:szCs w:val="20"/>
        </w:rPr>
        <w:t>Q1 2024</w:t>
      </w:r>
      <w:r w:rsidRPr="005519BB">
        <w:rPr>
          <w:bCs/>
          <w:szCs w:val="20"/>
        </w:rPr>
        <w:t xml:space="preserve">, </w:t>
      </w:r>
      <w:r w:rsidRPr="005519BB">
        <w:rPr>
          <w:b/>
          <w:szCs w:val="20"/>
          <w:lang w:eastAsia="cs-CZ"/>
        </w:rPr>
        <w:t>service producer prices in the business sphere</w:t>
      </w:r>
      <w:r w:rsidRPr="005519BB">
        <w:rPr>
          <w:szCs w:val="20"/>
          <w:lang w:eastAsia="cs-CZ"/>
        </w:rPr>
        <w:t xml:space="preserve"> rose by 1.</w:t>
      </w:r>
      <w:r>
        <w:rPr>
          <w:szCs w:val="20"/>
          <w:lang w:eastAsia="cs-CZ"/>
        </w:rPr>
        <w:t>6</w:t>
      </w:r>
      <w:r w:rsidRPr="005519BB">
        <w:rPr>
          <w:szCs w:val="20"/>
          <w:lang w:eastAsia="cs-CZ"/>
        </w:rPr>
        <w:t>%</w:t>
      </w:r>
      <w:r w:rsidRPr="005519BB">
        <w:rPr>
          <w:szCs w:val="20"/>
        </w:rPr>
        <w:t xml:space="preserve">. On the increase </w:t>
      </w:r>
      <w:r w:rsidRPr="005366F5">
        <w:rPr>
          <w:szCs w:val="20"/>
        </w:rPr>
        <w:t xml:space="preserve">were prices in </w:t>
      </w:r>
      <w:r>
        <w:rPr>
          <w:szCs w:val="20"/>
        </w:rPr>
        <w:t>‘p</w:t>
      </w:r>
      <w:r w:rsidRPr="00444BD5">
        <w:rPr>
          <w:szCs w:val="20"/>
        </w:rPr>
        <w:t>rogramming and broadcasting services</w:t>
      </w:r>
      <w:r>
        <w:rPr>
          <w:szCs w:val="20"/>
        </w:rPr>
        <w:t>’ (+13.2%),</w:t>
      </w:r>
      <w:r w:rsidRPr="00663005">
        <w:rPr>
          <w:rFonts w:cs="Arial"/>
          <w:szCs w:val="20"/>
        </w:rPr>
        <w:t xml:space="preserve"> </w:t>
      </w:r>
      <w:r w:rsidRPr="00F8734C">
        <w:rPr>
          <w:szCs w:val="20"/>
        </w:rPr>
        <w:t>‘advertising and market research services’</w:t>
      </w:r>
      <w:r w:rsidRPr="00F8734C">
        <w:rPr>
          <w:rFonts w:cs="Arial"/>
          <w:szCs w:val="20"/>
        </w:rPr>
        <w:t xml:space="preserve"> </w:t>
      </w:r>
      <w:r w:rsidRPr="00F8734C">
        <w:rPr>
          <w:szCs w:val="20"/>
        </w:rPr>
        <w:t>(</w:t>
      </w:r>
      <w:r>
        <w:rPr>
          <w:szCs w:val="20"/>
        </w:rPr>
        <w:t>+11.2</w:t>
      </w:r>
      <w:r w:rsidRPr="00F8734C">
        <w:rPr>
          <w:szCs w:val="20"/>
        </w:rPr>
        <w:t>%)</w:t>
      </w:r>
      <w:r>
        <w:rPr>
          <w:szCs w:val="20"/>
        </w:rPr>
        <w:t xml:space="preserve"> and </w:t>
      </w:r>
      <w:r w:rsidRPr="005366F5">
        <w:rPr>
          <w:rFonts w:cs="Arial"/>
          <w:szCs w:val="20"/>
        </w:rPr>
        <w:t>‘employment services’ (+</w:t>
      </w:r>
      <w:r>
        <w:rPr>
          <w:rFonts w:cs="Arial"/>
          <w:szCs w:val="20"/>
        </w:rPr>
        <w:t>3.8</w:t>
      </w:r>
      <w:r w:rsidRPr="005366F5">
        <w:rPr>
          <w:rFonts w:cs="Arial"/>
          <w:szCs w:val="20"/>
        </w:rPr>
        <w:t>%)</w:t>
      </w:r>
      <w:r>
        <w:rPr>
          <w:rFonts w:cs="Arial"/>
          <w:szCs w:val="20"/>
        </w:rPr>
        <w:t xml:space="preserve">. </w:t>
      </w:r>
      <w:r w:rsidRPr="00F8734C">
        <w:rPr>
          <w:rFonts w:cs="Arial"/>
          <w:szCs w:val="20"/>
        </w:rPr>
        <w:t>Decreasing were prices of</w:t>
      </w:r>
      <w:r>
        <w:rPr>
          <w:rFonts w:cs="Arial"/>
          <w:szCs w:val="20"/>
        </w:rPr>
        <w:t xml:space="preserve"> ‘</w:t>
      </w:r>
      <w:r w:rsidRPr="00663005">
        <w:rPr>
          <w:rFonts w:cs="Arial"/>
          <w:szCs w:val="20"/>
        </w:rPr>
        <w:t>management consulting services</w:t>
      </w:r>
      <w:r>
        <w:rPr>
          <w:rFonts w:cs="Arial"/>
          <w:szCs w:val="20"/>
        </w:rPr>
        <w:t xml:space="preserve">’ (-1.2%). </w:t>
      </w:r>
      <w:r w:rsidRPr="00F8734C">
        <w:rPr>
          <w:rFonts w:cs="Arial"/>
          <w:bCs/>
          <w:iCs/>
          <w:szCs w:val="20"/>
        </w:rPr>
        <w:t>Service producer prices in the business sphere</w:t>
      </w:r>
      <w:r w:rsidRPr="00F8734C">
        <w:rPr>
          <w:szCs w:val="20"/>
        </w:rPr>
        <w:t xml:space="preserve">, excluding advertising services, went up by </w:t>
      </w:r>
      <w:r>
        <w:rPr>
          <w:szCs w:val="20"/>
        </w:rPr>
        <w:t xml:space="preserve">0.9%. </w:t>
      </w:r>
    </w:p>
    <w:p w14:paraId="7DDE8B30" w14:textId="683D2B9F" w:rsidR="00F5694F" w:rsidRDefault="00F5694F" w:rsidP="00F5694F">
      <w:pPr>
        <w:rPr>
          <w:rFonts w:cs="Arial"/>
          <w:szCs w:val="20"/>
        </w:rPr>
      </w:pPr>
      <w:r w:rsidRPr="00A316F1">
        <w:rPr>
          <w:b/>
          <w:szCs w:val="20"/>
        </w:rPr>
        <w:t xml:space="preserve">Service producer prices </w:t>
      </w:r>
      <w:r w:rsidRPr="007D7993">
        <w:rPr>
          <w:b/>
          <w:szCs w:val="20"/>
        </w:rPr>
        <w:t>in the business sphere</w:t>
      </w:r>
      <w:r w:rsidRPr="007D7993">
        <w:rPr>
          <w:szCs w:val="20"/>
        </w:rPr>
        <w:t xml:space="preserve"> grew in total by </w:t>
      </w:r>
      <w:r>
        <w:rPr>
          <w:szCs w:val="20"/>
        </w:rPr>
        <w:t>3.4</w:t>
      </w:r>
      <w:r w:rsidRPr="007D7993">
        <w:rPr>
          <w:szCs w:val="20"/>
        </w:rPr>
        <w:t xml:space="preserve">%, </w:t>
      </w:r>
      <w:r w:rsidRPr="007D7993">
        <w:rPr>
          <w:b/>
          <w:szCs w:val="20"/>
        </w:rPr>
        <w:t>y-o-y</w:t>
      </w:r>
      <w:r w:rsidRPr="007D7993">
        <w:rPr>
          <w:szCs w:val="20"/>
        </w:rPr>
        <w:t xml:space="preserve">, in </w:t>
      </w:r>
      <w:r>
        <w:rPr>
          <w:b/>
          <w:szCs w:val="20"/>
        </w:rPr>
        <w:t>Q2 2024</w:t>
      </w:r>
      <w:r w:rsidRPr="007D7993">
        <w:rPr>
          <w:szCs w:val="20"/>
        </w:rPr>
        <w:t xml:space="preserve">. </w:t>
      </w:r>
      <w:r w:rsidRPr="00F20CEE">
        <w:rPr>
          <w:rFonts w:cs="Arial"/>
          <w:szCs w:val="20"/>
        </w:rPr>
        <w:t>Prices in</w:t>
      </w:r>
      <w:r>
        <w:rPr>
          <w:rFonts w:cs="Arial"/>
          <w:szCs w:val="20"/>
        </w:rPr>
        <w:t xml:space="preserve"> ‘real estate services’ (+7.6</w:t>
      </w:r>
      <w:r w:rsidRPr="00F20CEE">
        <w:rPr>
          <w:rFonts w:cs="Arial"/>
          <w:szCs w:val="20"/>
        </w:rPr>
        <w:t>%)</w:t>
      </w:r>
      <w:r>
        <w:rPr>
          <w:rFonts w:cs="Arial"/>
          <w:szCs w:val="20"/>
        </w:rPr>
        <w:t xml:space="preserve">, </w:t>
      </w:r>
      <w:r w:rsidRPr="00F20CEE">
        <w:rPr>
          <w:rFonts w:cs="Arial"/>
          <w:szCs w:val="20"/>
        </w:rPr>
        <w:t>‘employment services’ (+</w:t>
      </w:r>
      <w:r>
        <w:rPr>
          <w:rFonts w:cs="Arial"/>
          <w:szCs w:val="20"/>
        </w:rPr>
        <w:t>6.8</w:t>
      </w:r>
      <w:r w:rsidRPr="00F20CEE">
        <w:rPr>
          <w:rFonts w:cs="Arial"/>
          <w:szCs w:val="20"/>
        </w:rPr>
        <w:t>%),</w:t>
      </w:r>
      <w:r>
        <w:rPr>
          <w:rFonts w:cs="Arial"/>
          <w:szCs w:val="20"/>
        </w:rPr>
        <w:t xml:space="preserve"> </w:t>
      </w:r>
      <w:r w:rsidRPr="00F20CEE">
        <w:rPr>
          <w:szCs w:val="20"/>
        </w:rPr>
        <w:t xml:space="preserve">‘advertising and </w:t>
      </w:r>
      <w:r>
        <w:rPr>
          <w:szCs w:val="20"/>
        </w:rPr>
        <w:t>market research services’ (+6.7%) and ‘l</w:t>
      </w:r>
      <w:r w:rsidRPr="00663005">
        <w:rPr>
          <w:szCs w:val="20"/>
        </w:rPr>
        <w:t>egal and accounting services</w:t>
      </w:r>
      <w:r>
        <w:rPr>
          <w:szCs w:val="20"/>
        </w:rPr>
        <w:t>’ (+6.0%)</w:t>
      </w:r>
      <w:r w:rsidRPr="00F20CEE">
        <w:rPr>
          <w:szCs w:val="20"/>
        </w:rPr>
        <w:t xml:space="preserve"> </w:t>
      </w:r>
      <w:r w:rsidRPr="00F20CEE">
        <w:rPr>
          <w:rFonts w:cs="Arial"/>
          <w:szCs w:val="20"/>
        </w:rPr>
        <w:t xml:space="preserve">were higher. Service producer prices in the business sphere, excluding advertising services, grew by </w:t>
      </w:r>
      <w:r>
        <w:rPr>
          <w:rFonts w:cs="Arial"/>
          <w:szCs w:val="20"/>
        </w:rPr>
        <w:t>3.1</w:t>
      </w:r>
      <w:r w:rsidRPr="00F20CEE">
        <w:rPr>
          <w:rFonts w:cs="Arial"/>
          <w:szCs w:val="20"/>
        </w:rPr>
        <w:t>%.</w:t>
      </w:r>
    </w:p>
    <w:p w14:paraId="579277C1" w14:textId="77777777" w:rsidR="00F5694F" w:rsidRDefault="00F5694F" w:rsidP="00F5694F">
      <w:pPr>
        <w:rPr>
          <w:szCs w:val="20"/>
        </w:rPr>
      </w:pPr>
    </w:p>
    <w:p w14:paraId="444157AA" w14:textId="63C8588A" w:rsidR="00F5694F" w:rsidRDefault="00F5694F" w:rsidP="00F5694F">
      <w:pPr>
        <w:rPr>
          <w:szCs w:val="20"/>
        </w:rPr>
      </w:pPr>
    </w:p>
    <w:p w14:paraId="71662FCA" w14:textId="01DB9C61" w:rsidR="005E2B16" w:rsidRDefault="00F5694F" w:rsidP="00F5694F">
      <w:pPr>
        <w:rPr>
          <w:szCs w:val="20"/>
        </w:rPr>
      </w:pPr>
      <w:r w:rsidRPr="00F5694F">
        <w:rPr>
          <w:noProof/>
          <w:lang w:val="cs-CZ" w:eastAsia="cs-CZ"/>
        </w:rPr>
        <w:lastRenderedPageBreak/>
        <w:drawing>
          <wp:inline distT="0" distB="0" distL="0" distR="0" wp14:anchorId="19A1D4D0" wp14:editId="7866410E">
            <wp:extent cx="5400040" cy="3332900"/>
            <wp:effectExtent l="0" t="0" r="0" b="12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3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AD9CD" w14:textId="77777777" w:rsidR="00C721F3" w:rsidRPr="00F5694F" w:rsidRDefault="00C721F3" w:rsidP="00F5694F">
      <w:pPr>
        <w:rPr>
          <w:szCs w:val="20"/>
        </w:rPr>
      </w:pPr>
    </w:p>
    <w:p w14:paraId="6FC83284" w14:textId="77777777" w:rsidR="005E2B16" w:rsidRPr="00291DDB" w:rsidRDefault="005E2B16" w:rsidP="005E2B16">
      <w:pPr>
        <w:rPr>
          <w:rFonts w:cs="Arial"/>
          <w:i/>
          <w:szCs w:val="20"/>
        </w:rPr>
      </w:pPr>
      <w:r w:rsidRPr="00291DDB">
        <w:rPr>
          <w:rFonts w:cs="Arial"/>
          <w:i/>
          <w:szCs w:val="20"/>
        </w:rPr>
        <w:t>Note: For internal reasons, the Czech decimal comma is used instead of the English decimal point as a decimal separator in tables of this analysis.</w:t>
      </w:r>
    </w:p>
    <w:p w14:paraId="6E46EEDB" w14:textId="77777777" w:rsidR="005E2B16" w:rsidRPr="00291DDB" w:rsidRDefault="005E2B16" w:rsidP="005E2B16">
      <w:pPr>
        <w:pStyle w:val="Zkladntextodsazen"/>
        <w:spacing w:after="0" w:line="276" w:lineRule="auto"/>
        <w:ind w:left="0"/>
        <w:jc w:val="both"/>
        <w:rPr>
          <w:rFonts w:cs="Arial"/>
          <w:color w:val="FF0000"/>
          <w:sz w:val="20"/>
          <w:szCs w:val="20"/>
          <w:lang w:val="en-GB"/>
        </w:rPr>
      </w:pPr>
    </w:p>
    <w:p w14:paraId="32463FF8" w14:textId="77777777" w:rsidR="005E2B16" w:rsidRPr="00291DDB" w:rsidRDefault="005E2B16" w:rsidP="005E2B16">
      <w:pPr>
        <w:rPr>
          <w:rFonts w:cs="Arial"/>
          <w:b/>
          <w:szCs w:val="20"/>
        </w:rPr>
      </w:pPr>
      <w:r w:rsidRPr="00291DDB">
        <w:rPr>
          <w:rFonts w:cs="Arial"/>
          <w:b/>
          <w:szCs w:val="20"/>
        </w:rPr>
        <w:t>Contact person</w:t>
      </w:r>
    </w:p>
    <w:p w14:paraId="4C10E309" w14:textId="77777777" w:rsidR="005E2B16" w:rsidRPr="00291DDB" w:rsidRDefault="005E2B16" w:rsidP="005E2B16">
      <w:pPr>
        <w:rPr>
          <w:szCs w:val="20"/>
        </w:rPr>
      </w:pPr>
      <w:r w:rsidRPr="00291DDB">
        <w:rPr>
          <w:szCs w:val="20"/>
        </w:rPr>
        <w:t>Ing Miloslav Beránek</w:t>
      </w:r>
    </w:p>
    <w:p w14:paraId="3EE2B739" w14:textId="77777777" w:rsidR="005E2B16" w:rsidRPr="00291DDB" w:rsidRDefault="005E2B16" w:rsidP="005E2B16">
      <w:pPr>
        <w:rPr>
          <w:szCs w:val="20"/>
        </w:rPr>
      </w:pPr>
      <w:r w:rsidRPr="00291DDB">
        <w:rPr>
          <w:szCs w:val="20"/>
        </w:rPr>
        <w:t xml:space="preserve">Industrial and International Trade Prices Statistics Unit </w:t>
      </w:r>
    </w:p>
    <w:p w14:paraId="1A9BCF37" w14:textId="77777777" w:rsidR="005E2B16" w:rsidRPr="00291DDB" w:rsidRDefault="005E2B16" w:rsidP="005E2B16">
      <w:pPr>
        <w:rPr>
          <w:szCs w:val="20"/>
        </w:rPr>
      </w:pPr>
      <w:r w:rsidRPr="00291DDB">
        <w:rPr>
          <w:szCs w:val="20"/>
        </w:rPr>
        <w:t xml:space="preserve">E-mail: </w:t>
      </w:r>
      <w:r w:rsidRPr="00291DDB">
        <w:rPr>
          <w:color w:val="0000FF"/>
          <w:szCs w:val="20"/>
          <w:u w:val="single"/>
        </w:rPr>
        <w:t>miloslav.beranek@csu.gov.cz</w:t>
      </w:r>
    </w:p>
    <w:p w14:paraId="66692BB9" w14:textId="77777777" w:rsidR="005E2B16" w:rsidRPr="00291DDB" w:rsidRDefault="005E2B16" w:rsidP="005E2B16">
      <w:pPr>
        <w:rPr>
          <w:szCs w:val="20"/>
        </w:rPr>
      </w:pPr>
      <w:r w:rsidRPr="00291DDB">
        <w:rPr>
          <w:szCs w:val="20"/>
        </w:rPr>
        <w:t xml:space="preserve">Phone: (+420) 274 052 665 </w:t>
      </w:r>
    </w:p>
    <w:p w14:paraId="0288380C" w14:textId="77777777" w:rsidR="007F465D" w:rsidRPr="007F465D" w:rsidRDefault="007F465D" w:rsidP="007F465D"/>
    <w:sectPr w:rsidR="007F465D" w:rsidRPr="007F465D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52E43" w14:textId="77777777" w:rsidR="00C54FE9" w:rsidRDefault="00C54FE9" w:rsidP="00BA6370">
      <w:r>
        <w:separator/>
      </w:r>
    </w:p>
  </w:endnote>
  <w:endnote w:type="continuationSeparator" w:id="0">
    <w:p w14:paraId="1FAB8B4E" w14:textId="77777777" w:rsidR="00C54FE9" w:rsidRDefault="00C54FE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9E8DB" w14:textId="1E4323DB" w:rsidR="003D0499" w:rsidRPr="00324724" w:rsidRDefault="00C54FE9" w:rsidP="00324724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A944C7" wp14:editId="3B0086E0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186257" w14:textId="77777777" w:rsidR="00324724" w:rsidRPr="009D654C" w:rsidRDefault="00324724" w:rsidP="00324724">
                          <w:pPr>
                            <w:spacing w:line="220" w:lineRule="atLeast"/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33815E20" w14:textId="77777777" w:rsidR="00324724" w:rsidRDefault="00324724" w:rsidP="00324724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0504C626" w14:textId="77777777" w:rsidR="00324724" w:rsidRPr="00D52A09" w:rsidRDefault="00324724" w:rsidP="00324724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="0031368A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</w:p>
                        <w:p w14:paraId="23324F16" w14:textId="4B7182FF" w:rsidR="00324724" w:rsidRPr="000172E7" w:rsidRDefault="00324724" w:rsidP="00324724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tel: +420 </w:t>
                          </w:r>
                          <w:r w:rsidRPr="000B6773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="0031368A"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infoservis@csu.gov.cz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74286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944C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25186257" w14:textId="77777777" w:rsidR="00324724" w:rsidRPr="009D654C" w:rsidRDefault="00324724" w:rsidP="00324724">
                    <w:pPr>
                      <w:spacing w:line="220" w:lineRule="atLeast"/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33815E20" w14:textId="77777777" w:rsidR="00324724" w:rsidRDefault="00324724" w:rsidP="00324724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0504C626" w14:textId="77777777" w:rsidR="00324724" w:rsidRPr="00D52A09" w:rsidRDefault="00324724" w:rsidP="00324724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="0031368A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</w:p>
                  <w:p w14:paraId="23324F16" w14:textId="4B7182FF" w:rsidR="00324724" w:rsidRPr="000172E7" w:rsidRDefault="00324724" w:rsidP="00324724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tel: +420 </w:t>
                    </w:r>
                    <w:r w:rsidRPr="000B6773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="0031368A"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infoservis@csu.gov.cz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74286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8C0520C" wp14:editId="3B3B53A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F85FFE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BCBED" w14:textId="77777777" w:rsidR="00C54FE9" w:rsidRDefault="00C54FE9" w:rsidP="00BA6370">
      <w:r>
        <w:separator/>
      </w:r>
    </w:p>
  </w:footnote>
  <w:footnote w:type="continuationSeparator" w:id="0">
    <w:p w14:paraId="68257237" w14:textId="77777777" w:rsidR="00C54FE9" w:rsidRDefault="00C54FE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D97C0" w14:textId="6B19CDA3" w:rsidR="003D0499" w:rsidRPr="00324724" w:rsidRDefault="00C54FE9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776" behindDoc="0" locked="0" layoutInCell="1" allowOverlap="1" wp14:anchorId="5A022DF0" wp14:editId="6BD87BFF">
          <wp:simplePos x="0" y="0"/>
          <wp:positionH relativeFrom="column">
            <wp:posOffset>-882015</wp:posOffset>
          </wp:positionH>
          <wp:positionV relativeFrom="paragraph">
            <wp:posOffset>100965</wp:posOffset>
          </wp:positionV>
          <wp:extent cx="6418580" cy="1026160"/>
          <wp:effectExtent l="0" t="0" r="0" b="0"/>
          <wp:wrapNone/>
          <wp:docPr id="48" name="obrázek 48" descr="Záhlaví_Analysis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Záhlaví_Analysis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858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E9"/>
    <w:rsid w:val="00043BF4"/>
    <w:rsid w:val="00055401"/>
    <w:rsid w:val="000843A5"/>
    <w:rsid w:val="000B5F23"/>
    <w:rsid w:val="000B6F63"/>
    <w:rsid w:val="00107D66"/>
    <w:rsid w:val="001404AB"/>
    <w:rsid w:val="001404E9"/>
    <w:rsid w:val="00146B33"/>
    <w:rsid w:val="0017231D"/>
    <w:rsid w:val="001810DC"/>
    <w:rsid w:val="001A430C"/>
    <w:rsid w:val="001B607F"/>
    <w:rsid w:val="001D369A"/>
    <w:rsid w:val="00200F85"/>
    <w:rsid w:val="002070FB"/>
    <w:rsid w:val="00213729"/>
    <w:rsid w:val="002406FA"/>
    <w:rsid w:val="0026176B"/>
    <w:rsid w:val="00291DDB"/>
    <w:rsid w:val="002B2E47"/>
    <w:rsid w:val="002F1536"/>
    <w:rsid w:val="002F1BD4"/>
    <w:rsid w:val="0031368A"/>
    <w:rsid w:val="00324724"/>
    <w:rsid w:val="003301A3"/>
    <w:rsid w:val="0036777B"/>
    <w:rsid w:val="0037278F"/>
    <w:rsid w:val="0038282A"/>
    <w:rsid w:val="00397580"/>
    <w:rsid w:val="003A45C8"/>
    <w:rsid w:val="003A5212"/>
    <w:rsid w:val="003C2DCF"/>
    <w:rsid w:val="003C7FE7"/>
    <w:rsid w:val="003D0499"/>
    <w:rsid w:val="003F526A"/>
    <w:rsid w:val="004036AD"/>
    <w:rsid w:val="00405244"/>
    <w:rsid w:val="004436EE"/>
    <w:rsid w:val="0045547F"/>
    <w:rsid w:val="004920AD"/>
    <w:rsid w:val="004A6927"/>
    <w:rsid w:val="004D05B3"/>
    <w:rsid w:val="004E479E"/>
    <w:rsid w:val="004F78E6"/>
    <w:rsid w:val="005027B1"/>
    <w:rsid w:val="005061C8"/>
    <w:rsid w:val="00512D99"/>
    <w:rsid w:val="00531DBB"/>
    <w:rsid w:val="00543B1A"/>
    <w:rsid w:val="00574286"/>
    <w:rsid w:val="005D10CC"/>
    <w:rsid w:val="005E1024"/>
    <w:rsid w:val="005E2B16"/>
    <w:rsid w:val="005F79FB"/>
    <w:rsid w:val="00604406"/>
    <w:rsid w:val="00605F4A"/>
    <w:rsid w:val="00607822"/>
    <w:rsid w:val="006103AA"/>
    <w:rsid w:val="00613BBF"/>
    <w:rsid w:val="00622B80"/>
    <w:rsid w:val="00640968"/>
    <w:rsid w:val="0064139A"/>
    <w:rsid w:val="006647BE"/>
    <w:rsid w:val="00670B44"/>
    <w:rsid w:val="006D75F0"/>
    <w:rsid w:val="006E024F"/>
    <w:rsid w:val="006E4E81"/>
    <w:rsid w:val="00707F7D"/>
    <w:rsid w:val="00717EC5"/>
    <w:rsid w:val="007713E6"/>
    <w:rsid w:val="007756A8"/>
    <w:rsid w:val="007A57F2"/>
    <w:rsid w:val="007A785A"/>
    <w:rsid w:val="007B1333"/>
    <w:rsid w:val="007F465D"/>
    <w:rsid w:val="007F4AEB"/>
    <w:rsid w:val="007F5746"/>
    <w:rsid w:val="007F75B2"/>
    <w:rsid w:val="008043C4"/>
    <w:rsid w:val="008208BD"/>
    <w:rsid w:val="0083167F"/>
    <w:rsid w:val="00831B1B"/>
    <w:rsid w:val="00834B42"/>
    <w:rsid w:val="00847C38"/>
    <w:rsid w:val="00861D0E"/>
    <w:rsid w:val="00867569"/>
    <w:rsid w:val="008741E8"/>
    <w:rsid w:val="00874E6D"/>
    <w:rsid w:val="008A750A"/>
    <w:rsid w:val="008C384C"/>
    <w:rsid w:val="008D0F11"/>
    <w:rsid w:val="008D7AF2"/>
    <w:rsid w:val="008F16DD"/>
    <w:rsid w:val="008F2728"/>
    <w:rsid w:val="008F73B4"/>
    <w:rsid w:val="009A13DF"/>
    <w:rsid w:val="009B185A"/>
    <w:rsid w:val="009B55B1"/>
    <w:rsid w:val="009C517A"/>
    <w:rsid w:val="009D654C"/>
    <w:rsid w:val="00A4343D"/>
    <w:rsid w:val="00A502F1"/>
    <w:rsid w:val="00A70A83"/>
    <w:rsid w:val="00A81EB3"/>
    <w:rsid w:val="00AC4868"/>
    <w:rsid w:val="00AD508E"/>
    <w:rsid w:val="00AE594F"/>
    <w:rsid w:val="00B00C1D"/>
    <w:rsid w:val="00B13E92"/>
    <w:rsid w:val="00B14061"/>
    <w:rsid w:val="00B24693"/>
    <w:rsid w:val="00B435A3"/>
    <w:rsid w:val="00B81AA7"/>
    <w:rsid w:val="00BA439F"/>
    <w:rsid w:val="00BA6370"/>
    <w:rsid w:val="00C047AC"/>
    <w:rsid w:val="00C269D4"/>
    <w:rsid w:val="00C4160D"/>
    <w:rsid w:val="00C54FE9"/>
    <w:rsid w:val="00C721F3"/>
    <w:rsid w:val="00C72B82"/>
    <w:rsid w:val="00C8406E"/>
    <w:rsid w:val="00CA6C71"/>
    <w:rsid w:val="00CB2709"/>
    <w:rsid w:val="00CB6A5B"/>
    <w:rsid w:val="00CB6F89"/>
    <w:rsid w:val="00CE228C"/>
    <w:rsid w:val="00CF545B"/>
    <w:rsid w:val="00D02952"/>
    <w:rsid w:val="00D27D69"/>
    <w:rsid w:val="00D448C2"/>
    <w:rsid w:val="00D6496E"/>
    <w:rsid w:val="00D666C3"/>
    <w:rsid w:val="00DC7261"/>
    <w:rsid w:val="00DF47FE"/>
    <w:rsid w:val="00E13523"/>
    <w:rsid w:val="00E26704"/>
    <w:rsid w:val="00E269D5"/>
    <w:rsid w:val="00E31980"/>
    <w:rsid w:val="00E6423C"/>
    <w:rsid w:val="00E93830"/>
    <w:rsid w:val="00E93E0E"/>
    <w:rsid w:val="00EB1ED3"/>
    <w:rsid w:val="00EE11DC"/>
    <w:rsid w:val="00F077A9"/>
    <w:rsid w:val="00F5694F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4:docId w14:val="75BD27D0"/>
  <w15:docId w15:val="{214221EE-BB9B-4215-9F34-35A34AA9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404E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E2B16"/>
    <w:pPr>
      <w:spacing w:after="120" w:line="300" w:lineRule="exact"/>
      <w:ind w:left="283"/>
      <w:jc w:val="left"/>
    </w:pPr>
    <w:rPr>
      <w:sz w:val="18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E2B16"/>
    <w:rPr>
      <w:rFonts w:ascii="Arial" w:hAnsi="Arial"/>
      <w:sz w:val="18"/>
      <w:szCs w:val="22"/>
      <w:lang w:val="en-US" w:eastAsia="en-US"/>
    </w:rPr>
  </w:style>
  <w:style w:type="character" w:customStyle="1" w:styleId="hps">
    <w:name w:val="hps"/>
    <w:rsid w:val="005E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ykorova7972\Downloads\Form_c454_Analyza_EN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5A078-77D3-4F21-98CF-9E693564DA8A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1023125b-ab62-46e3-a786-6d7ed22c4d27"/>
    <ds:schemaRef ds:uri="http://purl.org/dc/elements/1.1/"/>
    <ds:schemaRef ds:uri="http://schemas.openxmlformats.org/package/2006/metadata/core-properties"/>
    <ds:schemaRef ds:uri="f650aae1-b91f-4662-a6dd-83c25e5fe8b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F805E8D-4859-4F70-B2E1-CC651AA735FC}"/>
</file>

<file path=customXml/itemProps3.xml><?xml version="1.0" encoding="utf-8"?>
<ds:datastoreItem xmlns:ds="http://schemas.openxmlformats.org/officeDocument/2006/customXml" ds:itemID="{62C6ED98-111A-4070-9CAB-A81B57B31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8B5743-9BE4-4BE8-A2B1-082EFD6B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Form_c454_Analyza_EN.dotx</Template>
  <TotalTime>122</TotalTime>
  <Pages>4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3697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Hana Sýkorová</dc:creator>
  <cp:lastModifiedBy>Sýkorová Hana</cp:lastModifiedBy>
  <cp:revision>12</cp:revision>
  <dcterms:created xsi:type="dcterms:W3CDTF">2024-07-15T09:20:00Z</dcterms:created>
  <dcterms:modified xsi:type="dcterms:W3CDTF">2024-07-15T11:48:00Z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Analýza EN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
</vt:lpwstr>
  </property>
  <property fmtid="{D5CDD505-2E9C-101B-9397-08002B2CF9AE}" pid="6" name="Ustanovení">
    <vt:lpwstr>čl. 3, odst. 4
</vt:lpwstr>
  </property>
  <property fmtid="{D5CDD505-2E9C-101B-9397-08002B2CF9AE}" pid="7" name="Účinnostod">
    <vt:filetime>2022-03-09T08:00:00Z</vt:filetime>
  </property>
  <property fmtid="{D5CDD505-2E9C-101B-9397-08002B2CF9AE}" pid="8" name="Označení">
    <vt:lpwstr>Form_c454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