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95" w:rsidRDefault="00EB3D95" w:rsidP="00EB3D95">
      <w:pPr>
        <w:pStyle w:val="Nadpis1"/>
      </w:pPr>
      <w:bookmarkStart w:id="0" w:name="_Toc531335175"/>
      <w:r>
        <w:t xml:space="preserve">7. </w:t>
      </w:r>
      <w:proofErr w:type="spellStart"/>
      <w:r>
        <w:t>Meziobecní</w:t>
      </w:r>
      <w:proofErr w:type="spellEnd"/>
      <w:r>
        <w:t xml:space="preserve"> stěhování</w:t>
      </w:r>
      <w:bookmarkEnd w:id="0"/>
    </w:p>
    <w:p w:rsidR="00EB3D95" w:rsidRDefault="007022B1" w:rsidP="000A1EC4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Obce s nejvyššími počty přistěhovalých a vystěhovalých se v podstatě shodují s obcemi podle jejich populační velikosti. Nejvyšší počet přistěhovalých v období 2005–2017 byl proto v Praze (262 757; Přílohová tabulka 40), Brně (70 114), Ostravě (41 879) a Plzni (39 357). Nejčastěji se obyvatelé vystěhovávali také z Prahy (281 886; Přílohová tabulka 42), Brna (94 071), Ostravy (64 819) a Plzně (41 341).   </w:t>
      </w:r>
    </w:p>
    <w:p w:rsidR="001C36AD" w:rsidRDefault="001C36AD" w:rsidP="000A1EC4">
      <w:pPr>
        <w:spacing w:after="0"/>
        <w:rPr>
          <w:rFonts w:cs="Arial"/>
          <w:szCs w:val="20"/>
        </w:rPr>
      </w:pPr>
    </w:p>
    <w:p w:rsidR="007022B1" w:rsidRDefault="000D41E8" w:rsidP="000A1EC4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Z prvních deseti obcí s nejvyšším saldem vnitřní migrace mezi roky 2005 a 2017 jsou všechny ze Středočeského kraje, osm z nich z okresů Praha-východ nebo Praha-západ, pouze Milovice jsou v okrese Nymburk a Králův Dvůr v okrese Beroun (Tab. 11).</w:t>
      </w:r>
      <w:r w:rsidR="001C6796">
        <w:rPr>
          <w:rFonts w:cs="Arial"/>
          <w:szCs w:val="20"/>
        </w:rPr>
        <w:t xml:space="preserve"> Populačně nejziskovější byla Jesenice (3 751 osob), následovaná Milovicemi (3 086 osob) a Říčany (2 794 obyvatel). </w:t>
      </w:r>
      <w:r w:rsidR="004B591E">
        <w:rPr>
          <w:rFonts w:cs="Arial"/>
          <w:szCs w:val="20"/>
        </w:rPr>
        <w:t xml:space="preserve">Nejztrátovější byla v období 2005 až 2017 velká města – Brno (-23 957), Ostrava (-22 940) a Praha (-19 129). </w:t>
      </w:r>
      <w:r w:rsidR="001C679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 </w:t>
      </w:r>
    </w:p>
    <w:p w:rsidR="007022B1" w:rsidRPr="001C36AD" w:rsidRDefault="007022B1" w:rsidP="000A1EC4">
      <w:pPr>
        <w:spacing w:after="0"/>
        <w:rPr>
          <w:rFonts w:cs="Arial"/>
          <w:szCs w:val="20"/>
        </w:rPr>
      </w:pPr>
    </w:p>
    <w:p w:rsidR="00EB3D95" w:rsidRDefault="009F49E6" w:rsidP="009F49E6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Tab. 11 </w:t>
      </w:r>
      <w:r w:rsidRPr="009F49E6">
        <w:rPr>
          <w:rFonts w:cs="Arial"/>
          <w:b/>
          <w:szCs w:val="20"/>
        </w:rPr>
        <w:t>Saldo stěhování</w:t>
      </w:r>
      <w:r w:rsidR="001C17C6">
        <w:rPr>
          <w:rFonts w:cs="Arial"/>
          <w:b/>
          <w:szCs w:val="20"/>
        </w:rPr>
        <w:t xml:space="preserve"> podle obcí</w:t>
      </w:r>
      <w:r w:rsidRPr="009F49E6">
        <w:rPr>
          <w:rFonts w:cs="Arial"/>
          <w:b/>
          <w:szCs w:val="20"/>
        </w:rPr>
        <w:t xml:space="preserve"> za 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4"/>
        <w:gridCol w:w="1479"/>
        <w:gridCol w:w="2773"/>
        <w:gridCol w:w="1479"/>
      </w:tblGrid>
      <w:tr w:rsidR="009F49E6" w:rsidRPr="009F49E6" w:rsidTr="009F49E6">
        <w:trPr>
          <w:trHeight w:val="263"/>
        </w:trPr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F49E6">
              <w:rPr>
                <w:rFonts w:cs="Arial"/>
                <w:b/>
                <w:bCs/>
                <w:sz w:val="16"/>
                <w:szCs w:val="16"/>
              </w:rPr>
              <w:t>Obce s nejvyšším saldem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F49E6">
              <w:rPr>
                <w:rFonts w:cs="Arial"/>
                <w:b/>
                <w:bCs/>
                <w:sz w:val="16"/>
                <w:szCs w:val="16"/>
              </w:rPr>
              <w:t>Obce s nejnižším saldem</w:t>
            </w:r>
          </w:p>
        </w:tc>
      </w:tr>
      <w:tr w:rsidR="009F49E6" w:rsidRPr="009F49E6" w:rsidTr="009F49E6">
        <w:trPr>
          <w:trHeight w:val="263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F49E6">
              <w:rPr>
                <w:rFonts w:cs="Arial"/>
                <w:b/>
                <w:bCs/>
                <w:sz w:val="16"/>
                <w:szCs w:val="16"/>
              </w:rPr>
              <w:t>Obec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F49E6">
              <w:rPr>
                <w:rFonts w:cs="Arial"/>
                <w:b/>
                <w:bCs/>
                <w:sz w:val="16"/>
                <w:szCs w:val="16"/>
              </w:rPr>
              <w:t>Saldo stěhování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F49E6">
              <w:rPr>
                <w:rFonts w:cs="Arial"/>
                <w:b/>
                <w:bCs/>
                <w:sz w:val="16"/>
                <w:szCs w:val="16"/>
              </w:rPr>
              <w:t>Obec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F49E6">
              <w:rPr>
                <w:rFonts w:cs="Arial"/>
                <w:b/>
                <w:bCs/>
                <w:sz w:val="16"/>
                <w:szCs w:val="16"/>
              </w:rPr>
              <w:t>Saldo stěhování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Jesenice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3 751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-23 957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Milovice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3 086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-22 940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Říčany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2 794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-19 129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Hostivice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2 219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-9 004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Králův Dvůr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2 189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-7 189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Chýně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1 746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Mladá Boleslav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-6 604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Šestajovice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1 662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-4 995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Zdiby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1 608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Ústí nad Labem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-4 909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Bašť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1 538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-4 746</w:t>
            </w:r>
          </w:p>
        </w:tc>
      </w:tr>
      <w:tr w:rsidR="009F49E6" w:rsidRPr="009F49E6" w:rsidTr="009F49E6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Nehvizdy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1 503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Karlovy Vary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397" w:type="dxa"/>
            </w:tcMar>
            <w:vAlign w:val="bottom"/>
            <w:hideMark/>
          </w:tcPr>
          <w:p w:rsidR="009F49E6" w:rsidRPr="009F49E6" w:rsidRDefault="009F49E6" w:rsidP="009F49E6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F49E6">
              <w:rPr>
                <w:rFonts w:cs="Arial"/>
                <w:sz w:val="16"/>
                <w:szCs w:val="16"/>
              </w:rPr>
              <w:t>-4 508</w:t>
            </w:r>
          </w:p>
        </w:tc>
      </w:tr>
    </w:tbl>
    <w:p w:rsidR="009F49E6" w:rsidRDefault="009F49E6" w:rsidP="006E08A2">
      <w:pPr>
        <w:spacing w:after="0"/>
        <w:rPr>
          <w:rFonts w:cs="Arial"/>
          <w:b/>
          <w:szCs w:val="20"/>
        </w:rPr>
      </w:pPr>
    </w:p>
    <w:p w:rsidR="00CA0E5E" w:rsidRDefault="00CA0E5E" w:rsidP="00CA0E5E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Tab. 12 </w:t>
      </w:r>
      <w:proofErr w:type="spellStart"/>
      <w:r>
        <w:rPr>
          <w:rFonts w:cs="Arial"/>
          <w:b/>
          <w:szCs w:val="20"/>
        </w:rPr>
        <w:t>Meziobecní</w:t>
      </w:r>
      <w:proofErr w:type="spellEnd"/>
      <w:r>
        <w:rPr>
          <w:rFonts w:cs="Arial"/>
          <w:b/>
          <w:szCs w:val="20"/>
        </w:rPr>
        <w:t xml:space="preserve"> proudy stěhování</w:t>
      </w:r>
      <w:r w:rsidRPr="000A1EC4">
        <w:rPr>
          <w:rFonts w:cs="Arial"/>
          <w:b/>
          <w:szCs w:val="20"/>
        </w:rPr>
        <w:t xml:space="preserve"> za 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2952"/>
        <w:gridCol w:w="2602"/>
      </w:tblGrid>
      <w:tr w:rsidR="00D27E08" w:rsidRPr="00D27E08" w:rsidTr="00D27E08">
        <w:trPr>
          <w:trHeight w:val="263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D27E08" w:rsidRPr="00D27E08" w:rsidRDefault="00D27E08" w:rsidP="00D27E08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E08">
              <w:rPr>
                <w:rFonts w:cs="Arial"/>
                <w:b/>
                <w:bCs/>
                <w:sz w:val="16"/>
                <w:szCs w:val="16"/>
              </w:rPr>
              <w:t>Obec vystěhování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D27E08" w:rsidRPr="00D27E08" w:rsidRDefault="00D27E08" w:rsidP="00D27E08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E08">
              <w:rPr>
                <w:rFonts w:cs="Arial"/>
                <w:b/>
                <w:bCs/>
                <w:sz w:val="16"/>
                <w:szCs w:val="16"/>
              </w:rPr>
              <w:t>Obec přistěhování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D27E08" w:rsidRPr="00D27E08" w:rsidRDefault="00D27E08" w:rsidP="00D27E08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27E08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10 242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6 649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5 251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Plzeň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4 885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Jirkov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Chomutov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4 758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Chomutov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Jirkov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4 556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Jesenice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4 360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4 357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Říčany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4 047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Liberec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3 820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3 579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3 543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Plzeň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3 487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Hostivice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3 348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 xml:space="preserve">Brandýs nad </w:t>
            </w:r>
            <w:proofErr w:type="gramStart"/>
            <w:r w:rsidRPr="00D27E08">
              <w:rPr>
                <w:rFonts w:cs="Arial"/>
                <w:sz w:val="16"/>
                <w:szCs w:val="16"/>
              </w:rPr>
              <w:t>Labem-Stará</w:t>
            </w:r>
            <w:proofErr w:type="gramEnd"/>
            <w:r w:rsidRPr="00D27E08">
              <w:rPr>
                <w:rFonts w:cs="Arial"/>
                <w:sz w:val="16"/>
                <w:szCs w:val="16"/>
              </w:rPr>
              <w:t xml:space="preserve"> Boleslav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3 242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Ústí nad Labem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3 239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3 179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2 768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Milovice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2 758</w:t>
            </w:r>
          </w:p>
        </w:tc>
      </w:tr>
      <w:tr w:rsidR="00D27E08" w:rsidRPr="00D27E08" w:rsidTr="00D64A65">
        <w:trPr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Mladá Boleslav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D27E08" w:rsidRPr="00D27E08" w:rsidRDefault="00D27E08" w:rsidP="00D27E08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D27E08">
              <w:rPr>
                <w:rFonts w:cs="Arial"/>
                <w:sz w:val="16"/>
                <w:szCs w:val="16"/>
              </w:rPr>
              <w:t>2 678</w:t>
            </w:r>
          </w:p>
        </w:tc>
      </w:tr>
    </w:tbl>
    <w:p w:rsidR="00400ECE" w:rsidRDefault="00400ECE" w:rsidP="006E08A2">
      <w:pPr>
        <w:spacing w:after="0"/>
        <w:rPr>
          <w:rFonts w:cs="Arial"/>
          <w:b/>
          <w:szCs w:val="20"/>
        </w:rPr>
      </w:pPr>
    </w:p>
    <w:p w:rsidR="00400ECE" w:rsidRPr="00722C5D" w:rsidRDefault="00722C5D" w:rsidP="009F49E6">
      <w:pPr>
        <w:spacing w:after="60"/>
        <w:rPr>
          <w:rFonts w:cs="Arial"/>
          <w:szCs w:val="20"/>
        </w:rPr>
      </w:pPr>
      <w:r>
        <w:rPr>
          <w:rFonts w:cs="Arial"/>
          <w:szCs w:val="20"/>
        </w:rPr>
        <w:t xml:space="preserve">U </w:t>
      </w:r>
      <w:proofErr w:type="spellStart"/>
      <w:r>
        <w:rPr>
          <w:rFonts w:cs="Arial"/>
          <w:szCs w:val="20"/>
        </w:rPr>
        <w:t>meziobecních</w:t>
      </w:r>
      <w:proofErr w:type="spellEnd"/>
      <w:r>
        <w:rPr>
          <w:rFonts w:cs="Arial"/>
          <w:szCs w:val="20"/>
        </w:rPr>
        <w:t xml:space="preserve"> proudů stěhování dominoval</w:t>
      </w:r>
      <w:r w:rsidR="00D76936">
        <w:rPr>
          <w:rFonts w:cs="Arial"/>
          <w:szCs w:val="20"/>
        </w:rPr>
        <w:t>y většinou</w:t>
      </w:r>
      <w:r>
        <w:rPr>
          <w:rFonts w:cs="Arial"/>
          <w:szCs w:val="20"/>
        </w:rPr>
        <w:t xml:space="preserve"> proud</w:t>
      </w:r>
      <w:r w:rsidR="00D76936">
        <w:rPr>
          <w:rFonts w:cs="Arial"/>
          <w:szCs w:val="20"/>
        </w:rPr>
        <w:t>y mezi velkými městy. Nejpočetnější byl proud</w:t>
      </w:r>
      <w:r>
        <w:rPr>
          <w:rFonts w:cs="Arial"/>
          <w:szCs w:val="20"/>
        </w:rPr>
        <w:t xml:space="preserve"> mezi Prahou a Brnem (Tab. 12)</w:t>
      </w:r>
      <w:r w:rsidR="008F42B7">
        <w:rPr>
          <w:rFonts w:cs="Arial"/>
          <w:szCs w:val="20"/>
        </w:rPr>
        <w:t>. Ve směru do</w:t>
      </w:r>
      <w:r>
        <w:rPr>
          <w:rFonts w:cs="Arial"/>
          <w:szCs w:val="20"/>
        </w:rPr>
        <w:t> hlavního města se v období 2005–2017 přestěhovalo 10 242 osob, opačně směrem zamířilo 3 579 osob.</w:t>
      </w:r>
      <w:r w:rsidR="007956AD">
        <w:rPr>
          <w:rFonts w:cs="Arial"/>
          <w:szCs w:val="20"/>
        </w:rPr>
        <w:t xml:space="preserve"> Obousměrně silné proudy byly ještě mezi Prahou a Kladne</w:t>
      </w:r>
      <w:bookmarkStart w:id="1" w:name="_GoBack"/>
      <w:bookmarkEnd w:id="1"/>
      <w:r w:rsidR="007956AD">
        <w:rPr>
          <w:rFonts w:cs="Arial"/>
          <w:szCs w:val="20"/>
        </w:rPr>
        <w:t xml:space="preserve">m </w:t>
      </w:r>
      <w:r w:rsidR="007956AD">
        <w:rPr>
          <w:rFonts w:cs="Arial"/>
          <w:szCs w:val="20"/>
        </w:rPr>
        <w:lastRenderedPageBreak/>
        <w:t>(5 252 obyvatel z Prahy a 4 357 do Prahy)</w:t>
      </w:r>
      <w:r w:rsidR="00632216">
        <w:rPr>
          <w:rFonts w:cs="Arial"/>
          <w:szCs w:val="20"/>
        </w:rPr>
        <w:t xml:space="preserve">, </w:t>
      </w:r>
      <w:r w:rsidR="007956AD">
        <w:rPr>
          <w:rFonts w:cs="Arial"/>
          <w:szCs w:val="20"/>
        </w:rPr>
        <w:t>Prahou a Plzní (4 885 osob do Prahy a 3 487 z Prahy)</w:t>
      </w:r>
      <w:r w:rsidR="003658E1">
        <w:rPr>
          <w:rFonts w:cs="Arial"/>
          <w:szCs w:val="20"/>
        </w:rPr>
        <w:t xml:space="preserve"> a </w:t>
      </w:r>
      <w:r w:rsidR="00632216">
        <w:rPr>
          <w:rFonts w:cs="Arial"/>
          <w:szCs w:val="20"/>
        </w:rPr>
        <w:t>Jirkovem s Chomutovem (4 758 přistěhovalých do Chomutova a 4 556 vystěhovalých z Chomutova).</w:t>
      </w:r>
      <w:r w:rsidR="008F42B7">
        <w:rPr>
          <w:rFonts w:cs="Arial"/>
          <w:szCs w:val="20"/>
        </w:rPr>
        <w:t xml:space="preserve"> V jednom směru výrazně silnější byly proudy z Ostravy do Prahy (6 649 osob a 1 907 zpět), z Prahy do Jesenice (4 360 a 1 377 opačným směrem) a z Prahy do Říčan (4 047 a 1 766 opačně). </w:t>
      </w:r>
    </w:p>
    <w:p w:rsidR="00EB3D95" w:rsidRDefault="00EB3D95" w:rsidP="00EB3D95"/>
    <w:p w:rsidR="00EB3D95" w:rsidRDefault="00EB3D95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A9687B" w:rsidRDefault="00A9687B" w:rsidP="000A1EC4">
      <w:pPr>
        <w:spacing w:after="0"/>
        <w:rPr>
          <w:rFonts w:cs="Arial"/>
          <w:b/>
          <w:szCs w:val="20"/>
        </w:rPr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ED597A" w:rsidRDefault="00ED597A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p w:rsidR="00A52D43" w:rsidRDefault="00A52D43" w:rsidP="00A9687B">
      <w:pPr>
        <w:pStyle w:val="Nadpis1"/>
      </w:pPr>
    </w:p>
    <w:sectPr w:rsidR="00A52D43" w:rsidSect="00176BF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5F" w:rsidRDefault="00797E5F" w:rsidP="00E71A58">
      <w:r>
        <w:separator/>
      </w:r>
    </w:p>
  </w:endnote>
  <w:endnote w:type="continuationSeparator" w:id="0">
    <w:p w:rsidR="00797E5F" w:rsidRDefault="00797E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090EAB5" wp14:editId="5288DDB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76BF2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7ADDB7E" wp14:editId="13CA504F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76BF2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5F" w:rsidRDefault="00797E5F" w:rsidP="00E71A58">
      <w:r>
        <w:separator/>
      </w:r>
    </w:p>
  </w:footnote>
  <w:footnote w:type="continuationSeparator" w:id="0">
    <w:p w:rsidR="00797E5F" w:rsidRDefault="00797E5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6BF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4D19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97E5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4BD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D9404-5467-4314-9AA9-A80C5209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2667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4</cp:revision>
  <cp:lastPrinted>2018-11-27T15:18:00Z</cp:lastPrinted>
  <dcterms:created xsi:type="dcterms:W3CDTF">2018-12-06T10:57:00Z</dcterms:created>
  <dcterms:modified xsi:type="dcterms:W3CDTF">2018-12-06T10:58:00Z</dcterms:modified>
</cp:coreProperties>
</file>