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17" w:rsidRPr="00193F98" w:rsidRDefault="000D2A17" w:rsidP="000D2A17">
      <w:pPr>
        <w:pStyle w:val="Nzev"/>
        <w:outlineLvl w:val="0"/>
        <w:rPr>
          <w:sz w:val="24"/>
          <w:lang w:val="en-GB"/>
        </w:rPr>
      </w:pPr>
      <w:bookmarkStart w:id="0" w:name="_GoBack"/>
      <w:bookmarkEnd w:id="0"/>
      <w:r w:rsidRPr="00193F98">
        <w:rPr>
          <w:sz w:val="24"/>
          <w:lang w:val="en-GB"/>
        </w:rPr>
        <w:t>Methodology</w:t>
      </w:r>
    </w:p>
    <w:p w:rsidR="000D2A17" w:rsidRPr="00193F98" w:rsidRDefault="000D2A17" w:rsidP="000D2A17">
      <w:pPr>
        <w:pStyle w:val="Nzev"/>
        <w:outlineLvl w:val="0"/>
        <w:rPr>
          <w:sz w:val="20"/>
          <w:lang w:val="en-GB"/>
        </w:rPr>
      </w:pPr>
    </w:p>
    <w:p w:rsidR="000D2A17" w:rsidRPr="00193F98" w:rsidRDefault="000D2A17" w:rsidP="000D2A17">
      <w:pPr>
        <w:pStyle w:val="Nzev"/>
        <w:outlineLvl w:val="0"/>
        <w:rPr>
          <w:sz w:val="20"/>
          <w:lang w:val="en-GB"/>
        </w:rPr>
      </w:pPr>
    </w:p>
    <w:p w:rsidR="000D2A17" w:rsidRPr="00193F98" w:rsidRDefault="000D2A17" w:rsidP="000D2A17">
      <w:pPr>
        <w:pStyle w:val="Zkladntext"/>
        <w:spacing w:after="120"/>
        <w:ind w:right="70"/>
        <w:jc w:val="both"/>
        <w:rPr>
          <w:lang w:val="en-GB"/>
        </w:rPr>
      </w:pPr>
      <w:r w:rsidRPr="00193F98">
        <w:rPr>
          <w:lang w:val="en-GB"/>
        </w:rPr>
        <w:t xml:space="preserve">The Czech Statistical Office </w:t>
      </w:r>
      <w:r w:rsidR="007A15E9">
        <w:rPr>
          <w:lang w:val="en-GB"/>
        </w:rPr>
        <w:t xml:space="preserve">publishes an overview of retrospective data of the labour market statistics. </w:t>
      </w:r>
    </w:p>
    <w:p w:rsidR="000D2A17" w:rsidRPr="00193F98" w:rsidRDefault="007A15E9" w:rsidP="000D2A17">
      <w:pPr>
        <w:pStyle w:val="Zkladntext2"/>
        <w:spacing w:after="120"/>
        <w:jc w:val="both"/>
        <w:rPr>
          <w:sz w:val="20"/>
          <w:lang w:val="en-GB"/>
        </w:rPr>
      </w:pPr>
      <w:r>
        <w:rPr>
          <w:sz w:val="20"/>
          <w:lang w:val="en-GB"/>
        </w:rPr>
        <w:t xml:space="preserve">The data were acquired from surveys in businesses or from administrative data sources. The survey </w:t>
      </w:r>
      <w:r w:rsidR="00F92F7E">
        <w:rPr>
          <w:sz w:val="20"/>
          <w:lang w:val="en-GB"/>
        </w:rPr>
        <w:t xml:space="preserve">in businesses </w:t>
      </w:r>
      <w:r>
        <w:rPr>
          <w:sz w:val="20"/>
          <w:lang w:val="en-GB"/>
        </w:rPr>
        <w:t xml:space="preserve">is carried out depending on their numbers of employees either as a census or a sample survey. In case of the sample survey results are grossed up to the population of all active </w:t>
      </w:r>
      <w:r w:rsidR="00003E2F">
        <w:rPr>
          <w:sz w:val="20"/>
          <w:lang w:val="en-GB"/>
        </w:rPr>
        <w:t xml:space="preserve">entities </w:t>
      </w:r>
      <w:r>
        <w:rPr>
          <w:sz w:val="20"/>
          <w:lang w:val="en-GB"/>
        </w:rPr>
        <w:t xml:space="preserve">included in the Statistical Business Register of the CZSO. </w:t>
      </w:r>
    </w:p>
    <w:p w:rsidR="000D2A17" w:rsidRPr="00193F98" w:rsidRDefault="007A15E9" w:rsidP="000D2A17">
      <w:pPr>
        <w:pStyle w:val="Zkladntext2"/>
        <w:spacing w:after="120"/>
        <w:jc w:val="both"/>
        <w:rPr>
          <w:sz w:val="20"/>
          <w:lang w:val="en-GB"/>
        </w:rPr>
      </w:pPr>
      <w:r>
        <w:rPr>
          <w:sz w:val="20"/>
          <w:lang w:val="en-GB"/>
        </w:rPr>
        <w:t xml:space="preserve">The overview involves trends of the most significant indicators broken down by economic activity and territory. The entities are broken down by the </w:t>
      </w:r>
      <w:r w:rsidR="00003E2F">
        <w:rPr>
          <w:sz w:val="20"/>
          <w:lang w:val="en-GB"/>
        </w:rPr>
        <w:t xml:space="preserve">Czech national </w:t>
      </w:r>
      <w:r>
        <w:rPr>
          <w:sz w:val="20"/>
          <w:lang w:val="en-GB"/>
        </w:rPr>
        <w:t>Classification of Economic Activities</w:t>
      </w:r>
      <w:r w:rsidR="001C1153" w:rsidRPr="001C1153">
        <w:rPr>
          <w:sz w:val="20"/>
          <w:lang w:val="en-GB"/>
        </w:rPr>
        <w:t xml:space="preserve"> (CZ-NACE), v</w:t>
      </w:r>
      <w:r w:rsidR="00003E2F">
        <w:rPr>
          <w:sz w:val="20"/>
          <w:lang w:val="en-GB"/>
        </w:rPr>
        <w:t>er</w:t>
      </w:r>
      <w:r w:rsidR="001C1153" w:rsidRPr="001C1153">
        <w:rPr>
          <w:sz w:val="20"/>
          <w:lang w:val="en-GB"/>
        </w:rPr>
        <w:t xml:space="preserve">sion valid </w:t>
      </w:r>
      <w:r w:rsidR="00003E2F">
        <w:rPr>
          <w:sz w:val="20"/>
          <w:lang w:val="en-GB"/>
        </w:rPr>
        <w:t>since</w:t>
      </w:r>
      <w:r w:rsidR="001C1153" w:rsidRPr="001C1153">
        <w:rPr>
          <w:sz w:val="20"/>
          <w:lang w:val="en-GB"/>
        </w:rPr>
        <w:t xml:space="preserve"> 1</w:t>
      </w:r>
      <w:r w:rsidR="00003E2F">
        <w:rPr>
          <w:sz w:val="20"/>
          <w:lang w:val="en-GB"/>
        </w:rPr>
        <w:t xml:space="preserve"> </w:t>
      </w:r>
      <w:r w:rsidR="001C1153" w:rsidRPr="001C1153">
        <w:rPr>
          <w:sz w:val="20"/>
          <w:lang w:val="en-GB"/>
        </w:rPr>
        <w:t xml:space="preserve">January 2008, which, at the level given here, fully corresponds to the international classification of </w:t>
      </w:r>
      <w:r w:rsidR="00003E2F">
        <w:rPr>
          <w:sz w:val="20"/>
          <w:lang w:val="en-GB"/>
        </w:rPr>
        <w:t xml:space="preserve">the </w:t>
      </w:r>
      <w:r w:rsidR="001C1153" w:rsidRPr="001C1153">
        <w:rPr>
          <w:bCs w:val="0"/>
          <w:sz w:val="20"/>
          <w:lang w:val="en-GB"/>
        </w:rPr>
        <w:t>NACE</w:t>
      </w:r>
      <w:r w:rsidR="00003E2F">
        <w:rPr>
          <w:bCs w:val="0"/>
          <w:sz w:val="20"/>
          <w:lang w:val="en-GB"/>
        </w:rPr>
        <w:t>,</w:t>
      </w:r>
      <w:r w:rsidR="001C1153" w:rsidRPr="001C1153">
        <w:rPr>
          <w:bCs w:val="0"/>
          <w:sz w:val="20"/>
          <w:lang w:val="en-GB"/>
        </w:rPr>
        <w:t xml:space="preserve"> Rev. 2</w:t>
      </w:r>
      <w:r w:rsidR="001C1153" w:rsidRPr="001C1153">
        <w:rPr>
          <w:sz w:val="20"/>
          <w:lang w:val="en-GB"/>
        </w:rPr>
        <w:t>.</w:t>
      </w:r>
      <w:r w:rsidR="000D2A17" w:rsidRPr="00193F98">
        <w:rPr>
          <w:sz w:val="20"/>
          <w:lang w:val="en-GB"/>
        </w:rPr>
        <w:t xml:space="preserve"> </w:t>
      </w:r>
      <w:r w:rsidR="002B498B" w:rsidRPr="00193F98">
        <w:rPr>
          <w:sz w:val="20"/>
          <w:lang w:val="en-GB"/>
        </w:rPr>
        <w:t xml:space="preserve">In case of </w:t>
      </w:r>
      <w:r w:rsidR="0073457B" w:rsidRPr="00193F98">
        <w:rPr>
          <w:sz w:val="20"/>
          <w:lang w:val="en-GB"/>
        </w:rPr>
        <w:t xml:space="preserve">the </w:t>
      </w:r>
      <w:r w:rsidR="002B498B" w:rsidRPr="00193F98">
        <w:rPr>
          <w:sz w:val="20"/>
          <w:lang w:val="en-GB"/>
        </w:rPr>
        <w:t xml:space="preserve">breakdown by territory the entities are sorted by the </w:t>
      </w:r>
      <w:r>
        <w:rPr>
          <w:sz w:val="20"/>
          <w:lang w:val="en-GB"/>
        </w:rPr>
        <w:t xml:space="preserve">Classification of Territorial Statistical Units (CZ-NUTS) which complies with </w:t>
      </w:r>
      <w:r w:rsidR="001C1153" w:rsidRPr="001C1153">
        <w:rPr>
          <w:rFonts w:cs="Arial"/>
          <w:iCs/>
          <w:sz w:val="20"/>
          <w:szCs w:val="20"/>
          <w:lang w:val="en-GB"/>
        </w:rPr>
        <w:t>the Regulation (EC) No. 1059/2003 of the European Parliament and of the Council of 26 May 2003 on the establishment of a common classification of territorial units for statistics (NUTS).</w:t>
      </w:r>
    </w:p>
    <w:p w:rsidR="009105B1" w:rsidRPr="00193F98" w:rsidRDefault="001C1153" w:rsidP="009105B1">
      <w:pPr>
        <w:spacing w:after="140"/>
        <w:jc w:val="both"/>
        <w:rPr>
          <w:rFonts w:cs="Arial"/>
          <w:sz w:val="20"/>
          <w:lang w:val="en-GB"/>
        </w:rPr>
      </w:pPr>
      <w:r w:rsidRPr="001C1153">
        <w:rPr>
          <w:b/>
          <w:bCs/>
          <w:sz w:val="20"/>
          <w:lang w:val="en-GB"/>
        </w:rPr>
        <w:t xml:space="preserve">Data </w:t>
      </w:r>
      <w:r>
        <w:rPr>
          <w:bCs/>
          <w:sz w:val="20"/>
          <w:lang w:val="en-GB"/>
        </w:rPr>
        <w:t>in</w:t>
      </w:r>
      <w:r w:rsidRPr="001C1153">
        <w:rPr>
          <w:b/>
          <w:bCs/>
          <w:sz w:val="20"/>
          <w:lang w:val="en-GB"/>
        </w:rPr>
        <w:t xml:space="preserve"> Tables </w:t>
      </w:r>
      <w:r w:rsidR="009105B1" w:rsidRPr="00193F98">
        <w:rPr>
          <w:b/>
          <w:bCs/>
          <w:sz w:val="20"/>
          <w:lang w:val="en-GB"/>
        </w:rPr>
        <w:t xml:space="preserve">1, 2, 3, </w:t>
      </w:r>
      <w:r w:rsidR="00CB47B9" w:rsidRPr="00193F98">
        <w:rPr>
          <w:b/>
          <w:bCs/>
          <w:sz w:val="20"/>
          <w:lang w:val="en-GB"/>
        </w:rPr>
        <w:t xml:space="preserve">4, 7, </w:t>
      </w:r>
      <w:r w:rsidR="009105B1" w:rsidRPr="00193F98">
        <w:rPr>
          <w:b/>
          <w:bCs/>
          <w:sz w:val="20"/>
          <w:lang w:val="en-GB"/>
        </w:rPr>
        <w:t xml:space="preserve">8, 9, </w:t>
      </w:r>
      <w:r w:rsidRPr="001C1153">
        <w:rPr>
          <w:bCs/>
          <w:sz w:val="20"/>
          <w:lang w:val="en-GB"/>
        </w:rPr>
        <w:t>and</w:t>
      </w:r>
      <w:r w:rsidR="00CB47B9" w:rsidRPr="00193F98">
        <w:rPr>
          <w:b/>
          <w:bCs/>
          <w:sz w:val="20"/>
          <w:lang w:val="en-GB"/>
        </w:rPr>
        <w:t xml:space="preserve"> </w:t>
      </w:r>
      <w:r w:rsidR="009105B1" w:rsidRPr="00193F98">
        <w:rPr>
          <w:b/>
          <w:bCs/>
          <w:sz w:val="20"/>
          <w:lang w:val="en-GB"/>
        </w:rPr>
        <w:t>10</w:t>
      </w:r>
      <w:r w:rsidR="009105B1" w:rsidRPr="00193F98">
        <w:rPr>
          <w:bCs/>
          <w:sz w:val="20"/>
          <w:lang w:val="en-GB"/>
        </w:rPr>
        <w:t xml:space="preserve"> are taken from the results of </w:t>
      </w:r>
      <w:r w:rsidR="00003E2F">
        <w:rPr>
          <w:bCs/>
          <w:sz w:val="20"/>
          <w:lang w:val="en-GB"/>
        </w:rPr>
        <w:t xml:space="preserve">the processing of the </w:t>
      </w:r>
      <w:r w:rsidR="009105B1" w:rsidRPr="00193F98">
        <w:rPr>
          <w:bCs/>
          <w:sz w:val="20"/>
          <w:lang w:val="en-GB"/>
        </w:rPr>
        <w:t xml:space="preserve">CZSO annual statistical reports. </w:t>
      </w:r>
    </w:p>
    <w:p w:rsidR="009105B1" w:rsidRPr="00193F98" w:rsidRDefault="001C1153" w:rsidP="009105B1">
      <w:pPr>
        <w:spacing w:after="120"/>
        <w:jc w:val="both"/>
        <w:rPr>
          <w:rStyle w:val="hps"/>
          <w:sz w:val="20"/>
          <w:szCs w:val="20"/>
          <w:lang w:val="en-GB"/>
        </w:rPr>
      </w:pPr>
      <w:r w:rsidRPr="001C1153">
        <w:rPr>
          <w:rStyle w:val="hps"/>
          <w:b/>
          <w:sz w:val="20"/>
          <w:szCs w:val="20"/>
          <w:lang w:val="en-GB"/>
        </w:rPr>
        <w:t xml:space="preserve">Data </w:t>
      </w:r>
      <w:r w:rsidRPr="001C1153">
        <w:rPr>
          <w:rStyle w:val="hps"/>
          <w:sz w:val="20"/>
          <w:szCs w:val="20"/>
          <w:lang w:val="en-GB"/>
        </w:rPr>
        <w:t>in</w:t>
      </w:r>
      <w:r w:rsidRPr="001C1153">
        <w:rPr>
          <w:rStyle w:val="hps"/>
          <w:b/>
          <w:sz w:val="20"/>
          <w:szCs w:val="20"/>
          <w:lang w:val="en-GB"/>
        </w:rPr>
        <w:t xml:space="preserve"> Tables</w:t>
      </w:r>
      <w:r w:rsidRPr="001C1153">
        <w:rPr>
          <w:rStyle w:val="hps"/>
          <w:sz w:val="20"/>
          <w:szCs w:val="20"/>
          <w:lang w:val="en-GB"/>
        </w:rPr>
        <w:t xml:space="preserve"> </w:t>
      </w:r>
      <w:r w:rsidRPr="001C1153">
        <w:rPr>
          <w:rFonts w:cs="Arial"/>
          <w:b/>
          <w:sz w:val="20"/>
          <w:szCs w:val="20"/>
          <w:lang w:val="en-GB"/>
        </w:rPr>
        <w:t xml:space="preserve">5, 6, 11, </w:t>
      </w:r>
      <w:r w:rsidRPr="001C1153">
        <w:rPr>
          <w:rFonts w:cs="Arial"/>
          <w:sz w:val="20"/>
          <w:szCs w:val="20"/>
          <w:lang w:val="en-GB"/>
        </w:rPr>
        <w:t>and</w:t>
      </w:r>
      <w:r w:rsidRPr="001C1153">
        <w:rPr>
          <w:rFonts w:cs="Arial"/>
          <w:b/>
          <w:sz w:val="20"/>
          <w:szCs w:val="20"/>
          <w:lang w:val="en-GB"/>
        </w:rPr>
        <w:t xml:space="preserve"> 12 </w:t>
      </w:r>
      <w:r w:rsidR="00CB47B9" w:rsidRPr="00193F98">
        <w:rPr>
          <w:rFonts w:cs="Arial"/>
          <w:sz w:val="20"/>
          <w:lang w:val="en-GB"/>
        </w:rPr>
        <w:t>come</w:t>
      </w:r>
      <w:r w:rsidR="009105B1" w:rsidRPr="00193F98">
        <w:rPr>
          <w:rFonts w:cs="Arial"/>
          <w:sz w:val="20"/>
          <w:lang w:val="en-GB"/>
        </w:rPr>
        <w:t xml:space="preserve"> from</w:t>
      </w:r>
      <w:r w:rsidRPr="001C1153">
        <w:rPr>
          <w:sz w:val="20"/>
          <w:lang w:val="en-GB"/>
        </w:rPr>
        <w:t xml:space="preserve"> the processing of quarterly statistical reports, including </w:t>
      </w:r>
      <w:r w:rsidRPr="001C1153">
        <w:rPr>
          <w:sz w:val="20"/>
          <w:szCs w:val="20"/>
          <w:lang w:val="en-GB"/>
        </w:rPr>
        <w:t>estimates for the non-covered part of the population</w:t>
      </w:r>
      <w:r w:rsidR="00003E2F">
        <w:rPr>
          <w:sz w:val="20"/>
          <w:szCs w:val="20"/>
          <w:lang w:val="en-GB"/>
        </w:rPr>
        <w:t>,</w:t>
      </w:r>
      <w:r w:rsidRPr="001C1153">
        <w:rPr>
          <w:sz w:val="20"/>
          <w:szCs w:val="20"/>
          <w:lang w:val="en-GB"/>
        </w:rPr>
        <w:t xml:space="preserve"> which are based on administrative data sources.</w:t>
      </w:r>
    </w:p>
    <w:p w:rsidR="009105B1" w:rsidRPr="00193F98" w:rsidRDefault="001C1153" w:rsidP="009105B1">
      <w:pPr>
        <w:spacing w:after="120"/>
        <w:jc w:val="both"/>
        <w:rPr>
          <w:sz w:val="20"/>
          <w:szCs w:val="20"/>
          <w:lang w:val="en-GB"/>
        </w:rPr>
      </w:pPr>
      <w:r w:rsidRPr="001C1153">
        <w:rPr>
          <w:rStyle w:val="hps"/>
          <w:sz w:val="20"/>
          <w:szCs w:val="20"/>
          <w:lang w:val="en-GB"/>
        </w:rPr>
        <w:t>The transition</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the new</w:t>
      </w:r>
      <w:r w:rsidRPr="001C1153">
        <w:rPr>
          <w:sz w:val="20"/>
          <w:szCs w:val="20"/>
          <w:lang w:val="en-GB"/>
        </w:rPr>
        <w:t xml:space="preserve"> c</w:t>
      </w:r>
      <w:r w:rsidRPr="001C1153">
        <w:rPr>
          <w:rStyle w:val="hps"/>
          <w:sz w:val="20"/>
          <w:szCs w:val="20"/>
          <w:lang w:val="en-GB"/>
        </w:rPr>
        <w:t>lassification</w:t>
      </w:r>
      <w:r w:rsidRPr="001C1153">
        <w:rPr>
          <w:sz w:val="20"/>
          <w:szCs w:val="20"/>
          <w:lang w:val="en-GB"/>
        </w:rPr>
        <w:t xml:space="preserve"> of economic activities of the CZ-</w:t>
      </w:r>
      <w:r w:rsidRPr="001C1153">
        <w:rPr>
          <w:rStyle w:val="hps"/>
          <w:sz w:val="20"/>
          <w:szCs w:val="20"/>
          <w:lang w:val="en-GB"/>
        </w:rPr>
        <w:t>NACE</w:t>
      </w:r>
      <w:r w:rsidRPr="001C1153">
        <w:rPr>
          <w:sz w:val="20"/>
          <w:szCs w:val="20"/>
          <w:lang w:val="en-GB"/>
        </w:rPr>
        <w:t xml:space="preserve"> (corresponding to the NACE</w:t>
      </w:r>
      <w:r w:rsidR="00C319AB">
        <w:rPr>
          <w:sz w:val="20"/>
          <w:szCs w:val="20"/>
          <w:lang w:val="en-GB"/>
        </w:rPr>
        <w:t>,</w:t>
      </w:r>
      <w:r w:rsidRPr="001C1153">
        <w:rPr>
          <w:sz w:val="20"/>
          <w:szCs w:val="20"/>
          <w:lang w:val="en-GB"/>
        </w:rPr>
        <w:t xml:space="preserve"> Rev. 2) brought </w:t>
      </w:r>
      <w:r w:rsidRPr="001C1153">
        <w:rPr>
          <w:rStyle w:val="hps"/>
          <w:sz w:val="20"/>
          <w:szCs w:val="20"/>
          <w:lang w:val="en-GB"/>
        </w:rPr>
        <w:t>such</w:t>
      </w:r>
      <w:r w:rsidRPr="001C1153">
        <w:rPr>
          <w:sz w:val="20"/>
          <w:szCs w:val="20"/>
          <w:lang w:val="en-GB"/>
        </w:rPr>
        <w:t xml:space="preserve"> </w:t>
      </w:r>
      <w:r w:rsidRPr="001C1153">
        <w:rPr>
          <w:rStyle w:val="hps"/>
          <w:sz w:val="20"/>
          <w:szCs w:val="20"/>
          <w:lang w:val="en-GB"/>
        </w:rPr>
        <w:t>significant</w:t>
      </w:r>
      <w:r w:rsidRPr="001C1153">
        <w:rPr>
          <w:sz w:val="20"/>
          <w:szCs w:val="20"/>
          <w:lang w:val="en-GB"/>
        </w:rPr>
        <w:t xml:space="preserve"> </w:t>
      </w:r>
      <w:r w:rsidRPr="001C1153">
        <w:rPr>
          <w:rStyle w:val="hps"/>
          <w:sz w:val="20"/>
          <w:szCs w:val="20"/>
          <w:lang w:val="en-GB"/>
        </w:rPr>
        <w:t xml:space="preserve">changes </w:t>
      </w:r>
      <w:r w:rsidR="00003E2F" w:rsidRPr="007A15E9">
        <w:rPr>
          <w:rStyle w:val="hps"/>
          <w:sz w:val="20"/>
          <w:szCs w:val="20"/>
          <w:lang w:val="en-GB"/>
        </w:rPr>
        <w:t>it</w:t>
      </w:r>
      <w:r w:rsidR="00003E2F" w:rsidRPr="007A15E9">
        <w:rPr>
          <w:sz w:val="20"/>
          <w:szCs w:val="20"/>
          <w:lang w:val="en-GB"/>
        </w:rPr>
        <w:t xml:space="preserve"> </w:t>
      </w:r>
      <w:r w:rsidR="00003E2F" w:rsidRPr="007A15E9">
        <w:rPr>
          <w:rStyle w:val="hps"/>
          <w:sz w:val="20"/>
          <w:szCs w:val="20"/>
          <w:lang w:val="en-GB"/>
        </w:rPr>
        <w:t xml:space="preserve">was impossible </w:t>
      </w:r>
      <w:r w:rsidRPr="001C1153">
        <w:rPr>
          <w:rStyle w:val="hps"/>
          <w:sz w:val="20"/>
          <w:szCs w:val="20"/>
          <w:lang w:val="en-GB"/>
        </w:rPr>
        <w:t>in</w:t>
      </w:r>
      <w:r w:rsidRPr="001C1153">
        <w:rPr>
          <w:sz w:val="20"/>
          <w:szCs w:val="20"/>
          <w:lang w:val="en-GB"/>
        </w:rPr>
        <w:t xml:space="preserve"> </w:t>
      </w:r>
      <w:r w:rsidRPr="001C1153">
        <w:rPr>
          <w:rStyle w:val="hps"/>
          <w:sz w:val="20"/>
          <w:szCs w:val="20"/>
          <w:lang w:val="en-GB"/>
        </w:rPr>
        <w:t>certain economic activities</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use</w:t>
      </w:r>
      <w:r w:rsidRPr="001C1153">
        <w:rPr>
          <w:sz w:val="20"/>
          <w:szCs w:val="20"/>
          <w:lang w:val="en-GB"/>
        </w:rPr>
        <w:t xml:space="preserve"> the </w:t>
      </w:r>
      <w:r w:rsidRPr="001C1153">
        <w:rPr>
          <w:rStyle w:val="hps"/>
          <w:sz w:val="20"/>
          <w:szCs w:val="20"/>
          <w:lang w:val="en-GB"/>
        </w:rPr>
        <w:t>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only</w:t>
      </w:r>
      <w:r w:rsidRPr="001C1153">
        <w:rPr>
          <w:sz w:val="20"/>
          <w:szCs w:val="20"/>
          <w:lang w:val="en-GB"/>
        </w:rPr>
        <w:t xml:space="preserve"> with newly renum</w:t>
      </w:r>
      <w:r w:rsidR="007744E1">
        <w:rPr>
          <w:sz w:val="20"/>
          <w:szCs w:val="20"/>
          <w:lang w:val="en-GB"/>
        </w:rPr>
        <w:t>b</w:t>
      </w:r>
      <w:r w:rsidRPr="001C1153">
        <w:rPr>
          <w:sz w:val="20"/>
          <w:szCs w:val="20"/>
          <w:lang w:val="en-GB"/>
        </w:rPr>
        <w:t>e</w:t>
      </w:r>
      <w:r w:rsidR="007744E1">
        <w:rPr>
          <w:sz w:val="20"/>
          <w:szCs w:val="20"/>
          <w:lang w:val="en-GB"/>
        </w:rPr>
        <w:t>re</w:t>
      </w:r>
      <w:r w:rsidRPr="001C1153">
        <w:rPr>
          <w:sz w:val="20"/>
          <w:szCs w:val="20"/>
          <w:lang w:val="en-GB"/>
        </w:rPr>
        <w:t xml:space="preserve">d economic </w:t>
      </w:r>
      <w:r w:rsidRPr="001C1153">
        <w:rPr>
          <w:rStyle w:val="hps"/>
          <w:sz w:val="20"/>
          <w:szCs w:val="20"/>
          <w:lang w:val="en-GB"/>
        </w:rPr>
        <w:t>activities</w:t>
      </w:r>
      <w:r w:rsidRPr="001C1153">
        <w:rPr>
          <w:sz w:val="20"/>
          <w:szCs w:val="20"/>
          <w:lang w:val="en-GB"/>
        </w:rPr>
        <w:t xml:space="preserve">. The CZSO </w:t>
      </w:r>
      <w:r w:rsidRPr="001C1153">
        <w:rPr>
          <w:rStyle w:val="hps"/>
          <w:sz w:val="20"/>
          <w:szCs w:val="20"/>
          <w:lang w:val="en-GB"/>
        </w:rPr>
        <w:t>developed a</w:t>
      </w:r>
      <w:r w:rsidRPr="001C1153">
        <w:rPr>
          <w:sz w:val="20"/>
          <w:szCs w:val="20"/>
          <w:lang w:val="en-GB"/>
        </w:rPr>
        <w:t xml:space="preserve"> </w:t>
      </w:r>
      <w:r w:rsidRPr="001C1153">
        <w:rPr>
          <w:rStyle w:val="hps"/>
          <w:sz w:val="20"/>
          <w:szCs w:val="20"/>
          <w:lang w:val="en-GB"/>
        </w:rPr>
        <w:t>method</w:t>
      </w:r>
      <w:r w:rsidRPr="001C1153">
        <w:rPr>
          <w:sz w:val="20"/>
          <w:szCs w:val="20"/>
          <w:lang w:val="en-GB"/>
        </w:rPr>
        <w:t xml:space="preserve"> </w:t>
      </w:r>
      <w:r w:rsidRPr="001C1153">
        <w:rPr>
          <w:rStyle w:val="hps"/>
          <w:sz w:val="20"/>
          <w:szCs w:val="20"/>
          <w:lang w:val="en-GB"/>
        </w:rPr>
        <w:t xml:space="preserve">of </w:t>
      </w:r>
      <w:r w:rsidR="00003E2F">
        <w:rPr>
          <w:rStyle w:val="hps"/>
          <w:sz w:val="20"/>
          <w:szCs w:val="20"/>
          <w:lang w:val="en-GB"/>
        </w:rPr>
        <w:t xml:space="preserve">a </w:t>
      </w:r>
      <w:r w:rsidRPr="001C1153">
        <w:rPr>
          <w:rStyle w:val="hps"/>
          <w:sz w:val="20"/>
          <w:szCs w:val="20"/>
          <w:lang w:val="en-GB"/>
        </w:rPr>
        <w:t>retroactive conversion of time series</w:t>
      </w:r>
      <w:r w:rsidRPr="001C1153">
        <w:rPr>
          <w:sz w:val="20"/>
          <w:szCs w:val="20"/>
          <w:lang w:val="en-GB"/>
        </w:rPr>
        <w:t xml:space="preserve"> at</w:t>
      </w:r>
      <w:r w:rsidRPr="001C1153">
        <w:rPr>
          <w:rStyle w:val="hps"/>
          <w:sz w:val="20"/>
          <w:szCs w:val="20"/>
          <w:lang w:val="en-GB"/>
        </w:rPr>
        <w:t xml:space="preserve"> the</w:t>
      </w:r>
      <w:r w:rsidRPr="001C1153">
        <w:rPr>
          <w:sz w:val="20"/>
          <w:szCs w:val="20"/>
          <w:lang w:val="en-GB"/>
        </w:rPr>
        <w:t xml:space="preserve"> </w:t>
      </w:r>
      <w:r w:rsidRPr="001C1153">
        <w:rPr>
          <w:rStyle w:val="hps"/>
          <w:sz w:val="20"/>
          <w:szCs w:val="20"/>
          <w:lang w:val="en-GB"/>
        </w:rPr>
        <w:t>microdata</w:t>
      </w:r>
      <w:r w:rsidRPr="001C1153">
        <w:rPr>
          <w:sz w:val="20"/>
          <w:szCs w:val="20"/>
          <w:lang w:val="en-GB"/>
        </w:rPr>
        <w:t xml:space="preserve"> </w:t>
      </w:r>
      <w:r w:rsidRPr="001C1153">
        <w:rPr>
          <w:rStyle w:val="hps"/>
          <w:sz w:val="20"/>
          <w:szCs w:val="20"/>
          <w:lang w:val="en-GB"/>
        </w:rPr>
        <w:t>level</w:t>
      </w:r>
      <w:r w:rsidRPr="001C1153">
        <w:rPr>
          <w:sz w:val="20"/>
          <w:szCs w:val="20"/>
          <w:lang w:val="en-GB"/>
        </w:rPr>
        <w:t xml:space="preserve"> taking into account </w:t>
      </w:r>
      <w:r w:rsidRPr="001C1153">
        <w:rPr>
          <w:rStyle w:val="hps"/>
          <w:sz w:val="20"/>
          <w:szCs w:val="20"/>
          <w:lang w:val="en-GB"/>
        </w:rPr>
        <w:t>the</w:t>
      </w:r>
      <w:r w:rsidRPr="001C1153">
        <w:rPr>
          <w:sz w:val="20"/>
          <w:szCs w:val="20"/>
          <w:lang w:val="en-GB"/>
        </w:rPr>
        <w:t xml:space="preserve"> </w:t>
      </w:r>
      <w:r w:rsidRPr="001C1153">
        <w:rPr>
          <w:rStyle w:val="hps"/>
          <w:sz w:val="20"/>
          <w:szCs w:val="20"/>
          <w:lang w:val="en-GB"/>
        </w:rPr>
        <w:t>newly</w:t>
      </w:r>
      <w:r w:rsidRPr="001C1153">
        <w:rPr>
          <w:sz w:val="20"/>
          <w:szCs w:val="20"/>
          <w:lang w:val="en-GB"/>
        </w:rPr>
        <w:t xml:space="preserve"> discovered mis</w:t>
      </w:r>
      <w:r w:rsidRPr="001C1153">
        <w:rPr>
          <w:rStyle w:val="hps"/>
          <w:sz w:val="20"/>
          <w:szCs w:val="20"/>
          <w:lang w:val="en-GB"/>
        </w:rPr>
        <w:t>classifications</w:t>
      </w:r>
      <w:r w:rsidRPr="001C1153">
        <w:rPr>
          <w:sz w:val="20"/>
          <w:szCs w:val="20"/>
          <w:lang w:val="en-GB"/>
        </w:rPr>
        <w:t xml:space="preserve"> </w:t>
      </w:r>
      <w:r w:rsidRPr="001C1153">
        <w:rPr>
          <w:rStyle w:val="hps"/>
          <w:sz w:val="20"/>
          <w:szCs w:val="20"/>
          <w:lang w:val="en-GB"/>
        </w:rPr>
        <w:t>of some</w:t>
      </w:r>
      <w:r w:rsidRPr="001C1153">
        <w:rPr>
          <w:sz w:val="20"/>
          <w:szCs w:val="20"/>
          <w:lang w:val="en-GB"/>
        </w:rPr>
        <w:t xml:space="preserve"> </w:t>
      </w:r>
      <w:r w:rsidRPr="001C1153">
        <w:rPr>
          <w:rStyle w:val="hps"/>
          <w:sz w:val="20"/>
          <w:szCs w:val="20"/>
          <w:lang w:val="en-GB"/>
        </w:rPr>
        <w:t>businesses in</w:t>
      </w:r>
      <w:r w:rsidRPr="001C1153">
        <w:rPr>
          <w:sz w:val="20"/>
          <w:szCs w:val="20"/>
          <w:lang w:val="en-GB"/>
        </w:rPr>
        <w:t xml:space="preserve"> </w:t>
      </w:r>
      <w:r w:rsidRPr="001C1153">
        <w:rPr>
          <w:rStyle w:val="hps"/>
          <w:sz w:val="20"/>
          <w:szCs w:val="20"/>
          <w:lang w:val="en-GB"/>
        </w:rPr>
        <w:t>previous years.</w:t>
      </w:r>
      <w:r w:rsidRPr="001C1153">
        <w:rPr>
          <w:sz w:val="20"/>
          <w:szCs w:val="20"/>
          <w:lang w:val="en-GB"/>
        </w:rPr>
        <w:t xml:space="preserve"> Available administrative sources w</w:t>
      </w:r>
      <w:r w:rsidRPr="001C1153">
        <w:rPr>
          <w:rStyle w:val="hps"/>
          <w:sz w:val="20"/>
          <w:szCs w:val="20"/>
          <w:lang w:val="en-GB"/>
        </w:rPr>
        <w:t>ere</w:t>
      </w:r>
      <w:r w:rsidRPr="001C1153">
        <w:rPr>
          <w:sz w:val="20"/>
          <w:szCs w:val="20"/>
          <w:lang w:val="en-GB"/>
        </w:rPr>
        <w:t xml:space="preserve"> </w:t>
      </w:r>
      <w:r w:rsidRPr="001C1153">
        <w:rPr>
          <w:rStyle w:val="hps"/>
          <w:sz w:val="20"/>
          <w:szCs w:val="20"/>
          <w:lang w:val="en-GB"/>
        </w:rPr>
        <w:t>used to gross up the time series as well</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in tables</w:t>
      </w:r>
      <w:r w:rsidRPr="001C1153">
        <w:rPr>
          <w:sz w:val="20"/>
          <w:szCs w:val="20"/>
          <w:lang w:val="en-GB"/>
        </w:rPr>
        <w:t xml:space="preserve"> </w:t>
      </w:r>
      <w:r w:rsidRPr="001C1153">
        <w:rPr>
          <w:rStyle w:val="hps"/>
          <w:sz w:val="20"/>
          <w:szCs w:val="20"/>
          <w:lang w:val="en-GB"/>
        </w:rPr>
        <w:t>according to</w:t>
      </w:r>
      <w:r w:rsidRPr="001C1153">
        <w:rPr>
          <w:sz w:val="20"/>
          <w:szCs w:val="20"/>
          <w:lang w:val="en-GB"/>
        </w:rPr>
        <w:t xml:space="preserve"> the CZ-</w:t>
      </w:r>
      <w:r w:rsidRPr="001C1153">
        <w:rPr>
          <w:rStyle w:val="hps"/>
          <w:sz w:val="20"/>
          <w:szCs w:val="20"/>
          <w:lang w:val="en-GB"/>
        </w:rPr>
        <w:t>NACE</w:t>
      </w:r>
      <w:r w:rsidRPr="001C1153">
        <w:rPr>
          <w:sz w:val="20"/>
          <w:szCs w:val="20"/>
          <w:lang w:val="en-GB"/>
        </w:rPr>
        <w:t xml:space="preserve"> are </w:t>
      </w:r>
      <w:r w:rsidRPr="001C1153">
        <w:rPr>
          <w:rStyle w:val="hps"/>
          <w:sz w:val="20"/>
          <w:szCs w:val="20"/>
          <w:lang w:val="en-GB"/>
        </w:rPr>
        <w:t>not</w:t>
      </w:r>
      <w:r w:rsidRPr="001C1153">
        <w:rPr>
          <w:sz w:val="20"/>
          <w:szCs w:val="20"/>
          <w:lang w:val="en-GB"/>
        </w:rPr>
        <w:t xml:space="preserve"> </w:t>
      </w:r>
      <w:r w:rsidRPr="001C1153">
        <w:rPr>
          <w:rStyle w:val="hps"/>
          <w:sz w:val="20"/>
          <w:szCs w:val="20"/>
          <w:lang w:val="en-GB"/>
        </w:rPr>
        <w:t>comparable</w:t>
      </w:r>
      <w:r w:rsidRPr="001C1153">
        <w:rPr>
          <w:sz w:val="20"/>
          <w:szCs w:val="20"/>
          <w:lang w:val="en-GB"/>
        </w:rPr>
        <w:t xml:space="preserve"> </w:t>
      </w:r>
      <w:r w:rsidRPr="001C1153">
        <w:rPr>
          <w:rStyle w:val="hps"/>
          <w:sz w:val="20"/>
          <w:szCs w:val="20"/>
          <w:lang w:val="en-GB"/>
        </w:rPr>
        <w:t>with 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003E335E">
        <w:rPr>
          <w:sz w:val="20"/>
          <w:szCs w:val="20"/>
          <w:lang w:val="en-GB"/>
        </w:rPr>
        <w:t xml:space="preserve">processed </w:t>
      </w:r>
      <w:r w:rsidRPr="001C1153">
        <w:rPr>
          <w:rStyle w:val="hps"/>
          <w:sz w:val="20"/>
          <w:szCs w:val="20"/>
          <w:lang w:val="en-GB"/>
        </w:rPr>
        <w:t>according to</w:t>
      </w:r>
      <w:r w:rsidRPr="001C1153">
        <w:rPr>
          <w:sz w:val="20"/>
          <w:szCs w:val="20"/>
          <w:lang w:val="en-GB"/>
        </w:rPr>
        <w:t xml:space="preserve"> the previous Industrial Classification of Economic Activities (abbreviated as OKEČ</w:t>
      </w:r>
      <w:r w:rsidRPr="001C1153">
        <w:rPr>
          <w:rStyle w:val="hps"/>
          <w:sz w:val="20"/>
          <w:szCs w:val="20"/>
          <w:lang w:val="en-GB"/>
        </w:rPr>
        <w:t xml:space="preserve"> and corresponding to the </w:t>
      </w:r>
      <w:r w:rsidR="003E335E" w:rsidRPr="00193F98">
        <w:rPr>
          <w:rStyle w:val="hps"/>
          <w:sz w:val="20"/>
          <w:szCs w:val="20"/>
          <w:lang w:val="en-GB"/>
        </w:rPr>
        <w:t>international</w:t>
      </w:r>
      <w:r w:rsidRPr="001C1153">
        <w:rPr>
          <w:rStyle w:val="hps"/>
          <w:sz w:val="20"/>
          <w:szCs w:val="20"/>
          <w:lang w:val="en-GB"/>
        </w:rPr>
        <w:t xml:space="preserve"> classification of the NACE</w:t>
      </w:r>
      <w:r w:rsidR="00C319AB">
        <w:rPr>
          <w:rStyle w:val="hps"/>
          <w:sz w:val="20"/>
          <w:szCs w:val="20"/>
          <w:lang w:val="en-GB"/>
        </w:rPr>
        <w:t>,</w:t>
      </w:r>
      <w:r w:rsidRPr="001C1153">
        <w:rPr>
          <w:rStyle w:val="hps"/>
          <w:sz w:val="20"/>
          <w:szCs w:val="20"/>
          <w:lang w:val="en-GB"/>
        </w:rPr>
        <w:t xml:space="preserve"> Rev.</w:t>
      </w:r>
      <w:r w:rsidR="00003E2F">
        <w:rPr>
          <w:rStyle w:val="hps"/>
          <w:sz w:val="20"/>
          <w:szCs w:val="20"/>
          <w:lang w:val="en-GB"/>
        </w:rPr>
        <w:t xml:space="preserve"> </w:t>
      </w:r>
      <w:r w:rsidRPr="001C1153">
        <w:rPr>
          <w:rStyle w:val="hps"/>
          <w:sz w:val="20"/>
          <w:szCs w:val="20"/>
          <w:lang w:val="en-GB"/>
        </w:rPr>
        <w:t>1.1)</w:t>
      </w:r>
      <w:r w:rsidRPr="001C1153">
        <w:rPr>
          <w:sz w:val="20"/>
          <w:szCs w:val="20"/>
          <w:lang w:val="en-GB"/>
        </w:rPr>
        <w:t>.</w:t>
      </w:r>
      <w:r w:rsidR="003E335E">
        <w:rPr>
          <w:sz w:val="20"/>
          <w:szCs w:val="20"/>
          <w:lang w:val="en-GB"/>
        </w:rPr>
        <w:t xml:space="preserve"> The time series from data of quarterly statis</w:t>
      </w:r>
      <w:r w:rsidR="00383F51">
        <w:rPr>
          <w:sz w:val="20"/>
          <w:szCs w:val="20"/>
          <w:lang w:val="en-GB"/>
        </w:rPr>
        <w:t>ti</w:t>
      </w:r>
      <w:r w:rsidR="003E335E">
        <w:rPr>
          <w:sz w:val="20"/>
          <w:szCs w:val="20"/>
          <w:lang w:val="en-GB"/>
        </w:rPr>
        <w:t xml:space="preserve">cal reports </w:t>
      </w:r>
      <w:r w:rsidR="00383F51">
        <w:rPr>
          <w:sz w:val="20"/>
          <w:szCs w:val="20"/>
          <w:lang w:val="en-GB"/>
        </w:rPr>
        <w:t xml:space="preserve">and </w:t>
      </w:r>
      <w:r w:rsidR="00003E2F">
        <w:rPr>
          <w:sz w:val="20"/>
          <w:szCs w:val="20"/>
          <w:lang w:val="en-GB"/>
        </w:rPr>
        <w:t>from</w:t>
      </w:r>
      <w:r w:rsidR="00383F51">
        <w:rPr>
          <w:sz w:val="20"/>
          <w:szCs w:val="20"/>
          <w:lang w:val="en-GB"/>
        </w:rPr>
        <w:t xml:space="preserve"> data </w:t>
      </w:r>
      <w:r w:rsidR="00003E2F">
        <w:rPr>
          <w:sz w:val="20"/>
          <w:szCs w:val="20"/>
          <w:lang w:val="en-GB"/>
        </w:rPr>
        <w:t>o</w:t>
      </w:r>
      <w:r w:rsidR="00383F51">
        <w:rPr>
          <w:sz w:val="20"/>
          <w:szCs w:val="20"/>
          <w:lang w:val="en-GB"/>
        </w:rPr>
        <w:t xml:space="preserve">f annual statistical reports </w:t>
      </w:r>
      <w:r w:rsidR="003E335E">
        <w:rPr>
          <w:sz w:val="20"/>
          <w:szCs w:val="20"/>
          <w:lang w:val="en-GB"/>
        </w:rPr>
        <w:t>have been recalculated starting 2000</w:t>
      </w:r>
      <w:r w:rsidR="00383F51">
        <w:rPr>
          <w:sz w:val="20"/>
          <w:szCs w:val="20"/>
          <w:lang w:val="en-GB"/>
        </w:rPr>
        <w:t xml:space="preserve"> and 2005, respectively.</w:t>
      </w:r>
    </w:p>
    <w:p w:rsidR="00794396" w:rsidRPr="00193F98" w:rsidRDefault="001C1153" w:rsidP="009105B1">
      <w:pPr>
        <w:spacing w:after="120"/>
        <w:jc w:val="both"/>
        <w:rPr>
          <w:sz w:val="20"/>
          <w:szCs w:val="20"/>
          <w:lang w:val="en-GB"/>
        </w:rPr>
      </w:pPr>
      <w:r w:rsidRPr="001C1153">
        <w:rPr>
          <w:sz w:val="20"/>
          <w:szCs w:val="20"/>
          <w:lang w:val="en-GB"/>
        </w:rPr>
        <w:t xml:space="preserve">The historical section includes </w:t>
      </w:r>
      <w:r w:rsidRPr="001C1153">
        <w:rPr>
          <w:b/>
          <w:sz w:val="20"/>
          <w:szCs w:val="20"/>
          <w:lang w:val="en-GB"/>
        </w:rPr>
        <w:t>tables</w:t>
      </w:r>
      <w:r w:rsidRPr="001C1153">
        <w:rPr>
          <w:sz w:val="20"/>
          <w:szCs w:val="20"/>
          <w:lang w:val="en-GB"/>
        </w:rPr>
        <w:t xml:space="preserve"> </w:t>
      </w:r>
      <w:r w:rsidRPr="001C1153">
        <w:rPr>
          <w:rFonts w:cs="Arial"/>
          <w:b/>
          <w:sz w:val="20"/>
          <w:lang w:val="en-GB"/>
        </w:rPr>
        <w:t xml:space="preserve">31, 32, 33, 34, 35, 36, 37, 38, 39, </w:t>
      </w:r>
      <w:r w:rsidRPr="001C1153">
        <w:rPr>
          <w:rFonts w:cs="Arial"/>
          <w:sz w:val="20"/>
          <w:lang w:val="en-GB"/>
        </w:rPr>
        <w:t>and</w:t>
      </w:r>
      <w:r w:rsidRPr="001C1153">
        <w:rPr>
          <w:rFonts w:cs="Arial"/>
          <w:b/>
          <w:sz w:val="20"/>
          <w:lang w:val="en-GB"/>
        </w:rPr>
        <w:t xml:space="preserve"> 40 </w:t>
      </w:r>
      <w:r w:rsidRPr="001C1153">
        <w:rPr>
          <w:rFonts w:cs="Arial"/>
          <w:sz w:val="20"/>
          <w:lang w:val="en-GB"/>
        </w:rPr>
        <w:t xml:space="preserve">processed </w:t>
      </w:r>
      <w:r w:rsidR="00003E2F">
        <w:rPr>
          <w:rFonts w:cs="Arial"/>
          <w:sz w:val="20"/>
          <w:lang w:val="en-GB"/>
        </w:rPr>
        <w:t xml:space="preserve">using the classification of </w:t>
      </w:r>
      <w:r w:rsidRPr="001C1153">
        <w:rPr>
          <w:sz w:val="20"/>
          <w:szCs w:val="20"/>
          <w:lang w:val="en-GB"/>
        </w:rPr>
        <w:t xml:space="preserve">OKEČ. </w:t>
      </w:r>
    </w:p>
    <w:p w:rsidR="00193F98" w:rsidRPr="00193F98" w:rsidRDefault="001C1153" w:rsidP="000D2A17">
      <w:pPr>
        <w:spacing w:after="120"/>
        <w:jc w:val="both"/>
        <w:rPr>
          <w:rFonts w:cs="Arial"/>
          <w:sz w:val="20"/>
          <w:lang w:val="en-GB"/>
        </w:rPr>
      </w:pPr>
      <w:r w:rsidRPr="001C1153">
        <w:rPr>
          <w:b/>
          <w:sz w:val="20"/>
          <w:szCs w:val="20"/>
          <w:lang w:val="en-GB"/>
        </w:rPr>
        <w:t>Tables</w:t>
      </w:r>
      <w:r w:rsidRPr="001C1153">
        <w:rPr>
          <w:sz w:val="20"/>
          <w:szCs w:val="20"/>
          <w:lang w:val="en-GB"/>
        </w:rPr>
        <w:t xml:space="preserve"> </w:t>
      </w:r>
      <w:r w:rsidRPr="001C1153">
        <w:rPr>
          <w:rFonts w:cs="Arial"/>
          <w:b/>
          <w:sz w:val="20"/>
          <w:lang w:val="en-GB"/>
        </w:rPr>
        <w:t xml:space="preserve">34 </w:t>
      </w:r>
      <w:r w:rsidRPr="001C1153">
        <w:rPr>
          <w:rFonts w:cs="Arial"/>
          <w:sz w:val="20"/>
          <w:lang w:val="en-GB"/>
        </w:rPr>
        <w:t xml:space="preserve">and </w:t>
      </w:r>
      <w:r w:rsidRPr="001C1153">
        <w:rPr>
          <w:rFonts w:cs="Arial"/>
          <w:b/>
          <w:sz w:val="20"/>
          <w:lang w:val="en-GB"/>
        </w:rPr>
        <w:t xml:space="preserve">39 </w:t>
      </w:r>
      <w:r w:rsidRPr="001C1153">
        <w:rPr>
          <w:rFonts w:cs="Arial"/>
          <w:sz w:val="20"/>
          <w:lang w:val="en-GB"/>
        </w:rPr>
        <w:t>give data for the civilian sector of the national economy. The civilian sector</w:t>
      </w:r>
      <w:r w:rsidR="00193F98">
        <w:rPr>
          <w:rFonts w:cs="Arial"/>
          <w:sz w:val="20"/>
          <w:lang w:val="en-GB"/>
        </w:rPr>
        <w:t xml:space="preserve"> does not include data for activities in the scope of authority of the Ministry of Defence and the Ministry of the Interior and their respective organisations that are not legal </w:t>
      </w:r>
      <w:r w:rsidR="00997834">
        <w:rPr>
          <w:rFonts w:cs="Arial"/>
          <w:sz w:val="20"/>
          <w:lang w:val="en-GB"/>
        </w:rPr>
        <w:t>entities</w:t>
      </w:r>
      <w:r w:rsidR="00193F98">
        <w:rPr>
          <w:rFonts w:cs="Arial"/>
          <w:sz w:val="20"/>
          <w:lang w:val="en-GB"/>
        </w:rPr>
        <w:t xml:space="preserve">. These organisations employ both civilian </w:t>
      </w:r>
      <w:r w:rsidR="003E335E">
        <w:rPr>
          <w:rFonts w:cs="Arial"/>
          <w:sz w:val="20"/>
          <w:lang w:val="en-GB"/>
        </w:rPr>
        <w:t>employees</w:t>
      </w:r>
      <w:r w:rsidR="00193F98">
        <w:rPr>
          <w:rFonts w:cs="Arial"/>
          <w:sz w:val="20"/>
          <w:lang w:val="en-GB"/>
        </w:rPr>
        <w:t xml:space="preserve"> and professional soldiers and members of the Police of the </w:t>
      </w:r>
      <w:r w:rsidR="003E335E">
        <w:rPr>
          <w:rFonts w:cs="Arial"/>
          <w:sz w:val="20"/>
          <w:lang w:val="en-GB"/>
        </w:rPr>
        <w:t>Czech Republic</w:t>
      </w:r>
      <w:r w:rsidR="00193F98">
        <w:rPr>
          <w:rFonts w:cs="Arial"/>
          <w:sz w:val="20"/>
          <w:lang w:val="en-GB"/>
        </w:rPr>
        <w:t xml:space="preserve">. </w:t>
      </w:r>
      <w:r w:rsidR="003E335E">
        <w:rPr>
          <w:rFonts w:cs="Arial"/>
          <w:sz w:val="20"/>
          <w:lang w:val="en-GB"/>
        </w:rPr>
        <w:t xml:space="preserve">Since 2013 data for these ministries have been included </w:t>
      </w:r>
      <w:r w:rsidR="00997834">
        <w:rPr>
          <w:rFonts w:cs="Arial"/>
          <w:sz w:val="20"/>
          <w:lang w:val="en-GB"/>
        </w:rPr>
        <w:t>into</w:t>
      </w:r>
      <w:r w:rsidR="003E335E">
        <w:rPr>
          <w:rFonts w:cs="Arial"/>
          <w:sz w:val="20"/>
          <w:lang w:val="en-GB"/>
        </w:rPr>
        <w:t xml:space="preserve"> the processing and the time series have been </w:t>
      </w:r>
      <w:r w:rsidR="00997834">
        <w:rPr>
          <w:rFonts w:cs="Arial"/>
          <w:sz w:val="20"/>
          <w:lang w:val="en-GB"/>
        </w:rPr>
        <w:t>recalculated</w:t>
      </w:r>
      <w:r w:rsidR="003E335E">
        <w:rPr>
          <w:rFonts w:cs="Arial"/>
          <w:sz w:val="20"/>
          <w:lang w:val="en-GB"/>
        </w:rPr>
        <w:t xml:space="preserve"> starting </w:t>
      </w:r>
      <w:r w:rsidR="00003E2F">
        <w:rPr>
          <w:rFonts w:cs="Arial"/>
          <w:sz w:val="20"/>
          <w:lang w:val="en-GB"/>
        </w:rPr>
        <w:t xml:space="preserve">in </w:t>
      </w:r>
      <w:r w:rsidR="003E335E">
        <w:rPr>
          <w:rFonts w:cs="Arial"/>
          <w:sz w:val="20"/>
          <w:lang w:val="en-GB"/>
        </w:rPr>
        <w:t xml:space="preserve">1993. </w:t>
      </w:r>
      <w:r w:rsidRPr="001C1153">
        <w:rPr>
          <w:rFonts w:cs="Arial"/>
          <w:b/>
          <w:sz w:val="20"/>
          <w:lang w:val="en-GB"/>
        </w:rPr>
        <w:t>Tables 35</w:t>
      </w:r>
      <w:r w:rsidR="003E335E">
        <w:rPr>
          <w:rFonts w:cs="Arial"/>
          <w:sz w:val="20"/>
          <w:lang w:val="en-GB"/>
        </w:rPr>
        <w:t xml:space="preserve"> and </w:t>
      </w:r>
      <w:r w:rsidRPr="001C1153">
        <w:rPr>
          <w:rFonts w:cs="Arial"/>
          <w:b/>
          <w:sz w:val="20"/>
          <w:lang w:val="en-GB"/>
        </w:rPr>
        <w:t>40</w:t>
      </w:r>
      <w:r w:rsidR="003E335E">
        <w:rPr>
          <w:rFonts w:cs="Arial"/>
          <w:sz w:val="20"/>
          <w:lang w:val="en-GB"/>
        </w:rPr>
        <w:t xml:space="preserve"> give data of respective indicators for the civilian sector (as </w:t>
      </w:r>
      <w:r w:rsidR="00003E2F">
        <w:rPr>
          <w:rFonts w:cs="Arial"/>
          <w:sz w:val="20"/>
          <w:lang w:val="en-GB"/>
        </w:rPr>
        <w:t xml:space="preserve">total, or </w:t>
      </w:r>
      <w:r w:rsidR="003E335E">
        <w:rPr>
          <w:rFonts w:cs="Arial"/>
          <w:sz w:val="20"/>
          <w:lang w:val="en-GB"/>
        </w:rPr>
        <w:t xml:space="preserve">public administration, for instance) at the ends of the tables. </w:t>
      </w:r>
    </w:p>
    <w:p w:rsidR="000D2A17" w:rsidRPr="00193F98" w:rsidRDefault="001C1153" w:rsidP="000D2A17">
      <w:pPr>
        <w:spacing w:after="120"/>
        <w:jc w:val="both"/>
        <w:rPr>
          <w:bCs/>
          <w:sz w:val="20"/>
          <w:lang w:val="en-GB"/>
        </w:rPr>
      </w:pPr>
      <w:r w:rsidRPr="001C1153">
        <w:rPr>
          <w:sz w:val="20"/>
          <w:lang w:val="en-GB"/>
        </w:rPr>
        <w:t>The</w:t>
      </w:r>
      <w:r w:rsidR="000D2A17" w:rsidRPr="00193F98">
        <w:rPr>
          <w:b/>
          <w:sz w:val="20"/>
          <w:lang w:val="en-GB"/>
        </w:rPr>
        <w:t xml:space="preserve"> registered number of employees</w:t>
      </w:r>
      <w:r w:rsidR="000D2A17" w:rsidRPr="00193F98">
        <w:rPr>
          <w:bCs/>
          <w:sz w:val="20"/>
          <w:lang w:val="en-GB"/>
        </w:rPr>
        <w:t xml:space="preserve"> includes persons under employment contracts</w:t>
      </w:r>
      <w:r w:rsidR="0073457B" w:rsidRPr="00193F98">
        <w:rPr>
          <w:bCs/>
          <w:sz w:val="20"/>
          <w:lang w:val="en-GB"/>
        </w:rPr>
        <w:t>, service contract</w:t>
      </w:r>
      <w:r w:rsidR="007A15E9">
        <w:rPr>
          <w:bCs/>
          <w:sz w:val="20"/>
          <w:lang w:val="en-GB"/>
        </w:rPr>
        <w:t xml:space="preserve">, and members of </w:t>
      </w:r>
      <w:r w:rsidR="00003E2F">
        <w:rPr>
          <w:bCs/>
          <w:sz w:val="20"/>
          <w:lang w:val="en-GB"/>
        </w:rPr>
        <w:t xml:space="preserve">producer </w:t>
      </w:r>
      <w:r w:rsidR="007A15E9">
        <w:rPr>
          <w:bCs/>
          <w:sz w:val="20"/>
          <w:lang w:val="en-GB"/>
        </w:rPr>
        <w:t xml:space="preserve">cooperatives (having employment contracts as a part of the membership). It excludes persons in public office (deputies, senators, </w:t>
      </w:r>
      <w:r w:rsidR="00003E2F">
        <w:rPr>
          <w:bCs/>
          <w:sz w:val="20"/>
          <w:lang w:val="en-GB"/>
        </w:rPr>
        <w:t xml:space="preserve">and </w:t>
      </w:r>
      <w:r w:rsidR="007A15E9">
        <w:rPr>
          <w:bCs/>
          <w:sz w:val="20"/>
          <w:lang w:val="en-GB"/>
        </w:rPr>
        <w:t>full-time councillors of all levels), judges, females on maternity leave, persons on parental leave (unless they have simultaneous employment contract), apprentices, persons working for companies under contracts for work outside employment,</w:t>
      </w:r>
      <w:r w:rsidR="00003E2F">
        <w:rPr>
          <w:bCs/>
          <w:sz w:val="20"/>
          <w:lang w:val="en-GB"/>
        </w:rPr>
        <w:t xml:space="preserve"> </w:t>
      </w:r>
      <w:r w:rsidR="007A15E9">
        <w:rPr>
          <w:bCs/>
          <w:sz w:val="20"/>
          <w:lang w:val="en-GB"/>
        </w:rPr>
        <w:t xml:space="preserve">and employees of economic activities that are not covered by </w:t>
      </w:r>
      <w:r w:rsidR="00003E2F">
        <w:rPr>
          <w:bCs/>
          <w:sz w:val="20"/>
          <w:lang w:val="en-GB"/>
        </w:rPr>
        <w:t xml:space="preserve">the </w:t>
      </w:r>
      <w:r w:rsidR="007A15E9">
        <w:rPr>
          <w:bCs/>
          <w:sz w:val="20"/>
          <w:lang w:val="en-GB"/>
        </w:rPr>
        <w:t>statistics. Data on numbers of employees also include, according to the valid methodology, foreigners legally working in the Czech Republic.</w:t>
      </w:r>
    </w:p>
    <w:p w:rsidR="000D2A17" w:rsidRPr="00193F98" w:rsidRDefault="001C1153" w:rsidP="000D2A17">
      <w:pPr>
        <w:spacing w:after="120"/>
        <w:jc w:val="both"/>
        <w:rPr>
          <w:sz w:val="20"/>
          <w:lang w:val="en-GB"/>
        </w:rPr>
      </w:pPr>
      <w:r w:rsidRPr="001C1153">
        <w:rPr>
          <w:bCs/>
          <w:sz w:val="20"/>
          <w:lang w:val="en-GB"/>
        </w:rPr>
        <w:t>The</w:t>
      </w:r>
      <w:r w:rsidRPr="001C1153">
        <w:rPr>
          <w:b/>
          <w:bCs/>
          <w:sz w:val="20"/>
          <w:lang w:val="en-GB"/>
        </w:rPr>
        <w:t xml:space="preserve"> average registered number of employees (headcount) </w:t>
      </w:r>
      <w:r w:rsidRPr="001C1153">
        <w:rPr>
          <w:sz w:val="20"/>
          <w:lang w:val="en-GB"/>
        </w:rPr>
        <w:t xml:space="preserve">is calculated as an arithmetic mean of the monthly average numbers (calculated as a sum of daily numbers divided by the number of calendar days in a given month). </w:t>
      </w:r>
    </w:p>
    <w:p w:rsidR="000D2A17" w:rsidRPr="00193F98" w:rsidRDefault="001C1153" w:rsidP="000D2A17">
      <w:pPr>
        <w:spacing w:after="120"/>
        <w:jc w:val="both"/>
        <w:rPr>
          <w:bCs/>
          <w:sz w:val="20"/>
          <w:lang w:val="en-GB"/>
        </w:rPr>
      </w:pPr>
      <w:r w:rsidRPr="001C1153">
        <w:rPr>
          <w:rFonts w:cs="Arial"/>
          <w:bCs/>
          <w:sz w:val="20"/>
          <w:szCs w:val="16"/>
          <w:lang w:val="en-GB"/>
        </w:rPr>
        <w:t>The</w:t>
      </w:r>
      <w:r w:rsidR="000D2A17" w:rsidRPr="00193F98">
        <w:rPr>
          <w:rFonts w:cs="Arial"/>
          <w:b/>
          <w:bCs/>
          <w:sz w:val="20"/>
          <w:szCs w:val="16"/>
          <w:lang w:val="en-GB"/>
        </w:rPr>
        <w:t> average registered number of employees (full-time equivalent)</w:t>
      </w:r>
      <w:r w:rsidR="000D2A17" w:rsidRPr="00193F98">
        <w:rPr>
          <w:rFonts w:cs="Arial"/>
          <w:sz w:val="20"/>
          <w:szCs w:val="16"/>
          <w:lang w:val="en-GB"/>
        </w:rPr>
        <w:t xml:space="preserve"> is the average registered number of employees (headcount) </w:t>
      </w:r>
      <w:r w:rsidR="007A15E9">
        <w:rPr>
          <w:rFonts w:cs="Arial"/>
          <w:sz w:val="20"/>
          <w:szCs w:val="16"/>
          <w:lang w:val="en-GB"/>
        </w:rPr>
        <w:t>recalculated by their contracted hours of work to the regular hours of work (full-time hours) determined by the employer.</w:t>
      </w:r>
    </w:p>
    <w:p w:rsidR="001C1153" w:rsidRDefault="001C1153" w:rsidP="001C1153">
      <w:pPr>
        <w:spacing w:after="120"/>
        <w:jc w:val="both"/>
        <w:rPr>
          <w:sz w:val="20"/>
          <w:lang w:val="en-GB"/>
        </w:rPr>
      </w:pPr>
      <w:r w:rsidRPr="001C1153">
        <w:rPr>
          <w:bCs/>
          <w:sz w:val="20"/>
          <w:lang w:val="en-GB"/>
        </w:rPr>
        <w:t>The</w:t>
      </w:r>
      <w:r w:rsidR="000D2A17" w:rsidRPr="00193F98">
        <w:rPr>
          <w:b/>
          <w:bCs/>
          <w:sz w:val="20"/>
          <w:lang w:val="en-GB"/>
        </w:rPr>
        <w:t xml:space="preserve"> average gross monthly wage</w:t>
      </w:r>
      <w:r w:rsidR="000D2A17" w:rsidRPr="00193F98">
        <w:rPr>
          <w:sz w:val="20"/>
          <w:lang w:val="en-GB"/>
        </w:rPr>
        <w:t xml:space="preserve"> is the </w:t>
      </w:r>
      <w:r w:rsidR="00FB2438">
        <w:rPr>
          <w:sz w:val="20"/>
          <w:lang w:val="en-GB"/>
        </w:rPr>
        <w:t>proportion</w:t>
      </w:r>
      <w:r w:rsidR="00FB2438" w:rsidRPr="00193F98">
        <w:rPr>
          <w:sz w:val="20"/>
          <w:lang w:val="en-GB"/>
        </w:rPr>
        <w:t xml:space="preserve"> </w:t>
      </w:r>
      <w:r w:rsidR="000D2A17" w:rsidRPr="00193F98">
        <w:rPr>
          <w:sz w:val="20"/>
          <w:lang w:val="en-GB"/>
        </w:rPr>
        <w:t xml:space="preserve">of wages, excluding other personnel expenses, per </w:t>
      </w:r>
      <w:r w:rsidR="00FB2438">
        <w:rPr>
          <w:sz w:val="20"/>
          <w:lang w:val="en-GB"/>
        </w:rPr>
        <w:t xml:space="preserve">one </w:t>
      </w:r>
      <w:r w:rsidR="000D2A17" w:rsidRPr="00193F98">
        <w:rPr>
          <w:sz w:val="20"/>
          <w:lang w:val="en-GB"/>
        </w:rPr>
        <w:t xml:space="preserve">employee </w:t>
      </w:r>
      <w:r w:rsidR="00FB2438">
        <w:rPr>
          <w:sz w:val="20"/>
          <w:lang w:val="en-GB"/>
        </w:rPr>
        <w:t xml:space="preserve">of the registered number of employees </w:t>
      </w:r>
      <w:r w:rsidR="000D2A17" w:rsidRPr="00193F98">
        <w:rPr>
          <w:sz w:val="20"/>
          <w:lang w:val="en-GB"/>
        </w:rPr>
        <w:t xml:space="preserve">per month. </w:t>
      </w:r>
      <w:r w:rsidR="00FB2438">
        <w:rPr>
          <w:sz w:val="20"/>
          <w:lang w:val="en-GB"/>
        </w:rPr>
        <w:t>T</w:t>
      </w:r>
      <w:r w:rsidR="000D2A17" w:rsidRPr="00193F98">
        <w:rPr>
          <w:sz w:val="20"/>
          <w:lang w:val="en-GB"/>
        </w:rPr>
        <w:t xml:space="preserve">he wages </w:t>
      </w:r>
      <w:r w:rsidR="00FB2438">
        <w:rPr>
          <w:sz w:val="20"/>
          <w:lang w:val="en-GB"/>
        </w:rPr>
        <w:t xml:space="preserve">involve </w:t>
      </w:r>
      <w:r w:rsidR="000D2A17" w:rsidRPr="00193F98">
        <w:rPr>
          <w:sz w:val="20"/>
          <w:lang w:val="en-GB"/>
        </w:rPr>
        <w:t xml:space="preserve">basic wages and salaries, </w:t>
      </w:r>
      <w:r w:rsidR="00FB2438">
        <w:rPr>
          <w:sz w:val="20"/>
          <w:lang w:val="en-GB"/>
        </w:rPr>
        <w:t xml:space="preserve">extra </w:t>
      </w:r>
      <w:r w:rsidR="000D2A17" w:rsidRPr="00193F98">
        <w:rPr>
          <w:sz w:val="20"/>
          <w:lang w:val="en-GB"/>
        </w:rPr>
        <w:t>payments to 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bonuses and premiums, wage compensations</w:t>
      </w:r>
      <w:r w:rsidR="000D2A17" w:rsidRPr="00193F98">
        <w:rPr>
          <w:sz w:val="20"/>
          <w:lang w:val="en-GB"/>
        </w:rPr>
        <w:t xml:space="preserve">, remuneration for </w:t>
      </w:r>
      <w:r w:rsidR="00FB2438">
        <w:rPr>
          <w:sz w:val="20"/>
          <w:lang w:val="en-GB"/>
        </w:rPr>
        <w:t>standby duty</w:t>
      </w:r>
      <w:r w:rsidR="000D2A17" w:rsidRPr="00193F98">
        <w:rPr>
          <w:sz w:val="20"/>
          <w:lang w:val="en-GB"/>
        </w:rPr>
        <w:t xml:space="preserve">, and other </w:t>
      </w:r>
      <w:r w:rsidR="00FB2438" w:rsidRPr="00193F98">
        <w:rPr>
          <w:sz w:val="20"/>
          <w:lang w:val="en-GB"/>
        </w:rPr>
        <w:t xml:space="preserve">components </w:t>
      </w:r>
      <w:r w:rsidR="00FB2438">
        <w:rPr>
          <w:sz w:val="20"/>
          <w:lang w:val="en-GB"/>
        </w:rPr>
        <w:t xml:space="preserve">of </w:t>
      </w:r>
      <w:r w:rsidR="000D2A17" w:rsidRPr="00193F98">
        <w:rPr>
          <w:sz w:val="20"/>
          <w:lang w:val="en-GB"/>
        </w:rPr>
        <w:t>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accounted to pay</w:t>
      </w:r>
      <w:r w:rsidR="000D2A17" w:rsidRPr="00193F98">
        <w:rPr>
          <w:sz w:val="20"/>
          <w:lang w:val="en-GB"/>
        </w:rPr>
        <w:t xml:space="preserve"> to </w:t>
      </w:r>
      <w:r w:rsidR="000D2A17" w:rsidRPr="00193F98">
        <w:rPr>
          <w:sz w:val="20"/>
          <w:lang w:val="en-GB"/>
        </w:rPr>
        <w:lastRenderedPageBreak/>
        <w:t>employees in a given period. The wage</w:t>
      </w:r>
      <w:r w:rsidR="00FB2438">
        <w:rPr>
          <w:sz w:val="20"/>
          <w:lang w:val="en-GB"/>
        </w:rPr>
        <w:t>s</w:t>
      </w:r>
      <w:r w:rsidR="000D2A17" w:rsidRPr="00193F98">
        <w:rPr>
          <w:sz w:val="20"/>
          <w:lang w:val="en-GB"/>
        </w:rPr>
        <w:t xml:space="preserve"> do not include wage or salary compensations for </w:t>
      </w:r>
      <w:r w:rsidR="00FB2438">
        <w:rPr>
          <w:sz w:val="20"/>
          <w:lang w:val="en-GB"/>
        </w:rPr>
        <w:t>time</w:t>
      </w:r>
      <w:r w:rsidR="00FB2438" w:rsidRPr="00193F98">
        <w:rPr>
          <w:sz w:val="20"/>
          <w:lang w:val="en-GB"/>
        </w:rPr>
        <w:t xml:space="preserve"> </w:t>
      </w:r>
      <w:r w:rsidR="000D2A17" w:rsidRPr="00193F98">
        <w:rPr>
          <w:sz w:val="20"/>
          <w:lang w:val="en-GB"/>
        </w:rPr>
        <w:t>of temporary incapacity for work or quarantine paid by the employer. Th</w:t>
      </w:r>
      <w:r w:rsidR="00FB2438">
        <w:rPr>
          <w:sz w:val="20"/>
          <w:lang w:val="en-GB"/>
        </w:rPr>
        <w:t xml:space="preserve">ese are </w:t>
      </w:r>
      <w:r w:rsidR="000D2A17" w:rsidRPr="00193F98">
        <w:rPr>
          <w:sz w:val="20"/>
          <w:lang w:val="en-GB"/>
        </w:rPr>
        <w:t xml:space="preserve">gross wages, i.e. </w:t>
      </w:r>
      <w:r w:rsidR="00FB2438">
        <w:rPr>
          <w:sz w:val="20"/>
          <w:lang w:val="en-GB"/>
        </w:rPr>
        <w:t xml:space="preserve">wages </w:t>
      </w:r>
      <w:r w:rsidR="000D2A17" w:rsidRPr="00193F98">
        <w:rPr>
          <w:sz w:val="20"/>
          <w:lang w:val="en-GB"/>
        </w:rPr>
        <w:t xml:space="preserve">before </w:t>
      </w:r>
      <w:r w:rsidR="00FB2438">
        <w:rPr>
          <w:sz w:val="20"/>
          <w:lang w:val="en-GB"/>
        </w:rPr>
        <w:t xml:space="preserve">public </w:t>
      </w:r>
      <w:r w:rsidR="000D2A17" w:rsidRPr="00193F98">
        <w:rPr>
          <w:sz w:val="20"/>
          <w:lang w:val="en-GB"/>
        </w:rPr>
        <w:t xml:space="preserve">health insurance and social insurance premiums, advance </w:t>
      </w:r>
      <w:r w:rsidR="00FB2438">
        <w:rPr>
          <w:sz w:val="20"/>
          <w:lang w:val="en-GB"/>
        </w:rPr>
        <w:t xml:space="preserve">payments of </w:t>
      </w:r>
      <w:r w:rsidR="000D2A17" w:rsidRPr="00193F98">
        <w:rPr>
          <w:sz w:val="20"/>
          <w:lang w:val="en-GB"/>
        </w:rPr>
        <w:t xml:space="preserve">income tax of </w:t>
      </w:r>
      <w:r w:rsidR="00FB2438">
        <w:rPr>
          <w:sz w:val="20"/>
          <w:lang w:val="en-GB"/>
        </w:rPr>
        <w:t>natural</w:t>
      </w:r>
      <w:r w:rsidR="00FB2438" w:rsidRPr="00193F98">
        <w:rPr>
          <w:sz w:val="20"/>
          <w:lang w:val="en-GB"/>
        </w:rPr>
        <w:t xml:space="preserve"> </w:t>
      </w:r>
      <w:r w:rsidR="000D2A17" w:rsidRPr="00193F98">
        <w:rPr>
          <w:sz w:val="20"/>
          <w:lang w:val="en-GB"/>
        </w:rPr>
        <w:t xml:space="preserve">persons, and other </w:t>
      </w:r>
      <w:r w:rsidR="00FB2438">
        <w:rPr>
          <w:sz w:val="20"/>
          <w:lang w:val="en-GB"/>
        </w:rPr>
        <w:t>legal</w:t>
      </w:r>
      <w:r w:rsidR="00FB2438" w:rsidRPr="00193F98">
        <w:rPr>
          <w:sz w:val="20"/>
          <w:lang w:val="en-GB"/>
        </w:rPr>
        <w:t xml:space="preserve"> </w:t>
      </w:r>
      <w:r w:rsidR="000D2A17" w:rsidRPr="00193F98">
        <w:rPr>
          <w:sz w:val="20"/>
          <w:lang w:val="en-GB"/>
        </w:rPr>
        <w:t>deductions</w:t>
      </w:r>
      <w:r w:rsidR="00FB2438">
        <w:rPr>
          <w:sz w:val="20"/>
          <w:lang w:val="en-GB"/>
        </w:rPr>
        <w:t>,</w:t>
      </w:r>
      <w:r w:rsidR="000D2A17" w:rsidRPr="00193F98">
        <w:rPr>
          <w:sz w:val="20"/>
          <w:lang w:val="en-GB"/>
        </w:rPr>
        <w:t xml:space="preserve"> or deductions agreed with the employee</w:t>
      </w:r>
      <w:r w:rsidR="00FB2438">
        <w:rPr>
          <w:sz w:val="20"/>
          <w:lang w:val="en-GB"/>
        </w:rPr>
        <w:t xml:space="preserve"> </w:t>
      </w:r>
      <w:r w:rsidR="00AB3BC0">
        <w:rPr>
          <w:sz w:val="20"/>
          <w:lang w:val="en-GB"/>
        </w:rPr>
        <w:t>have been</w:t>
      </w:r>
      <w:r w:rsidR="00FB2438">
        <w:rPr>
          <w:sz w:val="20"/>
          <w:lang w:val="en-GB"/>
        </w:rPr>
        <w:t xml:space="preserve"> deduced</w:t>
      </w:r>
      <w:r w:rsidR="000D2A17" w:rsidRPr="00193F98">
        <w:rPr>
          <w:sz w:val="20"/>
          <w:lang w:val="en-GB"/>
        </w:rPr>
        <w:t>.</w:t>
      </w:r>
    </w:p>
    <w:p w:rsidR="009E463B" w:rsidRPr="00193F98" w:rsidRDefault="00AB3BC0" w:rsidP="006719F6">
      <w:pPr>
        <w:spacing w:before="240"/>
        <w:jc w:val="both"/>
        <w:rPr>
          <w:sz w:val="20"/>
          <w:lang w:val="en-GB"/>
        </w:rPr>
      </w:pPr>
      <w:r w:rsidRPr="00193F98">
        <w:rPr>
          <w:b/>
          <w:bCs/>
          <w:sz w:val="20"/>
          <w:szCs w:val="20"/>
          <w:lang w:val="en-GB"/>
        </w:rPr>
        <w:t xml:space="preserve">Data </w:t>
      </w:r>
      <w:r w:rsidR="001C1153" w:rsidRPr="001C1153">
        <w:rPr>
          <w:bCs/>
          <w:sz w:val="20"/>
          <w:szCs w:val="20"/>
          <w:lang w:val="en-GB"/>
        </w:rPr>
        <w:t>in</w:t>
      </w:r>
      <w:r w:rsidR="009E463B" w:rsidRPr="00193F98">
        <w:rPr>
          <w:b/>
          <w:bCs/>
          <w:sz w:val="20"/>
          <w:szCs w:val="20"/>
          <w:lang w:val="en-GB"/>
        </w:rPr>
        <w:t xml:space="preserve"> Tables 1</w:t>
      </w:r>
      <w:r w:rsidR="00F167AF">
        <w:rPr>
          <w:b/>
          <w:bCs/>
          <w:sz w:val="20"/>
          <w:szCs w:val="20"/>
          <w:lang w:val="en-GB"/>
        </w:rPr>
        <w:t xml:space="preserve">3, 14, 41, 42, 43, </w:t>
      </w:r>
      <w:r w:rsidR="001C1153" w:rsidRPr="001C1153">
        <w:rPr>
          <w:bCs/>
          <w:sz w:val="20"/>
          <w:szCs w:val="20"/>
          <w:lang w:val="en-GB"/>
        </w:rPr>
        <w:t>and</w:t>
      </w:r>
      <w:r w:rsidR="00F167AF">
        <w:rPr>
          <w:b/>
          <w:bCs/>
          <w:sz w:val="20"/>
          <w:szCs w:val="20"/>
          <w:lang w:val="en-GB"/>
        </w:rPr>
        <w:t xml:space="preserve"> 44</w:t>
      </w:r>
      <w:r w:rsidR="009E463B" w:rsidRPr="00193F98">
        <w:rPr>
          <w:sz w:val="20"/>
          <w:szCs w:val="20"/>
          <w:lang w:val="en-GB"/>
        </w:rPr>
        <w:t xml:space="preserve"> </w:t>
      </w:r>
      <w:r w:rsidR="00F167AF">
        <w:rPr>
          <w:sz w:val="20"/>
          <w:szCs w:val="20"/>
          <w:lang w:val="en-GB"/>
        </w:rPr>
        <w:t>come</w:t>
      </w:r>
      <w:r w:rsidR="00F167AF" w:rsidRPr="00193F98">
        <w:rPr>
          <w:sz w:val="20"/>
          <w:szCs w:val="20"/>
          <w:lang w:val="en-GB"/>
        </w:rPr>
        <w:t xml:space="preserve"> </w:t>
      </w:r>
      <w:r w:rsidR="009E463B" w:rsidRPr="00193F98">
        <w:rPr>
          <w:sz w:val="20"/>
          <w:szCs w:val="20"/>
          <w:lang w:val="en-GB"/>
        </w:rPr>
        <w:t xml:space="preserve">from </w:t>
      </w:r>
      <w:r w:rsidR="00F167AF">
        <w:rPr>
          <w:sz w:val="20"/>
          <w:szCs w:val="20"/>
          <w:lang w:val="en-GB"/>
        </w:rPr>
        <w:t xml:space="preserve">the </w:t>
      </w:r>
      <w:r w:rsidR="009E463B" w:rsidRPr="00193F98">
        <w:rPr>
          <w:b/>
          <w:bCs/>
          <w:sz w:val="20"/>
          <w:szCs w:val="20"/>
          <w:lang w:val="en-GB"/>
        </w:rPr>
        <w:t>structural statistics o</w:t>
      </w:r>
      <w:r w:rsidR="00F167AF">
        <w:rPr>
          <w:b/>
          <w:bCs/>
          <w:sz w:val="20"/>
          <w:szCs w:val="20"/>
          <w:lang w:val="en-GB"/>
        </w:rPr>
        <w:t>f</w:t>
      </w:r>
      <w:r w:rsidR="009E463B" w:rsidRPr="00193F98">
        <w:rPr>
          <w:b/>
          <w:bCs/>
          <w:sz w:val="20"/>
          <w:szCs w:val="20"/>
          <w:lang w:val="en-GB"/>
        </w:rPr>
        <w:t xml:space="preserve"> wages</w:t>
      </w:r>
      <w:r w:rsidR="009E463B" w:rsidRPr="00193F98">
        <w:rPr>
          <w:sz w:val="20"/>
          <w:szCs w:val="20"/>
          <w:lang w:val="en-GB"/>
        </w:rPr>
        <w:t xml:space="preserve"> of employees</w:t>
      </w:r>
      <w:r w:rsidR="00F167AF">
        <w:rPr>
          <w:sz w:val="20"/>
          <w:szCs w:val="20"/>
          <w:lang w:val="en-GB"/>
        </w:rPr>
        <w:t xml:space="preserve"> and sources used </w:t>
      </w:r>
      <w:r w:rsidR="007A15E9" w:rsidRPr="00584423">
        <w:rPr>
          <w:sz w:val="20"/>
          <w:szCs w:val="20"/>
          <w:lang w:val="en-GB"/>
        </w:rPr>
        <w:t>are</w:t>
      </w:r>
      <w:r w:rsidR="00584423">
        <w:rPr>
          <w:sz w:val="20"/>
          <w:szCs w:val="20"/>
          <w:lang w:val="en-GB"/>
        </w:rPr>
        <w:t xml:space="preserve"> </w:t>
      </w:r>
      <w:r w:rsidR="001C1153" w:rsidRPr="001C1153">
        <w:rPr>
          <w:sz w:val="20"/>
          <w:szCs w:val="20"/>
          <w:lang w:val="en-GB"/>
        </w:rPr>
        <w:t xml:space="preserve">the Information System on Average Earnings (ISAE) of the Ministry of Labour and Social Affairs and the Salary Information System (ISP) of the Ministry of Finance. </w:t>
      </w:r>
      <w:r w:rsidR="009E463B" w:rsidRPr="00193F98">
        <w:rPr>
          <w:sz w:val="20"/>
          <w:szCs w:val="20"/>
          <w:lang w:val="en-GB"/>
        </w:rPr>
        <w:t xml:space="preserve">The data on wages </w:t>
      </w:r>
      <w:r w:rsidR="00BB375F">
        <w:rPr>
          <w:sz w:val="20"/>
          <w:szCs w:val="20"/>
          <w:lang w:val="en-GB"/>
        </w:rPr>
        <w:t>are</w:t>
      </w:r>
      <w:r w:rsidR="009E463B" w:rsidRPr="00193F98">
        <w:rPr>
          <w:sz w:val="20"/>
          <w:szCs w:val="20"/>
          <w:lang w:val="en-GB"/>
        </w:rPr>
        <w:t xml:space="preserve"> calculated </w:t>
      </w:r>
      <w:r w:rsidR="00BB375F">
        <w:rPr>
          <w:sz w:val="20"/>
          <w:szCs w:val="20"/>
          <w:lang w:val="en-GB"/>
        </w:rPr>
        <w:t xml:space="preserve">using </w:t>
      </w:r>
      <w:r w:rsidR="009E463B" w:rsidRPr="00193F98">
        <w:rPr>
          <w:sz w:val="20"/>
          <w:szCs w:val="20"/>
          <w:lang w:val="en-GB"/>
        </w:rPr>
        <w:t>different methodolog</w:t>
      </w:r>
      <w:r w:rsidR="00BB375F">
        <w:rPr>
          <w:sz w:val="20"/>
          <w:szCs w:val="20"/>
          <w:lang w:val="en-GB"/>
        </w:rPr>
        <w:t>ies</w:t>
      </w:r>
      <w:r w:rsidR="009E463B" w:rsidRPr="00193F98">
        <w:rPr>
          <w:sz w:val="20"/>
          <w:szCs w:val="20"/>
          <w:lang w:val="en-GB"/>
        </w:rPr>
        <w:t xml:space="preserve"> and cannot be compared to </w:t>
      </w:r>
      <w:r w:rsidR="00BB375F">
        <w:rPr>
          <w:sz w:val="20"/>
          <w:szCs w:val="20"/>
          <w:lang w:val="en-GB"/>
        </w:rPr>
        <w:t>results of the</w:t>
      </w:r>
      <w:r w:rsidR="009E463B" w:rsidRPr="00193F98">
        <w:rPr>
          <w:sz w:val="20"/>
          <w:szCs w:val="20"/>
          <w:lang w:val="en-GB"/>
        </w:rPr>
        <w:t xml:space="preserve"> regular statistical survey</w:t>
      </w:r>
      <w:r w:rsidR="00BB375F">
        <w:rPr>
          <w:sz w:val="20"/>
          <w:szCs w:val="20"/>
          <w:lang w:val="en-GB"/>
        </w:rPr>
        <w:t>s</w:t>
      </w:r>
      <w:r w:rsidR="009E463B" w:rsidRPr="00193F98">
        <w:rPr>
          <w:sz w:val="20"/>
          <w:szCs w:val="20"/>
          <w:lang w:val="en-GB"/>
        </w:rPr>
        <w:t xml:space="preserve"> on wages. The data cover the sample of employees with 1</w:t>
      </w:r>
      <w:r w:rsidR="00BB375F">
        <w:rPr>
          <w:sz w:val="20"/>
          <w:szCs w:val="20"/>
          <w:lang w:val="en-GB"/>
        </w:rPr>
        <w:t> </w:t>
      </w:r>
      <w:r w:rsidR="009E463B" w:rsidRPr="00193F98">
        <w:rPr>
          <w:sz w:val="20"/>
          <w:szCs w:val="20"/>
          <w:lang w:val="en-GB"/>
        </w:rPr>
        <w:t>700</w:t>
      </w:r>
      <w:r w:rsidR="00BB375F">
        <w:rPr>
          <w:sz w:val="20"/>
          <w:szCs w:val="20"/>
          <w:lang w:val="en-GB"/>
        </w:rPr>
        <w:t>+</w:t>
      </w:r>
      <w:r w:rsidR="009E463B" w:rsidRPr="00193F98">
        <w:rPr>
          <w:sz w:val="20"/>
          <w:szCs w:val="20"/>
          <w:lang w:val="en-GB"/>
        </w:rPr>
        <w:t xml:space="preserve"> paid hours o</w:t>
      </w:r>
      <w:r w:rsidR="00BB375F">
        <w:rPr>
          <w:sz w:val="20"/>
          <w:szCs w:val="20"/>
          <w:lang w:val="en-GB"/>
        </w:rPr>
        <w:t>f work</w:t>
      </w:r>
      <w:r w:rsidR="009E463B" w:rsidRPr="00193F98">
        <w:rPr>
          <w:sz w:val="20"/>
          <w:szCs w:val="20"/>
          <w:lang w:val="en-GB"/>
        </w:rPr>
        <w:t xml:space="preserve"> in 1996-2000 and 1</w:t>
      </w:r>
      <w:r w:rsidR="00BB375F">
        <w:rPr>
          <w:sz w:val="20"/>
          <w:szCs w:val="20"/>
          <w:lang w:val="en-GB"/>
        </w:rPr>
        <w:t> </w:t>
      </w:r>
      <w:r w:rsidR="009E463B" w:rsidRPr="00193F98">
        <w:rPr>
          <w:sz w:val="20"/>
          <w:szCs w:val="20"/>
          <w:lang w:val="en-GB"/>
        </w:rPr>
        <w:t>592</w:t>
      </w:r>
      <w:r w:rsidR="00BB375F">
        <w:rPr>
          <w:sz w:val="20"/>
          <w:szCs w:val="20"/>
          <w:lang w:val="en-GB"/>
        </w:rPr>
        <w:t>+</w:t>
      </w:r>
      <w:r w:rsidR="009E463B" w:rsidRPr="00193F98">
        <w:rPr>
          <w:sz w:val="20"/>
          <w:szCs w:val="20"/>
          <w:lang w:val="en-GB"/>
        </w:rPr>
        <w:t xml:space="preserve"> hours o</w:t>
      </w:r>
      <w:r w:rsidR="00BB375F">
        <w:rPr>
          <w:sz w:val="20"/>
          <w:szCs w:val="20"/>
          <w:lang w:val="en-GB"/>
        </w:rPr>
        <w:t>f work</w:t>
      </w:r>
      <w:r w:rsidR="009E463B" w:rsidRPr="00193F98">
        <w:rPr>
          <w:sz w:val="20"/>
          <w:szCs w:val="20"/>
          <w:lang w:val="en-GB"/>
        </w:rPr>
        <w:t xml:space="preserve"> in 2001, which roughly corresponds to full-time employees who worked </w:t>
      </w:r>
      <w:r w:rsidR="00BB375F">
        <w:rPr>
          <w:sz w:val="20"/>
          <w:szCs w:val="20"/>
          <w:lang w:val="en-GB"/>
        </w:rPr>
        <w:t>in</w:t>
      </w:r>
      <w:r w:rsidR="009E463B" w:rsidRPr="00193F98">
        <w:rPr>
          <w:sz w:val="20"/>
          <w:szCs w:val="20"/>
          <w:lang w:val="en-GB"/>
        </w:rPr>
        <w:t xml:space="preserve"> the reporting unit for </w:t>
      </w:r>
      <w:r w:rsidR="00BB375F">
        <w:rPr>
          <w:sz w:val="20"/>
          <w:szCs w:val="20"/>
          <w:lang w:val="en-GB"/>
        </w:rPr>
        <w:t>majority</w:t>
      </w:r>
      <w:r w:rsidR="009E463B" w:rsidRPr="00193F98">
        <w:rPr>
          <w:sz w:val="20"/>
          <w:szCs w:val="20"/>
          <w:lang w:val="en-GB"/>
        </w:rPr>
        <w:t xml:space="preserve"> of the year and were not</w:t>
      </w:r>
      <w:r w:rsidR="009E463B" w:rsidRPr="00193F98">
        <w:rPr>
          <w:sz w:val="20"/>
          <w:lang w:val="en-GB"/>
        </w:rPr>
        <w:t xml:space="preserve"> on </w:t>
      </w:r>
      <w:r w:rsidR="00BB375F">
        <w:rPr>
          <w:sz w:val="20"/>
          <w:lang w:val="en-GB"/>
        </w:rPr>
        <w:t>a long-term</w:t>
      </w:r>
      <w:r w:rsidR="009E463B" w:rsidRPr="00193F98">
        <w:rPr>
          <w:sz w:val="20"/>
          <w:lang w:val="en-GB"/>
        </w:rPr>
        <w:t xml:space="preserve"> sick </w:t>
      </w:r>
      <w:r w:rsidR="00BB375F">
        <w:rPr>
          <w:sz w:val="20"/>
          <w:lang w:val="en-GB"/>
        </w:rPr>
        <w:t>leave,</w:t>
      </w:r>
      <w:r>
        <w:rPr>
          <w:sz w:val="20"/>
          <w:lang w:val="en-GB"/>
        </w:rPr>
        <w:t xml:space="preserve"> </w:t>
      </w:r>
      <w:r w:rsidR="009E463B" w:rsidRPr="00193F98">
        <w:rPr>
          <w:sz w:val="20"/>
          <w:lang w:val="en-GB"/>
        </w:rPr>
        <w:t xml:space="preserve">for </w:t>
      </w:r>
      <w:r w:rsidR="00BB375F">
        <w:rPr>
          <w:sz w:val="20"/>
          <w:lang w:val="en-GB"/>
        </w:rPr>
        <w:t>instance</w:t>
      </w:r>
      <w:r w:rsidR="009E463B" w:rsidRPr="00193F98">
        <w:rPr>
          <w:sz w:val="20"/>
          <w:lang w:val="en-GB"/>
        </w:rPr>
        <w:t>. (The different number</w:t>
      </w:r>
      <w:r w:rsidR="00BB375F">
        <w:rPr>
          <w:sz w:val="20"/>
          <w:lang w:val="en-GB"/>
        </w:rPr>
        <w:t>s</w:t>
      </w:r>
      <w:r w:rsidR="009E463B" w:rsidRPr="00193F98">
        <w:rPr>
          <w:sz w:val="20"/>
          <w:lang w:val="en-GB"/>
        </w:rPr>
        <w:t xml:space="preserve"> of paid hours result from an amendment to the </w:t>
      </w:r>
      <w:r w:rsidR="00BB375F" w:rsidRPr="00193F98">
        <w:rPr>
          <w:sz w:val="20"/>
          <w:lang w:val="en-GB"/>
        </w:rPr>
        <w:t xml:space="preserve">Labour </w:t>
      </w:r>
      <w:r w:rsidR="009E463B" w:rsidRPr="00193F98">
        <w:rPr>
          <w:sz w:val="20"/>
          <w:lang w:val="en-GB"/>
        </w:rPr>
        <w:t xml:space="preserve">Code </w:t>
      </w:r>
      <w:r w:rsidR="00BB375F">
        <w:rPr>
          <w:sz w:val="20"/>
          <w:lang w:val="en-GB"/>
        </w:rPr>
        <w:t xml:space="preserve">due to which </w:t>
      </w:r>
      <w:r w:rsidR="009E463B" w:rsidRPr="00193F98">
        <w:rPr>
          <w:sz w:val="20"/>
          <w:lang w:val="en-GB"/>
        </w:rPr>
        <w:t xml:space="preserve">lunch break </w:t>
      </w:r>
      <w:r w:rsidR="00BB375F">
        <w:rPr>
          <w:sz w:val="20"/>
          <w:lang w:val="en-GB"/>
        </w:rPr>
        <w:t xml:space="preserve">time is included </w:t>
      </w:r>
      <w:r w:rsidR="009E463B" w:rsidRPr="00193F98">
        <w:rPr>
          <w:sz w:val="20"/>
          <w:lang w:val="en-GB"/>
        </w:rPr>
        <w:t>into hours worked</w:t>
      </w:r>
      <w:r w:rsidR="00BB375F">
        <w:rPr>
          <w:sz w:val="20"/>
          <w:lang w:val="en-GB"/>
        </w:rPr>
        <w:t xml:space="preserve"> and</w:t>
      </w:r>
      <w:r w:rsidR="009E463B" w:rsidRPr="00193F98">
        <w:rPr>
          <w:sz w:val="20"/>
          <w:lang w:val="en-GB"/>
        </w:rPr>
        <w:t xml:space="preserve"> therefore the comparability of the time series is not </w:t>
      </w:r>
      <w:r w:rsidR="00BB375F">
        <w:rPr>
          <w:sz w:val="20"/>
          <w:lang w:val="en-GB"/>
        </w:rPr>
        <w:t>disrupted anymore</w:t>
      </w:r>
      <w:r w:rsidR="009E463B" w:rsidRPr="00193F98">
        <w:rPr>
          <w:sz w:val="20"/>
          <w:lang w:val="en-GB"/>
        </w:rPr>
        <w:t xml:space="preserve">.) </w:t>
      </w:r>
      <w:r w:rsidR="00BB375F">
        <w:rPr>
          <w:sz w:val="20"/>
          <w:lang w:val="en-GB"/>
        </w:rPr>
        <w:t xml:space="preserve">There was </w:t>
      </w:r>
      <w:r w:rsidR="009E463B" w:rsidRPr="00193F98">
        <w:rPr>
          <w:sz w:val="20"/>
          <w:lang w:val="en-GB"/>
        </w:rPr>
        <w:t xml:space="preserve">no grossing up to </w:t>
      </w:r>
      <w:r w:rsidR="00BB375F">
        <w:rPr>
          <w:sz w:val="20"/>
          <w:lang w:val="en-GB"/>
        </w:rPr>
        <w:t>the whole national economy performed before 2001</w:t>
      </w:r>
      <w:r w:rsidR="009E463B" w:rsidRPr="00193F98">
        <w:rPr>
          <w:sz w:val="20"/>
          <w:lang w:val="en-GB"/>
        </w:rPr>
        <w:t xml:space="preserve">. Since 2002 the wages have been calculated </w:t>
      </w:r>
      <w:r w:rsidR="00BB375F">
        <w:rPr>
          <w:sz w:val="20"/>
          <w:lang w:val="en-GB"/>
        </w:rPr>
        <w:t xml:space="preserve">as measured by </w:t>
      </w:r>
      <w:r w:rsidR="009E463B" w:rsidRPr="00193F98">
        <w:rPr>
          <w:sz w:val="20"/>
          <w:lang w:val="en-GB"/>
        </w:rPr>
        <w:t xml:space="preserve">the employee’s paid hours and grossed up to the </w:t>
      </w:r>
      <w:r w:rsidR="00BB375F">
        <w:rPr>
          <w:sz w:val="20"/>
          <w:lang w:val="en-GB"/>
        </w:rPr>
        <w:t>population</w:t>
      </w:r>
      <w:r w:rsidR="009E463B" w:rsidRPr="00193F98">
        <w:rPr>
          <w:sz w:val="20"/>
          <w:lang w:val="en-GB"/>
        </w:rPr>
        <w:t xml:space="preserve">. </w:t>
      </w:r>
    </w:p>
    <w:p w:rsidR="00F53ED8" w:rsidRPr="00193F98" w:rsidRDefault="001C1153" w:rsidP="006719F6">
      <w:pPr>
        <w:spacing w:before="60" w:after="120"/>
        <w:jc w:val="both"/>
        <w:rPr>
          <w:iCs/>
          <w:sz w:val="20"/>
          <w:lang w:val="en-GB"/>
        </w:rPr>
      </w:pPr>
      <w:r w:rsidRPr="001C1153">
        <w:rPr>
          <w:rStyle w:val="mediumtext"/>
          <w:sz w:val="20"/>
          <w:lang w:val="en-GB"/>
        </w:rPr>
        <w:t xml:space="preserve">The data for 2008 </w:t>
      </w:r>
      <w:r w:rsidR="000323CA">
        <w:rPr>
          <w:rStyle w:val="mediumtext"/>
          <w:sz w:val="20"/>
          <w:lang w:val="en-GB"/>
        </w:rPr>
        <w:t>were</w:t>
      </w:r>
      <w:r w:rsidRPr="001C1153">
        <w:rPr>
          <w:rStyle w:val="mediumtext"/>
          <w:sz w:val="20"/>
          <w:lang w:val="en-GB"/>
        </w:rPr>
        <w:t xml:space="preserve"> recalculated </w:t>
      </w:r>
      <w:r w:rsidR="00BB375F">
        <w:rPr>
          <w:rStyle w:val="mediumtext"/>
          <w:sz w:val="20"/>
          <w:lang w:val="en-GB"/>
        </w:rPr>
        <w:t>applying</w:t>
      </w:r>
      <w:r w:rsidRPr="001C1153">
        <w:rPr>
          <w:rStyle w:val="mediumtext"/>
          <w:sz w:val="20"/>
          <w:lang w:val="en-GB"/>
        </w:rPr>
        <w:t xml:space="preserve"> an updated weighting scheme based on the new classification of economic activities</w:t>
      </w:r>
      <w:r w:rsidR="000323CA">
        <w:rPr>
          <w:rStyle w:val="mediumtext"/>
          <w:sz w:val="20"/>
          <w:lang w:val="en-GB"/>
        </w:rPr>
        <w:t xml:space="preserve"> of the</w:t>
      </w:r>
      <w:r w:rsidRPr="001C1153">
        <w:rPr>
          <w:rStyle w:val="mediumtext"/>
          <w:sz w:val="20"/>
          <w:lang w:val="en-GB"/>
        </w:rPr>
        <w:t xml:space="preserve"> CZ-NACE.</w:t>
      </w:r>
    </w:p>
    <w:p w:rsidR="00F53ED8" w:rsidRPr="00193F98" w:rsidRDefault="00F53ED8" w:rsidP="006719F6">
      <w:pPr>
        <w:pStyle w:val="Zkladntext"/>
        <w:jc w:val="both"/>
        <w:rPr>
          <w:rFonts w:cs="Arial"/>
          <w:lang w:val="en-GB"/>
        </w:rPr>
      </w:pPr>
      <w:r w:rsidRPr="00193F98">
        <w:rPr>
          <w:lang w:val="en-GB"/>
        </w:rPr>
        <w:t>Since 2011</w:t>
      </w:r>
      <w:r w:rsidRPr="00193F98">
        <w:rPr>
          <w:rFonts w:cs="Arial"/>
          <w:i/>
          <w:lang w:val="en-GB"/>
        </w:rPr>
        <w:t xml:space="preserve"> </w:t>
      </w:r>
      <w:r w:rsidRPr="00193F98">
        <w:rPr>
          <w:rFonts w:cs="Arial"/>
          <w:lang w:val="en-GB"/>
        </w:rPr>
        <w:t xml:space="preserve">the results cover </w:t>
      </w:r>
      <w:r w:rsidR="00C319AB">
        <w:rPr>
          <w:rFonts w:cs="Arial"/>
          <w:lang w:val="en-GB"/>
        </w:rPr>
        <w:t xml:space="preserve">samples of </w:t>
      </w:r>
      <w:r w:rsidRPr="00193F98">
        <w:rPr>
          <w:rFonts w:cs="Arial"/>
          <w:lang w:val="en-GB"/>
        </w:rPr>
        <w:t xml:space="preserve">the </w:t>
      </w:r>
      <w:r w:rsidR="00894F0A" w:rsidRPr="00193F98">
        <w:rPr>
          <w:rFonts w:cs="Arial"/>
          <w:lang w:val="en-GB"/>
        </w:rPr>
        <w:t xml:space="preserve">entire </w:t>
      </w:r>
      <w:r w:rsidR="001C1153" w:rsidRPr="001C1153">
        <w:rPr>
          <w:rFonts w:cs="Arial"/>
          <w:lang w:val="en-GB"/>
        </w:rPr>
        <w:t>population</w:t>
      </w:r>
      <w:r w:rsidR="00C319AB">
        <w:rPr>
          <w:rFonts w:cs="Arial"/>
          <w:lang w:val="en-GB"/>
        </w:rPr>
        <w:t xml:space="preserve"> of employees in the Czech Republic because employees of businesses</w:t>
      </w:r>
      <w:r w:rsidR="00894F0A" w:rsidRPr="00193F98">
        <w:rPr>
          <w:rFonts w:cs="Arial"/>
          <w:lang w:val="en-GB"/>
        </w:rPr>
        <w:t xml:space="preserve"> with less than ten employees</w:t>
      </w:r>
      <w:r w:rsidR="00C319AB">
        <w:rPr>
          <w:rFonts w:cs="Arial"/>
          <w:lang w:val="en-GB"/>
        </w:rPr>
        <w:t>,</w:t>
      </w:r>
      <w:r w:rsidR="00894F0A" w:rsidRPr="00193F98">
        <w:rPr>
          <w:rFonts w:cs="Arial"/>
          <w:lang w:val="en-GB"/>
        </w:rPr>
        <w:t xml:space="preserve"> e</w:t>
      </w:r>
      <w:r w:rsidR="007A15E9">
        <w:rPr>
          <w:rFonts w:cs="Arial"/>
          <w:lang w:val="en-GB"/>
        </w:rPr>
        <w:t xml:space="preserve">mployees </w:t>
      </w:r>
      <w:r w:rsidR="00C319AB">
        <w:rPr>
          <w:rFonts w:cs="Arial"/>
          <w:lang w:val="en-GB"/>
        </w:rPr>
        <w:t>o</w:t>
      </w:r>
      <w:r w:rsidR="007A15E9">
        <w:rPr>
          <w:rFonts w:cs="Arial"/>
          <w:lang w:val="en-GB"/>
        </w:rPr>
        <w:t xml:space="preserve">f non-profit </w:t>
      </w:r>
      <w:r w:rsidR="00C319AB">
        <w:rPr>
          <w:rFonts w:cs="Arial"/>
          <w:lang w:val="en-GB"/>
        </w:rPr>
        <w:t>institutions,</w:t>
      </w:r>
      <w:r w:rsidR="007A15E9">
        <w:rPr>
          <w:rFonts w:cs="Arial"/>
          <w:lang w:val="en-GB"/>
        </w:rPr>
        <w:t xml:space="preserve"> and </w:t>
      </w:r>
      <w:r w:rsidR="00C319AB">
        <w:rPr>
          <w:rFonts w:cs="Arial"/>
          <w:lang w:val="en-GB"/>
        </w:rPr>
        <w:t xml:space="preserve">the self-employed as own–account workers </w:t>
      </w:r>
      <w:r w:rsidR="007A15E9">
        <w:rPr>
          <w:rFonts w:cs="Arial"/>
          <w:lang w:val="en-GB"/>
        </w:rPr>
        <w:t>have been included</w:t>
      </w:r>
      <w:r w:rsidR="00C319AB">
        <w:rPr>
          <w:rFonts w:cs="Arial"/>
          <w:lang w:val="en-GB"/>
        </w:rPr>
        <w:t xml:space="preserve"> into the survey</w:t>
      </w:r>
      <w:r w:rsidR="007A15E9">
        <w:rPr>
          <w:rFonts w:cs="Arial"/>
          <w:lang w:val="en-GB"/>
        </w:rPr>
        <w:t xml:space="preserve">. </w:t>
      </w:r>
      <w:r w:rsidR="00C319AB">
        <w:rPr>
          <w:rFonts w:cs="Arial"/>
          <w:lang w:val="en-GB"/>
        </w:rPr>
        <w:t xml:space="preserve">This change </w:t>
      </w:r>
      <w:r w:rsidR="00D17950">
        <w:rPr>
          <w:rFonts w:cs="Arial"/>
          <w:lang w:val="en-GB"/>
        </w:rPr>
        <w:t>brought</w:t>
      </w:r>
      <w:r w:rsidR="00C319AB">
        <w:rPr>
          <w:rFonts w:cs="Arial"/>
          <w:lang w:val="en-GB"/>
        </w:rPr>
        <w:t xml:space="preserve"> statistical data of </w:t>
      </w:r>
      <w:r w:rsidR="00D17950">
        <w:rPr>
          <w:rFonts w:cs="Arial"/>
          <w:lang w:val="en-GB"/>
        </w:rPr>
        <w:t xml:space="preserve">a </w:t>
      </w:r>
      <w:r w:rsidR="00C319AB">
        <w:rPr>
          <w:rFonts w:cs="Arial"/>
          <w:lang w:val="en-GB"/>
        </w:rPr>
        <w:t xml:space="preserve">higher level of representation. </w:t>
      </w:r>
      <w:r w:rsidR="00D17950">
        <w:rPr>
          <w:rFonts w:cs="Arial"/>
          <w:lang w:val="en-GB"/>
        </w:rPr>
        <w:t>Results</w:t>
      </w:r>
      <w:r w:rsidR="00C319AB">
        <w:rPr>
          <w:rFonts w:cs="Arial"/>
          <w:lang w:val="en-GB"/>
        </w:rPr>
        <w:t xml:space="preserve"> for the previous </w:t>
      </w:r>
      <w:r w:rsidR="00AB3BC0">
        <w:rPr>
          <w:rFonts w:cs="Arial"/>
          <w:lang w:val="en-GB"/>
        </w:rPr>
        <w:t xml:space="preserve">years were </w:t>
      </w:r>
      <w:r w:rsidR="00C319AB">
        <w:rPr>
          <w:rFonts w:cs="Arial"/>
          <w:lang w:val="en-GB"/>
        </w:rPr>
        <w:t>not grossed up to the whole national economy. They especially did not cover businesses</w:t>
      </w:r>
      <w:r w:rsidR="00C319AB" w:rsidRPr="00193F98">
        <w:rPr>
          <w:rFonts w:cs="Arial"/>
          <w:lang w:val="en-GB"/>
        </w:rPr>
        <w:t xml:space="preserve"> with less than ten employees</w:t>
      </w:r>
      <w:r w:rsidR="00C319AB">
        <w:rPr>
          <w:rFonts w:cs="Arial"/>
          <w:lang w:val="en-GB"/>
        </w:rPr>
        <w:t xml:space="preserve"> and therefore results in the </w:t>
      </w:r>
      <w:r w:rsidR="007A15E9">
        <w:rPr>
          <w:rFonts w:cs="Arial"/>
          <w:lang w:val="en-GB"/>
        </w:rPr>
        <w:t>time series a</w:t>
      </w:r>
      <w:r w:rsidR="00C319AB">
        <w:rPr>
          <w:rFonts w:cs="Arial"/>
          <w:lang w:val="en-GB"/>
        </w:rPr>
        <w:t xml:space="preserve">re </w:t>
      </w:r>
      <w:r w:rsidR="00AB3BC0">
        <w:rPr>
          <w:rFonts w:cs="Arial"/>
          <w:lang w:val="en-GB"/>
        </w:rPr>
        <w:t xml:space="preserve">not </w:t>
      </w:r>
      <w:r w:rsidR="00C319AB">
        <w:rPr>
          <w:rFonts w:cs="Arial"/>
          <w:lang w:val="en-GB"/>
        </w:rPr>
        <w:t xml:space="preserve">fully </w:t>
      </w:r>
      <w:r w:rsidR="00D17950">
        <w:rPr>
          <w:rFonts w:cs="Arial"/>
          <w:lang w:val="en-GB"/>
        </w:rPr>
        <w:t>comparable</w:t>
      </w:r>
      <w:r w:rsidR="007A15E9">
        <w:rPr>
          <w:rFonts w:cs="Arial"/>
          <w:lang w:val="en-GB"/>
        </w:rPr>
        <w:t>.</w:t>
      </w:r>
    </w:p>
    <w:p w:rsidR="006719F6" w:rsidRPr="00193F98" w:rsidRDefault="00C319AB" w:rsidP="006719F6">
      <w:pPr>
        <w:spacing w:before="60" w:after="120"/>
        <w:jc w:val="both"/>
        <w:rPr>
          <w:iCs/>
          <w:sz w:val="20"/>
          <w:lang w:val="en-GB"/>
        </w:rPr>
      </w:pPr>
      <w:r>
        <w:rPr>
          <w:iCs/>
          <w:sz w:val="20"/>
          <w:lang w:val="en-GB"/>
        </w:rPr>
        <w:t xml:space="preserve">The </w:t>
      </w:r>
      <w:r w:rsidR="00467015">
        <w:rPr>
          <w:iCs/>
          <w:sz w:val="20"/>
          <w:lang w:val="en-GB"/>
        </w:rPr>
        <w:t xml:space="preserve">Classification </w:t>
      </w:r>
      <w:r>
        <w:rPr>
          <w:iCs/>
          <w:sz w:val="20"/>
          <w:lang w:val="en-GB"/>
        </w:rPr>
        <w:t xml:space="preserve">of </w:t>
      </w:r>
      <w:r w:rsidR="00467015">
        <w:rPr>
          <w:iCs/>
          <w:sz w:val="20"/>
          <w:lang w:val="en-GB"/>
        </w:rPr>
        <w:t xml:space="preserve">Occupations </w:t>
      </w:r>
      <w:r>
        <w:rPr>
          <w:iCs/>
          <w:sz w:val="20"/>
          <w:lang w:val="en-GB"/>
        </w:rPr>
        <w:t>KZAM was used to break down wages by occupation</w:t>
      </w:r>
      <w:r w:rsidR="00467015">
        <w:rPr>
          <w:iCs/>
          <w:sz w:val="20"/>
          <w:lang w:val="en-GB"/>
        </w:rPr>
        <w:t>.</w:t>
      </w:r>
      <w:r>
        <w:rPr>
          <w:iCs/>
          <w:sz w:val="20"/>
          <w:lang w:val="en-GB"/>
        </w:rPr>
        <w:t xml:space="preserve"> </w:t>
      </w:r>
      <w:r w:rsidR="007A15E9">
        <w:rPr>
          <w:iCs/>
          <w:sz w:val="20"/>
          <w:lang w:val="en-GB"/>
        </w:rPr>
        <w:t xml:space="preserve">The classification of was </w:t>
      </w:r>
      <w:r w:rsidR="00467015">
        <w:rPr>
          <w:iCs/>
          <w:sz w:val="20"/>
          <w:lang w:val="en-GB"/>
        </w:rPr>
        <w:t xml:space="preserve">developed on the basis of the international standard of </w:t>
      </w:r>
      <w:r w:rsidR="007A15E9">
        <w:rPr>
          <w:iCs/>
          <w:sz w:val="20"/>
          <w:lang w:val="en-GB"/>
        </w:rPr>
        <w:t>ISCO-88</w:t>
      </w:r>
      <w:r w:rsidR="00467015">
        <w:rPr>
          <w:iCs/>
          <w:sz w:val="20"/>
          <w:lang w:val="en-GB"/>
        </w:rPr>
        <w:t>.</w:t>
      </w:r>
      <w:r w:rsidR="007A15E9">
        <w:rPr>
          <w:iCs/>
          <w:sz w:val="20"/>
          <w:lang w:val="en-GB"/>
        </w:rPr>
        <w:t xml:space="preserve"> </w:t>
      </w:r>
      <w:r w:rsidR="00467015">
        <w:rPr>
          <w:iCs/>
          <w:sz w:val="20"/>
          <w:lang w:val="en-GB"/>
        </w:rPr>
        <w:t>S</w:t>
      </w:r>
      <w:r w:rsidR="007A15E9">
        <w:rPr>
          <w:iCs/>
          <w:sz w:val="20"/>
          <w:lang w:val="en-GB"/>
        </w:rPr>
        <w:t xml:space="preserve">ince </w:t>
      </w:r>
      <w:r w:rsidR="00467015">
        <w:rPr>
          <w:iCs/>
          <w:sz w:val="20"/>
          <w:lang w:val="en-GB"/>
        </w:rPr>
        <w:t xml:space="preserve">1 January </w:t>
      </w:r>
      <w:r w:rsidR="007A15E9">
        <w:rPr>
          <w:iCs/>
          <w:sz w:val="20"/>
          <w:lang w:val="en-GB"/>
        </w:rPr>
        <w:t xml:space="preserve">2011 </w:t>
      </w:r>
      <w:r w:rsidR="00467015">
        <w:rPr>
          <w:iCs/>
          <w:sz w:val="20"/>
          <w:lang w:val="en-GB"/>
        </w:rPr>
        <w:t>the new version of the classification of occupations of the</w:t>
      </w:r>
      <w:r w:rsidR="007A15E9">
        <w:rPr>
          <w:iCs/>
          <w:sz w:val="20"/>
          <w:lang w:val="en-GB"/>
        </w:rPr>
        <w:t xml:space="preserve"> CZ-ISCO-08</w:t>
      </w:r>
      <w:r w:rsidR="00467015">
        <w:rPr>
          <w:iCs/>
          <w:sz w:val="20"/>
          <w:lang w:val="en-GB"/>
        </w:rPr>
        <w:t>, based on the international standard of the ISCO-08, has been in force</w:t>
      </w:r>
      <w:r w:rsidR="007A15E9">
        <w:rPr>
          <w:iCs/>
          <w:sz w:val="20"/>
          <w:lang w:val="en-GB"/>
        </w:rPr>
        <w:t>.</w:t>
      </w:r>
      <w:r w:rsidR="00467015">
        <w:rPr>
          <w:iCs/>
          <w:sz w:val="20"/>
          <w:lang w:val="en-GB"/>
        </w:rPr>
        <w:t xml:space="preserve"> Data for 2010 were recalculated applying the new version of the classification. </w:t>
      </w:r>
    </w:p>
    <w:p w:rsidR="009E463B" w:rsidRDefault="00467015" w:rsidP="00E743BB">
      <w:pPr>
        <w:spacing w:before="60" w:after="120"/>
        <w:jc w:val="both"/>
        <w:rPr>
          <w:iCs/>
          <w:sz w:val="20"/>
          <w:lang w:val="en-GB"/>
        </w:rPr>
      </w:pPr>
      <w:r>
        <w:rPr>
          <w:sz w:val="20"/>
          <w:lang w:val="en-GB"/>
        </w:rPr>
        <w:t xml:space="preserve">The comparison uses the </w:t>
      </w:r>
      <w:r w:rsidR="001C1153" w:rsidRPr="001C1153">
        <w:rPr>
          <w:b/>
          <w:sz w:val="20"/>
          <w:lang w:val="en-GB"/>
        </w:rPr>
        <w:t>median wage</w:t>
      </w:r>
      <w:r w:rsidR="001C1153" w:rsidRPr="001C1153">
        <w:rPr>
          <w:sz w:val="20"/>
          <w:lang w:val="en-GB"/>
        </w:rPr>
        <w:t xml:space="preserve"> instead of the averag</w:t>
      </w:r>
      <w:r>
        <w:rPr>
          <w:sz w:val="20"/>
          <w:lang w:val="en-GB"/>
        </w:rPr>
        <w:t xml:space="preserve">e </w:t>
      </w:r>
      <w:r w:rsidR="001C1153" w:rsidRPr="001C1153">
        <w:rPr>
          <w:sz w:val="20"/>
          <w:lang w:val="en-GB"/>
        </w:rPr>
        <w:t xml:space="preserve">wage. </w:t>
      </w:r>
      <w:r>
        <w:rPr>
          <w:sz w:val="20"/>
          <w:lang w:val="en-GB"/>
        </w:rPr>
        <w:t xml:space="preserve">The median wage </w:t>
      </w:r>
      <w:r w:rsidR="001C1153" w:rsidRPr="001C1153">
        <w:rPr>
          <w:sz w:val="20"/>
          <w:lang w:val="en-GB"/>
        </w:rPr>
        <w:t xml:space="preserve">shows the wage of a middle employee that means a </w:t>
      </w:r>
      <w:r>
        <w:rPr>
          <w:sz w:val="20"/>
          <w:lang w:val="en-GB"/>
        </w:rPr>
        <w:t>half of wages is lower and the second half of them is higher than the median wage</w:t>
      </w:r>
      <w:r w:rsidR="007A15E9">
        <w:rPr>
          <w:sz w:val="20"/>
          <w:lang w:val="en-GB"/>
        </w:rPr>
        <w:t>.</w:t>
      </w:r>
      <w:r w:rsidR="007A15E9">
        <w:rPr>
          <w:rFonts w:cs="Arial"/>
          <w:sz w:val="20"/>
          <w:lang w:val="en-GB"/>
        </w:rPr>
        <w:t xml:space="preserve"> </w:t>
      </w:r>
      <w:r w:rsidR="007A15E9">
        <w:rPr>
          <w:sz w:val="20"/>
          <w:lang w:val="en-GB"/>
        </w:rPr>
        <w:t>More detailed information from the sample surveys on wages of employees, incl</w:t>
      </w:r>
      <w:r>
        <w:rPr>
          <w:sz w:val="20"/>
          <w:lang w:val="en-GB"/>
        </w:rPr>
        <w:t>uding</w:t>
      </w:r>
      <w:r w:rsidR="007A15E9">
        <w:rPr>
          <w:sz w:val="20"/>
          <w:lang w:val="en-GB"/>
        </w:rPr>
        <w:t xml:space="preserve"> the </w:t>
      </w:r>
      <w:r>
        <w:rPr>
          <w:sz w:val="20"/>
          <w:lang w:val="en-GB"/>
        </w:rPr>
        <w:t xml:space="preserve">survey </w:t>
      </w:r>
      <w:r w:rsidR="007A15E9">
        <w:rPr>
          <w:sz w:val="20"/>
          <w:lang w:val="en-GB"/>
        </w:rPr>
        <w:t>methodolog</w:t>
      </w:r>
      <w:r>
        <w:rPr>
          <w:sz w:val="20"/>
          <w:lang w:val="en-GB"/>
        </w:rPr>
        <w:t>ies</w:t>
      </w:r>
      <w:r w:rsidR="007A15E9">
        <w:rPr>
          <w:sz w:val="20"/>
          <w:lang w:val="en-GB"/>
        </w:rPr>
        <w:t xml:space="preserve"> and sample size</w:t>
      </w:r>
      <w:r>
        <w:rPr>
          <w:sz w:val="20"/>
          <w:lang w:val="en-GB"/>
        </w:rPr>
        <w:t>s</w:t>
      </w:r>
      <w:r w:rsidR="007A15E9">
        <w:rPr>
          <w:sz w:val="20"/>
          <w:lang w:val="en-GB"/>
        </w:rPr>
        <w:t>, can be found in the CZSO publications</w:t>
      </w:r>
      <w:r>
        <w:rPr>
          <w:sz w:val="20"/>
          <w:lang w:val="en-GB"/>
        </w:rPr>
        <w:t xml:space="preserve"> called</w:t>
      </w:r>
      <w:r w:rsidR="007A15E9">
        <w:rPr>
          <w:sz w:val="20"/>
          <w:lang w:val="en-GB"/>
        </w:rPr>
        <w:t xml:space="preserve"> Structure of Earnings Survey </w:t>
      </w:r>
      <w:r w:rsidR="007A15E9">
        <w:rPr>
          <w:iCs/>
          <w:sz w:val="20"/>
          <w:lang w:val="en-GB"/>
        </w:rPr>
        <w:t>[</w:t>
      </w:r>
      <w:r w:rsidR="001C1153" w:rsidRPr="001C1153">
        <w:rPr>
          <w:i/>
          <w:iCs/>
          <w:sz w:val="20"/>
          <w:lang w:val="en-GB"/>
        </w:rPr>
        <w:t>the given year</w:t>
      </w:r>
      <w:r w:rsidR="007A15E9">
        <w:rPr>
          <w:iCs/>
          <w:sz w:val="20"/>
          <w:lang w:val="en-GB"/>
        </w:rPr>
        <w:t>]</w:t>
      </w:r>
      <w:r w:rsidR="007A15E9">
        <w:rPr>
          <w:i/>
          <w:sz w:val="20"/>
          <w:lang w:val="en-GB"/>
        </w:rPr>
        <w:t>.</w:t>
      </w:r>
      <w:r w:rsidR="007A15E9">
        <w:rPr>
          <w:iCs/>
          <w:sz w:val="20"/>
          <w:lang w:val="en-GB"/>
        </w:rPr>
        <w:t xml:space="preserve"> </w:t>
      </w:r>
    </w:p>
    <w:p w:rsidR="005344FE" w:rsidRPr="00193F98" w:rsidRDefault="005344FE" w:rsidP="00E743BB">
      <w:pPr>
        <w:spacing w:before="60" w:after="120"/>
        <w:jc w:val="both"/>
        <w:rPr>
          <w:iCs/>
          <w:sz w:val="20"/>
          <w:lang w:val="en-GB"/>
        </w:rPr>
      </w:pPr>
      <w:r>
        <w:rPr>
          <w:iCs/>
          <w:sz w:val="20"/>
          <w:lang w:val="en-GB"/>
        </w:rPr>
        <w:t xml:space="preserve">The aforementioned changes to the methodology of the structural sample survey on wages led to the termination of the old time series and introduction of new time series processed using a comparable methodology. </w:t>
      </w:r>
    </w:p>
    <w:p w:rsidR="00124E6B" w:rsidRDefault="00AB3BC0">
      <w:pPr>
        <w:spacing w:after="120"/>
        <w:jc w:val="both"/>
        <w:rPr>
          <w:rFonts w:cs="Arial"/>
          <w:sz w:val="20"/>
          <w:szCs w:val="20"/>
          <w:lang w:val="en-GB" w:eastAsia="cs-CZ"/>
        </w:rPr>
      </w:pPr>
      <w:r>
        <w:rPr>
          <w:b/>
          <w:bCs/>
          <w:sz w:val="20"/>
          <w:lang w:val="en-GB"/>
        </w:rPr>
        <w:t xml:space="preserve">Figures </w:t>
      </w:r>
      <w:r w:rsidR="001C1153" w:rsidRPr="001C1153">
        <w:rPr>
          <w:bCs/>
          <w:sz w:val="20"/>
          <w:lang w:val="en-GB"/>
        </w:rPr>
        <w:t>in</w:t>
      </w:r>
      <w:r w:rsidR="007A15E9">
        <w:rPr>
          <w:b/>
          <w:bCs/>
          <w:sz w:val="20"/>
          <w:lang w:val="en-GB"/>
        </w:rPr>
        <w:t xml:space="preserve"> Tables </w:t>
      </w:r>
      <w:r w:rsidR="005344FE">
        <w:rPr>
          <w:b/>
          <w:bCs/>
          <w:sz w:val="20"/>
          <w:lang w:val="en-GB"/>
        </w:rPr>
        <w:t>15</w:t>
      </w:r>
      <w:r w:rsidR="007A15E9">
        <w:rPr>
          <w:b/>
          <w:bCs/>
          <w:sz w:val="20"/>
          <w:lang w:val="en-GB"/>
        </w:rPr>
        <w:t xml:space="preserve">, </w:t>
      </w:r>
      <w:r w:rsidR="005344FE">
        <w:rPr>
          <w:b/>
          <w:bCs/>
          <w:sz w:val="20"/>
          <w:lang w:val="en-GB"/>
        </w:rPr>
        <w:t xml:space="preserve">45, </w:t>
      </w:r>
      <w:r w:rsidR="001C1153" w:rsidRPr="001C1153">
        <w:rPr>
          <w:bCs/>
          <w:sz w:val="20"/>
          <w:lang w:val="en-GB"/>
        </w:rPr>
        <w:t>and</w:t>
      </w:r>
      <w:r w:rsidR="007A15E9">
        <w:rPr>
          <w:b/>
          <w:bCs/>
          <w:sz w:val="20"/>
          <w:lang w:val="en-GB"/>
        </w:rPr>
        <w:t xml:space="preserve"> </w:t>
      </w:r>
      <w:r w:rsidR="005344FE">
        <w:rPr>
          <w:b/>
          <w:bCs/>
          <w:sz w:val="20"/>
          <w:lang w:val="en-GB"/>
        </w:rPr>
        <w:t>46</w:t>
      </w:r>
      <w:r w:rsidR="005344FE">
        <w:rPr>
          <w:sz w:val="20"/>
          <w:lang w:val="en-GB"/>
        </w:rPr>
        <w:t xml:space="preserve"> show</w:t>
      </w:r>
      <w:r w:rsidR="007A15E9">
        <w:rPr>
          <w:sz w:val="20"/>
          <w:lang w:val="en-GB"/>
        </w:rPr>
        <w:t xml:space="preserve"> </w:t>
      </w:r>
      <w:r w:rsidR="007A15E9">
        <w:rPr>
          <w:b/>
          <w:bCs/>
          <w:sz w:val="20"/>
          <w:lang w:val="en-GB"/>
        </w:rPr>
        <w:t>costs</w:t>
      </w:r>
      <w:r w:rsidR="007A15E9">
        <w:rPr>
          <w:sz w:val="20"/>
          <w:lang w:val="en-GB"/>
        </w:rPr>
        <w:t xml:space="preserve"> </w:t>
      </w:r>
      <w:r w:rsidR="005344FE">
        <w:rPr>
          <w:sz w:val="20"/>
          <w:lang w:val="en-GB"/>
        </w:rPr>
        <w:t xml:space="preserve">the employers spent on </w:t>
      </w:r>
      <w:r w:rsidR="007A15E9">
        <w:rPr>
          <w:sz w:val="20"/>
          <w:lang w:val="en-GB"/>
        </w:rPr>
        <w:t xml:space="preserve">recruiting and training </w:t>
      </w:r>
      <w:r w:rsidR="005344FE">
        <w:rPr>
          <w:sz w:val="20"/>
          <w:lang w:val="en-GB"/>
        </w:rPr>
        <w:t xml:space="preserve">of </w:t>
      </w:r>
      <w:r w:rsidR="007A15E9">
        <w:rPr>
          <w:sz w:val="20"/>
          <w:lang w:val="en-GB"/>
        </w:rPr>
        <w:t xml:space="preserve">employees, </w:t>
      </w:r>
      <w:r w:rsidR="005344FE">
        <w:rPr>
          <w:sz w:val="20"/>
          <w:lang w:val="en-GB"/>
        </w:rPr>
        <w:t>remuneration for work</w:t>
      </w:r>
      <w:r w:rsidR="007A15E9">
        <w:rPr>
          <w:sz w:val="20"/>
          <w:lang w:val="en-GB"/>
        </w:rPr>
        <w:t xml:space="preserve">, and </w:t>
      </w:r>
      <w:r w:rsidR="005344FE">
        <w:rPr>
          <w:sz w:val="20"/>
          <w:lang w:val="en-GB"/>
        </w:rPr>
        <w:t xml:space="preserve">on </w:t>
      </w:r>
      <w:r w:rsidR="007A15E9">
        <w:rPr>
          <w:sz w:val="20"/>
          <w:lang w:val="en-GB"/>
        </w:rPr>
        <w:t xml:space="preserve">providing </w:t>
      </w:r>
      <w:r w:rsidR="005344FE">
        <w:rPr>
          <w:sz w:val="20"/>
          <w:lang w:val="en-GB"/>
        </w:rPr>
        <w:t xml:space="preserve">for </w:t>
      </w:r>
      <w:r w:rsidR="007A15E9">
        <w:rPr>
          <w:sz w:val="20"/>
          <w:lang w:val="en-GB"/>
        </w:rPr>
        <w:t xml:space="preserve">social needs of employees. The survey is carried out in businesses of all </w:t>
      </w:r>
      <w:r w:rsidR="005344FE">
        <w:rPr>
          <w:sz w:val="20"/>
          <w:lang w:val="en-GB"/>
        </w:rPr>
        <w:t>economic activities</w:t>
      </w:r>
      <w:r w:rsidR="007A15E9">
        <w:rPr>
          <w:sz w:val="20"/>
          <w:lang w:val="en-GB"/>
        </w:rPr>
        <w:t xml:space="preserve"> irrespective of the</w:t>
      </w:r>
      <w:r w:rsidR="005344FE">
        <w:rPr>
          <w:sz w:val="20"/>
          <w:lang w:val="en-GB"/>
        </w:rPr>
        <w:t>ir</w:t>
      </w:r>
      <w:r w:rsidR="007A15E9">
        <w:rPr>
          <w:sz w:val="20"/>
          <w:lang w:val="en-GB"/>
        </w:rPr>
        <w:t xml:space="preserve"> number of employees.</w:t>
      </w:r>
      <w:r w:rsidR="00997834">
        <w:rPr>
          <w:sz w:val="20"/>
          <w:lang w:val="en-GB"/>
        </w:rPr>
        <w:t xml:space="preserve"> </w:t>
      </w:r>
    </w:p>
    <w:p w:rsidR="00124E6B" w:rsidRDefault="00AB3BC0">
      <w:pPr>
        <w:tabs>
          <w:tab w:val="left" w:pos="-709"/>
        </w:tabs>
        <w:spacing w:after="140"/>
        <w:jc w:val="both"/>
        <w:rPr>
          <w:szCs w:val="20"/>
          <w:lang w:val="en-GB"/>
        </w:rPr>
      </w:pPr>
      <w:r>
        <w:rPr>
          <w:b/>
          <w:bCs/>
          <w:sz w:val="20"/>
          <w:lang w:val="en-GB"/>
        </w:rPr>
        <w:t>Figures</w:t>
      </w:r>
      <w:r w:rsidRPr="00193F98">
        <w:rPr>
          <w:b/>
          <w:bCs/>
          <w:sz w:val="20"/>
          <w:lang w:val="en-GB"/>
        </w:rPr>
        <w:t xml:space="preserve"> </w:t>
      </w:r>
      <w:r w:rsidR="001C1153" w:rsidRPr="001C1153">
        <w:rPr>
          <w:bCs/>
          <w:sz w:val="20"/>
          <w:lang w:val="en-GB"/>
        </w:rPr>
        <w:t>in</w:t>
      </w:r>
      <w:r w:rsidR="009E463B" w:rsidRPr="00193F98">
        <w:rPr>
          <w:b/>
          <w:bCs/>
          <w:sz w:val="20"/>
          <w:lang w:val="en-GB"/>
        </w:rPr>
        <w:t xml:space="preserve"> Tables 1</w:t>
      </w:r>
      <w:r w:rsidR="005344FE">
        <w:rPr>
          <w:b/>
          <w:bCs/>
          <w:sz w:val="20"/>
          <w:lang w:val="en-GB"/>
        </w:rPr>
        <w:t xml:space="preserve">6, 17, </w:t>
      </w:r>
      <w:r w:rsidR="001C1153" w:rsidRPr="001C1153">
        <w:rPr>
          <w:bCs/>
          <w:sz w:val="20"/>
          <w:lang w:val="en-GB"/>
        </w:rPr>
        <w:t>and</w:t>
      </w:r>
      <w:r w:rsidR="009E463B" w:rsidRPr="00193F98">
        <w:rPr>
          <w:b/>
          <w:bCs/>
          <w:sz w:val="20"/>
          <w:lang w:val="en-GB"/>
        </w:rPr>
        <w:t xml:space="preserve"> </w:t>
      </w:r>
      <w:r w:rsidR="005344FE">
        <w:rPr>
          <w:b/>
          <w:bCs/>
          <w:sz w:val="20"/>
          <w:lang w:val="en-GB"/>
        </w:rPr>
        <w:t>18</w:t>
      </w:r>
      <w:r w:rsidR="009E463B" w:rsidRPr="00193F98">
        <w:rPr>
          <w:b/>
          <w:bCs/>
          <w:sz w:val="20"/>
          <w:lang w:val="en-GB"/>
        </w:rPr>
        <w:t xml:space="preserve">, </w:t>
      </w:r>
      <w:r w:rsidR="001C1153" w:rsidRPr="001C1153">
        <w:rPr>
          <w:bCs/>
          <w:sz w:val="20"/>
          <w:lang w:val="en-GB"/>
        </w:rPr>
        <w:t>and</w:t>
      </w:r>
      <w:r w:rsidR="005344FE">
        <w:rPr>
          <w:b/>
          <w:bCs/>
          <w:sz w:val="20"/>
          <w:lang w:val="en-GB"/>
        </w:rPr>
        <w:t xml:space="preserve"> 47, 48,</w:t>
      </w:r>
      <w:r w:rsidR="009E463B" w:rsidRPr="00193F98">
        <w:rPr>
          <w:b/>
          <w:bCs/>
          <w:sz w:val="20"/>
          <w:lang w:val="en-GB"/>
        </w:rPr>
        <w:t xml:space="preserve"> </w:t>
      </w:r>
      <w:r w:rsidR="001C1153" w:rsidRPr="001C1153">
        <w:rPr>
          <w:bCs/>
          <w:sz w:val="20"/>
          <w:lang w:val="en-GB"/>
        </w:rPr>
        <w:t>and</w:t>
      </w:r>
      <w:r w:rsidR="009E463B" w:rsidRPr="00193F98">
        <w:rPr>
          <w:b/>
          <w:bCs/>
          <w:sz w:val="20"/>
          <w:lang w:val="en-GB"/>
        </w:rPr>
        <w:t xml:space="preserve"> </w:t>
      </w:r>
      <w:r w:rsidR="005344FE">
        <w:rPr>
          <w:b/>
          <w:bCs/>
          <w:sz w:val="20"/>
          <w:lang w:val="en-GB"/>
        </w:rPr>
        <w:t>49</w:t>
      </w:r>
      <w:r w:rsidR="001C1153" w:rsidRPr="001C1153">
        <w:rPr>
          <w:bCs/>
          <w:sz w:val="20"/>
          <w:lang w:val="en-GB"/>
        </w:rPr>
        <w:t>, respectively</w:t>
      </w:r>
      <w:r w:rsidR="00D17950">
        <w:rPr>
          <w:bCs/>
          <w:sz w:val="20"/>
          <w:lang w:val="en-GB"/>
        </w:rPr>
        <w:t>,</w:t>
      </w:r>
      <w:r w:rsidR="005344FE" w:rsidRPr="00193F98">
        <w:rPr>
          <w:sz w:val="20"/>
          <w:lang w:val="en-GB"/>
        </w:rPr>
        <w:t xml:space="preserve"> </w:t>
      </w:r>
      <w:r w:rsidR="005344FE">
        <w:rPr>
          <w:sz w:val="20"/>
          <w:lang w:val="en-GB"/>
        </w:rPr>
        <w:t>were processed from data</w:t>
      </w:r>
      <w:r w:rsidR="00D17950">
        <w:rPr>
          <w:sz w:val="20"/>
          <w:lang w:val="en-GB"/>
        </w:rPr>
        <w:t xml:space="preserve"> </w:t>
      </w:r>
      <w:r w:rsidR="005344FE">
        <w:rPr>
          <w:sz w:val="20"/>
          <w:lang w:val="en-GB"/>
        </w:rPr>
        <w:t xml:space="preserve">provided by </w:t>
      </w:r>
      <w:r w:rsidR="009E463B" w:rsidRPr="00193F98">
        <w:rPr>
          <w:sz w:val="20"/>
          <w:lang w:val="en-GB"/>
        </w:rPr>
        <w:t>the Ministry of Labour and Social Affairs</w:t>
      </w:r>
      <w:r w:rsidR="001C1153" w:rsidRPr="001C1153">
        <w:rPr>
          <w:sz w:val="20"/>
          <w:lang w:val="en-GB"/>
        </w:rPr>
        <w:t>.</w:t>
      </w:r>
      <w:r w:rsidR="001C1153" w:rsidRPr="001C1153">
        <w:rPr>
          <w:sz w:val="20"/>
          <w:szCs w:val="20"/>
          <w:lang w:val="en-GB"/>
        </w:rPr>
        <w:t xml:space="preserve"> </w:t>
      </w:r>
    </w:p>
    <w:p w:rsidR="00A024C9" w:rsidRPr="002F1D21" w:rsidRDefault="001C1153" w:rsidP="00A024C9">
      <w:pPr>
        <w:tabs>
          <w:tab w:val="left" w:pos="-709"/>
        </w:tabs>
        <w:spacing w:after="140"/>
        <w:jc w:val="both"/>
        <w:rPr>
          <w:rFonts w:cs="Arial"/>
          <w:sz w:val="20"/>
          <w:lang w:val="en-GB"/>
        </w:rPr>
      </w:pPr>
      <w:r w:rsidRPr="001C1153">
        <w:rPr>
          <w:bCs/>
          <w:sz w:val="20"/>
          <w:lang w:val="en-GB"/>
        </w:rPr>
        <w:t xml:space="preserve">Since July 2004 the </w:t>
      </w:r>
      <w:r w:rsidR="00603C79" w:rsidRPr="002F1D21">
        <w:rPr>
          <w:sz w:val="20"/>
          <w:szCs w:val="20"/>
          <w:lang w:val="en-GB"/>
        </w:rPr>
        <w:t xml:space="preserve">Ministry of Labour and Social Affairs has carried out a change to the methodology </w:t>
      </w:r>
      <w:r w:rsidRPr="001C1153">
        <w:rPr>
          <w:bCs/>
          <w:sz w:val="20"/>
          <w:lang w:val="en-GB"/>
        </w:rPr>
        <w:t xml:space="preserve">of the calculation of the </w:t>
      </w:r>
      <w:r w:rsidRPr="001C1153">
        <w:rPr>
          <w:b/>
          <w:sz w:val="20"/>
          <w:lang w:val="en-GB"/>
        </w:rPr>
        <w:t>rate of registered unemployment</w:t>
      </w:r>
      <w:r w:rsidRPr="001C1153">
        <w:rPr>
          <w:sz w:val="20"/>
          <w:lang w:val="en-GB"/>
        </w:rPr>
        <w:t xml:space="preserve"> </w:t>
      </w:r>
      <w:r w:rsidRPr="001C1153">
        <w:rPr>
          <w:bCs/>
          <w:sz w:val="20"/>
          <w:lang w:val="en-GB"/>
        </w:rPr>
        <w:t xml:space="preserve">consisting in that certain groups of persons are taken both into </w:t>
      </w:r>
      <w:r w:rsidR="0083741F">
        <w:rPr>
          <w:bCs/>
          <w:sz w:val="20"/>
          <w:lang w:val="en-GB"/>
        </w:rPr>
        <w:t xml:space="preserve">the </w:t>
      </w:r>
      <w:r w:rsidR="002F1D21" w:rsidRPr="002F1D21">
        <w:rPr>
          <w:bCs/>
          <w:sz w:val="20"/>
          <w:lang w:val="en-GB"/>
        </w:rPr>
        <w:t>numerator</w:t>
      </w:r>
      <w:r w:rsidRPr="001C1153">
        <w:rPr>
          <w:bCs/>
          <w:sz w:val="20"/>
          <w:lang w:val="en-GB"/>
        </w:rPr>
        <w:t xml:space="preserve"> and </w:t>
      </w:r>
      <w:r w:rsidR="0083741F">
        <w:rPr>
          <w:bCs/>
          <w:sz w:val="20"/>
          <w:lang w:val="en-GB"/>
        </w:rPr>
        <w:t xml:space="preserve">the </w:t>
      </w:r>
      <w:r w:rsidRPr="001C1153">
        <w:rPr>
          <w:bCs/>
          <w:sz w:val="20"/>
          <w:lang w:val="en-GB"/>
        </w:rPr>
        <w:t>denominator</w:t>
      </w:r>
      <w:r w:rsidR="0083741F">
        <w:rPr>
          <w:bCs/>
          <w:sz w:val="20"/>
          <w:lang w:val="en-GB"/>
        </w:rPr>
        <w:t>,</w:t>
      </w:r>
      <w:r w:rsidR="00C94CAF">
        <w:rPr>
          <w:bCs/>
          <w:sz w:val="20"/>
          <w:lang w:val="en-GB"/>
        </w:rPr>
        <w:t xml:space="preserve"> </w:t>
      </w:r>
      <w:r w:rsidRPr="001C1153">
        <w:rPr>
          <w:bCs/>
          <w:sz w:val="20"/>
          <w:lang w:val="en-GB"/>
        </w:rPr>
        <w:t>that me</w:t>
      </w:r>
      <w:r w:rsidR="0083741F">
        <w:rPr>
          <w:bCs/>
          <w:sz w:val="20"/>
          <w:lang w:val="en-GB"/>
        </w:rPr>
        <w:t>a</w:t>
      </w:r>
      <w:r w:rsidRPr="001C1153">
        <w:rPr>
          <w:bCs/>
          <w:sz w:val="20"/>
          <w:lang w:val="en-GB"/>
        </w:rPr>
        <w:t>ns a way different from</w:t>
      </w:r>
      <w:r w:rsidR="00D17950">
        <w:rPr>
          <w:bCs/>
          <w:sz w:val="20"/>
          <w:lang w:val="en-GB"/>
        </w:rPr>
        <w:t xml:space="preserve"> </w:t>
      </w:r>
      <w:r w:rsidRPr="001C1153">
        <w:rPr>
          <w:bCs/>
          <w:sz w:val="20"/>
          <w:lang w:val="en-GB"/>
        </w:rPr>
        <w:t xml:space="preserve">the previous methodology. On the contrary to the previous </w:t>
      </w:r>
      <w:r w:rsidR="002F1D21" w:rsidRPr="002F1D21">
        <w:rPr>
          <w:bCs/>
          <w:sz w:val="20"/>
          <w:lang w:val="en-GB"/>
        </w:rPr>
        <w:t>methodology</w:t>
      </w:r>
      <w:r w:rsidR="00382ACC">
        <w:rPr>
          <w:bCs/>
          <w:sz w:val="20"/>
          <w:lang w:val="en-GB"/>
        </w:rPr>
        <w:t>,</w:t>
      </w:r>
      <w:r w:rsidRPr="001C1153">
        <w:rPr>
          <w:bCs/>
          <w:sz w:val="20"/>
          <w:lang w:val="en-GB"/>
        </w:rPr>
        <w:t xml:space="preserve"> </w:t>
      </w:r>
      <w:r w:rsidR="00382ACC">
        <w:rPr>
          <w:bCs/>
          <w:sz w:val="20"/>
          <w:lang w:val="en-GB"/>
        </w:rPr>
        <w:t xml:space="preserve">in which </w:t>
      </w:r>
      <w:r w:rsidRPr="001C1153">
        <w:rPr>
          <w:bCs/>
          <w:sz w:val="20"/>
          <w:lang w:val="en-GB"/>
        </w:rPr>
        <w:t xml:space="preserve">the numerator </w:t>
      </w:r>
      <w:r w:rsidR="002F1D21" w:rsidRPr="002F1D21">
        <w:rPr>
          <w:bCs/>
          <w:sz w:val="20"/>
          <w:lang w:val="en-GB"/>
        </w:rPr>
        <w:t>comprised</w:t>
      </w:r>
      <w:r w:rsidRPr="001C1153">
        <w:rPr>
          <w:bCs/>
          <w:sz w:val="20"/>
          <w:lang w:val="en-GB"/>
        </w:rPr>
        <w:t xml:space="preserve"> of the number of all job applicants kept in the register of the labour offices</w:t>
      </w:r>
      <w:r w:rsidR="00382ACC">
        <w:rPr>
          <w:bCs/>
          <w:sz w:val="20"/>
          <w:lang w:val="en-GB"/>
        </w:rPr>
        <w:t xml:space="preserve">, in </w:t>
      </w:r>
      <w:r w:rsidR="002F1D21">
        <w:rPr>
          <w:bCs/>
          <w:sz w:val="20"/>
          <w:lang w:val="en-GB"/>
        </w:rPr>
        <w:t xml:space="preserve">the new methodology the numerator comprises of all available job </w:t>
      </w:r>
      <w:r w:rsidR="00D17950">
        <w:rPr>
          <w:bCs/>
          <w:sz w:val="20"/>
          <w:lang w:val="en-GB"/>
        </w:rPr>
        <w:t>applicants</w:t>
      </w:r>
      <w:r w:rsidR="002F1D21">
        <w:rPr>
          <w:bCs/>
          <w:sz w:val="20"/>
          <w:lang w:val="en-GB"/>
        </w:rPr>
        <w:t xml:space="preserve"> </w:t>
      </w:r>
      <w:r w:rsidRPr="001C1153">
        <w:rPr>
          <w:sz w:val="20"/>
          <w:lang w:val="en-GB"/>
        </w:rPr>
        <w:t>(</w:t>
      </w:r>
      <w:r w:rsidR="002F1D21">
        <w:rPr>
          <w:sz w:val="20"/>
          <w:lang w:val="en-GB"/>
        </w:rPr>
        <w:t xml:space="preserve">including citizens of the </w:t>
      </w:r>
      <w:r w:rsidRPr="001C1153">
        <w:rPr>
          <w:sz w:val="20"/>
          <w:lang w:val="en-GB"/>
        </w:rPr>
        <w:t>EU a</w:t>
      </w:r>
      <w:r w:rsidR="002F1D21">
        <w:rPr>
          <w:sz w:val="20"/>
          <w:lang w:val="en-GB"/>
        </w:rPr>
        <w:t>nd</w:t>
      </w:r>
      <w:r w:rsidRPr="001C1153">
        <w:rPr>
          <w:sz w:val="20"/>
          <w:lang w:val="en-GB"/>
        </w:rPr>
        <w:t xml:space="preserve"> E</w:t>
      </w:r>
      <w:r w:rsidR="002F1D21">
        <w:rPr>
          <w:sz w:val="20"/>
          <w:lang w:val="en-GB"/>
        </w:rPr>
        <w:t>EA</w:t>
      </w:r>
      <w:r w:rsidRPr="001C1153">
        <w:rPr>
          <w:sz w:val="20"/>
          <w:lang w:val="en-GB"/>
        </w:rPr>
        <w:t xml:space="preserve">). </w:t>
      </w:r>
      <w:r w:rsidR="002F1D21">
        <w:rPr>
          <w:sz w:val="20"/>
          <w:lang w:val="en-GB"/>
        </w:rPr>
        <w:t xml:space="preserve">These are registered unemployed persons who do not have any objective </w:t>
      </w:r>
      <w:r w:rsidR="00D17950">
        <w:rPr>
          <w:sz w:val="20"/>
          <w:lang w:val="en-GB"/>
        </w:rPr>
        <w:t>obstacle</w:t>
      </w:r>
      <w:r w:rsidR="002F1D21">
        <w:rPr>
          <w:sz w:val="20"/>
          <w:lang w:val="en-GB"/>
        </w:rPr>
        <w:t xml:space="preserve"> to be hired </w:t>
      </w:r>
      <w:r w:rsidRPr="001C1153">
        <w:rPr>
          <w:sz w:val="20"/>
          <w:lang w:val="en-GB"/>
        </w:rPr>
        <w:t>a</w:t>
      </w:r>
      <w:r w:rsidR="002F1D21">
        <w:rPr>
          <w:sz w:val="20"/>
          <w:lang w:val="en-GB"/>
        </w:rPr>
        <w:t>nd</w:t>
      </w:r>
      <w:r w:rsidR="00382ACC">
        <w:rPr>
          <w:sz w:val="20"/>
          <w:lang w:val="en-GB"/>
        </w:rPr>
        <w:t>,</w:t>
      </w:r>
      <w:r w:rsidR="002F1D21">
        <w:rPr>
          <w:sz w:val="20"/>
          <w:lang w:val="en-GB"/>
        </w:rPr>
        <w:t xml:space="preserve"> in the case of a suitable job</w:t>
      </w:r>
      <w:r w:rsidR="00382ACC">
        <w:rPr>
          <w:sz w:val="20"/>
          <w:lang w:val="en-GB"/>
        </w:rPr>
        <w:t>,</w:t>
      </w:r>
      <w:r w:rsidR="002F1D21">
        <w:rPr>
          <w:sz w:val="20"/>
          <w:lang w:val="en-GB"/>
        </w:rPr>
        <w:t xml:space="preserve"> are able to join the employer immediately. The denominator comprises of the labour force, which in the previous methodology was the number of the employed </w:t>
      </w:r>
      <w:r w:rsidR="00382ACC">
        <w:rPr>
          <w:sz w:val="20"/>
          <w:lang w:val="en-GB"/>
        </w:rPr>
        <w:t>measured by</w:t>
      </w:r>
      <w:r w:rsidR="002F1D21">
        <w:rPr>
          <w:sz w:val="20"/>
          <w:lang w:val="en-GB"/>
        </w:rPr>
        <w:t xml:space="preserve"> the L</w:t>
      </w:r>
      <w:r w:rsidR="00071228">
        <w:rPr>
          <w:sz w:val="20"/>
          <w:lang w:val="en-GB"/>
        </w:rPr>
        <w:t xml:space="preserve">abour </w:t>
      </w:r>
      <w:r w:rsidR="002F1D21">
        <w:rPr>
          <w:sz w:val="20"/>
          <w:lang w:val="en-GB"/>
        </w:rPr>
        <w:t>F</w:t>
      </w:r>
      <w:r w:rsidR="00071228">
        <w:rPr>
          <w:sz w:val="20"/>
          <w:lang w:val="en-GB"/>
        </w:rPr>
        <w:t xml:space="preserve">orce </w:t>
      </w:r>
      <w:r w:rsidR="002F1D21">
        <w:rPr>
          <w:sz w:val="20"/>
          <w:lang w:val="en-GB"/>
        </w:rPr>
        <w:t>S</w:t>
      </w:r>
      <w:r w:rsidR="00071228">
        <w:rPr>
          <w:sz w:val="20"/>
          <w:lang w:val="en-GB"/>
        </w:rPr>
        <w:t xml:space="preserve">ample </w:t>
      </w:r>
      <w:r w:rsidR="002F1D21">
        <w:rPr>
          <w:sz w:val="20"/>
          <w:lang w:val="en-GB"/>
        </w:rPr>
        <w:t>S</w:t>
      </w:r>
      <w:r w:rsidR="00071228">
        <w:rPr>
          <w:sz w:val="20"/>
          <w:lang w:val="en-GB"/>
        </w:rPr>
        <w:t>urvey</w:t>
      </w:r>
      <w:r w:rsidR="002F1D21">
        <w:rPr>
          <w:sz w:val="20"/>
          <w:lang w:val="en-GB"/>
        </w:rPr>
        <w:t xml:space="preserve"> </w:t>
      </w:r>
      <w:r w:rsidRPr="001C1153">
        <w:rPr>
          <w:sz w:val="20"/>
          <w:lang w:val="en-GB"/>
        </w:rPr>
        <w:t xml:space="preserve">+ </w:t>
      </w:r>
      <w:r w:rsidR="002F1D21">
        <w:rPr>
          <w:sz w:val="20"/>
          <w:lang w:val="en-GB"/>
        </w:rPr>
        <w:t>the number of all job applicants</w:t>
      </w:r>
      <w:r w:rsidR="00071228">
        <w:rPr>
          <w:sz w:val="20"/>
          <w:lang w:val="en-GB"/>
        </w:rPr>
        <w:t>,</w:t>
      </w:r>
      <w:r w:rsidR="00382ACC">
        <w:rPr>
          <w:sz w:val="20"/>
          <w:lang w:val="en-GB"/>
        </w:rPr>
        <w:t xml:space="preserve"> and which </w:t>
      </w:r>
      <w:r w:rsidR="002F1D21">
        <w:rPr>
          <w:sz w:val="20"/>
          <w:lang w:val="en-GB"/>
        </w:rPr>
        <w:t xml:space="preserve">was </w:t>
      </w:r>
      <w:r w:rsidR="00382ACC">
        <w:rPr>
          <w:sz w:val="20"/>
          <w:lang w:val="en-GB"/>
        </w:rPr>
        <w:t xml:space="preserve">newly </w:t>
      </w:r>
      <w:r w:rsidR="002F1D21">
        <w:rPr>
          <w:sz w:val="20"/>
          <w:lang w:val="en-GB"/>
        </w:rPr>
        <w:t xml:space="preserve">expanded by the number of the employed citizens of the EU </w:t>
      </w:r>
      <w:r w:rsidRPr="001C1153">
        <w:rPr>
          <w:sz w:val="20"/>
          <w:lang w:val="en-GB"/>
        </w:rPr>
        <w:t>(E</w:t>
      </w:r>
      <w:r w:rsidR="002F1D21">
        <w:rPr>
          <w:sz w:val="20"/>
          <w:lang w:val="en-GB"/>
        </w:rPr>
        <w:t>EA</w:t>
      </w:r>
      <w:r w:rsidRPr="001C1153">
        <w:rPr>
          <w:sz w:val="20"/>
          <w:lang w:val="en-GB"/>
        </w:rPr>
        <w:t xml:space="preserve">) + </w:t>
      </w:r>
      <w:r w:rsidR="002F1D21">
        <w:rPr>
          <w:sz w:val="20"/>
          <w:lang w:val="en-GB"/>
        </w:rPr>
        <w:t>the number of working foreigners from third countries having valid working permit or trade licence</w:t>
      </w:r>
      <w:r w:rsidR="0083741F">
        <w:rPr>
          <w:sz w:val="20"/>
          <w:lang w:val="en-GB"/>
        </w:rPr>
        <w:t>. The number of job applicants was replaced by the number of available job applicants</w:t>
      </w:r>
      <w:r w:rsidRPr="001C1153">
        <w:rPr>
          <w:sz w:val="20"/>
          <w:lang w:val="en-GB"/>
        </w:rPr>
        <w:t xml:space="preserve">. </w:t>
      </w:r>
      <w:r w:rsidR="0083741F">
        <w:rPr>
          <w:sz w:val="20"/>
          <w:lang w:val="en-GB"/>
        </w:rPr>
        <w:t xml:space="preserve">Data for </w:t>
      </w:r>
      <w:r w:rsidR="0083741F" w:rsidRPr="002F1D21">
        <w:rPr>
          <w:sz w:val="20"/>
          <w:lang w:val="en-GB"/>
        </w:rPr>
        <w:t xml:space="preserve">2004 </w:t>
      </w:r>
      <w:r w:rsidR="0083741F">
        <w:rPr>
          <w:sz w:val="20"/>
          <w:lang w:val="en-GB"/>
        </w:rPr>
        <w:t xml:space="preserve">in Table </w:t>
      </w:r>
      <w:r w:rsidRPr="001C1153">
        <w:rPr>
          <w:sz w:val="20"/>
          <w:lang w:val="en-GB"/>
        </w:rPr>
        <w:t xml:space="preserve">47_5 </w:t>
      </w:r>
      <w:r w:rsidR="0083741F">
        <w:rPr>
          <w:sz w:val="20"/>
          <w:lang w:val="en-GB"/>
        </w:rPr>
        <w:t xml:space="preserve">are in all months given processed by both the methodologies for the sake of comparison. </w:t>
      </w:r>
    </w:p>
    <w:p w:rsidR="001C1153" w:rsidRDefault="00684C63" w:rsidP="001C1153">
      <w:pPr>
        <w:spacing w:after="120"/>
        <w:jc w:val="both"/>
        <w:rPr>
          <w:sz w:val="20"/>
          <w:szCs w:val="20"/>
          <w:lang w:val="en-GB"/>
        </w:rPr>
      </w:pPr>
      <w:r w:rsidRPr="00193F98">
        <w:rPr>
          <w:sz w:val="20"/>
          <w:szCs w:val="20"/>
          <w:lang w:val="en-GB"/>
        </w:rPr>
        <w:lastRenderedPageBreak/>
        <w:t xml:space="preserve">Since January 2013 the Ministry of Labour and Social Affairs </w:t>
      </w:r>
      <w:r w:rsidR="001C1153">
        <w:rPr>
          <w:sz w:val="20"/>
          <w:szCs w:val="20"/>
          <w:lang w:val="en-GB"/>
        </w:rPr>
        <w:t xml:space="preserve">has been using a new indicator of </w:t>
      </w:r>
      <w:r w:rsidR="00A024C9">
        <w:rPr>
          <w:sz w:val="20"/>
          <w:szCs w:val="20"/>
          <w:lang w:val="en-GB"/>
        </w:rPr>
        <w:t xml:space="preserve">the </w:t>
      </w:r>
      <w:r w:rsidR="001C1153">
        <w:rPr>
          <w:sz w:val="20"/>
          <w:szCs w:val="20"/>
          <w:lang w:val="en-GB"/>
        </w:rPr>
        <w:t>registered unemployment in the Czech Republic named</w:t>
      </w:r>
      <w:r w:rsidR="004D37B0">
        <w:rPr>
          <w:sz w:val="20"/>
          <w:szCs w:val="20"/>
          <w:lang w:val="en-GB"/>
        </w:rPr>
        <w:t xml:space="preserve"> the</w:t>
      </w:r>
      <w:r w:rsidR="001C1153">
        <w:rPr>
          <w:sz w:val="20"/>
          <w:szCs w:val="20"/>
          <w:lang w:val="en-GB"/>
        </w:rPr>
        <w:t xml:space="preserve"> </w:t>
      </w:r>
      <w:r w:rsidR="001C1153" w:rsidRPr="001C1153">
        <w:rPr>
          <w:b/>
          <w:sz w:val="20"/>
          <w:szCs w:val="20"/>
          <w:lang w:val="en-GB"/>
        </w:rPr>
        <w:t>share of unemployed persons</w:t>
      </w:r>
      <w:r w:rsidR="001C1153">
        <w:rPr>
          <w:sz w:val="20"/>
          <w:szCs w:val="20"/>
          <w:lang w:val="en-GB"/>
        </w:rPr>
        <w:t>, which expresses the share of available job applicants</w:t>
      </w:r>
      <w:r w:rsidR="009A4919">
        <w:rPr>
          <w:sz w:val="20"/>
          <w:szCs w:val="20"/>
          <w:lang w:val="en-GB"/>
        </w:rPr>
        <w:t xml:space="preserve"> kept in the labour office register</w:t>
      </w:r>
      <w:r w:rsidR="001C1153">
        <w:rPr>
          <w:sz w:val="20"/>
          <w:szCs w:val="20"/>
          <w:lang w:val="en-GB"/>
        </w:rPr>
        <w:t xml:space="preserve"> aged 15 – 64 years </w:t>
      </w:r>
      <w:r w:rsidR="009A4919">
        <w:rPr>
          <w:sz w:val="20"/>
          <w:szCs w:val="20"/>
          <w:lang w:val="en-GB"/>
        </w:rPr>
        <w:t>in the whole</w:t>
      </w:r>
      <w:r w:rsidR="00A024C9">
        <w:rPr>
          <w:sz w:val="20"/>
          <w:szCs w:val="20"/>
          <w:lang w:val="en-GB"/>
        </w:rPr>
        <w:t xml:space="preserve"> </w:t>
      </w:r>
      <w:r w:rsidR="001C1153">
        <w:rPr>
          <w:sz w:val="20"/>
          <w:szCs w:val="20"/>
          <w:lang w:val="en-GB"/>
        </w:rPr>
        <w:t xml:space="preserve">population of </w:t>
      </w:r>
      <w:r w:rsidR="009A4919">
        <w:rPr>
          <w:sz w:val="20"/>
          <w:szCs w:val="20"/>
          <w:lang w:val="en-GB"/>
        </w:rPr>
        <w:t>the same</w:t>
      </w:r>
      <w:r w:rsidR="001C1153">
        <w:rPr>
          <w:sz w:val="20"/>
          <w:szCs w:val="20"/>
          <w:lang w:val="en-GB"/>
        </w:rPr>
        <w:t xml:space="preserve"> age. This indicator replaced </w:t>
      </w:r>
      <w:r w:rsidR="00A024C9">
        <w:rPr>
          <w:sz w:val="20"/>
          <w:szCs w:val="20"/>
          <w:lang w:val="en-GB"/>
        </w:rPr>
        <w:t xml:space="preserve">the previously </w:t>
      </w:r>
      <w:r w:rsidR="001C1153">
        <w:rPr>
          <w:sz w:val="20"/>
          <w:szCs w:val="20"/>
          <w:lang w:val="en-GB"/>
        </w:rPr>
        <w:t xml:space="preserve">released rate of registered unemployment, which measures all available job applicants merely to economically active persons. The indicator of the share of unemployed persons attains different values due to its different definition and therefore cannot be compared to the previous indicator </w:t>
      </w:r>
    </w:p>
    <w:p w:rsidR="001C1153" w:rsidRDefault="001C1153" w:rsidP="001C1153">
      <w:pPr>
        <w:tabs>
          <w:tab w:val="left" w:pos="-709"/>
        </w:tabs>
        <w:spacing w:after="140"/>
        <w:jc w:val="both"/>
        <w:rPr>
          <w:rFonts w:eastAsia="SimSun" w:cs="Arial"/>
          <w:szCs w:val="20"/>
          <w:lang w:val="en-GB"/>
        </w:rPr>
      </w:pPr>
      <w:r w:rsidRPr="001C1153">
        <w:rPr>
          <w:rFonts w:eastAsia="SimSun" w:cs="Arial"/>
          <w:bCs/>
          <w:sz w:val="20"/>
          <w:szCs w:val="20"/>
          <w:lang w:val="en-GB"/>
        </w:rPr>
        <w:t>The</w:t>
      </w:r>
      <w:r w:rsidRPr="001C1153">
        <w:rPr>
          <w:rFonts w:eastAsia="SimSun" w:cs="Arial"/>
          <w:b/>
          <w:bCs/>
          <w:sz w:val="20"/>
          <w:szCs w:val="20"/>
          <w:lang w:val="en-GB"/>
        </w:rPr>
        <w:t xml:space="preserve"> j</w:t>
      </w:r>
      <w:r w:rsidRPr="001C1153">
        <w:rPr>
          <w:rFonts w:eastAsia="SimSun" w:cs="Arial"/>
          <w:b/>
          <w:sz w:val="20"/>
          <w:szCs w:val="20"/>
          <w:lang w:val="en-GB"/>
        </w:rPr>
        <w:t>ob vacancy rate</w:t>
      </w:r>
      <w:r w:rsidRPr="001C1153">
        <w:rPr>
          <w:rFonts w:eastAsia="SimSun" w:cs="Arial"/>
          <w:sz w:val="20"/>
          <w:szCs w:val="20"/>
          <w:lang w:val="en-GB"/>
        </w:rPr>
        <w:t xml:space="preserve"> </w:t>
      </w:r>
      <w:r w:rsidRPr="001C1153">
        <w:rPr>
          <w:rFonts w:eastAsia="SimSun" w:cs="Arial"/>
          <w:bCs/>
          <w:sz w:val="20"/>
          <w:szCs w:val="20"/>
          <w:lang w:val="en-GB"/>
        </w:rPr>
        <w:t xml:space="preserve">(Tables 18 and 49) </w:t>
      </w:r>
      <w:r w:rsidRPr="001C1153">
        <w:rPr>
          <w:rFonts w:eastAsia="SimSun" w:cs="Arial"/>
          <w:sz w:val="20"/>
          <w:szCs w:val="20"/>
          <w:lang w:val="en-GB"/>
        </w:rPr>
        <w:t xml:space="preserve">represent the share of job vacancies </w:t>
      </w:r>
      <w:r w:rsidR="00071228">
        <w:rPr>
          <w:rFonts w:eastAsia="SimSun" w:cs="Arial"/>
          <w:sz w:val="20"/>
          <w:szCs w:val="20"/>
          <w:lang w:val="en-GB"/>
        </w:rPr>
        <w:t>in</w:t>
      </w:r>
      <w:r w:rsidRPr="001C1153">
        <w:rPr>
          <w:rFonts w:eastAsia="SimSun" w:cs="Arial"/>
          <w:sz w:val="20"/>
          <w:szCs w:val="20"/>
          <w:lang w:val="en-GB"/>
        </w:rPr>
        <w:t xml:space="preserve"> the total </w:t>
      </w:r>
      <w:r w:rsidR="00071228">
        <w:rPr>
          <w:rFonts w:eastAsia="SimSun" w:cs="Arial"/>
          <w:sz w:val="20"/>
          <w:szCs w:val="20"/>
          <w:lang w:val="en-GB"/>
        </w:rPr>
        <w:t xml:space="preserve">of the </w:t>
      </w:r>
      <w:r w:rsidRPr="001C1153">
        <w:rPr>
          <w:rFonts w:eastAsia="SimSun" w:cs="Arial"/>
          <w:sz w:val="20"/>
          <w:szCs w:val="20"/>
          <w:lang w:val="en-GB"/>
        </w:rPr>
        <w:t>number</w:t>
      </w:r>
      <w:r w:rsidR="00071228">
        <w:rPr>
          <w:rFonts w:eastAsia="SimSun" w:cs="Arial"/>
          <w:sz w:val="20"/>
          <w:szCs w:val="20"/>
          <w:lang w:val="en-GB"/>
        </w:rPr>
        <w:t>s</w:t>
      </w:r>
      <w:r w:rsidRPr="001C1153">
        <w:rPr>
          <w:rFonts w:eastAsia="SimSun" w:cs="Arial"/>
          <w:sz w:val="20"/>
          <w:szCs w:val="20"/>
          <w:lang w:val="en-GB"/>
        </w:rPr>
        <w:t xml:space="preserve"> of occupied jobs and job vacancies. The methodology</w:t>
      </w:r>
      <w:r w:rsidR="00071228">
        <w:rPr>
          <w:rFonts w:eastAsia="SimSun" w:cs="Arial"/>
          <w:sz w:val="20"/>
          <w:szCs w:val="20"/>
          <w:lang w:val="en-GB"/>
        </w:rPr>
        <w:t>,</w:t>
      </w:r>
      <w:r w:rsidRPr="001C1153">
        <w:rPr>
          <w:rFonts w:eastAsia="SimSun" w:cs="Arial"/>
          <w:sz w:val="20"/>
          <w:szCs w:val="20"/>
          <w:lang w:val="en-GB"/>
        </w:rPr>
        <w:t xml:space="preserve"> applied in accord with a recommendation of Eurostat</w:t>
      </w:r>
      <w:r w:rsidR="00071228">
        <w:rPr>
          <w:rFonts w:eastAsia="SimSun" w:cs="Arial"/>
          <w:sz w:val="20"/>
          <w:szCs w:val="20"/>
          <w:lang w:val="en-GB"/>
        </w:rPr>
        <w:t>,</w:t>
      </w:r>
      <w:r w:rsidRPr="001C1153">
        <w:rPr>
          <w:rFonts w:eastAsia="SimSun" w:cs="Arial"/>
          <w:sz w:val="20"/>
          <w:szCs w:val="20"/>
          <w:lang w:val="en-GB"/>
        </w:rPr>
        <w:t xml:space="preserve"> does not include jobs emerging in companies or the self-employed, which had not have any employee before, into the total number of job vacancies. The number of job vacancies is taken over from </w:t>
      </w:r>
      <w:r w:rsidR="00071228">
        <w:rPr>
          <w:rFonts w:eastAsia="SimSun" w:cs="Arial"/>
          <w:sz w:val="20"/>
          <w:szCs w:val="20"/>
          <w:lang w:val="en-GB"/>
        </w:rPr>
        <w:t xml:space="preserve">the </w:t>
      </w:r>
      <w:r w:rsidRPr="001C1153">
        <w:rPr>
          <w:rFonts w:eastAsia="SimSun" w:cs="Arial"/>
          <w:sz w:val="20"/>
          <w:szCs w:val="20"/>
          <w:lang w:val="en-GB"/>
        </w:rPr>
        <w:t>statistics of the Ministry of Labour and Social Affairs, the number of occupied jobs is defined as the total number of employees and members of producer co-operatives from the Labour Force Sample Survey in the Czech Republic.</w:t>
      </w:r>
    </w:p>
    <w:p w:rsidR="00966EAF" w:rsidRPr="00193F98" w:rsidRDefault="00EA5412" w:rsidP="00E743BB">
      <w:pPr>
        <w:tabs>
          <w:tab w:val="left" w:pos="-709"/>
        </w:tabs>
        <w:spacing w:after="140"/>
        <w:jc w:val="both"/>
        <w:rPr>
          <w:sz w:val="20"/>
          <w:lang w:val="en-GB"/>
        </w:rPr>
      </w:pPr>
      <w:r w:rsidRPr="00193F98">
        <w:rPr>
          <w:sz w:val="20"/>
          <w:lang w:val="en-GB"/>
        </w:rPr>
        <w:t xml:space="preserve">The resulting </w:t>
      </w:r>
      <w:r w:rsidR="001C1153" w:rsidRPr="001C1153">
        <w:rPr>
          <w:sz w:val="20"/>
          <w:lang w:val="en-GB"/>
        </w:rPr>
        <w:t>data are</w:t>
      </w:r>
      <w:r w:rsidR="00966EAF" w:rsidRPr="00193F98">
        <w:rPr>
          <w:sz w:val="20"/>
          <w:lang w:val="en-GB"/>
        </w:rPr>
        <w:t xml:space="preserve"> </w:t>
      </w:r>
      <w:r w:rsidRPr="00193F98">
        <w:rPr>
          <w:sz w:val="20"/>
          <w:lang w:val="en-GB"/>
        </w:rPr>
        <w:t>calculated using</w:t>
      </w:r>
      <w:r w:rsidR="00966EAF" w:rsidRPr="00193F98">
        <w:rPr>
          <w:sz w:val="20"/>
          <w:lang w:val="en-GB"/>
        </w:rPr>
        <w:t xml:space="preserve"> unrounded </w:t>
      </w:r>
      <w:r w:rsidRPr="00193F98">
        <w:rPr>
          <w:sz w:val="20"/>
          <w:lang w:val="en-GB"/>
        </w:rPr>
        <w:t xml:space="preserve">figures </w:t>
      </w:r>
      <w:r w:rsidR="00966EAF" w:rsidRPr="00193F98">
        <w:rPr>
          <w:sz w:val="20"/>
          <w:lang w:val="en-GB"/>
        </w:rPr>
        <w:t xml:space="preserve">and </w:t>
      </w:r>
      <w:r w:rsidR="007A15E9">
        <w:rPr>
          <w:sz w:val="20"/>
          <w:lang w:val="en-GB"/>
        </w:rPr>
        <w:t>rounded subsequently, therefore total sums may differ in certain cases.</w:t>
      </w:r>
    </w:p>
    <w:p w:rsidR="009E463B" w:rsidRPr="00193F98" w:rsidRDefault="009E463B" w:rsidP="00E743BB">
      <w:pPr>
        <w:spacing w:before="320" w:after="120"/>
        <w:jc w:val="both"/>
        <w:outlineLvl w:val="0"/>
        <w:rPr>
          <w:sz w:val="20"/>
          <w:lang w:val="en-GB"/>
        </w:rPr>
      </w:pPr>
    </w:p>
    <w:p w:rsidR="001C1153" w:rsidRDefault="001C1153" w:rsidP="001C1153">
      <w:pPr>
        <w:spacing w:before="80"/>
        <w:ind w:left="4321" w:right="848"/>
        <w:jc w:val="center"/>
      </w:pPr>
      <w:r w:rsidRPr="001C1153">
        <w:rPr>
          <w:b/>
          <w:sz w:val="20"/>
          <w:lang w:val="en-GB"/>
        </w:rPr>
        <w:t>Dalibor   H o l ý</w:t>
      </w:r>
    </w:p>
    <w:p w:rsidR="001C1153" w:rsidRDefault="009E463B" w:rsidP="001C1153">
      <w:pPr>
        <w:spacing w:before="80"/>
        <w:ind w:left="4321" w:right="848"/>
        <w:jc w:val="center"/>
        <w:rPr>
          <w:sz w:val="20"/>
          <w:lang w:val="en-GB"/>
        </w:rPr>
      </w:pPr>
      <w:r w:rsidRPr="00193F98">
        <w:rPr>
          <w:sz w:val="20"/>
          <w:lang w:val="en-GB"/>
        </w:rPr>
        <w:t xml:space="preserve">Director of </w:t>
      </w:r>
      <w:r w:rsidR="00EA5412" w:rsidRPr="00193F98">
        <w:rPr>
          <w:sz w:val="20"/>
          <w:lang w:val="en-GB"/>
        </w:rPr>
        <w:t xml:space="preserve">the </w:t>
      </w:r>
      <w:r w:rsidR="002D4AAF" w:rsidRPr="00193F98">
        <w:rPr>
          <w:bCs/>
          <w:sz w:val="20"/>
          <w:szCs w:val="20"/>
          <w:lang w:val="en-GB"/>
        </w:rPr>
        <w:t>Labour</w:t>
      </w:r>
      <w:r w:rsidR="001C1153" w:rsidRPr="001C1153">
        <w:rPr>
          <w:bCs/>
          <w:sz w:val="20"/>
          <w:szCs w:val="20"/>
          <w:lang w:val="en-GB"/>
        </w:rPr>
        <w:t xml:space="preserve"> Market and Equal Opportunities Statistics Department</w:t>
      </w:r>
    </w:p>
    <w:p w:rsidR="009E463B" w:rsidRPr="00193F98" w:rsidRDefault="009E463B" w:rsidP="00E743BB">
      <w:pPr>
        <w:ind w:left="3600"/>
        <w:jc w:val="both"/>
        <w:rPr>
          <w:sz w:val="20"/>
          <w:lang w:val="en-GB"/>
        </w:rPr>
      </w:pPr>
    </w:p>
    <w:p w:rsidR="000C2565" w:rsidRPr="00193F98" w:rsidRDefault="000C2565" w:rsidP="00E743BB">
      <w:pPr>
        <w:pStyle w:val="Zkladntext"/>
        <w:spacing w:before="160"/>
        <w:rPr>
          <w:bCs w:val="0"/>
          <w:lang w:val="en-GB"/>
        </w:rPr>
      </w:pPr>
    </w:p>
    <w:p w:rsidR="009E463B" w:rsidRPr="00193F98" w:rsidRDefault="009E463B" w:rsidP="00E743BB">
      <w:pPr>
        <w:pStyle w:val="Zkladntext"/>
        <w:spacing w:before="160"/>
        <w:rPr>
          <w:bCs w:val="0"/>
          <w:lang w:val="en-GB"/>
        </w:rPr>
      </w:pPr>
    </w:p>
    <w:sectPr w:rsidR="009E463B" w:rsidRPr="00193F98" w:rsidSect="00D624F9">
      <w:headerReference w:type="even" r:id="rId8"/>
      <w:headerReference w:type="first" r:id="rId9"/>
      <w:pgSz w:w="11906" w:h="16838" w:code="9"/>
      <w:pgMar w:top="1418" w:right="1418" w:bottom="1134"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36" w:rsidRDefault="00765436">
      <w:r>
        <w:separator/>
      </w:r>
    </w:p>
  </w:endnote>
  <w:endnote w:type="continuationSeparator" w:id="0">
    <w:p w:rsidR="00765436" w:rsidRDefault="0076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36" w:rsidRDefault="00765436">
      <w:r>
        <w:separator/>
      </w:r>
    </w:p>
  </w:footnote>
  <w:footnote w:type="continuationSeparator" w:id="0">
    <w:p w:rsidR="00765436" w:rsidRDefault="0076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3B" w:rsidRDefault="00792CCD">
    <w:pPr>
      <w:pStyle w:val="Zhlav"/>
      <w:framePr w:wrap="around" w:vAnchor="text" w:hAnchor="margin" w:xAlign="center" w:y="1"/>
      <w:rPr>
        <w:rStyle w:val="slostrnky"/>
      </w:rPr>
    </w:pPr>
    <w:r>
      <w:rPr>
        <w:rStyle w:val="slostrnky"/>
      </w:rPr>
      <w:fldChar w:fldCharType="begin"/>
    </w:r>
    <w:r w:rsidR="009E463B">
      <w:rPr>
        <w:rStyle w:val="slostrnky"/>
      </w:rPr>
      <w:instrText xml:space="preserve">PAGE  </w:instrText>
    </w:r>
    <w:r>
      <w:rPr>
        <w:rStyle w:val="slostrnky"/>
      </w:rPr>
      <w:fldChar w:fldCharType="end"/>
    </w:r>
  </w:p>
  <w:p w:rsidR="009E463B" w:rsidRDefault="009E46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3B" w:rsidRDefault="00792CCD">
    <w:pPr>
      <w:pStyle w:val="Zhlav"/>
      <w:framePr w:wrap="around" w:vAnchor="text" w:hAnchor="margin" w:xAlign="right" w:y="1"/>
      <w:rPr>
        <w:rStyle w:val="slostrnky"/>
      </w:rPr>
    </w:pPr>
    <w:r>
      <w:rPr>
        <w:rStyle w:val="slostrnky"/>
      </w:rPr>
      <w:fldChar w:fldCharType="begin"/>
    </w:r>
    <w:r w:rsidR="009E463B">
      <w:rPr>
        <w:rStyle w:val="slostrnky"/>
      </w:rPr>
      <w:instrText xml:space="preserve">PAGE  </w:instrText>
    </w:r>
    <w:r>
      <w:rPr>
        <w:rStyle w:val="slostrnky"/>
      </w:rPr>
      <w:fldChar w:fldCharType="separate"/>
    </w:r>
    <w:r w:rsidR="009E463B">
      <w:rPr>
        <w:rStyle w:val="slostrnky"/>
        <w:noProof/>
      </w:rPr>
      <w:t>7</w:t>
    </w:r>
    <w:r>
      <w:rPr>
        <w:rStyle w:val="slostrnky"/>
      </w:rPr>
      <w:fldChar w:fldCharType="end"/>
    </w:r>
  </w:p>
  <w:p w:rsidR="009E463B" w:rsidRDefault="009E463B">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BA1D68"/>
    <w:lvl w:ilvl="0">
      <w:numFmt w:val="decimal"/>
      <w:lvlText w:val="*"/>
      <w:lvlJc w:val="left"/>
    </w:lvl>
  </w:abstractNum>
  <w:abstractNum w:abstractNumId="1" w15:restartNumberingAfterBreak="0">
    <w:nsid w:val="083624F2"/>
    <w:multiLevelType w:val="hybridMultilevel"/>
    <w:tmpl w:val="B66AAF8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1B73F4"/>
    <w:multiLevelType w:val="hybridMultilevel"/>
    <w:tmpl w:val="71C4F126"/>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E636B72"/>
    <w:multiLevelType w:val="hybridMultilevel"/>
    <w:tmpl w:val="9E0CD842"/>
    <w:lvl w:ilvl="0" w:tplc="C44E55EC">
      <w:numFmt w:val="bullet"/>
      <w:lvlText w:val="-"/>
      <w:lvlJc w:val="left"/>
      <w:pPr>
        <w:tabs>
          <w:tab w:val="num" w:pos="4680"/>
        </w:tabs>
        <w:ind w:left="4680" w:hanging="360"/>
      </w:pPr>
      <w:rPr>
        <w:rFonts w:ascii="Times New Roman" w:eastAsia="Times New Roman" w:hAnsi="Times New Roman" w:cs="Times New Roman" w:hint="default"/>
      </w:rPr>
    </w:lvl>
    <w:lvl w:ilvl="1" w:tplc="04050003" w:tentative="1">
      <w:start w:val="1"/>
      <w:numFmt w:val="bullet"/>
      <w:lvlText w:val="o"/>
      <w:lvlJc w:val="left"/>
      <w:pPr>
        <w:tabs>
          <w:tab w:val="num" w:pos="5400"/>
        </w:tabs>
        <w:ind w:left="5400" w:hanging="360"/>
      </w:pPr>
      <w:rPr>
        <w:rFonts w:ascii="Courier New" w:hAnsi="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300C6858"/>
    <w:multiLevelType w:val="hybridMultilevel"/>
    <w:tmpl w:val="233E8A3C"/>
    <w:lvl w:ilvl="0" w:tplc="5A1C36C4">
      <w:start w:val="1"/>
      <w:numFmt w:val="lowerLetter"/>
      <w:lvlText w:val="%1)"/>
      <w:lvlJc w:val="left"/>
      <w:pPr>
        <w:tabs>
          <w:tab w:val="num" w:pos="720"/>
        </w:tabs>
        <w:ind w:left="720" w:hanging="720"/>
      </w:pPr>
      <w:rPr>
        <w:rFonts w:hint="default"/>
      </w:rPr>
    </w:lvl>
    <w:lvl w:ilvl="1" w:tplc="C4E2B6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A54A98"/>
    <w:multiLevelType w:val="hybridMultilevel"/>
    <w:tmpl w:val="F03264AE"/>
    <w:lvl w:ilvl="0" w:tplc="1374AFE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20370"/>
    <w:multiLevelType w:val="hybridMultilevel"/>
    <w:tmpl w:val="3600FA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CE70390"/>
    <w:multiLevelType w:val="hybridMultilevel"/>
    <w:tmpl w:val="A5E2784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470ECB"/>
    <w:multiLevelType w:val="hybridMultilevel"/>
    <w:tmpl w:val="F9144106"/>
    <w:lvl w:ilvl="0" w:tplc="945ABE88">
      <w:start w:val="1"/>
      <w:numFmt w:val="lowerLetter"/>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3597A"/>
    <w:multiLevelType w:val="hybridMultilevel"/>
    <w:tmpl w:val="B9FA4F2A"/>
    <w:lvl w:ilvl="0" w:tplc="97E22A3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2775D"/>
    <w:multiLevelType w:val="hybridMultilevel"/>
    <w:tmpl w:val="7F126D2C"/>
    <w:lvl w:ilvl="0" w:tplc="11ECFB48">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CD6E61"/>
    <w:multiLevelType w:val="hybridMultilevel"/>
    <w:tmpl w:val="692EA99A"/>
    <w:lvl w:ilvl="0" w:tplc="E11227B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0526B9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8"/>
  </w:num>
  <w:num w:numId="5">
    <w:abstractNumId w:val="4"/>
  </w:num>
  <w:num w:numId="6">
    <w:abstractNumId w:val="0"/>
    <w:lvlOverride w:ilvl="0">
      <w:lvl w:ilvl="0">
        <w:numFmt w:val="bullet"/>
        <w:lvlText w:val="–"/>
        <w:legacy w:legacy="1" w:legacySpace="0" w:legacyIndent="391"/>
        <w:lvlJc w:val="left"/>
        <w:pPr>
          <w:ind w:left="651" w:hanging="391"/>
        </w:pPr>
        <w:rPr>
          <w:rFonts w:ascii="Times New Roman oby_ejné" w:hAnsi="Times New Roman oby_ejné" w:hint="default"/>
        </w:rPr>
      </w:lvl>
    </w:lvlOverride>
  </w:num>
  <w:num w:numId="7">
    <w:abstractNumId w:val="6"/>
  </w:num>
  <w:num w:numId="8">
    <w:abstractNumId w:val="1"/>
  </w:num>
  <w:num w:numId="9">
    <w:abstractNumId w:val="2"/>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documentProtection w:edit="readOnly"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F6"/>
    <w:rsid w:val="00003E2F"/>
    <w:rsid w:val="000323CA"/>
    <w:rsid w:val="00071228"/>
    <w:rsid w:val="000B0499"/>
    <w:rsid w:val="000B5520"/>
    <w:rsid w:val="000C2565"/>
    <w:rsid w:val="000D2A17"/>
    <w:rsid w:val="0010238B"/>
    <w:rsid w:val="00124E6B"/>
    <w:rsid w:val="00145138"/>
    <w:rsid w:val="0014687F"/>
    <w:rsid w:val="00174707"/>
    <w:rsid w:val="00177F2A"/>
    <w:rsid w:val="00193F98"/>
    <w:rsid w:val="001C1153"/>
    <w:rsid w:val="001C4D22"/>
    <w:rsid w:val="001D3C36"/>
    <w:rsid w:val="001E4772"/>
    <w:rsid w:val="001F15D5"/>
    <w:rsid w:val="001F41D4"/>
    <w:rsid w:val="00200964"/>
    <w:rsid w:val="002123D8"/>
    <w:rsid w:val="0021725C"/>
    <w:rsid w:val="0021778D"/>
    <w:rsid w:val="00246AE1"/>
    <w:rsid w:val="00253F8A"/>
    <w:rsid w:val="002638DC"/>
    <w:rsid w:val="00274959"/>
    <w:rsid w:val="002A3591"/>
    <w:rsid w:val="002B498B"/>
    <w:rsid w:val="002C28FA"/>
    <w:rsid w:val="002D4AAF"/>
    <w:rsid w:val="002E336C"/>
    <w:rsid w:val="002F1D21"/>
    <w:rsid w:val="002F54C5"/>
    <w:rsid w:val="003618BD"/>
    <w:rsid w:val="003638BF"/>
    <w:rsid w:val="00372AEF"/>
    <w:rsid w:val="00374E82"/>
    <w:rsid w:val="00382ACC"/>
    <w:rsid w:val="00383F51"/>
    <w:rsid w:val="003D4CFC"/>
    <w:rsid w:val="003E335E"/>
    <w:rsid w:val="004341DB"/>
    <w:rsid w:val="004422CE"/>
    <w:rsid w:val="004521AC"/>
    <w:rsid w:val="00467015"/>
    <w:rsid w:val="00476239"/>
    <w:rsid w:val="004B0F6A"/>
    <w:rsid w:val="004D37B0"/>
    <w:rsid w:val="004D75C6"/>
    <w:rsid w:val="004F756A"/>
    <w:rsid w:val="005249E4"/>
    <w:rsid w:val="005344FE"/>
    <w:rsid w:val="005362DA"/>
    <w:rsid w:val="00537E46"/>
    <w:rsid w:val="00540EF9"/>
    <w:rsid w:val="00541E1F"/>
    <w:rsid w:val="00562A65"/>
    <w:rsid w:val="00584423"/>
    <w:rsid w:val="00593615"/>
    <w:rsid w:val="005B08CE"/>
    <w:rsid w:val="005E64F9"/>
    <w:rsid w:val="005F4636"/>
    <w:rsid w:val="00603C79"/>
    <w:rsid w:val="00615505"/>
    <w:rsid w:val="00632F1F"/>
    <w:rsid w:val="006719F6"/>
    <w:rsid w:val="00673082"/>
    <w:rsid w:val="00684C63"/>
    <w:rsid w:val="006A332E"/>
    <w:rsid w:val="006A5246"/>
    <w:rsid w:val="006D56EF"/>
    <w:rsid w:val="007314B7"/>
    <w:rsid w:val="007334F8"/>
    <w:rsid w:val="0073457B"/>
    <w:rsid w:val="00734A46"/>
    <w:rsid w:val="00765436"/>
    <w:rsid w:val="007665DD"/>
    <w:rsid w:val="007744E1"/>
    <w:rsid w:val="00792CCD"/>
    <w:rsid w:val="00794396"/>
    <w:rsid w:val="007A15E9"/>
    <w:rsid w:val="007A7279"/>
    <w:rsid w:val="007B21EC"/>
    <w:rsid w:val="007B2E29"/>
    <w:rsid w:val="007C59F6"/>
    <w:rsid w:val="007F0FA2"/>
    <w:rsid w:val="00836A3D"/>
    <w:rsid w:val="0083741F"/>
    <w:rsid w:val="00846DEC"/>
    <w:rsid w:val="00855ECD"/>
    <w:rsid w:val="00885227"/>
    <w:rsid w:val="00894F0A"/>
    <w:rsid w:val="0089591F"/>
    <w:rsid w:val="008978AB"/>
    <w:rsid w:val="008A5203"/>
    <w:rsid w:val="008A6C5D"/>
    <w:rsid w:val="008A6F26"/>
    <w:rsid w:val="008B1C69"/>
    <w:rsid w:val="008F7C65"/>
    <w:rsid w:val="009105B1"/>
    <w:rsid w:val="0094253D"/>
    <w:rsid w:val="00960813"/>
    <w:rsid w:val="009656FB"/>
    <w:rsid w:val="00966EAF"/>
    <w:rsid w:val="00997834"/>
    <w:rsid w:val="009A0D11"/>
    <w:rsid w:val="009A4919"/>
    <w:rsid w:val="009D43CE"/>
    <w:rsid w:val="009E463B"/>
    <w:rsid w:val="00A024C9"/>
    <w:rsid w:val="00A04C52"/>
    <w:rsid w:val="00A106E2"/>
    <w:rsid w:val="00A151C1"/>
    <w:rsid w:val="00A4303A"/>
    <w:rsid w:val="00A44CF6"/>
    <w:rsid w:val="00AB3BC0"/>
    <w:rsid w:val="00AC2F0C"/>
    <w:rsid w:val="00AE23A5"/>
    <w:rsid w:val="00AE6A3F"/>
    <w:rsid w:val="00B43F95"/>
    <w:rsid w:val="00B72FDB"/>
    <w:rsid w:val="00B7440D"/>
    <w:rsid w:val="00B76488"/>
    <w:rsid w:val="00B85CFD"/>
    <w:rsid w:val="00BA7E5C"/>
    <w:rsid w:val="00BB375F"/>
    <w:rsid w:val="00BC66BA"/>
    <w:rsid w:val="00C02E06"/>
    <w:rsid w:val="00C12317"/>
    <w:rsid w:val="00C14875"/>
    <w:rsid w:val="00C319AB"/>
    <w:rsid w:val="00C367AC"/>
    <w:rsid w:val="00C451DC"/>
    <w:rsid w:val="00C62EA7"/>
    <w:rsid w:val="00C94CAF"/>
    <w:rsid w:val="00CA3FE8"/>
    <w:rsid w:val="00CB47B9"/>
    <w:rsid w:val="00D17950"/>
    <w:rsid w:val="00D54F27"/>
    <w:rsid w:val="00D610E0"/>
    <w:rsid w:val="00D624F9"/>
    <w:rsid w:val="00DD69A2"/>
    <w:rsid w:val="00DE5B74"/>
    <w:rsid w:val="00DF3E61"/>
    <w:rsid w:val="00E25AE3"/>
    <w:rsid w:val="00E43EB3"/>
    <w:rsid w:val="00E743BB"/>
    <w:rsid w:val="00E910F7"/>
    <w:rsid w:val="00EA5412"/>
    <w:rsid w:val="00EB581E"/>
    <w:rsid w:val="00EC7CC3"/>
    <w:rsid w:val="00F167AF"/>
    <w:rsid w:val="00F53ED8"/>
    <w:rsid w:val="00F87794"/>
    <w:rsid w:val="00F92F7E"/>
    <w:rsid w:val="00FB2438"/>
    <w:rsid w:val="00FC569E"/>
    <w:rsid w:val="00FD2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03A3F-B244-4ED6-B8D3-A9A70CC3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4F9"/>
    <w:rPr>
      <w:rFonts w:ascii="Arial" w:hAnsi="Arial"/>
      <w:sz w:val="28"/>
      <w:szCs w:val="24"/>
      <w:lang w:val="en-US" w:eastAsia="en-US"/>
    </w:rPr>
  </w:style>
  <w:style w:type="paragraph" w:styleId="Nadpis1">
    <w:name w:val="heading 1"/>
    <w:basedOn w:val="Normln"/>
    <w:next w:val="Normln"/>
    <w:qFormat/>
    <w:rsid w:val="00D624F9"/>
    <w:pPr>
      <w:keepNext/>
      <w:ind w:left="5040" w:firstLine="540"/>
      <w:jc w:val="both"/>
      <w:outlineLvl w:val="0"/>
    </w:pPr>
    <w:rPr>
      <w:b/>
      <w:bCs/>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D624F9"/>
    <w:rPr>
      <w:bCs/>
      <w:sz w:val="20"/>
      <w:lang w:val="cs-CZ"/>
    </w:rPr>
  </w:style>
  <w:style w:type="paragraph" w:styleId="Zkladntext2">
    <w:name w:val="Body Text 2"/>
    <w:basedOn w:val="Normln"/>
    <w:semiHidden/>
    <w:rsid w:val="00D624F9"/>
    <w:rPr>
      <w:bCs/>
      <w:sz w:val="24"/>
      <w:lang w:val="cs-CZ"/>
    </w:rPr>
  </w:style>
  <w:style w:type="paragraph" w:styleId="Nzev">
    <w:name w:val="Title"/>
    <w:basedOn w:val="Normln"/>
    <w:qFormat/>
    <w:rsid w:val="00D624F9"/>
    <w:pPr>
      <w:jc w:val="center"/>
    </w:pPr>
    <w:rPr>
      <w:b/>
      <w:bCs/>
      <w:lang w:val="cs-CZ"/>
    </w:rPr>
  </w:style>
  <w:style w:type="paragraph" w:styleId="Zkladntextodsazen">
    <w:name w:val="Body Text Indent"/>
    <w:basedOn w:val="Normln"/>
    <w:semiHidden/>
    <w:rsid w:val="00D624F9"/>
    <w:pPr>
      <w:ind w:left="1440" w:hanging="1440"/>
      <w:jc w:val="both"/>
    </w:pPr>
    <w:rPr>
      <w:bCs/>
      <w:sz w:val="24"/>
    </w:rPr>
  </w:style>
  <w:style w:type="paragraph" w:styleId="Zkladntextodsazen2">
    <w:name w:val="Body Text Indent 2"/>
    <w:basedOn w:val="Normln"/>
    <w:semiHidden/>
    <w:rsid w:val="00D624F9"/>
    <w:pPr>
      <w:ind w:left="1440"/>
      <w:jc w:val="both"/>
    </w:pPr>
    <w:rPr>
      <w:bCs/>
      <w:sz w:val="24"/>
    </w:rPr>
  </w:style>
  <w:style w:type="paragraph" w:styleId="Zkladntextodsazen3">
    <w:name w:val="Body Text Indent 3"/>
    <w:basedOn w:val="Normln"/>
    <w:semiHidden/>
    <w:rsid w:val="00D624F9"/>
    <w:pPr>
      <w:ind w:firstLine="720"/>
      <w:jc w:val="both"/>
    </w:pPr>
    <w:rPr>
      <w:bCs/>
      <w:sz w:val="24"/>
      <w:lang w:val="en-GB"/>
    </w:rPr>
  </w:style>
  <w:style w:type="paragraph" w:styleId="Zhlav">
    <w:name w:val="header"/>
    <w:basedOn w:val="Normln"/>
    <w:semiHidden/>
    <w:rsid w:val="00D624F9"/>
    <w:pPr>
      <w:tabs>
        <w:tab w:val="center" w:pos="4536"/>
        <w:tab w:val="right" w:pos="9072"/>
      </w:tabs>
    </w:pPr>
  </w:style>
  <w:style w:type="character" w:styleId="slostrnky">
    <w:name w:val="page number"/>
    <w:basedOn w:val="Standardnpsmoodstavce"/>
    <w:semiHidden/>
    <w:rsid w:val="00D624F9"/>
  </w:style>
  <w:style w:type="paragraph" w:customStyle="1" w:styleId="Level2">
    <w:name w:val="Level 2"/>
    <w:basedOn w:val="Normln"/>
    <w:rsid w:val="00D624F9"/>
    <w:pPr>
      <w:widowControl w:val="0"/>
      <w:autoSpaceDE w:val="0"/>
      <w:autoSpaceDN w:val="0"/>
      <w:adjustRightInd w:val="0"/>
      <w:ind w:left="651" w:hanging="391"/>
    </w:pPr>
    <w:rPr>
      <w:rFonts w:ascii="Times New Roman oby_ejné" w:hAnsi="Times New Roman oby_ejné"/>
      <w:sz w:val="24"/>
      <w:lang w:eastAsia="cs-CZ"/>
    </w:rPr>
  </w:style>
  <w:style w:type="paragraph" w:styleId="Zpat">
    <w:name w:val="footer"/>
    <w:basedOn w:val="Normln"/>
    <w:semiHidden/>
    <w:rsid w:val="00D624F9"/>
    <w:pPr>
      <w:tabs>
        <w:tab w:val="center" w:pos="4536"/>
        <w:tab w:val="right" w:pos="9072"/>
      </w:tabs>
    </w:pPr>
  </w:style>
  <w:style w:type="paragraph" w:styleId="Zkladntext3">
    <w:name w:val="Body Text 3"/>
    <w:basedOn w:val="Normln"/>
    <w:semiHidden/>
    <w:rsid w:val="00D624F9"/>
    <w:pPr>
      <w:spacing w:after="120" w:line="360" w:lineRule="auto"/>
      <w:jc w:val="both"/>
    </w:pPr>
    <w:rPr>
      <w:bCs/>
      <w:sz w:val="24"/>
      <w:lang w:val="en-GB"/>
    </w:rPr>
  </w:style>
  <w:style w:type="character" w:styleId="Odkaznakoment">
    <w:name w:val="annotation reference"/>
    <w:basedOn w:val="Standardnpsmoodstavce"/>
    <w:semiHidden/>
    <w:rsid w:val="00D624F9"/>
    <w:rPr>
      <w:sz w:val="16"/>
      <w:szCs w:val="16"/>
    </w:rPr>
  </w:style>
  <w:style w:type="paragraph" w:styleId="Textkomente">
    <w:name w:val="annotation text"/>
    <w:basedOn w:val="Normln"/>
    <w:semiHidden/>
    <w:rsid w:val="00D624F9"/>
    <w:rPr>
      <w:sz w:val="20"/>
      <w:szCs w:val="20"/>
    </w:rPr>
  </w:style>
  <w:style w:type="character" w:styleId="Hypertextovodkaz">
    <w:name w:val="Hyperlink"/>
    <w:basedOn w:val="Standardnpsmoodstavce"/>
    <w:semiHidden/>
    <w:rsid w:val="00D624F9"/>
    <w:rPr>
      <w:color w:val="0000FF"/>
      <w:u w:val="single"/>
    </w:rPr>
  </w:style>
  <w:style w:type="character" w:styleId="Sledovanodkaz">
    <w:name w:val="FollowedHyperlink"/>
    <w:basedOn w:val="Standardnpsmoodstavce"/>
    <w:semiHidden/>
    <w:rsid w:val="00D624F9"/>
    <w:rPr>
      <w:color w:val="800080"/>
      <w:u w:val="single"/>
    </w:rPr>
  </w:style>
  <w:style w:type="character" w:customStyle="1" w:styleId="mediumtext">
    <w:name w:val="medium_text"/>
    <w:basedOn w:val="Standardnpsmoodstavce"/>
    <w:rsid w:val="00D624F9"/>
  </w:style>
  <w:style w:type="paragraph" w:styleId="Textbubliny">
    <w:name w:val="Balloon Text"/>
    <w:basedOn w:val="Normln"/>
    <w:link w:val="TextbublinyChar"/>
    <w:uiPriority w:val="99"/>
    <w:semiHidden/>
    <w:unhideWhenUsed/>
    <w:rsid w:val="00A44CF6"/>
    <w:rPr>
      <w:rFonts w:ascii="Tahoma" w:hAnsi="Tahoma" w:cs="Tahoma"/>
      <w:sz w:val="16"/>
      <w:szCs w:val="16"/>
    </w:rPr>
  </w:style>
  <w:style w:type="character" w:customStyle="1" w:styleId="TextbublinyChar">
    <w:name w:val="Text bubliny Char"/>
    <w:basedOn w:val="Standardnpsmoodstavce"/>
    <w:link w:val="Textbubliny"/>
    <w:uiPriority w:val="99"/>
    <w:semiHidden/>
    <w:rsid w:val="00A44CF6"/>
    <w:rPr>
      <w:rFonts w:ascii="Tahoma" w:hAnsi="Tahoma" w:cs="Tahoma"/>
      <w:sz w:val="16"/>
      <w:szCs w:val="16"/>
      <w:lang w:val="en-US" w:eastAsia="en-US"/>
    </w:rPr>
  </w:style>
  <w:style w:type="character" w:customStyle="1" w:styleId="hps">
    <w:name w:val="hps"/>
    <w:basedOn w:val="Standardnpsmoodstavce"/>
    <w:rsid w:val="001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4603">
      <w:bodyDiv w:val="1"/>
      <w:marLeft w:val="0"/>
      <w:marRight w:val="0"/>
      <w:marTop w:val="0"/>
      <w:marBottom w:val="0"/>
      <w:divBdr>
        <w:top w:val="none" w:sz="0" w:space="0" w:color="auto"/>
        <w:left w:val="none" w:sz="0" w:space="0" w:color="auto"/>
        <w:bottom w:val="none" w:sz="0" w:space="0" w:color="auto"/>
        <w:right w:val="none" w:sz="0" w:space="0" w:color="auto"/>
      </w:divBdr>
      <w:divsChild>
        <w:div w:id="1935168281">
          <w:marLeft w:val="0"/>
          <w:marRight w:val="0"/>
          <w:marTop w:val="0"/>
          <w:marBottom w:val="0"/>
          <w:divBdr>
            <w:top w:val="none" w:sz="0" w:space="0" w:color="auto"/>
            <w:left w:val="none" w:sz="0" w:space="0" w:color="auto"/>
            <w:bottom w:val="none" w:sz="0" w:space="0" w:color="auto"/>
            <w:right w:val="none" w:sz="0" w:space="0" w:color="auto"/>
          </w:divBdr>
          <w:divsChild>
            <w:div w:id="678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774401008">
          <w:marLeft w:val="0"/>
          <w:marRight w:val="0"/>
          <w:marTop w:val="0"/>
          <w:marBottom w:val="0"/>
          <w:divBdr>
            <w:top w:val="none" w:sz="0" w:space="0" w:color="auto"/>
            <w:left w:val="none" w:sz="0" w:space="0" w:color="auto"/>
            <w:bottom w:val="none" w:sz="0" w:space="0" w:color="auto"/>
            <w:right w:val="none" w:sz="0" w:space="0" w:color="auto"/>
          </w:divBdr>
          <w:divsChild>
            <w:div w:id="134957858">
              <w:marLeft w:val="0"/>
              <w:marRight w:val="0"/>
              <w:marTop w:val="0"/>
              <w:marBottom w:val="0"/>
              <w:divBdr>
                <w:top w:val="none" w:sz="0" w:space="0" w:color="auto"/>
                <w:left w:val="none" w:sz="0" w:space="0" w:color="auto"/>
                <w:bottom w:val="none" w:sz="0" w:space="0" w:color="auto"/>
                <w:right w:val="none" w:sz="0" w:space="0" w:color="auto"/>
              </w:divBdr>
              <w:divsChild>
                <w:div w:id="134177192">
                  <w:marLeft w:val="0"/>
                  <w:marRight w:val="0"/>
                  <w:marTop w:val="0"/>
                  <w:marBottom w:val="0"/>
                  <w:divBdr>
                    <w:top w:val="none" w:sz="0" w:space="0" w:color="auto"/>
                    <w:left w:val="none" w:sz="0" w:space="0" w:color="auto"/>
                    <w:bottom w:val="none" w:sz="0" w:space="0" w:color="auto"/>
                    <w:right w:val="none" w:sz="0" w:space="0" w:color="auto"/>
                  </w:divBdr>
                  <w:divsChild>
                    <w:div w:id="1237127226">
                      <w:marLeft w:val="0"/>
                      <w:marRight w:val="0"/>
                      <w:marTop w:val="0"/>
                      <w:marBottom w:val="0"/>
                      <w:divBdr>
                        <w:top w:val="none" w:sz="0" w:space="0" w:color="auto"/>
                        <w:left w:val="none" w:sz="0" w:space="0" w:color="auto"/>
                        <w:bottom w:val="none" w:sz="0" w:space="0" w:color="auto"/>
                        <w:right w:val="none" w:sz="0" w:space="0" w:color="auto"/>
                      </w:divBdr>
                    </w:div>
                    <w:div w:id="2066563317">
                      <w:marLeft w:val="0"/>
                      <w:marRight w:val="0"/>
                      <w:marTop w:val="0"/>
                      <w:marBottom w:val="0"/>
                      <w:divBdr>
                        <w:top w:val="none" w:sz="0" w:space="0" w:color="auto"/>
                        <w:left w:val="none" w:sz="0" w:space="0" w:color="auto"/>
                        <w:bottom w:val="none" w:sz="0" w:space="0" w:color="auto"/>
                        <w:right w:val="none" w:sz="0" w:space="0" w:color="auto"/>
                      </w:divBdr>
                    </w:div>
                  </w:divsChild>
                </w:div>
                <w:div w:id="478763169">
                  <w:marLeft w:val="0"/>
                  <w:marRight w:val="0"/>
                  <w:marTop w:val="0"/>
                  <w:marBottom w:val="0"/>
                  <w:divBdr>
                    <w:top w:val="none" w:sz="0" w:space="0" w:color="auto"/>
                    <w:left w:val="none" w:sz="0" w:space="0" w:color="auto"/>
                    <w:bottom w:val="none" w:sz="0" w:space="0" w:color="auto"/>
                    <w:right w:val="none" w:sz="0" w:space="0" w:color="auto"/>
                  </w:divBdr>
                </w:div>
                <w:div w:id="533691629">
                  <w:marLeft w:val="0"/>
                  <w:marRight w:val="0"/>
                  <w:marTop w:val="0"/>
                  <w:marBottom w:val="0"/>
                  <w:divBdr>
                    <w:top w:val="none" w:sz="0" w:space="0" w:color="auto"/>
                    <w:left w:val="none" w:sz="0" w:space="0" w:color="auto"/>
                    <w:bottom w:val="none" w:sz="0" w:space="0" w:color="auto"/>
                    <w:right w:val="none" w:sz="0" w:space="0" w:color="auto"/>
                  </w:divBdr>
                  <w:divsChild>
                    <w:div w:id="865827209">
                      <w:marLeft w:val="0"/>
                      <w:marRight w:val="0"/>
                      <w:marTop w:val="0"/>
                      <w:marBottom w:val="0"/>
                      <w:divBdr>
                        <w:top w:val="none" w:sz="0" w:space="0" w:color="auto"/>
                        <w:left w:val="none" w:sz="0" w:space="0" w:color="auto"/>
                        <w:bottom w:val="none" w:sz="0" w:space="0" w:color="auto"/>
                        <w:right w:val="none" w:sz="0" w:space="0" w:color="auto"/>
                      </w:divBdr>
                    </w:div>
                  </w:divsChild>
                </w:div>
                <w:div w:id="829370279">
                  <w:marLeft w:val="0"/>
                  <w:marRight w:val="0"/>
                  <w:marTop w:val="0"/>
                  <w:marBottom w:val="0"/>
                  <w:divBdr>
                    <w:top w:val="none" w:sz="0" w:space="0" w:color="auto"/>
                    <w:left w:val="none" w:sz="0" w:space="0" w:color="auto"/>
                    <w:bottom w:val="none" w:sz="0" w:space="0" w:color="auto"/>
                    <w:right w:val="none" w:sz="0" w:space="0" w:color="auto"/>
                  </w:divBdr>
                </w:div>
                <w:div w:id="1579099569">
                  <w:marLeft w:val="0"/>
                  <w:marRight w:val="0"/>
                  <w:marTop w:val="0"/>
                  <w:marBottom w:val="0"/>
                  <w:divBdr>
                    <w:top w:val="none" w:sz="0" w:space="0" w:color="auto"/>
                    <w:left w:val="none" w:sz="0" w:space="0" w:color="auto"/>
                    <w:bottom w:val="none" w:sz="0" w:space="0" w:color="auto"/>
                    <w:right w:val="none" w:sz="0" w:space="0" w:color="auto"/>
                  </w:divBdr>
                </w:div>
                <w:div w:id="170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289">
          <w:marLeft w:val="0"/>
          <w:marRight w:val="0"/>
          <w:marTop w:val="0"/>
          <w:marBottom w:val="0"/>
          <w:divBdr>
            <w:top w:val="none" w:sz="0" w:space="0" w:color="auto"/>
            <w:left w:val="none" w:sz="0" w:space="0" w:color="auto"/>
            <w:bottom w:val="none" w:sz="0" w:space="0" w:color="auto"/>
            <w:right w:val="none" w:sz="0" w:space="0" w:color="auto"/>
          </w:divBdr>
          <w:divsChild>
            <w:div w:id="690106764">
              <w:marLeft w:val="0"/>
              <w:marRight w:val="0"/>
              <w:marTop w:val="0"/>
              <w:marBottom w:val="0"/>
              <w:divBdr>
                <w:top w:val="none" w:sz="0" w:space="0" w:color="auto"/>
                <w:left w:val="none" w:sz="0" w:space="0" w:color="auto"/>
                <w:bottom w:val="none" w:sz="0" w:space="0" w:color="auto"/>
                <w:right w:val="none" w:sz="0" w:space="0" w:color="auto"/>
              </w:divBdr>
              <w:divsChild>
                <w:div w:id="2000618837">
                  <w:marLeft w:val="0"/>
                  <w:marRight w:val="0"/>
                  <w:marTop w:val="0"/>
                  <w:marBottom w:val="0"/>
                  <w:divBdr>
                    <w:top w:val="none" w:sz="0" w:space="0" w:color="auto"/>
                    <w:left w:val="none" w:sz="0" w:space="0" w:color="auto"/>
                    <w:bottom w:val="none" w:sz="0" w:space="0" w:color="auto"/>
                    <w:right w:val="none" w:sz="0" w:space="0" w:color="auto"/>
                  </w:divBdr>
                  <w:divsChild>
                    <w:div w:id="189489535">
                      <w:marLeft w:val="0"/>
                      <w:marRight w:val="0"/>
                      <w:marTop w:val="0"/>
                      <w:marBottom w:val="0"/>
                      <w:divBdr>
                        <w:top w:val="none" w:sz="0" w:space="0" w:color="auto"/>
                        <w:left w:val="none" w:sz="0" w:space="0" w:color="auto"/>
                        <w:bottom w:val="none" w:sz="0" w:space="0" w:color="auto"/>
                        <w:right w:val="none" w:sz="0" w:space="0" w:color="auto"/>
                      </w:divBdr>
                      <w:divsChild>
                        <w:div w:id="1276013039">
                          <w:marLeft w:val="0"/>
                          <w:marRight w:val="0"/>
                          <w:marTop w:val="0"/>
                          <w:marBottom w:val="0"/>
                          <w:divBdr>
                            <w:top w:val="none" w:sz="0" w:space="0" w:color="auto"/>
                            <w:left w:val="none" w:sz="0" w:space="0" w:color="auto"/>
                            <w:bottom w:val="none" w:sz="0" w:space="0" w:color="auto"/>
                            <w:right w:val="none" w:sz="0" w:space="0" w:color="auto"/>
                          </w:divBdr>
                        </w:div>
                      </w:divsChild>
                    </w:div>
                    <w:div w:id="10862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779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1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7A5B9-5E75-4980-BB77-7E482BC5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1661</Words>
  <Characters>9805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Preface</vt:lpstr>
    </vt:vector>
  </TitlesOfParts>
  <Company>CSU</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Cermakova</dc:creator>
  <cp:lastModifiedBy>Ptáčníková Irena</cp:lastModifiedBy>
  <cp:revision>2</cp:revision>
  <cp:lastPrinted>2015-10-05T08:01:00Z</cp:lastPrinted>
  <dcterms:created xsi:type="dcterms:W3CDTF">2022-12-15T09:42:00Z</dcterms:created>
  <dcterms:modified xsi:type="dcterms:W3CDTF">2022-12-15T09:42:00Z</dcterms:modified>
</cp:coreProperties>
</file>