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2F" w:rsidRDefault="005D1251" w:rsidP="00DB2C2F">
      <w:pPr>
        <w:spacing w:line="276" w:lineRule="auto"/>
        <w:jc w:val="both"/>
        <w:rPr>
          <w:b/>
          <w:sz w:val="24"/>
        </w:rPr>
      </w:pPr>
      <w:bookmarkStart w:id="0" w:name="_GoBack"/>
      <w:bookmarkEnd w:id="0"/>
      <w:r w:rsidRPr="005D1251">
        <w:rPr>
          <w:b/>
          <w:sz w:val="24"/>
        </w:rPr>
        <w:t>Metodické vysvětlivky</w:t>
      </w:r>
    </w:p>
    <w:p w:rsidR="005D1251" w:rsidRPr="005D1251" w:rsidRDefault="005D1251" w:rsidP="00DB2C2F">
      <w:pPr>
        <w:spacing w:line="276" w:lineRule="auto"/>
        <w:jc w:val="both"/>
        <w:rPr>
          <w:b/>
          <w:sz w:val="24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>Index vývozních a dovozních cen za Českou republiku je počítán od roku 1993. Do konce roku 1997 byly ceny zjišťovány prostřednictvím čtvrtletního</w:t>
      </w:r>
      <w:r w:rsidR="003A7639">
        <w:rPr>
          <w:szCs w:val="22"/>
        </w:rPr>
        <w:t xml:space="preserve"> státního statistického výkazu </w:t>
      </w:r>
      <w:r>
        <w:rPr>
          <w:szCs w:val="22"/>
        </w:rPr>
        <w:t xml:space="preserve">Ceny ZO 1-04, od roku 1998 bylo zavedeno šetření s měsíční periodicitou, státním statistickým výkazem - </w:t>
      </w:r>
      <w:r w:rsidRPr="005D1251">
        <w:rPr>
          <w:bCs/>
          <w:szCs w:val="22"/>
        </w:rPr>
        <w:t>Ceny ZO 1-12</w:t>
      </w:r>
      <w:r w:rsidRPr="005D1251">
        <w:rPr>
          <w:szCs w:val="22"/>
        </w:rPr>
        <w:t xml:space="preserve">. </w:t>
      </w:r>
    </w:p>
    <w:p w:rsidR="004033C8" w:rsidRDefault="004033C8" w:rsidP="00DB2C2F">
      <w:pPr>
        <w:spacing w:line="276" w:lineRule="auto"/>
        <w:jc w:val="both"/>
        <w:rPr>
          <w:szCs w:val="22"/>
        </w:rPr>
      </w:pPr>
    </w:p>
    <w:p w:rsidR="00DB2C2F" w:rsidRDefault="00DB2C2F" w:rsidP="00481C0E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International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 xml:space="preserve">Rev.4 a v členění klasifikace produkce CZ-CPA </w:t>
      </w:r>
      <w:r w:rsidR="00BE717C">
        <w:rPr>
          <w:rFonts w:cs="Arial"/>
          <w:szCs w:val="22"/>
        </w:rPr>
        <w:t xml:space="preserve">2.1 </w:t>
      </w:r>
      <w:r>
        <w:rPr>
          <w:rFonts w:cs="Arial"/>
          <w:szCs w:val="22"/>
        </w:rPr>
        <w:t>(</w:t>
      </w:r>
      <w:proofErr w:type="spellStart"/>
      <w:r w:rsidRPr="0098153A">
        <w:rPr>
          <w:rFonts w:cs="Arial"/>
          <w:i/>
          <w:szCs w:val="22"/>
        </w:rPr>
        <w:t>Classification</w:t>
      </w:r>
      <w:proofErr w:type="spellEnd"/>
      <w:r w:rsidRPr="0098153A">
        <w:rPr>
          <w:rFonts w:cs="Arial"/>
          <w:i/>
          <w:szCs w:val="22"/>
        </w:rPr>
        <w:t xml:space="preserve"> </w:t>
      </w:r>
      <w:proofErr w:type="spellStart"/>
      <w:r w:rsidRPr="0098153A">
        <w:rPr>
          <w:rFonts w:cs="Arial"/>
          <w:i/>
          <w:szCs w:val="22"/>
        </w:rPr>
        <w:t>of</w:t>
      </w:r>
      <w:proofErr w:type="spellEnd"/>
      <w:r w:rsidRPr="0098153A">
        <w:rPr>
          <w:rFonts w:cs="Arial"/>
          <w:i/>
          <w:szCs w:val="22"/>
        </w:rPr>
        <w:t xml:space="preserve"> </w:t>
      </w:r>
      <w:proofErr w:type="spellStart"/>
      <w:r w:rsidRPr="0098153A">
        <w:rPr>
          <w:rFonts w:cs="Arial"/>
          <w:i/>
          <w:szCs w:val="22"/>
        </w:rPr>
        <w:t>Products</w:t>
      </w:r>
      <w:proofErr w:type="spellEnd"/>
      <w:r w:rsidRPr="0098153A">
        <w:rPr>
          <w:rFonts w:cs="Arial"/>
          <w:i/>
          <w:szCs w:val="22"/>
        </w:rPr>
        <w:t xml:space="preserve"> by </w:t>
      </w:r>
      <w:proofErr w:type="spellStart"/>
      <w:r w:rsidRPr="0098153A">
        <w:rPr>
          <w:rFonts w:cs="Arial"/>
          <w:i/>
          <w:szCs w:val="22"/>
        </w:rPr>
        <w:t>Activity</w:t>
      </w:r>
      <w:proofErr w:type="spellEnd"/>
      <w:r w:rsidR="00BE717C">
        <w:rPr>
          <w:rFonts w:cs="Arial"/>
          <w:i/>
          <w:szCs w:val="22"/>
        </w:rPr>
        <w:t xml:space="preserve">, </w:t>
      </w:r>
      <w:proofErr w:type="spellStart"/>
      <w:r w:rsidR="00BE717C">
        <w:rPr>
          <w:rFonts w:cs="Arial"/>
          <w:i/>
          <w:szCs w:val="22"/>
        </w:rPr>
        <w:t>Version</w:t>
      </w:r>
      <w:proofErr w:type="spellEnd"/>
      <w:r w:rsidR="00BE717C">
        <w:rPr>
          <w:rFonts w:cs="Arial"/>
          <w:i/>
          <w:szCs w:val="22"/>
        </w:rPr>
        <w:t xml:space="preserve"> 2.1</w:t>
      </w:r>
      <w:r w:rsidRPr="0098153A">
        <w:rPr>
          <w:rFonts w:cs="Arial"/>
          <w:i/>
          <w:szCs w:val="22"/>
        </w:rPr>
        <w:t>)</w:t>
      </w:r>
      <w:r>
        <w:rPr>
          <w:rFonts w:cs="Arial"/>
          <w:szCs w:val="22"/>
        </w:rPr>
        <w:t>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603781793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</w:t>
      </w:r>
      <w:r w:rsidR="0098153A">
        <w:t>5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 xml:space="preserve">- stálá váha (relativní struktura) – hodnota realizace </w:t>
      </w:r>
      <w:r w:rsidR="0098153A">
        <w:t xml:space="preserve">zahraničního obchodu </w:t>
      </w:r>
    </w:p>
    <w:p w:rsidR="00392636" w:rsidRDefault="00392636" w:rsidP="003926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 národním pojetí v roce 2015</w:t>
      </w:r>
    </w:p>
    <w:p w:rsidR="00392636" w:rsidRDefault="00392636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911FF9" w:rsidRDefault="00911FF9" w:rsidP="00911FF9">
      <w:pPr>
        <w:spacing w:after="240" w:line="276" w:lineRule="auto"/>
        <w:jc w:val="both"/>
        <w:rPr>
          <w:szCs w:val="22"/>
        </w:rPr>
      </w:pPr>
      <w:r>
        <w:rPr>
          <w:szCs w:val="22"/>
        </w:rPr>
        <w:t xml:space="preserve">Cenovým základem pro výpočet indexů jsou od roku 2018 průměrné ceny jednotlivých reprezentantů v roce 2015. </w:t>
      </w:r>
    </w:p>
    <w:p w:rsidR="004C6C9E" w:rsidRDefault="004C6C9E" w:rsidP="00C406E0">
      <w:pPr>
        <w:spacing w:after="240" w:line="276" w:lineRule="auto"/>
        <w:jc w:val="both"/>
        <w:rPr>
          <w:szCs w:val="22"/>
        </w:rPr>
      </w:pPr>
      <w:r>
        <w:rPr>
          <w:rFonts w:cs="Arial"/>
        </w:rPr>
        <w:t xml:space="preserve">Stálé váhy indexu odpovídají struktuře zahraničního obchodu v národním pojetí v roce 2015 zjištěné </w:t>
      </w:r>
      <w:r w:rsidR="00771D61">
        <w:rPr>
          <w:rFonts w:cs="Arial"/>
          <w:szCs w:val="22"/>
        </w:rPr>
        <w:t>za </w:t>
      </w:r>
      <w:r>
        <w:rPr>
          <w:rFonts w:cs="Arial"/>
          <w:szCs w:val="22"/>
        </w:rPr>
        <w:t>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</w:t>
      </w:r>
      <w:r w:rsidR="005E334A">
        <w:rPr>
          <w:rFonts w:cs="Arial"/>
          <w:szCs w:val="22"/>
        </w:rPr>
        <w:t>.</w:t>
      </w:r>
    </w:p>
    <w:p w:rsidR="00A72FBA" w:rsidRDefault="00A72FBA" w:rsidP="00A72FB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 xml:space="preserve">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98153A" w:rsidRDefault="0098153A" w:rsidP="00911FF9">
      <w:pPr>
        <w:spacing w:after="240" w:line="276" w:lineRule="auto"/>
        <w:jc w:val="both"/>
      </w:pPr>
      <w:r w:rsidRPr="0098153A">
        <w:rPr>
          <w:bCs/>
        </w:rPr>
        <w:t>Výběr cenových reprezentantů</w:t>
      </w:r>
      <w:r>
        <w:t xml:space="preserve"> provedly tuzemské ekonomické subjekty důležité pro zahraniční obchod České republiky, jednak výrobní podniky, ale i podniky zabývající se pouze zahraničně obchodní činností, a to cca 610 ekonomických subjektů pro vývoz a cca 630 pro dovoz. Ve váhovém schématu je nyní zařazeno cca 2560 vyvážených a 2870 dovážených výrobků, surovin a materiálů - cenových reprezentantů, které se významně podílejí na hodnotě realizace jednotlivých významnějších skupin zahraničního obchodu (vývozu i dovozu).</w:t>
      </w:r>
    </w:p>
    <w:p w:rsidR="005E334A" w:rsidRDefault="005E334A" w:rsidP="005E334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Vývoj cen se sleduje na jednotlivých konkrétních reprezentantech, vybraných v rámci osmimístného číselného kódu kombinované nomenklatury, charakterizovaných určitými technickými a kvalitativními parametry, značkou, měrnou jednotkou, případně stabilním zahraničním trhem.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</w:t>
      </w:r>
      <w:r>
        <w:rPr>
          <w:szCs w:val="22"/>
        </w:rPr>
        <w:lastRenderedPageBreak/>
        <w:t>reprezentanta, a to za celý sledovaný měsíc. U vývozu se sledují ceny franko česká hranice</w:t>
      </w:r>
      <w:r w:rsidR="00481C0E">
        <w:rPr>
          <w:szCs w:val="22"/>
        </w:rPr>
        <w:t xml:space="preserve"> a </w:t>
      </w:r>
      <w:r>
        <w:rPr>
          <w:szCs w:val="22"/>
        </w:rPr>
        <w:t>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31626E" w:rsidRDefault="00DB2C2F" w:rsidP="0031626E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Základem realizačních cen jsou fakturované ceny z uskutečn</w:t>
      </w:r>
      <w:r w:rsidR="00481C0E">
        <w:rPr>
          <w:szCs w:val="22"/>
        </w:rPr>
        <w:t>ěných významnějších vývozních a </w:t>
      </w:r>
      <w:r>
        <w:rPr>
          <w:szCs w:val="22"/>
        </w:rPr>
        <w:t>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C34F3B" w:rsidRDefault="009C4155" w:rsidP="00C34F3B">
      <w:pPr>
        <w:spacing w:after="240"/>
        <w:jc w:val="both"/>
      </w:pPr>
      <w:r>
        <w:rPr>
          <w:rFonts w:cs="Arial"/>
          <w:szCs w:val="20"/>
        </w:rPr>
        <w:t>V průběhu roku 2017</w:t>
      </w:r>
      <w:r w:rsidRPr="002C3966">
        <w:rPr>
          <w:rFonts w:cs="Arial"/>
          <w:szCs w:val="20"/>
        </w:rPr>
        <w:t xml:space="preserve"> proběhla standardní revize výpočtu indexů cen zahraničního obchodu. </w:t>
      </w:r>
      <w:r w:rsidRPr="00F00B65">
        <w:t>Počínaje cenovými indexy za referenční období leden 2018 jsou cenové ind</w:t>
      </w:r>
      <w:r>
        <w:t>exy vývozu a dovozu počítány na </w:t>
      </w:r>
      <w:r w:rsidRPr="00F00B65">
        <w:t xml:space="preserve">novém váhovém schématu, na struktuře zahraničního obchodu </w:t>
      </w:r>
      <w:r>
        <w:t>roku 2015, v národním pojetí, k </w:t>
      </w:r>
      <w:r w:rsidRPr="00F00B65">
        <w:t xml:space="preserve">cenovému základu průměr roku 2015 = 100. </w:t>
      </w:r>
    </w:p>
    <w:p w:rsidR="009C4155" w:rsidRDefault="009C4155" w:rsidP="003A7639">
      <w:pPr>
        <w:spacing w:after="240"/>
        <w:jc w:val="both"/>
      </w:pPr>
      <w:r w:rsidRPr="00F00B65">
        <w:t>Dosavadní časová řada indexů se základem průměr roku 2005 = 100 byla přepočtena na indexní základ průměr roku 2015 = 100. Nově vypočtené indexy jsou od ledna 2018 řetězeny na tuto časovou řadu indexů, čímž je zajištěno její pokračování. Řetězícím obdobím je prosinec 2017.</w:t>
      </w:r>
    </w:p>
    <w:p w:rsidR="002D2B85" w:rsidRDefault="009C4155" w:rsidP="002D2B85">
      <w:pPr>
        <w:spacing w:after="240"/>
        <w:jc w:val="both"/>
        <w:rPr>
          <w:rFonts w:cs="Arial"/>
          <w:szCs w:val="20"/>
        </w:rPr>
      </w:pPr>
      <w:r w:rsidRPr="00F00B65">
        <w:t xml:space="preserve">Veškeré odvozené indexy </w:t>
      </w:r>
      <w:r w:rsidR="002D2B85">
        <w:t>(</w:t>
      </w:r>
      <w:r w:rsidR="002D2B85">
        <w:rPr>
          <w:szCs w:val="22"/>
        </w:rPr>
        <w:t>stejné období předchozího roku = 100, předchozí období = 100 a podíl klouzavých průměrů - podíl součtu bazických indexů za poslední</w:t>
      </w:r>
      <w:r w:rsidR="003A7639">
        <w:rPr>
          <w:szCs w:val="22"/>
        </w:rPr>
        <w:t>ch 12 měsíců k součtu indexů za </w:t>
      </w:r>
      <w:r w:rsidR="002D2B85">
        <w:rPr>
          <w:szCs w:val="22"/>
        </w:rPr>
        <w:t xml:space="preserve">předchozích 12 měsíců) </w:t>
      </w:r>
      <w:r w:rsidRPr="00F00B65">
        <w:t>jsou od referenčního období leden 2018 počítány z řady bazických i</w:t>
      </w:r>
      <w:r>
        <w:t>ndexů o </w:t>
      </w:r>
      <w:r w:rsidR="00BE717C">
        <w:t>základu průměr roku 2015 = 100 (t</w:t>
      </w:r>
      <w:r w:rsidR="002D2B85" w:rsidRPr="002C3966">
        <w:rPr>
          <w:rFonts w:cs="Arial"/>
          <w:szCs w:val="20"/>
        </w:rPr>
        <w:t xml:space="preserve">yto </w:t>
      </w:r>
      <w:r w:rsidR="00BE717C">
        <w:rPr>
          <w:rFonts w:cs="Arial"/>
          <w:szCs w:val="20"/>
        </w:rPr>
        <w:t xml:space="preserve">vypočtené </w:t>
      </w:r>
      <w:r w:rsidR="002D2B85" w:rsidRPr="002C3966">
        <w:rPr>
          <w:rFonts w:cs="Arial"/>
          <w:szCs w:val="20"/>
        </w:rPr>
        <w:t>indexy však nelze agregovat</w:t>
      </w:r>
      <w:r w:rsidR="00BE717C">
        <w:rPr>
          <w:rFonts w:cs="Arial"/>
          <w:szCs w:val="20"/>
        </w:rPr>
        <w:t>)</w:t>
      </w:r>
      <w:r w:rsidR="002D2B85" w:rsidRPr="002C3966">
        <w:rPr>
          <w:rFonts w:cs="Arial"/>
          <w:szCs w:val="20"/>
        </w:rPr>
        <w:t>.</w:t>
      </w:r>
    </w:p>
    <w:p w:rsidR="009C4155" w:rsidRDefault="00C34F3B" w:rsidP="00C34F3B">
      <w:pPr>
        <w:spacing w:after="240" w:line="276" w:lineRule="auto"/>
        <w:jc w:val="both"/>
        <w:rPr>
          <w:szCs w:val="22"/>
        </w:rPr>
      </w:pPr>
      <w:r w:rsidRPr="00F00B65">
        <w:t>Výpočet indexů se základem průměr roku 2005 = 100 byl ukončen referenčním obdobím prosinec 2017</w:t>
      </w:r>
      <w:r>
        <w:t>. Dosud publikované indexy nebudou</w:t>
      </w:r>
      <w:r w:rsidRPr="00F00B65">
        <w:t xml:space="preserve"> revidovány</w:t>
      </w:r>
      <w:r>
        <w:t>.</w:t>
      </w:r>
    </w:p>
    <w:p w:rsidR="00FE7FE6" w:rsidRPr="00FE7FE6" w:rsidRDefault="00FE7FE6" w:rsidP="00FE7FE6">
      <w:pPr>
        <w:pStyle w:val="Zhlav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Arial" w:eastAsia="Times New Roman" w:hAnsi="Arial"/>
          <w:sz w:val="20"/>
          <w:szCs w:val="24"/>
          <w:lang w:eastAsia="cs-CZ"/>
        </w:rPr>
      </w:pPr>
      <w:r>
        <w:rPr>
          <w:rFonts w:ascii="Arial" w:eastAsia="Times New Roman" w:hAnsi="Arial"/>
          <w:sz w:val="20"/>
          <w:szCs w:val="24"/>
          <w:lang w:eastAsia="cs-CZ"/>
        </w:rPr>
        <w:t>V klasifikaci SITC byla b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ěhem revize z původního váhového obsazení </w:t>
      </w:r>
      <w:r>
        <w:rPr>
          <w:rFonts w:ascii="Arial" w:eastAsia="Times New Roman" w:hAnsi="Arial"/>
          <w:sz w:val="20"/>
          <w:szCs w:val="24"/>
          <w:lang w:eastAsia="cs-CZ"/>
        </w:rPr>
        <w:t>sekcí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0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 až 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8 vyloučena </w:t>
      </w:r>
      <w:r>
        <w:rPr>
          <w:rFonts w:ascii="Arial" w:eastAsia="Times New Roman" w:hAnsi="Arial"/>
          <w:sz w:val="20"/>
          <w:szCs w:val="24"/>
          <w:lang w:eastAsia="cs-CZ"/>
        </w:rPr>
        <w:t>sekce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/>
          <w:sz w:val="20"/>
          <w:szCs w:val="24"/>
          <w:lang w:eastAsia="cs-CZ"/>
        </w:rPr>
        <w:br/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4 – Živočišné a rostlinné oleje. Tato </w:t>
      </w:r>
      <w:r>
        <w:rPr>
          <w:rFonts w:ascii="Arial" w:eastAsia="Times New Roman" w:hAnsi="Arial"/>
          <w:sz w:val="20"/>
          <w:szCs w:val="24"/>
          <w:lang w:eastAsia="cs-CZ"/>
        </w:rPr>
        <w:t>sekce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je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statisticky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ne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významná,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proto již není v šetření zahrnuta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0"/>
          <w:szCs w:val="24"/>
          <w:lang w:eastAsia="cs-CZ"/>
        </w:rPr>
        <w:t>V této klasifikaci jsou n</w:t>
      </w:r>
      <w:r w:rsidRPr="00FE7FE6">
        <w:rPr>
          <w:rFonts w:ascii="Arial" w:eastAsia="Times New Roman" w:hAnsi="Arial"/>
          <w:sz w:val="20"/>
          <w:szCs w:val="24"/>
          <w:lang w:eastAsia="cs-CZ"/>
        </w:rPr>
        <w:t>a</w:t>
      </w:r>
      <w:r>
        <w:rPr>
          <w:rFonts w:ascii="Arial" w:eastAsia="Times New Roman" w:hAnsi="Arial"/>
          <w:sz w:val="20"/>
          <w:szCs w:val="24"/>
          <w:lang w:eastAsia="cs-CZ"/>
        </w:rPr>
        <w:t>v</w:t>
      </w:r>
      <w:r w:rsidRPr="00FE7FE6">
        <w:rPr>
          <w:rFonts w:ascii="Arial" w:eastAsia="Times New Roman" w:hAnsi="Arial"/>
          <w:sz w:val="20"/>
          <w:szCs w:val="24"/>
          <w:lang w:eastAsia="cs-CZ"/>
        </w:rPr>
        <w:t xml:space="preserve">íc </w:t>
      </w:r>
      <w:r>
        <w:rPr>
          <w:rFonts w:ascii="Arial" w:eastAsia="Times New Roman" w:hAnsi="Arial"/>
          <w:sz w:val="20"/>
          <w:szCs w:val="24"/>
          <w:lang w:eastAsia="cs-CZ"/>
        </w:rPr>
        <w:t>publikovány statisticky významnější oddíly</w:t>
      </w:r>
      <w:r w:rsidR="00AE44F8">
        <w:rPr>
          <w:rFonts w:ascii="Arial" w:eastAsia="Times New Roman" w:hAnsi="Arial"/>
          <w:sz w:val="20"/>
          <w:szCs w:val="24"/>
          <w:lang w:eastAsia="cs-CZ"/>
        </w:rPr>
        <w:t xml:space="preserve"> sekce 7 – Stroje a dopravní prostředky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. U vývozu se jedná o oddíly </w:t>
      </w:r>
      <w:r w:rsidR="003803BC">
        <w:rPr>
          <w:rFonts w:ascii="Arial" w:eastAsia="Times New Roman" w:hAnsi="Arial"/>
          <w:sz w:val="20"/>
          <w:szCs w:val="24"/>
          <w:lang w:eastAsia="cs-CZ"/>
        </w:rPr>
        <w:t>74, 77</w:t>
      </w:r>
      <w:r>
        <w:rPr>
          <w:rFonts w:ascii="Arial" w:eastAsia="Times New Roman" w:hAnsi="Arial"/>
          <w:sz w:val="20"/>
          <w:szCs w:val="24"/>
          <w:lang w:eastAsia="cs-CZ"/>
        </w:rPr>
        <w:t>, 78 a u dovozu jde o oddíly 74, 75, 77 a 78.</w:t>
      </w:r>
    </w:p>
    <w:p w:rsidR="0031626E" w:rsidRDefault="009C4155" w:rsidP="0031626E">
      <w:pPr>
        <w:spacing w:after="24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předešlé standardní revizi</w:t>
      </w:r>
      <w:r w:rsidRPr="002C3966">
        <w:rPr>
          <w:rFonts w:cs="Arial"/>
          <w:szCs w:val="20"/>
        </w:rPr>
        <w:t xml:space="preserve"> výpočtu indexů cen zahraničního obchodu</w:t>
      </w:r>
      <w:r>
        <w:rPr>
          <w:rFonts w:cs="Arial"/>
          <w:szCs w:val="20"/>
        </w:rPr>
        <w:t xml:space="preserve"> v roce 2012, byly indexy počítány na </w:t>
      </w:r>
      <w:r w:rsidRPr="002C3966">
        <w:rPr>
          <w:rFonts w:cs="Arial"/>
          <w:szCs w:val="20"/>
        </w:rPr>
        <w:t xml:space="preserve">váhovém schématu, na struktuře zahraničního obchodu roku 2010, k cenovému základu průměr roku 2010 = 100. </w:t>
      </w:r>
      <w:r>
        <w:rPr>
          <w:rFonts w:cs="Arial"/>
          <w:szCs w:val="20"/>
        </w:rPr>
        <w:t>Tyto</w:t>
      </w:r>
      <w:r w:rsidRPr="002C3966">
        <w:rPr>
          <w:rFonts w:cs="Arial"/>
          <w:szCs w:val="20"/>
        </w:rPr>
        <w:t xml:space="preserve"> indexy </w:t>
      </w:r>
      <w:r>
        <w:rPr>
          <w:rFonts w:cs="Arial"/>
          <w:szCs w:val="20"/>
        </w:rPr>
        <w:t>byly</w:t>
      </w:r>
      <w:r w:rsidRPr="002C3966">
        <w:rPr>
          <w:rFonts w:cs="Arial"/>
          <w:szCs w:val="20"/>
        </w:rPr>
        <w:t xml:space="preserve"> řetěze</w:t>
      </w:r>
      <w:r>
        <w:rPr>
          <w:rFonts w:cs="Arial"/>
          <w:szCs w:val="20"/>
        </w:rPr>
        <w:t xml:space="preserve">ny na časovou řadu se základem průměr roku 2005 = 100, aby bylo </w:t>
      </w:r>
      <w:r w:rsidRPr="002C3966">
        <w:rPr>
          <w:rFonts w:cs="Arial"/>
          <w:szCs w:val="20"/>
        </w:rPr>
        <w:t xml:space="preserve">zajištěno pokračování </w:t>
      </w:r>
      <w:r w:rsidR="00A72FBA">
        <w:rPr>
          <w:rFonts w:cs="Arial"/>
          <w:szCs w:val="20"/>
        </w:rPr>
        <w:t xml:space="preserve">do té doby </w:t>
      </w:r>
      <w:r>
        <w:rPr>
          <w:rFonts w:cs="Arial"/>
          <w:szCs w:val="20"/>
        </w:rPr>
        <w:t xml:space="preserve">publikované </w:t>
      </w:r>
      <w:r w:rsidRPr="002C3966">
        <w:rPr>
          <w:rFonts w:cs="Arial"/>
          <w:szCs w:val="20"/>
        </w:rPr>
        <w:t xml:space="preserve">časové řady indexů. </w:t>
      </w:r>
    </w:p>
    <w:p w:rsidR="00911FF9" w:rsidRPr="00A51F91" w:rsidRDefault="0031626E" w:rsidP="00A51F91">
      <w:pPr>
        <w:spacing w:line="276" w:lineRule="auto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</w:t>
      </w:r>
      <w:r w:rsidR="00BE717C">
        <w:rPr>
          <w:rFonts w:cs="Arial"/>
        </w:rPr>
        <w:t xml:space="preserve">v klasifikaci SITC </w:t>
      </w:r>
      <w:r>
        <w:rPr>
          <w:rFonts w:cs="Arial"/>
        </w:rPr>
        <w:t xml:space="preserve">se základem průměr roku 2015 lze nalézt v rámci časových řad na internetové stránce ČSÚ </w:t>
      </w:r>
      <w:hyperlink r:id="rId11" w:history="1">
        <w:hyperlink r:id="rId12" w:history="1">
          <w:r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sectPr w:rsidR="00911FF9" w:rsidRPr="00A51F91" w:rsidSect="00FE6745">
      <w:footerReference w:type="even" r:id="rId13"/>
      <w:footerReference w:type="default" r:id="rId14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96" w:rsidRDefault="005F5796" w:rsidP="00E71A58">
      <w:r>
        <w:separator/>
      </w:r>
    </w:p>
  </w:endnote>
  <w:endnote w:type="continuationSeparator" w:id="0">
    <w:p w:rsidR="005F5796" w:rsidRDefault="005F579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Pr="00F435D3" w:rsidRDefault="00A75E40" w:rsidP="00A51F91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BD077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10038715</wp:posOffset>
          </wp:positionV>
          <wp:extent cx="498475" cy="2609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260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96" w:rsidRDefault="005F5796" w:rsidP="00E71A58">
      <w:r>
        <w:separator/>
      </w:r>
    </w:p>
  </w:footnote>
  <w:footnote w:type="continuationSeparator" w:id="0">
    <w:p w:rsidR="005F5796" w:rsidRDefault="005F5796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D36F5"/>
    <w:multiLevelType w:val="singleLevel"/>
    <w:tmpl w:val="357081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4E05"/>
    <w:rsid w:val="00005A35"/>
    <w:rsid w:val="0000767A"/>
    <w:rsid w:val="00010702"/>
    <w:rsid w:val="0002643D"/>
    <w:rsid w:val="0004694F"/>
    <w:rsid w:val="0005250D"/>
    <w:rsid w:val="00055AA1"/>
    <w:rsid w:val="00062EC5"/>
    <w:rsid w:val="000649C3"/>
    <w:rsid w:val="00073570"/>
    <w:rsid w:val="00075728"/>
    <w:rsid w:val="00087634"/>
    <w:rsid w:val="000A1183"/>
    <w:rsid w:val="000B3B6E"/>
    <w:rsid w:val="000C3408"/>
    <w:rsid w:val="000F1899"/>
    <w:rsid w:val="000F51EA"/>
    <w:rsid w:val="001039FD"/>
    <w:rsid w:val="001166DA"/>
    <w:rsid w:val="001405FA"/>
    <w:rsid w:val="001425C3"/>
    <w:rsid w:val="00142C03"/>
    <w:rsid w:val="0014795A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0374"/>
    <w:rsid w:val="002A230C"/>
    <w:rsid w:val="002C3688"/>
    <w:rsid w:val="002C43BD"/>
    <w:rsid w:val="002D2B85"/>
    <w:rsid w:val="002D3333"/>
    <w:rsid w:val="002E02A1"/>
    <w:rsid w:val="002E4E4C"/>
    <w:rsid w:val="002F4400"/>
    <w:rsid w:val="00304771"/>
    <w:rsid w:val="00306C5B"/>
    <w:rsid w:val="0031626E"/>
    <w:rsid w:val="003209D6"/>
    <w:rsid w:val="003330AF"/>
    <w:rsid w:val="003657F3"/>
    <w:rsid w:val="003803BC"/>
    <w:rsid w:val="00385D98"/>
    <w:rsid w:val="00392636"/>
    <w:rsid w:val="00392780"/>
    <w:rsid w:val="003A2B4D"/>
    <w:rsid w:val="003A478C"/>
    <w:rsid w:val="003A5525"/>
    <w:rsid w:val="003A6B38"/>
    <w:rsid w:val="003A7639"/>
    <w:rsid w:val="003B5A32"/>
    <w:rsid w:val="003B7BBD"/>
    <w:rsid w:val="003C3935"/>
    <w:rsid w:val="003D7424"/>
    <w:rsid w:val="003F248F"/>
    <w:rsid w:val="003F313C"/>
    <w:rsid w:val="004033C8"/>
    <w:rsid w:val="004036AD"/>
    <w:rsid w:val="0041000B"/>
    <w:rsid w:val="00414FDE"/>
    <w:rsid w:val="004174DD"/>
    <w:rsid w:val="00426A54"/>
    <w:rsid w:val="0043345C"/>
    <w:rsid w:val="004441A0"/>
    <w:rsid w:val="00470971"/>
    <w:rsid w:val="004729BB"/>
    <w:rsid w:val="004750A4"/>
    <w:rsid w:val="0047653E"/>
    <w:rsid w:val="0048139F"/>
    <w:rsid w:val="00481C0E"/>
    <w:rsid w:val="004A77DF"/>
    <w:rsid w:val="004B55B7"/>
    <w:rsid w:val="004C3867"/>
    <w:rsid w:val="004C4CD0"/>
    <w:rsid w:val="004C6C9E"/>
    <w:rsid w:val="004C70DC"/>
    <w:rsid w:val="004C7AE0"/>
    <w:rsid w:val="004D0211"/>
    <w:rsid w:val="004D0644"/>
    <w:rsid w:val="004D2BA3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2722D"/>
    <w:rsid w:val="00546E30"/>
    <w:rsid w:val="0056317D"/>
    <w:rsid w:val="00570970"/>
    <w:rsid w:val="005744AA"/>
    <w:rsid w:val="00583FFD"/>
    <w:rsid w:val="00593152"/>
    <w:rsid w:val="005A21E0"/>
    <w:rsid w:val="005A327E"/>
    <w:rsid w:val="005A7178"/>
    <w:rsid w:val="005C1053"/>
    <w:rsid w:val="005D1251"/>
    <w:rsid w:val="005D5802"/>
    <w:rsid w:val="005D6120"/>
    <w:rsid w:val="005E3105"/>
    <w:rsid w:val="005E334A"/>
    <w:rsid w:val="005F5796"/>
    <w:rsid w:val="00604307"/>
    <w:rsid w:val="0060487F"/>
    <w:rsid w:val="006049BB"/>
    <w:rsid w:val="00606847"/>
    <w:rsid w:val="00624093"/>
    <w:rsid w:val="006404A7"/>
    <w:rsid w:val="006451E4"/>
    <w:rsid w:val="00657E87"/>
    <w:rsid w:val="0066140E"/>
    <w:rsid w:val="00661F1B"/>
    <w:rsid w:val="00661FF2"/>
    <w:rsid w:val="006710C9"/>
    <w:rsid w:val="00671DD0"/>
    <w:rsid w:val="00675E37"/>
    <w:rsid w:val="0068039D"/>
    <w:rsid w:val="0068260E"/>
    <w:rsid w:val="00687A53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2534"/>
    <w:rsid w:val="006F708F"/>
    <w:rsid w:val="0071297C"/>
    <w:rsid w:val="007211F5"/>
    <w:rsid w:val="00722A79"/>
    <w:rsid w:val="00730AE8"/>
    <w:rsid w:val="00741493"/>
    <w:rsid w:val="00750ED1"/>
    <w:rsid w:val="00752180"/>
    <w:rsid w:val="00755D3A"/>
    <w:rsid w:val="007607B5"/>
    <w:rsid w:val="007609C6"/>
    <w:rsid w:val="00771D61"/>
    <w:rsid w:val="00776527"/>
    <w:rsid w:val="00781593"/>
    <w:rsid w:val="0078292A"/>
    <w:rsid w:val="007A47B1"/>
    <w:rsid w:val="007B3F82"/>
    <w:rsid w:val="007C1190"/>
    <w:rsid w:val="007C6EFC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549D7"/>
    <w:rsid w:val="008634FB"/>
    <w:rsid w:val="00864238"/>
    <w:rsid w:val="008740DF"/>
    <w:rsid w:val="00876086"/>
    <w:rsid w:val="0088140B"/>
    <w:rsid w:val="008837D4"/>
    <w:rsid w:val="00886A62"/>
    <w:rsid w:val="008919FF"/>
    <w:rsid w:val="0089301A"/>
    <w:rsid w:val="00895635"/>
    <w:rsid w:val="008A6455"/>
    <w:rsid w:val="008B7C02"/>
    <w:rsid w:val="008C0E88"/>
    <w:rsid w:val="008C2813"/>
    <w:rsid w:val="008D2A16"/>
    <w:rsid w:val="008E31FF"/>
    <w:rsid w:val="008E3DBF"/>
    <w:rsid w:val="009003A8"/>
    <w:rsid w:val="00902EFF"/>
    <w:rsid w:val="00906B8A"/>
    <w:rsid w:val="00911FF9"/>
    <w:rsid w:val="00921F14"/>
    <w:rsid w:val="00937472"/>
    <w:rsid w:val="0094427A"/>
    <w:rsid w:val="009521DA"/>
    <w:rsid w:val="00974923"/>
    <w:rsid w:val="0098153A"/>
    <w:rsid w:val="00983714"/>
    <w:rsid w:val="009A27C6"/>
    <w:rsid w:val="009A2DCF"/>
    <w:rsid w:val="009A3BBD"/>
    <w:rsid w:val="009B4EC4"/>
    <w:rsid w:val="009B6FD3"/>
    <w:rsid w:val="009C4155"/>
    <w:rsid w:val="009E3AF1"/>
    <w:rsid w:val="00A00F38"/>
    <w:rsid w:val="00A04058"/>
    <w:rsid w:val="00A10D66"/>
    <w:rsid w:val="00A176A2"/>
    <w:rsid w:val="00A23E43"/>
    <w:rsid w:val="00A46DE0"/>
    <w:rsid w:val="00A51F91"/>
    <w:rsid w:val="00A547E8"/>
    <w:rsid w:val="00A62CE1"/>
    <w:rsid w:val="00A67D29"/>
    <w:rsid w:val="00A72FBA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AE44F8"/>
    <w:rsid w:val="00AE69B7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A5EFB"/>
    <w:rsid w:val="00BC1FBE"/>
    <w:rsid w:val="00BC6A1B"/>
    <w:rsid w:val="00BD0772"/>
    <w:rsid w:val="00BD366B"/>
    <w:rsid w:val="00BD6D50"/>
    <w:rsid w:val="00BE2D3E"/>
    <w:rsid w:val="00BE717C"/>
    <w:rsid w:val="00BF1578"/>
    <w:rsid w:val="00C01C59"/>
    <w:rsid w:val="00C10B48"/>
    <w:rsid w:val="00C21F94"/>
    <w:rsid w:val="00C24E44"/>
    <w:rsid w:val="00C26890"/>
    <w:rsid w:val="00C27913"/>
    <w:rsid w:val="00C34F3B"/>
    <w:rsid w:val="00C36A6F"/>
    <w:rsid w:val="00C406E0"/>
    <w:rsid w:val="00C54E7E"/>
    <w:rsid w:val="00C559B6"/>
    <w:rsid w:val="00C70F30"/>
    <w:rsid w:val="00C738B9"/>
    <w:rsid w:val="00C77C83"/>
    <w:rsid w:val="00C82E89"/>
    <w:rsid w:val="00C90938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33643"/>
    <w:rsid w:val="00D42F97"/>
    <w:rsid w:val="00D4484B"/>
    <w:rsid w:val="00D6376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DF2602"/>
    <w:rsid w:val="00E01C0E"/>
    <w:rsid w:val="00E04694"/>
    <w:rsid w:val="00E136D7"/>
    <w:rsid w:val="00E179FA"/>
    <w:rsid w:val="00E263F8"/>
    <w:rsid w:val="00E430CE"/>
    <w:rsid w:val="00E6750D"/>
    <w:rsid w:val="00E677E5"/>
    <w:rsid w:val="00E703B1"/>
    <w:rsid w:val="00E71A58"/>
    <w:rsid w:val="00E90EC1"/>
    <w:rsid w:val="00EA0C68"/>
    <w:rsid w:val="00EA52F0"/>
    <w:rsid w:val="00EB42F1"/>
    <w:rsid w:val="00EB5461"/>
    <w:rsid w:val="00EC7441"/>
    <w:rsid w:val="00EE1D6B"/>
    <w:rsid w:val="00EE3E78"/>
    <w:rsid w:val="00EF1F5A"/>
    <w:rsid w:val="00EF5E71"/>
    <w:rsid w:val="00EF7EFB"/>
    <w:rsid w:val="00F04811"/>
    <w:rsid w:val="00F0488C"/>
    <w:rsid w:val="00F15BEF"/>
    <w:rsid w:val="00F24FAA"/>
    <w:rsid w:val="00F305CA"/>
    <w:rsid w:val="00F3364D"/>
    <w:rsid w:val="00F37DB6"/>
    <w:rsid w:val="00F435D3"/>
    <w:rsid w:val="00F47010"/>
    <w:rsid w:val="00F50328"/>
    <w:rsid w:val="00F63DDE"/>
    <w:rsid w:val="00F63FB7"/>
    <w:rsid w:val="00F73A0C"/>
    <w:rsid w:val="00F80FCE"/>
    <w:rsid w:val="00F9741B"/>
    <w:rsid w:val="00F97BE6"/>
    <w:rsid w:val="00FB38EC"/>
    <w:rsid w:val="00FC0E5F"/>
    <w:rsid w:val="00FC56DE"/>
    <w:rsid w:val="00FD26C0"/>
    <w:rsid w:val="00FE2F78"/>
    <w:rsid w:val="00FE674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customStyle="1" w:styleId="Style0">
    <w:name w:val="Style0"/>
    <w:rsid w:val="0047653E"/>
    <w:rPr>
      <w:rFonts w:ascii="MS Sans Serif" w:eastAsia="Times New Roman" w:hAnsi="MS Sans Serif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customStyle="1" w:styleId="Style0">
    <w:name w:val="Style0"/>
    <w:rsid w:val="0047653E"/>
    <w:rPr>
      <w:rFonts w:ascii="MS Sans Serif" w:eastAsia="Times New Roman" w:hAnsi="MS Sans Serif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zso.cz/csu/czso/izc_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397C-03E9-4F58-9451-3E28F262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0</TotalTime>
  <Pages>2</Pages>
  <Words>840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2</cp:revision>
  <cp:lastPrinted>2018-06-19T12:45:00Z</cp:lastPrinted>
  <dcterms:created xsi:type="dcterms:W3CDTF">2018-11-15T09:10:00Z</dcterms:created>
  <dcterms:modified xsi:type="dcterms:W3CDTF">2018-11-15T09:10:00Z</dcterms:modified>
</cp:coreProperties>
</file>