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AA" w:rsidRPr="00C579BB" w:rsidRDefault="000767AA" w:rsidP="0048475D">
      <w:pPr>
        <w:pStyle w:val="Nadpis1"/>
        <w:keepNext w:val="0"/>
        <w:tabs>
          <w:tab w:val="left" w:pos="360"/>
        </w:tabs>
        <w:jc w:val="both"/>
      </w:pPr>
      <w:r w:rsidRPr="00C579BB">
        <w:t>B. Pracovní síly, zaměstnaní a nezaměstnaní</w:t>
      </w:r>
    </w:p>
    <w:p w:rsidR="000767AA" w:rsidRPr="00C579BB" w:rsidRDefault="000767AA" w:rsidP="0048475D">
      <w:pPr>
        <w:ind w:left="284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>(údaje jsou zjišťovány výb</w:t>
      </w:r>
      <w:r w:rsidR="0048475D">
        <w:rPr>
          <w:rFonts w:ascii="Arial" w:hAnsi="Arial" w:cs="Arial"/>
          <w:sz w:val="20"/>
          <w:szCs w:val="20"/>
        </w:rPr>
        <w:t>ěrovým šetřením pracovních sil)</w:t>
      </w:r>
    </w:p>
    <w:p w:rsidR="000767AA" w:rsidRPr="00C579BB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0767AA" w:rsidRPr="00C579BB" w:rsidRDefault="000767AA" w:rsidP="0048475D">
      <w:pPr>
        <w:pStyle w:val="Zkladntext2"/>
        <w:spacing w:after="0"/>
        <w:ind w:firstLine="709"/>
        <w:rPr>
          <w:szCs w:val="20"/>
        </w:rPr>
      </w:pPr>
      <w:r w:rsidRPr="00C579BB">
        <w:rPr>
          <w:szCs w:val="20"/>
        </w:rPr>
        <w:t>Výběrové šetření pracovních sil (VŠPS) je zdrojem informací o trhu práce zjišťovaných šetřením v domácnostech respondentů. Metodika ukazatelů zjišťovaných VŠPS koresponduje s definicemi a doporučeními Mezinárodní organizace práce (</w:t>
      </w:r>
      <w:r w:rsidRPr="00C579BB">
        <w:rPr>
          <w:i/>
          <w:iCs/>
          <w:szCs w:val="20"/>
        </w:rPr>
        <w:t>ILO-International Labour Organization)</w:t>
      </w:r>
      <w:r w:rsidRPr="00C579BB">
        <w:rPr>
          <w:szCs w:val="20"/>
        </w:rPr>
        <w:t>, které byly přijaty 13. mezinárodní konferencí statistiků práce v říjnu 1982 jako základ pro přímou mezinárodní srovnatelnost charakteristik trhu práce v různých zemích. Zároveň je respektována prováděcí metodika Eurostatu, která poskytuje výklad náplně konkrétních charakteristik trhu práce.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 xml:space="preserve">V tabulkách jsou uváděny </w:t>
      </w:r>
      <w:r w:rsidRPr="00603F57">
        <w:rPr>
          <w:rFonts w:ascii="Arial" w:hAnsi="Arial" w:cs="Arial"/>
          <w:sz w:val="20"/>
          <w:szCs w:val="20"/>
        </w:rPr>
        <w:t>průměrné údaje příslušného roku. Rozdíly mezi údajem za celek a součtem dílčích údajů v těchto tabulkách vyplývají ze skutečnosti, že úhrn není součtem zaokrouhlených dílčích údajů, ale zaokrouhleným celkovým údajem.</w:t>
      </w:r>
    </w:p>
    <w:p w:rsidR="000767AA" w:rsidRPr="00603F57" w:rsidRDefault="000767AA" w:rsidP="0048475D">
      <w:pPr>
        <w:pStyle w:val="Zkladntext"/>
        <w:widowControl/>
        <w:suppressAutoHyphens w:val="0"/>
        <w:spacing w:line="240" w:lineRule="auto"/>
        <w:ind w:firstLine="709"/>
        <w:rPr>
          <w:rFonts w:ascii="Arial" w:hAnsi="Arial" w:cs="Arial"/>
        </w:rPr>
      </w:pPr>
      <w:r w:rsidRPr="00603F57">
        <w:rPr>
          <w:rFonts w:ascii="Arial" w:hAnsi="Arial" w:cs="Arial"/>
        </w:rPr>
        <w:t xml:space="preserve">Výběrový soubor zahrnoval v každém čtvrtletí roku </w:t>
      </w:r>
      <w:r w:rsidR="00383DD5" w:rsidRPr="00603F57">
        <w:rPr>
          <w:rFonts w:ascii="Arial" w:hAnsi="Arial" w:cs="Arial"/>
        </w:rPr>
        <w:t>201</w:t>
      </w:r>
      <w:r w:rsidR="00B15249" w:rsidRPr="00603F57">
        <w:rPr>
          <w:rFonts w:ascii="Arial" w:hAnsi="Arial" w:cs="Arial"/>
        </w:rPr>
        <w:t>4</w:t>
      </w:r>
      <w:r w:rsidR="00383DD5" w:rsidRPr="00603F57">
        <w:rPr>
          <w:rFonts w:ascii="Arial" w:hAnsi="Arial" w:cs="Arial"/>
        </w:rPr>
        <w:t xml:space="preserve"> </w:t>
      </w:r>
      <w:r w:rsidRPr="00603F57">
        <w:rPr>
          <w:rFonts w:ascii="Arial" w:hAnsi="Arial" w:cs="Arial"/>
        </w:rPr>
        <w:t xml:space="preserve">průměrně </w:t>
      </w:r>
      <w:r w:rsidR="00B15249" w:rsidRPr="00603F57">
        <w:rPr>
          <w:rFonts w:ascii="Arial" w:hAnsi="Arial" w:cs="Arial"/>
        </w:rPr>
        <w:t xml:space="preserve">více než </w:t>
      </w:r>
      <w:r w:rsidR="00811B07" w:rsidRPr="00603F57">
        <w:rPr>
          <w:rFonts w:ascii="Arial" w:hAnsi="Arial" w:cs="Arial"/>
        </w:rPr>
        <w:t>2</w:t>
      </w:r>
      <w:r w:rsidR="00B15249" w:rsidRPr="00603F57">
        <w:rPr>
          <w:rFonts w:ascii="Arial" w:hAnsi="Arial" w:cs="Arial"/>
        </w:rPr>
        <w:t>4</w:t>
      </w:r>
      <w:r w:rsidR="00811B07" w:rsidRPr="00603F57">
        <w:rPr>
          <w:rFonts w:ascii="Arial" w:hAnsi="Arial" w:cs="Arial"/>
        </w:rPr>
        <w:t> tisíc</w:t>
      </w:r>
      <w:r w:rsidRPr="00603F57">
        <w:rPr>
          <w:rFonts w:ascii="Arial" w:hAnsi="Arial" w:cs="Arial"/>
        </w:rPr>
        <w:t xml:space="preserve"> bytů na území celé České republiky (přes 0,6 % všech trvale obydlených bytů), v nichž je šetřeno </w:t>
      </w:r>
      <w:r w:rsidR="00B15249" w:rsidRPr="00603F57">
        <w:rPr>
          <w:rFonts w:ascii="Arial" w:hAnsi="Arial" w:cs="Arial"/>
        </w:rPr>
        <w:t>téměř</w:t>
      </w:r>
      <w:r w:rsidR="00BF5816" w:rsidRPr="00603F57">
        <w:rPr>
          <w:rFonts w:ascii="Arial" w:hAnsi="Arial" w:cs="Arial"/>
        </w:rPr>
        <w:t xml:space="preserve"> </w:t>
      </w:r>
      <w:r w:rsidR="004036A2" w:rsidRPr="00603F57">
        <w:rPr>
          <w:rFonts w:ascii="Arial" w:hAnsi="Arial" w:cs="Arial"/>
        </w:rPr>
        <w:t>5</w:t>
      </w:r>
      <w:r w:rsidR="00B15249" w:rsidRPr="00603F57">
        <w:rPr>
          <w:rFonts w:ascii="Arial" w:hAnsi="Arial" w:cs="Arial"/>
        </w:rPr>
        <w:t>4</w:t>
      </w:r>
      <w:r w:rsidR="004036A2" w:rsidRPr="00603F57">
        <w:rPr>
          <w:rFonts w:ascii="Arial" w:hAnsi="Arial" w:cs="Arial"/>
        </w:rPr>
        <w:t> </w:t>
      </w:r>
      <w:r w:rsidRPr="00603F57">
        <w:rPr>
          <w:rFonts w:ascii="Arial" w:hAnsi="Arial" w:cs="Arial"/>
        </w:rPr>
        <w:t>tis</w:t>
      </w:r>
      <w:r w:rsidR="00811B07" w:rsidRPr="00603F57">
        <w:rPr>
          <w:rFonts w:ascii="Arial" w:hAnsi="Arial" w:cs="Arial"/>
        </w:rPr>
        <w:t>íc</w:t>
      </w:r>
      <w:r w:rsidRPr="00603F57">
        <w:rPr>
          <w:rFonts w:ascii="Arial" w:hAnsi="Arial" w:cs="Arial"/>
        </w:rPr>
        <w:t xml:space="preserve"> respondentů všech věkových skupin. Z nich </w:t>
      </w:r>
      <w:r w:rsidR="00B15249" w:rsidRPr="00603F57">
        <w:rPr>
          <w:rFonts w:ascii="Arial" w:hAnsi="Arial" w:cs="Arial"/>
        </w:rPr>
        <w:t>je necelých</w:t>
      </w:r>
      <w:r w:rsidR="00301796" w:rsidRPr="00603F57">
        <w:rPr>
          <w:rFonts w:ascii="Arial" w:hAnsi="Arial" w:cs="Arial"/>
        </w:rPr>
        <w:t xml:space="preserve"> 4</w:t>
      </w:r>
      <w:r w:rsidR="00B15249" w:rsidRPr="00603F57">
        <w:rPr>
          <w:rFonts w:ascii="Arial" w:hAnsi="Arial" w:cs="Arial"/>
        </w:rPr>
        <w:t>7</w:t>
      </w:r>
      <w:r w:rsidRPr="00603F57">
        <w:rPr>
          <w:rFonts w:ascii="Arial" w:hAnsi="Arial" w:cs="Arial"/>
        </w:rPr>
        <w:t> tis</w:t>
      </w:r>
      <w:r w:rsidR="00811B07" w:rsidRPr="00603F57">
        <w:rPr>
          <w:rFonts w:ascii="Arial" w:hAnsi="Arial" w:cs="Arial"/>
        </w:rPr>
        <w:t>íc</w:t>
      </w:r>
      <w:r w:rsidRPr="00603F57">
        <w:rPr>
          <w:rFonts w:ascii="Arial" w:hAnsi="Arial" w:cs="Arial"/>
        </w:rPr>
        <w:t xml:space="preserve"> respondentů ve věku 15 </w:t>
      </w:r>
      <w:r w:rsidR="0048475D">
        <w:rPr>
          <w:rFonts w:ascii="Arial" w:hAnsi="Arial" w:cs="Arial"/>
        </w:rPr>
        <w:t>a </w:t>
      </w:r>
      <w:r w:rsidRPr="00603F57">
        <w:rPr>
          <w:rFonts w:ascii="Arial" w:hAnsi="Arial" w:cs="Arial"/>
        </w:rPr>
        <w:t xml:space="preserve">více let. Šetření podléhají všechny osoby obvykle bydlící ve vybraných bytech bez ohledu na druh jejich pobytu. VŠPS je kontinuální šetření, jehož výsledky jsou vyhodnocovány a publikovány </w:t>
      </w:r>
      <w:r w:rsidR="0048475D">
        <w:rPr>
          <w:rFonts w:ascii="Arial" w:hAnsi="Arial" w:cs="Arial"/>
        </w:rPr>
        <w:t>s </w:t>
      </w:r>
      <w:r w:rsidRPr="00603F57">
        <w:rPr>
          <w:rFonts w:ascii="Arial" w:hAnsi="Arial" w:cs="Arial"/>
        </w:rPr>
        <w:t xml:space="preserve">čtvrtletní </w:t>
      </w:r>
      <w:r w:rsidR="00EA6B93" w:rsidRPr="00603F57">
        <w:rPr>
          <w:rFonts w:ascii="Arial" w:hAnsi="Arial" w:cs="Arial"/>
        </w:rPr>
        <w:t>periodicitou</w:t>
      </w:r>
      <w:r w:rsidRPr="00603F57">
        <w:rPr>
          <w:rFonts w:ascii="Arial" w:hAnsi="Arial" w:cs="Arial"/>
        </w:rPr>
        <w:t>.</w:t>
      </w:r>
    </w:p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603F57">
        <w:rPr>
          <w:rFonts w:ascii="Arial" w:hAnsi="Arial" w:cs="Arial"/>
          <w:szCs w:val="20"/>
        </w:rPr>
        <w:t>Do roku 2000 byly všechny údaje VŠPS převažovány na věkovou strukturu obyvatelstva, která vycházela z údajů běžné demografické statistiky, přičemž byl brán v úvahu poslední známý vývoj salda přirozeného pohybu a stěhování.</w:t>
      </w:r>
      <w:r w:rsidR="00551AA7" w:rsidRPr="00603F57">
        <w:rPr>
          <w:rFonts w:ascii="Arial" w:hAnsi="Arial" w:cs="Arial"/>
          <w:szCs w:val="20"/>
        </w:rPr>
        <w:t xml:space="preserve"> Od roku 2001 údaje vycháze</w:t>
      </w:r>
      <w:r w:rsidR="00FD0A76" w:rsidRPr="00603F57">
        <w:rPr>
          <w:rFonts w:ascii="Arial" w:hAnsi="Arial" w:cs="Arial"/>
          <w:szCs w:val="20"/>
        </w:rPr>
        <w:t>ly</w:t>
      </w:r>
      <w:r w:rsidR="00551AA7" w:rsidRPr="00603F57">
        <w:rPr>
          <w:rFonts w:ascii="Arial" w:hAnsi="Arial" w:cs="Arial"/>
          <w:szCs w:val="20"/>
        </w:rPr>
        <w:t xml:space="preserve"> z definitivních výsledků </w:t>
      </w:r>
      <w:r w:rsidR="00FD0A76" w:rsidRPr="00603F57">
        <w:rPr>
          <w:rFonts w:ascii="Arial" w:hAnsi="Arial" w:cs="Arial"/>
          <w:szCs w:val="20"/>
        </w:rPr>
        <w:t xml:space="preserve">SLDB </w:t>
      </w:r>
      <w:r w:rsidR="00551AA7" w:rsidRPr="00603F57">
        <w:rPr>
          <w:rFonts w:ascii="Arial" w:hAnsi="Arial" w:cs="Arial"/>
          <w:szCs w:val="20"/>
        </w:rPr>
        <w:t>2001 a následně definitivních demografických dat.</w:t>
      </w:r>
      <w:r w:rsidRPr="00603F57">
        <w:rPr>
          <w:rFonts w:ascii="Arial" w:hAnsi="Arial" w:cs="Arial"/>
          <w:szCs w:val="20"/>
        </w:rPr>
        <w:t xml:space="preserve"> Od roku 2003 byl navíc při projekcích obyvatelstva na středy čtvrtletí zohledněn vývoj migračního a přirozeného pohybu podle posledních dostupných údajů. </w:t>
      </w:r>
      <w:r w:rsidR="009D57E9" w:rsidRPr="00603F57">
        <w:rPr>
          <w:rFonts w:ascii="Arial" w:hAnsi="Arial" w:cs="Arial"/>
          <w:szCs w:val="20"/>
        </w:rPr>
        <w:t xml:space="preserve">Od roku 2011 údaje vycházejí z definitivních výsledků SLDB 2011 a následně definitivních demografických dat. </w:t>
      </w:r>
      <w:r w:rsidRPr="00603F57">
        <w:rPr>
          <w:rFonts w:ascii="Arial" w:hAnsi="Arial" w:cs="Arial"/>
          <w:szCs w:val="20"/>
        </w:rPr>
        <w:t>Uvedený způsob přepočtu nejlépe koresponduje s okruhem osob zahrnutých do šetření.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Komparace struktury pracovních sil v časové řadě je poznamenána metodickými změnami ve VŠPS. Od 1. </w:t>
      </w:r>
      <w:r w:rsidR="00863376" w:rsidRPr="00603F57">
        <w:rPr>
          <w:rFonts w:ascii="Arial" w:hAnsi="Arial" w:cs="Arial"/>
          <w:sz w:val="20"/>
          <w:szCs w:val="20"/>
        </w:rPr>
        <w:t>ledna</w:t>
      </w:r>
      <w:r w:rsidRPr="00603F57">
        <w:rPr>
          <w:rFonts w:ascii="Arial" w:hAnsi="Arial" w:cs="Arial"/>
          <w:sz w:val="20"/>
          <w:szCs w:val="20"/>
        </w:rPr>
        <w:t xml:space="preserve"> 2002 byl plně harmonizován dotazník výběrového šetření se standardem Eurostatu včetně pořadí otázek kladených respondentům. Ekonomické postavení respondentů, jejich zařazení mezi zaměstnané, nezaměstnané nebo ekonomicky neaktivní se tedy zásadně vztahuje k referenčnímu týdnu, nikoliv k tzv. obvyklému postavení. Jestliže respondent uvedl, že v tomto týdnu odpracoval alespoň </w:t>
      </w:r>
      <w:r w:rsidR="00863376" w:rsidRPr="00603F57">
        <w:rPr>
          <w:rFonts w:ascii="Arial" w:hAnsi="Arial" w:cs="Arial"/>
          <w:sz w:val="20"/>
          <w:szCs w:val="20"/>
        </w:rPr>
        <w:t>jednu</w:t>
      </w:r>
      <w:r w:rsidR="00E120C0" w:rsidRPr="00603F57">
        <w:rPr>
          <w:rFonts w:ascii="Arial" w:hAnsi="Arial" w:cs="Arial"/>
          <w:sz w:val="20"/>
          <w:szCs w:val="20"/>
        </w:rPr>
        <w:t xml:space="preserve"> </w:t>
      </w:r>
      <w:r w:rsidRPr="00603F57">
        <w:rPr>
          <w:rFonts w:ascii="Arial" w:hAnsi="Arial" w:cs="Arial"/>
          <w:sz w:val="20"/>
          <w:szCs w:val="20"/>
        </w:rPr>
        <w:t>hodinu, je striktně podle metodiky ILO klasifikován jako osoba v zaměstnání. Proti struktuře dotazníku platné do roku 2001, kdy bylo přednostně zjišťováno obvyklé postavení, stávající úprava opravňuje k předpokladu, že počet přiznaných kladných odpovědí na dotaz o zaměstnán</w:t>
      </w:r>
      <w:r w:rsidR="0048475D">
        <w:rPr>
          <w:rFonts w:ascii="Arial" w:hAnsi="Arial" w:cs="Arial"/>
          <w:sz w:val="20"/>
          <w:szCs w:val="20"/>
        </w:rPr>
        <w:t>í v referenčním týdnu je vyšší.</w:t>
      </w:r>
    </w:p>
    <w:p w:rsidR="002B7CB9" w:rsidRPr="00603F57" w:rsidRDefault="002B7CB9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Od 1. </w:t>
      </w:r>
      <w:r w:rsidR="00863376" w:rsidRPr="00603F57">
        <w:rPr>
          <w:rFonts w:ascii="Arial" w:hAnsi="Arial" w:cs="Arial"/>
          <w:sz w:val="20"/>
          <w:szCs w:val="20"/>
        </w:rPr>
        <w:t>ledna</w:t>
      </w:r>
      <w:r w:rsidRPr="00603F57">
        <w:rPr>
          <w:rFonts w:ascii="Arial" w:hAnsi="Arial" w:cs="Arial"/>
          <w:sz w:val="20"/>
          <w:szCs w:val="20"/>
        </w:rPr>
        <w:t xml:space="preserve"> 2011 </w:t>
      </w:r>
      <w:r w:rsidR="00EA6B93" w:rsidRPr="00603F57">
        <w:rPr>
          <w:rFonts w:ascii="Arial" w:hAnsi="Arial" w:cs="Arial"/>
          <w:sz w:val="20"/>
          <w:szCs w:val="20"/>
        </w:rPr>
        <w:t>byla zavedena K</w:t>
      </w:r>
      <w:r w:rsidRPr="00603F57">
        <w:rPr>
          <w:rFonts w:ascii="Arial" w:hAnsi="Arial" w:cs="Arial"/>
          <w:sz w:val="20"/>
          <w:szCs w:val="20"/>
        </w:rPr>
        <w:t xml:space="preserve">lasifikace zaměstnání </w:t>
      </w:r>
      <w:r w:rsidR="00A87435" w:rsidRPr="00603F57">
        <w:rPr>
          <w:rFonts w:ascii="Arial" w:hAnsi="Arial" w:cs="Arial"/>
          <w:sz w:val="20"/>
          <w:szCs w:val="20"/>
        </w:rPr>
        <w:t>(</w:t>
      </w:r>
      <w:r w:rsidRPr="00603F57">
        <w:rPr>
          <w:rFonts w:ascii="Arial" w:hAnsi="Arial" w:cs="Arial"/>
          <w:sz w:val="20"/>
          <w:szCs w:val="20"/>
        </w:rPr>
        <w:t>CZ-ISCO</w:t>
      </w:r>
      <w:r w:rsidR="00A87435" w:rsidRPr="00603F57">
        <w:rPr>
          <w:rFonts w:ascii="Arial" w:hAnsi="Arial" w:cs="Arial"/>
          <w:sz w:val="20"/>
          <w:szCs w:val="20"/>
        </w:rPr>
        <w:t>)</w:t>
      </w:r>
      <w:r w:rsidRPr="00603F57">
        <w:rPr>
          <w:rFonts w:ascii="Arial" w:hAnsi="Arial" w:cs="Arial"/>
          <w:sz w:val="20"/>
          <w:szCs w:val="20"/>
        </w:rPr>
        <w:t xml:space="preserve">, která nahradila </w:t>
      </w:r>
      <w:r w:rsidR="00476C29" w:rsidRPr="00603F57">
        <w:rPr>
          <w:rFonts w:ascii="Arial" w:hAnsi="Arial" w:cs="Arial"/>
          <w:sz w:val="20"/>
          <w:szCs w:val="20"/>
        </w:rPr>
        <w:t xml:space="preserve">klasifikaci </w:t>
      </w:r>
      <w:r w:rsidRPr="00603F57">
        <w:rPr>
          <w:rFonts w:ascii="Arial" w:hAnsi="Arial" w:cs="Arial"/>
          <w:sz w:val="20"/>
          <w:szCs w:val="20"/>
        </w:rPr>
        <w:t>KZAM. Výsledky za předchozí roky jsou do klasifikace CZ-ISCO přepočteny zpětně.</w:t>
      </w:r>
    </w:p>
    <w:p w:rsidR="00D31854" w:rsidRPr="00603F57" w:rsidRDefault="00D31854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Od 1. ledna 2014 byla zavedena Klasifikace vzdělání (CZ-ISCED 2011). Klasifikace CZ-ISCED 2011 nahrazuje klasifikaci ISCED 97 v částech týkajících se úrovní vzdělání.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Pracovní síly</w:t>
      </w:r>
      <w:r w:rsidRPr="00603F57">
        <w:rPr>
          <w:rFonts w:ascii="Arial" w:hAnsi="Arial" w:cs="Arial"/>
          <w:sz w:val="20"/>
          <w:szCs w:val="20"/>
        </w:rPr>
        <w:t xml:space="preserve"> (</w:t>
      </w:r>
      <w:r w:rsidRPr="00603F57">
        <w:rPr>
          <w:rFonts w:ascii="Arial" w:hAnsi="Arial" w:cs="Arial"/>
          <w:i/>
          <w:iCs/>
          <w:sz w:val="20"/>
          <w:szCs w:val="20"/>
        </w:rPr>
        <w:t>Labour Force</w:t>
      </w:r>
      <w:r w:rsidRPr="00603F57">
        <w:rPr>
          <w:rFonts w:ascii="Arial" w:hAnsi="Arial" w:cs="Arial"/>
          <w:sz w:val="20"/>
          <w:szCs w:val="20"/>
        </w:rPr>
        <w:t>) zahrnují všechny osoby 15leté a starší, které splňují požadavky na zařazení mezi zaměstnané a nezaměstnané.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Ekonomicky neaktivní</w:t>
      </w:r>
      <w:r w:rsidRPr="00603F57">
        <w:rPr>
          <w:rFonts w:ascii="Arial" w:hAnsi="Arial" w:cs="Arial"/>
          <w:sz w:val="20"/>
          <w:szCs w:val="20"/>
        </w:rPr>
        <w:t xml:space="preserve"> jsou všechny děti do 15 let a osoby 15leté a starší, které nesplňují </w:t>
      </w:r>
      <w:r w:rsidR="00EA6B93" w:rsidRPr="00603F57">
        <w:rPr>
          <w:rFonts w:ascii="Arial" w:hAnsi="Arial" w:cs="Arial"/>
          <w:sz w:val="20"/>
          <w:szCs w:val="20"/>
        </w:rPr>
        <w:t xml:space="preserve">kritéria </w:t>
      </w:r>
      <w:r w:rsidRPr="00603F57">
        <w:rPr>
          <w:rFonts w:ascii="Arial" w:hAnsi="Arial" w:cs="Arial"/>
          <w:sz w:val="20"/>
          <w:szCs w:val="20"/>
        </w:rPr>
        <w:t>pro zařazení mezi pracovní síly.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Zaměstnaní</w:t>
      </w:r>
      <w:r w:rsidRPr="00603F57">
        <w:rPr>
          <w:rFonts w:ascii="Arial" w:hAnsi="Arial" w:cs="Arial"/>
          <w:sz w:val="20"/>
          <w:szCs w:val="20"/>
        </w:rPr>
        <w:t xml:space="preserve"> jsou všechny osoby 15leté a starší, které během referenčního týdne příslušely mezi placené zaměstnané nebo zaměstnané ve vlastním podniku. Není přitom rozhodující, zda jejich pracovní aktivita měla trvalý, dočasný, sezónní či příležitostný charakter a zda měly jen jedno nebo více souběžných zaměstnání. Pro účely zjišťování je pojem práce interpretován jako práce alespoň po dobu </w:t>
      </w:r>
      <w:r w:rsidR="00F11D14" w:rsidRPr="00603F57">
        <w:rPr>
          <w:rFonts w:ascii="Arial" w:hAnsi="Arial" w:cs="Arial"/>
          <w:sz w:val="20"/>
          <w:szCs w:val="20"/>
        </w:rPr>
        <w:t>jedné </w:t>
      </w:r>
      <w:r w:rsidRPr="00603F57">
        <w:rPr>
          <w:rFonts w:ascii="Arial" w:hAnsi="Arial" w:cs="Arial"/>
          <w:sz w:val="20"/>
          <w:szCs w:val="20"/>
        </w:rPr>
        <w:t xml:space="preserve">hodiny v referenčním týdnu. Za zaměstnané jsou považováni i učni, kteří dostávají mzdu, plat nebo odměnu podle stejného principu jako jiné osoby. Obdobně studenti, osoby v domácnosti </w:t>
      </w:r>
      <w:r w:rsidR="0048475D">
        <w:rPr>
          <w:rFonts w:ascii="Arial" w:hAnsi="Arial" w:cs="Arial"/>
          <w:sz w:val="20"/>
          <w:szCs w:val="20"/>
        </w:rPr>
        <w:t>a </w:t>
      </w:r>
      <w:r w:rsidRPr="00603F57">
        <w:rPr>
          <w:rFonts w:ascii="Arial" w:hAnsi="Arial" w:cs="Arial"/>
          <w:sz w:val="20"/>
          <w:szCs w:val="20"/>
        </w:rPr>
        <w:t>další osoby zabývající se především mimoekonomickými aktivitami, kteří však v referenčním období byli navíc v zaměstnání, jsou také považováni za zaměstnané. Do skupiny zaměstnaných naopak nejsou zahrnovány osoby na rodičovské dovolené, jejichž postavení má podle metodiky ILO odlišný charakter proti jiným osobám s formálním vztahem k zaměstnání. Pro odvětvové zařazení zaměstnaných je rozhodující odvětví činnosti pracoviště a z toho důvodu jsou údaje odlišné proti počtu pracujících v jiných kapitolách ročenky, který je zjišťován podnikovou metodou.</w:t>
      </w:r>
    </w:p>
    <w:p w:rsidR="00877D7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lastRenderedPageBreak/>
        <w:t>Zaměstnanci</w:t>
      </w:r>
      <w:r w:rsidRPr="00603F57">
        <w:rPr>
          <w:rFonts w:ascii="Arial" w:hAnsi="Arial" w:cs="Arial"/>
          <w:sz w:val="20"/>
          <w:szCs w:val="20"/>
        </w:rPr>
        <w:t xml:space="preserve"> jsou všechny osoby s formální vazbou k zaměstnání bez ohledu na to, zda v referenčním týdnu skutečně pracovaly či nikoliv. Formální vazbou k zaměstnání se rozumí především pracovní poměr, dále dohoda o provedení práce a dohoda o pracovní činnosti, popřípadě další smluvní vztahy mimo oblast pracovního práva. Mezi zaměstnance patří podle ILO rovněž příslušníci armády (vojáci z povolání, do roku 2004 i vojáci v základní službě).</w:t>
      </w:r>
      <w:r w:rsidR="009D57E9" w:rsidRPr="00603F57">
        <w:rPr>
          <w:rFonts w:ascii="Arial" w:hAnsi="Arial" w:cs="Arial"/>
          <w:sz w:val="20"/>
          <w:szCs w:val="20"/>
        </w:rPr>
        <w:t xml:space="preserve"> Od roku 2012 nejsou samostatně </w:t>
      </w:r>
      <w:r w:rsidR="002D4CEC" w:rsidRPr="00603F57">
        <w:rPr>
          <w:rFonts w:ascii="Arial" w:hAnsi="Arial" w:cs="Arial"/>
          <w:sz w:val="20"/>
          <w:szCs w:val="20"/>
        </w:rPr>
        <w:t xml:space="preserve">zjišťováni </w:t>
      </w:r>
      <w:r w:rsidR="009D57E9" w:rsidRPr="00603F57">
        <w:rPr>
          <w:rFonts w:ascii="Arial" w:hAnsi="Arial" w:cs="Arial"/>
          <w:sz w:val="20"/>
          <w:szCs w:val="20"/>
        </w:rPr>
        <w:t>členové produkčních družstev</w:t>
      </w:r>
      <w:r w:rsidR="00A87435" w:rsidRPr="00603F57">
        <w:rPr>
          <w:rFonts w:ascii="Arial" w:hAnsi="Arial" w:cs="Arial"/>
          <w:sz w:val="20"/>
          <w:szCs w:val="20"/>
        </w:rPr>
        <w:t>,</w:t>
      </w:r>
      <w:r w:rsidR="009D57E9" w:rsidRPr="00603F57">
        <w:rPr>
          <w:rFonts w:ascii="Arial" w:hAnsi="Arial" w:cs="Arial"/>
          <w:sz w:val="20"/>
          <w:szCs w:val="20"/>
        </w:rPr>
        <w:t xml:space="preserve"> a jsou zahrnováni</w:t>
      </w:r>
      <w:r w:rsidR="00183115" w:rsidRPr="00603F57">
        <w:rPr>
          <w:rFonts w:ascii="Arial" w:hAnsi="Arial" w:cs="Arial"/>
          <w:sz w:val="20"/>
          <w:szCs w:val="20"/>
        </w:rPr>
        <w:t xml:space="preserve"> mezi zaměstnance</w:t>
      </w:r>
      <w:r w:rsidR="004C5710" w:rsidRPr="00603F57">
        <w:rPr>
          <w:rFonts w:ascii="Arial" w:hAnsi="Arial" w:cs="Arial"/>
          <w:sz w:val="20"/>
          <w:szCs w:val="20"/>
        </w:rPr>
        <w:t>. To je zpětně promítnuto v časových řadách.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Zaměstnaní ve vlastním podniku</w:t>
      </w:r>
      <w:r w:rsidRPr="00603F57">
        <w:rPr>
          <w:rFonts w:ascii="Arial" w:hAnsi="Arial" w:cs="Arial"/>
          <w:sz w:val="20"/>
          <w:szCs w:val="20"/>
        </w:rPr>
        <w:t xml:space="preserve"> jsou zaměstnavatelé (podnikatelé se zaměstnanci) a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pracovníci na vlastní účet (podnikatelé bez zaměstnanců). Za zaměstnané ve vlastním podniku se považují i pomáhající rodinní příslušníci bez ohledu na počet hodin odpracovaných během referenčního týdne.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 xml:space="preserve">Podzaměstnaní </w:t>
      </w:r>
      <w:r w:rsidRPr="00603F57">
        <w:rPr>
          <w:rFonts w:ascii="Arial" w:hAnsi="Arial" w:cs="Arial"/>
          <w:sz w:val="20"/>
          <w:szCs w:val="20"/>
        </w:rPr>
        <w:t xml:space="preserve">jsou všechny osoby v placeném zaměstnání nebo osoby pracující ve vlastním podniku, ať již byly nebo nebyly v referenčním týdnu v práci, které pracují na </w:t>
      </w:r>
      <w:r w:rsidR="00383DD5" w:rsidRPr="00603F57">
        <w:rPr>
          <w:rFonts w:ascii="Arial" w:hAnsi="Arial" w:cs="Arial"/>
          <w:sz w:val="20"/>
          <w:szCs w:val="20"/>
        </w:rPr>
        <w:t xml:space="preserve">kratší pracovní dobu </w:t>
      </w:r>
      <w:r w:rsidRPr="00603F57">
        <w:rPr>
          <w:rFonts w:ascii="Arial" w:hAnsi="Arial" w:cs="Arial"/>
          <w:sz w:val="20"/>
          <w:szCs w:val="20"/>
        </w:rPr>
        <w:t xml:space="preserve">nebo obvykle méně než 40 hodin týdně a přitom by si přály pracovat větší počet hodin. Nezahrnují se sem osoby nepracující déle než </w:t>
      </w:r>
      <w:r w:rsidR="00863376" w:rsidRPr="00603F57">
        <w:rPr>
          <w:rFonts w:ascii="Arial" w:hAnsi="Arial" w:cs="Arial"/>
          <w:sz w:val="20"/>
          <w:szCs w:val="20"/>
        </w:rPr>
        <w:t>čtyři </w:t>
      </w:r>
      <w:r w:rsidRPr="00603F57">
        <w:rPr>
          <w:rFonts w:ascii="Arial" w:hAnsi="Arial" w:cs="Arial"/>
          <w:sz w:val="20"/>
          <w:szCs w:val="20"/>
        </w:rPr>
        <w:t>týdny.</w:t>
      </w:r>
    </w:p>
    <w:p w:rsidR="000767AA" w:rsidRPr="00603F57" w:rsidRDefault="00301796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603F57">
        <w:rPr>
          <w:rFonts w:ascii="Arial" w:hAnsi="Arial" w:cs="Arial"/>
          <w:b/>
          <w:szCs w:val="20"/>
        </w:rPr>
        <w:t>Jediné (hlavní) zaměstnání</w:t>
      </w:r>
      <w:r w:rsidR="000767AA" w:rsidRPr="00603F57">
        <w:rPr>
          <w:rFonts w:ascii="Arial" w:hAnsi="Arial" w:cs="Arial"/>
          <w:szCs w:val="20"/>
        </w:rPr>
        <w:t xml:space="preserve"> vyjadřuje celkový počet fyzických osob zaměstnaných v národním hospodářství</w:t>
      </w:r>
      <w:r w:rsidR="0050347C" w:rsidRPr="00603F57">
        <w:rPr>
          <w:rFonts w:ascii="Arial" w:hAnsi="Arial" w:cs="Arial"/>
          <w:szCs w:val="20"/>
        </w:rPr>
        <w:t>.</w:t>
      </w:r>
    </w:p>
    <w:p w:rsidR="000767AA" w:rsidRPr="00603F57" w:rsidRDefault="00301796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sz w:val="20"/>
          <w:szCs w:val="20"/>
        </w:rPr>
        <w:t>Druhé (další) zaměstnání</w:t>
      </w:r>
      <w:r w:rsidR="000767AA" w:rsidRPr="00603F57">
        <w:rPr>
          <w:rFonts w:ascii="Arial" w:hAnsi="Arial" w:cs="Arial"/>
          <w:sz w:val="20"/>
          <w:szCs w:val="20"/>
        </w:rPr>
        <w:t xml:space="preserve"> vyjadřuje další pracovní aktivitu všech osob, které mají dvě nebo více zaměstnání. Tyto osoby jsou již jednou zahrnuty v počtu osob s jediným (hlavním) zaměstnáním.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Nezaměstnaní</w:t>
      </w:r>
      <w:r w:rsidRPr="00603F57">
        <w:rPr>
          <w:rFonts w:ascii="Arial" w:hAnsi="Arial" w:cs="Arial"/>
          <w:sz w:val="20"/>
          <w:szCs w:val="20"/>
        </w:rPr>
        <w:t xml:space="preserve"> jsou všechny osoby 15leté a starší (bez horní věkové hranice), které ve sledovaném období souběžně splňovaly tři základní podmínky:</w:t>
      </w:r>
    </w:p>
    <w:p w:rsidR="000767AA" w:rsidRPr="00603F57" w:rsidRDefault="000767AA" w:rsidP="0048475D">
      <w:pPr>
        <w:spacing w:before="120"/>
        <w:ind w:left="180" w:hanging="18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– byly bez práce, to znamená, že nebyly ani v placeném zaměstnání ani nebyly sebezaměstnané;</w:t>
      </w:r>
    </w:p>
    <w:p w:rsidR="000767AA" w:rsidRPr="00603F57" w:rsidRDefault="000767AA" w:rsidP="0048475D">
      <w:pPr>
        <w:pStyle w:val="Zkladntext"/>
        <w:widowControl/>
        <w:suppressAutoHyphens w:val="0"/>
        <w:spacing w:line="240" w:lineRule="auto"/>
        <w:ind w:left="180" w:hanging="180"/>
        <w:rPr>
          <w:rFonts w:ascii="Arial" w:hAnsi="Arial" w:cs="Arial"/>
        </w:rPr>
      </w:pPr>
      <w:r w:rsidRPr="00603F57">
        <w:rPr>
          <w:rFonts w:ascii="Arial" w:hAnsi="Arial" w:cs="Arial"/>
        </w:rPr>
        <w:t>– hledaly aktivně práci. Aktivní formou se rozumí hledání práce prostřednictvím úřadu práce nebo soukromé zprostředkovatelny práce, hledání práce přímo v podnicích, dále hledání prostřednictvím příbuzných či známých, využívání inzerce, podnikání kroků pro založení vlastní firmy, podání žádosti o pracovní povolení a licence nebo aktivní hledání zaměstnání jakýmkoliv jiným způsobem;</w:t>
      </w:r>
    </w:p>
    <w:p w:rsidR="000767AA" w:rsidRPr="00603F57" w:rsidRDefault="000767AA" w:rsidP="0048475D">
      <w:pPr>
        <w:pStyle w:val="Zkladntextodsazen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489"/>
          <w:tab w:val="clear" w:pos="11328"/>
          <w:tab w:val="clear" w:pos="12036"/>
          <w:tab w:val="clear" w:pos="12744"/>
        </w:tabs>
        <w:suppressAutoHyphens w:val="0"/>
        <w:spacing w:before="120"/>
        <w:ind w:left="180" w:hanging="180"/>
        <w:rPr>
          <w:rFonts w:cs="Arial"/>
          <w:szCs w:val="20"/>
        </w:rPr>
      </w:pPr>
      <w:r w:rsidRPr="00603F57">
        <w:rPr>
          <w:rFonts w:cs="Arial"/>
          <w:szCs w:val="20"/>
        </w:rPr>
        <w:t>– byly připraveny k nástupu do práce, tj. během referenčního období byly k dispozici okamžitě nebo nejpozději do 14 dnů pro výkon placeného zaměstnání nebo zaměstnání ve vlastním podniku.</w:t>
      </w:r>
    </w:p>
    <w:p w:rsidR="000767AA" w:rsidRPr="00603F57" w:rsidRDefault="000767AA" w:rsidP="0048475D">
      <w:pPr>
        <w:spacing w:before="120"/>
        <w:ind w:firstLine="705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Kromě těchto osob jsou podle definice Eurostatu klasifikovány jako nezaměstnané i osoby, které práci nehledají, protože ji již našly, ale nástup je stanoven na pozdější dobu (nejpozději do </w:t>
      </w:r>
      <w:r w:rsidR="00863376" w:rsidRPr="00603F57">
        <w:rPr>
          <w:rFonts w:ascii="Arial" w:hAnsi="Arial" w:cs="Arial"/>
          <w:sz w:val="20"/>
          <w:szCs w:val="20"/>
        </w:rPr>
        <w:t>tř</w:t>
      </w:r>
      <w:r w:rsidR="00EA6B93" w:rsidRPr="00603F57">
        <w:rPr>
          <w:rFonts w:ascii="Arial" w:hAnsi="Arial" w:cs="Arial"/>
          <w:sz w:val="20"/>
          <w:szCs w:val="20"/>
        </w:rPr>
        <w:t>í</w:t>
      </w:r>
      <w:r w:rsidR="00863376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měsíců).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Pokud osoby nesplňují </w:t>
      </w:r>
      <w:r w:rsidRPr="00603F57">
        <w:rPr>
          <w:rFonts w:ascii="Arial" w:hAnsi="Arial" w:cs="Arial"/>
          <w:b/>
          <w:bCs/>
          <w:sz w:val="20"/>
          <w:szCs w:val="20"/>
        </w:rPr>
        <w:t>alespoň jednu ze tří uvedených podmínek</w:t>
      </w:r>
      <w:r w:rsidRPr="00603F57">
        <w:rPr>
          <w:rFonts w:ascii="Arial" w:hAnsi="Arial" w:cs="Arial"/>
          <w:sz w:val="20"/>
          <w:szCs w:val="20"/>
        </w:rPr>
        <w:t xml:space="preserve">, jsou klasifikovány jako </w:t>
      </w:r>
      <w:r w:rsidRPr="00603F57">
        <w:rPr>
          <w:rFonts w:ascii="Arial" w:hAnsi="Arial" w:cs="Arial"/>
          <w:b/>
          <w:bCs/>
          <w:sz w:val="20"/>
          <w:szCs w:val="20"/>
        </w:rPr>
        <w:t>zaměstnané</w:t>
      </w:r>
      <w:r w:rsidRPr="00603F57">
        <w:rPr>
          <w:rFonts w:ascii="Arial" w:hAnsi="Arial" w:cs="Arial"/>
          <w:sz w:val="20"/>
          <w:szCs w:val="20"/>
        </w:rPr>
        <w:t xml:space="preserve"> nebo </w:t>
      </w:r>
      <w:r w:rsidRPr="00603F57">
        <w:rPr>
          <w:rFonts w:ascii="Arial" w:hAnsi="Arial" w:cs="Arial"/>
          <w:b/>
          <w:bCs/>
          <w:sz w:val="20"/>
          <w:szCs w:val="20"/>
        </w:rPr>
        <w:t>ekonomicky neaktivní</w:t>
      </w:r>
      <w:r w:rsidRPr="00603F57">
        <w:rPr>
          <w:rFonts w:ascii="Arial" w:hAnsi="Arial" w:cs="Arial"/>
          <w:sz w:val="20"/>
          <w:szCs w:val="20"/>
        </w:rPr>
        <w:t xml:space="preserve"> (podle dalších konkrétních charakteristik). Metodická odlišnost nezaměstnaných zjištěných ve VŠPS a nezaměstnaných registrovaných úřady práce je znázorněna v následující tabulce:</w:t>
      </w:r>
    </w:p>
    <w:p w:rsidR="000767AA" w:rsidRPr="00603F57" w:rsidRDefault="000767AA" w:rsidP="0048475D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5"/>
        <w:gridCol w:w="2995"/>
        <w:gridCol w:w="2995"/>
      </w:tblGrid>
      <w:tr w:rsidR="000767AA" w:rsidRPr="00603F57" w:rsidTr="004D30D7">
        <w:tc>
          <w:tcPr>
            <w:tcW w:w="29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Registrovaní uchazeči o zaměstnání nesplňující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Registrovaní uchazeči o zaměstnání 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Neregistrovaní nezaměstnaní splňující podmínky ILO pro zařazení mezi nezaměstnané</w:t>
            </w:r>
          </w:p>
        </w:tc>
      </w:tr>
      <w:tr w:rsidR="000767AA" w:rsidRPr="00603F57" w:rsidTr="004D30D7">
        <w:trPr>
          <w:cantSplit/>
        </w:trPr>
        <w:tc>
          <w:tcPr>
            <w:tcW w:w="59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</w:t>
            </w:r>
            <w:r w:rsidR="004456CE">
              <w:rPr>
                <w:rFonts w:ascii="Arial" w:hAnsi="Arial" w:cs="Arial"/>
                <w:sz w:val="20"/>
                <w:szCs w:val="20"/>
              </w:rPr>
              <w:t>trovaní na úřadech práce (MPSV</w:t>
            </w:r>
            <w:r w:rsidRPr="00603F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7AA" w:rsidRPr="00603F57" w:rsidTr="004D30D7">
        <w:trPr>
          <w:cantSplit/>
        </w:trPr>
        <w:tc>
          <w:tcPr>
            <w:tcW w:w="29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C8C8C"/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Nezaměstnaní podle ILO (VŠPS)</w:t>
            </w:r>
          </w:p>
        </w:tc>
      </w:tr>
    </w:tbl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rPr>
          <w:rFonts w:ascii="Arial" w:hAnsi="Arial" w:cs="Arial"/>
          <w:szCs w:val="20"/>
        </w:rPr>
      </w:pP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Nezaměstnaní</w:t>
      </w:r>
      <w:r w:rsidRPr="00603F57">
        <w:rPr>
          <w:rFonts w:ascii="Arial" w:hAnsi="Arial" w:cs="Arial"/>
          <w:b/>
          <w:sz w:val="20"/>
          <w:szCs w:val="20"/>
        </w:rPr>
        <w:t>,</w:t>
      </w:r>
      <w:r w:rsidRPr="00603F57">
        <w:rPr>
          <w:rFonts w:ascii="Arial" w:hAnsi="Arial" w:cs="Arial"/>
          <w:sz w:val="20"/>
          <w:szCs w:val="20"/>
        </w:rPr>
        <w:t xml:space="preserve"> </w:t>
      </w:r>
      <w:r w:rsidR="00301796" w:rsidRPr="00603F57">
        <w:rPr>
          <w:rFonts w:ascii="Arial" w:hAnsi="Arial" w:cs="Arial"/>
          <w:b/>
          <w:sz w:val="20"/>
          <w:szCs w:val="20"/>
        </w:rPr>
        <w:t>dříve pracující,</w:t>
      </w:r>
      <w:r w:rsidRPr="00603F57">
        <w:rPr>
          <w:rFonts w:ascii="Arial" w:hAnsi="Arial" w:cs="Arial"/>
          <w:sz w:val="20"/>
          <w:szCs w:val="20"/>
        </w:rPr>
        <w:t xml:space="preserve"> jsou osoby, které již v minulosti měly nějaké zaměstnání, tj.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 xml:space="preserve">které nehledají po ukončení vzdělávacího procesu své první zaměstnání. Uváděná struktura v příslušné tabulce je bez osob, které ukončily své zaměstnání před více než </w:t>
      </w:r>
      <w:r w:rsidR="00EA6B93" w:rsidRPr="00603F57">
        <w:rPr>
          <w:rFonts w:ascii="Arial" w:hAnsi="Arial" w:cs="Arial"/>
          <w:sz w:val="20"/>
          <w:szCs w:val="20"/>
        </w:rPr>
        <w:t xml:space="preserve">osmi </w:t>
      </w:r>
      <w:r w:rsidRPr="00603F57">
        <w:rPr>
          <w:rFonts w:ascii="Arial" w:hAnsi="Arial" w:cs="Arial"/>
          <w:sz w:val="20"/>
          <w:szCs w:val="20"/>
        </w:rPr>
        <w:t>lety.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Obecná míra nezaměstnanosti</w:t>
      </w:r>
      <w:r w:rsidRPr="00603F57">
        <w:rPr>
          <w:rFonts w:ascii="Arial" w:hAnsi="Arial" w:cs="Arial"/>
          <w:sz w:val="20"/>
          <w:szCs w:val="20"/>
        </w:rPr>
        <w:t xml:space="preserve"> (ILO) je ukazatel získaný z výsledků VŠPS podle mezinárodních definic a doporučení. Ukazatel je konstruován jako procentuální podíl počtu nezaměstn</w:t>
      </w:r>
      <w:r w:rsidR="0048475D">
        <w:rPr>
          <w:rFonts w:ascii="Arial" w:hAnsi="Arial" w:cs="Arial"/>
          <w:sz w:val="20"/>
          <w:szCs w:val="20"/>
        </w:rPr>
        <w:t>aných na celkové pracovní síle.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lastRenderedPageBreak/>
        <w:t>Specifické míry nezaměstnanosti</w:t>
      </w:r>
      <w:r w:rsidRPr="00603F57">
        <w:rPr>
          <w:rFonts w:ascii="Arial" w:hAnsi="Arial" w:cs="Arial"/>
          <w:sz w:val="20"/>
          <w:szCs w:val="20"/>
        </w:rPr>
        <w:t xml:space="preserve"> jsou ukazatele popisující nezaměstnanost v členění podle věkové nebo jiné struktury obyvatelstva. Čitatel zahrnuje nezaměstnané a jmenovatel celkovou pracovní sílu z dané skupiny obyvatelstva, pro niž je specifická míra nezaměstnanosti počítána (např. ve věku 25–29 let).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Míra ekonomické aktivity</w:t>
      </w:r>
      <w:r w:rsidRPr="00603F57">
        <w:rPr>
          <w:rFonts w:ascii="Arial" w:hAnsi="Arial" w:cs="Arial"/>
          <w:sz w:val="20"/>
          <w:szCs w:val="20"/>
        </w:rPr>
        <w:t xml:space="preserve"> je konstruována podle metodiky ILO a Eurostatu, tj. jako podíl celkové pracovní síly na počtu osob v produktivním a poproduktivním věku (tj. populaci 15leté a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starší).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Míra zaměstnanosti</w:t>
      </w:r>
      <w:r w:rsidRPr="00603F57">
        <w:rPr>
          <w:rFonts w:ascii="Arial" w:hAnsi="Arial" w:cs="Arial"/>
          <w:sz w:val="20"/>
          <w:szCs w:val="20"/>
        </w:rPr>
        <w:t xml:space="preserve"> vyjadřuje podíl zaměstnaných na počtu všech osob 15letých a starších.</w:t>
      </w: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0767AA" w:rsidRPr="00603F57" w:rsidRDefault="000767AA" w:rsidP="0048475D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603F57">
        <w:rPr>
          <w:rFonts w:ascii="Arial" w:hAnsi="Arial" w:cs="Arial"/>
          <w:sz w:val="20"/>
          <w:szCs w:val="20"/>
        </w:rPr>
        <w:t>*          *          *</w:t>
      </w:r>
      <w:proofErr w:type="gramEnd"/>
    </w:p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  <w:szCs w:val="20"/>
        </w:rPr>
      </w:pP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EA6B93" w:rsidRPr="00603F57" w:rsidRDefault="00EA6B93" w:rsidP="0048475D">
      <w:pPr>
        <w:pStyle w:val="Zkladntextodsazen2"/>
        <w:suppressAutoHyphens w:val="0"/>
        <w:spacing w:before="0"/>
        <w:ind w:left="720" w:firstLine="0"/>
      </w:pPr>
      <w:r w:rsidRPr="00603F57">
        <w:t>Další informace jsou dostupné na internetových stránkách Českého statistického úřadu:</w:t>
      </w:r>
    </w:p>
    <w:p w:rsidR="00433F32" w:rsidRPr="00603F57" w:rsidRDefault="00C62EC8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–</w:t>
      </w:r>
      <w:hyperlink r:id="rId5" w:history="1"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 ww</w:t>
        </w:r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.czso</w:t>
        </w:r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.</w:t>
        </w:r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cz/csu/czso/zamestnanost_</w:t>
        </w:r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n</w:t>
        </w:r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ezamestnanost_prace</w:t>
        </w:r>
      </w:hyperlink>
    </w:p>
    <w:p w:rsidR="00433F32" w:rsidRPr="00603F57" w:rsidRDefault="00433F32" w:rsidP="0048475D">
      <w:pPr>
        <w:tabs>
          <w:tab w:val="left" w:pos="36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nebo na internetových stránkách Ministerstva práce a sociálních věcí:</w:t>
      </w:r>
    </w:p>
    <w:p w:rsidR="00433F32" w:rsidRPr="00603F57" w:rsidRDefault="00433F32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603F57">
        <w:rPr>
          <w:rFonts w:ascii="Arial" w:hAnsi="Arial" w:cs="Arial"/>
          <w:sz w:val="20"/>
          <w:szCs w:val="20"/>
        </w:rPr>
        <w:t>– </w:t>
      </w:r>
      <w:hyperlink r:id="rId6" w:history="1">
        <w:r w:rsidRPr="00603F57">
          <w:rPr>
            <w:rStyle w:val="Hypertextovodkaz"/>
            <w:rFonts w:ascii="Arial" w:hAnsi="Arial" w:cs="Arial"/>
            <w:sz w:val="20"/>
            <w:szCs w:val="20"/>
          </w:rPr>
          <w:t>www.mpsv.cz/cs/</w:t>
        </w:r>
      </w:hyperlink>
    </w:p>
    <w:p w:rsidR="000767AA" w:rsidRDefault="00433F32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– </w:t>
      </w:r>
      <w:hyperlink r:id="rId7" w:history="1">
        <w:r w:rsidRPr="00603F57">
          <w:rPr>
            <w:rStyle w:val="Hypertextovodkaz"/>
            <w:rFonts w:ascii="Arial" w:hAnsi="Arial" w:cs="Arial"/>
            <w:sz w:val="20"/>
            <w:szCs w:val="20"/>
          </w:rPr>
          <w:t>portal.mpsv.cz/iip</w:t>
        </w:r>
      </w:hyperlink>
    </w:p>
    <w:sectPr w:rsidR="000767AA" w:rsidSect="0064013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E tuè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480"/>
    <w:rsid w:val="000366F5"/>
    <w:rsid w:val="000767AA"/>
    <w:rsid w:val="00183115"/>
    <w:rsid w:val="001B3DFE"/>
    <w:rsid w:val="001C580F"/>
    <w:rsid w:val="001D2F0B"/>
    <w:rsid w:val="00210A26"/>
    <w:rsid w:val="00233D4E"/>
    <w:rsid w:val="00285A92"/>
    <w:rsid w:val="002B7CB9"/>
    <w:rsid w:val="002D4CEC"/>
    <w:rsid w:val="002D518B"/>
    <w:rsid w:val="00301796"/>
    <w:rsid w:val="00312B20"/>
    <w:rsid w:val="00342AE9"/>
    <w:rsid w:val="00363D2B"/>
    <w:rsid w:val="00383DD5"/>
    <w:rsid w:val="003E7E07"/>
    <w:rsid w:val="004036A2"/>
    <w:rsid w:val="00433F32"/>
    <w:rsid w:val="004456CE"/>
    <w:rsid w:val="004752ED"/>
    <w:rsid w:val="00476C29"/>
    <w:rsid w:val="0048475D"/>
    <w:rsid w:val="00486D4E"/>
    <w:rsid w:val="004A49B9"/>
    <w:rsid w:val="004C0AFA"/>
    <w:rsid w:val="004C5710"/>
    <w:rsid w:val="004D30D7"/>
    <w:rsid w:val="0050347C"/>
    <w:rsid w:val="0052192B"/>
    <w:rsid w:val="00551AA7"/>
    <w:rsid w:val="00552311"/>
    <w:rsid w:val="00552312"/>
    <w:rsid w:val="00563683"/>
    <w:rsid w:val="005E27A7"/>
    <w:rsid w:val="00603F57"/>
    <w:rsid w:val="00640137"/>
    <w:rsid w:val="00652587"/>
    <w:rsid w:val="007024FC"/>
    <w:rsid w:val="00723A49"/>
    <w:rsid w:val="007C398D"/>
    <w:rsid w:val="008065E7"/>
    <w:rsid w:val="00811B07"/>
    <w:rsid w:val="00860096"/>
    <w:rsid w:val="00863376"/>
    <w:rsid w:val="00877D7A"/>
    <w:rsid w:val="008B55D0"/>
    <w:rsid w:val="009337D3"/>
    <w:rsid w:val="00953B39"/>
    <w:rsid w:val="009774E6"/>
    <w:rsid w:val="00982785"/>
    <w:rsid w:val="009954E0"/>
    <w:rsid w:val="009D57E9"/>
    <w:rsid w:val="00A043B9"/>
    <w:rsid w:val="00A56B87"/>
    <w:rsid w:val="00A64E86"/>
    <w:rsid w:val="00A85B97"/>
    <w:rsid w:val="00A87435"/>
    <w:rsid w:val="00AE2FCF"/>
    <w:rsid w:val="00B15249"/>
    <w:rsid w:val="00B25CB3"/>
    <w:rsid w:val="00B3627C"/>
    <w:rsid w:val="00B43480"/>
    <w:rsid w:val="00B8761A"/>
    <w:rsid w:val="00B91F00"/>
    <w:rsid w:val="00BA4A97"/>
    <w:rsid w:val="00BF5816"/>
    <w:rsid w:val="00C127D9"/>
    <w:rsid w:val="00C13173"/>
    <w:rsid w:val="00C1643D"/>
    <w:rsid w:val="00C579BB"/>
    <w:rsid w:val="00C605AF"/>
    <w:rsid w:val="00C62EC8"/>
    <w:rsid w:val="00C73044"/>
    <w:rsid w:val="00CA0A5A"/>
    <w:rsid w:val="00CE47D6"/>
    <w:rsid w:val="00D31854"/>
    <w:rsid w:val="00D84F8A"/>
    <w:rsid w:val="00DD24F7"/>
    <w:rsid w:val="00DE5934"/>
    <w:rsid w:val="00E004FB"/>
    <w:rsid w:val="00E01293"/>
    <w:rsid w:val="00E041B0"/>
    <w:rsid w:val="00E120C0"/>
    <w:rsid w:val="00E24445"/>
    <w:rsid w:val="00E7668D"/>
    <w:rsid w:val="00EA6B93"/>
    <w:rsid w:val="00F031C4"/>
    <w:rsid w:val="00F11D14"/>
    <w:rsid w:val="00F33175"/>
    <w:rsid w:val="00F44047"/>
    <w:rsid w:val="00F6027A"/>
    <w:rsid w:val="00FA0D6C"/>
    <w:rsid w:val="00FB6928"/>
    <w:rsid w:val="00FC3676"/>
    <w:rsid w:val="00FD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137"/>
    <w:rPr>
      <w:sz w:val="24"/>
      <w:szCs w:val="24"/>
    </w:rPr>
  </w:style>
  <w:style w:type="paragraph" w:styleId="Nadpis1">
    <w:name w:val="heading 1"/>
    <w:basedOn w:val="Normln"/>
    <w:next w:val="Normln"/>
    <w:qFormat/>
    <w:rsid w:val="00640137"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640137"/>
    <w:pPr>
      <w:keepNext/>
      <w:spacing w:before="120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40137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paragraph" w:styleId="Zkladntextodsazen2">
    <w:name w:val="Body Text Inden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customStyle="1" w:styleId="Normln0">
    <w:name w:val="Normln"/>
    <w:rsid w:val="00640137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podraeny">
    <w:name w:val="podraženy"/>
    <w:rsid w:val="00640137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">
    <w:name w:val="Body Text Indent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paragraph" w:customStyle="1" w:styleId="tit4">
    <w:name w:val="tit4"/>
    <w:rsid w:val="00640137"/>
    <w:pPr>
      <w:widowControl w:val="0"/>
      <w:autoSpaceDE w:val="0"/>
      <w:autoSpaceDN w:val="0"/>
      <w:adjustRightInd w:val="0"/>
      <w:spacing w:after="72"/>
    </w:pPr>
    <w:rPr>
      <w:rFonts w:ascii="Arial CE tuèné" w:hAnsi="Arial CE tuèné"/>
      <w:szCs w:val="24"/>
    </w:rPr>
  </w:style>
  <w:style w:type="character" w:styleId="Hypertextovodkaz">
    <w:name w:val="Hyperlink"/>
    <w:basedOn w:val="Standardnpsmoodstavce"/>
    <w:semiHidden/>
    <w:rsid w:val="00640137"/>
    <w:rPr>
      <w:color w:val="0000FF"/>
      <w:u w:val="single"/>
    </w:rPr>
  </w:style>
  <w:style w:type="paragraph" w:styleId="Zkladntext2">
    <w:name w:val="Body Tex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character" w:styleId="Sledovanodkaz">
    <w:name w:val="FollowedHyperlink"/>
    <w:basedOn w:val="Standardnpsmoodstavce"/>
    <w:semiHidden/>
    <w:rsid w:val="00640137"/>
    <w:rPr>
      <w:color w:val="800080"/>
      <w:u w:val="single"/>
    </w:rPr>
  </w:style>
  <w:style w:type="paragraph" w:styleId="Zkladntextodsazen3">
    <w:name w:val="Body Text Indent 3"/>
    <w:basedOn w:val="Normln"/>
    <w:semiHidden/>
    <w:rsid w:val="00640137"/>
    <w:pPr>
      <w:spacing w:before="120"/>
      <w:ind w:left="180" w:hanging="180"/>
      <w:jc w:val="both"/>
    </w:pPr>
    <w:rPr>
      <w:rFonts w:ascii="Arial" w:hAnsi="Arial" w:cs="Arial"/>
      <w:sz w:val="20"/>
    </w:rPr>
  </w:style>
  <w:style w:type="character" w:styleId="Odkaznakoment">
    <w:name w:val="annotation reference"/>
    <w:basedOn w:val="Standardnpsmoodstavce"/>
    <w:semiHidden/>
    <w:rsid w:val="00640137"/>
    <w:rPr>
      <w:sz w:val="16"/>
      <w:szCs w:val="16"/>
    </w:rPr>
  </w:style>
  <w:style w:type="paragraph" w:styleId="Textkomente">
    <w:name w:val="annotation text"/>
    <w:basedOn w:val="Normln"/>
    <w:semiHidden/>
    <w:rsid w:val="00640137"/>
    <w:rPr>
      <w:sz w:val="20"/>
      <w:szCs w:val="20"/>
    </w:rPr>
  </w:style>
  <w:style w:type="paragraph" w:styleId="Zkladntext3">
    <w:name w:val="Body Text 3"/>
    <w:basedOn w:val="Normln"/>
    <w:semiHidden/>
    <w:rsid w:val="00640137"/>
    <w:rPr>
      <w:sz w:val="16"/>
    </w:rPr>
  </w:style>
  <w:style w:type="paragraph" w:styleId="Textbubliny">
    <w:name w:val="Balloon Text"/>
    <w:basedOn w:val="Normln"/>
    <w:semiHidden/>
    <w:unhideWhenUsed/>
    <w:rsid w:val="00640137"/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npsmoodstavce"/>
    <w:semiHidden/>
    <w:rsid w:val="00640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mpsv.cz/i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psv.cz/cs/" TargetMode="External"/><Relationship Id="rId5" Type="http://schemas.openxmlformats.org/officeDocument/2006/relationships/hyperlink" Target="https://www.czso.cz/csu/czso/zamestnanost_nezamestnanost_pr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43A5-97EF-4388-80F6-DC6ACD98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1344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CSU</Company>
  <LinksUpToDate>false</LinksUpToDate>
  <CharactersWithSpaces>9258</CharactersWithSpaces>
  <SharedDoc>false</SharedDoc>
  <HLinks>
    <vt:vector size="12" baseType="variant"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http://www.czso.cz/csu/redakce.nsf/i/zamestnanost_nezamestnanost_prace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http://www.czso.cz/csu/redakce.nsf/i/prace_a_mzdy_prace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SystemService</dc:creator>
  <cp:lastModifiedBy>palivcova5849</cp:lastModifiedBy>
  <cp:revision>3</cp:revision>
  <cp:lastPrinted>2015-07-30T09:27:00Z</cp:lastPrinted>
  <dcterms:created xsi:type="dcterms:W3CDTF">2016-06-03T07:32:00Z</dcterms:created>
  <dcterms:modified xsi:type="dcterms:W3CDTF">2016-06-03T08:35:00Z</dcterms:modified>
</cp:coreProperties>
</file>