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3F" w:rsidRDefault="00A4163F" w:rsidP="00A4163F">
      <w:pPr>
        <w:pStyle w:val="Nzev"/>
        <w:rPr>
          <w:noProof/>
        </w:rPr>
      </w:pPr>
      <w:bookmarkStart w:id="0" w:name="_Toc523464567"/>
      <w:bookmarkStart w:id="1" w:name="_Toc523408593"/>
      <w:r>
        <w:t>Analytická část</w:t>
      </w:r>
      <w:bookmarkEnd w:id="0"/>
      <w:bookmarkEnd w:id="1"/>
      <w:r>
        <w:fldChar w:fldCharType="begin"/>
      </w:r>
      <w:r>
        <w:instrText xml:space="preserve"> TOC \o "1-3" \h \z \u </w:instrText>
      </w:r>
      <w:r>
        <w:fldChar w:fldCharType="separate"/>
      </w:r>
    </w:p>
    <w:p w:rsidR="00A4163F" w:rsidRPr="00F10BBA" w:rsidRDefault="00B3455D" w:rsidP="00A4163F">
      <w:pPr>
        <w:pStyle w:val="Obsah4"/>
        <w:rPr>
          <w:rFonts w:ascii="Calibri" w:hAnsi="Calibri"/>
          <w:noProof/>
          <w:sz w:val="22"/>
          <w:szCs w:val="22"/>
        </w:rPr>
      </w:pPr>
      <w:hyperlink w:anchor="_Toc458510843" w:history="1">
        <w:r w:rsidR="00A4163F" w:rsidRPr="003155CB">
          <w:rPr>
            <w:rStyle w:val="Hypertextovodkaz"/>
            <w:b/>
            <w:noProof/>
            <w:color w:val="C00000"/>
          </w:rPr>
          <w:t>1. Předškolní vzdělávaní</w:t>
        </w:r>
        <w:r w:rsidR="00A4163F">
          <w:rPr>
            <w:noProof/>
            <w:webHidden/>
          </w:rPr>
          <w:tab/>
          <w:t>2</w:t>
        </w:r>
      </w:hyperlink>
    </w:p>
    <w:p w:rsidR="00A4163F" w:rsidRPr="00F10BBA" w:rsidRDefault="00B3455D" w:rsidP="00A4163F">
      <w:pPr>
        <w:pStyle w:val="Obsah4"/>
        <w:rPr>
          <w:rFonts w:ascii="Calibri" w:hAnsi="Calibri"/>
          <w:noProof/>
          <w:sz w:val="22"/>
          <w:szCs w:val="22"/>
        </w:rPr>
      </w:pPr>
      <w:hyperlink w:anchor="_Toc458510844" w:history="1">
        <w:r w:rsidR="00A4163F">
          <w:rPr>
            <w:rStyle w:val="Hypertextovodkaz"/>
            <w:noProof/>
          </w:rPr>
          <w:t>1.1 Mateřské školy – školy, třídy</w:t>
        </w:r>
        <w:r w:rsidR="00A4163F">
          <w:rPr>
            <w:noProof/>
            <w:webHidden/>
          </w:rPr>
          <w:tab/>
          <w:t>2</w:t>
        </w:r>
      </w:hyperlink>
    </w:p>
    <w:p w:rsidR="00A4163F" w:rsidRPr="00F10BBA" w:rsidRDefault="00B3455D" w:rsidP="00A4163F">
      <w:pPr>
        <w:pStyle w:val="Obsah4"/>
        <w:rPr>
          <w:rFonts w:ascii="Calibri" w:hAnsi="Calibri"/>
          <w:noProof/>
          <w:sz w:val="22"/>
          <w:szCs w:val="22"/>
        </w:rPr>
      </w:pPr>
      <w:hyperlink w:anchor="_Toc458510845" w:history="1">
        <w:r w:rsidR="00A4163F">
          <w:rPr>
            <w:rStyle w:val="Hypertextovodkaz"/>
            <w:noProof/>
          </w:rPr>
          <w:t>1.2 Děti v mateřských školách</w:t>
        </w:r>
        <w:r w:rsidR="00A4163F">
          <w:rPr>
            <w:noProof/>
            <w:webHidden/>
          </w:rPr>
          <w:tab/>
        </w:r>
        <w:r w:rsidR="00CB7985">
          <w:rPr>
            <w:noProof/>
            <w:webHidden/>
          </w:rPr>
          <w:t>4</w:t>
        </w:r>
      </w:hyperlink>
    </w:p>
    <w:p w:rsidR="00A4163F" w:rsidRPr="00F10BBA" w:rsidRDefault="00B3455D" w:rsidP="00A4163F">
      <w:pPr>
        <w:pStyle w:val="Obsah4"/>
        <w:rPr>
          <w:rFonts w:ascii="Calibri" w:hAnsi="Calibri"/>
          <w:noProof/>
          <w:sz w:val="22"/>
          <w:szCs w:val="22"/>
        </w:rPr>
      </w:pPr>
      <w:hyperlink w:anchor="_Toc458510846" w:history="1">
        <w:r w:rsidR="00A4163F">
          <w:rPr>
            <w:rStyle w:val="Hypertextovodkaz"/>
            <w:noProof/>
          </w:rPr>
          <w:t>1.3 Věkové složení dětí v mateřských školách</w:t>
        </w:r>
        <w:r w:rsidR="00A4163F">
          <w:rPr>
            <w:noProof/>
            <w:webHidden/>
          </w:rPr>
          <w:tab/>
        </w:r>
        <w:r w:rsidR="00CB7985">
          <w:rPr>
            <w:noProof/>
            <w:webHidden/>
          </w:rPr>
          <w:t>6</w:t>
        </w:r>
      </w:hyperlink>
    </w:p>
    <w:p w:rsidR="00A4163F" w:rsidRPr="00F10BBA" w:rsidRDefault="00B3455D" w:rsidP="00A4163F">
      <w:pPr>
        <w:pStyle w:val="Obsah4"/>
        <w:rPr>
          <w:rFonts w:ascii="Calibri" w:hAnsi="Calibri"/>
          <w:noProof/>
          <w:sz w:val="22"/>
          <w:szCs w:val="22"/>
        </w:rPr>
      </w:pPr>
      <w:hyperlink w:anchor="_Toc458510847" w:history="1">
        <w:r w:rsidR="00A4163F">
          <w:rPr>
            <w:rStyle w:val="Hypertextovodkaz"/>
            <w:noProof/>
          </w:rPr>
          <w:t>1.4 Děti s cizím státním občanstvím v mateřských školách</w:t>
        </w:r>
        <w:r w:rsidR="00A4163F">
          <w:rPr>
            <w:noProof/>
            <w:webHidden/>
          </w:rPr>
          <w:tab/>
        </w:r>
        <w:r w:rsidR="00CB7985">
          <w:rPr>
            <w:noProof/>
            <w:webHidden/>
          </w:rPr>
          <w:t>7</w:t>
        </w:r>
      </w:hyperlink>
    </w:p>
    <w:p w:rsidR="00A4163F" w:rsidRDefault="00B3455D" w:rsidP="00A4163F">
      <w:pPr>
        <w:pStyle w:val="Obsah4"/>
        <w:rPr>
          <w:noProof/>
        </w:rPr>
      </w:pPr>
      <w:hyperlink w:anchor="_Toc458510848" w:history="1">
        <w:r w:rsidR="00A4163F">
          <w:rPr>
            <w:rStyle w:val="Hypertextovodkaz"/>
            <w:noProof/>
          </w:rPr>
          <w:t>1.5 Děti se speciálními vzdělávacími potřebami</w:t>
        </w:r>
        <w:r w:rsidR="00A4163F">
          <w:rPr>
            <w:noProof/>
            <w:webHidden/>
          </w:rPr>
          <w:tab/>
        </w:r>
        <w:r w:rsidR="00CB7985">
          <w:rPr>
            <w:noProof/>
            <w:webHidden/>
          </w:rPr>
          <w:t>7</w:t>
        </w:r>
      </w:hyperlink>
    </w:p>
    <w:p w:rsidR="00A4163F" w:rsidRDefault="00B3455D" w:rsidP="00A4163F">
      <w:pPr>
        <w:pStyle w:val="Obsah4"/>
        <w:rPr>
          <w:noProof/>
        </w:rPr>
      </w:pPr>
      <w:hyperlink w:anchor="_Toc458510848" w:history="1">
        <w:r w:rsidR="00A4163F">
          <w:rPr>
            <w:rStyle w:val="Hypertextovodkaz"/>
            <w:noProof/>
          </w:rPr>
          <w:t>1.6 Učitelé v mateřských školách</w:t>
        </w:r>
        <w:r w:rsidR="00A4163F">
          <w:rPr>
            <w:noProof/>
            <w:webHidden/>
          </w:rPr>
          <w:tab/>
        </w:r>
        <w:r w:rsidR="00CB7985">
          <w:rPr>
            <w:noProof/>
            <w:webHidden/>
          </w:rPr>
          <w:t>8</w:t>
        </w:r>
      </w:hyperlink>
    </w:p>
    <w:p w:rsidR="00A4163F" w:rsidRDefault="00B3455D" w:rsidP="00A4163F">
      <w:pPr>
        <w:pStyle w:val="Obsah4"/>
        <w:rPr>
          <w:noProof/>
        </w:rPr>
      </w:pPr>
      <w:hyperlink w:anchor="_Toc458510848" w:history="1">
        <w:r w:rsidR="00A4163F">
          <w:rPr>
            <w:rStyle w:val="Hypertextovodkaz"/>
            <w:noProof/>
          </w:rPr>
          <w:t>1.7 Předškolní vzdělávání v základních školách</w:t>
        </w:r>
        <w:r w:rsidR="00A4163F">
          <w:rPr>
            <w:noProof/>
            <w:webHidden/>
          </w:rPr>
          <w:tab/>
        </w:r>
      </w:hyperlink>
      <w:r w:rsidR="00CB7985">
        <w:rPr>
          <w:noProof/>
          <w:webHidden/>
        </w:rPr>
        <w:t>8</w:t>
      </w:r>
    </w:p>
    <w:p w:rsidR="00A4163F" w:rsidRPr="003155CB" w:rsidRDefault="00A4163F" w:rsidP="00A4163F">
      <w:pPr>
        <w:pStyle w:val="Obsahpoloky"/>
      </w:pPr>
    </w:p>
    <w:p w:rsidR="00A4163F" w:rsidRPr="00F10BBA" w:rsidRDefault="00B3455D" w:rsidP="00A4163F">
      <w:pPr>
        <w:pStyle w:val="Obsah4"/>
        <w:rPr>
          <w:rFonts w:ascii="Calibri" w:hAnsi="Calibri"/>
          <w:noProof/>
          <w:sz w:val="22"/>
          <w:szCs w:val="22"/>
        </w:rPr>
      </w:pPr>
      <w:hyperlink w:anchor="_Toc458510849" w:history="1">
        <w:r w:rsidR="00A4163F" w:rsidRPr="003155CB">
          <w:rPr>
            <w:rStyle w:val="Hypertextovodkaz"/>
            <w:b/>
            <w:noProof/>
            <w:color w:val="C00000"/>
          </w:rPr>
          <w:t>2. Základní vzdělávání</w:t>
        </w:r>
        <w:r w:rsidR="00A4163F">
          <w:rPr>
            <w:noProof/>
            <w:webHidden/>
          </w:rPr>
          <w:tab/>
        </w:r>
        <w:r w:rsidR="00E97925">
          <w:rPr>
            <w:noProof/>
            <w:webHidden/>
          </w:rPr>
          <w:t>8</w:t>
        </w:r>
      </w:hyperlink>
    </w:p>
    <w:p w:rsidR="00A4163F" w:rsidRPr="00F10BBA" w:rsidRDefault="00B3455D" w:rsidP="00A4163F">
      <w:pPr>
        <w:pStyle w:val="Obsah4"/>
        <w:rPr>
          <w:rFonts w:ascii="Calibri" w:hAnsi="Calibri"/>
          <w:noProof/>
          <w:sz w:val="22"/>
          <w:szCs w:val="22"/>
        </w:rPr>
      </w:pPr>
      <w:hyperlink w:anchor="_Toc458510850" w:history="1">
        <w:r w:rsidR="00A4163F">
          <w:rPr>
            <w:rStyle w:val="Hypertextovodkaz"/>
            <w:noProof/>
          </w:rPr>
          <w:t>2.1 Základní školy – školy a třídy</w:t>
        </w:r>
        <w:r w:rsidR="00A4163F">
          <w:rPr>
            <w:noProof/>
            <w:webHidden/>
          </w:rPr>
          <w:tab/>
        </w:r>
        <w:r w:rsidR="00CB7985">
          <w:rPr>
            <w:noProof/>
            <w:webHidden/>
          </w:rPr>
          <w:t>9</w:t>
        </w:r>
      </w:hyperlink>
    </w:p>
    <w:p w:rsidR="00A4163F" w:rsidRPr="00F10BBA" w:rsidRDefault="00B3455D" w:rsidP="00A4163F">
      <w:pPr>
        <w:pStyle w:val="Obsah4"/>
        <w:rPr>
          <w:rFonts w:ascii="Calibri" w:hAnsi="Calibri"/>
          <w:noProof/>
          <w:sz w:val="22"/>
          <w:szCs w:val="22"/>
        </w:rPr>
      </w:pPr>
      <w:hyperlink w:anchor="_Toc458510851" w:history="1">
        <w:r w:rsidR="00A4163F">
          <w:rPr>
            <w:rStyle w:val="Hypertextovodkaz"/>
            <w:noProof/>
          </w:rPr>
          <w:t>2.2 Žáci na zálkadních školách</w:t>
        </w:r>
        <w:r w:rsidR="00A4163F">
          <w:rPr>
            <w:noProof/>
            <w:webHidden/>
          </w:rPr>
          <w:tab/>
        </w:r>
        <w:r w:rsidR="00E97925">
          <w:rPr>
            <w:noProof/>
            <w:webHidden/>
          </w:rPr>
          <w:t>10</w:t>
        </w:r>
      </w:hyperlink>
    </w:p>
    <w:p w:rsidR="00A4163F" w:rsidRPr="00F10BBA" w:rsidRDefault="00B3455D" w:rsidP="00A4163F">
      <w:pPr>
        <w:pStyle w:val="Obsah4"/>
        <w:rPr>
          <w:rFonts w:ascii="Calibri" w:hAnsi="Calibri"/>
          <w:noProof/>
          <w:sz w:val="22"/>
          <w:szCs w:val="22"/>
        </w:rPr>
      </w:pPr>
      <w:hyperlink w:anchor="_Toc458510852" w:history="1">
        <w:r w:rsidR="00A4163F">
          <w:rPr>
            <w:rStyle w:val="Hypertextovodkaz"/>
            <w:noProof/>
          </w:rPr>
          <w:t>2.3 Žáci s cizím státním občanstvím na základních školách</w:t>
        </w:r>
        <w:r w:rsidR="00A4163F">
          <w:rPr>
            <w:noProof/>
            <w:webHidden/>
          </w:rPr>
          <w:tab/>
        </w:r>
        <w:r w:rsidR="00CB7985">
          <w:rPr>
            <w:noProof/>
            <w:webHidden/>
          </w:rPr>
          <w:t>1</w:t>
        </w:r>
        <w:r w:rsidR="00E97925">
          <w:rPr>
            <w:noProof/>
            <w:webHidden/>
          </w:rPr>
          <w:t>2</w:t>
        </w:r>
      </w:hyperlink>
    </w:p>
    <w:p w:rsidR="00A4163F" w:rsidRPr="00F10BBA" w:rsidRDefault="00B3455D" w:rsidP="00A4163F">
      <w:pPr>
        <w:pStyle w:val="Obsah4"/>
        <w:rPr>
          <w:rFonts w:ascii="Calibri" w:hAnsi="Calibri"/>
          <w:noProof/>
          <w:sz w:val="22"/>
          <w:szCs w:val="22"/>
        </w:rPr>
      </w:pPr>
      <w:hyperlink w:anchor="_Toc458510853" w:history="1">
        <w:r w:rsidR="00A4163F">
          <w:rPr>
            <w:rStyle w:val="Hypertextovodkaz"/>
            <w:noProof/>
          </w:rPr>
          <w:t>2.4 Zápisy do prvních tříd základních škol</w:t>
        </w:r>
        <w:r w:rsidR="00A4163F">
          <w:rPr>
            <w:noProof/>
            <w:webHidden/>
          </w:rPr>
          <w:tab/>
        </w:r>
        <w:r w:rsidR="00CB7985">
          <w:rPr>
            <w:noProof/>
            <w:webHidden/>
          </w:rPr>
          <w:t>14</w:t>
        </w:r>
      </w:hyperlink>
    </w:p>
    <w:p w:rsidR="00A4163F" w:rsidRPr="00F10BBA" w:rsidRDefault="00B3455D" w:rsidP="00A4163F">
      <w:pPr>
        <w:pStyle w:val="Obsah4"/>
        <w:rPr>
          <w:rFonts w:ascii="Calibri" w:hAnsi="Calibri"/>
          <w:noProof/>
          <w:sz w:val="22"/>
          <w:szCs w:val="22"/>
        </w:rPr>
      </w:pPr>
      <w:hyperlink w:anchor="_Toc458510854" w:history="1">
        <w:r w:rsidR="00A4163F">
          <w:rPr>
            <w:rStyle w:val="Hypertextovodkaz"/>
            <w:noProof/>
          </w:rPr>
          <w:t>2.5 Žáci se speciálními vzdělávacími potřebami</w:t>
        </w:r>
        <w:r w:rsidR="00A4163F">
          <w:rPr>
            <w:noProof/>
            <w:webHidden/>
          </w:rPr>
          <w:tab/>
        </w:r>
        <w:r w:rsidR="00CB7985">
          <w:rPr>
            <w:noProof/>
            <w:webHidden/>
          </w:rPr>
          <w:t>1</w:t>
        </w:r>
        <w:r w:rsidR="00E97925">
          <w:rPr>
            <w:noProof/>
            <w:webHidden/>
          </w:rPr>
          <w:t>4</w:t>
        </w:r>
      </w:hyperlink>
    </w:p>
    <w:p w:rsidR="00A4163F" w:rsidRDefault="00B3455D" w:rsidP="00A4163F">
      <w:pPr>
        <w:pStyle w:val="Obsah4"/>
      </w:pPr>
      <w:hyperlink w:anchor="_Toc458510855" w:history="1">
        <w:r w:rsidR="00A4163F">
          <w:rPr>
            <w:rStyle w:val="Hypertextovodkaz"/>
            <w:noProof/>
          </w:rPr>
          <w:t>2.6 Jazykové vzdělávání v základních školách</w:t>
        </w:r>
        <w:r w:rsidR="00A4163F">
          <w:rPr>
            <w:noProof/>
            <w:webHidden/>
          </w:rPr>
          <w:tab/>
        </w:r>
        <w:r w:rsidR="00CB7985">
          <w:rPr>
            <w:noProof/>
            <w:webHidden/>
          </w:rPr>
          <w:t>1</w:t>
        </w:r>
        <w:r w:rsidR="00E97925">
          <w:rPr>
            <w:noProof/>
            <w:webHidden/>
          </w:rPr>
          <w:t>5</w:t>
        </w:r>
      </w:hyperlink>
    </w:p>
    <w:p w:rsidR="00E97925" w:rsidRDefault="00B3455D" w:rsidP="00E97925">
      <w:pPr>
        <w:pStyle w:val="Obsah4"/>
      </w:pPr>
      <w:hyperlink w:anchor="_Toc458510855" w:history="1">
        <w:r w:rsidR="00E97925">
          <w:rPr>
            <w:rStyle w:val="Hypertextovodkaz"/>
            <w:noProof/>
          </w:rPr>
          <w:t>2.7 Učitelé na základních školách</w:t>
        </w:r>
        <w:r w:rsidR="00E97925">
          <w:rPr>
            <w:noProof/>
            <w:webHidden/>
          </w:rPr>
          <w:tab/>
          <w:t>16</w:t>
        </w:r>
      </w:hyperlink>
    </w:p>
    <w:p w:rsidR="00A4163F" w:rsidRDefault="00A4163F" w:rsidP="00A4163F">
      <w:pPr>
        <w:pStyle w:val="Obsah4"/>
      </w:pPr>
    </w:p>
    <w:p w:rsidR="00A4163F" w:rsidRPr="003155CB" w:rsidRDefault="00A4163F" w:rsidP="00A4163F">
      <w:pPr>
        <w:pStyle w:val="Obsahpoloky"/>
      </w:pPr>
    </w:p>
    <w:p w:rsidR="00A4163F" w:rsidRPr="003155CB" w:rsidRDefault="00A4163F" w:rsidP="00A4163F">
      <w:pPr>
        <w:pStyle w:val="Obsahpoloky"/>
      </w:pPr>
    </w:p>
    <w:p w:rsidR="00A4163F" w:rsidRPr="00F10BBA" w:rsidRDefault="00B3455D" w:rsidP="00A4163F">
      <w:pPr>
        <w:pStyle w:val="Obsah4"/>
        <w:rPr>
          <w:rFonts w:ascii="Calibri" w:hAnsi="Calibri"/>
          <w:noProof/>
          <w:sz w:val="22"/>
          <w:szCs w:val="22"/>
        </w:rPr>
      </w:pPr>
      <w:hyperlink w:anchor="_Toc458510856" w:history="1">
        <w:r w:rsidR="00A4163F" w:rsidRPr="003155CB">
          <w:rPr>
            <w:rStyle w:val="Hypertextovodkaz"/>
            <w:b/>
            <w:noProof/>
            <w:color w:val="C00000"/>
          </w:rPr>
          <w:t>3. Střední vzdělávání</w:t>
        </w:r>
        <w:r w:rsidR="00A4163F">
          <w:rPr>
            <w:noProof/>
            <w:webHidden/>
          </w:rPr>
          <w:tab/>
        </w:r>
        <w:r w:rsidR="00E97925">
          <w:rPr>
            <w:noProof/>
            <w:webHidden/>
          </w:rPr>
          <w:t>17</w:t>
        </w:r>
      </w:hyperlink>
    </w:p>
    <w:p w:rsidR="00A4163F" w:rsidRPr="00F10BBA" w:rsidRDefault="00B3455D" w:rsidP="00A4163F">
      <w:pPr>
        <w:pStyle w:val="Obsah4"/>
        <w:rPr>
          <w:rFonts w:ascii="Calibri" w:hAnsi="Calibri"/>
          <w:noProof/>
          <w:sz w:val="22"/>
          <w:szCs w:val="22"/>
        </w:rPr>
      </w:pPr>
      <w:hyperlink w:anchor="_Toc458510857" w:history="1">
        <w:r w:rsidR="00A4163F">
          <w:rPr>
            <w:rStyle w:val="Hypertextovodkaz"/>
            <w:noProof/>
          </w:rPr>
          <w:t>3.1 Střední školy – základní ukazatele</w:t>
        </w:r>
        <w:r w:rsidR="00A4163F">
          <w:rPr>
            <w:noProof/>
            <w:webHidden/>
          </w:rPr>
          <w:tab/>
        </w:r>
        <w:r w:rsidR="00E97925">
          <w:rPr>
            <w:noProof/>
            <w:webHidden/>
          </w:rPr>
          <w:t>17</w:t>
        </w:r>
      </w:hyperlink>
    </w:p>
    <w:p w:rsidR="00A4163F" w:rsidRPr="00F10BBA" w:rsidRDefault="00B3455D" w:rsidP="00A4163F">
      <w:pPr>
        <w:pStyle w:val="Obsah4"/>
        <w:rPr>
          <w:rFonts w:ascii="Calibri" w:hAnsi="Calibri"/>
          <w:noProof/>
          <w:sz w:val="22"/>
          <w:szCs w:val="22"/>
        </w:rPr>
      </w:pPr>
      <w:hyperlink w:anchor="_Toc458510858" w:history="1">
        <w:r w:rsidR="00A4163F">
          <w:rPr>
            <w:rStyle w:val="Hypertextovodkaz"/>
            <w:noProof/>
          </w:rPr>
          <w:t>3.2 Typy středního vzdělávání</w:t>
        </w:r>
        <w:r w:rsidR="00A4163F">
          <w:rPr>
            <w:noProof/>
            <w:webHidden/>
          </w:rPr>
          <w:tab/>
        </w:r>
        <w:r w:rsidR="00E97925">
          <w:rPr>
            <w:noProof/>
            <w:webHidden/>
          </w:rPr>
          <w:t>17</w:t>
        </w:r>
      </w:hyperlink>
    </w:p>
    <w:p w:rsidR="00A4163F" w:rsidRPr="00F10BBA" w:rsidRDefault="00B3455D" w:rsidP="00A4163F">
      <w:pPr>
        <w:pStyle w:val="Obsah4"/>
        <w:rPr>
          <w:rFonts w:ascii="Calibri" w:hAnsi="Calibri"/>
          <w:noProof/>
          <w:sz w:val="22"/>
          <w:szCs w:val="22"/>
        </w:rPr>
      </w:pPr>
      <w:hyperlink w:anchor="_Toc458510859" w:history="1">
        <w:r w:rsidR="00A4163F">
          <w:rPr>
            <w:rStyle w:val="Hypertextovodkaz"/>
            <w:noProof/>
          </w:rPr>
          <w:t>3.3 Střední vzdělávání s výučním listem</w:t>
        </w:r>
        <w:r w:rsidR="00A4163F">
          <w:rPr>
            <w:noProof/>
            <w:webHidden/>
          </w:rPr>
          <w:tab/>
        </w:r>
        <w:r w:rsidR="00E97925">
          <w:rPr>
            <w:noProof/>
            <w:webHidden/>
          </w:rPr>
          <w:t>18</w:t>
        </w:r>
      </w:hyperlink>
    </w:p>
    <w:p w:rsidR="00A4163F" w:rsidRPr="00F10BBA" w:rsidRDefault="00B3455D" w:rsidP="00A4163F">
      <w:pPr>
        <w:pStyle w:val="Obsah4"/>
        <w:rPr>
          <w:rFonts w:ascii="Calibri" w:hAnsi="Calibri"/>
          <w:noProof/>
          <w:sz w:val="22"/>
          <w:szCs w:val="22"/>
        </w:rPr>
      </w:pPr>
      <w:hyperlink w:anchor="_Toc458510860" w:history="1">
        <w:r w:rsidR="00A4163F">
          <w:rPr>
            <w:rStyle w:val="Hypertextovodkaz"/>
            <w:noProof/>
          </w:rPr>
          <w:t>3.4 Střední vzdělávání s maturitní zkouškou</w:t>
        </w:r>
        <w:r w:rsidR="00A4163F">
          <w:rPr>
            <w:noProof/>
            <w:webHidden/>
          </w:rPr>
          <w:tab/>
        </w:r>
        <w:r w:rsidR="00E97925">
          <w:rPr>
            <w:noProof/>
            <w:webHidden/>
          </w:rPr>
          <w:t>18</w:t>
        </w:r>
      </w:hyperlink>
    </w:p>
    <w:p w:rsidR="00A4163F" w:rsidRPr="00F10BBA" w:rsidRDefault="00B3455D" w:rsidP="00A4163F">
      <w:pPr>
        <w:pStyle w:val="Obsah4"/>
        <w:rPr>
          <w:rFonts w:ascii="Calibri" w:hAnsi="Calibri"/>
          <w:noProof/>
          <w:sz w:val="22"/>
          <w:szCs w:val="22"/>
        </w:rPr>
      </w:pPr>
      <w:hyperlink w:anchor="_Toc458510861" w:history="1">
        <w:r w:rsidR="00A4163F">
          <w:rPr>
            <w:rStyle w:val="Hypertextovodkaz"/>
            <w:noProof/>
          </w:rPr>
          <w:t>3.4.1 Střední vzdělávání s maturitní zkouškou odborné</w:t>
        </w:r>
        <w:r w:rsidR="00A4163F">
          <w:rPr>
            <w:noProof/>
            <w:webHidden/>
          </w:rPr>
          <w:tab/>
        </w:r>
        <w:r w:rsidR="00E97925">
          <w:rPr>
            <w:noProof/>
            <w:webHidden/>
          </w:rPr>
          <w:t>19</w:t>
        </w:r>
      </w:hyperlink>
    </w:p>
    <w:p w:rsidR="00A4163F" w:rsidRPr="00F10BBA" w:rsidRDefault="00B3455D" w:rsidP="00A4163F">
      <w:pPr>
        <w:pStyle w:val="Obsah4"/>
        <w:rPr>
          <w:rFonts w:ascii="Calibri" w:hAnsi="Calibri"/>
          <w:noProof/>
          <w:sz w:val="22"/>
          <w:szCs w:val="22"/>
        </w:rPr>
      </w:pPr>
      <w:hyperlink w:anchor="_Toc458510862" w:history="1">
        <w:r w:rsidR="00A4163F">
          <w:rPr>
            <w:rStyle w:val="Hypertextovodkaz"/>
            <w:noProof/>
          </w:rPr>
          <w:t>3.4.2 Gymnázia</w:t>
        </w:r>
        <w:r w:rsidR="00A4163F">
          <w:rPr>
            <w:noProof/>
            <w:webHidden/>
          </w:rPr>
          <w:tab/>
        </w:r>
        <w:r w:rsidR="00E97925">
          <w:rPr>
            <w:noProof/>
            <w:webHidden/>
          </w:rPr>
          <w:t>20</w:t>
        </w:r>
      </w:hyperlink>
    </w:p>
    <w:p w:rsidR="00A4163F" w:rsidRDefault="00B3455D" w:rsidP="00A4163F">
      <w:pPr>
        <w:pStyle w:val="Obsah4"/>
        <w:rPr>
          <w:noProof/>
        </w:rPr>
      </w:pPr>
      <w:hyperlink w:anchor="_Toc458510863" w:history="1">
        <w:r w:rsidR="00A4163F">
          <w:rPr>
            <w:rStyle w:val="Hypertextovodkaz"/>
            <w:noProof/>
          </w:rPr>
          <w:t>3.5 Nástavbové studium</w:t>
        </w:r>
        <w:r w:rsidR="00A4163F">
          <w:rPr>
            <w:noProof/>
            <w:webHidden/>
          </w:rPr>
          <w:tab/>
        </w:r>
        <w:r w:rsidR="00E97925">
          <w:rPr>
            <w:noProof/>
            <w:webHidden/>
          </w:rPr>
          <w:t>20</w:t>
        </w:r>
      </w:hyperlink>
    </w:p>
    <w:p w:rsidR="00A4163F" w:rsidRDefault="00B3455D" w:rsidP="00A4163F">
      <w:pPr>
        <w:pStyle w:val="Obsah4"/>
      </w:pPr>
      <w:hyperlink w:anchor="_Toc458510863" w:history="1">
        <w:r w:rsidR="00A4163F">
          <w:rPr>
            <w:rStyle w:val="Hypertextovodkaz"/>
            <w:noProof/>
          </w:rPr>
          <w:t>3.6 Konzervatoře</w:t>
        </w:r>
        <w:r w:rsidR="00A4163F">
          <w:rPr>
            <w:noProof/>
            <w:webHidden/>
          </w:rPr>
          <w:tab/>
        </w:r>
        <w:r w:rsidR="00E97925">
          <w:rPr>
            <w:noProof/>
            <w:webHidden/>
          </w:rPr>
          <w:t>21</w:t>
        </w:r>
      </w:hyperlink>
    </w:p>
    <w:p w:rsidR="00A4163F" w:rsidRPr="003155CB" w:rsidRDefault="00A4163F" w:rsidP="00A4163F">
      <w:pPr>
        <w:pStyle w:val="Obsahpoloky"/>
      </w:pPr>
    </w:p>
    <w:p w:rsidR="00A4163F" w:rsidRPr="00F10BBA" w:rsidRDefault="00B3455D" w:rsidP="00A4163F">
      <w:pPr>
        <w:pStyle w:val="Obsah4"/>
        <w:rPr>
          <w:rFonts w:ascii="Calibri" w:hAnsi="Calibri"/>
          <w:noProof/>
          <w:sz w:val="22"/>
          <w:szCs w:val="22"/>
        </w:rPr>
      </w:pPr>
      <w:hyperlink w:anchor="_Toc458510864" w:history="1">
        <w:r w:rsidR="00A4163F" w:rsidRPr="003155CB">
          <w:rPr>
            <w:rStyle w:val="Hypertextovodkaz"/>
            <w:b/>
            <w:noProof/>
            <w:color w:val="C00000"/>
          </w:rPr>
          <w:t>4. Vysoké školy</w:t>
        </w:r>
        <w:r w:rsidR="00A4163F">
          <w:rPr>
            <w:noProof/>
            <w:webHidden/>
          </w:rPr>
          <w:tab/>
        </w:r>
        <w:r w:rsidR="00E97925">
          <w:rPr>
            <w:noProof/>
            <w:webHidden/>
          </w:rPr>
          <w:t>21</w:t>
        </w:r>
      </w:hyperlink>
    </w:p>
    <w:p w:rsidR="00A4163F" w:rsidRPr="00F10BBA" w:rsidRDefault="00B3455D" w:rsidP="00A4163F">
      <w:pPr>
        <w:pStyle w:val="Obsah4"/>
        <w:rPr>
          <w:rFonts w:ascii="Calibri" w:hAnsi="Calibri"/>
          <w:noProof/>
          <w:sz w:val="22"/>
          <w:szCs w:val="22"/>
        </w:rPr>
      </w:pPr>
      <w:hyperlink w:anchor="_Toc458510865" w:history="1">
        <w:r w:rsidR="00A4163F">
          <w:rPr>
            <w:rStyle w:val="Hypertextovodkaz"/>
            <w:noProof/>
          </w:rPr>
          <w:t>4.1 Studenti vysokých škol</w:t>
        </w:r>
        <w:r w:rsidR="00A4163F">
          <w:rPr>
            <w:noProof/>
            <w:webHidden/>
          </w:rPr>
          <w:tab/>
        </w:r>
        <w:r w:rsidR="00E97925">
          <w:rPr>
            <w:noProof/>
            <w:webHidden/>
          </w:rPr>
          <w:t>22</w:t>
        </w:r>
      </w:hyperlink>
    </w:p>
    <w:p w:rsidR="00A4163F" w:rsidRDefault="00A4163F" w:rsidP="00A4163F">
      <w:pPr>
        <w:pStyle w:val="Nadpis1"/>
        <w:rPr>
          <w:rFonts w:eastAsia="Times New Roman"/>
        </w:rPr>
      </w:pPr>
      <w:r>
        <w:fldChar w:fldCharType="end"/>
      </w:r>
    </w:p>
    <w:p w:rsidR="00B3455D" w:rsidRPr="00375821" w:rsidRDefault="00A4163F" w:rsidP="00B3455D">
      <w:pPr>
        <w:pStyle w:val="Nadpis1"/>
        <w:rPr>
          <w:rFonts w:cs="Arial"/>
          <w:szCs w:val="32"/>
        </w:rPr>
      </w:pPr>
      <w:r>
        <w:br w:type="page"/>
      </w:r>
      <w:r w:rsidR="00B3455D" w:rsidRPr="00E622AA">
        <w:rPr>
          <w:rFonts w:eastAsia="Times New Roman"/>
        </w:rPr>
        <w:lastRenderedPageBreak/>
        <w:t xml:space="preserve">1. </w:t>
      </w:r>
      <w:r w:rsidR="00B3455D" w:rsidRPr="00E622AA">
        <w:rPr>
          <w:rFonts w:cs="Arial"/>
          <w:szCs w:val="32"/>
        </w:rPr>
        <w:t>Předškolní vzdělávání</w:t>
      </w:r>
    </w:p>
    <w:p w:rsidR="00B3455D" w:rsidRDefault="00B3455D" w:rsidP="00B3455D">
      <w:pPr>
        <w:spacing w:line="276" w:lineRule="auto"/>
        <w:jc w:val="both"/>
        <w:rPr>
          <w:rFonts w:cs="Arial"/>
          <w:szCs w:val="20"/>
        </w:rPr>
      </w:pPr>
      <w:r w:rsidRPr="0073133B">
        <w:rPr>
          <w:rFonts w:cs="Arial"/>
          <w:szCs w:val="20"/>
        </w:rPr>
        <w:t>Předškolní vzdělávání</w:t>
      </w:r>
      <w:r>
        <w:rPr>
          <w:rFonts w:cs="Arial"/>
          <w:szCs w:val="20"/>
        </w:rPr>
        <w:t xml:space="preserve"> v </w:t>
      </w:r>
      <w:r w:rsidRPr="0073133B">
        <w:rPr>
          <w:rFonts w:cs="Arial"/>
          <w:szCs w:val="20"/>
        </w:rPr>
        <w:t>České republice zajišťují především mateřské školy, dále pak přípravné třídy</w:t>
      </w:r>
      <w:r>
        <w:rPr>
          <w:rFonts w:cs="Arial"/>
          <w:szCs w:val="20"/>
        </w:rPr>
        <w:t xml:space="preserve"> a </w:t>
      </w:r>
      <w:r w:rsidRPr="0073133B">
        <w:rPr>
          <w:rFonts w:cs="Arial"/>
          <w:szCs w:val="20"/>
        </w:rPr>
        <w:t>přípravný stupeň základní</w:t>
      </w:r>
      <w:r>
        <w:rPr>
          <w:rFonts w:cs="Arial"/>
          <w:szCs w:val="20"/>
        </w:rPr>
        <w:t>ch škol</w:t>
      </w:r>
      <w:r w:rsidRPr="0073133B">
        <w:rPr>
          <w:rFonts w:cs="Arial"/>
          <w:szCs w:val="20"/>
        </w:rPr>
        <w:t xml:space="preserve"> speciální</w:t>
      </w:r>
      <w:r>
        <w:rPr>
          <w:rFonts w:cs="Arial"/>
          <w:szCs w:val="20"/>
        </w:rPr>
        <w:t>ch</w:t>
      </w:r>
      <w:r w:rsidRPr="0073133B">
        <w:rPr>
          <w:rFonts w:cs="Arial"/>
          <w:szCs w:val="20"/>
        </w:rPr>
        <w:t>. Předškolní vzdělávání</w:t>
      </w:r>
      <w:r>
        <w:rPr>
          <w:rFonts w:cs="Arial"/>
          <w:szCs w:val="20"/>
        </w:rPr>
        <w:t xml:space="preserve"> a </w:t>
      </w:r>
      <w:r w:rsidRPr="0073133B">
        <w:rPr>
          <w:rFonts w:cs="Arial"/>
          <w:szCs w:val="20"/>
        </w:rPr>
        <w:t>jeh</w:t>
      </w:r>
      <w:r>
        <w:rPr>
          <w:rFonts w:cs="Arial"/>
          <w:szCs w:val="20"/>
        </w:rPr>
        <w:t xml:space="preserve">o </w:t>
      </w:r>
      <w:r w:rsidRPr="0073133B">
        <w:rPr>
          <w:rFonts w:cs="Arial"/>
          <w:szCs w:val="20"/>
        </w:rPr>
        <w:t>úloh</w:t>
      </w:r>
      <w:r>
        <w:rPr>
          <w:rFonts w:cs="Arial"/>
          <w:szCs w:val="20"/>
        </w:rPr>
        <w:t xml:space="preserve">a </w:t>
      </w:r>
      <w:r w:rsidRPr="0073133B">
        <w:rPr>
          <w:rFonts w:cs="Arial"/>
          <w:szCs w:val="20"/>
        </w:rPr>
        <w:t>spočívá</w:t>
      </w:r>
      <w:r>
        <w:rPr>
          <w:rFonts w:cs="Arial"/>
          <w:szCs w:val="20"/>
        </w:rPr>
        <w:t xml:space="preserve"> v </w:t>
      </w:r>
      <w:r w:rsidRPr="0073133B">
        <w:rPr>
          <w:rFonts w:cs="Arial"/>
          <w:szCs w:val="20"/>
        </w:rPr>
        <w:t>podpoře kognitivního, sociálního, č</w:t>
      </w:r>
      <w:r>
        <w:rPr>
          <w:rFonts w:cs="Arial"/>
          <w:szCs w:val="20"/>
        </w:rPr>
        <w:t>i </w:t>
      </w:r>
      <w:r w:rsidRPr="0073133B">
        <w:rPr>
          <w:rFonts w:cs="Arial"/>
          <w:szCs w:val="20"/>
        </w:rPr>
        <w:t>emočníh</w:t>
      </w:r>
      <w:r>
        <w:rPr>
          <w:rFonts w:cs="Arial"/>
          <w:szCs w:val="20"/>
        </w:rPr>
        <w:t xml:space="preserve">o </w:t>
      </w:r>
      <w:r w:rsidRPr="0073133B">
        <w:rPr>
          <w:rFonts w:cs="Arial"/>
          <w:szCs w:val="20"/>
        </w:rPr>
        <w:t>rozvoje dětí. Mateřské školy pomáhají dětem získávat základní zručnost</w:t>
      </w:r>
      <w:r>
        <w:rPr>
          <w:rFonts w:cs="Arial"/>
          <w:szCs w:val="20"/>
        </w:rPr>
        <w:t>i a </w:t>
      </w:r>
      <w:r w:rsidRPr="0073133B">
        <w:rPr>
          <w:rFonts w:cs="Arial"/>
          <w:szCs w:val="20"/>
        </w:rPr>
        <w:t>kompetence, které jsou nutné pr</w:t>
      </w:r>
      <w:r>
        <w:rPr>
          <w:rFonts w:cs="Arial"/>
          <w:szCs w:val="20"/>
        </w:rPr>
        <w:t xml:space="preserve">o </w:t>
      </w:r>
      <w:r w:rsidRPr="0073133B">
        <w:rPr>
          <w:rFonts w:cs="Arial"/>
          <w:szCs w:val="20"/>
        </w:rPr>
        <w:t>jejich osobní rozvoj. Kvalit</w:t>
      </w:r>
      <w:r>
        <w:rPr>
          <w:rFonts w:cs="Arial"/>
          <w:szCs w:val="20"/>
        </w:rPr>
        <w:t xml:space="preserve">a </w:t>
      </w:r>
      <w:r w:rsidRPr="0073133B">
        <w:rPr>
          <w:rFonts w:cs="Arial"/>
          <w:szCs w:val="20"/>
        </w:rPr>
        <w:t>zkušeností, které žác</w:t>
      </w:r>
      <w:r>
        <w:rPr>
          <w:rFonts w:cs="Arial"/>
          <w:szCs w:val="20"/>
        </w:rPr>
        <w:t>i </w:t>
      </w:r>
      <w:r w:rsidRPr="0073133B">
        <w:rPr>
          <w:rFonts w:cs="Arial"/>
          <w:szCs w:val="20"/>
        </w:rPr>
        <w:t>nabývají, má vli</w:t>
      </w:r>
      <w:r>
        <w:rPr>
          <w:rFonts w:cs="Arial"/>
          <w:szCs w:val="20"/>
        </w:rPr>
        <w:t xml:space="preserve">v </w:t>
      </w:r>
      <w:r w:rsidRPr="0073133B">
        <w:rPr>
          <w:rFonts w:cs="Arial"/>
          <w:szCs w:val="20"/>
        </w:rPr>
        <w:t>nejen n</w:t>
      </w:r>
      <w:r>
        <w:rPr>
          <w:rFonts w:cs="Arial"/>
          <w:szCs w:val="20"/>
        </w:rPr>
        <w:t xml:space="preserve">a </w:t>
      </w:r>
      <w:r w:rsidRPr="0073133B">
        <w:rPr>
          <w:rFonts w:cs="Arial"/>
          <w:szCs w:val="20"/>
        </w:rPr>
        <w:t xml:space="preserve">jejich vývoj, ale </w:t>
      </w:r>
      <w:r>
        <w:rPr>
          <w:rFonts w:cs="Arial"/>
          <w:szCs w:val="20"/>
        </w:rPr>
        <w:t>i </w:t>
      </w:r>
      <w:r w:rsidRPr="0073133B">
        <w:rPr>
          <w:rFonts w:cs="Arial"/>
          <w:szCs w:val="20"/>
        </w:rPr>
        <w:t>n</w:t>
      </w:r>
      <w:r>
        <w:rPr>
          <w:rFonts w:cs="Arial"/>
          <w:szCs w:val="20"/>
        </w:rPr>
        <w:t xml:space="preserve">a </w:t>
      </w:r>
      <w:r w:rsidRPr="0073133B">
        <w:rPr>
          <w:rFonts w:cs="Arial"/>
          <w:szCs w:val="20"/>
        </w:rPr>
        <w:t>jejich míst</w:t>
      </w:r>
      <w:r>
        <w:rPr>
          <w:rFonts w:cs="Arial"/>
          <w:szCs w:val="20"/>
        </w:rPr>
        <w:t>o ve </w:t>
      </w:r>
      <w:r w:rsidRPr="0073133B">
        <w:rPr>
          <w:rFonts w:cs="Arial"/>
          <w:szCs w:val="20"/>
        </w:rPr>
        <w:t>společnosti, další vzdělání</w:t>
      </w:r>
      <w:r>
        <w:rPr>
          <w:rFonts w:cs="Arial"/>
          <w:szCs w:val="20"/>
        </w:rPr>
        <w:t xml:space="preserve"> a budoucí</w:t>
      </w:r>
      <w:r w:rsidRPr="0073133B">
        <w:rPr>
          <w:rFonts w:cs="Arial"/>
          <w:szCs w:val="20"/>
        </w:rPr>
        <w:t xml:space="preserve"> pra</w:t>
      </w:r>
      <w:r>
        <w:rPr>
          <w:rFonts w:cs="Arial"/>
          <w:szCs w:val="20"/>
        </w:rPr>
        <w:t>covní příležitosti</w:t>
      </w:r>
      <w:r w:rsidRPr="0073133B">
        <w:rPr>
          <w:rFonts w:cs="Arial"/>
          <w:szCs w:val="20"/>
        </w:rPr>
        <w:t>. Rané dětství je právě t</w:t>
      </w:r>
      <w:r>
        <w:rPr>
          <w:rFonts w:cs="Arial"/>
          <w:szCs w:val="20"/>
        </w:rPr>
        <w:t xml:space="preserve">o </w:t>
      </w:r>
      <w:r w:rsidRPr="0073133B">
        <w:rPr>
          <w:rFonts w:cs="Arial"/>
          <w:szCs w:val="20"/>
        </w:rPr>
        <w:t>období, kdy vzdělání může nejvíc</w:t>
      </w:r>
      <w:r>
        <w:rPr>
          <w:rFonts w:cs="Arial"/>
          <w:szCs w:val="20"/>
        </w:rPr>
        <w:t>e</w:t>
      </w:r>
      <w:r w:rsidRPr="0073133B">
        <w:rPr>
          <w:rFonts w:cs="Arial"/>
          <w:szCs w:val="20"/>
        </w:rPr>
        <w:t xml:space="preserve"> ovlivnit rozvoj dítěte. Předškolní vzdělávání je důležitým mezníkem</w:t>
      </w:r>
      <w:r>
        <w:rPr>
          <w:rFonts w:cs="Arial"/>
          <w:szCs w:val="20"/>
        </w:rPr>
        <w:t xml:space="preserve"> v </w:t>
      </w:r>
      <w:r w:rsidRPr="0073133B">
        <w:rPr>
          <w:rFonts w:cs="Arial"/>
          <w:szCs w:val="20"/>
        </w:rPr>
        <w:t>životě dítěte. Z pohledu významu pr</w:t>
      </w:r>
      <w:r>
        <w:rPr>
          <w:rFonts w:cs="Arial"/>
          <w:szCs w:val="20"/>
        </w:rPr>
        <w:t xml:space="preserve">o </w:t>
      </w:r>
      <w:r w:rsidRPr="0073133B">
        <w:rPr>
          <w:rFonts w:cs="Arial"/>
          <w:szCs w:val="20"/>
        </w:rPr>
        <w:t>dítě můžeme tot</w:t>
      </w:r>
      <w:r>
        <w:rPr>
          <w:rFonts w:cs="Arial"/>
          <w:szCs w:val="20"/>
        </w:rPr>
        <w:t xml:space="preserve">o </w:t>
      </w:r>
      <w:r w:rsidRPr="0073133B">
        <w:rPr>
          <w:rFonts w:cs="Arial"/>
          <w:szCs w:val="20"/>
        </w:rPr>
        <w:t>vzdělávaní definovat jak</w:t>
      </w:r>
      <w:r>
        <w:rPr>
          <w:rFonts w:cs="Arial"/>
          <w:szCs w:val="20"/>
        </w:rPr>
        <w:t xml:space="preserve">o </w:t>
      </w:r>
      <w:r w:rsidRPr="0073133B">
        <w:rPr>
          <w:rFonts w:cs="Arial"/>
          <w:szCs w:val="20"/>
        </w:rPr>
        <w:t>základní přípravu n</w:t>
      </w:r>
      <w:r>
        <w:rPr>
          <w:rFonts w:cs="Arial"/>
          <w:szCs w:val="20"/>
        </w:rPr>
        <w:t xml:space="preserve">a </w:t>
      </w:r>
      <w:r w:rsidRPr="0073133B">
        <w:rPr>
          <w:rFonts w:cs="Arial"/>
          <w:szCs w:val="20"/>
        </w:rPr>
        <w:t>navazující školní vzdělávaní</w:t>
      </w:r>
      <w:r>
        <w:rPr>
          <w:rFonts w:cs="Arial"/>
          <w:szCs w:val="20"/>
        </w:rPr>
        <w:t xml:space="preserve"> a ve </w:t>
      </w:r>
      <w:r w:rsidRPr="0073133B">
        <w:rPr>
          <w:rFonts w:cs="Arial"/>
          <w:szCs w:val="20"/>
        </w:rPr>
        <w:t>všeobecnost</w:t>
      </w:r>
      <w:r>
        <w:rPr>
          <w:rFonts w:cs="Arial"/>
          <w:szCs w:val="20"/>
        </w:rPr>
        <w:t>i </w:t>
      </w:r>
      <w:r w:rsidRPr="0073133B">
        <w:rPr>
          <w:rFonts w:cs="Arial"/>
          <w:szCs w:val="20"/>
        </w:rPr>
        <w:t>jak</w:t>
      </w:r>
      <w:r>
        <w:rPr>
          <w:rFonts w:cs="Arial"/>
          <w:szCs w:val="20"/>
        </w:rPr>
        <w:t xml:space="preserve">o </w:t>
      </w:r>
      <w:r w:rsidRPr="0073133B">
        <w:rPr>
          <w:rFonts w:cs="Arial"/>
          <w:szCs w:val="20"/>
        </w:rPr>
        <w:t>kvalitní start d</w:t>
      </w:r>
      <w:r>
        <w:rPr>
          <w:rFonts w:cs="Arial"/>
          <w:szCs w:val="20"/>
        </w:rPr>
        <w:t xml:space="preserve">o </w:t>
      </w:r>
      <w:r w:rsidRPr="0073133B">
        <w:rPr>
          <w:rFonts w:cs="Arial"/>
          <w:szCs w:val="20"/>
        </w:rPr>
        <w:t>života.</w:t>
      </w:r>
    </w:p>
    <w:p w:rsidR="00B3455D" w:rsidRPr="0076068B" w:rsidRDefault="00B3455D" w:rsidP="00B3455D">
      <w:pPr>
        <w:spacing w:line="276" w:lineRule="auto"/>
        <w:jc w:val="both"/>
        <w:rPr>
          <w:rFonts w:cs="Arial"/>
          <w:szCs w:val="20"/>
        </w:rPr>
      </w:pPr>
    </w:p>
    <w:p w:rsidR="00B3455D" w:rsidRPr="0073133B" w:rsidRDefault="00B3455D" w:rsidP="00B3455D">
      <w:pPr>
        <w:spacing w:line="276" w:lineRule="auto"/>
        <w:jc w:val="center"/>
        <w:rPr>
          <w:rFonts w:cs="Arial"/>
          <w:i/>
          <w:szCs w:val="20"/>
        </w:rPr>
      </w:pPr>
      <w:r w:rsidRPr="0073133B">
        <w:rPr>
          <w:rFonts w:cs="Arial"/>
          <w:i/>
          <w:szCs w:val="20"/>
        </w:rPr>
        <w:t>Školský zákon z </w:t>
      </w:r>
      <w:r>
        <w:rPr>
          <w:rFonts w:cs="Arial"/>
          <w:i/>
          <w:szCs w:val="20"/>
        </w:rPr>
        <w:t>roku </w:t>
      </w:r>
      <w:r w:rsidRPr="0073133B">
        <w:rPr>
          <w:rFonts w:cs="Arial"/>
          <w:i/>
          <w:szCs w:val="20"/>
        </w:rPr>
        <w:t>2004 definuje předškolní vzdělávání takto:</w:t>
      </w:r>
    </w:p>
    <w:p w:rsidR="00B3455D" w:rsidRDefault="00B3455D" w:rsidP="00B3455D">
      <w:pPr>
        <w:spacing w:line="276" w:lineRule="auto"/>
        <w:jc w:val="center"/>
        <w:rPr>
          <w:rFonts w:cs="Arial"/>
          <w:i/>
          <w:szCs w:val="20"/>
        </w:rPr>
      </w:pPr>
      <w:r w:rsidRPr="0073133B">
        <w:rPr>
          <w:rFonts w:cs="Arial"/>
          <w:i/>
          <w:szCs w:val="20"/>
        </w:rPr>
        <w:t>Předškolní vzdělávání podporuje rozvoj osobnost</w:t>
      </w:r>
      <w:r>
        <w:rPr>
          <w:rFonts w:cs="Arial"/>
          <w:i/>
          <w:szCs w:val="20"/>
        </w:rPr>
        <w:t>i </w:t>
      </w:r>
      <w:r w:rsidRPr="0073133B">
        <w:rPr>
          <w:rFonts w:cs="Arial"/>
          <w:i/>
          <w:szCs w:val="20"/>
        </w:rPr>
        <w:t>dítěte předškolníh</w:t>
      </w:r>
      <w:r>
        <w:rPr>
          <w:rFonts w:cs="Arial"/>
          <w:i/>
          <w:szCs w:val="20"/>
        </w:rPr>
        <w:t xml:space="preserve">o </w:t>
      </w:r>
      <w:r w:rsidRPr="0073133B">
        <w:rPr>
          <w:rFonts w:cs="Arial"/>
          <w:i/>
          <w:szCs w:val="20"/>
        </w:rPr>
        <w:t>věku, podílí se n</w:t>
      </w:r>
      <w:r>
        <w:rPr>
          <w:rFonts w:cs="Arial"/>
          <w:i/>
          <w:szCs w:val="20"/>
        </w:rPr>
        <w:t xml:space="preserve">a </w:t>
      </w:r>
      <w:r w:rsidRPr="0073133B">
        <w:rPr>
          <w:rFonts w:cs="Arial"/>
          <w:i/>
          <w:szCs w:val="20"/>
        </w:rPr>
        <w:t>jeh</w:t>
      </w:r>
      <w:r>
        <w:rPr>
          <w:rFonts w:cs="Arial"/>
          <w:i/>
          <w:szCs w:val="20"/>
        </w:rPr>
        <w:t xml:space="preserve">o </w:t>
      </w:r>
      <w:r w:rsidRPr="0073133B">
        <w:rPr>
          <w:rFonts w:cs="Arial"/>
          <w:i/>
          <w:szCs w:val="20"/>
        </w:rPr>
        <w:t>zdravém citovém, rozumovém</w:t>
      </w:r>
      <w:r>
        <w:rPr>
          <w:rFonts w:cs="Arial"/>
          <w:i/>
          <w:szCs w:val="20"/>
        </w:rPr>
        <w:t xml:space="preserve"> a </w:t>
      </w:r>
      <w:r w:rsidRPr="0073133B">
        <w:rPr>
          <w:rFonts w:cs="Arial"/>
          <w:i/>
          <w:szCs w:val="20"/>
        </w:rPr>
        <w:t>tělesném rozvoj</w:t>
      </w:r>
      <w:r>
        <w:rPr>
          <w:rFonts w:cs="Arial"/>
          <w:i/>
          <w:szCs w:val="20"/>
        </w:rPr>
        <w:t>i a </w:t>
      </w:r>
      <w:r w:rsidRPr="0073133B">
        <w:rPr>
          <w:rFonts w:cs="Arial"/>
          <w:i/>
          <w:szCs w:val="20"/>
        </w:rPr>
        <w:t>n</w:t>
      </w:r>
      <w:r>
        <w:rPr>
          <w:rFonts w:cs="Arial"/>
          <w:i/>
          <w:szCs w:val="20"/>
        </w:rPr>
        <w:t xml:space="preserve">a </w:t>
      </w:r>
      <w:r w:rsidRPr="0073133B">
        <w:rPr>
          <w:rFonts w:cs="Arial"/>
          <w:i/>
          <w:szCs w:val="20"/>
        </w:rPr>
        <w:t>osvojení základních pravidel chování, základních životních hodnot</w:t>
      </w:r>
      <w:r>
        <w:rPr>
          <w:rFonts w:cs="Arial"/>
          <w:i/>
          <w:szCs w:val="20"/>
        </w:rPr>
        <w:t xml:space="preserve"> a </w:t>
      </w:r>
      <w:r w:rsidRPr="0073133B">
        <w:rPr>
          <w:rFonts w:cs="Arial"/>
          <w:i/>
          <w:szCs w:val="20"/>
        </w:rPr>
        <w:t>mezilidských vztahů. Předškolní vzdělávání vytváří základní předpoklady pr</w:t>
      </w:r>
      <w:r>
        <w:rPr>
          <w:rFonts w:cs="Arial"/>
          <w:i/>
          <w:szCs w:val="20"/>
        </w:rPr>
        <w:t xml:space="preserve">o </w:t>
      </w:r>
      <w:r w:rsidRPr="0073133B">
        <w:rPr>
          <w:rFonts w:cs="Arial"/>
          <w:i/>
          <w:szCs w:val="20"/>
        </w:rPr>
        <w:t>pokračování</w:t>
      </w:r>
      <w:r>
        <w:rPr>
          <w:rFonts w:cs="Arial"/>
          <w:i/>
          <w:szCs w:val="20"/>
        </w:rPr>
        <w:t> ve </w:t>
      </w:r>
      <w:r w:rsidRPr="0073133B">
        <w:rPr>
          <w:rFonts w:cs="Arial"/>
          <w:i/>
          <w:szCs w:val="20"/>
        </w:rPr>
        <w:t>vzdělávání. Předškolní vzdělávání napomáhá vyrovnávat nerovnoměrnost</w:t>
      </w:r>
      <w:r>
        <w:rPr>
          <w:rFonts w:cs="Arial"/>
          <w:i/>
          <w:szCs w:val="20"/>
        </w:rPr>
        <w:t>i </w:t>
      </w:r>
      <w:r w:rsidRPr="0073133B">
        <w:rPr>
          <w:rFonts w:cs="Arial"/>
          <w:i/>
          <w:szCs w:val="20"/>
        </w:rPr>
        <w:t>vývoje dětí před vstupem d</w:t>
      </w:r>
      <w:r>
        <w:rPr>
          <w:rFonts w:cs="Arial"/>
          <w:i/>
          <w:szCs w:val="20"/>
        </w:rPr>
        <w:t xml:space="preserve">o </w:t>
      </w:r>
      <w:r w:rsidRPr="0073133B">
        <w:rPr>
          <w:rFonts w:cs="Arial"/>
          <w:i/>
          <w:szCs w:val="20"/>
        </w:rPr>
        <w:t>základníh</w:t>
      </w:r>
      <w:r>
        <w:rPr>
          <w:rFonts w:cs="Arial"/>
          <w:i/>
          <w:szCs w:val="20"/>
        </w:rPr>
        <w:t xml:space="preserve">o </w:t>
      </w:r>
      <w:r w:rsidRPr="0073133B">
        <w:rPr>
          <w:rFonts w:cs="Arial"/>
          <w:i/>
          <w:szCs w:val="20"/>
        </w:rPr>
        <w:t>vzdělávání</w:t>
      </w:r>
      <w:r>
        <w:rPr>
          <w:rFonts w:cs="Arial"/>
          <w:i/>
          <w:szCs w:val="20"/>
        </w:rPr>
        <w:t xml:space="preserve"> a </w:t>
      </w:r>
      <w:r w:rsidRPr="0073133B">
        <w:rPr>
          <w:rFonts w:cs="Arial"/>
          <w:i/>
          <w:szCs w:val="20"/>
        </w:rPr>
        <w:t>poskytuje speciálně pedagogickou péč</w:t>
      </w:r>
      <w:r>
        <w:rPr>
          <w:rFonts w:cs="Arial"/>
          <w:i/>
          <w:szCs w:val="20"/>
        </w:rPr>
        <w:t>i </w:t>
      </w:r>
      <w:r w:rsidRPr="0073133B">
        <w:rPr>
          <w:rFonts w:cs="Arial"/>
          <w:i/>
          <w:szCs w:val="20"/>
        </w:rPr>
        <w:t>dětem se speciálním</w:t>
      </w:r>
      <w:r>
        <w:rPr>
          <w:rFonts w:cs="Arial"/>
          <w:i/>
          <w:szCs w:val="20"/>
        </w:rPr>
        <w:t>i </w:t>
      </w:r>
      <w:r w:rsidRPr="0073133B">
        <w:rPr>
          <w:rFonts w:cs="Arial"/>
          <w:i/>
          <w:szCs w:val="20"/>
        </w:rPr>
        <w:t>vzdělávacím</w:t>
      </w:r>
      <w:r>
        <w:rPr>
          <w:rFonts w:cs="Arial"/>
          <w:i/>
          <w:szCs w:val="20"/>
        </w:rPr>
        <w:t>i potřebami.</w:t>
      </w:r>
    </w:p>
    <w:p w:rsidR="00B3455D" w:rsidRDefault="00B3455D" w:rsidP="00B3455D">
      <w:pPr>
        <w:spacing w:line="276" w:lineRule="auto"/>
        <w:jc w:val="center"/>
        <w:rPr>
          <w:rFonts w:cs="Arial"/>
          <w:i/>
          <w:szCs w:val="20"/>
        </w:rPr>
      </w:pPr>
    </w:p>
    <w:p w:rsidR="00B3455D" w:rsidRDefault="00B3455D" w:rsidP="00B3455D">
      <w:pPr>
        <w:spacing w:after="120" w:line="276" w:lineRule="auto"/>
        <w:jc w:val="both"/>
        <w:rPr>
          <w:rFonts w:cs="Arial"/>
          <w:szCs w:val="20"/>
        </w:rPr>
      </w:pPr>
      <w:r w:rsidRPr="00123A94">
        <w:rPr>
          <w:rFonts w:cs="Arial"/>
          <w:szCs w:val="20"/>
        </w:rPr>
        <w:t xml:space="preserve">Předškolní vzdělávání poskytují mateřské školy, mateřské školy při zdravotnických zařízeních, přípravné třídy na základních školách a přípravný stupeň základních škol speciálních a je určeno zpravidla dětem od dvou do šesti let, případně do doby jejich nástupu na základní školu. V předškolním vzdělávání bylo ve školním roce </w:t>
      </w:r>
      <w:r>
        <w:rPr>
          <w:rFonts w:cs="Arial"/>
          <w:szCs w:val="20"/>
        </w:rPr>
        <w:t>2018/19 celkem 366 924</w:t>
      </w:r>
      <w:r w:rsidRPr="00123A94">
        <w:rPr>
          <w:rFonts w:cs="Arial"/>
          <w:szCs w:val="20"/>
        </w:rPr>
        <w:t xml:space="preserve"> dětí, z toho většina v mateřských školách </w:t>
      </w:r>
      <w:r>
        <w:rPr>
          <w:rFonts w:cs="Arial"/>
          <w:szCs w:val="20"/>
        </w:rPr>
        <w:t>(99,1 %, 363 776</w:t>
      </w:r>
      <w:r w:rsidRPr="00123A94">
        <w:rPr>
          <w:rFonts w:cs="Arial"/>
          <w:szCs w:val="20"/>
        </w:rPr>
        <w:t xml:space="preserve"> dětí), zbytek docházel do příprav</w:t>
      </w:r>
      <w:r>
        <w:rPr>
          <w:rFonts w:cs="Arial"/>
          <w:szCs w:val="20"/>
        </w:rPr>
        <w:t>ných tříd základních škol (3 132</w:t>
      </w:r>
      <w:r w:rsidRPr="00123A94">
        <w:rPr>
          <w:rFonts w:cs="Arial"/>
          <w:szCs w:val="20"/>
        </w:rPr>
        <w:t xml:space="preserve"> dětí) nebo do přípravného stupně </w:t>
      </w:r>
      <w:r>
        <w:rPr>
          <w:rFonts w:cs="Arial"/>
          <w:szCs w:val="20"/>
        </w:rPr>
        <w:t>základních škol speciálních (186</w:t>
      </w:r>
      <w:r w:rsidRPr="00123A94">
        <w:rPr>
          <w:rFonts w:cs="Arial"/>
          <w:szCs w:val="20"/>
        </w:rPr>
        <w:t xml:space="preserve"> dětí).</w:t>
      </w:r>
    </w:p>
    <w:p w:rsidR="00B3455D" w:rsidRDefault="00B3455D" w:rsidP="00B3455D">
      <w:pPr>
        <w:spacing w:after="120" w:line="276" w:lineRule="auto"/>
        <w:jc w:val="both"/>
        <w:rPr>
          <w:rFonts w:cs="Arial"/>
          <w:szCs w:val="20"/>
        </w:rPr>
      </w:pPr>
    </w:p>
    <w:p w:rsidR="00B3455D" w:rsidRPr="00E02318" w:rsidRDefault="00B3455D" w:rsidP="00B3455D">
      <w:pPr>
        <w:spacing w:after="120" w:line="276" w:lineRule="auto"/>
        <w:jc w:val="both"/>
        <w:rPr>
          <w:rFonts w:cs="Arial"/>
          <w:b/>
          <w:color w:val="C00000"/>
          <w:sz w:val="28"/>
          <w:szCs w:val="28"/>
        </w:rPr>
      </w:pPr>
      <w:r w:rsidRPr="00E02318">
        <w:rPr>
          <w:rFonts w:cs="Arial"/>
          <w:b/>
          <w:color w:val="C00000"/>
          <w:sz w:val="28"/>
          <w:szCs w:val="28"/>
        </w:rPr>
        <w:t>1.1 Mateřské školy</w:t>
      </w:r>
      <w:r>
        <w:rPr>
          <w:rFonts w:cs="Arial"/>
          <w:b/>
          <w:color w:val="C00000"/>
          <w:sz w:val="28"/>
          <w:szCs w:val="28"/>
        </w:rPr>
        <w:t xml:space="preserve"> – školy, třídy</w:t>
      </w:r>
    </w:p>
    <w:p w:rsidR="00B3455D" w:rsidRDefault="00B3455D" w:rsidP="00B3455D">
      <w:pPr>
        <w:spacing w:line="276" w:lineRule="auto"/>
        <w:jc w:val="both"/>
        <w:rPr>
          <w:rFonts w:cs="Arial"/>
          <w:szCs w:val="20"/>
        </w:rPr>
      </w:pPr>
      <w:r>
        <w:rPr>
          <w:rFonts w:cs="Arial"/>
          <w:szCs w:val="20"/>
        </w:rPr>
        <w:t xml:space="preserve">Ve školním roce 2018/19 </w:t>
      </w:r>
      <w:r w:rsidRPr="00DA5962">
        <w:rPr>
          <w:rFonts w:cs="Arial"/>
          <w:szCs w:val="20"/>
        </w:rPr>
        <w:t>zajišťovalo</w:t>
      </w:r>
      <w:r>
        <w:rPr>
          <w:rFonts w:cs="Arial"/>
          <w:szCs w:val="20"/>
        </w:rPr>
        <w:t xml:space="preserve"> předškolní vzdělávání v České republice celkem </w:t>
      </w:r>
      <w:r w:rsidRPr="00123631">
        <w:rPr>
          <w:rFonts w:cs="Arial"/>
          <w:b/>
          <w:szCs w:val="20"/>
        </w:rPr>
        <w:t>5 287 mateřských</w:t>
      </w:r>
      <w:r>
        <w:rPr>
          <w:rFonts w:cs="Arial"/>
          <w:szCs w:val="20"/>
        </w:rPr>
        <w:t xml:space="preserve"> </w:t>
      </w:r>
      <w:r w:rsidRPr="00123631">
        <w:rPr>
          <w:rFonts w:cs="Arial"/>
          <w:b/>
          <w:szCs w:val="20"/>
        </w:rPr>
        <w:t>škol</w:t>
      </w:r>
      <w:r>
        <w:rPr>
          <w:rFonts w:cs="Arial"/>
          <w:szCs w:val="20"/>
        </w:rPr>
        <w:t xml:space="preserve">. </w:t>
      </w:r>
      <w:r w:rsidRPr="00481FB7">
        <w:rPr>
          <w:rFonts w:cs="Arial"/>
          <w:szCs w:val="20"/>
        </w:rPr>
        <w:t>Většina mateřských škol </w:t>
      </w:r>
      <w:r>
        <w:rPr>
          <w:rFonts w:cs="Arial"/>
          <w:szCs w:val="20"/>
        </w:rPr>
        <w:t xml:space="preserve">v České republice je veřejná (4 837, 91,5 %). </w:t>
      </w:r>
      <w:r w:rsidRPr="00481FB7">
        <w:rPr>
          <w:rFonts w:cs="Arial"/>
          <w:szCs w:val="20"/>
        </w:rPr>
        <w:t>Kromě veřejných mateřských škol se mohou děti vzdělávat i</w:t>
      </w:r>
      <w:r>
        <w:rPr>
          <w:rFonts w:cs="Arial"/>
          <w:szCs w:val="20"/>
        </w:rPr>
        <w:t> </w:t>
      </w:r>
      <w:r w:rsidRPr="00481FB7">
        <w:rPr>
          <w:rFonts w:cs="Arial"/>
          <w:szCs w:val="20"/>
        </w:rPr>
        <w:t>v </w:t>
      </w:r>
      <w:r w:rsidRPr="00481FB7">
        <w:rPr>
          <w:rFonts w:cs="Arial"/>
          <w:b/>
          <w:szCs w:val="20"/>
        </w:rPr>
        <w:t>soukromých a církevních</w:t>
      </w:r>
      <w:r w:rsidRPr="00481FB7">
        <w:rPr>
          <w:rFonts w:cs="Arial"/>
          <w:szCs w:val="20"/>
        </w:rPr>
        <w:t xml:space="preserve"> mateřských školách. Tyto alternativy však tvoří poměrně malý podíl z celkového počtu mateřských škol v České republice, i když jich v posledních letech výrazně přibývá – především těch soukromých</w:t>
      </w:r>
      <w:r>
        <w:rPr>
          <w:rFonts w:cs="Arial"/>
          <w:szCs w:val="20"/>
        </w:rPr>
        <w:t xml:space="preserve">. </w:t>
      </w:r>
    </w:p>
    <w:p w:rsidR="00B3455D" w:rsidRDefault="00B3455D" w:rsidP="00B3455D">
      <w:pPr>
        <w:spacing w:line="276" w:lineRule="auto"/>
        <w:jc w:val="both"/>
        <w:rPr>
          <w:rFonts w:cs="Arial"/>
          <w:szCs w:val="20"/>
        </w:rPr>
      </w:pPr>
      <w:r w:rsidRPr="00123631">
        <w:rPr>
          <w:rFonts w:cs="Arial"/>
          <w:szCs w:val="20"/>
        </w:rPr>
        <w:t>Přestože soukromé mateřské školy tvoří stále relativně malou část předškolních zařízení, jejich počet se každoročně zvyšuje. Například mezi školními</w:t>
      </w:r>
      <w:r>
        <w:rPr>
          <w:rFonts w:cs="Arial"/>
          <w:szCs w:val="20"/>
        </w:rPr>
        <w:t> roky</w:t>
      </w:r>
      <w:r w:rsidRPr="00123631">
        <w:rPr>
          <w:rFonts w:cs="Arial"/>
          <w:szCs w:val="20"/>
        </w:rPr>
        <w:t> 2011/12 a 2014/15 přibývalo každý rok kolem padesáti nových soukromých školek. Ve školním roce </w:t>
      </w:r>
      <w:r>
        <w:rPr>
          <w:rFonts w:cs="Arial"/>
          <w:szCs w:val="20"/>
        </w:rPr>
        <w:t>2018/19 jich bylo pětkrát</w:t>
      </w:r>
      <w:r w:rsidRPr="00123631">
        <w:rPr>
          <w:rFonts w:cs="Arial"/>
          <w:szCs w:val="20"/>
        </w:rPr>
        <w:t xml:space="preserve"> více než před 10 lety. Nejvíce soukromých mateřských škol</w:t>
      </w:r>
      <w:r>
        <w:rPr>
          <w:rFonts w:cs="Arial"/>
          <w:szCs w:val="20"/>
        </w:rPr>
        <w:t>, a to jedna čtvrtina,</w:t>
      </w:r>
      <w:r w:rsidRPr="00123631">
        <w:rPr>
          <w:rFonts w:cs="Arial"/>
          <w:szCs w:val="20"/>
        </w:rPr>
        <w:t xml:space="preserve"> se nachází v </w:t>
      </w:r>
      <w:r>
        <w:rPr>
          <w:rFonts w:cs="Arial"/>
          <w:szCs w:val="20"/>
        </w:rPr>
        <w:t>Praze</w:t>
      </w:r>
      <w:r w:rsidRPr="00123631">
        <w:rPr>
          <w:rFonts w:cs="Arial"/>
          <w:szCs w:val="20"/>
        </w:rPr>
        <w:t xml:space="preserve"> a </w:t>
      </w:r>
      <w:r>
        <w:rPr>
          <w:rFonts w:cs="Arial"/>
          <w:szCs w:val="20"/>
        </w:rPr>
        <w:t>navštěvuje je 3,5 tis. dětí</w:t>
      </w:r>
      <w:r w:rsidRPr="00123631">
        <w:rPr>
          <w:rFonts w:cs="Arial"/>
          <w:szCs w:val="20"/>
        </w:rPr>
        <w:t>. Druhým krajem s nejvyšším podílem soukromých mateřských škol je Středočeský kraj, ve </w:t>
      </w:r>
      <w:r>
        <w:rPr>
          <w:rFonts w:cs="Arial"/>
          <w:szCs w:val="20"/>
        </w:rPr>
        <w:t>kterém se nachází pětina všech soukromých školek a navštěvuje je 2,8 tis. dětí.</w:t>
      </w:r>
      <w:r w:rsidRPr="00123631">
        <w:rPr>
          <w:rFonts w:cs="Arial"/>
          <w:szCs w:val="20"/>
        </w:rPr>
        <w:t xml:space="preserve"> Naopak, nejméně soukromých školek bychom našli v Pardubickém kraji </w:t>
      </w:r>
      <w:r>
        <w:rPr>
          <w:rFonts w:cs="Arial"/>
          <w:szCs w:val="20"/>
        </w:rPr>
        <w:t>(jen 6 školek</w:t>
      </w:r>
      <w:r w:rsidRPr="00123631">
        <w:rPr>
          <w:rFonts w:cs="Arial"/>
          <w:szCs w:val="20"/>
        </w:rPr>
        <w:t>, 1 %), ve </w:t>
      </w:r>
      <w:r>
        <w:rPr>
          <w:rFonts w:cs="Arial"/>
          <w:szCs w:val="20"/>
        </w:rPr>
        <w:t>kterém 99,1</w:t>
      </w:r>
      <w:r w:rsidRPr="00123631">
        <w:rPr>
          <w:rFonts w:cs="Arial"/>
          <w:szCs w:val="20"/>
        </w:rPr>
        <w:t xml:space="preserve"> % dětí chodí do veřejných mateřských škol. </w:t>
      </w:r>
    </w:p>
    <w:p w:rsidR="00B3455D" w:rsidRDefault="00B3455D" w:rsidP="00B3455D">
      <w:pPr>
        <w:spacing w:line="276" w:lineRule="auto"/>
        <w:jc w:val="both"/>
        <w:rPr>
          <w:rFonts w:cs="Arial"/>
          <w:szCs w:val="20"/>
        </w:rPr>
      </w:pPr>
    </w:p>
    <w:p w:rsidR="00B3455D" w:rsidRDefault="00B3455D" w:rsidP="00B3455D">
      <w:pPr>
        <w:spacing w:line="276" w:lineRule="auto"/>
        <w:jc w:val="both"/>
        <w:rPr>
          <w:rFonts w:cs="Arial"/>
          <w:szCs w:val="20"/>
        </w:rPr>
      </w:pPr>
    </w:p>
    <w:p w:rsidR="00B3455D" w:rsidRDefault="00B3455D" w:rsidP="00B3455D">
      <w:pPr>
        <w:spacing w:line="276" w:lineRule="auto"/>
        <w:jc w:val="both"/>
        <w:rPr>
          <w:rFonts w:cs="Arial"/>
          <w:szCs w:val="20"/>
        </w:rPr>
      </w:pPr>
    </w:p>
    <w:p w:rsidR="00B3455D" w:rsidRDefault="00B3455D" w:rsidP="00B3455D">
      <w:pPr>
        <w:spacing w:line="276" w:lineRule="auto"/>
        <w:jc w:val="both"/>
        <w:rPr>
          <w:rFonts w:cs="Arial"/>
          <w:szCs w:val="20"/>
        </w:rPr>
      </w:pPr>
    </w:p>
    <w:p w:rsidR="00B3455D" w:rsidRPr="00375821" w:rsidRDefault="00B3455D" w:rsidP="00B3455D">
      <w:pPr>
        <w:spacing w:line="276" w:lineRule="auto"/>
        <w:jc w:val="both"/>
        <w:rPr>
          <w:rFonts w:cs="Arial"/>
          <w:b/>
          <w:szCs w:val="20"/>
        </w:rPr>
      </w:pPr>
      <w:r w:rsidRPr="00375821">
        <w:rPr>
          <w:rFonts w:cs="Arial"/>
          <w:b/>
          <w:szCs w:val="20"/>
        </w:rPr>
        <w:lastRenderedPageBreak/>
        <w:t>Graf č. 1: Mateřské školy podle zřizovatele</w:t>
      </w:r>
      <w:r>
        <w:rPr>
          <w:rFonts w:cs="Arial"/>
          <w:b/>
          <w:szCs w:val="20"/>
        </w:rPr>
        <w:t xml:space="preserve"> ve školním roce 2018/19</w:t>
      </w:r>
    </w:p>
    <w:p w:rsidR="00B3455D" w:rsidRDefault="00B3455D" w:rsidP="00B3455D">
      <w:pPr>
        <w:spacing w:line="276" w:lineRule="auto"/>
        <w:jc w:val="center"/>
        <w:rPr>
          <w:rFonts w:cs="Arial"/>
          <w:szCs w:val="20"/>
        </w:rPr>
      </w:pPr>
      <w:r>
        <w:rPr>
          <w:noProof/>
        </w:rPr>
        <w:drawing>
          <wp:inline distT="0" distB="0" distL="0" distR="0" wp14:anchorId="564BD27C" wp14:editId="35D6C879">
            <wp:extent cx="4429125" cy="151447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455D" w:rsidRPr="00925A86" w:rsidRDefault="00B3455D" w:rsidP="00B3455D">
      <w:pPr>
        <w:spacing w:line="276" w:lineRule="auto"/>
        <w:jc w:val="both"/>
        <w:rPr>
          <w:rFonts w:cs="Arial"/>
          <w:sz w:val="16"/>
          <w:szCs w:val="16"/>
        </w:rPr>
      </w:pPr>
      <w:r w:rsidRPr="00925A86">
        <w:rPr>
          <w:rFonts w:cs="Arial"/>
          <w:sz w:val="16"/>
          <w:szCs w:val="16"/>
        </w:rPr>
        <w:t>Zdroj: MŠMT</w:t>
      </w:r>
    </w:p>
    <w:p w:rsidR="00B3455D" w:rsidRPr="00123631" w:rsidRDefault="00B3455D" w:rsidP="00B3455D">
      <w:pPr>
        <w:spacing w:line="276" w:lineRule="auto"/>
        <w:jc w:val="both"/>
        <w:rPr>
          <w:rFonts w:cs="Arial"/>
          <w:szCs w:val="20"/>
        </w:rPr>
      </w:pPr>
      <w:r w:rsidRPr="00123631">
        <w:rPr>
          <w:rFonts w:cs="Arial"/>
          <w:szCs w:val="20"/>
        </w:rPr>
        <w:t xml:space="preserve">S nárůstem počtu soukromých mateřských škol se tvoří i nová pracovní místa. To znamená, že každoročně narůstá i počet učitelů v soukromých mateřských školách. Za posledních 10 let počet učitelů v soukromých mateřských školách </w:t>
      </w:r>
      <w:r>
        <w:rPr>
          <w:rFonts w:cs="Arial"/>
          <w:szCs w:val="20"/>
        </w:rPr>
        <w:t xml:space="preserve">vzrostl </w:t>
      </w:r>
      <w:r w:rsidRPr="00123631">
        <w:rPr>
          <w:rFonts w:cs="Arial"/>
          <w:szCs w:val="20"/>
        </w:rPr>
        <w:t xml:space="preserve">čtyřikrát, z </w:t>
      </w:r>
      <w:r>
        <w:rPr>
          <w:rFonts w:cs="Arial"/>
          <w:szCs w:val="20"/>
        </w:rPr>
        <w:t>339</w:t>
      </w:r>
      <w:r w:rsidRPr="00123631">
        <w:rPr>
          <w:rFonts w:cs="Arial"/>
          <w:szCs w:val="20"/>
        </w:rPr>
        <w:t> v roce </w:t>
      </w:r>
      <w:r>
        <w:rPr>
          <w:rFonts w:cs="Arial"/>
          <w:szCs w:val="20"/>
        </w:rPr>
        <w:t>2008/09</w:t>
      </w:r>
      <w:r w:rsidRPr="00123631">
        <w:rPr>
          <w:rFonts w:cs="Arial"/>
          <w:szCs w:val="20"/>
        </w:rPr>
        <w:t xml:space="preserve"> na 1 </w:t>
      </w:r>
      <w:r>
        <w:rPr>
          <w:rFonts w:cs="Arial"/>
          <w:szCs w:val="20"/>
        </w:rPr>
        <w:t>400</w:t>
      </w:r>
      <w:r w:rsidRPr="00123631">
        <w:rPr>
          <w:rFonts w:cs="Arial"/>
          <w:szCs w:val="20"/>
        </w:rPr>
        <w:t xml:space="preserve"> v roce </w:t>
      </w:r>
      <w:r>
        <w:rPr>
          <w:rFonts w:cs="Arial"/>
          <w:szCs w:val="20"/>
        </w:rPr>
        <w:t>2018/19</w:t>
      </w:r>
      <w:r w:rsidRPr="00123631">
        <w:rPr>
          <w:rFonts w:cs="Arial"/>
          <w:szCs w:val="20"/>
        </w:rPr>
        <w:t>. Meziroční nárůst mezi roky</w:t>
      </w:r>
      <w:r>
        <w:rPr>
          <w:rFonts w:cs="Arial"/>
          <w:szCs w:val="20"/>
        </w:rPr>
        <w:t xml:space="preserve"> 2017/18</w:t>
      </w:r>
      <w:r w:rsidRPr="00123631">
        <w:rPr>
          <w:rFonts w:cs="Arial"/>
          <w:szCs w:val="20"/>
        </w:rPr>
        <w:t xml:space="preserve"> a 20</w:t>
      </w:r>
      <w:r>
        <w:rPr>
          <w:rFonts w:cs="Arial"/>
          <w:szCs w:val="20"/>
        </w:rPr>
        <w:t>18/19 činil 55</w:t>
      </w:r>
      <w:r w:rsidRPr="00123631">
        <w:rPr>
          <w:rFonts w:cs="Arial"/>
          <w:szCs w:val="20"/>
        </w:rPr>
        <w:t> učitelů.</w:t>
      </w:r>
    </w:p>
    <w:p w:rsidR="00B3455D" w:rsidRDefault="00B3455D" w:rsidP="00B3455D">
      <w:pPr>
        <w:spacing w:line="276" w:lineRule="auto"/>
        <w:jc w:val="both"/>
        <w:rPr>
          <w:rFonts w:cs="Arial"/>
          <w:szCs w:val="20"/>
        </w:rPr>
      </w:pPr>
      <w:r w:rsidRPr="00123631">
        <w:rPr>
          <w:rFonts w:cs="Arial"/>
          <w:szCs w:val="20"/>
        </w:rPr>
        <w:t xml:space="preserve">Počet veřejných mateřských škol za posledních 10 let i přes narůstající počet dětí ve školkách vzrostl </w:t>
      </w:r>
      <w:r>
        <w:rPr>
          <w:rFonts w:cs="Arial"/>
          <w:szCs w:val="20"/>
        </w:rPr>
        <w:t>pouze nepatrně (+2,9</w:t>
      </w:r>
      <w:r w:rsidRPr="00123631">
        <w:rPr>
          <w:rFonts w:cs="Arial"/>
          <w:szCs w:val="20"/>
        </w:rPr>
        <w:t xml:space="preserve"> %). Zvyšující se kapacitní nároky se tak ve veřejných školkách projevily zejména </w:t>
      </w:r>
      <w:r>
        <w:rPr>
          <w:rFonts w:cs="Arial"/>
          <w:szCs w:val="20"/>
        </w:rPr>
        <w:t>zřizováním nových tříd (+18,7</w:t>
      </w:r>
      <w:r w:rsidRPr="00123631">
        <w:rPr>
          <w:rFonts w:cs="Arial"/>
          <w:szCs w:val="20"/>
        </w:rPr>
        <w:t> %). Jaký je průměrný počet dětí připadajících na jedno veřejné a soukromé zařízení? Například ve školním roce </w:t>
      </w:r>
      <w:r>
        <w:rPr>
          <w:rFonts w:cs="Arial"/>
          <w:szCs w:val="20"/>
        </w:rPr>
        <w:t>2018/19</w:t>
      </w:r>
      <w:r w:rsidRPr="00123631">
        <w:rPr>
          <w:rFonts w:cs="Arial"/>
          <w:szCs w:val="20"/>
        </w:rPr>
        <w:t xml:space="preserve"> měla jedna veřejná školka průměrně na starost víc než dvakrát tolik dětí než ta soukromá.</w:t>
      </w:r>
      <w:r>
        <w:rPr>
          <w:rFonts w:cs="Arial"/>
          <w:szCs w:val="20"/>
        </w:rPr>
        <w:t xml:space="preserve"> N</w:t>
      </w:r>
      <w:r w:rsidRPr="00123631">
        <w:rPr>
          <w:rFonts w:cs="Arial"/>
          <w:szCs w:val="20"/>
        </w:rPr>
        <w:t>a jednoho učitele</w:t>
      </w:r>
      <w:r>
        <w:rPr>
          <w:rFonts w:cs="Arial"/>
          <w:szCs w:val="20"/>
        </w:rPr>
        <w:t xml:space="preserve"> ve veřejné mateřské škole</w:t>
      </w:r>
      <w:r w:rsidRPr="00123631">
        <w:rPr>
          <w:rFonts w:cs="Arial"/>
          <w:szCs w:val="20"/>
        </w:rPr>
        <w:t xml:space="preserve"> připadá v</w:t>
      </w:r>
      <w:r>
        <w:rPr>
          <w:rFonts w:cs="Arial"/>
          <w:szCs w:val="20"/>
        </w:rPr>
        <w:t> </w:t>
      </w:r>
      <w:r w:rsidRPr="00123631">
        <w:rPr>
          <w:rFonts w:cs="Arial"/>
          <w:szCs w:val="20"/>
        </w:rPr>
        <w:t>průměru</w:t>
      </w:r>
      <w:r>
        <w:rPr>
          <w:rFonts w:cs="Arial"/>
          <w:szCs w:val="20"/>
        </w:rPr>
        <w:t xml:space="preserve"> 12 dětí, tedy</w:t>
      </w:r>
      <w:r w:rsidRPr="00123631">
        <w:rPr>
          <w:rFonts w:cs="Arial"/>
          <w:szCs w:val="20"/>
        </w:rPr>
        <w:t xml:space="preserve"> o tři žáky více</w:t>
      </w:r>
      <w:r>
        <w:rPr>
          <w:rFonts w:cs="Arial"/>
          <w:szCs w:val="20"/>
        </w:rPr>
        <w:t xml:space="preserve"> než v soukromé.  </w:t>
      </w:r>
    </w:p>
    <w:p w:rsidR="00B3455D" w:rsidRDefault="00B3455D" w:rsidP="00B3455D">
      <w:pPr>
        <w:spacing w:line="276" w:lineRule="auto"/>
        <w:jc w:val="both"/>
        <w:rPr>
          <w:rFonts w:cs="Arial"/>
          <w:szCs w:val="20"/>
        </w:rPr>
      </w:pPr>
      <w:r w:rsidRPr="004239CC">
        <w:rPr>
          <w:rFonts w:cs="Arial"/>
          <w:szCs w:val="20"/>
        </w:rPr>
        <w:t xml:space="preserve">Statistika mateřských škol neobsahuje údaje za zařízení neuvedená v Rejstříku škol, jako jsou například dětské skupiny, dětské kluby a </w:t>
      </w:r>
      <w:r>
        <w:rPr>
          <w:rFonts w:cs="Arial"/>
          <w:szCs w:val="20"/>
        </w:rPr>
        <w:t>Montessori domy. Ty</w:t>
      </w:r>
      <w:r w:rsidRPr="004239CC">
        <w:rPr>
          <w:rFonts w:cs="Arial"/>
          <w:szCs w:val="20"/>
        </w:rPr>
        <w:t xml:space="preserve"> jsou často soukromé, a většina z nich se nachází v Praze.</w:t>
      </w:r>
    </w:p>
    <w:p w:rsidR="00B3455D" w:rsidRDefault="00B3455D" w:rsidP="00B3455D">
      <w:pPr>
        <w:spacing w:after="120" w:line="276" w:lineRule="auto"/>
        <w:jc w:val="both"/>
        <w:rPr>
          <w:rFonts w:cs="Arial"/>
          <w:szCs w:val="20"/>
        </w:rPr>
      </w:pPr>
      <w:r>
        <w:rPr>
          <w:rFonts w:cs="Arial"/>
          <w:szCs w:val="20"/>
        </w:rPr>
        <w:t xml:space="preserve">V minulém školním roce bylo v České republice v provozu celkem </w:t>
      </w:r>
      <w:r w:rsidRPr="0034335E">
        <w:rPr>
          <w:rFonts w:cs="Arial"/>
          <w:b/>
          <w:szCs w:val="20"/>
        </w:rPr>
        <w:t>16 064 tříd</w:t>
      </w:r>
      <w:r>
        <w:rPr>
          <w:rFonts w:cs="Arial"/>
          <w:szCs w:val="20"/>
        </w:rPr>
        <w:t>, z toho 764 tříd bylo zřízených v soukromých mateřských školách a 105 v církevních. Meziroční nárůst tříd v mateřských školách činil 95 tříd. Počet tříd, podobně jako počet mateřských škol každým rokem narůstá. Mezi roky 2008/09 a 2013/14 každoročně přibývalo až 500 nových tříd. V posledních 4 letech je příbytek výrazně nižší a v průměru přibývala necelá stovka nových tříd ročně.</w:t>
      </w:r>
    </w:p>
    <w:p w:rsidR="00B3455D" w:rsidRPr="00375821" w:rsidRDefault="00B3455D" w:rsidP="00B3455D">
      <w:pPr>
        <w:spacing w:after="120" w:line="276" w:lineRule="auto"/>
        <w:jc w:val="both"/>
        <w:rPr>
          <w:rFonts w:cs="Arial"/>
          <w:b/>
          <w:szCs w:val="20"/>
        </w:rPr>
      </w:pPr>
      <w:r w:rsidRPr="00375821">
        <w:rPr>
          <w:rFonts w:cs="Arial"/>
          <w:b/>
          <w:szCs w:val="20"/>
        </w:rPr>
        <w:t xml:space="preserve">Graf č. 2: Počet </w:t>
      </w:r>
      <w:r>
        <w:rPr>
          <w:rFonts w:cs="Arial"/>
          <w:b/>
          <w:szCs w:val="20"/>
        </w:rPr>
        <w:t xml:space="preserve">mateřských škol, </w:t>
      </w:r>
      <w:r w:rsidRPr="00375821">
        <w:rPr>
          <w:rFonts w:cs="Arial"/>
          <w:b/>
          <w:szCs w:val="20"/>
        </w:rPr>
        <w:t>tříd a dětí</w:t>
      </w:r>
      <w:r>
        <w:rPr>
          <w:rFonts w:cs="Arial"/>
          <w:b/>
          <w:szCs w:val="20"/>
        </w:rPr>
        <w:t xml:space="preserve"> v mateřské škole na 1 třídu v časový</w:t>
      </w:r>
      <w:r w:rsidRPr="00375821">
        <w:rPr>
          <w:rFonts w:cs="Arial"/>
          <w:b/>
          <w:szCs w:val="20"/>
        </w:rPr>
        <w:t xml:space="preserve"> řade 2008/09 – 2018/19</w:t>
      </w:r>
    </w:p>
    <w:p w:rsidR="00B3455D" w:rsidRDefault="00B3455D" w:rsidP="00B3455D">
      <w:pPr>
        <w:spacing w:after="120" w:line="276" w:lineRule="auto"/>
        <w:jc w:val="center"/>
        <w:rPr>
          <w:rFonts w:cs="Arial"/>
          <w:szCs w:val="20"/>
        </w:rPr>
      </w:pPr>
      <w:r>
        <w:rPr>
          <w:noProof/>
        </w:rPr>
        <w:drawing>
          <wp:inline distT="0" distB="0" distL="0" distR="0" wp14:anchorId="0BD5933E" wp14:editId="1B7E575D">
            <wp:extent cx="5476875" cy="2466975"/>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455D" w:rsidRPr="00925A86" w:rsidRDefault="00B3455D" w:rsidP="00B3455D">
      <w:pPr>
        <w:spacing w:after="120" w:line="276" w:lineRule="auto"/>
        <w:rPr>
          <w:rFonts w:cs="Arial"/>
          <w:sz w:val="16"/>
          <w:szCs w:val="16"/>
        </w:rPr>
      </w:pPr>
      <w:r w:rsidRPr="00925A86">
        <w:rPr>
          <w:rFonts w:cs="Arial"/>
          <w:sz w:val="16"/>
          <w:szCs w:val="16"/>
        </w:rPr>
        <w:t>Zdroj: MŠMT</w:t>
      </w:r>
    </w:p>
    <w:p w:rsidR="00B3455D" w:rsidRDefault="00B3455D" w:rsidP="00B3455D">
      <w:pPr>
        <w:spacing w:after="120" w:line="276" w:lineRule="auto"/>
        <w:jc w:val="both"/>
        <w:rPr>
          <w:rFonts w:cs="Arial"/>
          <w:b/>
          <w:color w:val="C00000"/>
          <w:sz w:val="28"/>
          <w:szCs w:val="28"/>
        </w:rPr>
      </w:pPr>
      <w:r w:rsidRPr="00F1753B">
        <w:rPr>
          <w:rFonts w:cs="Arial"/>
          <w:b/>
          <w:color w:val="C00000"/>
          <w:sz w:val="28"/>
          <w:szCs w:val="28"/>
        </w:rPr>
        <w:lastRenderedPageBreak/>
        <w:t xml:space="preserve">1.2 Děti v mateřských školách </w:t>
      </w:r>
    </w:p>
    <w:p w:rsidR="00B3455D" w:rsidRDefault="00B3455D" w:rsidP="00B3455D">
      <w:pPr>
        <w:spacing w:after="120" w:line="276" w:lineRule="auto"/>
        <w:jc w:val="both"/>
        <w:rPr>
          <w:rFonts w:cs="Arial"/>
          <w:szCs w:val="20"/>
        </w:rPr>
      </w:pPr>
      <w:r>
        <w:rPr>
          <w:rFonts w:cs="Arial"/>
          <w:szCs w:val="20"/>
        </w:rPr>
        <w:t xml:space="preserve">V školním roce 2018/19 navštěvovalo mateřské školy </w:t>
      </w:r>
      <w:r w:rsidRPr="00643FBD">
        <w:rPr>
          <w:rFonts w:cs="Arial"/>
          <w:b/>
          <w:szCs w:val="20"/>
        </w:rPr>
        <w:t>363 776 dětí</w:t>
      </w:r>
      <w:r>
        <w:rPr>
          <w:rFonts w:cs="Arial"/>
          <w:szCs w:val="20"/>
        </w:rPr>
        <w:t xml:space="preserve">. V porovnání s rokem předcházejícím došlo k vyššímu meziročnímu nárůstu – zatím co v školním roce 2017/18 přibylo meziročně 103 dětí, v roce 2018/19 byl meziroční nárůst 1 020 dětí. Za posledních 10 let vzrostl počet dětí v mateřských školách o 20,6 %. Největší nárůst byl zaznamenán především ve školních letech 2008/09 až 2014/15 a svého vrcholu dosáhl v roce 2010/11 kdy počet dětí meziročně vzrostl o 4,7 % (14 604 dětí). Naopak v roce 2016/17 byl </w:t>
      </w:r>
      <w:r w:rsidRPr="008F3DA0">
        <w:rPr>
          <w:rFonts w:cs="Arial"/>
          <w:szCs w:val="20"/>
        </w:rPr>
        <w:t>zaznamenán meziroční pokles počtu dětí navštěvujících mateřské školy.</w:t>
      </w:r>
    </w:p>
    <w:p w:rsidR="00B3455D" w:rsidRDefault="00B3455D" w:rsidP="00B3455D">
      <w:pPr>
        <w:spacing w:after="120" w:line="276" w:lineRule="auto"/>
        <w:jc w:val="both"/>
        <w:rPr>
          <w:rFonts w:cs="Arial"/>
          <w:b/>
          <w:szCs w:val="20"/>
        </w:rPr>
      </w:pPr>
      <w:r>
        <w:rPr>
          <w:rFonts w:cs="Arial"/>
          <w:b/>
          <w:szCs w:val="20"/>
        </w:rPr>
        <w:t>Graf č. 3</w:t>
      </w:r>
      <w:r w:rsidRPr="00997CAA">
        <w:rPr>
          <w:rFonts w:cs="Arial"/>
          <w:b/>
          <w:szCs w:val="20"/>
        </w:rPr>
        <w:t xml:space="preserve">: Meziroční změna počtu dětí v mateřských školách </w:t>
      </w:r>
    </w:p>
    <w:p w:rsidR="00B3455D" w:rsidRPr="008541B9" w:rsidRDefault="00B3455D" w:rsidP="00B3455D">
      <w:pPr>
        <w:spacing w:after="120" w:line="276" w:lineRule="auto"/>
        <w:jc w:val="center"/>
        <w:rPr>
          <w:rFonts w:cs="Arial"/>
          <w:b/>
          <w:szCs w:val="20"/>
        </w:rPr>
      </w:pPr>
      <w:r>
        <w:rPr>
          <w:noProof/>
        </w:rPr>
        <w:drawing>
          <wp:inline distT="0" distB="0" distL="0" distR="0" wp14:anchorId="58EA5A35" wp14:editId="319391C6">
            <wp:extent cx="4524375" cy="2595563"/>
            <wp:effectExtent l="0" t="0" r="9525" b="1460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455D" w:rsidRPr="00925A86" w:rsidRDefault="00B3455D" w:rsidP="00B3455D">
      <w:pPr>
        <w:spacing w:after="120" w:line="276" w:lineRule="auto"/>
        <w:rPr>
          <w:rFonts w:cs="Arial"/>
          <w:sz w:val="16"/>
          <w:szCs w:val="16"/>
        </w:rPr>
      </w:pPr>
      <w:r w:rsidRPr="00925A86">
        <w:rPr>
          <w:rFonts w:cs="Arial"/>
          <w:sz w:val="16"/>
          <w:szCs w:val="16"/>
        </w:rPr>
        <w:t>Zdroj: MŠMT</w:t>
      </w:r>
    </w:p>
    <w:p w:rsidR="00B3455D" w:rsidRDefault="00B3455D" w:rsidP="00B3455D">
      <w:pPr>
        <w:spacing w:after="120" w:line="276" w:lineRule="auto"/>
        <w:jc w:val="both"/>
      </w:pPr>
      <w:r>
        <w:rPr>
          <w:rFonts w:cs="Arial"/>
          <w:szCs w:val="20"/>
        </w:rPr>
        <w:t xml:space="preserve">Z regionálního pohledu je logicky nejvíce mateřských škol a tříd zřízených v kraji největším, tj. ve Středočeském kraji. </w:t>
      </w:r>
      <w:r>
        <w:t>Ve školním roce 2018/19 zde bylo 789</w:t>
      </w:r>
      <w:r w:rsidRPr="00DA5962">
        <w:t xml:space="preserve"> (</w:t>
      </w:r>
      <w:r>
        <w:t>14,9 %) mateřských škol se 2 258</w:t>
      </w:r>
      <w:r w:rsidRPr="00DA5962">
        <w:t xml:space="preserve"> tř</w:t>
      </w:r>
      <w:r>
        <w:t>ídami, které navštěvovalo 50 797 dětí. Naopak jen 124 (2,3</w:t>
      </w:r>
      <w:r w:rsidRPr="00DA5962">
        <w:t xml:space="preserve"> %) </w:t>
      </w:r>
      <w:r>
        <w:t xml:space="preserve">mateřských </w:t>
      </w:r>
      <w:r w:rsidRPr="00DA5962">
        <w:t>škol na</w:t>
      </w:r>
      <w:r>
        <w:t>jdeme v Karlovarském kraji s 382 třídami</w:t>
      </w:r>
      <w:r w:rsidRPr="00DA5962">
        <w:t xml:space="preserve">, </w:t>
      </w:r>
      <w:r>
        <w:t>kde se vzdělávalo 8 954</w:t>
      </w:r>
      <w:r w:rsidRPr="00DA5962">
        <w:t> dětí.</w:t>
      </w:r>
      <w:r>
        <w:t xml:space="preserve"> </w:t>
      </w:r>
      <w:r w:rsidRPr="00DA5962">
        <w:t xml:space="preserve">Za posledních deset let vzrostl </w:t>
      </w:r>
      <w:r>
        <w:t xml:space="preserve">nejvíce </w:t>
      </w:r>
      <w:r w:rsidRPr="00DA5962">
        <w:t xml:space="preserve">počet dětí </w:t>
      </w:r>
      <w:r>
        <w:t xml:space="preserve">v mateřských školách </w:t>
      </w:r>
      <w:r w:rsidRPr="00DA5962">
        <w:t xml:space="preserve">jak v absolutním tak procentuálním vyjádření </w:t>
      </w:r>
      <w:r>
        <w:t>ve Středočeském kraji, a to o 43,7 % z 35,3 tisíc ve školním roce 2008/09 na výše zmíněných 50,8</w:t>
      </w:r>
      <w:r w:rsidRPr="00DA5962">
        <w:t xml:space="preserve"> tisíc dětí ve školním</w:t>
      </w:r>
      <w:r>
        <w:t xml:space="preserve"> roce 2018/19</w:t>
      </w:r>
      <w:r w:rsidRPr="00DA5962">
        <w:t>. Nejmenší nárůst byl</w:t>
      </w:r>
      <w:r>
        <w:t xml:space="preserve"> zaznamenán v krajích Ústeckém (+ 7,0 %) a Karlovarském (+7,3 %).</w:t>
      </w:r>
    </w:p>
    <w:p w:rsidR="00B3455D" w:rsidRDefault="00B3455D" w:rsidP="00B3455D">
      <w:pPr>
        <w:spacing w:after="120" w:line="276" w:lineRule="auto"/>
        <w:jc w:val="both"/>
      </w:pPr>
      <w:r w:rsidRPr="00B34465">
        <w:rPr>
          <w:rFonts w:cs="Arial"/>
          <w:b/>
          <w:noProof/>
          <w:szCs w:val="20"/>
        </w:rPr>
        <w:t>Graf</w:t>
      </w:r>
      <w:r>
        <w:rPr>
          <w:rFonts w:cs="Arial"/>
          <w:b/>
          <w:noProof/>
          <w:szCs w:val="20"/>
        </w:rPr>
        <w:t xml:space="preserve"> č.</w:t>
      </w:r>
      <w:r w:rsidRPr="00B34465">
        <w:rPr>
          <w:rFonts w:cs="Arial"/>
          <w:b/>
          <w:noProof/>
          <w:szCs w:val="20"/>
        </w:rPr>
        <w:t xml:space="preserve"> </w:t>
      </w:r>
      <w:r>
        <w:rPr>
          <w:rFonts w:cs="Arial"/>
          <w:b/>
          <w:noProof/>
          <w:szCs w:val="20"/>
        </w:rPr>
        <w:t>4:</w:t>
      </w:r>
      <w:r w:rsidRPr="00B34465">
        <w:rPr>
          <w:rFonts w:cs="Arial"/>
          <w:b/>
          <w:noProof/>
          <w:szCs w:val="20"/>
        </w:rPr>
        <w:t xml:space="preserve"> Počet </w:t>
      </w:r>
      <w:r>
        <w:rPr>
          <w:rFonts w:cs="Arial"/>
          <w:b/>
          <w:noProof/>
          <w:szCs w:val="20"/>
        </w:rPr>
        <w:t xml:space="preserve">dětí v mateřských </w:t>
      </w:r>
      <w:r w:rsidRPr="00B34465">
        <w:rPr>
          <w:rFonts w:cs="Arial"/>
          <w:b/>
          <w:noProof/>
          <w:szCs w:val="20"/>
        </w:rPr>
        <w:t>škol</w:t>
      </w:r>
      <w:r>
        <w:rPr>
          <w:rFonts w:cs="Arial"/>
          <w:b/>
          <w:noProof/>
          <w:szCs w:val="20"/>
        </w:rPr>
        <w:t>ách v krajích ČR v letech 2008/09 a 2018/19 ( tis.; %)</w:t>
      </w:r>
    </w:p>
    <w:p w:rsidR="00B3455D" w:rsidRDefault="00B3455D" w:rsidP="00B3455D">
      <w:pPr>
        <w:spacing w:after="120" w:line="276" w:lineRule="auto"/>
        <w:jc w:val="center"/>
      </w:pPr>
      <w:r>
        <w:rPr>
          <w:noProof/>
        </w:rPr>
        <w:drawing>
          <wp:inline distT="0" distB="0" distL="0" distR="0" wp14:anchorId="054C2FB3" wp14:editId="56CEA68A">
            <wp:extent cx="4572000" cy="27432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455D" w:rsidRPr="00925A86" w:rsidRDefault="00B3455D" w:rsidP="00B3455D">
      <w:pPr>
        <w:spacing w:after="120" w:line="276" w:lineRule="auto"/>
        <w:rPr>
          <w:sz w:val="16"/>
          <w:szCs w:val="16"/>
        </w:rPr>
      </w:pPr>
      <w:r w:rsidRPr="00925A86">
        <w:rPr>
          <w:sz w:val="16"/>
          <w:szCs w:val="16"/>
        </w:rPr>
        <w:t>Zdroj: MŠMT</w:t>
      </w:r>
    </w:p>
    <w:p w:rsidR="00B3455D" w:rsidRDefault="00B3455D" w:rsidP="00B3455D">
      <w:pPr>
        <w:spacing w:after="120" w:line="276" w:lineRule="auto"/>
        <w:jc w:val="both"/>
        <w:rPr>
          <w:rFonts w:cs="Arial"/>
          <w:szCs w:val="20"/>
        </w:rPr>
      </w:pPr>
      <w:r>
        <w:lastRenderedPageBreak/>
        <w:t xml:space="preserve">Na jednu třídu v mateřských školách připadalo v minulém roce 22,6 dětí a na 1 přepočteného učitele 12 dětí. </w:t>
      </w:r>
      <w:r>
        <w:rPr>
          <w:rFonts w:cs="Arial"/>
          <w:szCs w:val="20"/>
        </w:rPr>
        <w:t>T</w:t>
      </w:r>
      <w:r w:rsidRPr="00952330">
        <w:rPr>
          <w:rFonts w:cs="Arial"/>
          <w:szCs w:val="20"/>
        </w:rPr>
        <w:t>yto údaje se v posledních deseti letech nijak výrazně neměn</w:t>
      </w:r>
      <w:r>
        <w:rPr>
          <w:rFonts w:cs="Arial"/>
          <w:szCs w:val="20"/>
        </w:rPr>
        <w:t>í, i když v posledních cca 5 letech mírně klesají</w:t>
      </w:r>
      <w:r w:rsidRPr="00952330">
        <w:rPr>
          <w:rFonts w:cs="Arial"/>
          <w:szCs w:val="20"/>
        </w:rPr>
        <w:t xml:space="preserve">. </w:t>
      </w:r>
      <w:r w:rsidRPr="00BB139E">
        <w:rPr>
          <w:rFonts w:cs="Arial"/>
          <w:szCs w:val="20"/>
        </w:rPr>
        <w:t xml:space="preserve">Od školního roku 2013/14 klesá </w:t>
      </w:r>
      <w:r>
        <w:rPr>
          <w:rFonts w:cs="Arial"/>
          <w:szCs w:val="20"/>
        </w:rPr>
        <w:t xml:space="preserve">i </w:t>
      </w:r>
      <w:r w:rsidRPr="00BB139E">
        <w:rPr>
          <w:rFonts w:cs="Arial"/>
          <w:szCs w:val="20"/>
        </w:rPr>
        <w:t>průměrný počet dětí na školu, a to ze 71,5 až na současných 68,8 dítěte na školu</w:t>
      </w:r>
      <w:r>
        <w:rPr>
          <w:rFonts w:cs="Arial"/>
          <w:szCs w:val="20"/>
        </w:rPr>
        <w:t xml:space="preserve"> – i když ještě ve školním roce 2008/09 byl p</w:t>
      </w:r>
      <w:r w:rsidRPr="0073133B">
        <w:rPr>
          <w:rFonts w:cs="Arial"/>
          <w:szCs w:val="20"/>
        </w:rPr>
        <w:t>růměrný počet dětí n</w:t>
      </w:r>
      <w:r>
        <w:rPr>
          <w:rFonts w:cs="Arial"/>
          <w:szCs w:val="20"/>
        </w:rPr>
        <w:t xml:space="preserve">a </w:t>
      </w:r>
      <w:r w:rsidRPr="0073133B">
        <w:rPr>
          <w:rFonts w:cs="Arial"/>
          <w:szCs w:val="20"/>
        </w:rPr>
        <w:t>jedn</w:t>
      </w:r>
      <w:r>
        <w:rPr>
          <w:rFonts w:cs="Arial"/>
          <w:szCs w:val="20"/>
        </w:rPr>
        <w:t xml:space="preserve">o zařízení 62,7. </w:t>
      </w:r>
    </w:p>
    <w:p w:rsidR="00B3455D" w:rsidRDefault="00B3455D" w:rsidP="00B3455D">
      <w:pPr>
        <w:spacing w:after="120" w:line="276" w:lineRule="auto"/>
        <w:jc w:val="both"/>
        <w:rPr>
          <w:rFonts w:cs="Arial"/>
          <w:szCs w:val="20"/>
        </w:rPr>
      </w:pPr>
      <w:r w:rsidRPr="00740FC5">
        <w:rPr>
          <w:rFonts w:cs="Arial"/>
          <w:b/>
          <w:szCs w:val="20"/>
        </w:rPr>
        <w:t>Poměrové ukazatele</w:t>
      </w:r>
      <w:r>
        <w:rPr>
          <w:rFonts w:cs="Arial"/>
          <w:szCs w:val="20"/>
        </w:rPr>
        <w:t xml:space="preserve"> se</w:t>
      </w:r>
      <w:r w:rsidRPr="00C6562B">
        <w:rPr>
          <w:rFonts w:cs="Arial"/>
          <w:szCs w:val="20"/>
        </w:rPr>
        <w:t xml:space="preserve"> výrazně liší v závislosti na typu </w:t>
      </w:r>
      <w:r w:rsidRPr="00C6562B">
        <w:rPr>
          <w:rFonts w:cs="Arial"/>
          <w:b/>
          <w:szCs w:val="20"/>
        </w:rPr>
        <w:t xml:space="preserve">zřizovatele </w:t>
      </w:r>
      <w:r w:rsidRPr="00C6562B">
        <w:rPr>
          <w:rFonts w:cs="Arial"/>
          <w:szCs w:val="20"/>
        </w:rPr>
        <w:t xml:space="preserve">mateřských </w:t>
      </w:r>
      <w:r>
        <w:rPr>
          <w:rFonts w:cs="Arial"/>
          <w:szCs w:val="20"/>
        </w:rPr>
        <w:t>škol. Např. ve školním roce 2018</w:t>
      </w:r>
      <w:r w:rsidRPr="00C6562B">
        <w:rPr>
          <w:rFonts w:cs="Arial"/>
          <w:szCs w:val="20"/>
        </w:rPr>
        <w:t>/1</w:t>
      </w:r>
      <w:r>
        <w:rPr>
          <w:rFonts w:cs="Arial"/>
          <w:szCs w:val="20"/>
        </w:rPr>
        <w:t>9</w:t>
      </w:r>
      <w:r w:rsidRPr="00C6562B">
        <w:rPr>
          <w:rFonts w:cs="Arial"/>
          <w:szCs w:val="20"/>
        </w:rPr>
        <w:t xml:space="preserve"> byl průměrný počet dětí ve třídě nejvyšší ve ve</w:t>
      </w:r>
      <w:r>
        <w:rPr>
          <w:rFonts w:cs="Arial"/>
          <w:szCs w:val="20"/>
        </w:rPr>
        <w:t>řejných mateřských školách (23</w:t>
      </w:r>
      <w:r w:rsidRPr="00C6562B">
        <w:rPr>
          <w:rFonts w:cs="Arial"/>
          <w:szCs w:val="20"/>
        </w:rPr>
        <w:t>). Pro porovnání, ve stejném roce v církevních mateřských školách připadlo v průměru na 1 třídu 19,5 dětí a v případě soukromých škol do tří</w:t>
      </w:r>
      <w:r>
        <w:rPr>
          <w:rFonts w:cs="Arial"/>
          <w:szCs w:val="20"/>
        </w:rPr>
        <w:t>dy v průměru chodilo dokonce o 6</w:t>
      </w:r>
      <w:r w:rsidRPr="00C6562B">
        <w:rPr>
          <w:rFonts w:cs="Arial"/>
          <w:szCs w:val="20"/>
        </w:rPr>
        <w:t xml:space="preserve"> dětí méně než ve veřejných mateřských školách. Obdobně ve veřejných mateřských školách připadá na 1 učitele více dětí než v církevních či v soukromých. Např. v minulém školním roce na 1 učitelku v soukromých školkách připadlo o 3,1 dětí méně než ve školkách veřejných. Veřejné mateřské školy jsou taktéž výrazně větší ne</w:t>
      </w:r>
      <w:r>
        <w:rPr>
          <w:rFonts w:cs="Arial"/>
          <w:szCs w:val="20"/>
        </w:rPr>
        <w:t>ž soukromé. Ve školním roce 2018/19</w:t>
      </w:r>
      <w:r w:rsidRPr="00C6562B">
        <w:rPr>
          <w:rFonts w:cs="Arial"/>
          <w:szCs w:val="20"/>
        </w:rPr>
        <w:t xml:space="preserve"> p</w:t>
      </w:r>
      <w:r>
        <w:rPr>
          <w:rFonts w:cs="Arial"/>
          <w:szCs w:val="20"/>
        </w:rPr>
        <w:t>řipadlo na 1 veřejnou školu 72,2</w:t>
      </w:r>
      <w:r w:rsidRPr="00C6562B">
        <w:rPr>
          <w:rFonts w:cs="Arial"/>
          <w:szCs w:val="20"/>
        </w:rPr>
        <w:t xml:space="preserve"> dítěte v porovnání s 31,4 dítěte ve školkách soukromých.</w:t>
      </w:r>
    </w:p>
    <w:p w:rsidR="00B3455D" w:rsidRDefault="00B3455D" w:rsidP="00B3455D">
      <w:pPr>
        <w:spacing w:after="120" w:line="276" w:lineRule="auto"/>
        <w:jc w:val="both"/>
        <w:rPr>
          <w:rFonts w:cs="Arial"/>
          <w:szCs w:val="20"/>
        </w:rPr>
      </w:pPr>
      <w:r>
        <w:rPr>
          <w:rFonts w:cs="Arial"/>
          <w:b/>
          <w:szCs w:val="20"/>
        </w:rPr>
        <w:t>Graf č. 5</w:t>
      </w:r>
      <w:r>
        <w:rPr>
          <w:rFonts w:cs="Arial"/>
          <w:b/>
          <w:noProof/>
          <w:szCs w:val="20"/>
        </w:rPr>
        <w:t>:</w:t>
      </w:r>
      <w:r w:rsidRPr="00B34465">
        <w:rPr>
          <w:rFonts w:cs="Arial"/>
          <w:b/>
          <w:noProof/>
          <w:szCs w:val="20"/>
        </w:rPr>
        <w:t xml:space="preserve"> </w:t>
      </w:r>
      <w:r>
        <w:rPr>
          <w:rFonts w:cs="Arial"/>
          <w:b/>
          <w:noProof/>
          <w:szCs w:val="20"/>
        </w:rPr>
        <w:t>Mateřské školy v ČR v roce 2018/19 – základní poměrové ukazatele podle zřizovatele</w:t>
      </w:r>
      <w:r w:rsidRPr="00B34465">
        <w:rPr>
          <w:rFonts w:cs="Arial"/>
          <w:b/>
          <w:noProof/>
          <w:szCs w:val="20"/>
        </w:rPr>
        <w:t xml:space="preserve">  </w:t>
      </w:r>
    </w:p>
    <w:p w:rsidR="00B3455D" w:rsidRDefault="00B3455D" w:rsidP="00B3455D">
      <w:pPr>
        <w:spacing w:after="120" w:line="276" w:lineRule="auto"/>
        <w:jc w:val="center"/>
        <w:rPr>
          <w:rFonts w:cs="Arial"/>
          <w:szCs w:val="20"/>
        </w:rPr>
      </w:pPr>
      <w:r>
        <w:rPr>
          <w:noProof/>
        </w:rPr>
        <w:drawing>
          <wp:inline distT="0" distB="0" distL="0" distR="0" wp14:anchorId="50D7E508" wp14:editId="057A4923">
            <wp:extent cx="4324350" cy="2085975"/>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455D" w:rsidRPr="00925A86" w:rsidRDefault="00B3455D" w:rsidP="00B3455D">
      <w:pPr>
        <w:spacing w:after="120" w:line="276" w:lineRule="auto"/>
        <w:rPr>
          <w:rFonts w:cs="Arial"/>
          <w:sz w:val="16"/>
          <w:szCs w:val="16"/>
        </w:rPr>
      </w:pPr>
      <w:r w:rsidRPr="00925A86">
        <w:rPr>
          <w:rFonts w:cs="Arial"/>
          <w:sz w:val="16"/>
          <w:szCs w:val="16"/>
        </w:rPr>
        <w:t>Zdroj: MŠMT</w:t>
      </w:r>
    </w:p>
    <w:p w:rsidR="00B3455D" w:rsidRDefault="00B3455D" w:rsidP="00B3455D">
      <w:pPr>
        <w:spacing w:after="120" w:line="276" w:lineRule="auto"/>
        <w:jc w:val="both"/>
        <w:rPr>
          <w:rFonts w:cs="Arial"/>
          <w:szCs w:val="20"/>
        </w:rPr>
      </w:pPr>
      <w:r>
        <w:rPr>
          <w:rFonts w:cs="Arial"/>
          <w:szCs w:val="20"/>
        </w:rPr>
        <w:t>V krajském srovnání je nejvyšší průměrný počet dětí na školu v Praze – 101,4 ve školním roce 2018/19. Naopak, nejméně dětí na školu připadá v Pardubickém kraji – 57,9. Pokud jde o průměrný počet dětí ve třídě, tak tento poměrový ukazatel byl ve školním roce 2018/19 v Pardubickém kraji naopak nejvyšší (23,6). V tomto ukazateli však rozdíly mezi jednotlivými kraji nebyly nijak výrazné – nejnižší hodnoty (22) bylo dosaženo v kraji Vysočina a v Ústeckém kraji.</w:t>
      </w:r>
    </w:p>
    <w:p w:rsidR="00B3455D" w:rsidRDefault="00B3455D" w:rsidP="00B3455D">
      <w:pPr>
        <w:spacing w:after="120" w:line="276" w:lineRule="auto"/>
        <w:jc w:val="both"/>
        <w:rPr>
          <w:rFonts w:cs="Arial"/>
          <w:szCs w:val="20"/>
        </w:rPr>
      </w:pPr>
    </w:p>
    <w:p w:rsidR="00B3455D" w:rsidRPr="00C6562B" w:rsidRDefault="00B3455D" w:rsidP="00B3455D">
      <w:pPr>
        <w:spacing w:after="120" w:line="276" w:lineRule="auto"/>
        <w:jc w:val="both"/>
        <w:rPr>
          <w:rFonts w:cs="Arial"/>
          <w:b/>
          <w:color w:val="C00000"/>
          <w:sz w:val="28"/>
          <w:szCs w:val="28"/>
        </w:rPr>
      </w:pPr>
      <w:r w:rsidRPr="00DC1360">
        <w:rPr>
          <w:rFonts w:cs="Arial"/>
          <w:b/>
          <w:color w:val="C00000"/>
          <w:sz w:val="28"/>
          <w:szCs w:val="28"/>
        </w:rPr>
        <w:t xml:space="preserve">1.3 Věkové složení dětí v mateřských školách </w:t>
      </w:r>
    </w:p>
    <w:p w:rsidR="00B3455D" w:rsidRPr="00A23400" w:rsidRDefault="00B3455D" w:rsidP="00B3455D">
      <w:pPr>
        <w:spacing w:after="120" w:line="276" w:lineRule="auto"/>
        <w:jc w:val="both"/>
        <w:rPr>
          <w:rFonts w:cs="Arial"/>
          <w:b/>
          <w:szCs w:val="20"/>
        </w:rPr>
      </w:pPr>
      <w:r w:rsidRPr="00A23400">
        <w:rPr>
          <w:rFonts w:cs="Arial"/>
          <w:b/>
          <w:szCs w:val="20"/>
        </w:rPr>
        <w:t xml:space="preserve">Tab. č. 1: </w:t>
      </w:r>
      <w:r>
        <w:rPr>
          <w:rFonts w:cs="Arial"/>
          <w:b/>
          <w:szCs w:val="20"/>
        </w:rPr>
        <w:t>Děti v mateřských školách podle věku</w:t>
      </w:r>
    </w:p>
    <w:p w:rsidR="00B3455D" w:rsidRDefault="00B3455D" w:rsidP="00B3455D">
      <w:pPr>
        <w:spacing w:after="120" w:line="276" w:lineRule="auto"/>
        <w:jc w:val="center"/>
        <w:rPr>
          <w:rFonts w:cs="Arial"/>
          <w:szCs w:val="20"/>
        </w:rPr>
      </w:pPr>
      <w:r w:rsidRPr="002476B5">
        <w:rPr>
          <w:noProof/>
        </w:rPr>
        <w:drawing>
          <wp:inline distT="0" distB="0" distL="0" distR="0" wp14:anchorId="3F548667" wp14:editId="28B4EA39">
            <wp:extent cx="4438604" cy="229552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8744" cy="2305941"/>
                    </a:xfrm>
                    <a:prstGeom prst="rect">
                      <a:avLst/>
                    </a:prstGeom>
                    <a:noFill/>
                    <a:ln>
                      <a:noFill/>
                    </a:ln>
                  </pic:spPr>
                </pic:pic>
              </a:graphicData>
            </a:graphic>
          </wp:inline>
        </w:drawing>
      </w:r>
    </w:p>
    <w:p w:rsidR="00B3455D" w:rsidRPr="00925A86" w:rsidRDefault="00B3455D" w:rsidP="00B3455D">
      <w:pPr>
        <w:spacing w:after="120" w:line="276" w:lineRule="auto"/>
        <w:rPr>
          <w:rFonts w:cs="Arial"/>
          <w:sz w:val="16"/>
          <w:szCs w:val="16"/>
        </w:rPr>
      </w:pPr>
      <w:r w:rsidRPr="00925A86">
        <w:rPr>
          <w:rFonts w:cs="Arial"/>
          <w:sz w:val="16"/>
          <w:szCs w:val="16"/>
        </w:rPr>
        <w:t>Zdroj: MŠMT</w:t>
      </w:r>
    </w:p>
    <w:p w:rsidR="00B3455D" w:rsidRDefault="00B3455D" w:rsidP="00B3455D">
      <w:pPr>
        <w:spacing w:after="120" w:line="276" w:lineRule="auto"/>
        <w:jc w:val="both"/>
        <w:rPr>
          <w:rFonts w:cs="Arial"/>
          <w:szCs w:val="20"/>
        </w:rPr>
      </w:pPr>
      <w:r>
        <w:rPr>
          <w:rFonts w:cs="Arial"/>
          <w:szCs w:val="20"/>
        </w:rPr>
        <w:lastRenderedPageBreak/>
        <w:t>Z hlediska věku mají v posledních šesti letech</w:t>
      </w:r>
      <w:r w:rsidRPr="00DA5962">
        <w:rPr>
          <w:rFonts w:cs="Arial"/>
          <w:szCs w:val="20"/>
        </w:rPr>
        <w:t xml:space="preserve"> největší zastoupení 5leté děti s 28,</w:t>
      </w:r>
      <w:r>
        <w:rPr>
          <w:rFonts w:cs="Arial"/>
          <w:szCs w:val="20"/>
        </w:rPr>
        <w:t>8% podílem ve školním roce 2018/19</w:t>
      </w:r>
      <w:r w:rsidRPr="00DA5962">
        <w:rPr>
          <w:rFonts w:cs="Arial"/>
          <w:szCs w:val="20"/>
        </w:rPr>
        <w:t>. V čase výrazně roste počet dětí v mateřských školkách mladších 3let.</w:t>
      </w:r>
      <w:r w:rsidRPr="0017228B">
        <w:rPr>
          <w:rFonts w:cs="Arial"/>
          <w:szCs w:val="20"/>
        </w:rPr>
        <w:t xml:space="preserve"> </w:t>
      </w:r>
      <w:r w:rsidRPr="004F6F25">
        <w:rPr>
          <w:rFonts w:cs="Arial"/>
          <w:szCs w:val="20"/>
        </w:rPr>
        <w:t xml:space="preserve">Pokud má mateřská škola dostatečný počet volných míst, mohou do ní docházet také děti mladší tří let. Tato věková skupina dětí zaznamenala za posledních deset let největší nárůst </w:t>
      </w:r>
      <w:r>
        <w:rPr>
          <w:rFonts w:cs="Arial"/>
          <w:szCs w:val="20"/>
        </w:rPr>
        <w:t xml:space="preserve">a </w:t>
      </w:r>
      <w:r w:rsidRPr="00DA5962">
        <w:rPr>
          <w:rFonts w:cs="Arial"/>
          <w:szCs w:val="20"/>
        </w:rPr>
        <w:t>jejich poč</w:t>
      </w:r>
      <w:r>
        <w:rPr>
          <w:rFonts w:cs="Arial"/>
          <w:szCs w:val="20"/>
        </w:rPr>
        <w:t>et se téměř zdvojnásobil, a to z 26,4</w:t>
      </w:r>
      <w:r w:rsidRPr="00DA5962">
        <w:rPr>
          <w:rFonts w:cs="Arial"/>
          <w:szCs w:val="20"/>
        </w:rPr>
        <w:t xml:space="preserve"> tisíc ve š</w:t>
      </w:r>
      <w:r>
        <w:rPr>
          <w:rFonts w:cs="Arial"/>
          <w:szCs w:val="20"/>
        </w:rPr>
        <w:t>kolním roce 2008/09 na 45,4 tisíc ve školním roce 2018/19</w:t>
      </w:r>
      <w:r w:rsidRPr="00DA5962">
        <w:rPr>
          <w:rFonts w:cs="Arial"/>
          <w:szCs w:val="20"/>
        </w:rPr>
        <w:t xml:space="preserve">. </w:t>
      </w:r>
      <w:r>
        <w:rPr>
          <w:rFonts w:cs="Arial"/>
          <w:szCs w:val="20"/>
        </w:rPr>
        <w:t>Děti v tomto věku</w:t>
      </w:r>
      <w:r w:rsidRPr="00DA5962">
        <w:rPr>
          <w:rFonts w:cs="Arial"/>
          <w:szCs w:val="20"/>
        </w:rPr>
        <w:t xml:space="preserve"> tak v posledním školním roce tvořily v průměru již 12,5 % všech dětí v mateřských školkách (v</w:t>
      </w:r>
      <w:r>
        <w:rPr>
          <w:rFonts w:cs="Arial"/>
          <w:szCs w:val="20"/>
        </w:rPr>
        <w:t> roce 2008/09 to bylo 8,7</w:t>
      </w:r>
      <w:r w:rsidRPr="00DA5962">
        <w:rPr>
          <w:rFonts w:cs="Arial"/>
          <w:szCs w:val="20"/>
        </w:rPr>
        <w:t xml:space="preserve"> %). </w:t>
      </w:r>
    </w:p>
    <w:p w:rsidR="00B3455D" w:rsidRDefault="00B3455D" w:rsidP="00B3455D">
      <w:pPr>
        <w:spacing w:after="120" w:line="276" w:lineRule="auto"/>
        <w:jc w:val="both"/>
        <w:rPr>
          <w:rFonts w:cs="Arial"/>
          <w:szCs w:val="20"/>
        </w:rPr>
      </w:pPr>
      <w:r>
        <w:rPr>
          <w:rFonts w:cs="Arial"/>
          <w:szCs w:val="20"/>
        </w:rPr>
        <w:t xml:space="preserve">Co se týče krajů, rozdíly mezi nimi jsou </w:t>
      </w:r>
      <w:r w:rsidRPr="00DA5962">
        <w:rPr>
          <w:rFonts w:cs="Arial"/>
          <w:szCs w:val="20"/>
        </w:rPr>
        <w:t xml:space="preserve">poměrně značné. </w:t>
      </w:r>
      <w:r w:rsidRPr="00053060">
        <w:rPr>
          <w:rFonts w:cs="Arial"/>
          <w:szCs w:val="20"/>
        </w:rPr>
        <w:t>Obecně však počty dětí v mateřských školách podle věku z velké části kopírují populační vývoj v těchto věkových skupinách v jednotlivých krajích.</w:t>
      </w:r>
      <w:r>
        <w:rPr>
          <w:rFonts w:cs="Arial"/>
          <w:szCs w:val="20"/>
        </w:rPr>
        <w:t xml:space="preserve"> V pražských školkách bylo dětí mladších 3 let  „jen“ 9,3 %, naopak v Olomouckém kraji 16</w:t>
      </w:r>
      <w:r w:rsidRPr="00DA5962">
        <w:rPr>
          <w:rFonts w:cs="Arial"/>
          <w:szCs w:val="20"/>
        </w:rPr>
        <w:t xml:space="preserve"> %. </w:t>
      </w:r>
      <w:r w:rsidRPr="004F6F25">
        <w:rPr>
          <w:rFonts w:cs="Arial"/>
          <w:szCs w:val="20"/>
        </w:rPr>
        <w:t xml:space="preserve">Procentuální zastoupení šestiletých a starších dětí </w:t>
      </w:r>
      <w:r>
        <w:rPr>
          <w:rFonts w:cs="Arial"/>
          <w:szCs w:val="20"/>
        </w:rPr>
        <w:t>mezi dětmi navštěvujícími</w:t>
      </w:r>
      <w:r w:rsidRPr="004F6F25">
        <w:rPr>
          <w:rFonts w:cs="Arial"/>
          <w:szCs w:val="20"/>
        </w:rPr>
        <w:t xml:space="preserve"> mateřskou školu (děti, které by již měly navštěvovat základní školu – jedná se tedy o děti s odloženou povinnou školní docházkou) se v posledních třech letech ustálilo na 5,7 %, tj. </w:t>
      </w:r>
      <w:r>
        <w:rPr>
          <w:rFonts w:cs="Arial"/>
          <w:szCs w:val="20"/>
        </w:rPr>
        <w:t>20 749 dětí ve školním roce 2018/19</w:t>
      </w:r>
      <w:r w:rsidRPr="004F6F25">
        <w:rPr>
          <w:rFonts w:cs="Arial"/>
          <w:szCs w:val="20"/>
        </w:rPr>
        <w:t>.</w:t>
      </w:r>
      <w:r>
        <w:rPr>
          <w:rFonts w:cs="Arial"/>
          <w:szCs w:val="20"/>
        </w:rPr>
        <w:t xml:space="preserve"> D</w:t>
      </w:r>
      <w:r w:rsidRPr="00DA5962">
        <w:rPr>
          <w:rFonts w:cs="Arial"/>
          <w:szCs w:val="20"/>
        </w:rPr>
        <w:t>vakrát častěji zůstávají ve školkách i po dosažení tohoto věku chlapci než dívky</w:t>
      </w:r>
      <w:r w:rsidRPr="00053060">
        <w:rPr>
          <w:rFonts w:cs="Arial"/>
          <w:szCs w:val="20"/>
        </w:rPr>
        <w:t>.</w:t>
      </w:r>
    </w:p>
    <w:p w:rsidR="00B3455D" w:rsidRPr="00A70AA9" w:rsidRDefault="00B3455D" w:rsidP="00B3455D">
      <w:pPr>
        <w:spacing w:after="120" w:line="276" w:lineRule="auto"/>
        <w:jc w:val="both"/>
        <w:rPr>
          <w:rFonts w:cs="Arial"/>
          <w:szCs w:val="20"/>
        </w:rPr>
      </w:pPr>
      <w:r>
        <w:rPr>
          <w:rFonts w:cs="Arial"/>
          <w:b/>
          <w:szCs w:val="20"/>
        </w:rPr>
        <w:t>Graf č. 6</w:t>
      </w:r>
      <w:r w:rsidRPr="006A0729">
        <w:rPr>
          <w:rFonts w:cs="Arial"/>
          <w:b/>
          <w:szCs w:val="20"/>
        </w:rPr>
        <w:t xml:space="preserve">: </w:t>
      </w:r>
      <w:r>
        <w:rPr>
          <w:rFonts w:cs="Arial"/>
          <w:b/>
          <w:szCs w:val="20"/>
        </w:rPr>
        <w:t>Děti celkem a podíl dětí mladší 3 let a dětí ve věku 6 let a více v mateřských školách v jednotlivých krajích ČR ve školním roce 2018/19 (tis., %)</w:t>
      </w:r>
    </w:p>
    <w:p w:rsidR="00B3455D" w:rsidRDefault="00B3455D" w:rsidP="00B3455D">
      <w:pPr>
        <w:spacing w:after="120" w:line="276" w:lineRule="auto"/>
        <w:jc w:val="center"/>
        <w:rPr>
          <w:rFonts w:cs="Arial"/>
          <w:szCs w:val="20"/>
        </w:rPr>
      </w:pPr>
      <w:r>
        <w:rPr>
          <w:noProof/>
        </w:rPr>
        <w:drawing>
          <wp:inline distT="0" distB="0" distL="0" distR="0" wp14:anchorId="3F8A4727" wp14:editId="36D870B8">
            <wp:extent cx="5238750" cy="2876550"/>
            <wp:effectExtent l="0" t="0" r="0" b="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455D" w:rsidRPr="00925A86" w:rsidRDefault="00B3455D" w:rsidP="00B3455D">
      <w:pPr>
        <w:spacing w:after="120" w:line="276" w:lineRule="auto"/>
        <w:rPr>
          <w:rFonts w:cs="Arial"/>
          <w:sz w:val="16"/>
          <w:szCs w:val="16"/>
        </w:rPr>
      </w:pPr>
      <w:r w:rsidRPr="00925A86">
        <w:rPr>
          <w:rFonts w:cs="Arial"/>
          <w:sz w:val="16"/>
          <w:szCs w:val="16"/>
        </w:rPr>
        <w:t>Zdroj: MŠMT</w:t>
      </w:r>
    </w:p>
    <w:p w:rsidR="00B3455D" w:rsidRDefault="00B3455D" w:rsidP="00B3455D">
      <w:pPr>
        <w:spacing w:after="120" w:line="276" w:lineRule="auto"/>
        <w:jc w:val="both"/>
        <w:rPr>
          <w:rFonts w:cs="Arial"/>
          <w:b/>
          <w:color w:val="C00000"/>
          <w:sz w:val="28"/>
          <w:szCs w:val="28"/>
        </w:rPr>
      </w:pPr>
    </w:p>
    <w:p w:rsidR="00B3455D" w:rsidRDefault="00B3455D" w:rsidP="00B3455D">
      <w:pPr>
        <w:spacing w:after="120" w:line="276" w:lineRule="auto"/>
        <w:jc w:val="both"/>
        <w:rPr>
          <w:rFonts w:cs="Arial"/>
          <w:b/>
          <w:color w:val="C00000"/>
          <w:sz w:val="28"/>
          <w:szCs w:val="28"/>
        </w:rPr>
      </w:pPr>
      <w:r w:rsidRPr="0066265A">
        <w:rPr>
          <w:rFonts w:cs="Arial"/>
          <w:b/>
          <w:color w:val="C00000"/>
          <w:sz w:val="28"/>
          <w:szCs w:val="28"/>
        </w:rPr>
        <w:t xml:space="preserve">1.4 Děti s cizím státním občanstvím v mateřských školách </w:t>
      </w:r>
    </w:p>
    <w:p w:rsidR="00B3455D" w:rsidRDefault="00B3455D" w:rsidP="00B3455D">
      <w:pPr>
        <w:spacing w:after="120" w:line="276" w:lineRule="auto"/>
        <w:jc w:val="both"/>
        <w:rPr>
          <w:rFonts w:cs="Arial"/>
          <w:szCs w:val="20"/>
        </w:rPr>
      </w:pPr>
      <w:r w:rsidRPr="00053060">
        <w:rPr>
          <w:rFonts w:cs="Arial"/>
          <w:szCs w:val="20"/>
        </w:rPr>
        <w:t>Vzhledem k tomu, že i na děti cizinců, kteří pobývají na území České republiky, se vztahuje povinná školní docházka, je důležitá také jejich předškolní příprava. U dětí s odlišným mateřským jazykem je pobyt v mateřské škole často prvním setkáním s českým jazykovým prostředím.</w:t>
      </w:r>
      <w:r w:rsidRPr="0066265A">
        <w:rPr>
          <w:rFonts w:cs="Arial"/>
          <w:szCs w:val="20"/>
        </w:rPr>
        <w:t xml:space="preserve"> </w:t>
      </w:r>
    </w:p>
    <w:p w:rsidR="00B3455D" w:rsidRDefault="00B3455D" w:rsidP="00B3455D">
      <w:pPr>
        <w:spacing w:after="120" w:line="276" w:lineRule="auto"/>
        <w:jc w:val="both"/>
        <w:rPr>
          <w:rFonts w:cs="Arial"/>
          <w:szCs w:val="20"/>
        </w:rPr>
      </w:pPr>
      <w:r w:rsidRPr="00DA5962">
        <w:rPr>
          <w:rFonts w:cs="Arial"/>
          <w:szCs w:val="20"/>
        </w:rPr>
        <w:t>Počet dětí s </w:t>
      </w:r>
      <w:r w:rsidRPr="00DA5962">
        <w:rPr>
          <w:rFonts w:cs="Arial"/>
          <w:b/>
          <w:szCs w:val="20"/>
        </w:rPr>
        <w:t>cizím státním občanstvím</w:t>
      </w:r>
      <w:r w:rsidRPr="00DA5962">
        <w:rPr>
          <w:rFonts w:cs="Arial"/>
          <w:szCs w:val="20"/>
        </w:rPr>
        <w:t xml:space="preserve"> se v mateřských školách v posledních 10 letech v</w:t>
      </w:r>
      <w:r>
        <w:rPr>
          <w:rFonts w:cs="Arial"/>
          <w:szCs w:val="20"/>
        </w:rPr>
        <w:t> </w:t>
      </w:r>
      <w:r w:rsidRPr="00DA5962">
        <w:rPr>
          <w:rFonts w:cs="Arial"/>
          <w:szCs w:val="20"/>
        </w:rPr>
        <w:t>Č</w:t>
      </w:r>
      <w:r>
        <w:rPr>
          <w:rFonts w:cs="Arial"/>
          <w:szCs w:val="20"/>
        </w:rPr>
        <w:t>eské republice více jak ztrojnásobil – z 3 535 ve školním roce 2008/09 na více jak 11</w:t>
      </w:r>
      <w:r w:rsidRPr="00DA5962">
        <w:rPr>
          <w:rFonts w:cs="Arial"/>
          <w:szCs w:val="20"/>
        </w:rPr>
        <w:t xml:space="preserve"> tis</w:t>
      </w:r>
      <w:r>
        <w:rPr>
          <w:rFonts w:cs="Arial"/>
          <w:szCs w:val="20"/>
        </w:rPr>
        <w:t>íc ve školním roce 2018/19.</w:t>
      </w:r>
      <w:r w:rsidRPr="00053060">
        <w:rPr>
          <w:rFonts w:cs="Arial"/>
          <w:szCs w:val="20"/>
        </w:rPr>
        <w:t xml:space="preserve"> </w:t>
      </w:r>
      <w:r>
        <w:rPr>
          <w:rFonts w:cs="Arial"/>
          <w:szCs w:val="20"/>
        </w:rPr>
        <w:t>Ve školním roce 2018/19</w:t>
      </w:r>
      <w:r w:rsidRPr="00053060">
        <w:rPr>
          <w:rFonts w:cs="Arial"/>
          <w:szCs w:val="20"/>
        </w:rPr>
        <w:t xml:space="preserve"> s</w:t>
      </w:r>
      <w:r>
        <w:rPr>
          <w:rFonts w:cs="Arial"/>
          <w:szCs w:val="20"/>
        </w:rPr>
        <w:t>e v</w:t>
      </w:r>
      <w:r w:rsidRPr="0036645E">
        <w:rPr>
          <w:rFonts w:cs="Arial"/>
          <w:szCs w:val="20"/>
        </w:rPr>
        <w:t xml:space="preserve"> mateřských školách vzdě</w:t>
      </w:r>
      <w:r>
        <w:rPr>
          <w:rFonts w:cs="Arial"/>
          <w:szCs w:val="20"/>
        </w:rPr>
        <w:t>lávalo 11 343 cizinců, tedy 3,1 </w:t>
      </w:r>
      <w:r w:rsidRPr="0036645E">
        <w:rPr>
          <w:rFonts w:cs="Arial"/>
          <w:szCs w:val="20"/>
        </w:rPr>
        <w:t>% všech dětí mateřských</w:t>
      </w:r>
      <w:r>
        <w:rPr>
          <w:rFonts w:cs="Arial"/>
          <w:szCs w:val="20"/>
        </w:rPr>
        <w:t xml:space="preserve"> </w:t>
      </w:r>
      <w:r w:rsidRPr="0036645E">
        <w:rPr>
          <w:rFonts w:cs="Arial"/>
          <w:szCs w:val="20"/>
        </w:rPr>
        <w:t>škol</w:t>
      </w:r>
      <w:r w:rsidRPr="00053060">
        <w:rPr>
          <w:rFonts w:cs="Arial"/>
          <w:szCs w:val="20"/>
        </w:rPr>
        <w:t>.</w:t>
      </w:r>
      <w:r>
        <w:rPr>
          <w:rFonts w:cs="Arial"/>
          <w:szCs w:val="20"/>
        </w:rPr>
        <w:t xml:space="preserve"> </w:t>
      </w:r>
    </w:p>
    <w:p w:rsidR="00B3455D" w:rsidRDefault="00B3455D" w:rsidP="00B3455D">
      <w:pPr>
        <w:spacing w:after="120" w:line="276" w:lineRule="auto"/>
        <w:jc w:val="both"/>
        <w:rPr>
          <w:rFonts w:cs="Arial"/>
          <w:b/>
          <w:szCs w:val="20"/>
        </w:rPr>
      </w:pPr>
    </w:p>
    <w:p w:rsidR="00B3455D" w:rsidRDefault="00B3455D" w:rsidP="00B3455D">
      <w:pPr>
        <w:spacing w:after="120" w:line="276" w:lineRule="auto"/>
        <w:jc w:val="both"/>
        <w:rPr>
          <w:rFonts w:cs="Arial"/>
          <w:b/>
          <w:szCs w:val="20"/>
        </w:rPr>
      </w:pPr>
    </w:p>
    <w:p w:rsidR="00B3455D" w:rsidRDefault="00B3455D" w:rsidP="00B3455D">
      <w:pPr>
        <w:spacing w:after="120" w:line="276" w:lineRule="auto"/>
        <w:jc w:val="both"/>
        <w:rPr>
          <w:rFonts w:cs="Arial"/>
          <w:b/>
          <w:szCs w:val="20"/>
        </w:rPr>
      </w:pPr>
    </w:p>
    <w:p w:rsidR="00B3455D" w:rsidRDefault="00B3455D" w:rsidP="00B3455D">
      <w:pPr>
        <w:spacing w:after="120" w:line="276" w:lineRule="auto"/>
        <w:jc w:val="both"/>
        <w:rPr>
          <w:rFonts w:cs="Arial"/>
          <w:b/>
          <w:szCs w:val="20"/>
        </w:rPr>
      </w:pPr>
    </w:p>
    <w:p w:rsidR="00B3455D" w:rsidRDefault="00B3455D" w:rsidP="00B3455D">
      <w:pPr>
        <w:spacing w:after="120" w:line="276" w:lineRule="auto"/>
        <w:jc w:val="both"/>
        <w:rPr>
          <w:rFonts w:cs="Arial"/>
          <w:b/>
          <w:szCs w:val="20"/>
        </w:rPr>
      </w:pPr>
    </w:p>
    <w:p w:rsidR="00B3455D" w:rsidRPr="00A23400" w:rsidRDefault="00B3455D" w:rsidP="00B3455D">
      <w:pPr>
        <w:spacing w:after="120" w:line="276" w:lineRule="auto"/>
        <w:jc w:val="both"/>
        <w:rPr>
          <w:rFonts w:cs="Arial"/>
          <w:b/>
          <w:szCs w:val="20"/>
        </w:rPr>
      </w:pPr>
      <w:r w:rsidRPr="00A23400">
        <w:rPr>
          <w:rFonts w:cs="Arial"/>
          <w:b/>
          <w:szCs w:val="20"/>
        </w:rPr>
        <w:lastRenderedPageBreak/>
        <w:t xml:space="preserve">Graf č. 7: </w:t>
      </w:r>
      <w:r>
        <w:rPr>
          <w:rFonts w:cs="Arial"/>
          <w:b/>
          <w:szCs w:val="20"/>
        </w:rPr>
        <w:t>Děti v mateřských školách s cizím státním občanstvím v letech 2013/14 až 2018/19 (tis., %)</w:t>
      </w:r>
    </w:p>
    <w:p w:rsidR="00B3455D" w:rsidRDefault="00B3455D" w:rsidP="00B3455D">
      <w:pPr>
        <w:spacing w:after="120" w:line="276" w:lineRule="auto"/>
        <w:jc w:val="center"/>
        <w:rPr>
          <w:rFonts w:cs="Arial"/>
          <w:szCs w:val="20"/>
        </w:rPr>
      </w:pPr>
      <w:r>
        <w:rPr>
          <w:noProof/>
        </w:rPr>
        <w:drawing>
          <wp:inline distT="0" distB="0" distL="0" distR="0" wp14:anchorId="28691C9C" wp14:editId="637B5760">
            <wp:extent cx="5114925" cy="2305050"/>
            <wp:effectExtent l="0" t="0" r="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455D" w:rsidRPr="00925A86" w:rsidRDefault="00B3455D" w:rsidP="00B3455D">
      <w:pPr>
        <w:spacing w:after="120" w:line="276" w:lineRule="auto"/>
        <w:jc w:val="both"/>
        <w:rPr>
          <w:rFonts w:cs="Arial"/>
          <w:sz w:val="16"/>
          <w:szCs w:val="16"/>
        </w:rPr>
      </w:pPr>
      <w:r w:rsidRPr="00925A86">
        <w:rPr>
          <w:rFonts w:cs="Arial"/>
          <w:sz w:val="16"/>
          <w:szCs w:val="16"/>
        </w:rPr>
        <w:t>Zdroj: MŠMT</w:t>
      </w:r>
    </w:p>
    <w:p w:rsidR="00B3455D" w:rsidRDefault="00B3455D" w:rsidP="00B3455D">
      <w:pPr>
        <w:spacing w:after="120" w:line="276" w:lineRule="auto"/>
        <w:jc w:val="both"/>
        <w:rPr>
          <w:rFonts w:cs="Arial"/>
          <w:szCs w:val="20"/>
        </w:rPr>
      </w:pPr>
      <w:r>
        <w:rPr>
          <w:rFonts w:cs="Arial"/>
          <w:szCs w:val="20"/>
        </w:rPr>
        <w:t>N</w:t>
      </w:r>
      <w:r w:rsidRPr="0036645E">
        <w:rPr>
          <w:rFonts w:cs="Arial"/>
          <w:szCs w:val="20"/>
        </w:rPr>
        <w:t>ejpočetnější</w:t>
      </w:r>
      <w:r>
        <w:rPr>
          <w:rFonts w:cs="Arial"/>
          <w:szCs w:val="20"/>
        </w:rPr>
        <w:t>mi skupinami</w:t>
      </w:r>
      <w:r w:rsidRPr="0036645E">
        <w:rPr>
          <w:rFonts w:cs="Arial"/>
          <w:szCs w:val="20"/>
        </w:rPr>
        <w:t xml:space="preserve"> </w:t>
      </w:r>
      <w:r>
        <w:rPr>
          <w:rFonts w:cs="Arial"/>
          <w:szCs w:val="20"/>
        </w:rPr>
        <w:t>těchto dětí byli Vietnamci (26,1</w:t>
      </w:r>
      <w:r w:rsidRPr="0036645E">
        <w:rPr>
          <w:rFonts w:cs="Arial"/>
          <w:szCs w:val="20"/>
        </w:rPr>
        <w:t xml:space="preserve"> %), Ukrajinci</w:t>
      </w:r>
      <w:r>
        <w:rPr>
          <w:rFonts w:cs="Arial"/>
          <w:szCs w:val="20"/>
        </w:rPr>
        <w:t xml:space="preserve"> (23,6 %) a Slováci (18,1</w:t>
      </w:r>
      <w:r w:rsidRPr="0036645E">
        <w:rPr>
          <w:rFonts w:cs="Arial"/>
          <w:szCs w:val="20"/>
        </w:rPr>
        <w:t xml:space="preserve"> %)</w:t>
      </w:r>
      <w:r>
        <w:rPr>
          <w:rFonts w:cs="Arial"/>
          <w:szCs w:val="20"/>
        </w:rPr>
        <w:t xml:space="preserve"> – údaje za školní rok 2018/19</w:t>
      </w:r>
      <w:r w:rsidRPr="0036645E">
        <w:rPr>
          <w:rFonts w:cs="Arial"/>
          <w:szCs w:val="20"/>
        </w:rPr>
        <w:t>.</w:t>
      </w:r>
      <w:r>
        <w:rPr>
          <w:rFonts w:cs="Arial"/>
          <w:szCs w:val="20"/>
        </w:rPr>
        <w:t xml:space="preserve"> </w:t>
      </w:r>
      <w:r w:rsidRPr="000752B8">
        <w:rPr>
          <w:rFonts w:cs="Arial"/>
          <w:szCs w:val="20"/>
        </w:rPr>
        <w:t>Nejčastěji navštěvovaly děti s cizím státním občanstvím mateřské šk</w:t>
      </w:r>
      <w:r>
        <w:rPr>
          <w:rFonts w:cs="Arial"/>
          <w:szCs w:val="20"/>
        </w:rPr>
        <w:t>oly v Praze, kde představovaly 10,4</w:t>
      </w:r>
      <w:r w:rsidRPr="000752B8">
        <w:rPr>
          <w:rFonts w:cs="Arial"/>
          <w:szCs w:val="20"/>
        </w:rPr>
        <w:t> % všech dětí v</w:t>
      </w:r>
      <w:r>
        <w:rPr>
          <w:rFonts w:cs="Arial"/>
          <w:szCs w:val="20"/>
        </w:rPr>
        <w:t xml:space="preserve"> pražských školkách. Téměř 6</w:t>
      </w:r>
      <w:r w:rsidRPr="000752B8">
        <w:rPr>
          <w:rFonts w:cs="Arial"/>
          <w:szCs w:val="20"/>
        </w:rPr>
        <w:t xml:space="preserve"> % dětí v MŠ tvořili cizinci v Karlovarském </w:t>
      </w:r>
      <w:r>
        <w:rPr>
          <w:rFonts w:cs="Arial"/>
          <w:szCs w:val="20"/>
        </w:rPr>
        <w:t>k</w:t>
      </w:r>
      <w:r w:rsidRPr="000752B8">
        <w:rPr>
          <w:rFonts w:cs="Arial"/>
          <w:szCs w:val="20"/>
        </w:rPr>
        <w:t>raji. Naopak v</w:t>
      </w:r>
      <w:r>
        <w:rPr>
          <w:rFonts w:cs="Arial"/>
          <w:szCs w:val="20"/>
        </w:rPr>
        <w:t> </w:t>
      </w:r>
      <w:r w:rsidRPr="000752B8">
        <w:rPr>
          <w:rFonts w:cs="Arial"/>
          <w:szCs w:val="20"/>
        </w:rPr>
        <w:t>Moravskoslezském</w:t>
      </w:r>
      <w:r>
        <w:rPr>
          <w:rFonts w:cs="Arial"/>
          <w:szCs w:val="20"/>
        </w:rPr>
        <w:t>,</w:t>
      </w:r>
      <w:r w:rsidRPr="000752B8">
        <w:rPr>
          <w:rFonts w:cs="Arial"/>
          <w:szCs w:val="20"/>
        </w:rPr>
        <w:t xml:space="preserve"> Olomouckém</w:t>
      </w:r>
      <w:r>
        <w:rPr>
          <w:rFonts w:cs="Arial"/>
          <w:szCs w:val="20"/>
        </w:rPr>
        <w:t xml:space="preserve"> a</w:t>
      </w:r>
      <w:r w:rsidRPr="000752B8">
        <w:rPr>
          <w:rFonts w:cs="Arial"/>
          <w:szCs w:val="20"/>
        </w:rPr>
        <w:t xml:space="preserve"> Zlínském kraji nedosahoval počet dětí s cizím </w:t>
      </w:r>
      <w:r>
        <w:rPr>
          <w:rFonts w:cs="Arial"/>
          <w:szCs w:val="20"/>
        </w:rPr>
        <w:t xml:space="preserve">státním občanstvím </w:t>
      </w:r>
      <w:r w:rsidRPr="000752B8">
        <w:rPr>
          <w:rFonts w:cs="Arial"/>
          <w:szCs w:val="20"/>
        </w:rPr>
        <w:t xml:space="preserve">ve školkách </w:t>
      </w:r>
      <w:r>
        <w:rPr>
          <w:rFonts w:cs="Arial"/>
          <w:szCs w:val="20"/>
        </w:rPr>
        <w:t>ani 1 %.</w:t>
      </w:r>
    </w:p>
    <w:p w:rsidR="00B3455D" w:rsidRPr="00C00FA7" w:rsidRDefault="00B3455D" w:rsidP="00B3455D">
      <w:pPr>
        <w:spacing w:after="120" w:line="276" w:lineRule="auto"/>
        <w:jc w:val="both"/>
        <w:rPr>
          <w:rFonts w:cs="Arial"/>
          <w:b/>
          <w:color w:val="C00000"/>
          <w:sz w:val="28"/>
          <w:szCs w:val="28"/>
        </w:rPr>
      </w:pPr>
      <w:r w:rsidRPr="00C00FA7">
        <w:rPr>
          <w:rFonts w:cs="Arial"/>
          <w:b/>
          <w:color w:val="C00000"/>
          <w:sz w:val="28"/>
          <w:szCs w:val="28"/>
        </w:rPr>
        <w:t>1.5 Děti se speciálními vzdělávacími potřebami v mateřských školách</w:t>
      </w:r>
    </w:p>
    <w:p w:rsidR="00B3455D" w:rsidRDefault="00B3455D" w:rsidP="00B3455D">
      <w:pPr>
        <w:spacing w:after="120" w:line="276" w:lineRule="auto"/>
        <w:jc w:val="both"/>
        <w:rPr>
          <w:rFonts w:cs="Arial"/>
          <w:szCs w:val="20"/>
        </w:rPr>
      </w:pPr>
      <w:r w:rsidRPr="00DA5962">
        <w:rPr>
          <w:rFonts w:cs="Arial"/>
          <w:szCs w:val="20"/>
        </w:rPr>
        <w:t xml:space="preserve">I když absolutní počet dětí se </w:t>
      </w:r>
      <w:r w:rsidRPr="00053060">
        <w:rPr>
          <w:rFonts w:cs="Arial"/>
          <w:b/>
          <w:szCs w:val="20"/>
        </w:rPr>
        <w:t>speciálními vzdělávacími</w:t>
      </w:r>
      <w:r w:rsidRPr="00DA5962">
        <w:rPr>
          <w:rFonts w:cs="Arial"/>
          <w:b/>
          <w:szCs w:val="20"/>
        </w:rPr>
        <w:t xml:space="preserve"> potřebami (SVP) </w:t>
      </w:r>
      <w:r w:rsidRPr="002560D7">
        <w:rPr>
          <w:rFonts w:cs="Arial"/>
          <w:szCs w:val="20"/>
        </w:rPr>
        <w:t>v mateřských školách</w:t>
      </w:r>
      <w:r w:rsidRPr="00DA5962">
        <w:rPr>
          <w:rFonts w:cs="Arial"/>
          <w:b/>
          <w:szCs w:val="20"/>
        </w:rPr>
        <w:t xml:space="preserve"> </w:t>
      </w:r>
      <w:r w:rsidRPr="00DA5962">
        <w:rPr>
          <w:rFonts w:cs="Arial"/>
          <w:szCs w:val="20"/>
        </w:rPr>
        <w:t>v</w:t>
      </w:r>
      <w:r>
        <w:rPr>
          <w:rFonts w:cs="Arial"/>
          <w:szCs w:val="20"/>
        </w:rPr>
        <w:t> </w:t>
      </w:r>
      <w:r w:rsidRPr="00DA5962">
        <w:rPr>
          <w:rFonts w:cs="Arial"/>
          <w:szCs w:val="20"/>
        </w:rPr>
        <w:t>posledních deseti let</w:t>
      </w:r>
      <w:r>
        <w:rPr>
          <w:rFonts w:cs="Arial"/>
          <w:szCs w:val="20"/>
        </w:rPr>
        <w:t>ech rostl – ve školním roce 2018/19 jich bylo 11 245 v porovnání s 8 673 ve školním roce 2008/09</w:t>
      </w:r>
      <w:r w:rsidRPr="00DA5962">
        <w:rPr>
          <w:rFonts w:cs="Arial"/>
          <w:szCs w:val="20"/>
        </w:rPr>
        <w:t xml:space="preserve"> – jejich podíl na celkovém počtu dětí se pohyboval stále na hranici 3 %. </w:t>
      </w:r>
      <w:r w:rsidRPr="009363F2">
        <w:rPr>
          <w:rFonts w:cs="Arial"/>
          <w:szCs w:val="20"/>
        </w:rPr>
        <w:t>Mateřské školy n</w:t>
      </w:r>
      <w:r>
        <w:rPr>
          <w:rFonts w:cs="Arial"/>
          <w:szCs w:val="20"/>
        </w:rPr>
        <w:t>avštěvovalo ve školním roce 2018/19 celkem 11 245 dětí se</w:t>
      </w:r>
      <w:r w:rsidRPr="00E13797">
        <w:rPr>
          <w:rFonts w:cs="Arial"/>
          <w:szCs w:val="20"/>
        </w:rPr>
        <w:t xml:space="preserve"> </w:t>
      </w:r>
      <w:r w:rsidRPr="00E13797">
        <w:rPr>
          <w:rFonts w:cs="Arial"/>
          <w:b/>
          <w:szCs w:val="20"/>
        </w:rPr>
        <w:t>speciálními vzdělávacími potřebami (SVP)</w:t>
      </w:r>
      <w:r>
        <w:rPr>
          <w:rFonts w:cs="Arial"/>
          <w:szCs w:val="20"/>
        </w:rPr>
        <w:t>, z nichž 50,3</w:t>
      </w:r>
      <w:r w:rsidRPr="009363F2">
        <w:rPr>
          <w:rFonts w:cs="Arial"/>
          <w:szCs w:val="20"/>
        </w:rPr>
        <w:t xml:space="preserve"> % mělo vadu řeči. Podíl dětí se SVP na celkovém počtu dětí v předškolním vzdělávání v České republice činí 3</w:t>
      </w:r>
      <w:r>
        <w:rPr>
          <w:rFonts w:cs="Arial"/>
          <w:szCs w:val="20"/>
        </w:rPr>
        <w:t>,1</w:t>
      </w:r>
      <w:r w:rsidRPr="009363F2">
        <w:rPr>
          <w:rFonts w:cs="Arial"/>
          <w:szCs w:val="20"/>
        </w:rPr>
        <w:t> % a v čase se pří</w:t>
      </w:r>
      <w:r>
        <w:rPr>
          <w:rFonts w:cs="Arial"/>
          <w:szCs w:val="20"/>
        </w:rPr>
        <w:t>liš nemění. Více jak třetina (38,8</w:t>
      </w:r>
      <w:r w:rsidRPr="009363F2">
        <w:rPr>
          <w:rFonts w:cs="Arial"/>
          <w:szCs w:val="20"/>
        </w:rPr>
        <w:t xml:space="preserve"> %)</w:t>
      </w:r>
      <w:r>
        <w:rPr>
          <w:rFonts w:cs="Arial"/>
          <w:szCs w:val="20"/>
        </w:rPr>
        <w:t xml:space="preserve"> zdravotně postižených dětí byla individuálně integrována</w:t>
      </w:r>
      <w:r w:rsidRPr="009363F2">
        <w:rPr>
          <w:rFonts w:cs="Arial"/>
          <w:szCs w:val="20"/>
        </w:rPr>
        <w:t xml:space="preserve"> do běžných tříd mateřských škol. Běžné třídy mateřských škol tak navšt</w:t>
      </w:r>
      <w:r>
        <w:rPr>
          <w:rFonts w:cs="Arial"/>
          <w:szCs w:val="20"/>
        </w:rPr>
        <w:t>ěvovalo v minulém školním roce 4,4</w:t>
      </w:r>
      <w:r w:rsidRPr="009363F2">
        <w:rPr>
          <w:rFonts w:cs="Arial"/>
          <w:szCs w:val="20"/>
        </w:rPr>
        <w:t xml:space="preserve"> tis. dětí se SVP.</w:t>
      </w:r>
      <w:r>
        <w:rPr>
          <w:rFonts w:cs="Arial"/>
          <w:szCs w:val="20"/>
        </w:rPr>
        <w:t xml:space="preserve"> 69,5 % všech dětí se SVP jsou chlapci. V čase narostl zejména</w:t>
      </w:r>
      <w:r w:rsidRPr="00D974DA">
        <w:rPr>
          <w:rFonts w:cs="Arial"/>
          <w:szCs w:val="20"/>
        </w:rPr>
        <w:t xml:space="preserve"> počet dětí </w:t>
      </w:r>
      <w:r>
        <w:rPr>
          <w:rFonts w:cs="Arial"/>
          <w:szCs w:val="20"/>
        </w:rPr>
        <w:t>s autismem. Ve školním roce 2018/19</w:t>
      </w:r>
      <w:r w:rsidRPr="00D974DA">
        <w:rPr>
          <w:rFonts w:cs="Arial"/>
          <w:szCs w:val="20"/>
        </w:rPr>
        <w:t xml:space="preserve"> jic</w:t>
      </w:r>
      <w:r>
        <w:rPr>
          <w:rFonts w:cs="Arial"/>
          <w:szCs w:val="20"/>
        </w:rPr>
        <w:t>h bylo takto diagnostikováno 1 108 oproti 393 ve školním roce 2008/09</w:t>
      </w:r>
      <w:r w:rsidRPr="00D974DA">
        <w:rPr>
          <w:rFonts w:cs="Arial"/>
          <w:szCs w:val="20"/>
        </w:rPr>
        <w:t>.</w:t>
      </w:r>
    </w:p>
    <w:p w:rsidR="00B3455D" w:rsidRDefault="00B3455D" w:rsidP="00B3455D">
      <w:pPr>
        <w:spacing w:after="120" w:line="276" w:lineRule="auto"/>
        <w:jc w:val="both"/>
        <w:rPr>
          <w:rFonts w:cs="Arial"/>
          <w:b/>
          <w:szCs w:val="20"/>
        </w:rPr>
      </w:pPr>
      <w:r w:rsidRPr="00DD0B99">
        <w:rPr>
          <w:rFonts w:cs="Arial"/>
          <w:b/>
          <w:szCs w:val="20"/>
        </w:rPr>
        <w:t>Tab. č. 2: Děti se speciálními vzdělávacími potřebami</w:t>
      </w:r>
      <w:r>
        <w:rPr>
          <w:rFonts w:cs="Arial"/>
          <w:b/>
          <w:szCs w:val="20"/>
        </w:rPr>
        <w:t xml:space="preserve"> v mateřských školách</w:t>
      </w:r>
    </w:p>
    <w:p w:rsidR="00B3455D" w:rsidRDefault="00B3455D" w:rsidP="00B3455D">
      <w:pPr>
        <w:spacing w:after="120" w:line="276" w:lineRule="auto"/>
        <w:jc w:val="center"/>
        <w:rPr>
          <w:rFonts w:cs="Arial"/>
          <w:b/>
          <w:szCs w:val="20"/>
        </w:rPr>
      </w:pPr>
      <w:r w:rsidRPr="009A24A2">
        <w:rPr>
          <w:noProof/>
        </w:rPr>
        <w:drawing>
          <wp:inline distT="0" distB="0" distL="0" distR="0" wp14:anchorId="0DD3DB64" wp14:editId="139432D2">
            <wp:extent cx="3969415" cy="226695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4150" cy="2275365"/>
                    </a:xfrm>
                    <a:prstGeom prst="rect">
                      <a:avLst/>
                    </a:prstGeom>
                    <a:noFill/>
                    <a:ln>
                      <a:noFill/>
                    </a:ln>
                  </pic:spPr>
                </pic:pic>
              </a:graphicData>
            </a:graphic>
          </wp:inline>
        </w:drawing>
      </w:r>
    </w:p>
    <w:p w:rsidR="00B3455D" w:rsidRPr="00925A86" w:rsidRDefault="00B3455D" w:rsidP="00B3455D">
      <w:pPr>
        <w:spacing w:after="120" w:line="276" w:lineRule="auto"/>
        <w:rPr>
          <w:rFonts w:cs="Arial"/>
          <w:sz w:val="16"/>
          <w:szCs w:val="16"/>
        </w:rPr>
      </w:pPr>
      <w:r w:rsidRPr="00925A86">
        <w:rPr>
          <w:rFonts w:cs="Arial"/>
          <w:sz w:val="16"/>
          <w:szCs w:val="16"/>
        </w:rPr>
        <w:t>Zdroj: MŠMT</w:t>
      </w:r>
    </w:p>
    <w:p w:rsidR="00B3455D" w:rsidRDefault="00B3455D" w:rsidP="00B3455D">
      <w:pPr>
        <w:spacing w:line="276" w:lineRule="auto"/>
        <w:jc w:val="both"/>
        <w:rPr>
          <w:rFonts w:cs="Arial"/>
          <w:b/>
          <w:color w:val="C00000"/>
          <w:sz w:val="28"/>
          <w:szCs w:val="28"/>
        </w:rPr>
      </w:pPr>
    </w:p>
    <w:p w:rsidR="00B3455D" w:rsidRDefault="00B3455D" w:rsidP="00B3455D">
      <w:pPr>
        <w:spacing w:line="276" w:lineRule="auto"/>
        <w:jc w:val="both"/>
        <w:rPr>
          <w:rFonts w:cs="Arial"/>
          <w:b/>
          <w:color w:val="C00000"/>
          <w:sz w:val="28"/>
          <w:szCs w:val="28"/>
        </w:rPr>
      </w:pPr>
      <w:r w:rsidRPr="005C0366">
        <w:rPr>
          <w:rFonts w:cs="Arial"/>
          <w:b/>
          <w:color w:val="C00000"/>
          <w:sz w:val="28"/>
          <w:szCs w:val="28"/>
        </w:rPr>
        <w:lastRenderedPageBreak/>
        <w:t xml:space="preserve">1.6 Učitelé v mateřských školách </w:t>
      </w:r>
    </w:p>
    <w:p w:rsidR="00B3455D" w:rsidRPr="00D30F1C" w:rsidRDefault="00B3455D" w:rsidP="00B3455D">
      <w:pPr>
        <w:spacing w:line="276" w:lineRule="auto"/>
        <w:jc w:val="both"/>
        <w:rPr>
          <w:rFonts w:cs="Arial"/>
          <w:b/>
          <w:color w:val="C00000"/>
          <w:sz w:val="28"/>
          <w:szCs w:val="28"/>
        </w:rPr>
      </w:pPr>
      <w:r w:rsidRPr="00C11028">
        <w:rPr>
          <w:rFonts w:cs="Arial"/>
          <w:szCs w:val="20"/>
        </w:rPr>
        <w:t>Výuku v mateřských školách v roce 201</w:t>
      </w:r>
      <w:r>
        <w:rPr>
          <w:rFonts w:cs="Arial"/>
          <w:szCs w:val="20"/>
        </w:rPr>
        <w:t>8</w:t>
      </w:r>
      <w:r w:rsidRPr="00C11028">
        <w:rPr>
          <w:rFonts w:cs="Arial"/>
          <w:szCs w:val="20"/>
        </w:rPr>
        <w:t>/1</w:t>
      </w:r>
      <w:r>
        <w:rPr>
          <w:rFonts w:cs="Arial"/>
          <w:szCs w:val="20"/>
        </w:rPr>
        <w:t>9</w:t>
      </w:r>
      <w:r w:rsidRPr="00C11028">
        <w:rPr>
          <w:rFonts w:cs="Arial"/>
          <w:szCs w:val="20"/>
        </w:rPr>
        <w:t xml:space="preserve"> zajišťovalo </w:t>
      </w:r>
      <w:r>
        <w:rPr>
          <w:rFonts w:cs="Arial"/>
          <w:szCs w:val="20"/>
        </w:rPr>
        <w:t xml:space="preserve">více jak </w:t>
      </w:r>
      <w:r w:rsidRPr="00B73994">
        <w:rPr>
          <w:rFonts w:cs="Arial"/>
          <w:b/>
          <w:szCs w:val="20"/>
        </w:rPr>
        <w:t>30 tisíc</w:t>
      </w:r>
      <w:r w:rsidRPr="00C11028">
        <w:rPr>
          <w:rFonts w:cs="Arial"/>
          <w:szCs w:val="20"/>
        </w:rPr>
        <w:t xml:space="preserve"> </w:t>
      </w:r>
      <w:r w:rsidRPr="00B73994">
        <w:rPr>
          <w:rFonts w:cs="Arial"/>
          <w:b/>
          <w:szCs w:val="20"/>
        </w:rPr>
        <w:t>učitelů</w:t>
      </w:r>
      <w:r w:rsidRPr="00C11028">
        <w:rPr>
          <w:rFonts w:cs="Arial"/>
          <w:szCs w:val="20"/>
        </w:rPr>
        <w:t xml:space="preserve"> </w:t>
      </w:r>
      <w:r>
        <w:rPr>
          <w:rFonts w:cs="Arial"/>
          <w:szCs w:val="20"/>
        </w:rPr>
        <w:t>- 30 580</w:t>
      </w:r>
      <w:r w:rsidRPr="00C11028">
        <w:rPr>
          <w:rFonts w:cs="Arial"/>
          <w:szCs w:val="20"/>
        </w:rPr>
        <w:t xml:space="preserve"> přepočtených osob</w:t>
      </w:r>
      <w:r>
        <w:rPr>
          <w:rFonts w:cs="Arial"/>
          <w:szCs w:val="20"/>
        </w:rPr>
        <w:t xml:space="preserve"> na plně zaměstnané.</w:t>
      </w:r>
      <w:r w:rsidRPr="00B73994">
        <w:rPr>
          <w:rFonts w:cs="Arial"/>
          <w:szCs w:val="20"/>
        </w:rPr>
        <w:t xml:space="preserve"> </w:t>
      </w:r>
      <w:r>
        <w:rPr>
          <w:rFonts w:cs="Arial"/>
          <w:szCs w:val="20"/>
        </w:rPr>
        <w:t xml:space="preserve">Celkový přepočtený počet učitelů v mateřských školách </w:t>
      </w:r>
      <w:r w:rsidRPr="00B73994">
        <w:rPr>
          <w:rFonts w:cs="Arial"/>
          <w:szCs w:val="20"/>
        </w:rPr>
        <w:t>za posledních 10 let narostl o</w:t>
      </w:r>
      <w:r>
        <w:rPr>
          <w:rFonts w:cs="Arial"/>
          <w:szCs w:val="20"/>
        </w:rPr>
        <w:t> třetinu (o 7 013 přepočtených osob), tj. rostl rychleji než počet dětí v mateřských školách</w:t>
      </w:r>
      <w:r w:rsidRPr="00B73994">
        <w:rPr>
          <w:rFonts w:cs="Arial"/>
          <w:szCs w:val="20"/>
        </w:rPr>
        <w:t>.</w:t>
      </w:r>
      <w:r>
        <w:rPr>
          <w:rFonts w:cs="Arial"/>
          <w:szCs w:val="20"/>
        </w:rPr>
        <w:t xml:space="preserve"> </w:t>
      </w:r>
    </w:p>
    <w:p w:rsidR="00B3455D" w:rsidRDefault="00B3455D" w:rsidP="00B3455D">
      <w:pPr>
        <w:spacing w:after="120" w:line="276" w:lineRule="auto"/>
        <w:jc w:val="both"/>
        <w:rPr>
          <w:rFonts w:cs="Arial"/>
          <w:szCs w:val="20"/>
        </w:rPr>
      </w:pPr>
      <w:r>
        <w:rPr>
          <w:rFonts w:cs="Arial"/>
          <w:szCs w:val="20"/>
        </w:rPr>
        <w:t>V</w:t>
      </w:r>
      <w:r w:rsidRPr="00C11028">
        <w:rPr>
          <w:rFonts w:cs="Arial"/>
          <w:szCs w:val="20"/>
        </w:rPr>
        <w:t xml:space="preserve">zdělávání v mateřských školách je u nás výhradní doménou </w:t>
      </w:r>
      <w:r w:rsidRPr="00B93D40">
        <w:rPr>
          <w:rFonts w:cs="Arial"/>
          <w:b/>
          <w:szCs w:val="20"/>
        </w:rPr>
        <w:t>žen</w:t>
      </w:r>
      <w:r>
        <w:rPr>
          <w:rFonts w:cs="Arial"/>
          <w:szCs w:val="20"/>
        </w:rPr>
        <w:t>.</w:t>
      </w:r>
      <w:r w:rsidRPr="00B73994">
        <w:rPr>
          <w:rFonts w:cs="Arial"/>
          <w:szCs w:val="20"/>
        </w:rPr>
        <w:t xml:space="preserve"> Muži tvoří méně než 1 % pedagogických pracovníků mateřských škol. </w:t>
      </w:r>
      <w:r>
        <w:rPr>
          <w:rFonts w:cs="Arial"/>
          <w:szCs w:val="20"/>
        </w:rPr>
        <w:t>P</w:t>
      </w:r>
      <w:r w:rsidRPr="00C11028">
        <w:rPr>
          <w:rFonts w:cs="Arial"/>
          <w:szCs w:val="20"/>
        </w:rPr>
        <w:t>řesto v posledních letech můžeme pozorovat mírný nárůst počtu učitelů – mužů. Zatímco ve školním roce 200</w:t>
      </w:r>
      <w:r>
        <w:rPr>
          <w:rFonts w:cs="Arial"/>
          <w:szCs w:val="20"/>
        </w:rPr>
        <w:t>8</w:t>
      </w:r>
      <w:r w:rsidRPr="00C11028">
        <w:rPr>
          <w:rFonts w:cs="Arial"/>
          <w:szCs w:val="20"/>
        </w:rPr>
        <w:t>/0</w:t>
      </w:r>
      <w:r>
        <w:rPr>
          <w:rFonts w:cs="Arial"/>
          <w:szCs w:val="20"/>
        </w:rPr>
        <w:t>9</w:t>
      </w:r>
      <w:r w:rsidRPr="00C11028">
        <w:rPr>
          <w:rFonts w:cs="Arial"/>
          <w:szCs w:val="20"/>
        </w:rPr>
        <w:t xml:space="preserve"> bylo v Česk</w:t>
      </w:r>
      <w:r>
        <w:rPr>
          <w:rFonts w:cs="Arial"/>
          <w:szCs w:val="20"/>
        </w:rPr>
        <w:t>u</w:t>
      </w:r>
      <w:r w:rsidRPr="00C11028">
        <w:rPr>
          <w:rFonts w:cs="Arial"/>
          <w:szCs w:val="20"/>
        </w:rPr>
        <w:t xml:space="preserve"> v mateřských školkách </w:t>
      </w:r>
      <w:r>
        <w:rPr>
          <w:rFonts w:cs="Arial"/>
          <w:szCs w:val="20"/>
        </w:rPr>
        <w:t>jen 34,4</w:t>
      </w:r>
      <w:r w:rsidRPr="00C11028">
        <w:rPr>
          <w:rFonts w:cs="Arial"/>
          <w:szCs w:val="20"/>
        </w:rPr>
        <w:t> pedagogů mužského pohlaví, ve školním roce 201</w:t>
      </w:r>
      <w:r>
        <w:rPr>
          <w:rFonts w:cs="Arial"/>
          <w:szCs w:val="20"/>
        </w:rPr>
        <w:t>8</w:t>
      </w:r>
      <w:r w:rsidRPr="00C11028">
        <w:rPr>
          <w:rFonts w:cs="Arial"/>
          <w:szCs w:val="20"/>
        </w:rPr>
        <w:t>/1</w:t>
      </w:r>
      <w:r>
        <w:rPr>
          <w:rFonts w:cs="Arial"/>
          <w:szCs w:val="20"/>
        </w:rPr>
        <w:t>9</w:t>
      </w:r>
      <w:r w:rsidRPr="00C11028">
        <w:rPr>
          <w:rFonts w:cs="Arial"/>
          <w:szCs w:val="20"/>
        </w:rPr>
        <w:t xml:space="preserve"> jich bylo „již“ 1</w:t>
      </w:r>
      <w:r>
        <w:rPr>
          <w:rFonts w:cs="Arial"/>
          <w:szCs w:val="20"/>
        </w:rPr>
        <w:t>77 ‒</w:t>
      </w:r>
      <w:r w:rsidRPr="00C11028">
        <w:rPr>
          <w:rFonts w:cs="Arial"/>
          <w:szCs w:val="20"/>
        </w:rPr>
        <w:t xml:space="preserve"> jejich podíl je však stále pouze 0,6 %.</w:t>
      </w:r>
      <w:r>
        <w:rPr>
          <w:rFonts w:cs="Arial"/>
          <w:szCs w:val="20"/>
        </w:rPr>
        <w:t xml:space="preserve"> V krajském srovnání byl tento podíl nejvyšší v Praze – 1,3 % (48 učitelů). Naopak nejnižší zastoupení mužů bylo zaznamenáno v Libereckém kraji (0,2 %), kde učili jen tři muži. </w:t>
      </w:r>
    </w:p>
    <w:p w:rsidR="00B3455D" w:rsidRDefault="00B3455D" w:rsidP="00B3455D">
      <w:pPr>
        <w:spacing w:after="120" w:line="276" w:lineRule="auto"/>
        <w:jc w:val="both"/>
        <w:rPr>
          <w:rFonts w:cs="Arial"/>
          <w:szCs w:val="20"/>
        </w:rPr>
      </w:pPr>
    </w:p>
    <w:p w:rsidR="00B3455D" w:rsidRPr="00676DC7" w:rsidRDefault="00B3455D" w:rsidP="00B3455D">
      <w:pPr>
        <w:pStyle w:val="Nadpis2"/>
      </w:pPr>
      <w:bookmarkStart w:id="2" w:name="_Toc523408604"/>
      <w:bookmarkStart w:id="3" w:name="_Toc523466189"/>
      <w:r w:rsidRPr="00676DC7">
        <w:t>1.</w:t>
      </w:r>
      <w:r>
        <w:t>7</w:t>
      </w:r>
      <w:r w:rsidRPr="00676DC7">
        <w:t xml:space="preserve"> Předškolní vzdělávání v základních školách</w:t>
      </w:r>
      <w:bookmarkEnd w:id="2"/>
      <w:bookmarkEnd w:id="3"/>
    </w:p>
    <w:p w:rsidR="00B3455D" w:rsidRDefault="00B3455D" w:rsidP="00B3455D">
      <w:pPr>
        <w:spacing w:after="120" w:line="276" w:lineRule="auto"/>
        <w:jc w:val="both"/>
        <w:rPr>
          <w:rFonts w:cs="Arial"/>
          <w:szCs w:val="20"/>
        </w:rPr>
      </w:pPr>
    </w:p>
    <w:p w:rsidR="00B3455D" w:rsidRPr="000325B6" w:rsidRDefault="00B3455D" w:rsidP="00B3455D">
      <w:pPr>
        <w:spacing w:after="120" w:line="276" w:lineRule="auto"/>
        <w:jc w:val="both"/>
        <w:rPr>
          <w:rFonts w:cs="Arial"/>
          <w:szCs w:val="20"/>
        </w:rPr>
      </w:pPr>
      <w:r w:rsidRPr="000325B6">
        <w:rPr>
          <w:rFonts w:cs="Arial"/>
          <w:szCs w:val="20"/>
        </w:rPr>
        <w:t xml:space="preserve">Předškolní vzdělávání se uskutečňuje rovněž </w:t>
      </w:r>
      <w:r w:rsidRPr="000325B6">
        <w:rPr>
          <w:rFonts w:cs="Arial"/>
          <w:b/>
          <w:szCs w:val="20"/>
        </w:rPr>
        <w:t>v přípravných třídách základních škol</w:t>
      </w:r>
      <w:r w:rsidRPr="000325B6">
        <w:rPr>
          <w:rFonts w:cs="Arial"/>
          <w:szCs w:val="20"/>
        </w:rPr>
        <w:t>. Ty jsou určeny dětem v posledním roce před zahájením povinné školní docházky, u kterých je předpoklad, že zařazení do přípravné třídy vyrovná jejich vývoj, a kterým byl povolen odklad povinné školní docházky. Počet základních škol, ve kterých jsou přípravné třídy zřízeny, poprvé</w:t>
      </w:r>
      <w:r>
        <w:rPr>
          <w:rFonts w:cs="Arial"/>
          <w:szCs w:val="20"/>
        </w:rPr>
        <w:t xml:space="preserve"> poklesl ve školním roce 2017/18 (z 295 na 260) a v minulém školním roce pokles pokračoval.  Za poslední dva roky tak došlo k poklesu o 16,9 %, tj. z 295 na 245</w:t>
      </w:r>
      <w:r w:rsidRPr="000325B6">
        <w:rPr>
          <w:rFonts w:cs="Arial"/>
          <w:szCs w:val="20"/>
        </w:rPr>
        <w:t xml:space="preserve"> škol. Rovněž se </w:t>
      </w:r>
      <w:r>
        <w:rPr>
          <w:rFonts w:cs="Arial"/>
          <w:szCs w:val="20"/>
        </w:rPr>
        <w:t xml:space="preserve">za poslední 2 roky </w:t>
      </w:r>
      <w:r w:rsidRPr="000325B6">
        <w:rPr>
          <w:rFonts w:cs="Arial"/>
          <w:szCs w:val="20"/>
        </w:rPr>
        <w:t>značně snížil i počet pří</w:t>
      </w:r>
      <w:r>
        <w:rPr>
          <w:rFonts w:cs="Arial"/>
          <w:szCs w:val="20"/>
        </w:rPr>
        <w:t>pravných tříd, a to z 345 na 267</w:t>
      </w:r>
      <w:r w:rsidRPr="000325B6">
        <w:rPr>
          <w:rFonts w:cs="Arial"/>
          <w:szCs w:val="20"/>
        </w:rPr>
        <w:t xml:space="preserve"> tříd, což přestavuje pokles o</w:t>
      </w:r>
      <w:r>
        <w:rPr>
          <w:rFonts w:cs="Arial"/>
          <w:szCs w:val="20"/>
        </w:rPr>
        <w:t> 22,6</w:t>
      </w:r>
      <w:r w:rsidRPr="000325B6">
        <w:rPr>
          <w:rFonts w:cs="Arial"/>
          <w:szCs w:val="20"/>
        </w:rPr>
        <w:t xml:space="preserve"> %. V souvislosti s tím došlo k významnému poklesu počtu dětí </w:t>
      </w:r>
      <w:r>
        <w:rPr>
          <w:rFonts w:cs="Arial"/>
          <w:szCs w:val="20"/>
        </w:rPr>
        <w:t>v přípravných třídách, a to o 31,5 %, tj. o 1 437</w:t>
      </w:r>
      <w:r w:rsidRPr="000325B6">
        <w:rPr>
          <w:rFonts w:cs="Arial"/>
          <w:szCs w:val="20"/>
        </w:rPr>
        <w:t xml:space="preserve"> dětí. </w:t>
      </w:r>
      <w:r>
        <w:rPr>
          <w:rFonts w:cs="Arial"/>
          <w:szCs w:val="20"/>
        </w:rPr>
        <w:t>Procentuální zastoupení dívek v přípravných třídách se v posledních letech pohybuje okolo 35 %.</w:t>
      </w:r>
    </w:p>
    <w:p w:rsidR="00B3455D" w:rsidRDefault="00B3455D" w:rsidP="00B3455D">
      <w:pPr>
        <w:spacing w:after="120" w:line="276" w:lineRule="auto"/>
        <w:jc w:val="both"/>
        <w:rPr>
          <w:rFonts w:cs="Arial"/>
          <w:szCs w:val="20"/>
        </w:rPr>
      </w:pPr>
      <w:r w:rsidRPr="000325B6">
        <w:rPr>
          <w:rFonts w:cs="Arial"/>
          <w:b/>
          <w:szCs w:val="20"/>
        </w:rPr>
        <w:t>Přípravný stupeň základní školy speciální připravuje</w:t>
      </w:r>
      <w:r w:rsidRPr="000325B6">
        <w:rPr>
          <w:rFonts w:cs="Arial"/>
          <w:szCs w:val="20"/>
        </w:rPr>
        <w:t xml:space="preserve"> na povinnou školní docházku děti se středně těžkým a těžkým mentálním postižením, se souběžným postižením více vadami nebo s autismem. Dítě může být přijato nejdříve ve věku pěti let, a to</w:t>
      </w:r>
      <w:r>
        <w:rPr>
          <w:rFonts w:cs="Arial"/>
          <w:szCs w:val="20"/>
        </w:rPr>
        <w:t xml:space="preserve"> i v průběhu školního roku. Na</w:t>
      </w:r>
      <w:r w:rsidRPr="000325B6">
        <w:rPr>
          <w:rFonts w:cs="Arial"/>
          <w:szCs w:val="20"/>
        </w:rPr>
        <w:t xml:space="preserve"> přípravném stupni setrvává až do zahájení povinné školní docházky, přičemž jeho docházka do přípravného stupně nesmí přesáhnout tři školní roky.</w:t>
      </w:r>
      <w:r>
        <w:rPr>
          <w:rFonts w:cs="Arial"/>
          <w:szCs w:val="20"/>
        </w:rPr>
        <w:t xml:space="preserve"> V posledním</w:t>
      </w:r>
      <w:r w:rsidRPr="00E53A8A">
        <w:rPr>
          <w:rFonts w:cs="Arial"/>
          <w:szCs w:val="20"/>
        </w:rPr>
        <w:t xml:space="preserve"> školním roce došlo ke snížení počtu základních škol speciá</w:t>
      </w:r>
      <w:r>
        <w:rPr>
          <w:rFonts w:cs="Arial"/>
          <w:szCs w:val="20"/>
        </w:rPr>
        <w:t>lních s přípravným stupněm na 31, o 19 méně než ve školním roce 2017/18</w:t>
      </w:r>
      <w:r w:rsidRPr="00E53A8A">
        <w:rPr>
          <w:rFonts w:cs="Arial"/>
          <w:szCs w:val="20"/>
        </w:rPr>
        <w:t xml:space="preserve">. </w:t>
      </w:r>
      <w:r>
        <w:rPr>
          <w:rFonts w:cs="Arial"/>
          <w:szCs w:val="20"/>
        </w:rPr>
        <w:t xml:space="preserve">Počet tříd byl stejný jako v roce 2016/17,  tedy 32. </w:t>
      </w:r>
      <w:r w:rsidRPr="00E53A8A">
        <w:rPr>
          <w:rFonts w:cs="Arial"/>
          <w:szCs w:val="20"/>
        </w:rPr>
        <w:t>Počet dětí se sn</w:t>
      </w:r>
      <w:r>
        <w:rPr>
          <w:rFonts w:cs="Arial"/>
          <w:szCs w:val="20"/>
        </w:rPr>
        <w:t>ížil z 231 v roce 2016/17 na 186 v posledním školním roce. Dívky tvoří zhruba třetinu všech dětí v přípravných třídách.</w:t>
      </w:r>
    </w:p>
    <w:p w:rsidR="00B3455D" w:rsidRPr="00D30F1C" w:rsidRDefault="00B3455D" w:rsidP="00B3455D">
      <w:pPr>
        <w:spacing w:after="120" w:line="276" w:lineRule="auto"/>
        <w:jc w:val="both"/>
        <w:rPr>
          <w:rFonts w:cs="Arial"/>
          <w:szCs w:val="20"/>
        </w:rPr>
      </w:pPr>
    </w:p>
    <w:p w:rsidR="00B3455D" w:rsidRPr="00DF3757" w:rsidRDefault="00B3455D" w:rsidP="00B3455D">
      <w:pPr>
        <w:spacing w:after="120" w:line="276" w:lineRule="auto"/>
        <w:jc w:val="both"/>
        <w:rPr>
          <w:rFonts w:cs="Arial"/>
          <w:b/>
          <w:color w:val="C00000"/>
          <w:sz w:val="32"/>
          <w:szCs w:val="32"/>
        </w:rPr>
      </w:pPr>
      <w:r w:rsidRPr="00DF3757">
        <w:rPr>
          <w:rFonts w:cs="Arial"/>
          <w:b/>
          <w:color w:val="C00000"/>
          <w:sz w:val="32"/>
          <w:szCs w:val="32"/>
        </w:rPr>
        <w:t xml:space="preserve">2. Základní vzdělávání </w:t>
      </w:r>
    </w:p>
    <w:p w:rsidR="00B3455D" w:rsidRPr="00B273E8" w:rsidRDefault="00B3455D" w:rsidP="00B3455D">
      <w:pPr>
        <w:spacing w:after="120" w:line="276" w:lineRule="auto"/>
        <w:jc w:val="both"/>
        <w:rPr>
          <w:rFonts w:cs="Arial"/>
          <w:szCs w:val="20"/>
        </w:rPr>
      </w:pPr>
      <w:r w:rsidRPr="00B273E8">
        <w:rPr>
          <w:rFonts w:cs="Arial"/>
          <w:szCs w:val="20"/>
        </w:rPr>
        <w:t xml:space="preserve">Základní vzdělávání je dalším stupněm ve vzdělávací soustavě České republiky. Cílem základního vzdělávání je vést žáky k osvojení potřebné strategie učení a motivovat k celoživotnímu </w:t>
      </w:r>
      <w:r>
        <w:rPr>
          <w:rFonts w:cs="Arial"/>
          <w:szCs w:val="20"/>
        </w:rPr>
        <w:t>vzdělávání</w:t>
      </w:r>
      <w:r w:rsidRPr="00B273E8">
        <w:rPr>
          <w:rFonts w:cs="Arial"/>
          <w:szCs w:val="20"/>
        </w:rPr>
        <w:t>. Napomáhá žákům poznávat své schopnosti a uplatňovat je spolu s osvojenými vědomostmi a dovednostmi při rozhodování o své další životní dráze a svém profesním uplatnění.</w:t>
      </w:r>
    </w:p>
    <w:p w:rsidR="00B3455D" w:rsidRDefault="00B3455D" w:rsidP="00B3455D">
      <w:pPr>
        <w:spacing w:after="120" w:line="276" w:lineRule="auto"/>
        <w:jc w:val="both"/>
      </w:pPr>
      <w:r>
        <w:rPr>
          <w:rFonts w:cs="Arial"/>
          <w:szCs w:val="20"/>
        </w:rPr>
        <w:t xml:space="preserve">Základní vzdělávání je povinné pro všechny děti v České republice. Uskutečňuje se na základní škole, třídě,  </w:t>
      </w:r>
      <w:r>
        <w:t>oddělení nebo studijní skupině zřízené podle § 16 odst. 9 školského zákona, na nižším stupni víceletých gymnázií a konzervatoří v osmiletém oboru vzdělání tanec. Základní vzdělávání lze na prvním i na druhém stupni uskutečňovat také formou individuálního vzdělávání.</w:t>
      </w:r>
    </w:p>
    <w:p w:rsidR="00B3455D" w:rsidRPr="00A87D0E" w:rsidRDefault="00B3455D" w:rsidP="00B3455D">
      <w:pPr>
        <w:spacing w:after="120" w:line="276" w:lineRule="auto"/>
        <w:jc w:val="both"/>
        <w:rPr>
          <w:rFonts w:cs="Arial"/>
          <w:szCs w:val="20"/>
        </w:rPr>
      </w:pPr>
      <w:r w:rsidRPr="00A87D0E">
        <w:rPr>
          <w:rFonts w:cs="Arial"/>
          <w:szCs w:val="20"/>
        </w:rPr>
        <w:t>Základní vzdělání získá žák úspěšným ukončením vzdělávacího programu základního vzdělávání v základní škole, na nižším stupni šestiletého nebo osmiletého gymnázia nebo v odpovídajících ročnících osmiletého vzdělávacího programu konzervatoře. Základní vzdělávání má 9 ročníků a člení se na první a druhý stupeň. První stupeň je tvořen prvním až pátým ročníkem a druhý stupeň šestým až devátým ročníkem základní školy (příp. odpovídajícími ročníky víceletých gymnázií či osmiletých konzervatoří).</w:t>
      </w:r>
    </w:p>
    <w:p w:rsidR="00B3455D" w:rsidRPr="00B273E8" w:rsidRDefault="00B3455D" w:rsidP="00B3455D">
      <w:pPr>
        <w:spacing w:after="120" w:line="276" w:lineRule="auto"/>
        <w:jc w:val="both"/>
        <w:rPr>
          <w:rFonts w:cs="Arial"/>
          <w:szCs w:val="20"/>
        </w:rPr>
      </w:pPr>
      <w:r w:rsidRPr="00B273E8">
        <w:rPr>
          <w:rFonts w:cs="Arial"/>
          <w:szCs w:val="20"/>
        </w:rPr>
        <w:lastRenderedPageBreak/>
        <w:t>Přechod z prvního stupně na druhý není podmíněn přijímacími zkouškami. Žák po úspěšném absolvování pátého ročníku pokračuje ve studiu. Jinou možností je přestup na víceleté gymnázium, které poskytuje osmileté studium, resp. šestileté studium po ukončení 7. třídy ZŠ. Přestup na gymnázium je podmíněn přijímacími zkouškami a vyhovujícím prospěchem na prvním stupni základní školy.</w:t>
      </w:r>
    </w:p>
    <w:p w:rsidR="00B3455D" w:rsidRPr="00A87D0E" w:rsidRDefault="00B3455D" w:rsidP="00B3455D">
      <w:pPr>
        <w:spacing w:after="120" w:line="276" w:lineRule="auto"/>
        <w:jc w:val="both"/>
        <w:rPr>
          <w:rFonts w:cs="Arial"/>
          <w:szCs w:val="20"/>
        </w:rPr>
      </w:pPr>
      <w:r w:rsidRPr="00A87D0E">
        <w:rPr>
          <w:rFonts w:cs="Arial"/>
          <w:szCs w:val="20"/>
        </w:rPr>
        <w:t xml:space="preserve">U žáků se speciálními vzdělávacími potřebami </w:t>
      </w:r>
      <w:r>
        <w:rPr>
          <w:rFonts w:cs="Arial"/>
          <w:szCs w:val="20"/>
        </w:rPr>
        <w:t xml:space="preserve">(SVP) </w:t>
      </w:r>
      <w:r w:rsidRPr="00A87D0E">
        <w:rPr>
          <w:rFonts w:cs="Arial"/>
          <w:szCs w:val="20"/>
        </w:rPr>
        <w:t xml:space="preserve">je možné prodloužení základního vzdělávání na deset let, kde první stupeň končí šestým ročníkem základní školy. Žáci se </w:t>
      </w:r>
      <w:r>
        <w:rPr>
          <w:rFonts w:cs="Arial"/>
          <w:szCs w:val="20"/>
        </w:rPr>
        <w:t xml:space="preserve">SVP </w:t>
      </w:r>
      <w:r w:rsidRPr="00A87D0E">
        <w:rPr>
          <w:rFonts w:cs="Arial"/>
          <w:szCs w:val="20"/>
        </w:rPr>
        <w:t xml:space="preserve">mohou být zařazeni do speciálních tříd na běžných základních školách nebo individuálně integrováni do běžných tříd základních škol. Jsou pro ně určeny také školy zaměřené primárně na výuku žáků se speciálními vzdělávacími potřebami. </w:t>
      </w:r>
      <w:r>
        <w:rPr>
          <w:rFonts w:cs="Arial"/>
          <w:szCs w:val="20"/>
        </w:rPr>
        <w:t xml:space="preserve">Základní školy speciální </w:t>
      </w:r>
      <w:r w:rsidRPr="00A87D0E">
        <w:rPr>
          <w:rFonts w:cs="Arial"/>
          <w:szCs w:val="20"/>
        </w:rPr>
        <w:t xml:space="preserve">mají deset postupných ročníků. </w:t>
      </w:r>
    </w:p>
    <w:p w:rsidR="00B3455D" w:rsidRDefault="00B3455D" w:rsidP="00B3455D">
      <w:pPr>
        <w:spacing w:after="120" w:line="276" w:lineRule="auto"/>
        <w:jc w:val="both"/>
        <w:rPr>
          <w:rFonts w:cs="Arial"/>
          <w:szCs w:val="20"/>
        </w:rPr>
      </w:pPr>
      <w:r w:rsidRPr="00B273E8">
        <w:rPr>
          <w:rFonts w:cs="Arial"/>
          <w:szCs w:val="20"/>
        </w:rPr>
        <w:t xml:space="preserve">V základním vzdělávání se ve školním </w:t>
      </w:r>
      <w:r>
        <w:rPr>
          <w:rFonts w:cs="Arial"/>
          <w:szCs w:val="20"/>
        </w:rPr>
        <w:t>roce 2018/19</w:t>
      </w:r>
      <w:r w:rsidRPr="00B273E8">
        <w:rPr>
          <w:rFonts w:cs="Arial"/>
          <w:szCs w:val="20"/>
        </w:rPr>
        <w:t xml:space="preserve"> </w:t>
      </w:r>
      <w:r>
        <w:rPr>
          <w:rFonts w:cs="Arial"/>
          <w:szCs w:val="20"/>
        </w:rPr>
        <w:t>celkem</w:t>
      </w:r>
      <w:r w:rsidRPr="00B273E8">
        <w:rPr>
          <w:rFonts w:cs="Arial"/>
          <w:szCs w:val="20"/>
        </w:rPr>
        <w:t xml:space="preserve"> </w:t>
      </w:r>
      <w:r>
        <w:rPr>
          <w:rFonts w:cs="Arial"/>
          <w:szCs w:val="20"/>
        </w:rPr>
        <w:t xml:space="preserve">vzdělávalo 940 928 žáků, tj. nejvíce za posledních deset let. Za posledních pět let vzrostl počet těchto žáků o více jak 100 tis. – ve školním roce 2013/14 se účastnilo základního vzdělávání 827 654 žáků. Ve školním roce 2018/19 navštěvovalo 1. stupeň základních škol 573 442 a 2. stupeň 367 486 </w:t>
      </w:r>
      <w:r w:rsidRPr="00B273E8">
        <w:rPr>
          <w:rFonts w:cs="Arial"/>
          <w:szCs w:val="20"/>
        </w:rPr>
        <w:t xml:space="preserve">žáků. </w:t>
      </w:r>
      <w:r w:rsidRPr="00D33AB0">
        <w:rPr>
          <w:rFonts w:cs="Arial"/>
          <w:szCs w:val="20"/>
        </w:rPr>
        <w:t>41 950 (4,5 %) žáků pln</w:t>
      </w:r>
      <w:r>
        <w:rPr>
          <w:rFonts w:cs="Arial"/>
          <w:szCs w:val="20"/>
        </w:rPr>
        <w:t xml:space="preserve">ilo povinnou školní docházku na víceletých gymnáziích a konzervatořích – z toho 4 801 v 1. – 2. ročníku šestiletých gymnázií, 36 810 v 1. – 4. ročníku osmiletých gymnázií a </w:t>
      </w:r>
      <w:r w:rsidRPr="00D77C87">
        <w:rPr>
          <w:rFonts w:cs="Arial"/>
          <w:szCs w:val="20"/>
        </w:rPr>
        <w:t>339</w:t>
      </w:r>
      <w:r>
        <w:rPr>
          <w:rFonts w:cs="Arial"/>
          <w:szCs w:val="20"/>
        </w:rPr>
        <w:t xml:space="preserve"> v 1. – 4. ročníku osmiletých konzervatoří. </w:t>
      </w:r>
    </w:p>
    <w:p w:rsidR="00B3455D" w:rsidRDefault="00B3455D" w:rsidP="00B3455D">
      <w:pPr>
        <w:spacing w:after="120" w:line="276" w:lineRule="auto"/>
        <w:jc w:val="both"/>
        <w:rPr>
          <w:rFonts w:cs="Arial"/>
          <w:szCs w:val="20"/>
        </w:rPr>
      </w:pPr>
    </w:p>
    <w:p w:rsidR="00B3455D" w:rsidRPr="00D30F1C" w:rsidRDefault="00B3455D" w:rsidP="00B3455D">
      <w:pPr>
        <w:spacing w:after="120" w:line="276" w:lineRule="auto"/>
        <w:jc w:val="both"/>
        <w:rPr>
          <w:rFonts w:cs="Arial"/>
          <w:b/>
          <w:color w:val="C00000"/>
          <w:sz w:val="28"/>
          <w:szCs w:val="28"/>
        </w:rPr>
      </w:pPr>
      <w:r w:rsidRPr="00D30F1C">
        <w:rPr>
          <w:rFonts w:cs="Arial"/>
          <w:b/>
          <w:color w:val="C00000"/>
          <w:sz w:val="28"/>
          <w:szCs w:val="28"/>
        </w:rPr>
        <w:t xml:space="preserve">2.1 Základní školy – školy a třídy </w:t>
      </w:r>
    </w:p>
    <w:p w:rsidR="00B3455D" w:rsidRDefault="00B3455D" w:rsidP="00B3455D">
      <w:pPr>
        <w:spacing w:after="120" w:line="276" w:lineRule="auto"/>
        <w:jc w:val="both"/>
        <w:rPr>
          <w:rFonts w:cs="Arial"/>
          <w:szCs w:val="20"/>
        </w:rPr>
      </w:pPr>
      <w:r w:rsidRPr="005B31C7">
        <w:rPr>
          <w:rFonts w:cs="Arial"/>
          <w:szCs w:val="20"/>
        </w:rPr>
        <w:t>V Česk</w:t>
      </w:r>
      <w:r>
        <w:rPr>
          <w:rFonts w:cs="Arial"/>
          <w:szCs w:val="20"/>
        </w:rPr>
        <w:t>é republice ve školním roce 2018/19</w:t>
      </w:r>
      <w:r w:rsidRPr="005B31C7">
        <w:rPr>
          <w:rFonts w:cs="Arial"/>
          <w:szCs w:val="20"/>
        </w:rPr>
        <w:t xml:space="preserve"> zajišťovalo základní vzdělávání celkem </w:t>
      </w:r>
      <w:r>
        <w:rPr>
          <w:rFonts w:cs="Arial"/>
          <w:b/>
          <w:szCs w:val="20"/>
        </w:rPr>
        <w:t>4 172</w:t>
      </w:r>
      <w:r w:rsidRPr="00D1349A">
        <w:rPr>
          <w:rFonts w:cs="Arial"/>
          <w:b/>
          <w:szCs w:val="20"/>
        </w:rPr>
        <w:t xml:space="preserve"> základních škol</w:t>
      </w:r>
      <w:r w:rsidRPr="005B31C7">
        <w:rPr>
          <w:rFonts w:cs="Arial"/>
          <w:szCs w:val="20"/>
        </w:rPr>
        <w:t xml:space="preserve"> </w:t>
      </w:r>
      <w:r>
        <w:rPr>
          <w:rFonts w:cs="Arial"/>
          <w:szCs w:val="20"/>
        </w:rPr>
        <w:t>– o 17</w:t>
      </w:r>
      <w:r w:rsidRPr="005B31C7">
        <w:rPr>
          <w:rFonts w:cs="Arial"/>
          <w:szCs w:val="20"/>
        </w:rPr>
        <w:t> více než v předchozím školním roc</w:t>
      </w:r>
      <w:r>
        <w:rPr>
          <w:rFonts w:cs="Arial"/>
          <w:szCs w:val="20"/>
        </w:rPr>
        <w:t>e či o 57</w:t>
      </w:r>
      <w:r w:rsidRPr="005B31C7">
        <w:rPr>
          <w:rFonts w:cs="Arial"/>
          <w:szCs w:val="20"/>
        </w:rPr>
        <w:t xml:space="preserve"> </w:t>
      </w:r>
      <w:r>
        <w:rPr>
          <w:rFonts w:cs="Arial"/>
          <w:szCs w:val="20"/>
        </w:rPr>
        <w:t xml:space="preserve">více než před třemi lety. Z výše uvedených 4 172 škol bylo 92,1 % (3 843) </w:t>
      </w:r>
      <w:r w:rsidRPr="00B66B4E">
        <w:rPr>
          <w:rFonts w:cs="Arial"/>
          <w:b/>
          <w:szCs w:val="20"/>
        </w:rPr>
        <w:t>běžných škol</w:t>
      </w:r>
      <w:r>
        <w:rPr>
          <w:rFonts w:cs="Arial"/>
          <w:szCs w:val="20"/>
        </w:rPr>
        <w:t xml:space="preserve"> a zbylých 329 škol pak tvořily školy pro žáky </w:t>
      </w:r>
      <w:r w:rsidRPr="00B66B4E">
        <w:rPr>
          <w:rFonts w:cs="Arial"/>
          <w:b/>
          <w:szCs w:val="20"/>
        </w:rPr>
        <w:t>se speciálními vzdělávacími potřebami</w:t>
      </w:r>
      <w:r>
        <w:rPr>
          <w:rFonts w:cs="Arial"/>
          <w:b/>
          <w:szCs w:val="20"/>
        </w:rPr>
        <w:t xml:space="preserve"> (SVP)</w:t>
      </w:r>
      <w:r>
        <w:rPr>
          <w:rFonts w:cs="Arial"/>
          <w:szCs w:val="20"/>
        </w:rPr>
        <w:t xml:space="preserve">. Počet speciálních základních škol v česku postupně klesá. Mezi roky 2016/17 a 2017/18 se jejich počet snížil o 17 (5 %) a v roce 2018/19 jejich bylo o 3 méně než v předchozím roce. Za deset let došlo k poklesu o téměř čtvrtinu (101 škol). </w:t>
      </w:r>
    </w:p>
    <w:p w:rsidR="00B3455D" w:rsidRPr="00F9159E" w:rsidRDefault="00B3455D" w:rsidP="00B3455D">
      <w:pPr>
        <w:spacing w:after="120" w:line="276" w:lineRule="auto"/>
        <w:jc w:val="both"/>
        <w:rPr>
          <w:rFonts w:cs="Arial"/>
          <w:b/>
          <w:szCs w:val="20"/>
        </w:rPr>
      </w:pPr>
      <w:r>
        <w:rPr>
          <w:rFonts w:cs="Arial"/>
          <w:b/>
          <w:szCs w:val="20"/>
        </w:rPr>
        <w:t>Graf č. 8: Základní školy dle zřizovatele ve školním roce 2008/09 a 2018/19</w:t>
      </w:r>
    </w:p>
    <w:p w:rsidR="00B3455D" w:rsidRDefault="00B3455D" w:rsidP="00B3455D">
      <w:pPr>
        <w:spacing w:after="120" w:line="276" w:lineRule="auto"/>
        <w:jc w:val="center"/>
        <w:rPr>
          <w:rFonts w:cs="Arial"/>
          <w:szCs w:val="20"/>
        </w:rPr>
      </w:pPr>
      <w:r>
        <w:rPr>
          <w:noProof/>
        </w:rPr>
        <w:drawing>
          <wp:inline distT="0" distB="0" distL="0" distR="0" wp14:anchorId="376E4B33" wp14:editId="1D47C41D">
            <wp:extent cx="4572000" cy="27432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455D" w:rsidRDefault="00B3455D" w:rsidP="00B3455D">
      <w:pPr>
        <w:spacing w:after="120" w:line="276" w:lineRule="auto"/>
        <w:rPr>
          <w:rFonts w:cs="Arial"/>
          <w:sz w:val="16"/>
          <w:szCs w:val="16"/>
        </w:rPr>
      </w:pPr>
      <w:r w:rsidRPr="00F26CB2">
        <w:rPr>
          <w:rFonts w:cs="Arial"/>
          <w:sz w:val="16"/>
          <w:szCs w:val="16"/>
        </w:rPr>
        <w:t>Zdroj MŠMT</w:t>
      </w:r>
    </w:p>
    <w:p w:rsidR="00B3455D" w:rsidRPr="00F26CB2" w:rsidRDefault="00B3455D" w:rsidP="00B3455D">
      <w:pPr>
        <w:spacing w:after="120" w:line="276" w:lineRule="auto"/>
        <w:rPr>
          <w:rFonts w:cs="Arial"/>
          <w:sz w:val="16"/>
          <w:szCs w:val="16"/>
        </w:rPr>
      </w:pPr>
    </w:p>
    <w:p w:rsidR="00B3455D" w:rsidRDefault="00B3455D" w:rsidP="00B3455D">
      <w:pPr>
        <w:spacing w:after="120" w:line="276" w:lineRule="auto"/>
        <w:jc w:val="both"/>
        <w:rPr>
          <w:rFonts w:cs="Arial"/>
          <w:szCs w:val="20"/>
        </w:rPr>
      </w:pPr>
      <w:r>
        <w:rPr>
          <w:rFonts w:cs="Arial"/>
          <w:szCs w:val="20"/>
        </w:rPr>
        <w:t>Většina základních škol (3 911; 93</w:t>
      </w:r>
      <w:r w:rsidRPr="005B31C7">
        <w:rPr>
          <w:rFonts w:cs="Arial"/>
          <w:szCs w:val="20"/>
        </w:rPr>
        <w:t>,7 %) v České republice je</w:t>
      </w:r>
      <w:r w:rsidRPr="005B31C7">
        <w:rPr>
          <w:rFonts w:cs="Arial"/>
          <w:b/>
          <w:szCs w:val="20"/>
        </w:rPr>
        <w:t xml:space="preserve"> veřejná</w:t>
      </w:r>
      <w:r w:rsidRPr="00291E81">
        <w:rPr>
          <w:rFonts w:cs="Arial"/>
          <w:szCs w:val="20"/>
        </w:rPr>
        <w:t>.</w:t>
      </w:r>
      <w:r>
        <w:rPr>
          <w:rFonts w:cs="Arial"/>
          <w:b/>
          <w:szCs w:val="20"/>
        </w:rPr>
        <w:t xml:space="preserve"> </w:t>
      </w:r>
      <w:r w:rsidRPr="00D93ACF">
        <w:rPr>
          <w:rFonts w:cs="Arial"/>
          <w:szCs w:val="20"/>
        </w:rPr>
        <w:t>Nejčastějším zřizovatelem veřejných škol jsou jednotlivé</w:t>
      </w:r>
      <w:r>
        <w:rPr>
          <w:rFonts w:cs="Arial"/>
          <w:b/>
          <w:szCs w:val="20"/>
        </w:rPr>
        <w:t xml:space="preserve"> obce. </w:t>
      </w:r>
      <w:r w:rsidRPr="00D93ACF">
        <w:rPr>
          <w:rFonts w:cs="Arial"/>
          <w:szCs w:val="20"/>
        </w:rPr>
        <w:t>Ve škol</w:t>
      </w:r>
      <w:r>
        <w:rPr>
          <w:rFonts w:cs="Arial"/>
          <w:szCs w:val="20"/>
        </w:rPr>
        <w:t>ním roce 2018/19</w:t>
      </w:r>
      <w:r w:rsidRPr="00D93ACF">
        <w:rPr>
          <w:rFonts w:cs="Arial"/>
          <w:szCs w:val="20"/>
        </w:rPr>
        <w:t xml:space="preserve"> patřilo obcím</w:t>
      </w:r>
      <w:r>
        <w:rPr>
          <w:rFonts w:cs="Arial"/>
          <w:b/>
          <w:szCs w:val="20"/>
        </w:rPr>
        <w:t xml:space="preserve"> </w:t>
      </w:r>
      <w:r>
        <w:rPr>
          <w:rFonts w:cs="Arial"/>
          <w:szCs w:val="20"/>
        </w:rPr>
        <w:t>3 618</w:t>
      </w:r>
      <w:r w:rsidRPr="005B31C7">
        <w:rPr>
          <w:rFonts w:cs="Arial"/>
          <w:szCs w:val="20"/>
        </w:rPr>
        <w:t xml:space="preserve"> </w:t>
      </w:r>
      <w:r>
        <w:rPr>
          <w:rFonts w:cs="Arial"/>
          <w:szCs w:val="20"/>
        </w:rPr>
        <w:t xml:space="preserve">základních škol – o 56 méně než ve školním roce 2008/09. Ve 249 případech byl zřizovatelem </w:t>
      </w:r>
      <w:r w:rsidRPr="00D93ACF">
        <w:rPr>
          <w:rFonts w:cs="Arial"/>
          <w:b/>
          <w:szCs w:val="20"/>
        </w:rPr>
        <w:t xml:space="preserve">kraj </w:t>
      </w:r>
      <w:r>
        <w:rPr>
          <w:rFonts w:cs="Arial"/>
          <w:szCs w:val="20"/>
        </w:rPr>
        <w:t>a ve 44</w:t>
      </w:r>
      <w:r w:rsidRPr="005B31C7">
        <w:rPr>
          <w:rFonts w:cs="Arial"/>
          <w:szCs w:val="20"/>
        </w:rPr>
        <w:t xml:space="preserve"> </w:t>
      </w:r>
      <w:r w:rsidRPr="00D93ACF">
        <w:rPr>
          <w:rFonts w:cs="Arial"/>
          <w:b/>
          <w:szCs w:val="20"/>
        </w:rPr>
        <w:t>MŠMT</w:t>
      </w:r>
      <w:r w:rsidRPr="005B31C7">
        <w:rPr>
          <w:rFonts w:cs="Arial"/>
          <w:szCs w:val="20"/>
        </w:rPr>
        <w:t>. Kromě veřejných základních škol se mohou děti vzdělávat i v </w:t>
      </w:r>
      <w:r w:rsidRPr="005B31C7">
        <w:rPr>
          <w:rFonts w:cs="Arial"/>
          <w:b/>
          <w:szCs w:val="20"/>
        </w:rPr>
        <w:t>soukromých a církevních</w:t>
      </w:r>
      <w:r w:rsidRPr="005B31C7">
        <w:rPr>
          <w:rFonts w:cs="Arial"/>
          <w:szCs w:val="20"/>
        </w:rPr>
        <w:t xml:space="preserve"> školách. Tyto základní školy – stejně jako v případě škol mateřských </w:t>
      </w:r>
      <w:r>
        <w:rPr>
          <w:rFonts w:cs="Arial"/>
          <w:szCs w:val="20"/>
        </w:rPr>
        <w:t>–</w:t>
      </w:r>
      <w:r w:rsidRPr="005B31C7">
        <w:rPr>
          <w:rFonts w:cs="Arial"/>
          <w:szCs w:val="20"/>
        </w:rPr>
        <w:t xml:space="preserve"> </w:t>
      </w:r>
      <w:r>
        <w:rPr>
          <w:rFonts w:cs="Arial"/>
          <w:szCs w:val="20"/>
        </w:rPr>
        <w:t xml:space="preserve">však stále </w:t>
      </w:r>
      <w:r w:rsidRPr="005B31C7">
        <w:rPr>
          <w:rFonts w:cs="Arial"/>
          <w:szCs w:val="20"/>
        </w:rPr>
        <w:t>reprezentují poměrně malý podíl z celkového počtu základních škol v České republice.</w:t>
      </w:r>
      <w:r>
        <w:rPr>
          <w:rFonts w:cs="Arial"/>
          <w:szCs w:val="20"/>
        </w:rPr>
        <w:t xml:space="preserve"> </w:t>
      </w:r>
    </w:p>
    <w:p w:rsidR="00B3455D" w:rsidRPr="005B31C7" w:rsidRDefault="00B3455D" w:rsidP="00B3455D">
      <w:pPr>
        <w:spacing w:after="120" w:line="276" w:lineRule="auto"/>
        <w:jc w:val="both"/>
        <w:rPr>
          <w:rFonts w:cs="Arial"/>
          <w:szCs w:val="20"/>
        </w:rPr>
      </w:pPr>
      <w:r>
        <w:rPr>
          <w:rFonts w:cs="Arial"/>
          <w:szCs w:val="20"/>
        </w:rPr>
        <w:lastRenderedPageBreak/>
        <w:t>Ve školním roce 2018/19 bylo v Česku 215 soukromých a 46</w:t>
      </w:r>
      <w:r w:rsidRPr="005B31C7">
        <w:rPr>
          <w:rFonts w:cs="Arial"/>
          <w:szCs w:val="20"/>
        </w:rPr>
        <w:t xml:space="preserve"> církevních základních škol.</w:t>
      </w:r>
      <w:r>
        <w:rPr>
          <w:rFonts w:cs="Arial"/>
          <w:szCs w:val="20"/>
        </w:rPr>
        <w:t xml:space="preserve"> </w:t>
      </w:r>
      <w:r w:rsidRPr="00DA5962">
        <w:rPr>
          <w:rFonts w:cs="Arial"/>
          <w:szCs w:val="20"/>
        </w:rPr>
        <w:t xml:space="preserve">Tyto školy se sice podílely </w:t>
      </w:r>
      <w:r>
        <w:rPr>
          <w:rFonts w:cs="Arial"/>
          <w:szCs w:val="20"/>
        </w:rPr>
        <w:t>6</w:t>
      </w:r>
      <w:r w:rsidRPr="00DA5962">
        <w:rPr>
          <w:rFonts w:cs="Arial"/>
          <w:szCs w:val="20"/>
        </w:rPr>
        <w:t>,</w:t>
      </w:r>
      <w:r>
        <w:rPr>
          <w:rFonts w:cs="Arial"/>
          <w:szCs w:val="20"/>
        </w:rPr>
        <w:t>3</w:t>
      </w:r>
      <w:r w:rsidRPr="00DA5962">
        <w:rPr>
          <w:rFonts w:cs="Arial"/>
          <w:szCs w:val="20"/>
        </w:rPr>
        <w:t xml:space="preserve"> % na celkovém počtu </w:t>
      </w:r>
      <w:r>
        <w:rPr>
          <w:rFonts w:cs="Arial"/>
          <w:szCs w:val="20"/>
        </w:rPr>
        <w:t xml:space="preserve">základních </w:t>
      </w:r>
      <w:r w:rsidRPr="00DA5962">
        <w:rPr>
          <w:rFonts w:cs="Arial"/>
          <w:szCs w:val="20"/>
        </w:rPr>
        <w:t xml:space="preserve">škol v ČR, ale chodilo do nich „jen“ </w:t>
      </w:r>
      <w:r>
        <w:rPr>
          <w:rFonts w:cs="Arial"/>
          <w:szCs w:val="20"/>
        </w:rPr>
        <w:t>2</w:t>
      </w:r>
      <w:r w:rsidRPr="00DA5962">
        <w:rPr>
          <w:rFonts w:cs="Arial"/>
          <w:szCs w:val="20"/>
        </w:rPr>
        <w:t>,</w:t>
      </w:r>
      <w:r>
        <w:rPr>
          <w:rFonts w:cs="Arial"/>
          <w:szCs w:val="20"/>
        </w:rPr>
        <w:t>5</w:t>
      </w:r>
      <w:r w:rsidRPr="00DA5962">
        <w:rPr>
          <w:rFonts w:cs="Arial"/>
          <w:szCs w:val="20"/>
        </w:rPr>
        <w:t> % (</w:t>
      </w:r>
      <w:r>
        <w:rPr>
          <w:rFonts w:cs="Arial"/>
          <w:szCs w:val="20"/>
        </w:rPr>
        <w:t>23 077)</w:t>
      </w:r>
      <w:r w:rsidRPr="00DA5962">
        <w:rPr>
          <w:rFonts w:cs="Arial"/>
          <w:szCs w:val="20"/>
        </w:rPr>
        <w:t xml:space="preserve"> </w:t>
      </w:r>
      <w:r>
        <w:rPr>
          <w:rFonts w:cs="Arial"/>
          <w:szCs w:val="20"/>
        </w:rPr>
        <w:t xml:space="preserve">žáků, </w:t>
      </w:r>
      <w:r w:rsidRPr="00DA5962">
        <w:rPr>
          <w:rFonts w:cs="Arial"/>
          <w:szCs w:val="20"/>
        </w:rPr>
        <w:t xml:space="preserve">jelikož jde ve většině případů o menší zařízení. </w:t>
      </w:r>
      <w:r>
        <w:rPr>
          <w:rFonts w:cs="Arial"/>
          <w:szCs w:val="20"/>
        </w:rPr>
        <w:t>N</w:t>
      </w:r>
      <w:r w:rsidRPr="005B31C7">
        <w:rPr>
          <w:rFonts w:cs="Arial"/>
          <w:szCs w:val="20"/>
        </w:rPr>
        <w:t>a rozdíl od veřejných škol, jejichž počet v posle</w:t>
      </w:r>
      <w:r>
        <w:rPr>
          <w:rFonts w:cs="Arial"/>
          <w:szCs w:val="20"/>
        </w:rPr>
        <w:t>dních letech klesá (o 2,8 %; 114</w:t>
      </w:r>
      <w:r w:rsidRPr="005B31C7">
        <w:rPr>
          <w:rFonts w:cs="Arial"/>
          <w:szCs w:val="20"/>
        </w:rPr>
        <w:t xml:space="preserve"> škol za posledních deset let), tak především soukromých škol každoročně přibývá. Za posledních des</w:t>
      </w:r>
      <w:r>
        <w:rPr>
          <w:rFonts w:cs="Arial"/>
          <w:szCs w:val="20"/>
        </w:rPr>
        <w:t>et let jejich počet vzrostl z 68 ve školním roce 2008/09 na 215 ve školním roce 2018/19</w:t>
      </w:r>
      <w:r w:rsidRPr="005B31C7">
        <w:rPr>
          <w:rFonts w:cs="Arial"/>
          <w:szCs w:val="20"/>
        </w:rPr>
        <w:t xml:space="preserve"> a jejich podíl na celkovém počtu škol se ve ste</w:t>
      </w:r>
      <w:r>
        <w:rPr>
          <w:rFonts w:cs="Arial"/>
          <w:szCs w:val="20"/>
        </w:rPr>
        <w:t>jném období zvýšil ze 1,6 % na 5,2</w:t>
      </w:r>
      <w:r w:rsidRPr="005B31C7">
        <w:rPr>
          <w:rFonts w:cs="Arial"/>
          <w:szCs w:val="20"/>
        </w:rPr>
        <w:t> %.</w:t>
      </w:r>
    </w:p>
    <w:p w:rsidR="00B3455D" w:rsidRDefault="00B3455D" w:rsidP="00B3455D">
      <w:pPr>
        <w:spacing w:after="120" w:line="276" w:lineRule="auto"/>
        <w:jc w:val="both"/>
        <w:rPr>
          <w:rFonts w:cs="Arial"/>
          <w:szCs w:val="20"/>
        </w:rPr>
      </w:pPr>
      <w:r>
        <w:rPr>
          <w:rFonts w:cs="Arial"/>
          <w:szCs w:val="20"/>
        </w:rPr>
        <w:t xml:space="preserve">Nejvíc </w:t>
      </w:r>
      <w:r w:rsidRPr="005B31C7">
        <w:rPr>
          <w:rFonts w:cs="Arial"/>
          <w:szCs w:val="20"/>
        </w:rPr>
        <w:t xml:space="preserve">soukromých základních škol </w:t>
      </w:r>
      <w:r>
        <w:rPr>
          <w:rFonts w:cs="Arial"/>
          <w:szCs w:val="20"/>
        </w:rPr>
        <w:t>se nachází v Praze (44</w:t>
      </w:r>
      <w:r w:rsidRPr="005B31C7">
        <w:rPr>
          <w:rFonts w:cs="Arial"/>
          <w:szCs w:val="20"/>
        </w:rPr>
        <w:t xml:space="preserve"> škol</w:t>
      </w:r>
      <w:r>
        <w:rPr>
          <w:rFonts w:cs="Arial"/>
          <w:szCs w:val="20"/>
        </w:rPr>
        <w:t>) nebo ve Středočeském kraji (39</w:t>
      </w:r>
      <w:r w:rsidRPr="005B31C7">
        <w:rPr>
          <w:rFonts w:cs="Arial"/>
          <w:szCs w:val="20"/>
        </w:rPr>
        <w:t xml:space="preserve"> škol).</w:t>
      </w:r>
      <w:r>
        <w:rPr>
          <w:rFonts w:cs="Arial"/>
          <w:szCs w:val="20"/>
        </w:rPr>
        <w:t xml:space="preserve"> V Praze se ve školním roce 2018/19 podílely tyto soukromé školy 15,8</w:t>
      </w:r>
      <w:r w:rsidRPr="005B31C7">
        <w:rPr>
          <w:rFonts w:cs="Arial"/>
          <w:szCs w:val="20"/>
        </w:rPr>
        <w:t xml:space="preserve"> % na celkovém počtu </w:t>
      </w:r>
      <w:r>
        <w:rPr>
          <w:rFonts w:cs="Arial"/>
          <w:szCs w:val="20"/>
        </w:rPr>
        <w:t>pražských základních škol</w:t>
      </w:r>
      <w:r w:rsidRPr="005B31C7">
        <w:rPr>
          <w:rFonts w:cs="Arial"/>
          <w:szCs w:val="20"/>
        </w:rPr>
        <w:t xml:space="preserve"> a chodilo do nich 3</w:t>
      </w:r>
      <w:r>
        <w:rPr>
          <w:rFonts w:cs="Arial"/>
          <w:szCs w:val="20"/>
        </w:rPr>
        <w:t>,6</w:t>
      </w:r>
      <w:r w:rsidRPr="005B31C7">
        <w:rPr>
          <w:rFonts w:cs="Arial"/>
          <w:szCs w:val="20"/>
        </w:rPr>
        <w:t xml:space="preserve"> % žáků. Naopak </w:t>
      </w:r>
      <w:r>
        <w:rPr>
          <w:rFonts w:cs="Arial"/>
          <w:szCs w:val="20"/>
        </w:rPr>
        <w:t>v kraji Vysočina soukromé školy tvořily jen 2,3</w:t>
      </w:r>
      <w:r w:rsidRPr="005B31C7">
        <w:rPr>
          <w:rFonts w:cs="Arial"/>
          <w:szCs w:val="20"/>
        </w:rPr>
        <w:t xml:space="preserve"> % </w:t>
      </w:r>
      <w:r>
        <w:rPr>
          <w:rFonts w:cs="Arial"/>
          <w:szCs w:val="20"/>
        </w:rPr>
        <w:t>základních škol a chodilo do nich 0,4</w:t>
      </w:r>
      <w:r w:rsidRPr="005B31C7">
        <w:rPr>
          <w:rFonts w:cs="Arial"/>
          <w:szCs w:val="20"/>
        </w:rPr>
        <w:t> % žáků.</w:t>
      </w:r>
    </w:p>
    <w:p w:rsidR="00B3455D" w:rsidRDefault="00B3455D" w:rsidP="00B3455D">
      <w:pPr>
        <w:spacing w:after="120" w:line="276" w:lineRule="auto"/>
        <w:jc w:val="both"/>
        <w:rPr>
          <w:rFonts w:cs="Arial"/>
          <w:szCs w:val="20"/>
        </w:rPr>
      </w:pPr>
      <w:r>
        <w:rPr>
          <w:rFonts w:cs="Arial"/>
          <w:szCs w:val="20"/>
        </w:rPr>
        <w:t xml:space="preserve">V základních školách bylo v </w:t>
      </w:r>
      <w:r w:rsidRPr="0073133B">
        <w:rPr>
          <w:rFonts w:cs="Arial"/>
          <w:szCs w:val="20"/>
        </w:rPr>
        <w:t>minulém školním roce</w:t>
      </w:r>
      <w:r>
        <w:rPr>
          <w:rFonts w:cs="Arial"/>
          <w:szCs w:val="20"/>
        </w:rPr>
        <w:t xml:space="preserve"> celkem </w:t>
      </w:r>
      <w:r w:rsidRPr="00072763">
        <w:rPr>
          <w:rFonts w:cs="Arial"/>
          <w:b/>
          <w:szCs w:val="20"/>
        </w:rPr>
        <w:t>46 </w:t>
      </w:r>
      <w:r>
        <w:rPr>
          <w:rFonts w:cs="Arial"/>
          <w:b/>
          <w:szCs w:val="20"/>
        </w:rPr>
        <w:t>774</w:t>
      </w:r>
      <w:r w:rsidRPr="00DB0EA9">
        <w:rPr>
          <w:rFonts w:cs="Arial"/>
          <w:b/>
          <w:szCs w:val="20"/>
        </w:rPr>
        <w:t> tříd</w:t>
      </w:r>
      <w:r>
        <w:rPr>
          <w:rFonts w:cs="Arial"/>
          <w:b/>
          <w:szCs w:val="20"/>
        </w:rPr>
        <w:t xml:space="preserve">, </w:t>
      </w:r>
      <w:r w:rsidRPr="00215E55">
        <w:rPr>
          <w:rFonts w:cs="Arial"/>
          <w:szCs w:val="20"/>
        </w:rPr>
        <w:t>tj</w:t>
      </w:r>
      <w:r>
        <w:rPr>
          <w:rFonts w:cs="Arial"/>
          <w:szCs w:val="20"/>
        </w:rPr>
        <w:t>.</w:t>
      </w:r>
      <w:r w:rsidRPr="00215E55">
        <w:rPr>
          <w:rFonts w:cs="Arial"/>
          <w:szCs w:val="20"/>
        </w:rPr>
        <w:t xml:space="preserve"> o</w:t>
      </w:r>
      <w:r>
        <w:rPr>
          <w:rFonts w:cs="Arial"/>
          <w:b/>
          <w:szCs w:val="20"/>
        </w:rPr>
        <w:t xml:space="preserve"> </w:t>
      </w:r>
      <w:r>
        <w:rPr>
          <w:rFonts w:cs="Arial"/>
          <w:szCs w:val="20"/>
        </w:rPr>
        <w:t xml:space="preserve">751 tříd </w:t>
      </w:r>
      <w:r w:rsidRPr="002D0251">
        <w:rPr>
          <w:rFonts w:cs="Arial"/>
          <w:szCs w:val="20"/>
        </w:rPr>
        <w:t>více než v předchozím školním roce.</w:t>
      </w:r>
      <w:r>
        <w:rPr>
          <w:rFonts w:cs="Arial"/>
          <w:szCs w:val="20"/>
        </w:rPr>
        <w:t xml:space="preserve"> Počet </w:t>
      </w:r>
      <w:r w:rsidRPr="00C236E9">
        <w:rPr>
          <w:rFonts w:cs="Arial"/>
          <w:szCs w:val="20"/>
        </w:rPr>
        <w:t xml:space="preserve">tříd v posledních </w:t>
      </w:r>
      <w:r>
        <w:rPr>
          <w:rFonts w:cs="Arial"/>
          <w:szCs w:val="20"/>
        </w:rPr>
        <w:t>pěti letech roste výrazně rychleji než počet škol. P</w:t>
      </w:r>
      <w:r w:rsidRPr="00C236E9">
        <w:rPr>
          <w:rFonts w:cs="Arial"/>
          <w:szCs w:val="20"/>
        </w:rPr>
        <w:t xml:space="preserve">očet škol vzrostl </w:t>
      </w:r>
      <w:r>
        <w:rPr>
          <w:rFonts w:cs="Arial"/>
          <w:szCs w:val="20"/>
        </w:rPr>
        <w:t xml:space="preserve">„jen“ </w:t>
      </w:r>
      <w:r w:rsidRPr="00C236E9">
        <w:rPr>
          <w:rFonts w:cs="Arial"/>
          <w:szCs w:val="20"/>
        </w:rPr>
        <w:t xml:space="preserve">o </w:t>
      </w:r>
      <w:r>
        <w:rPr>
          <w:rFonts w:cs="Arial"/>
          <w:szCs w:val="20"/>
        </w:rPr>
        <w:t xml:space="preserve">1,9 % (v absolutním vyjádření přibylo 77 nových škol), zato </w:t>
      </w:r>
      <w:r w:rsidRPr="00C236E9">
        <w:rPr>
          <w:rFonts w:cs="Arial"/>
          <w:szCs w:val="20"/>
        </w:rPr>
        <w:t xml:space="preserve">počet </w:t>
      </w:r>
      <w:r>
        <w:rPr>
          <w:rFonts w:cs="Arial"/>
          <w:szCs w:val="20"/>
        </w:rPr>
        <w:t xml:space="preserve">jejich </w:t>
      </w:r>
      <w:r w:rsidRPr="00C236E9">
        <w:rPr>
          <w:rFonts w:cs="Arial"/>
          <w:szCs w:val="20"/>
        </w:rPr>
        <w:t xml:space="preserve">tříd </w:t>
      </w:r>
      <w:r>
        <w:rPr>
          <w:rFonts w:cs="Arial"/>
          <w:szCs w:val="20"/>
        </w:rPr>
        <w:t>o</w:t>
      </w:r>
      <w:r w:rsidRPr="00C236E9">
        <w:rPr>
          <w:rFonts w:cs="Arial"/>
          <w:szCs w:val="20"/>
        </w:rPr>
        <w:t xml:space="preserve"> </w:t>
      </w:r>
      <w:r>
        <w:rPr>
          <w:rFonts w:cs="Arial"/>
          <w:szCs w:val="20"/>
        </w:rPr>
        <w:t xml:space="preserve">desetinu – v absolutním vyjádření přibylo od školního roku 2012/13 na základních školách 4 440 nových tříd. </w:t>
      </w:r>
    </w:p>
    <w:p w:rsidR="00B3455D" w:rsidRDefault="00B3455D" w:rsidP="00B3455D">
      <w:pPr>
        <w:spacing w:after="120" w:line="276" w:lineRule="auto"/>
        <w:jc w:val="both"/>
        <w:rPr>
          <w:rFonts w:cs="Arial"/>
          <w:szCs w:val="20"/>
        </w:rPr>
      </w:pPr>
      <w:r>
        <w:rPr>
          <w:rFonts w:cs="Arial"/>
          <w:szCs w:val="20"/>
        </w:rPr>
        <w:t>Z výše uvedeného plyne, že roste velikost škol měřena počtem jejich tříd, a to především v případě škol veřejných – z průměrných 10,5 třídy na jednu školu ve školním roce 2013/14 na 11,5 třídy ve školním roce 2018/19. Naopak u soukromých škol tento ukazatel poklesl ve stejném období z 6,2 na 6 třídy.</w:t>
      </w:r>
    </w:p>
    <w:p w:rsidR="00B3455D" w:rsidRPr="00A70AA9" w:rsidRDefault="00B3455D" w:rsidP="00B3455D">
      <w:pPr>
        <w:spacing w:after="120" w:line="276" w:lineRule="auto"/>
        <w:jc w:val="both"/>
        <w:rPr>
          <w:rFonts w:cs="Arial"/>
          <w:szCs w:val="20"/>
        </w:rPr>
      </w:pPr>
    </w:p>
    <w:p w:rsidR="00B3455D" w:rsidRPr="00F9159E" w:rsidRDefault="00B3455D" w:rsidP="00B3455D">
      <w:pPr>
        <w:spacing w:after="120" w:line="276" w:lineRule="auto"/>
        <w:jc w:val="both"/>
        <w:rPr>
          <w:rFonts w:cs="Arial"/>
          <w:b/>
          <w:szCs w:val="20"/>
        </w:rPr>
      </w:pPr>
      <w:r>
        <w:rPr>
          <w:rFonts w:cs="Arial"/>
          <w:b/>
          <w:szCs w:val="20"/>
        </w:rPr>
        <w:t>Graf č. 9: Školy a třídy v základních školách v školním roce 2018/19 – krajské srovnání</w:t>
      </w:r>
    </w:p>
    <w:p w:rsidR="00B3455D" w:rsidRDefault="00B3455D" w:rsidP="00B3455D">
      <w:pPr>
        <w:spacing w:after="120" w:line="276" w:lineRule="auto"/>
        <w:jc w:val="center"/>
        <w:rPr>
          <w:rFonts w:cs="Arial"/>
          <w:szCs w:val="20"/>
        </w:rPr>
      </w:pPr>
      <w:r>
        <w:rPr>
          <w:noProof/>
        </w:rPr>
        <w:drawing>
          <wp:inline distT="0" distB="0" distL="0" distR="0" wp14:anchorId="653B452E" wp14:editId="2DD9DBD7">
            <wp:extent cx="5381625" cy="2924175"/>
            <wp:effectExtent l="0" t="0" r="0" b="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455D" w:rsidRPr="00F26CB2" w:rsidRDefault="00B3455D" w:rsidP="00B3455D">
      <w:pPr>
        <w:spacing w:after="120" w:line="276" w:lineRule="auto"/>
        <w:rPr>
          <w:rFonts w:cs="Arial"/>
          <w:sz w:val="16"/>
          <w:szCs w:val="16"/>
        </w:rPr>
      </w:pPr>
      <w:r w:rsidRPr="00F26CB2">
        <w:rPr>
          <w:rFonts w:cs="Arial"/>
          <w:sz w:val="16"/>
          <w:szCs w:val="16"/>
        </w:rPr>
        <w:t>Zdroj: MŠMT</w:t>
      </w:r>
    </w:p>
    <w:p w:rsidR="00B3455D" w:rsidRDefault="00B3455D" w:rsidP="00B3455D">
      <w:pPr>
        <w:spacing w:after="120" w:line="276" w:lineRule="auto"/>
        <w:jc w:val="both"/>
        <w:rPr>
          <w:rFonts w:cs="Arial"/>
          <w:szCs w:val="20"/>
        </w:rPr>
      </w:pPr>
    </w:p>
    <w:p w:rsidR="00B3455D" w:rsidRDefault="00B3455D" w:rsidP="00B3455D">
      <w:pPr>
        <w:spacing w:after="120" w:line="276" w:lineRule="auto"/>
        <w:jc w:val="both"/>
        <w:rPr>
          <w:rFonts w:cs="Arial"/>
          <w:b/>
          <w:color w:val="C00000"/>
          <w:sz w:val="28"/>
          <w:szCs w:val="28"/>
        </w:rPr>
      </w:pPr>
      <w:r w:rsidRPr="001962CC">
        <w:rPr>
          <w:rFonts w:cs="Arial"/>
          <w:b/>
          <w:color w:val="C00000"/>
          <w:sz w:val="28"/>
          <w:szCs w:val="28"/>
        </w:rPr>
        <w:t xml:space="preserve">2.2 Žáci na základních školách </w:t>
      </w:r>
    </w:p>
    <w:p w:rsidR="00B3455D" w:rsidRDefault="00B3455D" w:rsidP="00B3455D">
      <w:pPr>
        <w:spacing w:after="120" w:line="276" w:lineRule="auto"/>
        <w:jc w:val="both"/>
        <w:rPr>
          <w:rFonts w:cs="Arial"/>
          <w:szCs w:val="20"/>
        </w:rPr>
      </w:pPr>
      <w:r w:rsidRPr="008605DB">
        <w:rPr>
          <w:rFonts w:cs="Arial"/>
          <w:szCs w:val="20"/>
        </w:rPr>
        <w:t>Ve školním roce </w:t>
      </w:r>
      <w:r>
        <w:rPr>
          <w:rFonts w:cs="Arial"/>
          <w:szCs w:val="20"/>
        </w:rPr>
        <w:t>2018/19</w:t>
      </w:r>
      <w:r w:rsidRPr="008605DB">
        <w:rPr>
          <w:rFonts w:cs="Arial"/>
          <w:szCs w:val="20"/>
        </w:rPr>
        <w:t xml:space="preserve"> </w:t>
      </w:r>
      <w:r>
        <w:rPr>
          <w:rFonts w:cs="Arial"/>
          <w:szCs w:val="20"/>
        </w:rPr>
        <w:t>navštěvovalo základní školy</w:t>
      </w:r>
      <w:r w:rsidRPr="008605DB">
        <w:rPr>
          <w:rFonts w:cs="Arial"/>
          <w:szCs w:val="20"/>
        </w:rPr>
        <w:t xml:space="preserve"> </w:t>
      </w:r>
      <w:r>
        <w:rPr>
          <w:rFonts w:cs="Arial"/>
          <w:b/>
          <w:szCs w:val="20"/>
        </w:rPr>
        <w:t>940,9</w:t>
      </w:r>
      <w:r w:rsidRPr="00C55813">
        <w:rPr>
          <w:rFonts w:cs="Arial"/>
          <w:b/>
          <w:szCs w:val="20"/>
        </w:rPr>
        <w:t xml:space="preserve"> tis. žáků</w:t>
      </w:r>
      <w:r w:rsidRPr="008605DB">
        <w:rPr>
          <w:rFonts w:cs="Arial"/>
          <w:szCs w:val="20"/>
        </w:rPr>
        <w:t>, což je o </w:t>
      </w:r>
      <w:r>
        <w:rPr>
          <w:rFonts w:cs="Arial"/>
          <w:szCs w:val="20"/>
        </w:rPr>
        <w:t>14,8</w:t>
      </w:r>
      <w:r w:rsidRPr="008605DB">
        <w:rPr>
          <w:rFonts w:cs="Arial"/>
          <w:szCs w:val="20"/>
        </w:rPr>
        <w:t xml:space="preserve"> tis. (</w:t>
      </w:r>
      <w:r>
        <w:rPr>
          <w:rFonts w:cs="Arial"/>
          <w:szCs w:val="20"/>
        </w:rPr>
        <w:t>1,6</w:t>
      </w:r>
      <w:r w:rsidRPr="008605DB">
        <w:rPr>
          <w:rFonts w:cs="Arial"/>
          <w:szCs w:val="20"/>
        </w:rPr>
        <w:t xml:space="preserve"> %) více než v předchozím školním roce. Jejich počet začal </w:t>
      </w:r>
      <w:r>
        <w:rPr>
          <w:rFonts w:cs="Arial"/>
          <w:szCs w:val="20"/>
        </w:rPr>
        <w:t>každoročně narůstat od roku 2011/12</w:t>
      </w:r>
      <w:r w:rsidRPr="008605DB">
        <w:rPr>
          <w:rFonts w:cs="Arial"/>
          <w:szCs w:val="20"/>
        </w:rPr>
        <w:t xml:space="preserve"> a jen za posledních pět let jich přibylo 1</w:t>
      </w:r>
      <w:r>
        <w:rPr>
          <w:rFonts w:cs="Arial"/>
          <w:szCs w:val="20"/>
        </w:rPr>
        <w:t>13 tis. První stupeň základních škol navštěvovalo</w:t>
      </w:r>
      <w:r w:rsidRPr="008605DB">
        <w:rPr>
          <w:rFonts w:cs="Arial"/>
          <w:szCs w:val="20"/>
        </w:rPr>
        <w:t xml:space="preserve"> ve školním roce </w:t>
      </w:r>
      <w:r>
        <w:rPr>
          <w:rFonts w:cs="Arial"/>
          <w:szCs w:val="20"/>
        </w:rPr>
        <w:t>2018/19 o více než polovinu (56 %, 205,9 tis.) žáků více než druhý stupeň.</w:t>
      </w:r>
      <w:r w:rsidRPr="008605DB">
        <w:rPr>
          <w:rFonts w:cs="Arial"/>
          <w:szCs w:val="20"/>
        </w:rPr>
        <w:t xml:space="preserve"> </w:t>
      </w:r>
    </w:p>
    <w:p w:rsidR="00B3455D" w:rsidRDefault="00B3455D" w:rsidP="00B3455D">
      <w:pPr>
        <w:spacing w:after="120" w:line="276" w:lineRule="auto"/>
        <w:jc w:val="both"/>
        <w:rPr>
          <w:rFonts w:cs="Arial"/>
          <w:b/>
          <w:szCs w:val="20"/>
        </w:rPr>
      </w:pPr>
    </w:p>
    <w:p w:rsidR="00B3455D" w:rsidRDefault="00B3455D" w:rsidP="00B3455D">
      <w:pPr>
        <w:spacing w:after="120" w:line="276" w:lineRule="auto"/>
        <w:jc w:val="both"/>
        <w:rPr>
          <w:rFonts w:cs="Arial"/>
          <w:b/>
          <w:szCs w:val="20"/>
        </w:rPr>
      </w:pPr>
    </w:p>
    <w:p w:rsidR="00B3455D" w:rsidRDefault="00B3455D" w:rsidP="00B3455D">
      <w:pPr>
        <w:spacing w:after="120" w:line="276" w:lineRule="auto"/>
        <w:jc w:val="both"/>
        <w:rPr>
          <w:rFonts w:cs="Arial"/>
          <w:b/>
          <w:szCs w:val="20"/>
        </w:rPr>
      </w:pPr>
    </w:p>
    <w:p w:rsidR="00B3455D" w:rsidRDefault="00B3455D" w:rsidP="00B3455D">
      <w:pPr>
        <w:spacing w:after="120" w:line="276" w:lineRule="auto"/>
        <w:jc w:val="both"/>
        <w:rPr>
          <w:rFonts w:cs="Arial"/>
          <w:b/>
          <w:szCs w:val="20"/>
        </w:rPr>
      </w:pPr>
    </w:p>
    <w:p w:rsidR="00B3455D" w:rsidRPr="00F26CB2" w:rsidRDefault="00B3455D" w:rsidP="00B3455D">
      <w:pPr>
        <w:spacing w:after="120" w:line="276" w:lineRule="auto"/>
        <w:jc w:val="both"/>
        <w:rPr>
          <w:rFonts w:cs="Arial"/>
          <w:b/>
          <w:szCs w:val="20"/>
        </w:rPr>
      </w:pPr>
      <w:r w:rsidRPr="00F26CB2">
        <w:rPr>
          <w:rFonts w:cs="Arial"/>
          <w:b/>
          <w:szCs w:val="20"/>
        </w:rPr>
        <w:lastRenderedPageBreak/>
        <w:t>Graf č. 10</w:t>
      </w:r>
      <w:r>
        <w:rPr>
          <w:rFonts w:cs="Arial"/>
          <w:b/>
          <w:szCs w:val="20"/>
        </w:rPr>
        <w:t>: Počet žáků na 1. a 2. stupni základních škol v časové řadě (tis.)</w:t>
      </w:r>
    </w:p>
    <w:p w:rsidR="00B3455D" w:rsidRDefault="00B3455D" w:rsidP="00B3455D">
      <w:pPr>
        <w:spacing w:after="120" w:line="276" w:lineRule="auto"/>
        <w:jc w:val="center"/>
        <w:rPr>
          <w:rFonts w:cs="Arial"/>
          <w:szCs w:val="20"/>
        </w:rPr>
      </w:pPr>
      <w:r>
        <w:rPr>
          <w:noProof/>
        </w:rPr>
        <w:drawing>
          <wp:inline distT="0" distB="0" distL="0" distR="0" wp14:anchorId="19D390B0" wp14:editId="646271A6">
            <wp:extent cx="4572000" cy="2743200"/>
            <wp:effectExtent l="0" t="0" r="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3455D" w:rsidRPr="00166C3F" w:rsidRDefault="00B3455D" w:rsidP="00B3455D">
      <w:pPr>
        <w:spacing w:after="120" w:line="276" w:lineRule="auto"/>
        <w:rPr>
          <w:rFonts w:cs="Arial"/>
          <w:sz w:val="16"/>
          <w:szCs w:val="16"/>
        </w:rPr>
      </w:pPr>
      <w:r w:rsidRPr="00F26CB2">
        <w:rPr>
          <w:rFonts w:cs="Arial"/>
          <w:sz w:val="16"/>
          <w:szCs w:val="16"/>
        </w:rPr>
        <w:t>Zdroj: MŠMT</w:t>
      </w:r>
    </w:p>
    <w:p w:rsidR="00B3455D" w:rsidRPr="00652680" w:rsidRDefault="00B3455D" w:rsidP="00B3455D">
      <w:pPr>
        <w:spacing w:after="120" w:line="276" w:lineRule="auto"/>
        <w:jc w:val="both"/>
        <w:rPr>
          <w:highlight w:val="yellow"/>
        </w:rPr>
      </w:pPr>
      <w:r w:rsidRPr="002857A4">
        <w:rPr>
          <w:rFonts w:cs="Arial"/>
          <w:szCs w:val="20"/>
        </w:rPr>
        <w:t>Povinnou školní docházku lze plnit jak na základních školách, tak v nižších ročnících víceletých gymnázií a osmiletých konzervatoří. Jedná se o první dva ročníky šestiletých gymnázií a první čtyři ročníky osmiletých gymnázií a osmiletých konzervatoří. V</w:t>
      </w:r>
      <w:r>
        <w:rPr>
          <w:rFonts w:cs="Arial"/>
          <w:szCs w:val="20"/>
        </w:rPr>
        <w:t>e školním roce 2018</w:t>
      </w:r>
      <w:r w:rsidRPr="002857A4">
        <w:rPr>
          <w:rFonts w:cs="Arial"/>
          <w:szCs w:val="20"/>
        </w:rPr>
        <w:t>/</w:t>
      </w:r>
      <w:r>
        <w:rPr>
          <w:rFonts w:cs="Arial"/>
          <w:szCs w:val="20"/>
        </w:rPr>
        <w:t>19</w:t>
      </w:r>
      <w:r w:rsidRPr="002857A4">
        <w:rPr>
          <w:rFonts w:cs="Arial"/>
          <w:szCs w:val="20"/>
        </w:rPr>
        <w:t xml:space="preserve"> plnilo povinnou školní docházku na </w:t>
      </w:r>
      <w:r w:rsidRPr="002857A4">
        <w:rPr>
          <w:rFonts w:cs="Arial"/>
          <w:b/>
          <w:szCs w:val="20"/>
        </w:rPr>
        <w:t>nižším stupni víceletých gymnázií</w:t>
      </w:r>
      <w:r w:rsidRPr="002857A4">
        <w:rPr>
          <w:rFonts w:cs="Arial"/>
          <w:szCs w:val="20"/>
        </w:rPr>
        <w:t xml:space="preserve"> 41 </w:t>
      </w:r>
      <w:r>
        <w:rPr>
          <w:rFonts w:cs="Arial"/>
          <w:szCs w:val="20"/>
        </w:rPr>
        <w:t>611</w:t>
      </w:r>
      <w:r w:rsidRPr="002857A4">
        <w:rPr>
          <w:rFonts w:cs="Arial"/>
          <w:szCs w:val="20"/>
        </w:rPr>
        <w:t xml:space="preserve"> žáků. Na </w:t>
      </w:r>
      <w:r w:rsidRPr="002857A4">
        <w:rPr>
          <w:rFonts w:cs="Arial"/>
          <w:b/>
          <w:szCs w:val="20"/>
        </w:rPr>
        <w:t>nižším stupni osmiletého vzdělávání na konzervatoři</w:t>
      </w:r>
      <w:r>
        <w:rPr>
          <w:rFonts w:cs="Arial"/>
          <w:szCs w:val="20"/>
        </w:rPr>
        <w:t xml:space="preserve"> se v roce 2018/19 vzdělávalo 339 žáků</w:t>
      </w:r>
      <w:r w:rsidRPr="002857A4">
        <w:rPr>
          <w:rFonts w:cs="Arial"/>
          <w:szCs w:val="20"/>
        </w:rPr>
        <w:t>.</w:t>
      </w:r>
    </w:p>
    <w:p w:rsidR="00B3455D" w:rsidRDefault="00B3455D" w:rsidP="00B3455D">
      <w:pPr>
        <w:spacing w:after="120" w:line="276" w:lineRule="auto"/>
        <w:jc w:val="both"/>
        <w:rPr>
          <w:rFonts w:cs="Arial"/>
          <w:szCs w:val="20"/>
        </w:rPr>
      </w:pPr>
      <w:r>
        <w:rPr>
          <w:rFonts w:cs="Arial"/>
          <w:szCs w:val="20"/>
        </w:rPr>
        <w:t>P</w:t>
      </w:r>
      <w:r w:rsidRPr="008605DB">
        <w:rPr>
          <w:rFonts w:cs="Arial"/>
          <w:szCs w:val="20"/>
        </w:rPr>
        <w:t xml:space="preserve">očet žáků 1. stupně </w:t>
      </w:r>
      <w:r>
        <w:rPr>
          <w:rFonts w:cs="Arial"/>
          <w:szCs w:val="20"/>
        </w:rPr>
        <w:t xml:space="preserve">se meziročně snížil “pouze“ o 0,4 %. Na druhém stupni meziročně přibylo 4,9 % žáků.   Na prvním stupni </w:t>
      </w:r>
      <w:r w:rsidRPr="008605DB">
        <w:rPr>
          <w:rFonts w:cs="Arial"/>
          <w:szCs w:val="20"/>
        </w:rPr>
        <w:t xml:space="preserve">za posledních deset let </w:t>
      </w:r>
      <w:r>
        <w:rPr>
          <w:rFonts w:cs="Arial"/>
          <w:szCs w:val="20"/>
        </w:rPr>
        <w:t xml:space="preserve">přibyla čtvrtina žáků, naopak na druhém stupni ve stejném období 5 % žáků ubylo. V absolutním vyjádření přibylo za deset let na prvním stupni základních škol 115,4 tisíc žáků, ale na druhém jejich 19,3 tisíc ubylo. </w:t>
      </w:r>
      <w:r w:rsidRPr="008605DB">
        <w:rPr>
          <w:rFonts w:cs="Arial"/>
          <w:szCs w:val="20"/>
        </w:rPr>
        <w:t xml:space="preserve">Tyto údaje kopírují demografický vývoj populace v příslušných věkových skupinách dětí. Žáci, kteří budou letos a v příštích letech nastupovat do 1. </w:t>
      </w:r>
      <w:r>
        <w:rPr>
          <w:rFonts w:cs="Arial"/>
          <w:szCs w:val="20"/>
        </w:rPr>
        <w:t>t</w:t>
      </w:r>
      <w:r w:rsidRPr="008605DB">
        <w:rPr>
          <w:rFonts w:cs="Arial"/>
          <w:szCs w:val="20"/>
        </w:rPr>
        <w:t>říd ZŠ budou početně stále převyšovat žáky, kteří ze ZŠ vycházejí.</w:t>
      </w:r>
    </w:p>
    <w:p w:rsidR="00B3455D" w:rsidRDefault="00B3455D" w:rsidP="00B3455D">
      <w:pPr>
        <w:spacing w:after="120" w:line="276" w:lineRule="auto"/>
        <w:jc w:val="both"/>
      </w:pPr>
      <w:r>
        <w:t xml:space="preserve">Nejvíce základních </w:t>
      </w:r>
      <w:r w:rsidRPr="00DA5962">
        <w:t xml:space="preserve">škol </w:t>
      </w:r>
      <w:r>
        <w:t xml:space="preserve">je v </w:t>
      </w:r>
      <w:r w:rsidRPr="00CA48F0">
        <w:rPr>
          <w:b/>
        </w:rPr>
        <w:t xml:space="preserve">kraji </w:t>
      </w:r>
      <w:r w:rsidRPr="00DA5962">
        <w:t xml:space="preserve">největším, tj. v Středočeském. </w:t>
      </w:r>
      <w:r>
        <w:t xml:space="preserve">Logicky se v tomto kraji a jeho školách vzdělávalo i nejvíce žáků – ve školním roce 2018/19 zde do 6 234 tříd chodilo 129 519 žáků. Za Středočeským krajem následovaly další tři kraje – Hl. m. Praha, Moravskoslezský a Jihomoravský, ve kterých se ve školním roce 2018/19 vzdělávalo ve všech případech přes 100 tis. žáků. </w:t>
      </w:r>
      <w:r w:rsidRPr="00DA5962">
        <w:t>N</w:t>
      </w:r>
      <w:r>
        <w:t>ejméně žáků – 5krát méně než ve Středočeském kraji – chodilo do základních škol v Karlovarském kraji.</w:t>
      </w:r>
      <w:r w:rsidRPr="00DA5962">
        <w:t xml:space="preserve"> </w:t>
      </w:r>
    </w:p>
    <w:p w:rsidR="00B3455D" w:rsidRPr="00166C3F" w:rsidRDefault="00B3455D" w:rsidP="00B3455D">
      <w:pPr>
        <w:spacing w:after="120" w:line="276" w:lineRule="auto"/>
        <w:jc w:val="both"/>
        <w:rPr>
          <w:color w:val="000000" w:themeColor="text1"/>
        </w:rPr>
      </w:pPr>
      <w:r w:rsidRPr="008A2EE3">
        <w:rPr>
          <w:color w:val="000000" w:themeColor="text1"/>
        </w:rPr>
        <w:t>Za posledních pět let vzrostl nejvíce počet žáků v absolutním vyjádření ve Středočeském kraji, a to</w:t>
      </w:r>
      <w:r>
        <w:rPr>
          <w:color w:val="000000" w:themeColor="text1"/>
        </w:rPr>
        <w:t xml:space="preserve"> o 25,2 tisíc</w:t>
      </w:r>
      <w:r w:rsidRPr="008A2EE3">
        <w:rPr>
          <w:color w:val="000000" w:themeColor="text1"/>
        </w:rPr>
        <w:t xml:space="preserve"> z 104,3 tisíc ve školním roce 2013/14 na výše zmíněných 129,5 tisíce ve školním roce 2018/19, procentuálně pak v Praze, a to o téměř 30 %. Ve stejném období procentuálně nejméně v</w:t>
      </w:r>
      <w:r>
        <w:rPr>
          <w:color w:val="000000" w:themeColor="text1"/>
        </w:rPr>
        <w:t>z</w:t>
      </w:r>
      <w:r w:rsidRPr="008A2EE3">
        <w:rPr>
          <w:color w:val="000000" w:themeColor="text1"/>
        </w:rPr>
        <w:t xml:space="preserve">rostl počet žáků v krajích Zlínském, Karlovarském a na Vysočině – ve všech případech o 8 % a v Moravskoslezském kraji o 6,4 %. </w:t>
      </w:r>
    </w:p>
    <w:p w:rsidR="00B3455D" w:rsidRDefault="00B3455D" w:rsidP="00B3455D">
      <w:pPr>
        <w:spacing w:after="120" w:line="276" w:lineRule="auto"/>
        <w:jc w:val="both"/>
        <w:rPr>
          <w:b/>
          <w:color w:val="000000" w:themeColor="text1"/>
        </w:rPr>
      </w:pPr>
    </w:p>
    <w:p w:rsidR="00B3455D" w:rsidRDefault="00B3455D" w:rsidP="00B3455D">
      <w:pPr>
        <w:spacing w:after="120" w:line="276" w:lineRule="auto"/>
        <w:jc w:val="both"/>
        <w:rPr>
          <w:b/>
          <w:color w:val="000000" w:themeColor="text1"/>
        </w:rPr>
      </w:pPr>
    </w:p>
    <w:p w:rsidR="00B3455D" w:rsidRDefault="00B3455D" w:rsidP="00B3455D">
      <w:pPr>
        <w:spacing w:after="120" w:line="276" w:lineRule="auto"/>
        <w:jc w:val="both"/>
        <w:rPr>
          <w:b/>
          <w:color w:val="000000" w:themeColor="text1"/>
        </w:rPr>
      </w:pPr>
    </w:p>
    <w:p w:rsidR="00B3455D" w:rsidRDefault="00B3455D" w:rsidP="00B3455D">
      <w:pPr>
        <w:spacing w:after="120" w:line="276" w:lineRule="auto"/>
        <w:jc w:val="both"/>
        <w:rPr>
          <w:b/>
          <w:color w:val="000000" w:themeColor="text1"/>
        </w:rPr>
      </w:pPr>
    </w:p>
    <w:p w:rsidR="00B3455D" w:rsidRDefault="00B3455D" w:rsidP="00B3455D">
      <w:pPr>
        <w:spacing w:after="120" w:line="276" w:lineRule="auto"/>
        <w:jc w:val="both"/>
        <w:rPr>
          <w:b/>
          <w:color w:val="000000" w:themeColor="text1"/>
        </w:rPr>
      </w:pPr>
    </w:p>
    <w:p w:rsidR="00B3455D" w:rsidRDefault="00B3455D" w:rsidP="00B3455D">
      <w:pPr>
        <w:spacing w:after="120" w:line="276" w:lineRule="auto"/>
        <w:jc w:val="both"/>
        <w:rPr>
          <w:b/>
          <w:color w:val="000000" w:themeColor="text1"/>
        </w:rPr>
      </w:pPr>
    </w:p>
    <w:p w:rsidR="00B3455D" w:rsidRDefault="00B3455D" w:rsidP="00B3455D">
      <w:pPr>
        <w:spacing w:after="120" w:line="276" w:lineRule="auto"/>
        <w:jc w:val="both"/>
        <w:rPr>
          <w:b/>
          <w:color w:val="000000" w:themeColor="text1"/>
        </w:rPr>
      </w:pPr>
    </w:p>
    <w:p w:rsidR="00B3455D" w:rsidRDefault="00B3455D" w:rsidP="00B3455D">
      <w:pPr>
        <w:spacing w:after="120" w:line="276" w:lineRule="auto"/>
        <w:jc w:val="both"/>
        <w:rPr>
          <w:b/>
          <w:color w:val="000000" w:themeColor="text1"/>
        </w:rPr>
      </w:pPr>
    </w:p>
    <w:p w:rsidR="00B3455D" w:rsidRPr="00F9159E" w:rsidRDefault="00B3455D" w:rsidP="00B3455D">
      <w:pPr>
        <w:spacing w:after="120" w:line="276" w:lineRule="auto"/>
        <w:jc w:val="both"/>
        <w:rPr>
          <w:b/>
          <w:color w:val="000000" w:themeColor="text1"/>
        </w:rPr>
      </w:pPr>
      <w:r>
        <w:rPr>
          <w:b/>
          <w:color w:val="000000" w:themeColor="text1"/>
        </w:rPr>
        <w:lastRenderedPageBreak/>
        <w:t>Graf</w:t>
      </w:r>
      <w:r w:rsidRPr="00F9159E">
        <w:rPr>
          <w:b/>
          <w:color w:val="000000" w:themeColor="text1"/>
        </w:rPr>
        <w:t xml:space="preserve"> č</w:t>
      </w:r>
      <w:r>
        <w:rPr>
          <w:b/>
          <w:color w:val="000000" w:themeColor="text1"/>
        </w:rPr>
        <w:t>. 11</w:t>
      </w:r>
      <w:r w:rsidRPr="00F9159E">
        <w:rPr>
          <w:b/>
          <w:color w:val="000000" w:themeColor="text1"/>
        </w:rPr>
        <w:t xml:space="preserve">: </w:t>
      </w:r>
      <w:r>
        <w:rPr>
          <w:b/>
          <w:color w:val="000000" w:themeColor="text1"/>
        </w:rPr>
        <w:t>Žáci v základních školách v časové řadě (tis.)</w:t>
      </w:r>
    </w:p>
    <w:p w:rsidR="00B3455D" w:rsidRDefault="00B3455D" w:rsidP="00B3455D">
      <w:pPr>
        <w:spacing w:after="120" w:line="276" w:lineRule="auto"/>
        <w:jc w:val="center"/>
        <w:rPr>
          <w:color w:val="000000" w:themeColor="text1"/>
        </w:rPr>
      </w:pPr>
      <w:r>
        <w:rPr>
          <w:noProof/>
        </w:rPr>
        <w:drawing>
          <wp:inline distT="0" distB="0" distL="0" distR="0" wp14:anchorId="2FAED29C" wp14:editId="60D27453">
            <wp:extent cx="4400550" cy="2828925"/>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3455D" w:rsidRPr="00886B9B" w:rsidRDefault="00B3455D" w:rsidP="00B3455D">
      <w:pPr>
        <w:spacing w:after="120" w:line="276" w:lineRule="auto"/>
        <w:rPr>
          <w:color w:val="000000" w:themeColor="text1"/>
          <w:sz w:val="16"/>
          <w:szCs w:val="16"/>
        </w:rPr>
      </w:pPr>
      <w:r w:rsidRPr="00886B9B">
        <w:rPr>
          <w:color w:val="000000" w:themeColor="text1"/>
          <w:sz w:val="16"/>
          <w:szCs w:val="16"/>
        </w:rPr>
        <w:t>Zdroj: MŠMT</w:t>
      </w:r>
    </w:p>
    <w:p w:rsidR="00B3455D" w:rsidRDefault="00B3455D" w:rsidP="00B3455D">
      <w:pPr>
        <w:spacing w:after="120" w:line="276" w:lineRule="auto"/>
        <w:jc w:val="both"/>
        <w:rPr>
          <w:rFonts w:cs="Arial"/>
          <w:szCs w:val="20"/>
        </w:rPr>
      </w:pPr>
      <w:r w:rsidRPr="00ED601E">
        <w:rPr>
          <w:rFonts w:cs="Arial"/>
          <w:szCs w:val="20"/>
        </w:rPr>
        <w:t xml:space="preserve">Jedním z možných ukazatelů, který vypovídá o kvalitě vzdělávacího systému, je </w:t>
      </w:r>
      <w:r w:rsidRPr="00ED601E">
        <w:rPr>
          <w:rFonts w:cs="Arial"/>
          <w:b/>
          <w:szCs w:val="20"/>
        </w:rPr>
        <w:t>počet žáků na třídu</w:t>
      </w:r>
      <w:r w:rsidRPr="00ED601E">
        <w:rPr>
          <w:rFonts w:cs="Arial"/>
          <w:szCs w:val="20"/>
        </w:rPr>
        <w:t xml:space="preserve">. Menší počet žáků ve třídách umožňuje pedagogům individuálnější přístup při výuce. Na druhou stranu malé třídy není možné na některé předměty již </w:t>
      </w:r>
      <w:r>
        <w:rPr>
          <w:rFonts w:cs="Arial"/>
          <w:szCs w:val="20"/>
        </w:rPr>
        <w:t>dále dělit. Ve školním roce 2018/19</w:t>
      </w:r>
      <w:r w:rsidRPr="00ED601E">
        <w:rPr>
          <w:rFonts w:cs="Arial"/>
          <w:szCs w:val="20"/>
        </w:rPr>
        <w:t xml:space="preserve"> připadalo v Česku na jednu třídu na základních školách v průměru 20,1 žák</w:t>
      </w:r>
      <w:r>
        <w:rPr>
          <w:rFonts w:cs="Arial"/>
          <w:szCs w:val="20"/>
        </w:rPr>
        <w:t>ů a na přepočteného učitele 14,6</w:t>
      </w:r>
      <w:r w:rsidRPr="00ED601E">
        <w:rPr>
          <w:rFonts w:cs="Arial"/>
          <w:szCs w:val="20"/>
        </w:rPr>
        <w:t xml:space="preserve"> žáků. Od školního roku 2011/12 tyto údaje mírně vzrůstají. </w:t>
      </w:r>
    </w:p>
    <w:p w:rsidR="00B3455D" w:rsidRDefault="00B3455D" w:rsidP="00B3455D">
      <w:pPr>
        <w:spacing w:after="120" w:line="276" w:lineRule="auto"/>
        <w:jc w:val="both"/>
        <w:rPr>
          <w:rFonts w:cs="Arial"/>
          <w:szCs w:val="20"/>
        </w:rPr>
      </w:pPr>
      <w:r>
        <w:rPr>
          <w:rFonts w:cs="Arial"/>
          <w:szCs w:val="20"/>
        </w:rPr>
        <w:t>Poměrové ukazatele se</w:t>
      </w:r>
      <w:r w:rsidRPr="00C320FE">
        <w:rPr>
          <w:rFonts w:cs="Arial"/>
          <w:szCs w:val="20"/>
        </w:rPr>
        <w:t xml:space="preserve"> výrazně liší v závislosti na typu </w:t>
      </w:r>
      <w:r w:rsidRPr="00C320FE">
        <w:rPr>
          <w:rFonts w:cs="Arial"/>
          <w:b/>
          <w:szCs w:val="20"/>
        </w:rPr>
        <w:t xml:space="preserve">zřizovatele </w:t>
      </w:r>
      <w:r w:rsidRPr="00C320FE">
        <w:rPr>
          <w:rFonts w:cs="Arial"/>
          <w:szCs w:val="20"/>
        </w:rPr>
        <w:t>základníc</w:t>
      </w:r>
      <w:r w:rsidRPr="00026CA2">
        <w:rPr>
          <w:rFonts w:cs="Arial"/>
          <w:szCs w:val="20"/>
        </w:rPr>
        <w:t>h</w:t>
      </w:r>
      <w:r w:rsidRPr="00C320FE">
        <w:rPr>
          <w:rFonts w:cs="Arial"/>
          <w:b/>
          <w:szCs w:val="20"/>
        </w:rPr>
        <w:t xml:space="preserve"> </w:t>
      </w:r>
      <w:r>
        <w:rPr>
          <w:rFonts w:cs="Arial"/>
          <w:szCs w:val="20"/>
        </w:rPr>
        <w:t>škol. Např. ve školním roce 2018/19</w:t>
      </w:r>
      <w:r w:rsidRPr="00C320FE">
        <w:rPr>
          <w:rFonts w:cs="Arial"/>
          <w:szCs w:val="20"/>
        </w:rPr>
        <w:t xml:space="preserve"> byly největší třídy na veřejných základních školách, kde v průměru na jednu třídu připadlo 20,4 žáků. Pro porovnání, ve stejném roce v církevních základních školách připadlo v průměru na 1 třídu 16</w:t>
      </w:r>
      <w:r>
        <w:rPr>
          <w:rFonts w:cs="Arial"/>
          <w:szCs w:val="20"/>
        </w:rPr>
        <w:t>,3</w:t>
      </w:r>
      <w:r w:rsidRPr="00C320FE">
        <w:rPr>
          <w:rFonts w:cs="Arial"/>
          <w:szCs w:val="20"/>
        </w:rPr>
        <w:t xml:space="preserve"> žáků a v případě soukromých škol do třídy v průměru chodilo dokonce o 8 dětí méně než na veřejných. Obdobně ve veřejných základních školách připadá na 1 učitele více žáků než v církevních či v soukromých. Veřejné základní školy jsou výrazně větší než so</w:t>
      </w:r>
      <w:r>
        <w:rPr>
          <w:rFonts w:cs="Arial"/>
          <w:szCs w:val="20"/>
        </w:rPr>
        <w:t>ukromé. Ve školním roce 2018/19</w:t>
      </w:r>
      <w:r w:rsidRPr="00C320FE">
        <w:rPr>
          <w:rFonts w:cs="Arial"/>
          <w:szCs w:val="20"/>
        </w:rPr>
        <w:t xml:space="preserve"> </w:t>
      </w:r>
      <w:r>
        <w:rPr>
          <w:rFonts w:cs="Arial"/>
          <w:szCs w:val="20"/>
        </w:rPr>
        <w:t>připadlo na 1 veřejnou školu 235 žáků v porovnání se 73</w:t>
      </w:r>
      <w:r w:rsidRPr="00C320FE">
        <w:rPr>
          <w:rFonts w:cs="Arial"/>
          <w:szCs w:val="20"/>
        </w:rPr>
        <w:t xml:space="preserve"> žáky ve školách soukromých.</w:t>
      </w:r>
    </w:p>
    <w:p w:rsidR="00B3455D" w:rsidRDefault="00B3455D" w:rsidP="00B3455D">
      <w:pPr>
        <w:spacing w:after="120" w:line="276" w:lineRule="auto"/>
        <w:jc w:val="both"/>
        <w:rPr>
          <w:color w:val="C00000"/>
        </w:rPr>
      </w:pPr>
    </w:p>
    <w:p w:rsidR="00B3455D" w:rsidRPr="00676DC7" w:rsidRDefault="00B3455D" w:rsidP="00B3455D">
      <w:pPr>
        <w:pStyle w:val="Nadpis2"/>
      </w:pPr>
      <w:bookmarkStart w:id="4" w:name="_Toc523466194"/>
      <w:r>
        <w:t>2.3</w:t>
      </w:r>
      <w:r w:rsidRPr="00676DC7">
        <w:t xml:space="preserve"> Žáci s cizím státním občanstvím na základních školách</w:t>
      </w:r>
      <w:bookmarkEnd w:id="4"/>
    </w:p>
    <w:p w:rsidR="00B3455D" w:rsidRDefault="00B3455D" w:rsidP="00B3455D">
      <w:pPr>
        <w:spacing w:after="120" w:line="276" w:lineRule="auto"/>
        <w:jc w:val="both"/>
        <w:rPr>
          <w:rFonts w:cs="Arial"/>
          <w:szCs w:val="20"/>
        </w:rPr>
      </w:pPr>
      <w:r w:rsidRPr="0073133B">
        <w:rPr>
          <w:rFonts w:cs="Arial"/>
          <w:szCs w:val="20"/>
        </w:rPr>
        <w:t>Dět</w:t>
      </w:r>
      <w:r>
        <w:rPr>
          <w:rFonts w:cs="Arial"/>
          <w:szCs w:val="20"/>
        </w:rPr>
        <w:t>i </w:t>
      </w:r>
      <w:r w:rsidRPr="0073133B">
        <w:rPr>
          <w:rFonts w:cs="Arial"/>
          <w:szCs w:val="20"/>
        </w:rPr>
        <w:t>cizinců mají přístup k základnímu vzdělání z</w:t>
      </w:r>
      <w:r>
        <w:rPr>
          <w:rFonts w:cs="Arial"/>
          <w:szCs w:val="20"/>
        </w:rPr>
        <w:t xml:space="preserve">a </w:t>
      </w:r>
      <w:r w:rsidRPr="0073133B">
        <w:rPr>
          <w:rFonts w:cs="Arial"/>
          <w:szCs w:val="20"/>
        </w:rPr>
        <w:t>stejných podmínek jak</w:t>
      </w:r>
      <w:r>
        <w:rPr>
          <w:rFonts w:cs="Arial"/>
          <w:szCs w:val="20"/>
        </w:rPr>
        <w:t xml:space="preserve">o </w:t>
      </w:r>
      <w:r w:rsidRPr="0073133B">
        <w:rPr>
          <w:rFonts w:cs="Arial"/>
          <w:szCs w:val="20"/>
        </w:rPr>
        <w:t>občané Č</w:t>
      </w:r>
      <w:r>
        <w:rPr>
          <w:rFonts w:cs="Arial"/>
          <w:szCs w:val="20"/>
        </w:rPr>
        <w:t>R</w:t>
      </w:r>
      <w:r w:rsidRPr="0073133B">
        <w:rPr>
          <w:rFonts w:cs="Arial"/>
          <w:szCs w:val="20"/>
        </w:rPr>
        <w:t>. Mají nárok n</w:t>
      </w:r>
      <w:r>
        <w:rPr>
          <w:rFonts w:cs="Arial"/>
          <w:szCs w:val="20"/>
        </w:rPr>
        <w:t xml:space="preserve">a </w:t>
      </w:r>
      <w:r w:rsidRPr="0073133B">
        <w:rPr>
          <w:rFonts w:cs="Arial"/>
          <w:szCs w:val="20"/>
        </w:rPr>
        <w:t>bezplatné vzdělávání, přístup ke školnímu stravování</w:t>
      </w:r>
      <w:r>
        <w:rPr>
          <w:rFonts w:cs="Arial"/>
          <w:szCs w:val="20"/>
        </w:rPr>
        <w:t xml:space="preserve"> a </w:t>
      </w:r>
      <w:r w:rsidRPr="0073133B">
        <w:rPr>
          <w:rFonts w:cs="Arial"/>
          <w:szCs w:val="20"/>
        </w:rPr>
        <w:t>školním zájmovým kroužkům. Povinná školní docházk</w:t>
      </w:r>
      <w:r>
        <w:rPr>
          <w:rFonts w:cs="Arial"/>
          <w:szCs w:val="20"/>
        </w:rPr>
        <w:t xml:space="preserve">a </w:t>
      </w:r>
      <w:r w:rsidRPr="0073133B">
        <w:rPr>
          <w:rFonts w:cs="Arial"/>
          <w:szCs w:val="20"/>
        </w:rPr>
        <w:t>platí pr</w:t>
      </w:r>
      <w:r>
        <w:rPr>
          <w:rFonts w:cs="Arial"/>
          <w:szCs w:val="20"/>
        </w:rPr>
        <w:t xml:space="preserve">o </w:t>
      </w:r>
      <w:r w:rsidRPr="0073133B">
        <w:rPr>
          <w:rFonts w:cs="Arial"/>
          <w:szCs w:val="20"/>
        </w:rPr>
        <w:t>všechny dět</w:t>
      </w:r>
      <w:r>
        <w:rPr>
          <w:rFonts w:cs="Arial"/>
          <w:szCs w:val="20"/>
        </w:rPr>
        <w:t>i </w:t>
      </w:r>
      <w:r w:rsidRPr="0073133B">
        <w:rPr>
          <w:rFonts w:cs="Arial"/>
          <w:szCs w:val="20"/>
        </w:rPr>
        <w:t>cizinců</w:t>
      </w:r>
      <w:r>
        <w:rPr>
          <w:rFonts w:cs="Arial"/>
          <w:szCs w:val="20"/>
        </w:rPr>
        <w:t xml:space="preserve"> v </w:t>
      </w:r>
      <w:r w:rsidRPr="0073133B">
        <w:rPr>
          <w:rFonts w:cs="Arial"/>
          <w:szCs w:val="20"/>
        </w:rPr>
        <w:t>dané věkové kategorii, kte</w:t>
      </w:r>
      <w:r>
        <w:rPr>
          <w:rFonts w:cs="Arial"/>
          <w:szCs w:val="20"/>
        </w:rPr>
        <w:t>ří v </w:t>
      </w:r>
      <w:r w:rsidRPr="0073133B">
        <w:rPr>
          <w:rFonts w:cs="Arial"/>
          <w:szCs w:val="20"/>
        </w:rPr>
        <w:t>Česk</w:t>
      </w:r>
      <w:r>
        <w:rPr>
          <w:rFonts w:cs="Arial"/>
          <w:szCs w:val="20"/>
        </w:rPr>
        <w:t>u</w:t>
      </w:r>
      <w:r w:rsidRPr="0073133B">
        <w:rPr>
          <w:rFonts w:cs="Arial"/>
          <w:szCs w:val="20"/>
        </w:rPr>
        <w:t xml:space="preserve"> pobývají déle než 90</w:t>
      </w:r>
      <w:r>
        <w:rPr>
          <w:rFonts w:cs="Arial"/>
          <w:szCs w:val="20"/>
        </w:rPr>
        <w:t> </w:t>
      </w:r>
      <w:r w:rsidRPr="0073133B">
        <w:rPr>
          <w:rFonts w:cs="Arial"/>
          <w:szCs w:val="20"/>
        </w:rPr>
        <w:t xml:space="preserve">dní. </w:t>
      </w:r>
    </w:p>
    <w:p w:rsidR="00B3455D" w:rsidRDefault="00B3455D" w:rsidP="00B3455D">
      <w:pPr>
        <w:spacing w:before="120"/>
        <w:jc w:val="both"/>
      </w:pPr>
      <w:r>
        <w:rPr>
          <w:rFonts w:cs="Arial"/>
          <w:szCs w:val="20"/>
        </w:rPr>
        <w:t xml:space="preserve">Stejně jako v případě mateřských škol – i když ne takovým tempem – i v základních školách každoročně roste počet žáků </w:t>
      </w:r>
      <w:r w:rsidRPr="00DA5962">
        <w:rPr>
          <w:rFonts w:cs="Arial"/>
          <w:szCs w:val="20"/>
        </w:rPr>
        <w:t>s </w:t>
      </w:r>
      <w:r w:rsidRPr="00DA5962">
        <w:rPr>
          <w:rFonts w:cs="Arial"/>
          <w:b/>
          <w:szCs w:val="20"/>
        </w:rPr>
        <w:t>cizím státním občanstvím</w:t>
      </w:r>
      <w:r w:rsidRPr="00F935A7">
        <w:rPr>
          <w:rFonts w:cs="Arial"/>
          <w:szCs w:val="20"/>
        </w:rPr>
        <w:t xml:space="preserve">. Za posledních </w:t>
      </w:r>
      <w:r>
        <w:rPr>
          <w:rFonts w:cs="Arial"/>
          <w:szCs w:val="20"/>
        </w:rPr>
        <w:t>pět let jejich počet vzrostl</w:t>
      </w:r>
      <w:r w:rsidRPr="00F935A7">
        <w:rPr>
          <w:rFonts w:cs="Arial"/>
          <w:szCs w:val="20"/>
        </w:rPr>
        <w:t xml:space="preserve"> </w:t>
      </w:r>
      <w:r w:rsidRPr="00A41E49">
        <w:rPr>
          <w:rFonts w:cs="Arial"/>
          <w:szCs w:val="20"/>
        </w:rPr>
        <w:t>o</w:t>
      </w:r>
      <w:r>
        <w:rPr>
          <w:rFonts w:cs="Arial"/>
          <w:szCs w:val="20"/>
        </w:rPr>
        <w:t xml:space="preserve"> více než</w:t>
      </w:r>
      <w:r w:rsidRPr="00A41E49">
        <w:rPr>
          <w:rFonts w:cs="Arial"/>
          <w:szCs w:val="20"/>
        </w:rPr>
        <w:t xml:space="preserve"> </w:t>
      </w:r>
      <w:r>
        <w:rPr>
          <w:rFonts w:cs="Arial"/>
          <w:szCs w:val="20"/>
        </w:rPr>
        <w:t>polovinu (59</w:t>
      </w:r>
      <w:r w:rsidRPr="00F935A7">
        <w:rPr>
          <w:rFonts w:cs="Arial"/>
          <w:szCs w:val="20"/>
        </w:rPr>
        <w:t xml:space="preserve"> %). </w:t>
      </w:r>
      <w:r w:rsidRPr="00857E90">
        <w:t>Ve školním roce 201</w:t>
      </w:r>
      <w:r>
        <w:t>8</w:t>
      </w:r>
      <w:r w:rsidRPr="00857E90">
        <w:t>/1</w:t>
      </w:r>
      <w:r>
        <w:t>9</w:t>
      </w:r>
      <w:r w:rsidRPr="00857E90">
        <w:t xml:space="preserve"> </w:t>
      </w:r>
      <w:r>
        <w:t xml:space="preserve">jich </w:t>
      </w:r>
      <w:r w:rsidRPr="00857E90">
        <w:t xml:space="preserve">navštěvovalo základní školy v České republice </w:t>
      </w:r>
      <w:r>
        <w:t>celkem 24 026</w:t>
      </w:r>
      <w:r w:rsidRPr="00857E90">
        <w:t xml:space="preserve"> a na celkovém počtu žáků základních škol se t</w:t>
      </w:r>
      <w:r>
        <w:t>i</w:t>
      </w:r>
      <w:r w:rsidRPr="00857E90">
        <w:t xml:space="preserve">to </w:t>
      </w:r>
      <w:r>
        <w:t xml:space="preserve">žáci </w:t>
      </w:r>
      <w:r w:rsidRPr="00857E90">
        <w:t>podílel</w:t>
      </w:r>
      <w:r>
        <w:t>i</w:t>
      </w:r>
      <w:r w:rsidRPr="00857E90">
        <w:t xml:space="preserve"> 2,</w:t>
      </w:r>
      <w:r>
        <w:t>6</w:t>
      </w:r>
      <w:r w:rsidRPr="00857E90">
        <w:t xml:space="preserve"> %</w:t>
      </w:r>
      <w:r>
        <w:t xml:space="preserve"> </w:t>
      </w:r>
      <w:r>
        <w:rPr>
          <w:rFonts w:cs="Arial"/>
          <w:szCs w:val="20"/>
        </w:rPr>
        <w:t>–</w:t>
      </w:r>
      <w:r>
        <w:t xml:space="preserve"> před pěti lety se jich vzdělávalo na základních školách 15 109 a jejich podíl na všech žácích se rovnal 1,8 %.</w:t>
      </w:r>
      <w:r w:rsidRPr="00857E90">
        <w:t xml:space="preserve"> </w:t>
      </w:r>
    </w:p>
    <w:p w:rsidR="00B3455D" w:rsidRDefault="00B3455D" w:rsidP="00B3455D">
      <w:pPr>
        <w:spacing w:before="120"/>
        <w:jc w:val="both"/>
        <w:rPr>
          <w:b/>
        </w:rPr>
      </w:pPr>
    </w:p>
    <w:p w:rsidR="00B3455D" w:rsidRDefault="00B3455D" w:rsidP="00B3455D">
      <w:pPr>
        <w:spacing w:before="120"/>
        <w:jc w:val="both"/>
        <w:rPr>
          <w:b/>
        </w:rPr>
      </w:pPr>
    </w:p>
    <w:p w:rsidR="00B3455D" w:rsidRDefault="00B3455D" w:rsidP="00B3455D">
      <w:pPr>
        <w:spacing w:before="120"/>
        <w:jc w:val="both"/>
        <w:rPr>
          <w:b/>
        </w:rPr>
      </w:pPr>
    </w:p>
    <w:p w:rsidR="00B3455D" w:rsidRDefault="00B3455D" w:rsidP="00B3455D">
      <w:pPr>
        <w:spacing w:before="120"/>
        <w:jc w:val="both"/>
        <w:rPr>
          <w:b/>
        </w:rPr>
      </w:pPr>
    </w:p>
    <w:p w:rsidR="00B3455D" w:rsidRPr="00F9159E" w:rsidRDefault="00B3455D" w:rsidP="00B3455D">
      <w:pPr>
        <w:spacing w:before="120"/>
        <w:jc w:val="both"/>
        <w:rPr>
          <w:b/>
        </w:rPr>
      </w:pPr>
      <w:r w:rsidRPr="00F9159E">
        <w:rPr>
          <w:b/>
        </w:rPr>
        <w:lastRenderedPageBreak/>
        <w:t>Graf č.</w:t>
      </w:r>
      <w:r>
        <w:rPr>
          <w:b/>
        </w:rPr>
        <w:t xml:space="preserve"> 12</w:t>
      </w:r>
      <w:r w:rsidRPr="00F9159E">
        <w:rPr>
          <w:b/>
        </w:rPr>
        <w:t xml:space="preserve">: </w:t>
      </w:r>
      <w:r>
        <w:rPr>
          <w:b/>
        </w:rPr>
        <w:t>Počet žáků - cizinců na základních školách v časové řadě (tis., %)</w:t>
      </w:r>
    </w:p>
    <w:p w:rsidR="00B3455D" w:rsidRDefault="00B3455D" w:rsidP="00B3455D">
      <w:pPr>
        <w:spacing w:before="120"/>
        <w:jc w:val="center"/>
      </w:pPr>
      <w:r>
        <w:rPr>
          <w:noProof/>
        </w:rPr>
        <w:drawing>
          <wp:inline distT="0" distB="0" distL="0" distR="0" wp14:anchorId="04C58333" wp14:editId="2846F659">
            <wp:extent cx="4371975" cy="2733675"/>
            <wp:effectExtent l="0" t="0" r="0" b="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455D" w:rsidRPr="00886B9B" w:rsidRDefault="00B3455D" w:rsidP="00B3455D">
      <w:pPr>
        <w:spacing w:before="120"/>
        <w:rPr>
          <w:sz w:val="16"/>
          <w:szCs w:val="16"/>
        </w:rPr>
      </w:pPr>
      <w:r w:rsidRPr="00886B9B">
        <w:rPr>
          <w:sz w:val="16"/>
          <w:szCs w:val="16"/>
        </w:rPr>
        <w:t>Zdroj: MŠMT</w:t>
      </w:r>
    </w:p>
    <w:p w:rsidR="00B3455D" w:rsidRDefault="00B3455D" w:rsidP="00B3455D">
      <w:pPr>
        <w:spacing w:before="120"/>
        <w:jc w:val="both"/>
      </w:pPr>
      <w:r>
        <w:t>Ve školním roce 2018/19 m</w:t>
      </w:r>
      <w:r w:rsidRPr="00857E90">
        <w:t xml:space="preserve">ezi cizinci </w:t>
      </w:r>
      <w:r>
        <w:t xml:space="preserve">vzdělávajícími se na základních školách – na rozdíl od mateřských škol </w:t>
      </w:r>
      <w:r>
        <w:rPr>
          <w:rFonts w:cs="Arial"/>
          <w:szCs w:val="20"/>
        </w:rPr>
        <w:t>–</w:t>
      </w:r>
      <w:r>
        <w:t xml:space="preserve"> </w:t>
      </w:r>
      <w:r w:rsidRPr="00857E90">
        <w:t xml:space="preserve">dominovali </w:t>
      </w:r>
      <w:r>
        <w:rPr>
          <w:b/>
        </w:rPr>
        <w:t>Ukrajinci (6 619</w:t>
      </w:r>
      <w:r w:rsidRPr="005629AB">
        <w:rPr>
          <w:b/>
        </w:rPr>
        <w:t>), následovan</w:t>
      </w:r>
      <w:r>
        <w:rPr>
          <w:b/>
        </w:rPr>
        <w:t>í Slováky (5 181) a Vietnamci (4 631</w:t>
      </w:r>
      <w:r w:rsidRPr="005629AB">
        <w:rPr>
          <w:b/>
        </w:rPr>
        <w:t>).</w:t>
      </w:r>
      <w:r>
        <w:t xml:space="preserve"> Žáci z těchto tří států </w:t>
      </w:r>
      <w:r w:rsidRPr="00857E90">
        <w:t>představoval</w:t>
      </w:r>
      <w:r>
        <w:t>i</w:t>
      </w:r>
      <w:r w:rsidRPr="00857E90">
        <w:t xml:space="preserve"> více jak </w:t>
      </w:r>
      <w:r>
        <w:t>dvě třetiny</w:t>
      </w:r>
      <w:r w:rsidRPr="00857E90">
        <w:t xml:space="preserve"> (6</w:t>
      </w:r>
      <w:r>
        <w:t>8,4</w:t>
      </w:r>
      <w:r w:rsidRPr="00857E90">
        <w:t xml:space="preserve"> %) všech cizinců na základních školách</w:t>
      </w:r>
      <w:r>
        <w:t xml:space="preserve"> – ve všech případech šlo o údaje za školní rok 2018/19</w:t>
      </w:r>
      <w:r w:rsidRPr="00857E90">
        <w:t>.</w:t>
      </w:r>
      <w:r>
        <w:t xml:space="preserve"> Za posledních pět let nejrychleji rostly na základních školách počty žáků s ukrajinským občanstvím (o 84 %; 3 tis. žáků). </w:t>
      </w:r>
    </w:p>
    <w:p w:rsidR="00B3455D" w:rsidRDefault="00B3455D" w:rsidP="00B3455D">
      <w:pPr>
        <w:spacing w:before="120"/>
        <w:jc w:val="both"/>
        <w:rPr>
          <w:rFonts w:cs="Arial"/>
          <w:szCs w:val="20"/>
        </w:rPr>
      </w:pPr>
      <w:r>
        <w:t xml:space="preserve">Počet slovenských a vietnamských žáků ve stejném období vzrostl v obou případech cca o 1,7 tisíce žáků. Asi nikoho nepřekvapí skutečnost, že zdaleka nejvíce žáků s cizím státním občanstvím chodilo do pražských základních škol – 8 975 (37,4 %) žáků ve školním roce 2018/19. Tito žáci zde </w:t>
      </w:r>
      <w:r w:rsidRPr="000752B8">
        <w:rPr>
          <w:rFonts w:cs="Arial"/>
          <w:szCs w:val="20"/>
        </w:rPr>
        <w:t>představoval</w:t>
      </w:r>
      <w:r>
        <w:rPr>
          <w:rFonts w:cs="Arial"/>
          <w:szCs w:val="20"/>
        </w:rPr>
        <w:t>i</w:t>
      </w:r>
      <w:r w:rsidRPr="000752B8">
        <w:rPr>
          <w:rFonts w:cs="Arial"/>
          <w:szCs w:val="20"/>
        </w:rPr>
        <w:t xml:space="preserve"> </w:t>
      </w:r>
      <w:r>
        <w:rPr>
          <w:rFonts w:cs="Arial"/>
          <w:szCs w:val="20"/>
        </w:rPr>
        <w:t>8,5</w:t>
      </w:r>
      <w:r w:rsidRPr="000752B8">
        <w:rPr>
          <w:rFonts w:cs="Arial"/>
          <w:szCs w:val="20"/>
        </w:rPr>
        <w:t xml:space="preserve"> % </w:t>
      </w:r>
      <w:r>
        <w:rPr>
          <w:rFonts w:cs="Arial"/>
          <w:szCs w:val="20"/>
        </w:rPr>
        <w:t xml:space="preserve">ze </w:t>
      </w:r>
      <w:r w:rsidRPr="000752B8">
        <w:rPr>
          <w:rFonts w:cs="Arial"/>
          <w:szCs w:val="20"/>
        </w:rPr>
        <w:t xml:space="preserve">všech </w:t>
      </w:r>
      <w:r>
        <w:rPr>
          <w:rFonts w:cs="Arial"/>
          <w:szCs w:val="20"/>
        </w:rPr>
        <w:t>žáků pražských základních škol. Zhruba 4 %</w:t>
      </w:r>
      <w:r w:rsidRPr="000752B8">
        <w:rPr>
          <w:rFonts w:cs="Arial"/>
          <w:szCs w:val="20"/>
        </w:rPr>
        <w:t xml:space="preserve"> </w:t>
      </w:r>
      <w:r>
        <w:rPr>
          <w:rFonts w:cs="Arial"/>
          <w:szCs w:val="20"/>
        </w:rPr>
        <w:t>žáků ZŠ</w:t>
      </w:r>
      <w:r w:rsidRPr="000752B8">
        <w:rPr>
          <w:rFonts w:cs="Arial"/>
          <w:szCs w:val="20"/>
        </w:rPr>
        <w:t xml:space="preserve"> tvořili cizinci v Karlovarském a Plzeňském kraji. Naopak v Olomouckém, Zlínském a Moravskoslezském kraji nedosahoval počet </w:t>
      </w:r>
      <w:r>
        <w:rPr>
          <w:rFonts w:cs="Arial"/>
          <w:szCs w:val="20"/>
        </w:rPr>
        <w:t xml:space="preserve">žáků </w:t>
      </w:r>
      <w:r w:rsidRPr="000752B8">
        <w:rPr>
          <w:rFonts w:cs="Arial"/>
          <w:szCs w:val="20"/>
        </w:rPr>
        <w:t xml:space="preserve">s cizím </w:t>
      </w:r>
      <w:r>
        <w:rPr>
          <w:rFonts w:cs="Arial"/>
          <w:szCs w:val="20"/>
        </w:rPr>
        <w:t>státním občanstvím na tamních základních školách ani 1 %.</w:t>
      </w:r>
      <w:bookmarkStart w:id="5" w:name="_Toc523466193"/>
    </w:p>
    <w:p w:rsidR="00B3455D" w:rsidRPr="002C5900" w:rsidRDefault="00B3455D" w:rsidP="00B3455D">
      <w:pPr>
        <w:spacing w:before="120"/>
        <w:jc w:val="both"/>
        <w:rPr>
          <w:rFonts w:cs="Arial"/>
          <w:szCs w:val="20"/>
        </w:rPr>
      </w:pPr>
      <w:r w:rsidRPr="00F9159E">
        <w:rPr>
          <w:rFonts w:cs="Arial"/>
          <w:b/>
          <w:szCs w:val="20"/>
        </w:rPr>
        <w:t>Graf č.</w:t>
      </w:r>
      <w:r>
        <w:rPr>
          <w:rFonts w:cs="Arial"/>
          <w:b/>
          <w:szCs w:val="20"/>
        </w:rPr>
        <w:t xml:space="preserve"> 13</w:t>
      </w:r>
      <w:r w:rsidRPr="00F9159E">
        <w:rPr>
          <w:rFonts w:cs="Arial"/>
          <w:b/>
          <w:szCs w:val="20"/>
        </w:rPr>
        <w:t xml:space="preserve">: </w:t>
      </w:r>
      <w:r>
        <w:rPr>
          <w:rFonts w:cs="Arial"/>
          <w:b/>
          <w:szCs w:val="20"/>
        </w:rPr>
        <w:t>Počet žáků s cizím státním občanstvím na základních školách v časové řadě (tis.)</w:t>
      </w:r>
    </w:p>
    <w:p w:rsidR="00B3455D" w:rsidRDefault="00B3455D" w:rsidP="00B3455D">
      <w:pPr>
        <w:spacing w:before="120"/>
        <w:jc w:val="center"/>
        <w:rPr>
          <w:rFonts w:cs="Arial"/>
          <w:szCs w:val="20"/>
        </w:rPr>
      </w:pPr>
      <w:r>
        <w:rPr>
          <w:noProof/>
        </w:rPr>
        <w:drawing>
          <wp:inline distT="0" distB="0" distL="0" distR="0" wp14:anchorId="45657E5C" wp14:editId="61AD7AF1">
            <wp:extent cx="5248275" cy="2543175"/>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455D" w:rsidRPr="00B8193D" w:rsidRDefault="00B3455D" w:rsidP="00B3455D">
      <w:pPr>
        <w:spacing w:before="120"/>
        <w:jc w:val="both"/>
        <w:rPr>
          <w:b/>
          <w:color w:val="C00000"/>
          <w:sz w:val="16"/>
          <w:szCs w:val="16"/>
        </w:rPr>
      </w:pPr>
      <w:r w:rsidRPr="00B8193D">
        <w:rPr>
          <w:rFonts w:cs="Arial"/>
          <w:sz w:val="16"/>
          <w:szCs w:val="16"/>
        </w:rPr>
        <w:t>Zdroj MŠMT</w:t>
      </w:r>
    </w:p>
    <w:p w:rsidR="00B3455D" w:rsidRDefault="00B3455D" w:rsidP="00B3455D">
      <w:pPr>
        <w:spacing w:before="120"/>
        <w:jc w:val="both"/>
        <w:rPr>
          <w:b/>
          <w:color w:val="C00000"/>
          <w:sz w:val="28"/>
          <w:szCs w:val="28"/>
        </w:rPr>
      </w:pPr>
      <w:r>
        <w:rPr>
          <w:b/>
          <w:color w:val="C00000"/>
          <w:sz w:val="28"/>
          <w:szCs w:val="28"/>
        </w:rPr>
        <w:lastRenderedPageBreak/>
        <w:t>2.4</w:t>
      </w:r>
      <w:r w:rsidRPr="001E1BE3">
        <w:rPr>
          <w:b/>
          <w:color w:val="C00000"/>
          <w:sz w:val="28"/>
          <w:szCs w:val="28"/>
        </w:rPr>
        <w:t xml:space="preserve"> Zápisy do prvních tříd základních škol</w:t>
      </w:r>
      <w:bookmarkEnd w:id="5"/>
    </w:p>
    <w:p w:rsidR="00B3455D" w:rsidRDefault="00B3455D" w:rsidP="00B3455D">
      <w:pPr>
        <w:spacing w:before="120"/>
        <w:jc w:val="both"/>
      </w:pPr>
      <w:r>
        <w:t>V roce 2018/19</w:t>
      </w:r>
      <w:r w:rsidRPr="002857A4">
        <w:t xml:space="preserve"> bylo do prvních tříd základních škol přijato </w:t>
      </w:r>
      <w:r>
        <w:t>celkem 108 062 žáků, což je o 3 779 žáků (3,4</w:t>
      </w:r>
      <w:r w:rsidRPr="002857A4">
        <w:t> %) méně</w:t>
      </w:r>
      <w:r>
        <w:t xml:space="preserve"> než v předchozím roce, ale o 15,5 tisíc (17</w:t>
      </w:r>
      <w:r w:rsidRPr="002857A4">
        <w:t> %) více než před deseti lety. Nejvíce prvňáků bylo přijato ve Středočeském kraji (</w:t>
      </w:r>
      <w:r>
        <w:t>15,8</w:t>
      </w:r>
      <w:r w:rsidRPr="002857A4">
        <w:t xml:space="preserve"> tis.), v Praze (13,5 tis.) a Jihomoravském kraji (12,</w:t>
      </w:r>
      <w:r>
        <w:t>2</w:t>
      </w:r>
      <w:r w:rsidRPr="002857A4">
        <w:t xml:space="preserve"> tis.). </w:t>
      </w:r>
      <w:r w:rsidRPr="00415637">
        <w:t>Největší podíl žáků, kteří byli přijati do 1. ročníku, tvoří žáci ve věku 6 let. Ve školním roce 2018/19 jich do prvních tříd nastoupilo 82 517. V roce 2014/2015 představovali šestiletí žáci 80,0 % n</w:t>
      </w:r>
      <w:r>
        <w:t>ově přijatých žáků, v posledním roce</w:t>
      </w:r>
      <w:r w:rsidRPr="00415637">
        <w:t xml:space="preserve"> toto zastoupení kleslo až na 76,4 %.</w:t>
      </w:r>
    </w:p>
    <w:p w:rsidR="00B3455D" w:rsidRPr="00244B90" w:rsidRDefault="00B3455D" w:rsidP="00B3455D">
      <w:pPr>
        <w:spacing w:before="120"/>
        <w:jc w:val="both"/>
        <w:rPr>
          <w:b/>
        </w:rPr>
      </w:pPr>
      <w:r>
        <w:rPr>
          <w:b/>
        </w:rPr>
        <w:t xml:space="preserve">Graf č. 14: Počet žáků přijatých do 1. ročníku ZŠ a podíl 7letích a starších na celkovém počtu přijatých žáků do 1. ročníku (tis., %)  </w:t>
      </w:r>
    </w:p>
    <w:p w:rsidR="00B3455D" w:rsidRDefault="00B3455D" w:rsidP="00B3455D">
      <w:pPr>
        <w:spacing w:before="120"/>
        <w:jc w:val="center"/>
        <w:rPr>
          <w:b/>
          <w:color w:val="C00000"/>
          <w:sz w:val="28"/>
          <w:szCs w:val="28"/>
        </w:rPr>
      </w:pPr>
      <w:r>
        <w:rPr>
          <w:noProof/>
        </w:rPr>
        <w:drawing>
          <wp:inline distT="0" distB="0" distL="0" distR="0" wp14:anchorId="5752627D" wp14:editId="0E9947AE">
            <wp:extent cx="4572000" cy="27432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3455D" w:rsidRPr="00244B90" w:rsidRDefault="00B3455D" w:rsidP="00B3455D">
      <w:pPr>
        <w:spacing w:before="120"/>
        <w:rPr>
          <w:sz w:val="16"/>
          <w:szCs w:val="16"/>
        </w:rPr>
      </w:pPr>
      <w:r w:rsidRPr="00244B90">
        <w:rPr>
          <w:sz w:val="16"/>
          <w:szCs w:val="16"/>
        </w:rPr>
        <w:t>Zdroj: MŠMT</w:t>
      </w:r>
    </w:p>
    <w:p w:rsidR="00B3455D" w:rsidRPr="002857A4" w:rsidRDefault="00B3455D" w:rsidP="00B3455D">
      <w:pPr>
        <w:spacing w:after="120" w:line="276" w:lineRule="auto"/>
        <w:jc w:val="both"/>
      </w:pPr>
      <w:r w:rsidRPr="002857A4">
        <w:t>Žáků starších sedmi let (jedná se o žáky, kteří nastoupili po odkladu povinné školní do</w:t>
      </w:r>
      <w:r>
        <w:t>cházky) nastoupilo celkem 24 959, to je o 225 více</w:t>
      </w:r>
      <w:r w:rsidRPr="002857A4">
        <w:t xml:space="preserve"> než v předchozím roce. Podíl žáků, kteří začínají povinnou školní docházku v 7 letech či později, </w:t>
      </w:r>
      <w:r>
        <w:t xml:space="preserve">od roku 2014/15, kdy byl 19,3 %, plynule mírně stoupá – ve školním roce 2018/19 to bylo 23,1 %. </w:t>
      </w:r>
    </w:p>
    <w:p w:rsidR="00B3455D" w:rsidRDefault="00B3455D" w:rsidP="00B3455D">
      <w:pPr>
        <w:spacing w:after="120" w:line="276" w:lineRule="auto"/>
        <w:jc w:val="both"/>
      </w:pPr>
      <w:r>
        <w:t>Značné rozdíly podílu dětí, které mají odklad školní docházky,</w:t>
      </w:r>
      <w:r w:rsidRPr="002857A4">
        <w:t xml:space="preserve"> js</w:t>
      </w:r>
      <w:r>
        <w:t>ou mezi dívkami a chlapci. Ve školním roce 2018/19</w:t>
      </w:r>
      <w:r w:rsidRPr="002857A4">
        <w:t xml:space="preserve"> až v</w:t>
      </w:r>
      <w:r>
        <w:t> </w:t>
      </w:r>
      <w:r w:rsidRPr="002857A4">
        <w:t>7</w:t>
      </w:r>
      <w:r>
        <w:t xml:space="preserve"> nebo více</w:t>
      </w:r>
      <w:r w:rsidRPr="002857A4">
        <w:t xml:space="preserve"> letech – po odkladu školní docházky – nastoupilo do 1. třídy</w:t>
      </w:r>
      <w:r>
        <w:t xml:space="preserve"> 16,2 % dívek, ale 29</w:t>
      </w:r>
      <w:r w:rsidRPr="002857A4">
        <w:t xml:space="preserve">,6 % chlapců. </w:t>
      </w:r>
      <w:r>
        <w:t>Základní školy mohou navštěvovat</w:t>
      </w:r>
      <w:r w:rsidRPr="00C55813">
        <w:t xml:space="preserve"> i děti mladší 6 let</w:t>
      </w:r>
      <w:r>
        <w:t>. Tato věková skupina žáků se však v posledních třech školních letech podílí jen zhruba v 0,5 % na přijatých žácích do 1. ročníku základních škol. V roce 2018/19 to bylo 586, což je o 95</w:t>
      </w:r>
      <w:r w:rsidRPr="00C55813">
        <w:t xml:space="preserve"> méně než v minulém školním roce. Nejvíce žáků mladších 6 let bylo přijato do prvního ročníku v Praze – 112 (0,8 % ze všech žáků přijatých do prvního r</w:t>
      </w:r>
      <w:r>
        <w:t>očníku v Praze). Ve skupině prvňáků</w:t>
      </w:r>
      <w:r w:rsidRPr="00C55813">
        <w:t xml:space="preserve"> mladších 6 let je zajímavé to, že převážnou část tvoří dívky </w:t>
      </w:r>
      <w:r>
        <w:t>- 424</w:t>
      </w:r>
      <w:r w:rsidRPr="00C55813">
        <w:t xml:space="preserve"> dívek </w:t>
      </w:r>
      <w:r>
        <w:t>versus 162 chlapců v roce 2018/19</w:t>
      </w:r>
      <w:r w:rsidRPr="00C55813">
        <w:t xml:space="preserve">. </w:t>
      </w:r>
    </w:p>
    <w:p w:rsidR="00B3455D" w:rsidRDefault="00B3455D" w:rsidP="00B3455D">
      <w:pPr>
        <w:spacing w:after="120" w:line="276" w:lineRule="auto"/>
        <w:jc w:val="both"/>
      </w:pPr>
    </w:p>
    <w:p w:rsidR="00B3455D" w:rsidRPr="00676DC7" w:rsidRDefault="00B3455D" w:rsidP="00B3455D">
      <w:pPr>
        <w:pStyle w:val="Nadpis2"/>
      </w:pPr>
      <w:bookmarkStart w:id="6" w:name="_Toc523466195"/>
      <w:r w:rsidRPr="00676DC7">
        <w:t>2.5 Žáci se speciálními vzdělávacími potřebami</w:t>
      </w:r>
      <w:bookmarkEnd w:id="6"/>
    </w:p>
    <w:p w:rsidR="00B3455D" w:rsidRPr="009C62E3" w:rsidRDefault="00B3455D" w:rsidP="00B3455D">
      <w:pPr>
        <w:spacing w:after="120"/>
        <w:jc w:val="both"/>
      </w:pPr>
      <w:r w:rsidRPr="009C62E3">
        <w:t>V základních ško</w:t>
      </w:r>
      <w:r>
        <w:t>lách se ve školním roce 2018/19</w:t>
      </w:r>
      <w:r w:rsidRPr="009C62E3">
        <w:t xml:space="preserve"> vzdělávalo více jak sto tisíc</w:t>
      </w:r>
      <w:r>
        <w:t xml:space="preserve"> žáků se speciálními vzdělávacími potřebami. Jejich podíl na celkovém počtu žáků základních škol byl 10,8 %. </w:t>
      </w:r>
    </w:p>
    <w:p w:rsidR="00B3455D" w:rsidRDefault="00B3455D" w:rsidP="00B3455D">
      <w:pPr>
        <w:spacing w:after="120" w:line="276" w:lineRule="auto"/>
        <w:jc w:val="both"/>
        <w:rPr>
          <w:rFonts w:cs="Arial"/>
          <w:szCs w:val="20"/>
        </w:rPr>
      </w:pPr>
      <w:r w:rsidRPr="009C62E3">
        <w:rPr>
          <w:rFonts w:cs="Arial"/>
          <w:szCs w:val="20"/>
        </w:rPr>
        <w:t xml:space="preserve">Pro žáky se SVP je možné zřídit </w:t>
      </w:r>
      <w:r w:rsidRPr="009C62E3">
        <w:rPr>
          <w:rFonts w:cs="Arial"/>
          <w:b/>
          <w:szCs w:val="20"/>
        </w:rPr>
        <w:t>samostatné školy</w:t>
      </w:r>
      <w:r>
        <w:rPr>
          <w:rFonts w:cs="Arial"/>
          <w:szCs w:val="20"/>
        </w:rPr>
        <w:t>. Speciální školy jsou tvořené pouze speciálními třídami (tyto školy jsou zřízeny výhradně pro vzdělávání žáků se SVP). V roce 2018/19 bylo v České republice 329</w:t>
      </w:r>
      <w:r w:rsidRPr="009C62E3">
        <w:rPr>
          <w:rFonts w:cs="Arial"/>
          <w:szCs w:val="20"/>
        </w:rPr>
        <w:t> škol pro žáky se SVP. Počet těchto škol každoročně klesá. Za</w:t>
      </w:r>
      <w:r>
        <w:rPr>
          <w:rFonts w:cs="Arial"/>
          <w:szCs w:val="20"/>
        </w:rPr>
        <w:t>tímco před 10 lety jich bylo 430, dnes jich je o 101</w:t>
      </w:r>
      <w:r w:rsidRPr="009C62E3">
        <w:rPr>
          <w:rFonts w:cs="Arial"/>
          <w:szCs w:val="20"/>
        </w:rPr>
        <w:t xml:space="preserve"> méně. Žáci se SVP mohou být začleněni i do běžné třídy běžné školy, anebo se pro ně zřizují </w:t>
      </w:r>
      <w:r w:rsidRPr="009C62E3">
        <w:rPr>
          <w:rFonts w:cs="Arial"/>
          <w:szCs w:val="20"/>
        </w:rPr>
        <w:lastRenderedPageBreak/>
        <w:t xml:space="preserve">v rámci běžné školy samostatné třídy s upravenými vzdělávacími programy - speciální třídy. </w:t>
      </w:r>
      <w:r>
        <w:rPr>
          <w:rFonts w:cs="Arial"/>
          <w:szCs w:val="20"/>
        </w:rPr>
        <w:t>V roce 2018/19</w:t>
      </w:r>
      <w:r w:rsidRPr="009C62E3">
        <w:rPr>
          <w:rFonts w:cs="Arial"/>
          <w:szCs w:val="20"/>
        </w:rPr>
        <w:t xml:space="preserve"> bylo v České republice </w:t>
      </w:r>
      <w:r w:rsidRPr="00290FC1">
        <w:rPr>
          <w:rFonts w:cs="Arial"/>
          <w:szCs w:val="20"/>
        </w:rPr>
        <w:t>2,8 tis</w:t>
      </w:r>
      <w:r w:rsidRPr="009C62E3">
        <w:rPr>
          <w:rFonts w:cs="Arial"/>
          <w:szCs w:val="20"/>
        </w:rPr>
        <w:t xml:space="preserve">. </w:t>
      </w:r>
      <w:r w:rsidRPr="009C62E3">
        <w:rPr>
          <w:rFonts w:cs="Arial"/>
          <w:b/>
          <w:szCs w:val="20"/>
        </w:rPr>
        <w:t>speciálních tříd</w:t>
      </w:r>
      <w:r w:rsidRPr="009C62E3">
        <w:rPr>
          <w:rFonts w:cs="Arial"/>
          <w:szCs w:val="20"/>
        </w:rPr>
        <w:t xml:space="preserve">. </w:t>
      </w:r>
      <w:r>
        <w:rPr>
          <w:rFonts w:cs="Arial"/>
          <w:szCs w:val="20"/>
        </w:rPr>
        <w:t>Z celkového počtu učitelů (64 tis.) v roce 2018/19 učilo 7,1 % ve speciálních třídách pro žáky se SVP.</w:t>
      </w:r>
    </w:p>
    <w:p w:rsidR="00B3455D" w:rsidRPr="00290FC1" w:rsidRDefault="00B3455D" w:rsidP="00B3455D">
      <w:pPr>
        <w:spacing w:after="120" w:line="276" w:lineRule="auto"/>
        <w:jc w:val="both"/>
        <w:rPr>
          <w:rFonts w:cs="Arial"/>
          <w:b/>
          <w:szCs w:val="20"/>
        </w:rPr>
      </w:pPr>
      <w:r w:rsidRPr="00290FC1">
        <w:rPr>
          <w:rFonts w:cs="Arial"/>
          <w:b/>
          <w:szCs w:val="20"/>
        </w:rPr>
        <w:t>Tab. č.</w:t>
      </w:r>
      <w:r>
        <w:rPr>
          <w:rFonts w:cs="Arial"/>
          <w:b/>
          <w:szCs w:val="20"/>
        </w:rPr>
        <w:t>3</w:t>
      </w:r>
      <w:r w:rsidRPr="00290FC1">
        <w:rPr>
          <w:rFonts w:cs="Arial"/>
          <w:b/>
          <w:szCs w:val="20"/>
        </w:rPr>
        <w:t xml:space="preserve">: Žáci se SVP na základních školách ve školním roce 2018/18 v krajském srovnání </w:t>
      </w:r>
    </w:p>
    <w:p w:rsidR="00B3455D" w:rsidRDefault="00B3455D" w:rsidP="00B3455D">
      <w:pPr>
        <w:spacing w:after="120" w:line="276" w:lineRule="auto"/>
        <w:jc w:val="center"/>
        <w:rPr>
          <w:rFonts w:cs="Arial"/>
          <w:szCs w:val="20"/>
        </w:rPr>
      </w:pPr>
      <w:r w:rsidRPr="007C5754">
        <w:rPr>
          <w:noProof/>
        </w:rPr>
        <w:drawing>
          <wp:inline distT="0" distB="0" distL="0" distR="0" wp14:anchorId="295F91C3" wp14:editId="5267BE7B">
            <wp:extent cx="5781675" cy="369570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81675" cy="3695700"/>
                    </a:xfrm>
                    <a:prstGeom prst="rect">
                      <a:avLst/>
                    </a:prstGeom>
                    <a:noFill/>
                    <a:ln>
                      <a:noFill/>
                    </a:ln>
                  </pic:spPr>
                </pic:pic>
              </a:graphicData>
            </a:graphic>
          </wp:inline>
        </w:drawing>
      </w:r>
    </w:p>
    <w:p w:rsidR="00B3455D" w:rsidRPr="00290FC1" w:rsidRDefault="00B3455D" w:rsidP="00B3455D">
      <w:pPr>
        <w:spacing w:after="120" w:line="276" w:lineRule="auto"/>
        <w:rPr>
          <w:rFonts w:cs="Arial"/>
          <w:sz w:val="16"/>
          <w:szCs w:val="16"/>
        </w:rPr>
      </w:pPr>
      <w:r w:rsidRPr="00290FC1">
        <w:rPr>
          <w:rFonts w:cs="Arial"/>
          <w:sz w:val="16"/>
          <w:szCs w:val="16"/>
        </w:rPr>
        <w:t>Zdroj: MŠMT</w:t>
      </w:r>
    </w:p>
    <w:p w:rsidR="00B3455D" w:rsidRDefault="00B3455D" w:rsidP="00B3455D">
      <w:pPr>
        <w:spacing w:after="120" w:line="276" w:lineRule="auto"/>
        <w:jc w:val="both"/>
        <w:rPr>
          <w:rFonts w:cs="Arial"/>
          <w:szCs w:val="20"/>
        </w:rPr>
      </w:pPr>
      <w:r w:rsidRPr="009C62E3">
        <w:rPr>
          <w:rFonts w:cs="Arial"/>
          <w:szCs w:val="20"/>
        </w:rPr>
        <w:t xml:space="preserve">V posledních letech výrazně vzrostl počet žáku se SVP </w:t>
      </w:r>
      <w:r w:rsidRPr="009C62E3">
        <w:rPr>
          <w:rFonts w:cs="Arial"/>
          <w:b/>
          <w:szCs w:val="20"/>
        </w:rPr>
        <w:t>individuálně integrovaných v běžných třídách základních škol</w:t>
      </w:r>
      <w:r>
        <w:rPr>
          <w:rFonts w:cs="Arial"/>
          <w:szCs w:val="20"/>
        </w:rPr>
        <w:t>. Ve školním roce 2018/19</w:t>
      </w:r>
      <w:r w:rsidRPr="009C62E3">
        <w:rPr>
          <w:rFonts w:cs="Arial"/>
          <w:szCs w:val="20"/>
        </w:rPr>
        <w:t xml:space="preserve"> </w:t>
      </w:r>
      <w:r w:rsidRPr="009C62E3">
        <w:t>bylo integrováno mezi ostatní žáky v bě</w:t>
      </w:r>
      <w:r>
        <w:t>žných třídách základních škol 74,5 % (76 037</w:t>
      </w:r>
      <w:r w:rsidRPr="009C62E3">
        <w:t>) žáků se zdravotním postižením. Jde o výrazně vyšší podíl než před deseti lety, kdy d</w:t>
      </w:r>
      <w:r>
        <w:t>o běžných tříd chodila ‚jen‘ necelá</w:t>
      </w:r>
      <w:r w:rsidRPr="009C62E3">
        <w:t xml:space="preserve"> polovina dětí se speciálními vzdělávacími</w:t>
      </w:r>
      <w:r>
        <w:t xml:space="preserve"> potřebami. Ve školním roce 2018/19</w:t>
      </w:r>
      <w:r w:rsidRPr="009C62E3">
        <w:t xml:space="preserve"> se 2</w:t>
      </w:r>
      <w:r>
        <w:t>0,9</w:t>
      </w:r>
      <w:r w:rsidRPr="009C62E3">
        <w:t> % žáků se SVP vzdělávalo ve speciálních školách ur</w:t>
      </w:r>
      <w:r>
        <w:t>čených pro tyto žáky a zbylých 4,6</w:t>
      </w:r>
      <w:r w:rsidRPr="009C62E3">
        <w:t xml:space="preserve"> % ve speciálních třídách v rámci běžných ZŠ. V celém sledovaném </w:t>
      </w:r>
      <w:r>
        <w:t>období posledních deseti let jsou pres</w:t>
      </w:r>
      <w:r w:rsidRPr="009C62E3">
        <w:t xml:space="preserve"> </w:t>
      </w:r>
      <w:r>
        <w:rPr>
          <w:rFonts w:cs="Arial"/>
          <w:szCs w:val="20"/>
        </w:rPr>
        <w:t xml:space="preserve">dvě třetiny žáků </w:t>
      </w:r>
      <w:r w:rsidRPr="009C62E3">
        <w:rPr>
          <w:rFonts w:cs="Arial"/>
          <w:szCs w:val="20"/>
        </w:rPr>
        <w:t>se speciálními vzdělávacími potřebami</w:t>
      </w:r>
      <w:r>
        <w:rPr>
          <w:rFonts w:cs="Arial"/>
          <w:szCs w:val="20"/>
        </w:rPr>
        <w:t xml:space="preserve"> chlapci (67,8 % ve školním roce 2018/19). Největší podíl</w:t>
      </w:r>
      <w:r w:rsidRPr="009C62E3">
        <w:rPr>
          <w:rFonts w:cs="Arial"/>
          <w:szCs w:val="20"/>
        </w:rPr>
        <w:t xml:space="preserve"> dětí se </w:t>
      </w:r>
      <w:r>
        <w:rPr>
          <w:rFonts w:cs="Arial"/>
          <w:szCs w:val="20"/>
        </w:rPr>
        <w:t xml:space="preserve">SVP je na základních školách v Karlovarském kraji (13,6 %). </w:t>
      </w:r>
      <w:r w:rsidRPr="009C62E3">
        <w:rPr>
          <w:rFonts w:cs="Arial"/>
          <w:szCs w:val="20"/>
        </w:rPr>
        <w:t>Naopak, nejméně žáků se SVP n</w:t>
      </w:r>
      <w:r>
        <w:rPr>
          <w:rFonts w:cs="Arial"/>
          <w:szCs w:val="20"/>
        </w:rPr>
        <w:t>ajdeme v Jihočeském kraji (7,7 %</w:t>
      </w:r>
      <w:r w:rsidRPr="009C62E3">
        <w:rPr>
          <w:rFonts w:cs="Arial"/>
          <w:szCs w:val="20"/>
        </w:rPr>
        <w:t>).</w:t>
      </w:r>
      <w:r w:rsidRPr="0073133B">
        <w:rPr>
          <w:rFonts w:cs="Arial"/>
          <w:szCs w:val="20"/>
        </w:rPr>
        <w:t xml:space="preserve"> </w:t>
      </w:r>
    </w:p>
    <w:p w:rsidR="00B3455D" w:rsidRDefault="00B3455D" w:rsidP="00B3455D">
      <w:pPr>
        <w:spacing w:after="120" w:line="276" w:lineRule="auto"/>
        <w:jc w:val="both"/>
        <w:rPr>
          <w:rFonts w:cs="Arial"/>
          <w:szCs w:val="20"/>
        </w:rPr>
      </w:pPr>
    </w:p>
    <w:p w:rsidR="00B3455D" w:rsidRPr="008101F0" w:rsidRDefault="00B3455D" w:rsidP="00B3455D">
      <w:pPr>
        <w:spacing w:after="120" w:line="276" w:lineRule="auto"/>
        <w:jc w:val="both"/>
        <w:rPr>
          <w:rFonts w:cs="Arial"/>
          <w:b/>
          <w:color w:val="C00000"/>
          <w:sz w:val="28"/>
          <w:szCs w:val="28"/>
        </w:rPr>
      </w:pPr>
      <w:r w:rsidRPr="008101F0">
        <w:rPr>
          <w:rFonts w:cs="Arial"/>
          <w:b/>
          <w:color w:val="C00000"/>
          <w:sz w:val="28"/>
          <w:szCs w:val="28"/>
        </w:rPr>
        <w:t xml:space="preserve">2.6 Jazykové vzdělávání na základných školách </w:t>
      </w:r>
    </w:p>
    <w:p w:rsidR="00B3455D" w:rsidRPr="00166C3F" w:rsidRDefault="00B3455D" w:rsidP="00B3455D">
      <w:pPr>
        <w:spacing w:after="120" w:line="276" w:lineRule="auto"/>
        <w:jc w:val="both"/>
        <w:rPr>
          <w:rFonts w:cs="Arial"/>
          <w:szCs w:val="20"/>
        </w:rPr>
      </w:pPr>
      <w:r w:rsidRPr="00A83D7F">
        <w:rPr>
          <w:rFonts w:cs="Arial"/>
          <w:szCs w:val="20"/>
        </w:rPr>
        <w:t>Jazykové kompetence přispívají k mobilitě, zaměstnanosti a osobnímu rozvoji lidí v každém věku. Komunikační schopnosti jsou důležité pro pracovní trh a omezené jazykové znalosti jsou překážkou například při volném pohybu pracovníků a při sociální či ekonomické integraci migrantů. Proto je výuka jazyků ve školách, která se v posledních letech posunula i do nižších ročníků, velmi důležitá. Základní školy musí v souladu se změnou školského zákona už od třetí třídy povinně začít s výukou cizího jazyka.</w:t>
      </w:r>
      <w:r>
        <w:rPr>
          <w:rFonts w:cs="Arial"/>
          <w:szCs w:val="20"/>
        </w:rPr>
        <w:t xml:space="preserve"> Ve školním roce 2018/19 se cizím jazykům v základních školách učilo celkem 86,4 % žáků. Nejvíce žáků se učilo anglický jazyk. </w:t>
      </w:r>
      <w:r w:rsidRPr="00416691">
        <w:rPr>
          <w:rFonts w:cs="Arial"/>
          <w:szCs w:val="20"/>
        </w:rPr>
        <w:t>Za posledních deset let anglický jazyk upevnil svou pozici nejčastěji vyučovaného cizího jazyka na základních školách.</w:t>
      </w:r>
      <w:r>
        <w:rPr>
          <w:rFonts w:cs="Arial"/>
          <w:szCs w:val="20"/>
        </w:rPr>
        <w:t xml:space="preserve"> Mezi žáky, kteří se učí cizí jazyk, se jich 99,4 % učí angličtinu. S velkým odstupem je druhý cizí jazyk němčina, kterou se učilo v minulém školním roce 19,8 % žáků základních škol (22,9 % žáků učících se cizí jazyk).</w:t>
      </w:r>
    </w:p>
    <w:p w:rsidR="00B3455D" w:rsidRDefault="00B3455D" w:rsidP="00B3455D">
      <w:pPr>
        <w:spacing w:after="120" w:line="276" w:lineRule="auto"/>
        <w:jc w:val="both"/>
        <w:rPr>
          <w:rFonts w:cs="Arial"/>
          <w:b/>
          <w:szCs w:val="20"/>
        </w:rPr>
      </w:pPr>
    </w:p>
    <w:p w:rsidR="00B3455D" w:rsidRPr="00244B90" w:rsidRDefault="00B3455D" w:rsidP="00B3455D">
      <w:pPr>
        <w:spacing w:after="120" w:line="276" w:lineRule="auto"/>
        <w:jc w:val="both"/>
        <w:rPr>
          <w:rFonts w:cs="Arial"/>
          <w:b/>
          <w:szCs w:val="20"/>
        </w:rPr>
      </w:pPr>
      <w:r w:rsidRPr="00244B90">
        <w:rPr>
          <w:rFonts w:cs="Arial"/>
          <w:b/>
          <w:szCs w:val="20"/>
        </w:rPr>
        <w:lastRenderedPageBreak/>
        <w:t>Graf č.</w:t>
      </w:r>
      <w:r>
        <w:rPr>
          <w:rFonts w:cs="Arial"/>
          <w:b/>
          <w:szCs w:val="20"/>
        </w:rPr>
        <w:t xml:space="preserve"> 15</w:t>
      </w:r>
      <w:r w:rsidRPr="00244B90">
        <w:rPr>
          <w:rFonts w:cs="Arial"/>
          <w:b/>
          <w:szCs w:val="20"/>
        </w:rPr>
        <w:t>:</w:t>
      </w:r>
      <w:r>
        <w:rPr>
          <w:rFonts w:cs="Arial"/>
          <w:b/>
          <w:szCs w:val="20"/>
        </w:rPr>
        <w:t xml:space="preserve"> Žáci učící se cizím jazykům ve školním roce 2018/19 (%)</w:t>
      </w:r>
    </w:p>
    <w:p w:rsidR="00B3455D" w:rsidRDefault="00B3455D" w:rsidP="00B3455D">
      <w:pPr>
        <w:spacing w:line="276" w:lineRule="auto"/>
        <w:jc w:val="center"/>
        <w:rPr>
          <w:rFonts w:cs="Arial"/>
          <w:szCs w:val="20"/>
        </w:rPr>
      </w:pPr>
      <w:r>
        <w:rPr>
          <w:noProof/>
        </w:rPr>
        <w:drawing>
          <wp:inline distT="0" distB="0" distL="0" distR="0" wp14:anchorId="710349F3" wp14:editId="2638E43E">
            <wp:extent cx="4572000" cy="2743200"/>
            <wp:effectExtent l="0" t="0" r="0" b="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3455D" w:rsidRPr="00244B90" w:rsidRDefault="00B3455D" w:rsidP="00B3455D">
      <w:pPr>
        <w:spacing w:line="276" w:lineRule="auto"/>
        <w:rPr>
          <w:rFonts w:cs="Arial"/>
          <w:sz w:val="16"/>
          <w:szCs w:val="16"/>
        </w:rPr>
      </w:pPr>
      <w:r w:rsidRPr="00244B90">
        <w:rPr>
          <w:rFonts w:cs="Arial"/>
          <w:sz w:val="16"/>
          <w:szCs w:val="16"/>
        </w:rPr>
        <w:t>Zdroj: MŠMT</w:t>
      </w:r>
    </w:p>
    <w:p w:rsidR="00B3455D" w:rsidRDefault="00B3455D" w:rsidP="00B3455D">
      <w:pPr>
        <w:spacing w:line="276" w:lineRule="auto"/>
        <w:jc w:val="both"/>
        <w:rPr>
          <w:rFonts w:cs="Arial"/>
          <w:szCs w:val="20"/>
        </w:rPr>
      </w:pPr>
      <w:r w:rsidRPr="00A83D7F">
        <w:rPr>
          <w:rFonts w:cs="Arial"/>
          <w:szCs w:val="20"/>
        </w:rPr>
        <w:t>Podíl žáků, kteří se na základních školách učí německý jazyk</w:t>
      </w:r>
      <w:r>
        <w:rPr>
          <w:rFonts w:cs="Arial"/>
          <w:szCs w:val="20"/>
        </w:rPr>
        <w:t xml:space="preserve"> je tradičně nejvyšší na jihozápadě republiky, kde se mnoho lidí denně setkává s německým jazykovým prostředím ať už ve svém vlastním zaměstnání nebo díky cestovnímu ruchu. Alespoň čtvrtina žáků se učí němčinu v Jihočeském, Karlovarském, Plzeňském a Libereckém kraji. Nejméně se němčina vyučuje na základních školách v Moravskoslezském a Pardubickém kraji. Moravskoslezský kraj naproti tomu vyniká ve výuce ruského jazyka. Ruštinu se tam na základních školách učí více než desetina žáků.</w:t>
      </w:r>
    </w:p>
    <w:p w:rsidR="00B3455D" w:rsidRDefault="00B3455D" w:rsidP="00B3455D">
      <w:pPr>
        <w:spacing w:line="276" w:lineRule="auto"/>
        <w:jc w:val="both"/>
        <w:rPr>
          <w:rFonts w:cs="Arial"/>
          <w:b/>
          <w:color w:val="C00000"/>
          <w:sz w:val="28"/>
          <w:szCs w:val="28"/>
        </w:rPr>
      </w:pPr>
      <w:r w:rsidRPr="008101F0">
        <w:rPr>
          <w:rFonts w:cs="Arial"/>
          <w:b/>
          <w:color w:val="C00000"/>
          <w:sz w:val="28"/>
          <w:szCs w:val="28"/>
        </w:rPr>
        <w:t xml:space="preserve">2.7 </w:t>
      </w:r>
      <w:r>
        <w:rPr>
          <w:rFonts w:cs="Arial"/>
          <w:b/>
          <w:color w:val="C00000"/>
          <w:sz w:val="28"/>
          <w:szCs w:val="28"/>
        </w:rPr>
        <w:t>Učitelé na základní</w:t>
      </w:r>
      <w:r w:rsidRPr="008101F0">
        <w:rPr>
          <w:rFonts w:cs="Arial"/>
          <w:b/>
          <w:color w:val="C00000"/>
          <w:sz w:val="28"/>
          <w:szCs w:val="28"/>
        </w:rPr>
        <w:t xml:space="preserve">ch školách </w:t>
      </w:r>
    </w:p>
    <w:p w:rsidR="00B3455D" w:rsidRPr="00E136D8" w:rsidRDefault="00B3455D" w:rsidP="00B3455D">
      <w:pPr>
        <w:spacing w:after="120" w:line="276" w:lineRule="auto"/>
        <w:jc w:val="both"/>
        <w:rPr>
          <w:rFonts w:cs="Arial"/>
          <w:szCs w:val="20"/>
        </w:rPr>
      </w:pPr>
      <w:r w:rsidRPr="002C6013">
        <w:rPr>
          <w:rFonts w:cs="Arial"/>
          <w:szCs w:val="20"/>
        </w:rPr>
        <w:t xml:space="preserve">Výuku </w:t>
      </w:r>
      <w:r>
        <w:rPr>
          <w:rFonts w:cs="Arial"/>
          <w:szCs w:val="20"/>
        </w:rPr>
        <w:t>v základních školách v roce 2018/19</w:t>
      </w:r>
      <w:r w:rsidRPr="002C6013">
        <w:rPr>
          <w:rFonts w:cs="Arial"/>
          <w:szCs w:val="20"/>
        </w:rPr>
        <w:t xml:space="preserve"> zajišťovalo </w:t>
      </w:r>
      <w:r>
        <w:rPr>
          <w:rFonts w:cs="Arial"/>
          <w:b/>
          <w:szCs w:val="20"/>
        </w:rPr>
        <w:t>64</w:t>
      </w:r>
      <w:r w:rsidRPr="002C6013">
        <w:rPr>
          <w:rFonts w:cs="Arial"/>
          <w:b/>
          <w:szCs w:val="20"/>
        </w:rPr>
        <w:t xml:space="preserve"> tisíc</w:t>
      </w:r>
      <w:r w:rsidRPr="002C6013">
        <w:rPr>
          <w:rFonts w:cs="Arial"/>
          <w:szCs w:val="20"/>
        </w:rPr>
        <w:t xml:space="preserve"> </w:t>
      </w:r>
      <w:r w:rsidRPr="002C6013">
        <w:rPr>
          <w:rFonts w:cs="Arial"/>
          <w:b/>
          <w:szCs w:val="20"/>
        </w:rPr>
        <w:t xml:space="preserve">učitelů </w:t>
      </w:r>
      <w:r w:rsidRPr="002C6013">
        <w:rPr>
          <w:rFonts w:cs="Arial"/>
          <w:szCs w:val="20"/>
        </w:rPr>
        <w:t>(přepočtený počet osob na plně zaměstnané) – mezi</w:t>
      </w:r>
      <w:r>
        <w:rPr>
          <w:rFonts w:cs="Arial"/>
          <w:szCs w:val="20"/>
        </w:rPr>
        <w:t>ročně jejich počet vzrostl o 2,1 % (1 340,5</w:t>
      </w:r>
      <w:r w:rsidRPr="002C6013">
        <w:rPr>
          <w:rFonts w:cs="Arial"/>
          <w:szCs w:val="20"/>
        </w:rPr>
        <w:t xml:space="preserve"> přepočtených osob), tj</w:t>
      </w:r>
      <w:r>
        <w:rPr>
          <w:rFonts w:cs="Arial"/>
          <w:szCs w:val="20"/>
        </w:rPr>
        <w:t xml:space="preserve">. procentuální nárůst byl nepatrně vyšší než </w:t>
      </w:r>
      <w:r w:rsidRPr="002C6013">
        <w:rPr>
          <w:rFonts w:cs="Arial"/>
          <w:szCs w:val="20"/>
        </w:rPr>
        <w:t>u žák</w:t>
      </w:r>
      <w:r>
        <w:rPr>
          <w:rFonts w:cs="Arial"/>
          <w:szCs w:val="20"/>
        </w:rPr>
        <w:t>ů. V delším časovém období nárůst počtu</w:t>
      </w:r>
      <w:r w:rsidRPr="002C6013">
        <w:rPr>
          <w:rFonts w:cs="Arial"/>
          <w:szCs w:val="20"/>
        </w:rPr>
        <w:t xml:space="preserve"> učitelů ve většině případů nekopíruje nárůst či pokles počtu žáků – </w:t>
      </w:r>
      <w:r>
        <w:rPr>
          <w:rFonts w:cs="Arial"/>
          <w:szCs w:val="20"/>
        </w:rPr>
        <w:t xml:space="preserve">spíše jej se zpožděním dohání. </w:t>
      </w:r>
      <w:r w:rsidRPr="00E136D8">
        <w:rPr>
          <w:rFonts w:cs="Arial"/>
          <w:b/>
          <w:szCs w:val="20"/>
        </w:rPr>
        <w:t xml:space="preserve">Ženy </w:t>
      </w:r>
      <w:r w:rsidRPr="00E136D8">
        <w:rPr>
          <w:rFonts w:cs="Arial"/>
          <w:szCs w:val="20"/>
        </w:rPr>
        <w:t xml:space="preserve">tvořily 85 % učitelského sboru základních škol. Či opačně: pouze 15 % učitelského sboru základních škol představují </w:t>
      </w:r>
      <w:r w:rsidRPr="00E136D8">
        <w:rPr>
          <w:rFonts w:cs="Arial"/>
          <w:b/>
          <w:szCs w:val="20"/>
        </w:rPr>
        <w:t>muži</w:t>
      </w:r>
      <w:r w:rsidRPr="00E136D8">
        <w:rPr>
          <w:rFonts w:cs="Arial"/>
          <w:szCs w:val="20"/>
        </w:rPr>
        <w:t xml:space="preserve">. Od školního roku 2011/12 mužů na základních školách pomalu přibývá, ale jejich počet roste pomaleji než počet žen (učitelek). Na prvním stupni základních škol je podíl žen – učitelek dokonce 94%, na druhém stupni již čtvrtinu pedagogického sboru tvoří muži. </w:t>
      </w:r>
    </w:p>
    <w:p w:rsidR="00B3455D" w:rsidRPr="00E136D8" w:rsidRDefault="00B3455D" w:rsidP="00B3455D">
      <w:pPr>
        <w:spacing w:after="120" w:line="276" w:lineRule="auto"/>
        <w:jc w:val="both"/>
        <w:rPr>
          <w:rFonts w:cs="Arial"/>
          <w:szCs w:val="20"/>
        </w:rPr>
      </w:pPr>
      <w:r w:rsidRPr="00E136D8">
        <w:rPr>
          <w:rFonts w:cs="Arial"/>
          <w:szCs w:val="20"/>
        </w:rPr>
        <w:t>V </w:t>
      </w:r>
      <w:r w:rsidRPr="00E136D8">
        <w:rPr>
          <w:rFonts w:cs="Arial"/>
          <w:b/>
          <w:szCs w:val="20"/>
        </w:rPr>
        <w:t>krajském srovnání</w:t>
      </w:r>
      <w:r w:rsidRPr="00E136D8">
        <w:rPr>
          <w:rFonts w:cs="Arial"/>
          <w:szCs w:val="20"/>
        </w:rPr>
        <w:t xml:space="preserve"> byl podíl mužů mezi učiteli základních škol nejvyšší na Vysočině – 17,1 % ve školním roce 2018/19. Naopak nejnižší zastoupení mužů bylo zaznamenáno v Středočeském kraji (13,3 %). V absolutním vyjádření nejvíce mužů učitelů učí v krajích Jihomoravském, Středočeském, Moravskoslezském a v Praze – ve všech případech se jejich počet pohybuje mírně nad jedním tisícem. Nejméně mužů učitelů je v Karlovarském kraji (282) – údaje za školní rok 2018/19.</w:t>
      </w:r>
    </w:p>
    <w:p w:rsidR="00B3455D" w:rsidRPr="00F30EF6" w:rsidRDefault="00B3455D" w:rsidP="00B3455D">
      <w:pPr>
        <w:spacing w:after="120" w:line="276" w:lineRule="auto"/>
        <w:jc w:val="both"/>
        <w:rPr>
          <w:rFonts w:cs="Arial"/>
          <w:szCs w:val="20"/>
        </w:rPr>
      </w:pPr>
      <w:r w:rsidRPr="00F30EF6">
        <w:rPr>
          <w:rFonts w:cs="Arial"/>
          <w:szCs w:val="20"/>
        </w:rPr>
        <w:t xml:space="preserve">Z hlediska </w:t>
      </w:r>
      <w:r w:rsidRPr="00F30EF6">
        <w:rPr>
          <w:rFonts w:cs="Arial"/>
          <w:b/>
          <w:szCs w:val="20"/>
        </w:rPr>
        <w:t>zřizovatele</w:t>
      </w:r>
      <w:r w:rsidRPr="00F30EF6">
        <w:rPr>
          <w:rFonts w:cs="Arial"/>
          <w:szCs w:val="20"/>
        </w:rPr>
        <w:t xml:space="preserve"> jednotlivých škol, byl ve školním roce 2018/19 na </w:t>
      </w:r>
      <w:r w:rsidRPr="00F30EF6">
        <w:rPr>
          <w:rFonts w:cs="Arial"/>
          <w:b/>
          <w:szCs w:val="20"/>
        </w:rPr>
        <w:t>prvním stupni</w:t>
      </w:r>
      <w:r w:rsidRPr="00F30EF6">
        <w:rPr>
          <w:rFonts w:cs="Arial"/>
          <w:szCs w:val="20"/>
        </w:rPr>
        <w:t xml:space="preserve"> základních škol nejvyšší podíl mužů mezi učiteli u soukromých základních škol – 12,8 %. Nejnižší byl u škol, kde je zřizovatelem kraj – 3,9 %. Na </w:t>
      </w:r>
      <w:r w:rsidRPr="00F30EF6">
        <w:rPr>
          <w:rFonts w:cs="Arial"/>
          <w:b/>
          <w:szCs w:val="20"/>
        </w:rPr>
        <w:t>druhém stupni</w:t>
      </w:r>
      <w:r w:rsidRPr="00F30EF6">
        <w:rPr>
          <w:rFonts w:cs="Arial"/>
          <w:szCs w:val="20"/>
        </w:rPr>
        <w:t xml:space="preserve"> byl nejvyšší podíl mužů na základních školách, kde je zřizovatelem MŠMT – 38,8 %, ale i zde platí, že v soukromých školách je podíl mužů vyšší než v průměru za všechny veřejné školy.</w:t>
      </w:r>
    </w:p>
    <w:p w:rsidR="00B3455D" w:rsidRDefault="00B3455D" w:rsidP="00B3455D">
      <w:pPr>
        <w:spacing w:after="120" w:line="276" w:lineRule="auto"/>
        <w:jc w:val="both"/>
        <w:rPr>
          <w:b/>
          <w:color w:val="C00000"/>
          <w:sz w:val="32"/>
          <w:szCs w:val="32"/>
        </w:rPr>
      </w:pPr>
    </w:p>
    <w:p w:rsidR="00B3455D" w:rsidRDefault="00B3455D" w:rsidP="00B3455D">
      <w:pPr>
        <w:spacing w:after="120" w:line="276" w:lineRule="auto"/>
        <w:jc w:val="both"/>
        <w:rPr>
          <w:b/>
          <w:color w:val="C00000"/>
          <w:sz w:val="32"/>
          <w:szCs w:val="32"/>
        </w:rPr>
      </w:pPr>
    </w:p>
    <w:p w:rsidR="00B3455D" w:rsidRDefault="00B3455D" w:rsidP="00B3455D">
      <w:pPr>
        <w:spacing w:after="120" w:line="276" w:lineRule="auto"/>
        <w:jc w:val="both"/>
        <w:rPr>
          <w:b/>
          <w:color w:val="C00000"/>
          <w:sz w:val="32"/>
          <w:szCs w:val="32"/>
        </w:rPr>
      </w:pPr>
      <w:r w:rsidRPr="00DF3757">
        <w:rPr>
          <w:b/>
          <w:color w:val="C00000"/>
          <w:sz w:val="32"/>
          <w:szCs w:val="32"/>
        </w:rPr>
        <w:lastRenderedPageBreak/>
        <w:t>3. Střední školy</w:t>
      </w:r>
    </w:p>
    <w:p w:rsidR="00B3455D" w:rsidRDefault="00B3455D" w:rsidP="00B3455D">
      <w:pPr>
        <w:spacing w:after="120" w:line="276" w:lineRule="auto"/>
        <w:jc w:val="both"/>
      </w:pPr>
      <w:r w:rsidRPr="00AE31F9">
        <w:t xml:space="preserve">Vzdělávání na středních školách </w:t>
      </w:r>
      <w:r>
        <w:t xml:space="preserve">poskytuje studentům odbornou přípravu na budoucí povolání, nebo je i nadále vzdělává všeobecně a je průpravou spíše pro další vzdělávání na vyšších odborných a vysokých školách. Zatímco v mateřských a základních školách počty dětí a žáků v posledních letech rostly, na středních školách zaznamenáváme trvalý výrazný pokles. Nárůst lze očekávat v době, kdy silné ročníky dětí narozené v letech 2007 až 2010 nastoupí na střední školy. </w:t>
      </w:r>
    </w:p>
    <w:p w:rsidR="00B3455D" w:rsidRDefault="00B3455D" w:rsidP="00B3455D">
      <w:pPr>
        <w:spacing w:after="120" w:line="276" w:lineRule="auto"/>
        <w:jc w:val="both"/>
      </w:pPr>
    </w:p>
    <w:p w:rsidR="00B3455D" w:rsidRDefault="00B3455D" w:rsidP="00B3455D">
      <w:pPr>
        <w:pStyle w:val="Nadpis2"/>
      </w:pPr>
      <w:bookmarkStart w:id="7" w:name="_Toc523408615"/>
      <w:r>
        <w:t>3.1</w:t>
      </w:r>
      <w:r w:rsidRPr="00835208">
        <w:t xml:space="preserve"> Střední školy</w:t>
      </w:r>
      <w:r>
        <w:t xml:space="preserve"> – základní ukazatele</w:t>
      </w:r>
      <w:bookmarkEnd w:id="7"/>
    </w:p>
    <w:p w:rsidR="00B3455D" w:rsidRDefault="00B3455D" w:rsidP="00B3455D">
      <w:pPr>
        <w:spacing w:after="120" w:line="276" w:lineRule="auto"/>
        <w:jc w:val="both"/>
      </w:pPr>
      <w:r>
        <w:t xml:space="preserve">Ve školním roce 2018/19 bylo v České republice 1 290 tis. středních škol, které měly dohromady 19,2 tis. tříd.  Počet středních škol i tříd se za posledních 10 let snížil. Počet škol poklesl o desetinu, ubylo 148 škol, počet tříd se snížil o 18 %, je jich o 4,1 tis. méně. V krajském srovnání se nejvíce středních škol nachází v krajích s nejvyššími počty obyvatel, v Praze - 185, 152 ve Středočeském kraji a 135 v Moravskoslezském kraji. Z výše uvedených 1 290 škol poskytovalo 1 279 denní formu vzdělávání. </w:t>
      </w:r>
    </w:p>
    <w:p w:rsidR="00B3455D" w:rsidRDefault="00B3455D" w:rsidP="00B3455D">
      <w:pPr>
        <w:spacing w:after="120" w:line="276" w:lineRule="auto"/>
        <w:jc w:val="both"/>
      </w:pPr>
      <w:r>
        <w:t>Střední školy a třídy navštěvovalo ve školním roce 2018/19 celkem 420,8 tis. studentů. I jejich počet se ovšem za posledních 10 let výrazně snížil. Na střední školy nyní chodí o 143,5 tis. studentů méně, než tomu bylo ve školním roce 2008/09. Silné ročníky dětí, které postupně zvyšovaly počty dětí v mateřských a základních školách, totiž na střední školy teprve nastoupí. Většina studentů se vzdělává v denní formě středoškolského vzdělávání (96 %), v ostatních formách jen 16,9 tis. (4 %) žáků.</w:t>
      </w:r>
    </w:p>
    <w:p w:rsidR="00B3455D" w:rsidRDefault="00B3455D" w:rsidP="00B3455D">
      <w:pPr>
        <w:spacing w:after="120" w:line="276" w:lineRule="auto"/>
        <w:jc w:val="both"/>
      </w:pPr>
      <w:r>
        <w:t>Většina středních škol (83,9 %) v České republice je veřejná. Kromě veřejných středních škol  se mohou žáci vzdělávat i v soukromých a církevních středních školách, kterých je však poměrně malý podíl z celkového počtu středních škol. Ve školním roce 2018/19 bylo v České republice 286 soukromých a 42 církevních středních škol.</w:t>
      </w:r>
    </w:p>
    <w:p w:rsidR="00B3455D" w:rsidRDefault="00B3455D" w:rsidP="00B3455D">
      <w:pPr>
        <w:spacing w:after="120" w:line="276" w:lineRule="auto"/>
        <w:jc w:val="both"/>
        <w:rPr>
          <w:rFonts w:cs="Arial"/>
          <w:szCs w:val="20"/>
        </w:rPr>
      </w:pPr>
      <w:r w:rsidRPr="00740FC5">
        <w:rPr>
          <w:rFonts w:cs="Arial"/>
          <w:b/>
          <w:szCs w:val="20"/>
        </w:rPr>
        <w:t>Poměrové ukazatele</w:t>
      </w:r>
      <w:r>
        <w:rPr>
          <w:rFonts w:cs="Arial"/>
          <w:szCs w:val="20"/>
        </w:rPr>
        <w:t xml:space="preserve"> se</w:t>
      </w:r>
      <w:r w:rsidRPr="00C6562B">
        <w:rPr>
          <w:rFonts w:cs="Arial"/>
          <w:szCs w:val="20"/>
        </w:rPr>
        <w:t xml:space="preserve"> výrazně liší v závislosti na typu </w:t>
      </w:r>
      <w:r w:rsidRPr="00C6562B">
        <w:rPr>
          <w:rFonts w:cs="Arial"/>
          <w:b/>
          <w:szCs w:val="20"/>
        </w:rPr>
        <w:t xml:space="preserve">zřizovatele </w:t>
      </w:r>
      <w:r>
        <w:rPr>
          <w:rFonts w:cs="Arial"/>
          <w:szCs w:val="20"/>
        </w:rPr>
        <w:t>středných</w:t>
      </w:r>
      <w:r w:rsidRPr="00C6562B">
        <w:rPr>
          <w:rFonts w:cs="Arial"/>
          <w:szCs w:val="20"/>
        </w:rPr>
        <w:t xml:space="preserve"> </w:t>
      </w:r>
      <w:r>
        <w:rPr>
          <w:rFonts w:cs="Arial"/>
          <w:szCs w:val="20"/>
        </w:rPr>
        <w:t>škol. Např. ve školním roce 2018</w:t>
      </w:r>
      <w:r w:rsidRPr="00C6562B">
        <w:rPr>
          <w:rFonts w:cs="Arial"/>
          <w:szCs w:val="20"/>
        </w:rPr>
        <w:t>/1</w:t>
      </w:r>
      <w:r>
        <w:rPr>
          <w:rFonts w:cs="Arial"/>
          <w:szCs w:val="20"/>
        </w:rPr>
        <w:t xml:space="preserve">9 byl průměrný počet žáků </w:t>
      </w:r>
      <w:r w:rsidRPr="00C6562B">
        <w:rPr>
          <w:rFonts w:cs="Arial"/>
          <w:szCs w:val="20"/>
        </w:rPr>
        <w:t xml:space="preserve">ve třídě nejvyšší v </w:t>
      </w:r>
      <w:r>
        <w:rPr>
          <w:rFonts w:cs="Arial"/>
          <w:szCs w:val="20"/>
        </w:rPr>
        <w:t>církevních středních školách (23,9</w:t>
      </w:r>
      <w:r w:rsidRPr="00C6562B">
        <w:rPr>
          <w:rFonts w:cs="Arial"/>
          <w:szCs w:val="20"/>
        </w:rPr>
        <w:t>). Pro porovnán</w:t>
      </w:r>
      <w:r>
        <w:rPr>
          <w:rFonts w:cs="Arial"/>
          <w:szCs w:val="20"/>
        </w:rPr>
        <w:t xml:space="preserve">í, ve stejném roce ve veřejných středních školách připadlo v průměru na 1 třídu 22,8 žáků </w:t>
      </w:r>
      <w:r w:rsidRPr="00C6562B">
        <w:rPr>
          <w:rFonts w:cs="Arial"/>
          <w:szCs w:val="20"/>
        </w:rPr>
        <w:t>a v případě soukromých škol do tří</w:t>
      </w:r>
      <w:r>
        <w:rPr>
          <w:rFonts w:cs="Arial"/>
          <w:szCs w:val="20"/>
        </w:rPr>
        <w:t>dy v průměru chodilo 17,2 žáků</w:t>
      </w:r>
      <w:r w:rsidRPr="00C6562B">
        <w:rPr>
          <w:rFonts w:cs="Arial"/>
          <w:szCs w:val="20"/>
        </w:rPr>
        <w:t>.</w:t>
      </w:r>
    </w:p>
    <w:p w:rsidR="00B3455D" w:rsidRDefault="00B3455D" w:rsidP="00B3455D">
      <w:pPr>
        <w:spacing w:after="120" w:line="276" w:lineRule="auto"/>
        <w:jc w:val="both"/>
        <w:rPr>
          <w:rFonts w:cs="Arial"/>
          <w:szCs w:val="20"/>
        </w:rPr>
      </w:pPr>
      <w:r>
        <w:t xml:space="preserve">Na středních školách studovalo v minulém školním roce 9,3 tis. žáků s cizím státním občanstvím. Je to o 110 žáků více než v školním roce 2017/18. Za posledních 10 let narostl počet žáků s cizím státním občanstvím o 30,4 %. </w:t>
      </w:r>
      <w:r>
        <w:rPr>
          <w:rFonts w:cs="Arial"/>
          <w:szCs w:val="20"/>
        </w:rPr>
        <w:t xml:space="preserve">Žáci s cizím státním občanstvím se na celkovém počtu žáků středních škol podíleli 2,2 %. Většina cizinců, 72,7 % pocházela ze států mimo EU. Největší zastoupení měli Ukrajinci (2 795 žáků) a Vietnamci (1 663 žáků). Ze států EU nejpočetnější skupinu tvořili Slováci (1 825 žáků). </w:t>
      </w:r>
    </w:p>
    <w:p w:rsidR="00B3455D" w:rsidRDefault="00B3455D" w:rsidP="00B3455D">
      <w:pPr>
        <w:spacing w:after="120" w:line="276" w:lineRule="auto"/>
        <w:jc w:val="both"/>
        <w:rPr>
          <w:rFonts w:cs="Arial"/>
          <w:szCs w:val="20"/>
        </w:rPr>
      </w:pPr>
    </w:p>
    <w:p w:rsidR="00B3455D" w:rsidRDefault="00B3455D" w:rsidP="00B3455D">
      <w:pPr>
        <w:keepNext/>
        <w:keepLines/>
        <w:spacing w:after="0"/>
        <w:outlineLvl w:val="1"/>
        <w:rPr>
          <w:rFonts w:eastAsia="MS Gothic"/>
          <w:b/>
          <w:bCs/>
          <w:color w:val="BC091B"/>
          <w:sz w:val="28"/>
          <w:szCs w:val="26"/>
        </w:rPr>
      </w:pPr>
      <w:r>
        <w:rPr>
          <w:rFonts w:eastAsia="MS Gothic"/>
          <w:b/>
          <w:bCs/>
          <w:color w:val="BC091B"/>
          <w:sz w:val="28"/>
          <w:szCs w:val="26"/>
        </w:rPr>
        <w:t>3.2</w:t>
      </w:r>
      <w:r w:rsidRPr="00DF3757">
        <w:rPr>
          <w:rFonts w:eastAsia="MS Gothic"/>
          <w:b/>
          <w:bCs/>
          <w:color w:val="BC091B"/>
          <w:sz w:val="28"/>
          <w:szCs w:val="26"/>
        </w:rPr>
        <w:t xml:space="preserve"> Typy středního vzdělávání</w:t>
      </w:r>
    </w:p>
    <w:p w:rsidR="00B3455D" w:rsidRPr="00E07E5F" w:rsidRDefault="00B3455D" w:rsidP="00B3455D">
      <w:pPr>
        <w:keepNext/>
        <w:keepLines/>
        <w:spacing w:after="0"/>
        <w:outlineLvl w:val="1"/>
        <w:rPr>
          <w:rFonts w:eastAsia="MS Gothic"/>
          <w:b/>
          <w:bCs/>
          <w:color w:val="BC091B"/>
          <w:sz w:val="28"/>
          <w:szCs w:val="26"/>
        </w:rPr>
      </w:pPr>
    </w:p>
    <w:p w:rsidR="00B3455D" w:rsidRDefault="00B3455D" w:rsidP="00B3455D">
      <w:pPr>
        <w:jc w:val="both"/>
        <w:rPr>
          <w:rFonts w:eastAsiaTheme="minorHAnsi" w:cs="Arial"/>
          <w:szCs w:val="20"/>
          <w:lang w:eastAsia="en-US"/>
        </w:rPr>
      </w:pPr>
      <w:r w:rsidRPr="00DF3757">
        <w:rPr>
          <w:rFonts w:eastAsiaTheme="minorHAnsi" w:cs="Arial"/>
          <w:szCs w:val="20"/>
          <w:lang w:eastAsia="en-US"/>
        </w:rPr>
        <w:t>Střední vzdělávání se dá rozdělit do 6 typů: ¾ středoškoláků</w:t>
      </w:r>
      <w:r>
        <w:rPr>
          <w:rFonts w:eastAsiaTheme="minorHAnsi" w:cs="Arial"/>
          <w:szCs w:val="20"/>
          <w:lang w:eastAsia="en-US"/>
        </w:rPr>
        <w:t xml:space="preserve"> navštěvovalo střední školy</w:t>
      </w:r>
      <w:r w:rsidRPr="00DF3757">
        <w:rPr>
          <w:rFonts w:eastAsiaTheme="minorHAnsi" w:cs="Arial"/>
          <w:szCs w:val="20"/>
          <w:lang w:eastAsia="en-US"/>
        </w:rPr>
        <w:t xml:space="preserve"> s maturitní zkouškou, konkrétně 43,6 % odborné a 30,9 % všeobec</w:t>
      </w:r>
      <w:r>
        <w:rPr>
          <w:rFonts w:eastAsiaTheme="minorHAnsi" w:cs="Arial"/>
          <w:szCs w:val="20"/>
          <w:lang w:eastAsia="en-US"/>
        </w:rPr>
        <w:t>né na gymnáziích. 20,6 % studovalo</w:t>
      </w:r>
      <w:r w:rsidRPr="00DF3757">
        <w:rPr>
          <w:rFonts w:eastAsiaTheme="minorHAnsi" w:cs="Arial"/>
          <w:szCs w:val="20"/>
          <w:lang w:eastAsia="en-US"/>
        </w:rPr>
        <w:t xml:space="preserve"> na středních školách s výučním listem a 3,5 % nástavbové studium. Zbývající necelé 1 % najdeme na 8</w:t>
      </w:r>
      <w:r>
        <w:rPr>
          <w:rFonts w:eastAsiaTheme="minorHAnsi" w:cs="Arial"/>
          <w:szCs w:val="20"/>
          <w:lang w:eastAsia="en-US"/>
        </w:rPr>
        <w:t>letých</w:t>
      </w:r>
      <w:r w:rsidRPr="00DF3757">
        <w:rPr>
          <w:rFonts w:eastAsiaTheme="minorHAnsi" w:cs="Arial"/>
          <w:szCs w:val="20"/>
          <w:lang w:eastAsia="en-US"/>
        </w:rPr>
        <w:t xml:space="preserve"> konzervatořích, či v oborech středního vzdělávaní bez maturity a výučního listu. Na gymnáziích studovalo 130 tisíc žáků, z to</w:t>
      </w:r>
      <w:r>
        <w:rPr>
          <w:rFonts w:eastAsiaTheme="minorHAnsi" w:cs="Arial"/>
          <w:szCs w:val="20"/>
          <w:lang w:eastAsia="en-US"/>
        </w:rPr>
        <w:t>ho více než polovina na 8letých</w:t>
      </w:r>
      <w:r w:rsidRPr="00DF3757">
        <w:rPr>
          <w:rFonts w:eastAsiaTheme="minorHAnsi" w:cs="Arial"/>
          <w:szCs w:val="20"/>
          <w:lang w:eastAsia="en-US"/>
        </w:rPr>
        <w:t xml:space="preserve"> a nejméně, jen </w:t>
      </w:r>
      <w:r>
        <w:rPr>
          <w:rFonts w:eastAsiaTheme="minorHAnsi" w:cs="Arial"/>
          <w:szCs w:val="20"/>
          <w:lang w:eastAsia="en-US"/>
        </w:rPr>
        <w:t>jedna desetina na 6letých</w:t>
      </w:r>
      <w:r w:rsidRPr="00DF3757">
        <w:rPr>
          <w:rFonts w:eastAsiaTheme="minorHAnsi" w:cs="Arial"/>
          <w:szCs w:val="20"/>
          <w:lang w:eastAsia="en-US"/>
        </w:rPr>
        <w:t>.</w:t>
      </w:r>
      <w:r>
        <w:rPr>
          <w:rFonts w:eastAsiaTheme="minorHAnsi" w:cs="Arial"/>
          <w:szCs w:val="20"/>
          <w:lang w:eastAsia="en-US"/>
        </w:rPr>
        <w:t xml:space="preserve"> </w:t>
      </w:r>
      <w:r w:rsidRPr="003905E5">
        <w:rPr>
          <w:rFonts w:eastAsiaTheme="minorHAnsi" w:cs="Arial"/>
          <w:szCs w:val="20"/>
          <w:lang w:eastAsia="en-US"/>
        </w:rPr>
        <w:t>Příprava má všeobecný neprofesní charakter. Absolventi získají maturitu</w:t>
      </w:r>
      <w:r>
        <w:rPr>
          <w:rFonts w:eastAsiaTheme="minorHAnsi" w:cs="Arial"/>
          <w:szCs w:val="20"/>
          <w:lang w:eastAsia="en-US"/>
        </w:rPr>
        <w:t xml:space="preserve"> a mohou pokračovat ve studiu na vyšších odborných anebo vysokých školách. </w:t>
      </w:r>
    </w:p>
    <w:p w:rsidR="00B3455D" w:rsidRDefault="00B3455D" w:rsidP="00B3455D">
      <w:pPr>
        <w:jc w:val="both"/>
        <w:rPr>
          <w:rFonts w:eastAsiaTheme="minorHAnsi" w:cs="Arial"/>
          <w:szCs w:val="20"/>
          <w:lang w:eastAsia="en-US"/>
        </w:rPr>
      </w:pPr>
      <w:r>
        <w:rPr>
          <w:rFonts w:eastAsiaTheme="minorHAnsi" w:cs="Arial"/>
          <w:szCs w:val="20"/>
          <w:lang w:eastAsia="en-US"/>
        </w:rPr>
        <w:t xml:space="preserve">Odborné vzdělávání zabezpečují střední odborné školy a střední odborná učiliště. Patří sem střední odborné školy s výučním listem či s maturitní zkouškou. Délka vzdělávání na středních odborných školách s výučním listem je 3 roky. Absolventi mohou pokračovat v nástavbovém studiu k získaní maturity. Nástavbové studium trvá 2 roky (v denní formě). </w:t>
      </w:r>
      <w:r w:rsidRPr="008C5928">
        <w:rPr>
          <w:rFonts w:eastAsiaTheme="minorHAnsi" w:cs="Arial"/>
          <w:szCs w:val="20"/>
          <w:lang w:eastAsia="en-US"/>
        </w:rPr>
        <w:t>Jedná</w:t>
      </w:r>
      <w:r>
        <w:rPr>
          <w:rFonts w:eastAsiaTheme="minorHAnsi" w:cs="Arial"/>
          <w:szCs w:val="20"/>
          <w:lang w:eastAsia="en-US"/>
        </w:rPr>
        <w:t xml:space="preserve"> se</w:t>
      </w:r>
      <w:r w:rsidRPr="008C5928">
        <w:rPr>
          <w:rFonts w:eastAsiaTheme="minorHAnsi" w:cs="Arial"/>
          <w:szCs w:val="20"/>
          <w:lang w:eastAsia="en-US"/>
        </w:rPr>
        <w:t xml:space="preserve"> o střední vzdělání s maturitní zkouškou, které je určeno výhradně pro vyučené ve tříletých učebních oborech</w:t>
      </w:r>
      <w:r>
        <w:rPr>
          <w:rFonts w:eastAsiaTheme="minorHAnsi" w:cs="Arial"/>
          <w:szCs w:val="20"/>
          <w:lang w:eastAsia="en-US"/>
        </w:rPr>
        <w:t xml:space="preserve">. </w:t>
      </w:r>
      <w:r w:rsidRPr="008C5928">
        <w:rPr>
          <w:rFonts w:eastAsiaTheme="minorHAnsi" w:cs="Arial"/>
          <w:szCs w:val="20"/>
          <w:lang w:eastAsia="en-US"/>
        </w:rPr>
        <w:t xml:space="preserve">Absolventi získají maturitní vysvědčení a mohou pokračovat ve </w:t>
      </w:r>
      <w:r w:rsidRPr="008C5928">
        <w:rPr>
          <w:rFonts w:eastAsiaTheme="minorHAnsi" w:cs="Arial"/>
          <w:szCs w:val="20"/>
          <w:lang w:eastAsia="en-US"/>
        </w:rPr>
        <w:lastRenderedPageBreak/>
        <w:t>vysokoškolském nebo vyšším odborném vzdělávání.</w:t>
      </w:r>
      <w:r>
        <w:rPr>
          <w:rFonts w:eastAsiaTheme="minorHAnsi" w:cs="Arial"/>
          <w:szCs w:val="20"/>
          <w:lang w:eastAsia="en-US"/>
        </w:rPr>
        <w:t xml:space="preserve"> Umělecké obory mohou žáci studovat na konzervatořích. </w:t>
      </w:r>
      <w:r w:rsidRPr="008C5928">
        <w:rPr>
          <w:rFonts w:eastAsiaTheme="minorHAnsi" w:cs="Arial"/>
          <w:szCs w:val="20"/>
          <w:lang w:eastAsia="en-US"/>
        </w:rPr>
        <w:t>Absolventi získají vysvědčení o absolutoriu v konzervatoři a diplom absolventa konzervatoře. Za jménem pak mohou uvádět titul DiS. (diplomovaný specialista). Vzdělání lze</w:t>
      </w:r>
      <w:r>
        <w:rPr>
          <w:rFonts w:eastAsiaTheme="minorHAnsi" w:cs="Arial"/>
          <w:szCs w:val="20"/>
          <w:lang w:eastAsia="en-US"/>
        </w:rPr>
        <w:t xml:space="preserve"> ukončit i maturitní zkouškou. </w:t>
      </w:r>
      <w:r w:rsidRPr="008C5928">
        <w:rPr>
          <w:rFonts w:eastAsiaTheme="minorHAnsi" w:cs="Arial"/>
          <w:szCs w:val="20"/>
          <w:lang w:eastAsia="en-US"/>
        </w:rPr>
        <w:t xml:space="preserve"> Délka většiny oborů trvá 6 let a je určena uchazečům po splnění povinné školní docházky. Výjimku tvoří obor Tanec, který trvá 8 let a je určen uchazečům po 5. ročníku základní školy.  </w:t>
      </w:r>
    </w:p>
    <w:p w:rsidR="00B3455D" w:rsidRPr="00DF3757" w:rsidRDefault="00B3455D" w:rsidP="00B3455D">
      <w:pPr>
        <w:jc w:val="both"/>
        <w:rPr>
          <w:rFonts w:eastAsiaTheme="minorHAnsi" w:cs="Arial"/>
          <w:szCs w:val="20"/>
          <w:lang w:eastAsia="en-US"/>
        </w:rPr>
      </w:pPr>
      <w:r w:rsidRPr="00DF3757">
        <w:rPr>
          <w:rFonts w:eastAsiaTheme="minorHAnsi" w:cs="Arial"/>
          <w:szCs w:val="20"/>
          <w:lang w:eastAsia="en-US"/>
        </w:rPr>
        <w:t xml:space="preserve">Počet nově přijatých, absolventů a žáků každým rokem klesá. Pokles je nejmarkantnější u odborného studia s maturitou. Za 10 let poklesl počet žáků o 71 tisíc. Pokles nastal i u oborů s výučním listem a to o téměř 30 tisíc za posledních 10 let. Studenti nástavbové studia tvoří jen malou část žáků středního vzdělávání a jejich počet za 10 let klesl </w:t>
      </w:r>
      <w:r>
        <w:rPr>
          <w:rFonts w:eastAsiaTheme="minorHAnsi" w:cs="Arial"/>
          <w:szCs w:val="20"/>
          <w:lang w:eastAsia="en-US"/>
        </w:rPr>
        <w:t xml:space="preserve">o dvě třetiny </w:t>
      </w:r>
      <w:r w:rsidRPr="00DF3757">
        <w:rPr>
          <w:rFonts w:eastAsiaTheme="minorHAnsi" w:cs="Arial"/>
          <w:szCs w:val="20"/>
          <w:lang w:eastAsia="en-US"/>
        </w:rPr>
        <w:t>ze 45 na 14,8 tisíc.</w:t>
      </w:r>
    </w:p>
    <w:p w:rsidR="00B3455D" w:rsidRPr="00DF3757" w:rsidRDefault="00B3455D" w:rsidP="00B3455D">
      <w:pPr>
        <w:jc w:val="both"/>
        <w:rPr>
          <w:b/>
          <w:color w:val="C00000"/>
          <w:sz w:val="28"/>
          <w:szCs w:val="28"/>
        </w:rPr>
      </w:pPr>
      <w:r>
        <w:rPr>
          <w:b/>
          <w:color w:val="C00000"/>
          <w:sz w:val="28"/>
          <w:szCs w:val="28"/>
        </w:rPr>
        <w:t>3.3</w:t>
      </w:r>
      <w:r w:rsidRPr="00DF3757">
        <w:rPr>
          <w:b/>
          <w:color w:val="C00000"/>
          <w:sz w:val="28"/>
          <w:szCs w:val="28"/>
        </w:rPr>
        <w:t xml:space="preserve"> Střední vzdělávání s výučním listem</w:t>
      </w:r>
    </w:p>
    <w:p w:rsidR="00B3455D" w:rsidRPr="00DF3757" w:rsidRDefault="00B3455D" w:rsidP="00B3455D">
      <w:pPr>
        <w:jc w:val="both"/>
      </w:pPr>
      <w:r w:rsidRPr="00DF3757">
        <w:t>Střední vzdělávání s výučním listem poskytovalo v minulém školním roce 509</w:t>
      </w:r>
      <w:r>
        <w:t xml:space="preserve"> škol</w:t>
      </w:r>
      <w:r w:rsidRPr="00DF3757">
        <w:t>, o 8 méně než ve školním roce 2017/18. V téměř 4 500 třídách se vzdělávalo 86 590 žáků. Převážná veščina, 97</w:t>
      </w:r>
      <w:r>
        <w:t xml:space="preserve"> </w:t>
      </w:r>
      <w:r w:rsidRPr="00DF3757">
        <w:t>%, studovala v denní formě studia. Do prvního ročníku bylo přijato 31 524 žáků (z toho 11 078 dívek), o 148 více než ve školním roce 2017/18. Většina škol byla zřízena kraje</w:t>
      </w:r>
      <w:r>
        <w:t>m - 380, tyto školy navštěvuje i největší podíl žáků –</w:t>
      </w:r>
      <w:r w:rsidRPr="00DF3757">
        <w:t xml:space="preserve"> 85</w:t>
      </w:r>
      <w:r>
        <w:t xml:space="preserve"> </w:t>
      </w:r>
      <w:r w:rsidRPr="00DF3757">
        <w:t>%.</w:t>
      </w:r>
    </w:p>
    <w:p w:rsidR="00B3455D" w:rsidRDefault="00B3455D" w:rsidP="00B3455D">
      <w:pPr>
        <w:jc w:val="both"/>
      </w:pPr>
      <w:r w:rsidRPr="00DF3757">
        <w:t>Dlouhodobě je nejnavštěvovanějším oborem strojírenství a strojírenská výroba, který studovalo 23,1 % žáků. Následuje gastronomie, hotelnictví a turismus s podílem studentů 16,6 % a třetím nejnavštěvovanějším oborem bylo zemědělství a lesnictví, který studovalo</w:t>
      </w:r>
      <w:r>
        <w:t xml:space="preserve"> 10,7 % žáků. I tyto atraktivní obory se za p</w:t>
      </w:r>
      <w:r w:rsidRPr="00DF3757">
        <w:t>osledních 10 let však potýkají s úbytkem žáků. Nejmarkantnější</w:t>
      </w:r>
      <w:r>
        <w:t>ho úbytku</w:t>
      </w:r>
      <w:r w:rsidRPr="00DF3757">
        <w:t xml:space="preserve"> si můžeme všimnout v oboru gastronomie, hotelnictví a turismus, k</w:t>
      </w:r>
      <w:r>
        <w:t>de za posledních 10 let ubyla téměř</w:t>
      </w:r>
      <w:r w:rsidRPr="00DF3757">
        <w:t xml:space="preserve"> polovina žáků.</w:t>
      </w:r>
    </w:p>
    <w:p w:rsidR="00B3455D" w:rsidRPr="00170FC6" w:rsidRDefault="00B3455D" w:rsidP="00B3455D">
      <w:pPr>
        <w:jc w:val="both"/>
        <w:rPr>
          <w:b/>
        </w:rPr>
      </w:pPr>
      <w:r>
        <w:rPr>
          <w:b/>
        </w:rPr>
        <w:t>Graf č. 16</w:t>
      </w:r>
      <w:r w:rsidRPr="00170FC6">
        <w:rPr>
          <w:b/>
        </w:rPr>
        <w:t xml:space="preserve">: Žáci studující </w:t>
      </w:r>
      <w:r>
        <w:rPr>
          <w:b/>
        </w:rPr>
        <w:t xml:space="preserve">nejnavštěvovanější </w:t>
      </w:r>
      <w:r w:rsidRPr="00170FC6">
        <w:rPr>
          <w:b/>
        </w:rPr>
        <w:t xml:space="preserve">obory na středních školách s výučním listem </w:t>
      </w:r>
    </w:p>
    <w:p w:rsidR="00B3455D" w:rsidRDefault="00B3455D" w:rsidP="00B3455D">
      <w:pPr>
        <w:jc w:val="center"/>
      </w:pPr>
      <w:r>
        <w:rPr>
          <w:noProof/>
        </w:rPr>
        <w:drawing>
          <wp:inline distT="0" distB="0" distL="0" distR="0" wp14:anchorId="6F98E6D4" wp14:editId="57DC37B8">
            <wp:extent cx="6219825" cy="2409825"/>
            <wp:effectExtent l="0" t="0" r="0" b="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3455D" w:rsidRPr="00170FC6" w:rsidRDefault="00B3455D" w:rsidP="00B3455D">
      <w:pPr>
        <w:rPr>
          <w:sz w:val="16"/>
          <w:szCs w:val="16"/>
        </w:rPr>
      </w:pPr>
      <w:r w:rsidRPr="00170FC6">
        <w:rPr>
          <w:sz w:val="16"/>
          <w:szCs w:val="16"/>
        </w:rPr>
        <w:t>Zdroj: MŠMT</w:t>
      </w:r>
    </w:p>
    <w:p w:rsidR="00B3455D" w:rsidRPr="00DF3757" w:rsidRDefault="00B3455D" w:rsidP="00B3455D">
      <w:pPr>
        <w:jc w:val="both"/>
        <w:rPr>
          <w:b/>
          <w:color w:val="C00000"/>
          <w:sz w:val="28"/>
          <w:szCs w:val="28"/>
        </w:rPr>
      </w:pPr>
      <w:r>
        <w:rPr>
          <w:b/>
          <w:color w:val="C00000"/>
          <w:sz w:val="28"/>
          <w:szCs w:val="28"/>
        </w:rPr>
        <w:t>3.4</w:t>
      </w:r>
      <w:r w:rsidRPr="00DF3757">
        <w:rPr>
          <w:b/>
          <w:color w:val="C00000"/>
          <w:sz w:val="28"/>
          <w:szCs w:val="28"/>
        </w:rPr>
        <w:t xml:space="preserve"> Střední vzdělávání s maturitní zkouškou</w:t>
      </w:r>
    </w:p>
    <w:p w:rsidR="00B3455D" w:rsidRPr="00C71092" w:rsidRDefault="00B3455D" w:rsidP="00B3455D">
      <w:pPr>
        <w:spacing w:after="0" w:line="276" w:lineRule="auto"/>
        <w:jc w:val="both"/>
        <w:rPr>
          <w:rFonts w:cs="Arial"/>
          <w:szCs w:val="20"/>
        </w:rPr>
      </w:pPr>
      <w:r w:rsidRPr="00DF3757">
        <w:rPr>
          <w:rFonts w:cs="Arial"/>
          <w:szCs w:val="20"/>
        </w:rPr>
        <w:t>Tento typ vzdělání poskytovalo ve školním roce 2018/19 celkem 1 077 škol, do kterých docházelo téměř 317 tis. studentů, z nichž většinu tvořili dívky (53,9 %). Studenti navštěvovali 12,8 tis. tříd, o 94 více než v minulém školním roce. Od roku 2009/10 tříd každoročně ubývá, a tak jich v minulém školním roce bylo o 14,5 % méně než před 9 lety. Převážná většina studentů se vzdělávala v denní formě vzdělávání (97,4 %). Počet nově přijatých do prvního ročníku každoročně klesá. Za posledních 10 let je to pokles o 27,2 %. Střední vzdělávání s maturitní zkouškou</w:t>
      </w:r>
      <w:r>
        <w:rPr>
          <w:rFonts w:cs="Arial"/>
          <w:szCs w:val="20"/>
        </w:rPr>
        <w:t xml:space="preserve"> se dělí na všeobecné a odborné.</w:t>
      </w:r>
    </w:p>
    <w:p w:rsidR="00B3455D" w:rsidRPr="00170FC6" w:rsidRDefault="00B3455D" w:rsidP="00B3455D">
      <w:pPr>
        <w:spacing w:after="0" w:line="276" w:lineRule="auto"/>
        <w:jc w:val="both"/>
        <w:rPr>
          <w:rFonts w:cs="Arial"/>
          <w:b/>
          <w:szCs w:val="20"/>
        </w:rPr>
      </w:pPr>
      <w:r>
        <w:rPr>
          <w:rFonts w:cs="Arial"/>
          <w:b/>
          <w:szCs w:val="20"/>
        </w:rPr>
        <w:lastRenderedPageBreak/>
        <w:t>Graf č. 17</w:t>
      </w:r>
      <w:r w:rsidRPr="00170FC6">
        <w:rPr>
          <w:rFonts w:cs="Arial"/>
          <w:b/>
          <w:szCs w:val="20"/>
        </w:rPr>
        <w:t>: Počet žáků</w:t>
      </w:r>
      <w:r>
        <w:rPr>
          <w:rFonts w:cs="Arial"/>
          <w:b/>
          <w:szCs w:val="20"/>
        </w:rPr>
        <w:t xml:space="preserve"> celkem  na středních školách poskytujících odborné a všeobecné vzdělávání</w:t>
      </w:r>
      <w:r w:rsidRPr="00170FC6">
        <w:rPr>
          <w:rFonts w:cs="Arial"/>
          <w:b/>
          <w:szCs w:val="20"/>
        </w:rPr>
        <w:t xml:space="preserve"> (tis.)</w:t>
      </w:r>
    </w:p>
    <w:p w:rsidR="00B3455D" w:rsidRDefault="00B3455D" w:rsidP="00B3455D">
      <w:pPr>
        <w:spacing w:after="0" w:line="276" w:lineRule="auto"/>
        <w:jc w:val="both"/>
        <w:rPr>
          <w:rFonts w:cs="Arial"/>
          <w:szCs w:val="20"/>
        </w:rPr>
      </w:pPr>
    </w:p>
    <w:p w:rsidR="00B3455D" w:rsidRDefault="00B3455D" w:rsidP="00B3455D">
      <w:pPr>
        <w:spacing w:after="0" w:line="276" w:lineRule="auto"/>
        <w:jc w:val="center"/>
        <w:rPr>
          <w:rFonts w:cs="Arial"/>
          <w:szCs w:val="20"/>
        </w:rPr>
      </w:pPr>
      <w:r>
        <w:rPr>
          <w:noProof/>
        </w:rPr>
        <w:drawing>
          <wp:inline distT="0" distB="0" distL="0" distR="0" wp14:anchorId="36526C7B" wp14:editId="13186DF9">
            <wp:extent cx="4686300" cy="2533650"/>
            <wp:effectExtent l="0" t="0" r="0" b="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3455D" w:rsidRPr="00DF3757" w:rsidRDefault="00B3455D" w:rsidP="00B3455D">
      <w:pPr>
        <w:spacing w:after="0" w:line="276" w:lineRule="auto"/>
        <w:jc w:val="both"/>
        <w:rPr>
          <w:rFonts w:cs="Arial"/>
          <w:szCs w:val="20"/>
        </w:rPr>
      </w:pPr>
    </w:p>
    <w:p w:rsidR="00B3455D" w:rsidRPr="00170FC6" w:rsidRDefault="00B3455D" w:rsidP="00B3455D">
      <w:pPr>
        <w:jc w:val="both"/>
        <w:rPr>
          <w:sz w:val="16"/>
          <w:szCs w:val="16"/>
        </w:rPr>
      </w:pPr>
      <w:r w:rsidRPr="00170FC6">
        <w:rPr>
          <w:sz w:val="16"/>
          <w:szCs w:val="16"/>
        </w:rPr>
        <w:t>Zdroj: MŠMT</w:t>
      </w:r>
    </w:p>
    <w:p w:rsidR="00B3455D" w:rsidRPr="00DF3757" w:rsidRDefault="00B3455D" w:rsidP="00B3455D">
      <w:pPr>
        <w:keepNext/>
        <w:keepLines/>
        <w:spacing w:after="0"/>
        <w:outlineLvl w:val="2"/>
        <w:rPr>
          <w:rFonts w:eastAsia="MS Gothic"/>
          <w:b/>
          <w:bCs/>
          <w:color w:val="BC091B"/>
          <w:sz w:val="28"/>
          <w:szCs w:val="28"/>
        </w:rPr>
      </w:pPr>
      <w:bookmarkStart w:id="8" w:name="_Toc523408619"/>
      <w:r>
        <w:rPr>
          <w:rFonts w:eastAsia="MS Gothic"/>
          <w:b/>
          <w:bCs/>
          <w:color w:val="BC091B"/>
          <w:sz w:val="28"/>
          <w:szCs w:val="28"/>
        </w:rPr>
        <w:t>3.4.1</w:t>
      </w:r>
      <w:r w:rsidRPr="00DF3757">
        <w:rPr>
          <w:rFonts w:eastAsia="MS Gothic"/>
          <w:b/>
          <w:bCs/>
          <w:color w:val="BC091B"/>
          <w:sz w:val="28"/>
          <w:szCs w:val="28"/>
        </w:rPr>
        <w:t xml:space="preserve"> Střední vzdělávání s maturitní zkouškou odborné</w:t>
      </w:r>
      <w:bookmarkEnd w:id="8"/>
    </w:p>
    <w:p w:rsidR="00B3455D" w:rsidRPr="00DF3757" w:rsidRDefault="00B3455D" w:rsidP="00B3455D">
      <w:pPr>
        <w:keepNext/>
        <w:keepLines/>
        <w:spacing w:after="0"/>
        <w:outlineLvl w:val="2"/>
        <w:rPr>
          <w:rFonts w:eastAsia="MS Gothic"/>
          <w:b/>
          <w:bCs/>
          <w:color w:val="BC091B"/>
          <w:sz w:val="28"/>
          <w:szCs w:val="28"/>
        </w:rPr>
      </w:pPr>
    </w:p>
    <w:p w:rsidR="00B3455D" w:rsidRDefault="00B3455D" w:rsidP="00B3455D">
      <w:pPr>
        <w:spacing w:after="0" w:line="276" w:lineRule="auto"/>
        <w:jc w:val="both"/>
        <w:rPr>
          <w:rFonts w:cs="Arial"/>
          <w:szCs w:val="20"/>
        </w:rPr>
      </w:pPr>
      <w:r w:rsidRPr="00DF3757">
        <w:rPr>
          <w:rFonts w:cs="Arial"/>
          <w:szCs w:val="20"/>
        </w:rPr>
        <w:t>Z 1 077 škol poskytujících střední vzdělávání s maturitní zkouškou jich 782 poskytovalo odborné vzdělávání. V 7,9 tis. třídách se vzdělávalo ve školním roce 20</w:t>
      </w:r>
      <w:r>
        <w:rPr>
          <w:rFonts w:cs="Arial"/>
          <w:szCs w:val="20"/>
        </w:rPr>
        <w:t>18/19 celkem 183,5 tis. žáků</w:t>
      </w:r>
      <w:r w:rsidRPr="00DF3757">
        <w:rPr>
          <w:rFonts w:cs="Arial"/>
          <w:szCs w:val="20"/>
        </w:rPr>
        <w:t xml:space="preserve">. V tomto případě byl podíl pohlaví téměř vyrovnaný: 51 % dívek a 49 % chlapců. Počet studentů poklesl za posledních 10 let o 28 %. V případě meziroční změny mezi roky 2017/18 a 2018/19 byl zaznamenán nárůst počtu žáků o 1004. Do prvního ročníku bylo přijato 48,4 tis. žáků. Před deseti lety to bylo o 28,7 %  více. Žáci se vzdělávali v různých oborech. V minulém školním roce jich nejvíce studovalo obor </w:t>
      </w:r>
      <w:r w:rsidRPr="00DF3757">
        <w:rPr>
          <w:rFonts w:cs="Arial"/>
          <w:i/>
          <w:szCs w:val="20"/>
        </w:rPr>
        <w:t>Ekonomika a administrativa</w:t>
      </w:r>
      <w:r w:rsidRPr="00DF3757">
        <w:rPr>
          <w:rFonts w:cs="Arial"/>
          <w:szCs w:val="20"/>
        </w:rPr>
        <w:t xml:space="preserve">, 27,7 tis.  </w:t>
      </w:r>
      <w:r w:rsidRPr="00DF3757">
        <w:rPr>
          <w:rFonts w:cs="Arial"/>
          <w:i/>
          <w:szCs w:val="20"/>
        </w:rPr>
        <w:t>Strojírenství a strojírenskou</w:t>
      </w:r>
      <w:r w:rsidRPr="00DF3757">
        <w:rPr>
          <w:rFonts w:cs="Arial"/>
          <w:szCs w:val="20"/>
        </w:rPr>
        <w:t xml:space="preserve"> </w:t>
      </w:r>
      <w:r w:rsidRPr="00DF3757">
        <w:rPr>
          <w:rFonts w:cs="Arial"/>
          <w:i/>
          <w:szCs w:val="20"/>
        </w:rPr>
        <w:t>výrobu</w:t>
      </w:r>
      <w:r w:rsidRPr="00DF3757">
        <w:rPr>
          <w:rFonts w:cs="Arial"/>
          <w:szCs w:val="20"/>
        </w:rPr>
        <w:t xml:space="preserve"> </w:t>
      </w:r>
      <w:r>
        <w:rPr>
          <w:rFonts w:cs="Arial"/>
          <w:szCs w:val="20"/>
        </w:rPr>
        <w:t xml:space="preserve">studovalo 16,8 tis. žáků. Třetí nejnavštěvovanější </w:t>
      </w:r>
      <w:r w:rsidRPr="00DF3757">
        <w:rPr>
          <w:rFonts w:cs="Arial"/>
          <w:szCs w:val="20"/>
        </w:rPr>
        <w:t xml:space="preserve">byly </w:t>
      </w:r>
      <w:r w:rsidRPr="00DF3757">
        <w:rPr>
          <w:rFonts w:cs="Arial"/>
          <w:i/>
          <w:szCs w:val="20"/>
        </w:rPr>
        <w:t>Informatické obory</w:t>
      </w:r>
      <w:r w:rsidRPr="00DF3757">
        <w:rPr>
          <w:rFonts w:cs="Arial"/>
          <w:szCs w:val="20"/>
        </w:rPr>
        <w:t xml:space="preserve"> s počtem žáků 14,4 tis.</w:t>
      </w:r>
    </w:p>
    <w:p w:rsidR="00B3455D" w:rsidRDefault="00B3455D" w:rsidP="00B3455D">
      <w:pPr>
        <w:spacing w:after="0" w:line="276" w:lineRule="auto"/>
        <w:jc w:val="both"/>
        <w:rPr>
          <w:rFonts w:cs="Arial"/>
          <w:szCs w:val="20"/>
        </w:rPr>
      </w:pPr>
    </w:p>
    <w:p w:rsidR="00B3455D" w:rsidRDefault="00B3455D" w:rsidP="00B3455D">
      <w:pPr>
        <w:spacing w:after="0" w:line="276" w:lineRule="auto"/>
        <w:jc w:val="both"/>
        <w:rPr>
          <w:rFonts w:cs="Arial"/>
          <w:szCs w:val="20"/>
        </w:rPr>
      </w:pPr>
      <w:r>
        <w:rPr>
          <w:rFonts w:cs="Arial"/>
          <w:b/>
          <w:szCs w:val="20"/>
        </w:rPr>
        <w:t>Graf č. 18</w:t>
      </w:r>
      <w:r w:rsidRPr="00170FC6">
        <w:rPr>
          <w:b/>
        </w:rPr>
        <w:t xml:space="preserve">: Žáci studující </w:t>
      </w:r>
      <w:r>
        <w:rPr>
          <w:b/>
        </w:rPr>
        <w:t xml:space="preserve">nejnavštěvovanější </w:t>
      </w:r>
      <w:r w:rsidRPr="00170FC6">
        <w:rPr>
          <w:b/>
        </w:rPr>
        <w:t>obory na středních</w:t>
      </w:r>
      <w:r>
        <w:rPr>
          <w:b/>
        </w:rPr>
        <w:t xml:space="preserve"> odborných </w:t>
      </w:r>
      <w:r w:rsidRPr="00170FC6">
        <w:rPr>
          <w:b/>
        </w:rPr>
        <w:t xml:space="preserve"> školách s</w:t>
      </w:r>
      <w:r>
        <w:rPr>
          <w:b/>
        </w:rPr>
        <w:t xml:space="preserve"> maturitní zkouškou </w:t>
      </w:r>
    </w:p>
    <w:p w:rsidR="00B3455D" w:rsidRDefault="00B3455D" w:rsidP="00B3455D">
      <w:pPr>
        <w:spacing w:after="0" w:line="276" w:lineRule="auto"/>
        <w:jc w:val="both"/>
        <w:rPr>
          <w:rFonts w:cs="Arial"/>
          <w:szCs w:val="20"/>
        </w:rPr>
      </w:pPr>
    </w:p>
    <w:p w:rsidR="00B3455D" w:rsidRPr="00C52036" w:rsidRDefault="00B3455D" w:rsidP="00B3455D">
      <w:pPr>
        <w:spacing w:after="0" w:line="276" w:lineRule="auto"/>
        <w:jc w:val="center"/>
        <w:rPr>
          <w:rFonts w:cs="Arial"/>
          <w:szCs w:val="20"/>
        </w:rPr>
      </w:pPr>
      <w:r>
        <w:rPr>
          <w:noProof/>
        </w:rPr>
        <w:drawing>
          <wp:inline distT="0" distB="0" distL="0" distR="0" wp14:anchorId="2B3FA148" wp14:editId="431B06FF">
            <wp:extent cx="5895975" cy="2733675"/>
            <wp:effectExtent l="0" t="0" r="0" b="0"/>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3455D" w:rsidRPr="00C64918" w:rsidRDefault="00B3455D" w:rsidP="00B3455D">
      <w:pPr>
        <w:jc w:val="both"/>
        <w:rPr>
          <w:sz w:val="16"/>
          <w:szCs w:val="16"/>
        </w:rPr>
      </w:pPr>
      <w:r w:rsidRPr="00170FC6">
        <w:rPr>
          <w:sz w:val="16"/>
          <w:szCs w:val="16"/>
        </w:rPr>
        <w:t>Zdroj: MŠMT</w:t>
      </w:r>
    </w:p>
    <w:p w:rsidR="00B3455D" w:rsidRPr="00DF3757" w:rsidRDefault="00B3455D" w:rsidP="00B3455D">
      <w:pPr>
        <w:jc w:val="both"/>
        <w:rPr>
          <w:b/>
          <w:color w:val="C00000"/>
          <w:sz w:val="28"/>
          <w:szCs w:val="28"/>
        </w:rPr>
      </w:pPr>
      <w:r>
        <w:rPr>
          <w:b/>
          <w:color w:val="C00000"/>
          <w:sz w:val="28"/>
          <w:szCs w:val="28"/>
        </w:rPr>
        <w:lastRenderedPageBreak/>
        <w:t>3.4.2</w:t>
      </w:r>
      <w:r w:rsidRPr="00DF3757">
        <w:rPr>
          <w:b/>
          <w:color w:val="C00000"/>
          <w:sz w:val="28"/>
          <w:szCs w:val="28"/>
        </w:rPr>
        <w:t xml:space="preserve"> Gymnázia</w:t>
      </w:r>
    </w:p>
    <w:p w:rsidR="00B3455D" w:rsidRPr="00DF3757" w:rsidRDefault="00B3455D" w:rsidP="00B3455D">
      <w:pPr>
        <w:widowControl w:val="0"/>
        <w:tabs>
          <w:tab w:val="left" w:pos="-1128"/>
          <w:tab w:val="left" w:pos="-720"/>
          <w:tab w:val="left" w:pos="0"/>
          <w:tab w:val="left" w:pos="601"/>
          <w:tab w:val="left" w:pos="720"/>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048"/>
          <w:tab w:val="left" w:pos="9204"/>
        </w:tabs>
        <w:autoSpaceDE w:val="0"/>
        <w:autoSpaceDN w:val="0"/>
        <w:adjustRightInd w:val="0"/>
        <w:spacing w:before="120" w:after="0"/>
        <w:jc w:val="both"/>
        <w:rPr>
          <w:rFonts w:cs="Arial"/>
        </w:rPr>
      </w:pPr>
      <w:r w:rsidRPr="00DF3757">
        <w:rPr>
          <w:rFonts w:cs="Arial"/>
        </w:rPr>
        <w:t xml:space="preserve">Ve školním roce 2018/19 bylo v České republice celkem </w:t>
      </w:r>
      <w:r w:rsidRPr="00DF3757">
        <w:rPr>
          <w:rFonts w:cs="Arial"/>
          <w:b/>
        </w:rPr>
        <w:t>355  gymnázií</w:t>
      </w:r>
      <w:r w:rsidRPr="00DF3757">
        <w:rPr>
          <w:rFonts w:cs="Arial"/>
        </w:rPr>
        <w:t xml:space="preserve">. Počty těchto škol během uplynulých deseti let nezaznamenaly výrazný vývoj. V roce 2018/19 převažovaly školy se čtyřletými obory gymnázií, následované školami s osmiletými obory gymnázií a nejméně těchto škol poskytovalo vzdělávání v šestiletých oborech gymnázií. </w:t>
      </w:r>
    </w:p>
    <w:p w:rsidR="00B3455D" w:rsidRDefault="00B3455D" w:rsidP="00B3455D">
      <w:pPr>
        <w:widowControl w:val="0"/>
        <w:tabs>
          <w:tab w:val="left" w:pos="-1128"/>
          <w:tab w:val="left" w:pos="-720"/>
          <w:tab w:val="left" w:pos="0"/>
          <w:tab w:val="left" w:pos="601"/>
          <w:tab w:val="left" w:pos="720"/>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048"/>
          <w:tab w:val="left" w:pos="9204"/>
        </w:tabs>
        <w:autoSpaceDE w:val="0"/>
        <w:autoSpaceDN w:val="0"/>
        <w:adjustRightInd w:val="0"/>
        <w:spacing w:before="120" w:after="0"/>
        <w:jc w:val="both"/>
        <w:rPr>
          <w:rFonts w:cs="Arial"/>
        </w:rPr>
      </w:pPr>
      <w:r w:rsidRPr="00DF3757">
        <w:rPr>
          <w:rFonts w:cs="Arial"/>
        </w:rPr>
        <w:t xml:space="preserve">Od školního roku 2008/09 do roku 2014/15 každoročně </w:t>
      </w:r>
      <w:r>
        <w:rPr>
          <w:rFonts w:cs="Arial"/>
          <w:b/>
        </w:rPr>
        <w:t>klesaly</w:t>
      </w:r>
      <w:r w:rsidRPr="00DF3757">
        <w:rPr>
          <w:rFonts w:cs="Arial"/>
          <w:b/>
        </w:rPr>
        <w:t xml:space="preserve"> počty žáků</w:t>
      </w:r>
      <w:r w:rsidRPr="00DF3757">
        <w:rPr>
          <w:rFonts w:cs="Arial"/>
        </w:rPr>
        <w:t xml:space="preserve"> v oborech gymnázií, přičemž tento pokles se nejvíce týka</w:t>
      </w:r>
      <w:r>
        <w:rPr>
          <w:rFonts w:cs="Arial"/>
        </w:rPr>
        <w:t>l</w:t>
      </w:r>
      <w:r w:rsidRPr="00DF3757">
        <w:rPr>
          <w:rFonts w:cs="Arial"/>
        </w:rPr>
        <w:t xml:space="preserve"> čtyřletých. V</w:t>
      </w:r>
      <w:r>
        <w:rPr>
          <w:rFonts w:cs="Arial"/>
        </w:rPr>
        <w:t> </w:t>
      </w:r>
      <w:r w:rsidRPr="00DF3757">
        <w:rPr>
          <w:rFonts w:cs="Arial"/>
        </w:rPr>
        <w:t>šestiletých</w:t>
      </w:r>
      <w:r>
        <w:rPr>
          <w:rFonts w:cs="Arial"/>
        </w:rPr>
        <w:t xml:space="preserve"> a osmiletých</w:t>
      </w:r>
      <w:r w:rsidRPr="00DF3757">
        <w:rPr>
          <w:rFonts w:cs="Arial"/>
        </w:rPr>
        <w:t xml:space="preserve"> oborech gymnázií je vývoj za posledních deset let v podstatě stabilní. Od školního roku 2015/16 naopak po</w:t>
      </w:r>
      <w:r>
        <w:rPr>
          <w:rFonts w:cs="Arial"/>
        </w:rPr>
        <w:t>čty žáků na gymnáziích narůstaly a za posledních pět let</w:t>
      </w:r>
      <w:r w:rsidRPr="00DF3757">
        <w:rPr>
          <w:rFonts w:cs="Arial"/>
        </w:rPr>
        <w:t xml:space="preserve"> jejich přibylo 2 088. </w:t>
      </w:r>
    </w:p>
    <w:p w:rsidR="00B3455D" w:rsidRPr="00170FC6" w:rsidRDefault="00B3455D" w:rsidP="00B3455D">
      <w:pPr>
        <w:widowControl w:val="0"/>
        <w:tabs>
          <w:tab w:val="left" w:pos="-1128"/>
          <w:tab w:val="left" w:pos="-720"/>
          <w:tab w:val="left" w:pos="0"/>
          <w:tab w:val="left" w:pos="601"/>
          <w:tab w:val="left" w:pos="720"/>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048"/>
          <w:tab w:val="left" w:pos="9204"/>
        </w:tabs>
        <w:autoSpaceDE w:val="0"/>
        <w:autoSpaceDN w:val="0"/>
        <w:adjustRightInd w:val="0"/>
        <w:spacing w:before="120" w:after="0"/>
        <w:jc w:val="both"/>
        <w:rPr>
          <w:rFonts w:cs="Arial"/>
          <w:b/>
          <w:szCs w:val="20"/>
        </w:rPr>
      </w:pPr>
      <w:r>
        <w:rPr>
          <w:rFonts w:cs="Arial"/>
          <w:b/>
          <w:szCs w:val="20"/>
        </w:rPr>
        <w:t>Graf č. 19</w:t>
      </w:r>
      <w:r w:rsidRPr="00170FC6">
        <w:rPr>
          <w:rFonts w:cs="Arial"/>
          <w:b/>
          <w:szCs w:val="20"/>
        </w:rPr>
        <w:t>: Počet žáků na gymnáziích</w:t>
      </w:r>
      <w:r>
        <w:rPr>
          <w:rFonts w:cs="Arial"/>
          <w:b/>
          <w:szCs w:val="20"/>
        </w:rPr>
        <w:t xml:space="preserve"> ve školním roce 2018/19 </w:t>
      </w:r>
    </w:p>
    <w:p w:rsidR="00B3455D" w:rsidRDefault="00B3455D" w:rsidP="00B3455D">
      <w:pPr>
        <w:widowControl w:val="0"/>
        <w:tabs>
          <w:tab w:val="left" w:pos="-1128"/>
          <w:tab w:val="left" w:pos="-720"/>
          <w:tab w:val="left" w:pos="0"/>
          <w:tab w:val="left" w:pos="601"/>
          <w:tab w:val="left" w:pos="720"/>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048"/>
          <w:tab w:val="left" w:pos="9204"/>
        </w:tabs>
        <w:autoSpaceDE w:val="0"/>
        <w:autoSpaceDN w:val="0"/>
        <w:adjustRightInd w:val="0"/>
        <w:spacing w:before="120" w:after="0"/>
        <w:jc w:val="center"/>
        <w:rPr>
          <w:rFonts w:cs="Arial"/>
        </w:rPr>
      </w:pPr>
      <w:r>
        <w:rPr>
          <w:noProof/>
        </w:rPr>
        <w:drawing>
          <wp:inline distT="0" distB="0" distL="0" distR="0" wp14:anchorId="7EE8352E" wp14:editId="2D4D3008">
            <wp:extent cx="4572000" cy="2743200"/>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3455D" w:rsidRPr="00170FC6" w:rsidRDefault="00B3455D" w:rsidP="00B3455D">
      <w:pPr>
        <w:widowControl w:val="0"/>
        <w:tabs>
          <w:tab w:val="left" w:pos="-1128"/>
          <w:tab w:val="left" w:pos="-720"/>
          <w:tab w:val="left" w:pos="0"/>
          <w:tab w:val="left" w:pos="601"/>
          <w:tab w:val="left" w:pos="720"/>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048"/>
          <w:tab w:val="left" w:pos="9204"/>
        </w:tabs>
        <w:autoSpaceDE w:val="0"/>
        <w:autoSpaceDN w:val="0"/>
        <w:adjustRightInd w:val="0"/>
        <w:spacing w:before="120" w:after="0"/>
        <w:rPr>
          <w:rFonts w:cs="Arial"/>
          <w:sz w:val="16"/>
          <w:szCs w:val="16"/>
        </w:rPr>
      </w:pPr>
      <w:r w:rsidRPr="00170FC6">
        <w:rPr>
          <w:rFonts w:cs="Arial"/>
          <w:sz w:val="16"/>
          <w:szCs w:val="16"/>
        </w:rPr>
        <w:t>Zdroj: MŠMT</w:t>
      </w:r>
    </w:p>
    <w:p w:rsidR="00B3455D" w:rsidRPr="00980AEE" w:rsidRDefault="00B3455D" w:rsidP="00B3455D">
      <w:pPr>
        <w:widowControl w:val="0"/>
        <w:tabs>
          <w:tab w:val="left" w:pos="-1128"/>
          <w:tab w:val="left" w:pos="-720"/>
          <w:tab w:val="left" w:pos="0"/>
          <w:tab w:val="left" w:pos="601"/>
          <w:tab w:val="left" w:pos="720"/>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048"/>
          <w:tab w:val="left" w:pos="9204"/>
        </w:tabs>
        <w:autoSpaceDE w:val="0"/>
        <w:autoSpaceDN w:val="0"/>
        <w:adjustRightInd w:val="0"/>
        <w:spacing w:before="120" w:after="0"/>
        <w:jc w:val="both"/>
        <w:rPr>
          <w:rFonts w:cs="Arial"/>
        </w:rPr>
      </w:pPr>
      <w:r w:rsidRPr="00980AEE">
        <w:rPr>
          <w:rFonts w:cs="Arial"/>
          <w:b/>
        </w:rPr>
        <w:t>Nově přijatých</w:t>
      </w:r>
      <w:r w:rsidRPr="00980AEE">
        <w:rPr>
          <w:rFonts w:cs="Arial"/>
        </w:rPr>
        <w:t xml:space="preserve"> žáků do 1. ročníků oborů gymná</w:t>
      </w:r>
      <w:r>
        <w:rPr>
          <w:rFonts w:cs="Arial"/>
        </w:rPr>
        <w:t>zií bylo v posledních 9 letech vždy přes</w:t>
      </w:r>
      <w:r w:rsidRPr="00980AEE">
        <w:rPr>
          <w:rFonts w:cs="Arial"/>
        </w:rPr>
        <w:t xml:space="preserve"> 23 tisíc, z t</w:t>
      </w:r>
      <w:r>
        <w:rPr>
          <w:rFonts w:cs="Arial"/>
        </w:rPr>
        <w:t>oho 51</w:t>
      </w:r>
      <w:r w:rsidRPr="00980AEE">
        <w:rPr>
          <w:rFonts w:cs="Arial"/>
        </w:rPr>
        <w:t> % bylo nově</w:t>
      </w:r>
      <w:r>
        <w:rPr>
          <w:rFonts w:cs="Arial"/>
        </w:rPr>
        <w:t xml:space="preserve"> přijato do čtyřletých oborů, 39</w:t>
      </w:r>
      <w:r w:rsidRPr="00980AEE">
        <w:rPr>
          <w:rFonts w:cs="Arial"/>
        </w:rPr>
        <w:t> % do osmiletých oborů a zbylých 10 % do prvních ročníků oborů šestiletých.</w:t>
      </w:r>
    </w:p>
    <w:p w:rsidR="00B3455D" w:rsidRPr="00DF3757" w:rsidRDefault="00B3455D" w:rsidP="00B3455D">
      <w:pPr>
        <w:widowControl w:val="0"/>
        <w:tabs>
          <w:tab w:val="left" w:pos="-1128"/>
          <w:tab w:val="left" w:pos="-720"/>
          <w:tab w:val="left" w:pos="0"/>
          <w:tab w:val="left" w:pos="601"/>
          <w:tab w:val="left" w:pos="720"/>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048"/>
          <w:tab w:val="left" w:pos="9204"/>
        </w:tabs>
        <w:autoSpaceDE w:val="0"/>
        <w:autoSpaceDN w:val="0"/>
        <w:adjustRightInd w:val="0"/>
        <w:spacing w:before="120" w:after="0"/>
        <w:jc w:val="both"/>
        <w:rPr>
          <w:rFonts w:cs="Arial"/>
        </w:rPr>
      </w:pPr>
      <w:r w:rsidRPr="00DF3757">
        <w:rPr>
          <w:rFonts w:cs="Arial"/>
        </w:rPr>
        <w:t>Ve š</w:t>
      </w:r>
      <w:r>
        <w:rPr>
          <w:rFonts w:cs="Arial"/>
        </w:rPr>
        <w:t>kolním roce 2017/18</w:t>
      </w:r>
      <w:r w:rsidRPr="00DF3757">
        <w:rPr>
          <w:rFonts w:cs="Arial"/>
        </w:rPr>
        <w:t xml:space="preserve"> </w:t>
      </w:r>
      <w:r w:rsidRPr="00DF3757">
        <w:rPr>
          <w:rFonts w:cs="Arial"/>
          <w:b/>
        </w:rPr>
        <w:t>absolvovalo</w:t>
      </w:r>
      <w:r w:rsidRPr="00DF3757">
        <w:rPr>
          <w:rFonts w:cs="Arial"/>
        </w:rPr>
        <w:t xml:space="preserve"> ve všech oborech gymnázií celkem 20,3 tisíc žáků (údaje za všechny formy studia), z toho téměř 11,5 tisíc činily počty absolventů čtyřletých oborů, více než 7,6 tisíce absolventů oborů osmiletých a dva tisíce žáků absolvovalo v šestiletých oborech gymnázií.</w:t>
      </w:r>
    </w:p>
    <w:p w:rsidR="00B3455D" w:rsidRPr="00DF3757" w:rsidRDefault="00B3455D" w:rsidP="00B3455D">
      <w:pPr>
        <w:jc w:val="both"/>
      </w:pPr>
    </w:p>
    <w:p w:rsidR="00B3455D" w:rsidRPr="00DF3757" w:rsidRDefault="00B3455D" w:rsidP="00B3455D">
      <w:pPr>
        <w:spacing w:after="120" w:line="276" w:lineRule="auto"/>
        <w:jc w:val="both"/>
        <w:rPr>
          <w:rFonts w:cs="Arial"/>
          <w:b/>
          <w:color w:val="C00000"/>
          <w:sz w:val="28"/>
          <w:szCs w:val="28"/>
        </w:rPr>
      </w:pPr>
      <w:r>
        <w:rPr>
          <w:rFonts w:cs="Arial"/>
          <w:b/>
          <w:color w:val="C00000"/>
          <w:sz w:val="28"/>
          <w:szCs w:val="28"/>
        </w:rPr>
        <w:t>3.5</w:t>
      </w:r>
      <w:r w:rsidRPr="00DF3757">
        <w:rPr>
          <w:rFonts w:cs="Arial"/>
          <w:b/>
          <w:color w:val="C00000"/>
          <w:sz w:val="28"/>
          <w:szCs w:val="28"/>
        </w:rPr>
        <w:t xml:space="preserve"> Nástavbové studium</w:t>
      </w:r>
    </w:p>
    <w:p w:rsidR="00B3455D" w:rsidRDefault="00B3455D" w:rsidP="00B3455D">
      <w:pPr>
        <w:spacing w:after="0" w:line="276" w:lineRule="auto"/>
        <w:jc w:val="both"/>
        <w:rPr>
          <w:i/>
        </w:rPr>
      </w:pPr>
      <w:r w:rsidRPr="00DF3757">
        <w:t>Ve školním roce 2018/19 poskytovalo 316 škol nástavbové studium. Počet škol za posledních 10 let klesl o 127. Klesá i počet studentů, nově přijatých a absolventů. Zatímco ještě před 10 lety studovalo nástavbové studium 45 tis. studentů, v minulém školním roce to</w:t>
      </w:r>
      <w:r>
        <w:t xml:space="preserve"> bylo 3x méně. V roce 2018/19 </w:t>
      </w:r>
      <w:r w:rsidRPr="00DF3757">
        <w:t xml:space="preserve"> té</w:t>
      </w:r>
      <w:r>
        <w:t>měř 8,7 tis. studentů studovalo nástavbové studium</w:t>
      </w:r>
      <w:r w:rsidRPr="00DF3757">
        <w:t xml:space="preserve"> v denní formě studia. Ostatní formy studia navštěvovalo 6,2 tis. studentů. Oproti ostatním typům středoškolského vzdělávání je tak nástavbové studium výrazně častěji studováno dálkově (41 %). Obory nástavbového studia studovalo 6,7 tis. dívek</w:t>
      </w:r>
      <w:r w:rsidRPr="003D4846">
        <w:t>.  Z celkového počtu studentů nástavbového studia (14,8 tis.) 70,6 % studovalo obor</w:t>
      </w:r>
      <w:r>
        <w:t>y ze skupiny</w:t>
      </w:r>
      <w:r w:rsidRPr="003D4846">
        <w:t xml:space="preserve"> </w:t>
      </w:r>
      <w:r w:rsidRPr="003D4846">
        <w:rPr>
          <w:i/>
        </w:rPr>
        <w:t>Podnikání v oborech, odvětví</w:t>
      </w:r>
      <w:r w:rsidRPr="003D4846">
        <w:t xml:space="preserve">, 8,9 % studovalo </w:t>
      </w:r>
      <w:r w:rsidRPr="003D4846">
        <w:rPr>
          <w:i/>
        </w:rPr>
        <w:t>Strojírenství a strojírenskou výrobu</w:t>
      </w:r>
      <w:r>
        <w:rPr>
          <w:i/>
        </w:rPr>
        <w:t>.</w:t>
      </w:r>
    </w:p>
    <w:p w:rsidR="00B3455D" w:rsidRDefault="00B3455D" w:rsidP="00B3455D">
      <w:pPr>
        <w:spacing w:after="0" w:line="276" w:lineRule="auto"/>
        <w:jc w:val="both"/>
        <w:rPr>
          <w:i/>
        </w:rPr>
      </w:pPr>
    </w:p>
    <w:p w:rsidR="00B3455D" w:rsidRDefault="00B3455D" w:rsidP="00B3455D">
      <w:pPr>
        <w:spacing w:after="0" w:line="276" w:lineRule="auto"/>
        <w:jc w:val="both"/>
        <w:rPr>
          <w:i/>
        </w:rPr>
      </w:pPr>
    </w:p>
    <w:p w:rsidR="00B3455D" w:rsidRDefault="00B3455D" w:rsidP="00B3455D">
      <w:pPr>
        <w:spacing w:after="0" w:line="276" w:lineRule="auto"/>
        <w:jc w:val="both"/>
        <w:rPr>
          <w:i/>
        </w:rPr>
      </w:pPr>
    </w:p>
    <w:p w:rsidR="00B3455D" w:rsidRDefault="00B3455D" w:rsidP="00B3455D">
      <w:pPr>
        <w:spacing w:after="0" w:line="276" w:lineRule="auto"/>
        <w:jc w:val="both"/>
        <w:rPr>
          <w:i/>
        </w:rPr>
      </w:pPr>
    </w:p>
    <w:p w:rsidR="00B3455D" w:rsidRDefault="00B3455D" w:rsidP="00B3455D">
      <w:pPr>
        <w:spacing w:after="120" w:line="276" w:lineRule="auto"/>
        <w:jc w:val="both"/>
        <w:rPr>
          <w:rFonts w:cs="Arial"/>
          <w:b/>
          <w:color w:val="C00000"/>
          <w:sz w:val="28"/>
          <w:szCs w:val="28"/>
        </w:rPr>
      </w:pPr>
      <w:r>
        <w:rPr>
          <w:rFonts w:cs="Arial"/>
          <w:b/>
          <w:color w:val="C00000"/>
          <w:sz w:val="28"/>
          <w:szCs w:val="28"/>
        </w:rPr>
        <w:lastRenderedPageBreak/>
        <w:t>3.6 Konzervatoře</w:t>
      </w:r>
    </w:p>
    <w:p w:rsidR="00B3455D" w:rsidRDefault="00B3455D" w:rsidP="00B3455D">
      <w:pPr>
        <w:widowControl w:val="0"/>
        <w:tabs>
          <w:tab w:val="left" w:pos="-1128"/>
          <w:tab w:val="left" w:pos="-720"/>
          <w:tab w:val="left" w:pos="0"/>
          <w:tab w:val="left" w:pos="601"/>
          <w:tab w:val="left" w:pos="720"/>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048"/>
          <w:tab w:val="left" w:pos="9204"/>
        </w:tabs>
        <w:autoSpaceDE w:val="0"/>
        <w:autoSpaceDN w:val="0"/>
        <w:adjustRightInd w:val="0"/>
        <w:spacing w:before="120" w:after="0"/>
        <w:jc w:val="both"/>
        <w:rPr>
          <w:rFonts w:cs="Arial"/>
          <w:noProof/>
        </w:rPr>
      </w:pPr>
      <w:r w:rsidRPr="003B4476">
        <w:rPr>
          <w:rFonts w:cs="Arial"/>
          <w:noProof/>
        </w:rPr>
        <w:t>V </w:t>
      </w:r>
      <w:r w:rsidRPr="003B4476">
        <w:rPr>
          <w:rFonts w:cs="Arial"/>
          <w:b/>
          <w:noProof/>
        </w:rPr>
        <w:t>konzervatořích se</w:t>
      </w:r>
      <w:r>
        <w:rPr>
          <w:rFonts w:cs="Arial"/>
          <w:noProof/>
        </w:rPr>
        <w:t xml:space="preserve"> vzdělávalo ve školním roce 2018/19</w:t>
      </w:r>
      <w:r w:rsidRPr="003B4476">
        <w:rPr>
          <w:rFonts w:cs="Arial"/>
          <w:noProof/>
        </w:rPr>
        <w:t xml:space="preserve"> celkem</w:t>
      </w:r>
      <w:r>
        <w:rPr>
          <w:rFonts w:cs="Arial"/>
          <w:noProof/>
        </w:rPr>
        <w:t xml:space="preserve"> 3 535 žáků, z toho 2 141 dívek (60,6 %). </w:t>
      </w:r>
      <w:r w:rsidRPr="003B4476">
        <w:rPr>
          <w:rFonts w:cs="Arial"/>
          <w:noProof/>
        </w:rPr>
        <w:t xml:space="preserve">Do 1. ročníků bylo přijato téměř 700 žáků a </w:t>
      </w:r>
      <w:r>
        <w:rPr>
          <w:rFonts w:cs="Arial"/>
          <w:noProof/>
        </w:rPr>
        <w:t xml:space="preserve">absolvovalo necelých 400 žáků. Žáci se vzdělávali v </w:t>
      </w:r>
      <w:r w:rsidRPr="003B4476">
        <w:rPr>
          <w:rFonts w:cs="Arial"/>
          <w:noProof/>
        </w:rPr>
        <w:t>oborech Hudba, Zpěv, Tanec a Hudebně dramatické umění. Lze konstatovat, že během uplynulých deseti let nezaznamenaly sledované statistické údaje za konzervatoře žádný významný vývoj.</w:t>
      </w:r>
    </w:p>
    <w:p w:rsidR="00B3455D" w:rsidRPr="00A648CE" w:rsidRDefault="00B3455D" w:rsidP="00B3455D">
      <w:pPr>
        <w:widowControl w:val="0"/>
        <w:tabs>
          <w:tab w:val="left" w:pos="-1128"/>
          <w:tab w:val="left" w:pos="-720"/>
          <w:tab w:val="left" w:pos="0"/>
          <w:tab w:val="left" w:pos="601"/>
          <w:tab w:val="left" w:pos="720"/>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048"/>
          <w:tab w:val="left" w:pos="9204"/>
        </w:tabs>
        <w:autoSpaceDE w:val="0"/>
        <w:autoSpaceDN w:val="0"/>
        <w:adjustRightInd w:val="0"/>
        <w:spacing w:before="120" w:after="0"/>
        <w:jc w:val="both"/>
        <w:rPr>
          <w:rFonts w:cs="Arial"/>
          <w:b/>
          <w:noProof/>
        </w:rPr>
      </w:pPr>
      <w:r w:rsidRPr="00A648CE">
        <w:rPr>
          <w:rFonts w:cs="Arial"/>
          <w:b/>
          <w:noProof/>
        </w:rPr>
        <w:t xml:space="preserve">Graf č. 20: Počty studentů jednotlivých </w:t>
      </w:r>
      <w:r>
        <w:rPr>
          <w:rFonts w:cs="Arial"/>
          <w:b/>
          <w:noProof/>
        </w:rPr>
        <w:t xml:space="preserve">studijných </w:t>
      </w:r>
      <w:r w:rsidRPr="00A648CE">
        <w:rPr>
          <w:rFonts w:cs="Arial"/>
          <w:b/>
          <w:noProof/>
        </w:rPr>
        <w:t xml:space="preserve">oborů na konzervatořích </w:t>
      </w:r>
    </w:p>
    <w:p w:rsidR="00B3455D" w:rsidRPr="003B4476" w:rsidRDefault="00B3455D" w:rsidP="00B3455D">
      <w:pPr>
        <w:widowControl w:val="0"/>
        <w:tabs>
          <w:tab w:val="left" w:pos="-1128"/>
          <w:tab w:val="left" w:pos="-720"/>
          <w:tab w:val="left" w:pos="0"/>
          <w:tab w:val="left" w:pos="601"/>
          <w:tab w:val="left" w:pos="720"/>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048"/>
          <w:tab w:val="left" w:pos="9204"/>
        </w:tabs>
        <w:autoSpaceDE w:val="0"/>
        <w:autoSpaceDN w:val="0"/>
        <w:adjustRightInd w:val="0"/>
        <w:spacing w:before="120" w:after="0"/>
        <w:jc w:val="both"/>
        <w:rPr>
          <w:rFonts w:cs="Arial"/>
          <w:noProof/>
        </w:rPr>
      </w:pPr>
    </w:p>
    <w:p w:rsidR="00B3455D" w:rsidRPr="00DF3757" w:rsidRDefault="00B3455D" w:rsidP="00B3455D">
      <w:pPr>
        <w:spacing w:after="120" w:line="276" w:lineRule="auto"/>
        <w:jc w:val="center"/>
        <w:rPr>
          <w:rFonts w:cs="Arial"/>
          <w:b/>
          <w:color w:val="C00000"/>
          <w:sz w:val="28"/>
          <w:szCs w:val="28"/>
        </w:rPr>
      </w:pPr>
      <w:r>
        <w:rPr>
          <w:noProof/>
        </w:rPr>
        <w:drawing>
          <wp:inline distT="0" distB="0" distL="0" distR="0" wp14:anchorId="05386260" wp14:editId="5F22AA94">
            <wp:extent cx="5038725" cy="206692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3455D" w:rsidRPr="00A648CE" w:rsidRDefault="00B3455D" w:rsidP="00B3455D">
      <w:pPr>
        <w:spacing w:after="0" w:line="276" w:lineRule="auto"/>
        <w:jc w:val="both"/>
        <w:rPr>
          <w:sz w:val="16"/>
          <w:szCs w:val="16"/>
        </w:rPr>
      </w:pPr>
      <w:r w:rsidRPr="00A648CE">
        <w:rPr>
          <w:sz w:val="16"/>
          <w:szCs w:val="16"/>
        </w:rPr>
        <w:t>Zdroj: MŠMT</w:t>
      </w:r>
    </w:p>
    <w:p w:rsidR="00B3455D" w:rsidRDefault="00B3455D" w:rsidP="00B3455D">
      <w:pPr>
        <w:spacing w:after="120" w:line="276" w:lineRule="auto"/>
        <w:jc w:val="both"/>
        <w:rPr>
          <w:b/>
          <w:color w:val="C00000"/>
          <w:sz w:val="28"/>
          <w:szCs w:val="28"/>
        </w:rPr>
      </w:pPr>
    </w:p>
    <w:p w:rsidR="00B3455D" w:rsidRPr="00DF3757" w:rsidRDefault="00B3455D" w:rsidP="00B3455D">
      <w:pPr>
        <w:spacing w:after="120" w:line="276" w:lineRule="auto"/>
        <w:jc w:val="both"/>
        <w:rPr>
          <w:b/>
          <w:color w:val="C00000"/>
          <w:sz w:val="28"/>
          <w:szCs w:val="28"/>
        </w:rPr>
      </w:pPr>
      <w:r w:rsidRPr="00DF3757">
        <w:rPr>
          <w:b/>
          <w:color w:val="C00000"/>
          <w:sz w:val="28"/>
          <w:szCs w:val="28"/>
        </w:rPr>
        <w:t>4. Vysoké školy</w:t>
      </w:r>
    </w:p>
    <w:p w:rsidR="00B3455D" w:rsidRDefault="00B3455D" w:rsidP="00B3455D">
      <w:pPr>
        <w:spacing w:line="276" w:lineRule="auto"/>
        <w:jc w:val="both"/>
        <w:rPr>
          <w:rFonts w:eastAsia="Calibri" w:cs="Arial"/>
          <w:szCs w:val="20"/>
        </w:rPr>
      </w:pPr>
      <w:r w:rsidRPr="00DF3757">
        <w:rPr>
          <w:rFonts w:eastAsia="Calibri" w:cs="Arial"/>
          <w:szCs w:val="20"/>
        </w:rPr>
        <w:t xml:space="preserve">V České republice si studenti mohou vybrat ze široké nabídky </w:t>
      </w:r>
      <w:r w:rsidRPr="00DF3757">
        <w:rPr>
          <w:rFonts w:eastAsia="Calibri" w:cs="Arial"/>
          <w:b/>
          <w:szCs w:val="20"/>
        </w:rPr>
        <w:t>veřejných</w:t>
      </w:r>
      <w:r w:rsidRPr="00DF3757">
        <w:rPr>
          <w:rFonts w:eastAsia="Calibri" w:cs="Arial"/>
          <w:szCs w:val="20"/>
        </w:rPr>
        <w:t xml:space="preserve"> či </w:t>
      </w:r>
      <w:r w:rsidRPr="00DF3757">
        <w:rPr>
          <w:rFonts w:eastAsia="Calibri" w:cs="Arial"/>
          <w:b/>
          <w:szCs w:val="20"/>
        </w:rPr>
        <w:t>soukromých</w:t>
      </w:r>
      <w:r w:rsidRPr="00DF3757">
        <w:rPr>
          <w:rFonts w:eastAsia="Calibri" w:cs="Arial"/>
          <w:szCs w:val="20"/>
        </w:rPr>
        <w:t xml:space="preserve"> vysokých škol. Většina studentů (90 %) studuje na některé z </w:t>
      </w:r>
      <w:r w:rsidRPr="00DF3757">
        <w:rPr>
          <w:rFonts w:eastAsia="Calibri" w:cs="Arial"/>
          <w:b/>
          <w:szCs w:val="20"/>
        </w:rPr>
        <w:t>26 veřejných vysokých škol</w:t>
      </w:r>
      <w:r w:rsidRPr="00DF3757">
        <w:rPr>
          <w:rFonts w:eastAsia="Calibri" w:cs="Arial"/>
          <w:szCs w:val="20"/>
        </w:rPr>
        <w:t>. Hlavní rozdíl je v tom, že vzdělávání na veřejných vysokých školách je zpravidla bezplatné. Veřejné vysoké školy jsou financované státem. Na soukromých vysokých školách (v roce 2018 jich u nás bylo 36) studenti za studium platí a poplatky mezi školami se liší například i  podle toho, zda student studuje v českém nebo anglickém jazyce nebo zda se jedná o českou či zahraniční instituci. Výše školného se nejčastěji pohybuje v rozmezí okolo 20 - 30 tisíc korun za jeden semestr. Některé školy však mají školné ještě mnohem vyšší. Například na Unicorn College se výše školného za jeden semestr po</w:t>
      </w:r>
      <w:r>
        <w:rPr>
          <w:rFonts w:eastAsia="Calibri" w:cs="Arial"/>
          <w:szCs w:val="20"/>
        </w:rPr>
        <w:t>hybuje okolo 40 000 korun, dalším příkladem je</w:t>
      </w:r>
      <w:r w:rsidRPr="00DF3757">
        <w:rPr>
          <w:rFonts w:eastAsia="Calibri" w:cs="Arial"/>
          <w:szCs w:val="20"/>
        </w:rPr>
        <w:t xml:space="preserve"> Prague College, která si od studentů účtuje 95 000 korun na semestr. </w:t>
      </w:r>
    </w:p>
    <w:p w:rsidR="00B3455D" w:rsidRPr="00170FC6" w:rsidRDefault="00B3455D" w:rsidP="00B3455D">
      <w:pPr>
        <w:spacing w:line="276" w:lineRule="auto"/>
        <w:jc w:val="both"/>
        <w:rPr>
          <w:rFonts w:eastAsia="Calibri" w:cs="Arial"/>
          <w:b/>
          <w:szCs w:val="20"/>
        </w:rPr>
      </w:pPr>
      <w:r>
        <w:rPr>
          <w:rFonts w:eastAsia="Calibri" w:cs="Arial"/>
          <w:b/>
          <w:szCs w:val="20"/>
        </w:rPr>
        <w:t>Graf č. 21</w:t>
      </w:r>
      <w:r w:rsidRPr="00170FC6">
        <w:rPr>
          <w:rFonts w:eastAsia="Calibri" w:cs="Arial"/>
          <w:b/>
          <w:szCs w:val="20"/>
        </w:rPr>
        <w:t xml:space="preserve">: Počet </w:t>
      </w:r>
      <w:r>
        <w:rPr>
          <w:rFonts w:eastAsia="Calibri" w:cs="Arial"/>
          <w:b/>
          <w:szCs w:val="20"/>
        </w:rPr>
        <w:t xml:space="preserve">veřejných a soukromých </w:t>
      </w:r>
      <w:r w:rsidRPr="00170FC6">
        <w:rPr>
          <w:rFonts w:eastAsia="Calibri" w:cs="Arial"/>
          <w:b/>
          <w:szCs w:val="20"/>
        </w:rPr>
        <w:t>vysokých škol v</w:t>
      </w:r>
      <w:r>
        <w:rPr>
          <w:rFonts w:eastAsia="Calibri" w:cs="Arial"/>
          <w:b/>
          <w:szCs w:val="20"/>
        </w:rPr>
        <w:t> </w:t>
      </w:r>
      <w:r w:rsidRPr="00170FC6">
        <w:rPr>
          <w:rFonts w:eastAsia="Calibri" w:cs="Arial"/>
          <w:b/>
          <w:szCs w:val="20"/>
        </w:rPr>
        <w:t>ČR</w:t>
      </w:r>
      <w:r>
        <w:rPr>
          <w:rFonts w:eastAsia="Calibri" w:cs="Arial"/>
          <w:b/>
          <w:szCs w:val="20"/>
        </w:rPr>
        <w:t xml:space="preserve"> v časové řadě</w:t>
      </w:r>
    </w:p>
    <w:p w:rsidR="00B3455D" w:rsidRDefault="00B3455D" w:rsidP="00B3455D">
      <w:pPr>
        <w:spacing w:line="276" w:lineRule="auto"/>
        <w:jc w:val="center"/>
        <w:rPr>
          <w:rFonts w:eastAsia="Calibri" w:cs="Arial"/>
          <w:szCs w:val="20"/>
        </w:rPr>
      </w:pPr>
      <w:r>
        <w:rPr>
          <w:noProof/>
        </w:rPr>
        <w:drawing>
          <wp:inline distT="0" distB="0" distL="0" distR="0" wp14:anchorId="4FF6E853" wp14:editId="4E3B9BF5">
            <wp:extent cx="4648200" cy="234315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3455D" w:rsidRPr="00170FC6" w:rsidRDefault="00B3455D" w:rsidP="00B3455D">
      <w:pPr>
        <w:spacing w:line="276" w:lineRule="auto"/>
        <w:rPr>
          <w:rFonts w:eastAsia="Calibri" w:cs="Arial"/>
          <w:sz w:val="16"/>
          <w:szCs w:val="16"/>
        </w:rPr>
      </w:pPr>
      <w:r w:rsidRPr="00170FC6">
        <w:rPr>
          <w:rFonts w:eastAsia="Calibri" w:cs="Arial"/>
          <w:sz w:val="16"/>
          <w:szCs w:val="16"/>
        </w:rPr>
        <w:t>Zdroj: MŠMT</w:t>
      </w:r>
    </w:p>
    <w:p w:rsidR="00B3455D" w:rsidRPr="00DF3757" w:rsidRDefault="00B3455D" w:rsidP="00B3455D">
      <w:pPr>
        <w:spacing w:line="276" w:lineRule="auto"/>
        <w:jc w:val="both"/>
        <w:rPr>
          <w:rFonts w:eastAsia="Calibri" w:cs="Arial"/>
          <w:szCs w:val="20"/>
        </w:rPr>
      </w:pPr>
      <w:r w:rsidRPr="00DF3757">
        <w:rPr>
          <w:rFonts w:eastAsia="Calibri" w:cs="Arial"/>
          <w:szCs w:val="20"/>
        </w:rPr>
        <w:lastRenderedPageBreak/>
        <w:t>Mnohé soukromé vysoké školy nabízejí svým studentům motivační programy a za vynikající studijní výsledky dostane student prospěchové stipendium, tedy slevu na školném. Veřejné vysoké školy mají obvykle v nabídce více studijních programů, než soukromé vysoké školy. Ne všechny obory, které se vyučují na veřejných vysokých školách, mohou studenti studovat na soukromých. Například medicínu, architekturu nebo chemii  je možné studovat pouze na veřejných vysokých školách. Když se podíváme na nabídku soukromých vysokých škol, nejčastěji se setkáme s ekonomickými, politologickými či právnickými obory nebo obory zaměřenými na marketing.</w:t>
      </w:r>
    </w:p>
    <w:p w:rsidR="00B3455D" w:rsidRPr="0097372C" w:rsidRDefault="00B3455D" w:rsidP="00B3455D">
      <w:pPr>
        <w:spacing w:line="276" w:lineRule="auto"/>
        <w:jc w:val="both"/>
        <w:rPr>
          <w:rFonts w:eastAsia="Calibri" w:cs="Arial"/>
          <w:szCs w:val="20"/>
        </w:rPr>
      </w:pPr>
      <w:r w:rsidRPr="00DF3757">
        <w:rPr>
          <w:rFonts w:eastAsia="Calibri" w:cs="Arial"/>
          <w:szCs w:val="20"/>
        </w:rPr>
        <w:t xml:space="preserve">Největší veřejné vysoké školy s nejvyššími počty studentů jsou </w:t>
      </w:r>
      <w:r w:rsidRPr="00DF3757">
        <w:rPr>
          <w:rFonts w:eastAsia="Calibri" w:cs="Arial"/>
          <w:b/>
          <w:szCs w:val="20"/>
        </w:rPr>
        <w:t>Karlova univerzita</w:t>
      </w:r>
      <w:r w:rsidRPr="00DF3757">
        <w:rPr>
          <w:rFonts w:eastAsia="Calibri" w:cs="Arial"/>
          <w:szCs w:val="20"/>
        </w:rPr>
        <w:t xml:space="preserve"> (45,2 tis. studentů), Masarykova univerzita v Brně (30,2 tisíc studentů) a Univerzita Palackého v Olomouci (19,7 tisíc studentů). Ze soukromých vysokých škol jsou nejnavštěvovanější Metropolitní univerzita (3,6 tisíc studentů), Vysoká škola finanční a správní (3,4 tisíc studentů), která má sídlo v Praze a pobočky v Karlových Varech a Mostě a </w:t>
      </w:r>
      <w:r w:rsidRPr="00DF3757">
        <w:rPr>
          <w:rFonts w:eastAsia="Calibri" w:cs="Arial"/>
          <w:b/>
          <w:szCs w:val="20"/>
        </w:rPr>
        <w:t xml:space="preserve">AMBIS </w:t>
      </w:r>
      <w:r w:rsidRPr="00DF3757">
        <w:rPr>
          <w:rFonts w:eastAsia="Calibri" w:cs="Arial"/>
          <w:szCs w:val="20"/>
        </w:rPr>
        <w:t>(Vysoká škola regionálního rozvoje a Bankovní institut -  3,8 tisíc studentů), která se nachází v Praze i v Brně. Většina soukromých vysokých škol má sídlo  v Praze (22 z 36), v Brně sídli 6 soukromých vysokých škol a například v Os</w:t>
      </w:r>
      <w:r>
        <w:rPr>
          <w:rFonts w:eastAsia="Calibri" w:cs="Arial"/>
          <w:szCs w:val="20"/>
        </w:rPr>
        <w:t>travě jen jedna.</w:t>
      </w:r>
    </w:p>
    <w:p w:rsidR="00B3455D" w:rsidRDefault="00B3455D" w:rsidP="00B3455D">
      <w:pPr>
        <w:spacing w:line="276" w:lineRule="auto"/>
        <w:jc w:val="both"/>
        <w:rPr>
          <w:rFonts w:eastAsia="Calibri" w:cs="Arial"/>
          <w:b/>
          <w:color w:val="C00000"/>
          <w:sz w:val="28"/>
          <w:szCs w:val="28"/>
        </w:rPr>
      </w:pPr>
      <w:r w:rsidRPr="00DF3757">
        <w:rPr>
          <w:rFonts w:eastAsia="Calibri" w:cs="Arial"/>
          <w:b/>
          <w:color w:val="C00000"/>
          <w:sz w:val="28"/>
          <w:szCs w:val="28"/>
        </w:rPr>
        <w:t>4.1 Studenti vysokých škol</w:t>
      </w:r>
    </w:p>
    <w:p w:rsidR="00B3455D" w:rsidRPr="00170FC6" w:rsidRDefault="00B3455D" w:rsidP="00B3455D">
      <w:pPr>
        <w:spacing w:line="276" w:lineRule="auto"/>
        <w:jc w:val="both"/>
        <w:rPr>
          <w:rFonts w:eastAsia="Calibri" w:cs="Arial"/>
          <w:b/>
          <w:szCs w:val="20"/>
        </w:rPr>
      </w:pPr>
      <w:r>
        <w:rPr>
          <w:rFonts w:eastAsia="Calibri" w:cs="Arial"/>
          <w:b/>
          <w:szCs w:val="20"/>
        </w:rPr>
        <w:t>Graf č. 22</w:t>
      </w:r>
      <w:r w:rsidRPr="00170FC6">
        <w:rPr>
          <w:rFonts w:eastAsia="Calibri" w:cs="Arial"/>
          <w:b/>
          <w:szCs w:val="20"/>
        </w:rPr>
        <w:t>: Počet studentů na vysokých školách v</w:t>
      </w:r>
      <w:r>
        <w:rPr>
          <w:rFonts w:eastAsia="Calibri" w:cs="Arial"/>
          <w:b/>
          <w:szCs w:val="20"/>
        </w:rPr>
        <w:t> </w:t>
      </w:r>
      <w:r w:rsidRPr="00170FC6">
        <w:rPr>
          <w:rFonts w:eastAsia="Calibri" w:cs="Arial"/>
          <w:b/>
          <w:szCs w:val="20"/>
        </w:rPr>
        <w:t>ČR v časové řadě</w:t>
      </w:r>
      <w:r>
        <w:rPr>
          <w:rFonts w:eastAsia="Calibri" w:cs="Arial"/>
          <w:b/>
          <w:szCs w:val="20"/>
        </w:rPr>
        <w:t xml:space="preserve"> (tis.)</w:t>
      </w:r>
    </w:p>
    <w:p w:rsidR="00B3455D" w:rsidRDefault="00B3455D" w:rsidP="00B3455D">
      <w:pPr>
        <w:spacing w:line="276" w:lineRule="auto"/>
        <w:jc w:val="center"/>
        <w:rPr>
          <w:rFonts w:eastAsia="Calibri" w:cs="Arial"/>
          <w:b/>
          <w:color w:val="C00000"/>
          <w:sz w:val="28"/>
          <w:szCs w:val="28"/>
        </w:rPr>
      </w:pPr>
      <w:r>
        <w:rPr>
          <w:noProof/>
        </w:rPr>
        <w:drawing>
          <wp:inline distT="0" distB="0" distL="0" distR="0" wp14:anchorId="5FDADDBE" wp14:editId="6A79B6C2">
            <wp:extent cx="4572000" cy="2743200"/>
            <wp:effectExtent l="0" t="0" r="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3455D" w:rsidRPr="006A12C2" w:rsidRDefault="00B3455D" w:rsidP="00B3455D">
      <w:pPr>
        <w:spacing w:line="276" w:lineRule="auto"/>
        <w:rPr>
          <w:rFonts w:eastAsia="Calibri" w:cs="Arial"/>
          <w:sz w:val="16"/>
          <w:szCs w:val="16"/>
        </w:rPr>
      </w:pPr>
      <w:r w:rsidRPr="006A12C2">
        <w:rPr>
          <w:rFonts w:eastAsia="Calibri" w:cs="Arial"/>
          <w:sz w:val="16"/>
          <w:szCs w:val="16"/>
        </w:rPr>
        <w:t>Zdroj: MŠMT</w:t>
      </w:r>
    </w:p>
    <w:p w:rsidR="00B3455D" w:rsidRDefault="00B3455D" w:rsidP="00B3455D">
      <w:pPr>
        <w:spacing w:after="200" w:line="276" w:lineRule="auto"/>
        <w:jc w:val="both"/>
        <w:rPr>
          <w:rFonts w:eastAsiaTheme="minorHAnsi" w:cs="Arial"/>
          <w:szCs w:val="20"/>
        </w:rPr>
      </w:pPr>
      <w:r w:rsidRPr="00DF3757">
        <w:rPr>
          <w:rFonts w:eastAsiaTheme="minorHAnsi" w:cs="Arial"/>
          <w:szCs w:val="20"/>
        </w:rPr>
        <w:t xml:space="preserve">Na 62 soukromých a veřejných vysokých školách v České republice studovalo v roce 2018 téměř </w:t>
      </w:r>
      <w:r w:rsidRPr="00DF3757">
        <w:rPr>
          <w:rFonts w:eastAsiaTheme="minorHAnsi" w:cs="Arial"/>
          <w:b/>
          <w:szCs w:val="20"/>
        </w:rPr>
        <w:t>300 tis.</w:t>
      </w:r>
      <w:r w:rsidRPr="00DF3757">
        <w:rPr>
          <w:rFonts w:eastAsiaTheme="minorHAnsi" w:cs="Arial"/>
          <w:szCs w:val="20"/>
        </w:rPr>
        <w:t xml:space="preserve"> </w:t>
      </w:r>
      <w:r w:rsidRPr="00DF3757">
        <w:rPr>
          <w:rFonts w:eastAsiaTheme="minorHAnsi" w:cs="Arial"/>
          <w:b/>
          <w:szCs w:val="20"/>
        </w:rPr>
        <w:t>studentů</w:t>
      </w:r>
      <w:r w:rsidRPr="00DF3757">
        <w:rPr>
          <w:rFonts w:eastAsiaTheme="minorHAnsi" w:cs="Arial"/>
          <w:szCs w:val="20"/>
        </w:rPr>
        <w:t xml:space="preserve">, přičemž v naprosté většině (90,2 %) se jednalo o studenty veřejných vysokých škol. </w:t>
      </w:r>
      <w:r>
        <w:rPr>
          <w:rFonts w:eastAsiaTheme="minorHAnsi" w:cs="Arial"/>
          <w:szCs w:val="20"/>
          <w:lang w:eastAsia="en-US"/>
        </w:rPr>
        <w:t>V posledních letech dochází ke zpomalování meziročního poklesu – zatím</w:t>
      </w:r>
      <w:r w:rsidRPr="00DF3757">
        <w:rPr>
          <w:rFonts w:eastAsiaTheme="minorHAnsi" w:cs="Arial"/>
          <w:szCs w:val="20"/>
          <w:lang w:eastAsia="en-US"/>
        </w:rPr>
        <w:t xml:space="preserve">co v roce 2017 ubylo meziročně 12,4 tisíc studentů, v roce 2018 byl meziroční pokles 8,7 tisíc studentů. </w:t>
      </w:r>
      <w:r w:rsidRPr="00DF3757">
        <w:rPr>
          <w:rFonts w:eastAsiaTheme="minorHAnsi" w:cs="Arial"/>
          <w:szCs w:val="20"/>
        </w:rPr>
        <w:t>Počet studentů na českých vysokých školách rostl  do roku 2010, kdy jich zde studovalo téměř 400 tisíc, od té doby jejich počet každoročně klesá a nyní je vysokoškolských studentů o čtvrtinu méně. Analogicky s tím od roku 2013 klesá i počet absolventů, kterých bylo v minulém roce necelých 70 tis. S přibližně tříletým zpožděním, které odpovídá délce bakalářského studia, tak počet absolventů reaguje na pokles nově zapsaných studentů.</w:t>
      </w:r>
    </w:p>
    <w:p w:rsidR="00B3455D" w:rsidRDefault="00B3455D" w:rsidP="00B3455D">
      <w:pPr>
        <w:spacing w:after="200" w:line="276" w:lineRule="auto"/>
        <w:jc w:val="both"/>
        <w:rPr>
          <w:rFonts w:eastAsiaTheme="minorHAnsi" w:cs="Arial"/>
          <w:szCs w:val="20"/>
        </w:rPr>
      </w:pPr>
    </w:p>
    <w:p w:rsidR="00B3455D" w:rsidRDefault="00B3455D" w:rsidP="00B3455D">
      <w:pPr>
        <w:spacing w:after="200" w:line="276" w:lineRule="auto"/>
        <w:jc w:val="both"/>
        <w:rPr>
          <w:rFonts w:eastAsiaTheme="minorHAnsi" w:cs="Arial"/>
          <w:szCs w:val="20"/>
        </w:rPr>
      </w:pPr>
    </w:p>
    <w:p w:rsidR="00B3455D" w:rsidRDefault="00B3455D" w:rsidP="00B3455D">
      <w:pPr>
        <w:spacing w:after="200" w:line="276" w:lineRule="auto"/>
        <w:jc w:val="both"/>
        <w:rPr>
          <w:rFonts w:eastAsiaTheme="minorHAnsi" w:cs="Arial"/>
          <w:szCs w:val="20"/>
        </w:rPr>
      </w:pPr>
    </w:p>
    <w:p w:rsidR="00B3455D" w:rsidRPr="00A648CE" w:rsidRDefault="00B3455D" w:rsidP="00B3455D">
      <w:pPr>
        <w:spacing w:after="200" w:line="276" w:lineRule="auto"/>
        <w:jc w:val="both"/>
        <w:rPr>
          <w:rFonts w:eastAsiaTheme="minorHAnsi" w:cs="Arial"/>
          <w:b/>
          <w:szCs w:val="20"/>
        </w:rPr>
      </w:pPr>
      <w:r w:rsidRPr="00A648CE">
        <w:rPr>
          <w:rFonts w:eastAsiaTheme="minorHAnsi" w:cs="Arial"/>
          <w:b/>
          <w:szCs w:val="20"/>
        </w:rPr>
        <w:lastRenderedPageBreak/>
        <w:t xml:space="preserve">Graf č. 23: Počet studentů vysokých škol dle pohlaví </w:t>
      </w:r>
    </w:p>
    <w:p w:rsidR="00B3455D" w:rsidRDefault="00B3455D" w:rsidP="00B3455D">
      <w:pPr>
        <w:spacing w:after="200" w:line="276" w:lineRule="auto"/>
        <w:jc w:val="center"/>
        <w:rPr>
          <w:rFonts w:eastAsiaTheme="minorHAnsi" w:cs="Arial"/>
          <w:szCs w:val="20"/>
        </w:rPr>
      </w:pPr>
      <w:r>
        <w:rPr>
          <w:noProof/>
        </w:rPr>
        <w:drawing>
          <wp:inline distT="0" distB="0" distL="0" distR="0" wp14:anchorId="5A653087" wp14:editId="77039523">
            <wp:extent cx="5057775" cy="2752725"/>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3455D" w:rsidRPr="00A648CE" w:rsidRDefault="00B3455D" w:rsidP="00B3455D">
      <w:pPr>
        <w:spacing w:after="200" w:line="276" w:lineRule="auto"/>
        <w:jc w:val="both"/>
        <w:rPr>
          <w:rFonts w:eastAsiaTheme="minorHAnsi" w:cs="Arial"/>
          <w:sz w:val="16"/>
          <w:szCs w:val="16"/>
        </w:rPr>
      </w:pPr>
      <w:r>
        <w:rPr>
          <w:rFonts w:eastAsiaTheme="minorHAnsi" w:cs="Arial"/>
          <w:sz w:val="16"/>
          <w:szCs w:val="16"/>
        </w:rPr>
        <w:t>Zdroj: MŠMT</w:t>
      </w:r>
    </w:p>
    <w:p w:rsidR="00B3455D" w:rsidRPr="006A12C2" w:rsidRDefault="00B3455D" w:rsidP="00B3455D">
      <w:pPr>
        <w:spacing w:after="200" w:line="276" w:lineRule="auto"/>
        <w:jc w:val="both"/>
        <w:rPr>
          <w:rFonts w:eastAsiaTheme="minorHAnsi" w:cs="Arial"/>
          <w:b/>
          <w:szCs w:val="20"/>
        </w:rPr>
      </w:pPr>
      <w:r>
        <w:rPr>
          <w:rFonts w:eastAsiaTheme="minorHAnsi" w:cs="Arial"/>
          <w:b/>
          <w:szCs w:val="20"/>
        </w:rPr>
        <w:t>Tab. č. 4</w:t>
      </w:r>
      <w:r w:rsidRPr="006A12C2">
        <w:rPr>
          <w:rFonts w:eastAsiaTheme="minorHAnsi" w:cs="Arial"/>
          <w:b/>
          <w:szCs w:val="20"/>
        </w:rPr>
        <w:t xml:space="preserve">: Počet studentů na vysokých školách </w:t>
      </w:r>
      <w:r>
        <w:rPr>
          <w:rFonts w:eastAsiaTheme="minorHAnsi" w:cs="Arial"/>
          <w:b/>
          <w:szCs w:val="20"/>
        </w:rPr>
        <w:t>v ČR</w:t>
      </w:r>
    </w:p>
    <w:p w:rsidR="00B3455D" w:rsidRDefault="00B3455D" w:rsidP="00B3455D">
      <w:pPr>
        <w:spacing w:after="200" w:line="276" w:lineRule="auto"/>
        <w:jc w:val="center"/>
        <w:rPr>
          <w:rFonts w:eastAsiaTheme="minorHAnsi" w:cs="Arial"/>
          <w:szCs w:val="20"/>
        </w:rPr>
      </w:pPr>
      <w:r w:rsidRPr="00D80DB1">
        <w:rPr>
          <w:rFonts w:eastAsiaTheme="minorHAnsi"/>
          <w:noProof/>
        </w:rPr>
        <w:drawing>
          <wp:inline distT="0" distB="0" distL="0" distR="0" wp14:anchorId="5F7D67B5" wp14:editId="69007EAA">
            <wp:extent cx="3876675" cy="288988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79118" cy="2891706"/>
                    </a:xfrm>
                    <a:prstGeom prst="rect">
                      <a:avLst/>
                    </a:prstGeom>
                    <a:noFill/>
                    <a:ln>
                      <a:noFill/>
                    </a:ln>
                  </pic:spPr>
                </pic:pic>
              </a:graphicData>
            </a:graphic>
          </wp:inline>
        </w:drawing>
      </w:r>
    </w:p>
    <w:p w:rsidR="00B3455D" w:rsidRPr="00576C5B" w:rsidRDefault="00B3455D" w:rsidP="00B3455D">
      <w:pPr>
        <w:spacing w:after="200" w:line="276" w:lineRule="auto"/>
        <w:rPr>
          <w:rFonts w:eastAsiaTheme="minorHAnsi" w:cs="Arial"/>
          <w:szCs w:val="20"/>
        </w:rPr>
      </w:pPr>
      <w:r w:rsidRPr="006A12C2">
        <w:rPr>
          <w:rFonts w:eastAsiaTheme="minorHAnsi" w:cs="Arial"/>
          <w:sz w:val="16"/>
          <w:szCs w:val="16"/>
        </w:rPr>
        <w:t>Zdroj: MŠMT</w:t>
      </w:r>
    </w:p>
    <w:p w:rsidR="00B3455D" w:rsidRPr="00DF3757" w:rsidRDefault="00B3455D" w:rsidP="00B3455D">
      <w:pPr>
        <w:spacing w:after="200" w:line="276" w:lineRule="auto"/>
        <w:jc w:val="both"/>
        <w:rPr>
          <w:rFonts w:eastAsiaTheme="minorHAnsi" w:cs="Arial"/>
          <w:szCs w:val="20"/>
          <w:lang w:eastAsia="en-US"/>
        </w:rPr>
      </w:pPr>
      <w:r w:rsidRPr="00DF3757">
        <w:rPr>
          <w:rFonts w:eastAsiaTheme="minorHAnsi" w:cs="Arial"/>
          <w:szCs w:val="20"/>
          <w:lang w:eastAsia="en-US"/>
        </w:rPr>
        <w:t>Pokles v počtu studentů se nejvíce týká bakalářských studijních programů (jejich studenti tvoří 58 % všech vysokoškolských studentů), ve kterých oproti roku 2010 ubylo studentů o téměř jednu třetinu. Studentů magisterských programů (vč. navazujících magisterských, kteří tvoří 35,4 % všech vysokoškolských studentů) je oproti tomu méně o 19 %, a doktorandů (kterých je z celkového počtu vysokoškoláků 7,4 %) o 18 % méně. Ženy tvoří dlouhodobě nadpoloviční většinu studentů (56 %) i absolventů (60 %) vysokých škol. V minulém roce studovalo na vysokých školách 162 tisíc žen, o 5,6 tisíc méně než v roce 2017.</w:t>
      </w:r>
    </w:p>
    <w:p w:rsidR="00B3455D" w:rsidRDefault="00B3455D" w:rsidP="00B3455D">
      <w:pPr>
        <w:spacing w:after="200" w:line="276" w:lineRule="auto"/>
        <w:jc w:val="both"/>
        <w:rPr>
          <w:rFonts w:eastAsiaTheme="minorHAnsi" w:cs="Arial"/>
          <w:szCs w:val="20"/>
          <w:lang w:eastAsia="en-US"/>
        </w:rPr>
      </w:pPr>
      <w:r w:rsidRPr="00DF3757">
        <w:rPr>
          <w:rFonts w:eastAsia="Calibri" w:cs="Arial"/>
          <w:szCs w:val="20"/>
        </w:rPr>
        <w:t xml:space="preserve">Mimo studentů s českým státním občanstvím studuje na vysokých školách v České republice také řada cizinců. I přes zmíněný celkový úbytek vysokoškolských studentů počet studujících cizinců u nás kontinuálně roste a za posledních 10 let se zvýšil o téměř polovinu. </w:t>
      </w:r>
      <w:r w:rsidRPr="00DF3757">
        <w:rPr>
          <w:rFonts w:eastAsiaTheme="minorHAnsi" w:cs="Arial"/>
          <w:szCs w:val="20"/>
          <w:lang w:eastAsia="en-US"/>
        </w:rPr>
        <w:t xml:space="preserve">Každý sedmý student vysokých škol je cizinec. Celkem jich na veřejných a soukromých vysokých školách v ČR studuje 44,8 tis. Před 10 lety byl přitom cizincem pouze každý 12. student veřejných a soukromých vysokých škol. Pokud se zaměříme pouze na </w:t>
      </w:r>
      <w:r w:rsidRPr="00DF3757">
        <w:rPr>
          <w:rFonts w:eastAsiaTheme="minorHAnsi" w:cs="Arial"/>
          <w:szCs w:val="20"/>
          <w:lang w:eastAsia="en-US"/>
        </w:rPr>
        <w:lastRenderedPageBreak/>
        <w:t>soukromé školy, zde cizinci tvoří téměř pětinu všech studentů (19,6 %). Na veřejných vysokých školách cizinci tvoří 15% podíl.</w:t>
      </w:r>
    </w:p>
    <w:p w:rsidR="00B3455D" w:rsidRPr="006A12C2" w:rsidRDefault="00B3455D" w:rsidP="00B3455D">
      <w:pPr>
        <w:spacing w:after="200" w:line="276" w:lineRule="auto"/>
        <w:jc w:val="both"/>
        <w:rPr>
          <w:rFonts w:eastAsiaTheme="minorHAnsi" w:cs="Arial"/>
          <w:b/>
          <w:szCs w:val="20"/>
          <w:lang w:eastAsia="en-US"/>
        </w:rPr>
      </w:pPr>
      <w:r>
        <w:rPr>
          <w:rFonts w:eastAsiaTheme="minorHAnsi" w:cs="Arial"/>
          <w:b/>
          <w:szCs w:val="20"/>
          <w:lang w:eastAsia="en-US"/>
        </w:rPr>
        <w:t>Graf č. 24</w:t>
      </w:r>
      <w:r w:rsidRPr="006A12C2">
        <w:rPr>
          <w:rFonts w:eastAsiaTheme="minorHAnsi" w:cs="Arial"/>
          <w:b/>
          <w:szCs w:val="20"/>
          <w:lang w:eastAsia="en-US"/>
        </w:rPr>
        <w:t>: Počet cizinců na vysokých školách v</w:t>
      </w:r>
      <w:r>
        <w:rPr>
          <w:rFonts w:eastAsiaTheme="minorHAnsi" w:cs="Arial"/>
          <w:b/>
          <w:szCs w:val="20"/>
          <w:lang w:eastAsia="en-US"/>
        </w:rPr>
        <w:t> </w:t>
      </w:r>
      <w:r w:rsidRPr="006A12C2">
        <w:rPr>
          <w:rFonts w:eastAsiaTheme="minorHAnsi" w:cs="Arial"/>
          <w:b/>
          <w:szCs w:val="20"/>
          <w:lang w:eastAsia="en-US"/>
        </w:rPr>
        <w:t>ČR</w:t>
      </w:r>
      <w:r>
        <w:rPr>
          <w:rFonts w:eastAsiaTheme="minorHAnsi" w:cs="Arial"/>
          <w:b/>
          <w:szCs w:val="20"/>
          <w:lang w:eastAsia="en-US"/>
        </w:rPr>
        <w:t xml:space="preserve"> v časové řadě (tis., %)</w:t>
      </w:r>
    </w:p>
    <w:p w:rsidR="00B3455D" w:rsidRDefault="00B3455D" w:rsidP="00B3455D">
      <w:pPr>
        <w:spacing w:after="200" w:line="276" w:lineRule="auto"/>
        <w:jc w:val="center"/>
        <w:rPr>
          <w:rFonts w:eastAsiaTheme="minorHAnsi" w:cs="Arial"/>
          <w:szCs w:val="20"/>
          <w:lang w:eastAsia="en-US"/>
        </w:rPr>
      </w:pPr>
      <w:r>
        <w:rPr>
          <w:noProof/>
        </w:rPr>
        <w:drawing>
          <wp:inline distT="0" distB="0" distL="0" distR="0" wp14:anchorId="53083FE2" wp14:editId="7E87B22A">
            <wp:extent cx="4895850" cy="240982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3455D" w:rsidRPr="006A12C2" w:rsidRDefault="00B3455D" w:rsidP="00B3455D">
      <w:pPr>
        <w:spacing w:after="200" w:line="276" w:lineRule="auto"/>
        <w:rPr>
          <w:rFonts w:eastAsiaTheme="minorHAnsi" w:cs="Arial"/>
          <w:sz w:val="16"/>
          <w:szCs w:val="16"/>
          <w:lang w:eastAsia="en-US"/>
        </w:rPr>
      </w:pPr>
      <w:r w:rsidRPr="006A12C2">
        <w:rPr>
          <w:rFonts w:eastAsiaTheme="minorHAnsi" w:cs="Arial"/>
          <w:sz w:val="16"/>
          <w:szCs w:val="16"/>
          <w:lang w:eastAsia="en-US"/>
        </w:rPr>
        <w:t>Zdroj: MŠMT</w:t>
      </w:r>
    </w:p>
    <w:p w:rsidR="00B3455D" w:rsidRPr="00DF3757" w:rsidRDefault="00B3455D" w:rsidP="00B3455D">
      <w:pPr>
        <w:spacing w:after="200" w:line="276" w:lineRule="auto"/>
        <w:jc w:val="both"/>
        <w:rPr>
          <w:rFonts w:eastAsiaTheme="minorHAnsi" w:cs="Arial"/>
          <w:szCs w:val="20"/>
          <w:lang w:eastAsia="en-US"/>
        </w:rPr>
      </w:pPr>
      <w:r w:rsidRPr="00DF3757">
        <w:rPr>
          <w:rFonts w:eastAsiaTheme="minorHAnsi" w:cs="Arial"/>
          <w:szCs w:val="20"/>
          <w:lang w:eastAsia="en-US"/>
        </w:rPr>
        <w:t>V roce 2018 na vysokých školách studovalo 21,4 tisíc doktorandů a studenti doktorského studia představovali 7,4 % z celkového počtu studentů na veřejných a soukromých vysokých školách. Před 10 lety v roce 2008 studovalo doktorské studium 24,5 tisíc doktorandů, tedy o 3,1 tisíc studentů více než v roce 2018. Počet studentů v doktorském studiu byl nejvyšší v roce 2010, kdy se vyšplhal téměř na 26 tisíc. Od té doby jejich počet klesl o 17,5 %.</w:t>
      </w:r>
    </w:p>
    <w:p w:rsidR="00B3455D" w:rsidRPr="00DF3757" w:rsidRDefault="00B3455D" w:rsidP="00B3455D">
      <w:pPr>
        <w:spacing w:after="120" w:line="276" w:lineRule="auto"/>
        <w:jc w:val="both"/>
        <w:rPr>
          <w:rFonts w:cs="Arial"/>
          <w:szCs w:val="20"/>
        </w:rPr>
      </w:pPr>
    </w:p>
    <w:p w:rsidR="00B3455D" w:rsidRDefault="00B3455D" w:rsidP="00B3455D">
      <w:pPr>
        <w:spacing w:after="120" w:line="276" w:lineRule="auto"/>
        <w:jc w:val="both"/>
      </w:pPr>
    </w:p>
    <w:p w:rsidR="00B3455D" w:rsidRPr="00547BB7" w:rsidRDefault="00B3455D" w:rsidP="00B3455D">
      <w:pPr>
        <w:spacing w:after="120" w:line="276" w:lineRule="auto"/>
        <w:jc w:val="both"/>
        <w:rPr>
          <w:rFonts w:eastAsiaTheme="minorHAnsi" w:cs="Arial"/>
          <w:szCs w:val="20"/>
          <w:lang w:eastAsia="en-US"/>
        </w:rPr>
      </w:pPr>
      <w:r w:rsidRPr="00547BB7">
        <w:rPr>
          <w:rFonts w:eastAsiaTheme="minorHAnsi" w:cs="Arial"/>
          <w:szCs w:val="20"/>
          <w:lang w:eastAsia="en-US"/>
        </w:rPr>
        <w:t xml:space="preserve"> </w:t>
      </w:r>
    </w:p>
    <w:p w:rsidR="00B3455D" w:rsidRDefault="00B3455D" w:rsidP="00B3455D">
      <w:pPr>
        <w:spacing w:after="120" w:line="276" w:lineRule="auto"/>
        <w:jc w:val="both"/>
      </w:pPr>
    </w:p>
    <w:p w:rsidR="00B3455D" w:rsidRPr="00C71427" w:rsidRDefault="00B3455D" w:rsidP="00B3455D">
      <w:pPr>
        <w:spacing w:after="120" w:line="276" w:lineRule="auto"/>
        <w:jc w:val="both"/>
        <w:rPr>
          <w:color w:val="C00000"/>
        </w:rPr>
      </w:pPr>
    </w:p>
    <w:p w:rsidR="00B3455D" w:rsidRDefault="00B3455D" w:rsidP="00B3455D">
      <w:pPr>
        <w:spacing w:after="120" w:line="276" w:lineRule="auto"/>
        <w:jc w:val="both"/>
        <w:rPr>
          <w:rFonts w:cs="Arial"/>
          <w:szCs w:val="20"/>
        </w:rPr>
      </w:pPr>
    </w:p>
    <w:p w:rsidR="00B3455D" w:rsidRPr="00FC3403" w:rsidRDefault="00B3455D" w:rsidP="00B3455D">
      <w:pPr>
        <w:spacing w:after="120" w:line="276" w:lineRule="auto"/>
        <w:jc w:val="both"/>
        <w:rPr>
          <w:rFonts w:cs="Arial"/>
          <w:b/>
          <w:color w:val="C00000"/>
          <w:szCs w:val="20"/>
        </w:rPr>
      </w:pPr>
    </w:p>
    <w:p w:rsidR="00B3455D" w:rsidRDefault="00B3455D" w:rsidP="00B3455D">
      <w:pPr>
        <w:spacing w:after="120" w:line="276" w:lineRule="auto"/>
        <w:jc w:val="both"/>
        <w:rPr>
          <w:rFonts w:cs="Arial"/>
          <w:szCs w:val="20"/>
        </w:rPr>
      </w:pPr>
      <w:bookmarkStart w:id="9" w:name="_GoBack"/>
      <w:bookmarkEnd w:id="9"/>
    </w:p>
    <w:p w:rsidR="00B3455D" w:rsidRDefault="00B3455D" w:rsidP="00B3455D">
      <w:pPr>
        <w:spacing w:after="120" w:line="276" w:lineRule="auto"/>
        <w:jc w:val="both"/>
        <w:rPr>
          <w:rFonts w:cs="Arial"/>
          <w:szCs w:val="20"/>
        </w:rPr>
      </w:pPr>
    </w:p>
    <w:p w:rsidR="00B3455D" w:rsidRPr="00D33AB0" w:rsidRDefault="00B3455D" w:rsidP="00B3455D">
      <w:pPr>
        <w:spacing w:after="120" w:line="276" w:lineRule="auto"/>
        <w:jc w:val="both"/>
        <w:rPr>
          <w:rFonts w:cs="Arial"/>
          <w:szCs w:val="20"/>
        </w:rPr>
      </w:pPr>
    </w:p>
    <w:p w:rsidR="00B3455D" w:rsidRPr="00D33AB0" w:rsidRDefault="00B3455D" w:rsidP="00B3455D">
      <w:pPr>
        <w:spacing w:after="120" w:line="276" w:lineRule="auto"/>
        <w:jc w:val="both"/>
        <w:rPr>
          <w:rFonts w:cs="Arial"/>
          <w:szCs w:val="20"/>
        </w:rPr>
      </w:pPr>
    </w:p>
    <w:p w:rsidR="00B3455D" w:rsidRDefault="00B3455D" w:rsidP="00B3455D">
      <w:pPr>
        <w:spacing w:line="276" w:lineRule="auto"/>
        <w:jc w:val="both"/>
        <w:rPr>
          <w:rFonts w:cs="Arial"/>
          <w:color w:val="000000" w:themeColor="text1"/>
          <w:szCs w:val="20"/>
        </w:rPr>
      </w:pPr>
    </w:p>
    <w:p w:rsidR="00B3455D" w:rsidRPr="005C0366" w:rsidRDefault="00B3455D" w:rsidP="00B3455D">
      <w:pPr>
        <w:spacing w:line="276" w:lineRule="auto"/>
        <w:jc w:val="both"/>
        <w:rPr>
          <w:rFonts w:cs="Arial"/>
          <w:color w:val="000000" w:themeColor="text1"/>
          <w:szCs w:val="20"/>
        </w:rPr>
      </w:pPr>
    </w:p>
    <w:p w:rsidR="00B3455D" w:rsidRPr="0066265A" w:rsidRDefault="00B3455D" w:rsidP="00B3455D">
      <w:pPr>
        <w:spacing w:after="120" w:line="276" w:lineRule="auto"/>
        <w:jc w:val="both"/>
        <w:rPr>
          <w:rFonts w:cs="Arial"/>
          <w:b/>
          <w:color w:val="000000" w:themeColor="text1"/>
          <w:szCs w:val="20"/>
        </w:rPr>
      </w:pPr>
    </w:p>
    <w:p w:rsidR="00B3455D" w:rsidRPr="0073133B" w:rsidRDefault="00B3455D" w:rsidP="00B3455D">
      <w:pPr>
        <w:spacing w:line="276" w:lineRule="auto"/>
        <w:rPr>
          <w:rFonts w:cs="Arial"/>
          <w:szCs w:val="20"/>
        </w:rPr>
      </w:pPr>
    </w:p>
    <w:p w:rsidR="00FC3403" w:rsidRPr="00FC3403" w:rsidRDefault="00FC3403" w:rsidP="00B3455D">
      <w:pPr>
        <w:rPr>
          <w:rFonts w:cs="Arial"/>
          <w:b/>
          <w:color w:val="C00000"/>
          <w:szCs w:val="20"/>
        </w:rPr>
      </w:pPr>
    </w:p>
    <w:p w:rsidR="00EB3D7B" w:rsidRPr="0073133B" w:rsidRDefault="00EB3D7B" w:rsidP="0076068B">
      <w:pPr>
        <w:spacing w:line="276" w:lineRule="auto"/>
        <w:rPr>
          <w:rFonts w:cs="Arial"/>
          <w:szCs w:val="20"/>
        </w:rPr>
      </w:pPr>
    </w:p>
    <w:sectPr w:rsidR="00EB3D7B" w:rsidRPr="0073133B" w:rsidSect="003A6CBE">
      <w:headerReference w:type="even" r:id="rId36"/>
      <w:headerReference w:type="default" r:id="rId37"/>
      <w:footerReference w:type="even" r:id="rId38"/>
      <w:footerReference w:type="default" r:id="rId39"/>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03B" w:rsidRDefault="0079403B" w:rsidP="00E71A58">
      <w:r>
        <w:separator/>
      </w:r>
    </w:p>
  </w:endnote>
  <w:endnote w:type="continuationSeparator" w:id="0">
    <w:p w:rsidR="0079403B" w:rsidRDefault="0079403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9" w:rsidRDefault="00674619" w:rsidP="00A418BC">
    <w:pPr>
      <w:pStyle w:val="Zpat"/>
      <w:rPr>
        <w:szCs w:val="16"/>
      </w:rPr>
    </w:pPr>
  </w:p>
  <w:p w:rsidR="00674619" w:rsidRDefault="00674619" w:rsidP="00A418BC">
    <w:pPr>
      <w:pStyle w:val="Zpat"/>
      <w:rPr>
        <w:szCs w:val="16"/>
      </w:rPr>
    </w:pPr>
  </w:p>
  <w:p w:rsidR="00674619" w:rsidRPr="00932443" w:rsidRDefault="00674619" w:rsidP="00A418BC">
    <w:pPr>
      <w:pStyle w:val="Zpa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19431"/>
      <w:docPartObj>
        <w:docPartGallery w:val="Page Numbers (Bottom of Page)"/>
        <w:docPartUnique/>
      </w:docPartObj>
    </w:sdtPr>
    <w:sdtEndPr/>
    <w:sdtContent>
      <w:p w:rsidR="003A6CBE" w:rsidRDefault="003A6CBE">
        <w:pPr>
          <w:pStyle w:val="Zpat"/>
          <w:jc w:val="center"/>
        </w:pPr>
        <w:r>
          <w:fldChar w:fldCharType="begin"/>
        </w:r>
        <w:r>
          <w:instrText>PAGE   \* MERGEFORMAT</w:instrText>
        </w:r>
        <w:r>
          <w:fldChar w:fldCharType="separate"/>
        </w:r>
        <w:r w:rsidR="00B3455D">
          <w:t>1</w:t>
        </w:r>
        <w:r>
          <w:fldChar w:fldCharType="end"/>
        </w:r>
      </w:p>
    </w:sdtContent>
  </w:sdt>
  <w:p w:rsidR="00674619" w:rsidRPr="00932443" w:rsidRDefault="00674619" w:rsidP="00A418BC">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03B" w:rsidRDefault="0079403B" w:rsidP="00E71A58">
      <w:r>
        <w:separator/>
      </w:r>
    </w:p>
  </w:footnote>
  <w:footnote w:type="continuationSeparator" w:id="0">
    <w:p w:rsidR="0079403B" w:rsidRDefault="0079403B"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9" w:rsidRDefault="00674619" w:rsidP="00937AE2">
    <w:pPr>
      <w:pStyle w:val="Zhlav"/>
    </w:pPr>
    <w:r>
      <w:t>Školy a školská zařízení  2018/19</w:t>
    </w:r>
  </w:p>
  <w:p w:rsidR="00674619" w:rsidRPr="006F5416" w:rsidRDefault="00674619"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19" w:rsidRDefault="00674619" w:rsidP="00937AE2">
    <w:pPr>
      <w:pStyle w:val="Zhlav"/>
    </w:pPr>
    <w:r>
      <w:t>Školy a školská zařízení  2018/19</w:t>
    </w:r>
  </w:p>
  <w:p w:rsidR="00674619" w:rsidRPr="006F5416" w:rsidRDefault="00674619"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4523F"/>
    <w:multiLevelType w:val="hybridMultilevel"/>
    <w:tmpl w:val="2FAC6296"/>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803663"/>
    <w:multiLevelType w:val="hybridMultilevel"/>
    <w:tmpl w:val="D2DCB808"/>
    <w:lvl w:ilvl="0" w:tplc="3A82E00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2" w15:restartNumberingAfterBreak="0">
    <w:nsid w:val="22887B3C"/>
    <w:multiLevelType w:val="hybridMultilevel"/>
    <w:tmpl w:val="02548A36"/>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4515D5"/>
    <w:multiLevelType w:val="hybridMultilevel"/>
    <w:tmpl w:val="694E5828"/>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F33B63"/>
    <w:multiLevelType w:val="multilevel"/>
    <w:tmpl w:val="EDF2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414AB0"/>
    <w:multiLevelType w:val="hybridMultilevel"/>
    <w:tmpl w:val="20AA9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D660CAC"/>
    <w:multiLevelType w:val="hybridMultilevel"/>
    <w:tmpl w:val="D66EF99C"/>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C23E3D"/>
    <w:multiLevelType w:val="hybridMultilevel"/>
    <w:tmpl w:val="FC3AC148"/>
    <w:lvl w:ilvl="0" w:tplc="E35C037C">
      <w:start w:val="1"/>
      <w:numFmt w:val="lowerLetter"/>
      <w:lvlText w:val="%1)"/>
      <w:lvlJc w:val="left"/>
      <w:pPr>
        <w:ind w:left="516" w:hanging="375"/>
      </w:pPr>
      <w:rPr>
        <w:rFonts w:hint="default"/>
        <w:b/>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1" w15:restartNumberingAfterBreak="0">
    <w:nsid w:val="50307A58"/>
    <w:multiLevelType w:val="hybridMultilevel"/>
    <w:tmpl w:val="B9928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CE5C1C"/>
    <w:multiLevelType w:val="hybridMultilevel"/>
    <w:tmpl w:val="EC66CB14"/>
    <w:lvl w:ilvl="0" w:tplc="407E9412">
      <w:start w:val="1"/>
      <w:numFmt w:val="decimal"/>
      <w:lvlText w:val="%1."/>
      <w:lvlJc w:val="left"/>
      <w:pPr>
        <w:ind w:left="720" w:hanging="360"/>
      </w:pPr>
      <w:rPr>
        <w:rFonts w:eastAsia="Times New Roman" w:cs="Times New Roman" w:hint="default"/>
        <w:b/>
        <w:color w:val="C0504D" w:themeColor="accen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801C9"/>
    <w:multiLevelType w:val="multilevel"/>
    <w:tmpl w:val="46EC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F1CA8"/>
    <w:multiLevelType w:val="hybridMultilevel"/>
    <w:tmpl w:val="CF8240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507056"/>
    <w:multiLevelType w:val="multilevel"/>
    <w:tmpl w:val="679C68B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5936E7"/>
    <w:multiLevelType w:val="hybridMultilevel"/>
    <w:tmpl w:val="6EE6C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E8040F"/>
    <w:multiLevelType w:val="hybridMultilevel"/>
    <w:tmpl w:val="E99CCDA2"/>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8"/>
  </w:num>
  <w:num w:numId="14">
    <w:abstractNumId w:val="11"/>
  </w:num>
  <w:num w:numId="15">
    <w:abstractNumId w:val="15"/>
  </w:num>
  <w:num w:numId="16">
    <w:abstractNumId w:val="24"/>
  </w:num>
  <w:num w:numId="17">
    <w:abstractNumId w:val="23"/>
  </w:num>
  <w:num w:numId="18">
    <w:abstractNumId w:val="20"/>
  </w:num>
  <w:num w:numId="19">
    <w:abstractNumId w:val="13"/>
  </w:num>
  <w:num w:numId="20">
    <w:abstractNumId w:val="19"/>
  </w:num>
  <w:num w:numId="21">
    <w:abstractNumId w:val="10"/>
  </w:num>
  <w:num w:numId="22">
    <w:abstractNumId w:val="12"/>
  </w:num>
  <w:num w:numId="23">
    <w:abstractNumId w:val="27"/>
  </w:num>
  <w:num w:numId="24">
    <w:abstractNumId w:val="26"/>
  </w:num>
  <w:num w:numId="25">
    <w:abstractNumId w:val="21"/>
  </w:num>
  <w:num w:numId="26">
    <w:abstractNumId w:val="17"/>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Moves/>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959EA"/>
    <w:rsid w:val="00001A6F"/>
    <w:rsid w:val="0000209D"/>
    <w:rsid w:val="00004D5A"/>
    <w:rsid w:val="000056D5"/>
    <w:rsid w:val="0000710F"/>
    <w:rsid w:val="0000767A"/>
    <w:rsid w:val="00010702"/>
    <w:rsid w:val="00015036"/>
    <w:rsid w:val="00016796"/>
    <w:rsid w:val="00017C83"/>
    <w:rsid w:val="000234D6"/>
    <w:rsid w:val="00023D29"/>
    <w:rsid w:val="000247D2"/>
    <w:rsid w:val="0002545C"/>
    <w:rsid w:val="00026389"/>
    <w:rsid w:val="00026CA2"/>
    <w:rsid w:val="00031AD3"/>
    <w:rsid w:val="00031AE0"/>
    <w:rsid w:val="000322EF"/>
    <w:rsid w:val="00033FCD"/>
    <w:rsid w:val="00035072"/>
    <w:rsid w:val="00041CEC"/>
    <w:rsid w:val="0004694F"/>
    <w:rsid w:val="00047679"/>
    <w:rsid w:val="000522E4"/>
    <w:rsid w:val="000610E1"/>
    <w:rsid w:val="0006209B"/>
    <w:rsid w:val="000629C3"/>
    <w:rsid w:val="00062EC5"/>
    <w:rsid w:val="00062F22"/>
    <w:rsid w:val="00067B8F"/>
    <w:rsid w:val="000712B3"/>
    <w:rsid w:val="00074A4C"/>
    <w:rsid w:val="000776E5"/>
    <w:rsid w:val="0008263E"/>
    <w:rsid w:val="00082C19"/>
    <w:rsid w:val="00083AC4"/>
    <w:rsid w:val="00085395"/>
    <w:rsid w:val="00087634"/>
    <w:rsid w:val="00087F2B"/>
    <w:rsid w:val="0009103A"/>
    <w:rsid w:val="000923F3"/>
    <w:rsid w:val="000925CA"/>
    <w:rsid w:val="00096214"/>
    <w:rsid w:val="00096F0B"/>
    <w:rsid w:val="00097066"/>
    <w:rsid w:val="000974D1"/>
    <w:rsid w:val="0009767D"/>
    <w:rsid w:val="0009799E"/>
    <w:rsid w:val="000A02E2"/>
    <w:rsid w:val="000A1183"/>
    <w:rsid w:val="000A256D"/>
    <w:rsid w:val="000A32E2"/>
    <w:rsid w:val="000A3A2C"/>
    <w:rsid w:val="000A6215"/>
    <w:rsid w:val="000B035C"/>
    <w:rsid w:val="000B2191"/>
    <w:rsid w:val="000B59C4"/>
    <w:rsid w:val="000B5BA0"/>
    <w:rsid w:val="000C04AA"/>
    <w:rsid w:val="000C07A4"/>
    <w:rsid w:val="000C3408"/>
    <w:rsid w:val="000C6AFD"/>
    <w:rsid w:val="000C709F"/>
    <w:rsid w:val="000D0701"/>
    <w:rsid w:val="000D329A"/>
    <w:rsid w:val="000D42DF"/>
    <w:rsid w:val="000D4F92"/>
    <w:rsid w:val="000D5169"/>
    <w:rsid w:val="000D5637"/>
    <w:rsid w:val="000D7763"/>
    <w:rsid w:val="000E27C6"/>
    <w:rsid w:val="000E2AB2"/>
    <w:rsid w:val="000E38E8"/>
    <w:rsid w:val="000E6FBD"/>
    <w:rsid w:val="000F031E"/>
    <w:rsid w:val="000F1718"/>
    <w:rsid w:val="000F5ED7"/>
    <w:rsid w:val="000F7431"/>
    <w:rsid w:val="000F7E55"/>
    <w:rsid w:val="00100F5C"/>
    <w:rsid w:val="001016A6"/>
    <w:rsid w:val="00104C4C"/>
    <w:rsid w:val="00105418"/>
    <w:rsid w:val="0011034C"/>
    <w:rsid w:val="00117E94"/>
    <w:rsid w:val="0012192F"/>
    <w:rsid w:val="00123631"/>
    <w:rsid w:val="0012377E"/>
    <w:rsid w:val="00123A94"/>
    <w:rsid w:val="001241DA"/>
    <w:rsid w:val="00125D69"/>
    <w:rsid w:val="00126FC5"/>
    <w:rsid w:val="001325DA"/>
    <w:rsid w:val="001353FE"/>
    <w:rsid w:val="0014047F"/>
    <w:rsid w:val="001405FA"/>
    <w:rsid w:val="00140910"/>
    <w:rsid w:val="001425C3"/>
    <w:rsid w:val="00143185"/>
    <w:rsid w:val="00144C23"/>
    <w:rsid w:val="001451BD"/>
    <w:rsid w:val="00147E26"/>
    <w:rsid w:val="00151D3C"/>
    <w:rsid w:val="0016256B"/>
    <w:rsid w:val="00162767"/>
    <w:rsid w:val="00163793"/>
    <w:rsid w:val="00166C3F"/>
    <w:rsid w:val="001679E8"/>
    <w:rsid w:val="001706D6"/>
    <w:rsid w:val="00170FC6"/>
    <w:rsid w:val="001714F2"/>
    <w:rsid w:val="00172048"/>
    <w:rsid w:val="0017228B"/>
    <w:rsid w:val="00174DA3"/>
    <w:rsid w:val="001754CD"/>
    <w:rsid w:val="00180FE8"/>
    <w:rsid w:val="00182BDF"/>
    <w:rsid w:val="001835F8"/>
    <w:rsid w:val="00183E86"/>
    <w:rsid w:val="00184B08"/>
    <w:rsid w:val="00185010"/>
    <w:rsid w:val="0019010B"/>
    <w:rsid w:val="001962CC"/>
    <w:rsid w:val="001A32A1"/>
    <w:rsid w:val="001A40F4"/>
    <w:rsid w:val="001A552F"/>
    <w:rsid w:val="001A5A58"/>
    <w:rsid w:val="001B2CA9"/>
    <w:rsid w:val="001B3110"/>
    <w:rsid w:val="001B4268"/>
    <w:rsid w:val="001B4729"/>
    <w:rsid w:val="001B490F"/>
    <w:rsid w:val="001B6C09"/>
    <w:rsid w:val="001B7CA7"/>
    <w:rsid w:val="001C05CD"/>
    <w:rsid w:val="001C15BA"/>
    <w:rsid w:val="001C2D45"/>
    <w:rsid w:val="001C3239"/>
    <w:rsid w:val="001C62BE"/>
    <w:rsid w:val="001C7DB3"/>
    <w:rsid w:val="001D442F"/>
    <w:rsid w:val="001D59D9"/>
    <w:rsid w:val="001D68B2"/>
    <w:rsid w:val="001E00F7"/>
    <w:rsid w:val="001E053C"/>
    <w:rsid w:val="001E0920"/>
    <w:rsid w:val="001E09EF"/>
    <w:rsid w:val="001E10AF"/>
    <w:rsid w:val="001E1BE3"/>
    <w:rsid w:val="001F4597"/>
    <w:rsid w:val="001F4A31"/>
    <w:rsid w:val="001F5273"/>
    <w:rsid w:val="001F554C"/>
    <w:rsid w:val="001F62EA"/>
    <w:rsid w:val="001F66C3"/>
    <w:rsid w:val="00202C61"/>
    <w:rsid w:val="0020387F"/>
    <w:rsid w:val="00211818"/>
    <w:rsid w:val="002118B9"/>
    <w:rsid w:val="002140F5"/>
    <w:rsid w:val="00217C5B"/>
    <w:rsid w:val="0022139E"/>
    <w:rsid w:val="002252E0"/>
    <w:rsid w:val="002255F6"/>
    <w:rsid w:val="002266A5"/>
    <w:rsid w:val="00227850"/>
    <w:rsid w:val="00227A53"/>
    <w:rsid w:val="00227DCA"/>
    <w:rsid w:val="00230C6E"/>
    <w:rsid w:val="00232A19"/>
    <w:rsid w:val="00236443"/>
    <w:rsid w:val="002436BA"/>
    <w:rsid w:val="00244A15"/>
    <w:rsid w:val="00244B90"/>
    <w:rsid w:val="00244D05"/>
    <w:rsid w:val="00247319"/>
    <w:rsid w:val="00247399"/>
    <w:rsid w:val="002476B5"/>
    <w:rsid w:val="0024799E"/>
    <w:rsid w:val="00253C0F"/>
    <w:rsid w:val="00255B97"/>
    <w:rsid w:val="00257E9C"/>
    <w:rsid w:val="002621E1"/>
    <w:rsid w:val="00271465"/>
    <w:rsid w:val="002816D5"/>
    <w:rsid w:val="00284BD5"/>
    <w:rsid w:val="00285412"/>
    <w:rsid w:val="002866F7"/>
    <w:rsid w:val="00287973"/>
    <w:rsid w:val="00290FC1"/>
    <w:rsid w:val="002918B7"/>
    <w:rsid w:val="00293322"/>
    <w:rsid w:val="00294829"/>
    <w:rsid w:val="00295468"/>
    <w:rsid w:val="002A00BE"/>
    <w:rsid w:val="002A16D4"/>
    <w:rsid w:val="002A230C"/>
    <w:rsid w:val="002B17E5"/>
    <w:rsid w:val="002B6487"/>
    <w:rsid w:val="002C43BD"/>
    <w:rsid w:val="002C50C3"/>
    <w:rsid w:val="002C5900"/>
    <w:rsid w:val="002C7121"/>
    <w:rsid w:val="002D0E59"/>
    <w:rsid w:val="002D133B"/>
    <w:rsid w:val="002D2BCE"/>
    <w:rsid w:val="002D437F"/>
    <w:rsid w:val="002E02A1"/>
    <w:rsid w:val="002E0B51"/>
    <w:rsid w:val="002E2BCC"/>
    <w:rsid w:val="002E4E4C"/>
    <w:rsid w:val="002E51C7"/>
    <w:rsid w:val="002E7A86"/>
    <w:rsid w:val="002F1122"/>
    <w:rsid w:val="002F429C"/>
    <w:rsid w:val="002F7706"/>
    <w:rsid w:val="00304771"/>
    <w:rsid w:val="003052D4"/>
    <w:rsid w:val="00305464"/>
    <w:rsid w:val="003059D8"/>
    <w:rsid w:val="00306C5B"/>
    <w:rsid w:val="0031050E"/>
    <w:rsid w:val="00310D88"/>
    <w:rsid w:val="00311663"/>
    <w:rsid w:val="003119F7"/>
    <w:rsid w:val="003155CB"/>
    <w:rsid w:val="00316735"/>
    <w:rsid w:val="003209D6"/>
    <w:rsid w:val="0032108A"/>
    <w:rsid w:val="00321924"/>
    <w:rsid w:val="00324D3A"/>
    <w:rsid w:val="003254C5"/>
    <w:rsid w:val="0032656E"/>
    <w:rsid w:val="00331452"/>
    <w:rsid w:val="00332190"/>
    <w:rsid w:val="0034335E"/>
    <w:rsid w:val="00344668"/>
    <w:rsid w:val="00345CF4"/>
    <w:rsid w:val="003460FC"/>
    <w:rsid w:val="003462D9"/>
    <w:rsid w:val="00347D58"/>
    <w:rsid w:val="0035367A"/>
    <w:rsid w:val="00354679"/>
    <w:rsid w:val="00357044"/>
    <w:rsid w:val="003603F7"/>
    <w:rsid w:val="00360C86"/>
    <w:rsid w:val="00362845"/>
    <w:rsid w:val="003634A2"/>
    <w:rsid w:val="00364DA9"/>
    <w:rsid w:val="003657F3"/>
    <w:rsid w:val="003713BE"/>
    <w:rsid w:val="00375821"/>
    <w:rsid w:val="003818DC"/>
    <w:rsid w:val="00384327"/>
    <w:rsid w:val="00384707"/>
    <w:rsid w:val="00385D98"/>
    <w:rsid w:val="00385E40"/>
    <w:rsid w:val="003905E5"/>
    <w:rsid w:val="00393B1A"/>
    <w:rsid w:val="00396BD0"/>
    <w:rsid w:val="003A2B4D"/>
    <w:rsid w:val="003A478C"/>
    <w:rsid w:val="003A5525"/>
    <w:rsid w:val="003A6B38"/>
    <w:rsid w:val="003A6CBE"/>
    <w:rsid w:val="003A7A6F"/>
    <w:rsid w:val="003B4476"/>
    <w:rsid w:val="003B5A32"/>
    <w:rsid w:val="003C09F4"/>
    <w:rsid w:val="003C3490"/>
    <w:rsid w:val="003D2AD2"/>
    <w:rsid w:val="003D4846"/>
    <w:rsid w:val="003D6920"/>
    <w:rsid w:val="003D7535"/>
    <w:rsid w:val="003E196B"/>
    <w:rsid w:val="003E4C91"/>
    <w:rsid w:val="003E5AE2"/>
    <w:rsid w:val="003E6530"/>
    <w:rsid w:val="003F2BD5"/>
    <w:rsid w:val="003F313C"/>
    <w:rsid w:val="003F4B2C"/>
    <w:rsid w:val="003F551C"/>
    <w:rsid w:val="003F7D23"/>
    <w:rsid w:val="00401818"/>
    <w:rsid w:val="004028DB"/>
    <w:rsid w:val="00404EEB"/>
    <w:rsid w:val="00407C13"/>
    <w:rsid w:val="00410638"/>
    <w:rsid w:val="00415637"/>
    <w:rsid w:val="00417B8D"/>
    <w:rsid w:val="004239CC"/>
    <w:rsid w:val="00423AAB"/>
    <w:rsid w:val="00432A58"/>
    <w:rsid w:val="00434617"/>
    <w:rsid w:val="00435E85"/>
    <w:rsid w:val="00436EBC"/>
    <w:rsid w:val="00440900"/>
    <w:rsid w:val="00441A9A"/>
    <w:rsid w:val="004441A0"/>
    <w:rsid w:val="00454167"/>
    <w:rsid w:val="004550E1"/>
    <w:rsid w:val="00455516"/>
    <w:rsid w:val="00460FB3"/>
    <w:rsid w:val="00476240"/>
    <w:rsid w:val="00476439"/>
    <w:rsid w:val="0047735C"/>
    <w:rsid w:val="004776BC"/>
    <w:rsid w:val="00480B4C"/>
    <w:rsid w:val="0048139F"/>
    <w:rsid w:val="00481E40"/>
    <w:rsid w:val="00484ECE"/>
    <w:rsid w:val="0048732D"/>
    <w:rsid w:val="004900FF"/>
    <w:rsid w:val="004915CB"/>
    <w:rsid w:val="004924DC"/>
    <w:rsid w:val="004A14E4"/>
    <w:rsid w:val="004A2CA4"/>
    <w:rsid w:val="004A2FF6"/>
    <w:rsid w:val="004A3212"/>
    <w:rsid w:val="004A61C5"/>
    <w:rsid w:val="004A77DF"/>
    <w:rsid w:val="004B1417"/>
    <w:rsid w:val="004B50C4"/>
    <w:rsid w:val="004B55B7"/>
    <w:rsid w:val="004B6468"/>
    <w:rsid w:val="004C0F4A"/>
    <w:rsid w:val="004C1F62"/>
    <w:rsid w:val="004C384C"/>
    <w:rsid w:val="004C3867"/>
    <w:rsid w:val="004C4CD0"/>
    <w:rsid w:val="004C6D4C"/>
    <w:rsid w:val="004C70DC"/>
    <w:rsid w:val="004C7A44"/>
    <w:rsid w:val="004D0211"/>
    <w:rsid w:val="004D0794"/>
    <w:rsid w:val="004D4EBD"/>
    <w:rsid w:val="004F06F5"/>
    <w:rsid w:val="004F33A0"/>
    <w:rsid w:val="004F5A3E"/>
    <w:rsid w:val="004F5A6D"/>
    <w:rsid w:val="004F6F25"/>
    <w:rsid w:val="004F7535"/>
    <w:rsid w:val="004F799B"/>
    <w:rsid w:val="00500A8A"/>
    <w:rsid w:val="005108C0"/>
    <w:rsid w:val="00511179"/>
    <w:rsid w:val="00511873"/>
    <w:rsid w:val="00512A2F"/>
    <w:rsid w:val="00513B7E"/>
    <w:rsid w:val="00515C74"/>
    <w:rsid w:val="00517AAE"/>
    <w:rsid w:val="0052007E"/>
    <w:rsid w:val="00522F90"/>
    <w:rsid w:val="0052337A"/>
    <w:rsid w:val="00525137"/>
    <w:rsid w:val="005251DD"/>
    <w:rsid w:val="00532CE7"/>
    <w:rsid w:val="00533178"/>
    <w:rsid w:val="0053324C"/>
    <w:rsid w:val="00534A28"/>
    <w:rsid w:val="00535E32"/>
    <w:rsid w:val="00541508"/>
    <w:rsid w:val="005416C3"/>
    <w:rsid w:val="0054178D"/>
    <w:rsid w:val="00542578"/>
    <w:rsid w:val="00547BB7"/>
    <w:rsid w:val="0055599F"/>
    <w:rsid w:val="00556D68"/>
    <w:rsid w:val="00562A93"/>
    <w:rsid w:val="005647BF"/>
    <w:rsid w:val="005653CA"/>
    <w:rsid w:val="0056704A"/>
    <w:rsid w:val="005678AD"/>
    <w:rsid w:val="005678B5"/>
    <w:rsid w:val="00570521"/>
    <w:rsid w:val="0057364B"/>
    <w:rsid w:val="00574773"/>
    <w:rsid w:val="00574CB8"/>
    <w:rsid w:val="00575982"/>
    <w:rsid w:val="00576C5B"/>
    <w:rsid w:val="00582CA2"/>
    <w:rsid w:val="005833EE"/>
    <w:rsid w:val="00583FFD"/>
    <w:rsid w:val="005911BE"/>
    <w:rsid w:val="00592153"/>
    <w:rsid w:val="00593152"/>
    <w:rsid w:val="00595576"/>
    <w:rsid w:val="005A10F2"/>
    <w:rsid w:val="005A21E0"/>
    <w:rsid w:val="005A28FF"/>
    <w:rsid w:val="005A395C"/>
    <w:rsid w:val="005A3DF8"/>
    <w:rsid w:val="005A5549"/>
    <w:rsid w:val="005B121D"/>
    <w:rsid w:val="005B15B4"/>
    <w:rsid w:val="005B5153"/>
    <w:rsid w:val="005B61F2"/>
    <w:rsid w:val="005C0366"/>
    <w:rsid w:val="005C06ED"/>
    <w:rsid w:val="005C7AAD"/>
    <w:rsid w:val="005D0151"/>
    <w:rsid w:val="005D1FDF"/>
    <w:rsid w:val="005D5802"/>
    <w:rsid w:val="005D7890"/>
    <w:rsid w:val="005E45E9"/>
    <w:rsid w:val="005E7C78"/>
    <w:rsid w:val="005F2A46"/>
    <w:rsid w:val="005F3EB1"/>
    <w:rsid w:val="005F3F60"/>
    <w:rsid w:val="005F492D"/>
    <w:rsid w:val="005F5469"/>
    <w:rsid w:val="00604307"/>
    <w:rsid w:val="0060487F"/>
    <w:rsid w:val="00604EAD"/>
    <w:rsid w:val="00607298"/>
    <w:rsid w:val="006104FB"/>
    <w:rsid w:val="00610830"/>
    <w:rsid w:val="00612A2F"/>
    <w:rsid w:val="00616E05"/>
    <w:rsid w:val="00621C1C"/>
    <w:rsid w:val="00624093"/>
    <w:rsid w:val="006242D0"/>
    <w:rsid w:val="006305BE"/>
    <w:rsid w:val="00633189"/>
    <w:rsid w:val="006404A7"/>
    <w:rsid w:val="00643284"/>
    <w:rsid w:val="00643FBD"/>
    <w:rsid w:val="006451E4"/>
    <w:rsid w:val="00645B33"/>
    <w:rsid w:val="006516CB"/>
    <w:rsid w:val="00652680"/>
    <w:rsid w:val="00652D09"/>
    <w:rsid w:val="00653BD1"/>
    <w:rsid w:val="00653D19"/>
    <w:rsid w:val="006540AC"/>
    <w:rsid w:val="00656E91"/>
    <w:rsid w:val="00657E87"/>
    <w:rsid w:val="006611ED"/>
    <w:rsid w:val="006618C0"/>
    <w:rsid w:val="0066265A"/>
    <w:rsid w:val="00662E4B"/>
    <w:rsid w:val="0066306F"/>
    <w:rsid w:val="00663FF1"/>
    <w:rsid w:val="00664803"/>
    <w:rsid w:val="0066573B"/>
    <w:rsid w:val="00665BA4"/>
    <w:rsid w:val="00667AF2"/>
    <w:rsid w:val="006710C9"/>
    <w:rsid w:val="0067143C"/>
    <w:rsid w:val="00672DA4"/>
    <w:rsid w:val="00673543"/>
    <w:rsid w:val="00674619"/>
    <w:rsid w:val="00674D89"/>
    <w:rsid w:val="00674E73"/>
    <w:rsid w:val="00675E37"/>
    <w:rsid w:val="0068174E"/>
    <w:rsid w:val="00681DCE"/>
    <w:rsid w:val="0068235F"/>
    <w:rsid w:val="0068260E"/>
    <w:rsid w:val="006830BB"/>
    <w:rsid w:val="00695BEF"/>
    <w:rsid w:val="00697348"/>
    <w:rsid w:val="006977F6"/>
    <w:rsid w:val="00697A13"/>
    <w:rsid w:val="006A0729"/>
    <w:rsid w:val="006A109C"/>
    <w:rsid w:val="006A12C2"/>
    <w:rsid w:val="006A2677"/>
    <w:rsid w:val="006A4E05"/>
    <w:rsid w:val="006A5384"/>
    <w:rsid w:val="006A72FB"/>
    <w:rsid w:val="006A75F6"/>
    <w:rsid w:val="006B0100"/>
    <w:rsid w:val="006B344A"/>
    <w:rsid w:val="006B5C92"/>
    <w:rsid w:val="006B78D8"/>
    <w:rsid w:val="006C113F"/>
    <w:rsid w:val="006C123E"/>
    <w:rsid w:val="006C52AD"/>
    <w:rsid w:val="006C56D4"/>
    <w:rsid w:val="006C6924"/>
    <w:rsid w:val="006C7CA6"/>
    <w:rsid w:val="006D041F"/>
    <w:rsid w:val="006D3E8A"/>
    <w:rsid w:val="006D61F6"/>
    <w:rsid w:val="006D7212"/>
    <w:rsid w:val="006E279A"/>
    <w:rsid w:val="006E313B"/>
    <w:rsid w:val="006E6239"/>
    <w:rsid w:val="006F174D"/>
    <w:rsid w:val="006F5416"/>
    <w:rsid w:val="006F56B3"/>
    <w:rsid w:val="006F585A"/>
    <w:rsid w:val="006F5F30"/>
    <w:rsid w:val="006F7137"/>
    <w:rsid w:val="00702A79"/>
    <w:rsid w:val="0070443B"/>
    <w:rsid w:val="00706AD4"/>
    <w:rsid w:val="00713E3E"/>
    <w:rsid w:val="007140BE"/>
    <w:rsid w:val="00716B29"/>
    <w:rsid w:val="00720400"/>
    <w:rsid w:val="007211F5"/>
    <w:rsid w:val="00722475"/>
    <w:rsid w:val="00722FD5"/>
    <w:rsid w:val="007231FA"/>
    <w:rsid w:val="00723AAE"/>
    <w:rsid w:val="00725BB5"/>
    <w:rsid w:val="00726434"/>
    <w:rsid w:val="00726AB0"/>
    <w:rsid w:val="00730AE8"/>
    <w:rsid w:val="0073133B"/>
    <w:rsid w:val="00734A0E"/>
    <w:rsid w:val="00740FC5"/>
    <w:rsid w:val="00741493"/>
    <w:rsid w:val="00742A5F"/>
    <w:rsid w:val="007459FD"/>
    <w:rsid w:val="00752180"/>
    <w:rsid w:val="0075250E"/>
    <w:rsid w:val="00755202"/>
    <w:rsid w:val="00755D3A"/>
    <w:rsid w:val="007560BA"/>
    <w:rsid w:val="00757053"/>
    <w:rsid w:val="007578D3"/>
    <w:rsid w:val="00760676"/>
    <w:rsid w:val="0076068B"/>
    <w:rsid w:val="007609C6"/>
    <w:rsid w:val="0076175D"/>
    <w:rsid w:val="0076521E"/>
    <w:rsid w:val="007661E9"/>
    <w:rsid w:val="00766E55"/>
    <w:rsid w:val="00770B75"/>
    <w:rsid w:val="007711D6"/>
    <w:rsid w:val="00776169"/>
    <w:rsid w:val="00776527"/>
    <w:rsid w:val="00780755"/>
    <w:rsid w:val="00780EF1"/>
    <w:rsid w:val="00790764"/>
    <w:rsid w:val="0079403B"/>
    <w:rsid w:val="0079453C"/>
    <w:rsid w:val="00794677"/>
    <w:rsid w:val="0079487B"/>
    <w:rsid w:val="00794AB3"/>
    <w:rsid w:val="00794F4D"/>
    <w:rsid w:val="007A17CA"/>
    <w:rsid w:val="007A2643"/>
    <w:rsid w:val="007A616C"/>
    <w:rsid w:val="007A64B2"/>
    <w:rsid w:val="007A7DBC"/>
    <w:rsid w:val="007B056C"/>
    <w:rsid w:val="007B1D7B"/>
    <w:rsid w:val="007B5F0C"/>
    <w:rsid w:val="007B6689"/>
    <w:rsid w:val="007B730D"/>
    <w:rsid w:val="007C1587"/>
    <w:rsid w:val="007C2E32"/>
    <w:rsid w:val="007C5754"/>
    <w:rsid w:val="007C628A"/>
    <w:rsid w:val="007D2324"/>
    <w:rsid w:val="007D34FA"/>
    <w:rsid w:val="007D40DF"/>
    <w:rsid w:val="007D7D0C"/>
    <w:rsid w:val="007E515C"/>
    <w:rsid w:val="007E7E61"/>
    <w:rsid w:val="007F0082"/>
    <w:rsid w:val="007F0845"/>
    <w:rsid w:val="007F3F59"/>
    <w:rsid w:val="007F6A9D"/>
    <w:rsid w:val="00807C82"/>
    <w:rsid w:val="008101F0"/>
    <w:rsid w:val="0081194A"/>
    <w:rsid w:val="00815775"/>
    <w:rsid w:val="00815C70"/>
    <w:rsid w:val="00816467"/>
    <w:rsid w:val="00816905"/>
    <w:rsid w:val="00821ADB"/>
    <w:rsid w:val="00821C88"/>
    <w:rsid w:val="00821FF6"/>
    <w:rsid w:val="0082276D"/>
    <w:rsid w:val="00825C4D"/>
    <w:rsid w:val="008276BC"/>
    <w:rsid w:val="0083143E"/>
    <w:rsid w:val="00831CDE"/>
    <w:rsid w:val="00834304"/>
    <w:rsid w:val="0083460A"/>
    <w:rsid w:val="008348AD"/>
    <w:rsid w:val="00834FAA"/>
    <w:rsid w:val="00835208"/>
    <w:rsid w:val="008353FB"/>
    <w:rsid w:val="00836086"/>
    <w:rsid w:val="008441EA"/>
    <w:rsid w:val="0084708F"/>
    <w:rsid w:val="008477C8"/>
    <w:rsid w:val="0085114D"/>
    <w:rsid w:val="00852217"/>
    <w:rsid w:val="00852369"/>
    <w:rsid w:val="00852793"/>
    <w:rsid w:val="00853D5A"/>
    <w:rsid w:val="008541B9"/>
    <w:rsid w:val="00854FA4"/>
    <w:rsid w:val="00855408"/>
    <w:rsid w:val="00856D65"/>
    <w:rsid w:val="00861123"/>
    <w:rsid w:val="0086184E"/>
    <w:rsid w:val="00861B41"/>
    <w:rsid w:val="00863434"/>
    <w:rsid w:val="00865E4C"/>
    <w:rsid w:val="008701E4"/>
    <w:rsid w:val="00872662"/>
    <w:rsid w:val="00875A32"/>
    <w:rsid w:val="00876086"/>
    <w:rsid w:val="008763DF"/>
    <w:rsid w:val="00881D7C"/>
    <w:rsid w:val="00886330"/>
    <w:rsid w:val="00886B9B"/>
    <w:rsid w:val="008873D4"/>
    <w:rsid w:val="00893E85"/>
    <w:rsid w:val="00894031"/>
    <w:rsid w:val="00894FB1"/>
    <w:rsid w:val="008A0A90"/>
    <w:rsid w:val="008A13AF"/>
    <w:rsid w:val="008A2EE3"/>
    <w:rsid w:val="008A6E3A"/>
    <w:rsid w:val="008B06F4"/>
    <w:rsid w:val="008B083B"/>
    <w:rsid w:val="008B4C60"/>
    <w:rsid w:val="008B7C02"/>
    <w:rsid w:val="008B7D2B"/>
    <w:rsid w:val="008C0049"/>
    <w:rsid w:val="008C0E88"/>
    <w:rsid w:val="008C5928"/>
    <w:rsid w:val="008D1E6A"/>
    <w:rsid w:val="008D2A16"/>
    <w:rsid w:val="008E2C57"/>
    <w:rsid w:val="008E31FF"/>
    <w:rsid w:val="008E4A71"/>
    <w:rsid w:val="008E6EA1"/>
    <w:rsid w:val="008E6F06"/>
    <w:rsid w:val="008F029B"/>
    <w:rsid w:val="008F3FC9"/>
    <w:rsid w:val="008F585B"/>
    <w:rsid w:val="009003A8"/>
    <w:rsid w:val="00900F54"/>
    <w:rsid w:val="009022DB"/>
    <w:rsid w:val="00902500"/>
    <w:rsid w:val="00902B1D"/>
    <w:rsid w:val="00902EFF"/>
    <w:rsid w:val="00903B12"/>
    <w:rsid w:val="00906401"/>
    <w:rsid w:val="009069DD"/>
    <w:rsid w:val="0091155E"/>
    <w:rsid w:val="00912A92"/>
    <w:rsid w:val="0091461C"/>
    <w:rsid w:val="0091728D"/>
    <w:rsid w:val="0092180B"/>
    <w:rsid w:val="00921F14"/>
    <w:rsid w:val="00924AC8"/>
    <w:rsid w:val="0092597A"/>
    <w:rsid w:val="00925A86"/>
    <w:rsid w:val="00925B46"/>
    <w:rsid w:val="00931928"/>
    <w:rsid w:val="00932443"/>
    <w:rsid w:val="0093461A"/>
    <w:rsid w:val="00937AE2"/>
    <w:rsid w:val="00937BC3"/>
    <w:rsid w:val="009414C3"/>
    <w:rsid w:val="00943355"/>
    <w:rsid w:val="00943956"/>
    <w:rsid w:val="0094427A"/>
    <w:rsid w:val="0095097B"/>
    <w:rsid w:val="00954BEF"/>
    <w:rsid w:val="00955616"/>
    <w:rsid w:val="00962800"/>
    <w:rsid w:val="00964E22"/>
    <w:rsid w:val="0096780E"/>
    <w:rsid w:val="0097372C"/>
    <w:rsid w:val="0097432F"/>
    <w:rsid w:val="00974923"/>
    <w:rsid w:val="00974B67"/>
    <w:rsid w:val="009766D9"/>
    <w:rsid w:val="00980AEE"/>
    <w:rsid w:val="00980D3D"/>
    <w:rsid w:val="009834A0"/>
    <w:rsid w:val="00987450"/>
    <w:rsid w:val="00987A30"/>
    <w:rsid w:val="00987A7C"/>
    <w:rsid w:val="00992CF3"/>
    <w:rsid w:val="0099486C"/>
    <w:rsid w:val="009964F4"/>
    <w:rsid w:val="009968D6"/>
    <w:rsid w:val="00997CAA"/>
    <w:rsid w:val="009A0113"/>
    <w:rsid w:val="009A1CAB"/>
    <w:rsid w:val="009A24A2"/>
    <w:rsid w:val="009A60D1"/>
    <w:rsid w:val="009A66A3"/>
    <w:rsid w:val="009B0E68"/>
    <w:rsid w:val="009B6EF0"/>
    <w:rsid w:val="009B6FD3"/>
    <w:rsid w:val="009B7AB3"/>
    <w:rsid w:val="009C12A2"/>
    <w:rsid w:val="009C1750"/>
    <w:rsid w:val="009C2E29"/>
    <w:rsid w:val="009C554B"/>
    <w:rsid w:val="009C6EB0"/>
    <w:rsid w:val="009C719E"/>
    <w:rsid w:val="009D3ACD"/>
    <w:rsid w:val="009D411F"/>
    <w:rsid w:val="009E5273"/>
    <w:rsid w:val="009E5DDB"/>
    <w:rsid w:val="009F1B2F"/>
    <w:rsid w:val="009F38FC"/>
    <w:rsid w:val="009F4AAB"/>
    <w:rsid w:val="009F4CA7"/>
    <w:rsid w:val="009F77CC"/>
    <w:rsid w:val="009F7EF6"/>
    <w:rsid w:val="00A00211"/>
    <w:rsid w:val="00A0206A"/>
    <w:rsid w:val="00A03907"/>
    <w:rsid w:val="00A06314"/>
    <w:rsid w:val="00A06754"/>
    <w:rsid w:val="00A10D66"/>
    <w:rsid w:val="00A11D98"/>
    <w:rsid w:val="00A1368C"/>
    <w:rsid w:val="00A14114"/>
    <w:rsid w:val="00A16413"/>
    <w:rsid w:val="00A23400"/>
    <w:rsid w:val="00A23E43"/>
    <w:rsid w:val="00A25312"/>
    <w:rsid w:val="00A25D0B"/>
    <w:rsid w:val="00A30F65"/>
    <w:rsid w:val="00A32057"/>
    <w:rsid w:val="00A4000A"/>
    <w:rsid w:val="00A4163F"/>
    <w:rsid w:val="00A418BC"/>
    <w:rsid w:val="00A4210A"/>
    <w:rsid w:val="00A44374"/>
    <w:rsid w:val="00A465B5"/>
    <w:rsid w:val="00A46DE0"/>
    <w:rsid w:val="00A47109"/>
    <w:rsid w:val="00A50D73"/>
    <w:rsid w:val="00A52CAD"/>
    <w:rsid w:val="00A53FC7"/>
    <w:rsid w:val="00A614C8"/>
    <w:rsid w:val="00A62CE1"/>
    <w:rsid w:val="00A63AE3"/>
    <w:rsid w:val="00A64228"/>
    <w:rsid w:val="00A648CE"/>
    <w:rsid w:val="00A65F02"/>
    <w:rsid w:val="00A6741E"/>
    <w:rsid w:val="00A70AA9"/>
    <w:rsid w:val="00A72AE3"/>
    <w:rsid w:val="00A75E40"/>
    <w:rsid w:val="00A77D1D"/>
    <w:rsid w:val="00A857C0"/>
    <w:rsid w:val="00A87EED"/>
    <w:rsid w:val="00AA2996"/>
    <w:rsid w:val="00AA3FB5"/>
    <w:rsid w:val="00AA52BF"/>
    <w:rsid w:val="00AA559A"/>
    <w:rsid w:val="00AA76C2"/>
    <w:rsid w:val="00AB120C"/>
    <w:rsid w:val="00AB1449"/>
    <w:rsid w:val="00AB2AF1"/>
    <w:rsid w:val="00AB7CE4"/>
    <w:rsid w:val="00AC5F80"/>
    <w:rsid w:val="00AD306C"/>
    <w:rsid w:val="00AE09B3"/>
    <w:rsid w:val="00AE1A83"/>
    <w:rsid w:val="00AE62C0"/>
    <w:rsid w:val="00AF6F2E"/>
    <w:rsid w:val="00B00913"/>
    <w:rsid w:val="00B01593"/>
    <w:rsid w:val="00B038D9"/>
    <w:rsid w:val="00B04A5C"/>
    <w:rsid w:val="00B0699B"/>
    <w:rsid w:val="00B10A4D"/>
    <w:rsid w:val="00B17E71"/>
    <w:rsid w:val="00B17FDE"/>
    <w:rsid w:val="00B224E2"/>
    <w:rsid w:val="00B2379C"/>
    <w:rsid w:val="00B260C8"/>
    <w:rsid w:val="00B2687D"/>
    <w:rsid w:val="00B30272"/>
    <w:rsid w:val="00B32DDB"/>
    <w:rsid w:val="00B34181"/>
    <w:rsid w:val="00B34465"/>
    <w:rsid w:val="00B34528"/>
    <w:rsid w:val="00B3455D"/>
    <w:rsid w:val="00B36D23"/>
    <w:rsid w:val="00B402FC"/>
    <w:rsid w:val="00B41550"/>
    <w:rsid w:val="00B441A8"/>
    <w:rsid w:val="00B44DB4"/>
    <w:rsid w:val="00B46604"/>
    <w:rsid w:val="00B46D74"/>
    <w:rsid w:val="00B530CD"/>
    <w:rsid w:val="00B53DCC"/>
    <w:rsid w:val="00B55A2A"/>
    <w:rsid w:val="00B55F5E"/>
    <w:rsid w:val="00B5752E"/>
    <w:rsid w:val="00B613C1"/>
    <w:rsid w:val="00B619B4"/>
    <w:rsid w:val="00B62530"/>
    <w:rsid w:val="00B63A11"/>
    <w:rsid w:val="00B64200"/>
    <w:rsid w:val="00B6433A"/>
    <w:rsid w:val="00B64C24"/>
    <w:rsid w:val="00B6608F"/>
    <w:rsid w:val="00B679FB"/>
    <w:rsid w:val="00B67E4C"/>
    <w:rsid w:val="00B70E68"/>
    <w:rsid w:val="00B72195"/>
    <w:rsid w:val="00B7314F"/>
    <w:rsid w:val="00B73978"/>
    <w:rsid w:val="00B76D1E"/>
    <w:rsid w:val="00B80EC6"/>
    <w:rsid w:val="00B8193D"/>
    <w:rsid w:val="00B92D1D"/>
    <w:rsid w:val="00B938C5"/>
    <w:rsid w:val="00B94FB9"/>
    <w:rsid w:val="00B95940"/>
    <w:rsid w:val="00BA0331"/>
    <w:rsid w:val="00BA1DE3"/>
    <w:rsid w:val="00BA36A1"/>
    <w:rsid w:val="00BB0798"/>
    <w:rsid w:val="00BB45DF"/>
    <w:rsid w:val="00BB46F3"/>
    <w:rsid w:val="00BB4CB1"/>
    <w:rsid w:val="00BB4F98"/>
    <w:rsid w:val="00BC5994"/>
    <w:rsid w:val="00BC7154"/>
    <w:rsid w:val="00BD24BE"/>
    <w:rsid w:val="00BD366B"/>
    <w:rsid w:val="00BD5067"/>
    <w:rsid w:val="00BD5439"/>
    <w:rsid w:val="00BD6D50"/>
    <w:rsid w:val="00BE18B9"/>
    <w:rsid w:val="00BE1904"/>
    <w:rsid w:val="00BE2495"/>
    <w:rsid w:val="00BE4E2C"/>
    <w:rsid w:val="00BE7929"/>
    <w:rsid w:val="00BE7A3A"/>
    <w:rsid w:val="00BF1578"/>
    <w:rsid w:val="00BF5046"/>
    <w:rsid w:val="00BF5D63"/>
    <w:rsid w:val="00BF7596"/>
    <w:rsid w:val="00C00F36"/>
    <w:rsid w:val="00C00FA7"/>
    <w:rsid w:val="00C02BDB"/>
    <w:rsid w:val="00C06A9F"/>
    <w:rsid w:val="00C06D15"/>
    <w:rsid w:val="00C135B0"/>
    <w:rsid w:val="00C14866"/>
    <w:rsid w:val="00C159A2"/>
    <w:rsid w:val="00C17311"/>
    <w:rsid w:val="00C17A2C"/>
    <w:rsid w:val="00C20901"/>
    <w:rsid w:val="00C21F94"/>
    <w:rsid w:val="00C27913"/>
    <w:rsid w:val="00C27ECC"/>
    <w:rsid w:val="00C3060E"/>
    <w:rsid w:val="00C30703"/>
    <w:rsid w:val="00C31E92"/>
    <w:rsid w:val="00C323F3"/>
    <w:rsid w:val="00C33B68"/>
    <w:rsid w:val="00C36A79"/>
    <w:rsid w:val="00C40276"/>
    <w:rsid w:val="00C405D4"/>
    <w:rsid w:val="00C448AA"/>
    <w:rsid w:val="00C4513B"/>
    <w:rsid w:val="00C5100F"/>
    <w:rsid w:val="00C511CE"/>
    <w:rsid w:val="00C52036"/>
    <w:rsid w:val="00C54697"/>
    <w:rsid w:val="00C54C17"/>
    <w:rsid w:val="00C54D67"/>
    <w:rsid w:val="00C64918"/>
    <w:rsid w:val="00C6562B"/>
    <w:rsid w:val="00C7069B"/>
    <w:rsid w:val="00C70E45"/>
    <w:rsid w:val="00C71092"/>
    <w:rsid w:val="00C71427"/>
    <w:rsid w:val="00C732F4"/>
    <w:rsid w:val="00C73885"/>
    <w:rsid w:val="00C747B1"/>
    <w:rsid w:val="00C74C79"/>
    <w:rsid w:val="00C82191"/>
    <w:rsid w:val="00C83562"/>
    <w:rsid w:val="00C83D6F"/>
    <w:rsid w:val="00C8480C"/>
    <w:rsid w:val="00C86EF3"/>
    <w:rsid w:val="00C90B9D"/>
    <w:rsid w:val="00C90CF4"/>
    <w:rsid w:val="00C9239B"/>
    <w:rsid w:val="00C92792"/>
    <w:rsid w:val="00C92EB6"/>
    <w:rsid w:val="00C93389"/>
    <w:rsid w:val="00C94A03"/>
    <w:rsid w:val="00C968EC"/>
    <w:rsid w:val="00CA0364"/>
    <w:rsid w:val="00CA1DC3"/>
    <w:rsid w:val="00CA58AF"/>
    <w:rsid w:val="00CA5CD7"/>
    <w:rsid w:val="00CA7231"/>
    <w:rsid w:val="00CB2DBB"/>
    <w:rsid w:val="00CB4930"/>
    <w:rsid w:val="00CB7985"/>
    <w:rsid w:val="00CC2E7D"/>
    <w:rsid w:val="00CC4633"/>
    <w:rsid w:val="00CC5EDF"/>
    <w:rsid w:val="00CD10A5"/>
    <w:rsid w:val="00CD19A1"/>
    <w:rsid w:val="00CD2076"/>
    <w:rsid w:val="00CE02B0"/>
    <w:rsid w:val="00CE0EF3"/>
    <w:rsid w:val="00CE581D"/>
    <w:rsid w:val="00CE670B"/>
    <w:rsid w:val="00CF3B98"/>
    <w:rsid w:val="00CF51EC"/>
    <w:rsid w:val="00CF6D2E"/>
    <w:rsid w:val="00CF73AE"/>
    <w:rsid w:val="00CF7B32"/>
    <w:rsid w:val="00D01653"/>
    <w:rsid w:val="00D03933"/>
    <w:rsid w:val="00D040DD"/>
    <w:rsid w:val="00D069C1"/>
    <w:rsid w:val="00D13986"/>
    <w:rsid w:val="00D235B7"/>
    <w:rsid w:val="00D23F8C"/>
    <w:rsid w:val="00D25F28"/>
    <w:rsid w:val="00D275FC"/>
    <w:rsid w:val="00D27973"/>
    <w:rsid w:val="00D30F1C"/>
    <w:rsid w:val="00D32094"/>
    <w:rsid w:val="00D337AC"/>
    <w:rsid w:val="00D33AB0"/>
    <w:rsid w:val="00D34A1E"/>
    <w:rsid w:val="00D50F46"/>
    <w:rsid w:val="00D51D56"/>
    <w:rsid w:val="00D577DA"/>
    <w:rsid w:val="00D60E22"/>
    <w:rsid w:val="00D66223"/>
    <w:rsid w:val="00D67548"/>
    <w:rsid w:val="00D778E0"/>
    <w:rsid w:val="00D77C87"/>
    <w:rsid w:val="00D8084C"/>
    <w:rsid w:val="00D80DB1"/>
    <w:rsid w:val="00D812A5"/>
    <w:rsid w:val="00D85A17"/>
    <w:rsid w:val="00D925F2"/>
    <w:rsid w:val="00D974DA"/>
    <w:rsid w:val="00DA44EF"/>
    <w:rsid w:val="00DA7C0C"/>
    <w:rsid w:val="00DB2EC8"/>
    <w:rsid w:val="00DB3202"/>
    <w:rsid w:val="00DB45FD"/>
    <w:rsid w:val="00DC1360"/>
    <w:rsid w:val="00DC18C2"/>
    <w:rsid w:val="00DC29A7"/>
    <w:rsid w:val="00DC3037"/>
    <w:rsid w:val="00DC5B3B"/>
    <w:rsid w:val="00DC5EF2"/>
    <w:rsid w:val="00DD0634"/>
    <w:rsid w:val="00DD0B99"/>
    <w:rsid w:val="00DD129F"/>
    <w:rsid w:val="00DD211E"/>
    <w:rsid w:val="00DF02FC"/>
    <w:rsid w:val="00DF0884"/>
    <w:rsid w:val="00DF3757"/>
    <w:rsid w:val="00DF42FF"/>
    <w:rsid w:val="00DF76D8"/>
    <w:rsid w:val="00E01C0E"/>
    <w:rsid w:val="00E02318"/>
    <w:rsid w:val="00E024FB"/>
    <w:rsid w:val="00E03F9A"/>
    <w:rsid w:val="00E042A1"/>
    <w:rsid w:val="00E04694"/>
    <w:rsid w:val="00E06770"/>
    <w:rsid w:val="00E07E5F"/>
    <w:rsid w:val="00E12B1E"/>
    <w:rsid w:val="00E136D8"/>
    <w:rsid w:val="00E142C3"/>
    <w:rsid w:val="00E142C8"/>
    <w:rsid w:val="00E17262"/>
    <w:rsid w:val="00E253A2"/>
    <w:rsid w:val="00E32AAE"/>
    <w:rsid w:val="00E3309D"/>
    <w:rsid w:val="00E43E8D"/>
    <w:rsid w:val="00E50156"/>
    <w:rsid w:val="00E5067A"/>
    <w:rsid w:val="00E50AF9"/>
    <w:rsid w:val="00E53470"/>
    <w:rsid w:val="00E539F6"/>
    <w:rsid w:val="00E57F58"/>
    <w:rsid w:val="00E620A9"/>
    <w:rsid w:val="00E622AA"/>
    <w:rsid w:val="00E62415"/>
    <w:rsid w:val="00E6497B"/>
    <w:rsid w:val="00E6519D"/>
    <w:rsid w:val="00E67696"/>
    <w:rsid w:val="00E70DFF"/>
    <w:rsid w:val="00E71A58"/>
    <w:rsid w:val="00E72A7A"/>
    <w:rsid w:val="00E75C94"/>
    <w:rsid w:val="00E80BBF"/>
    <w:rsid w:val="00E81ECB"/>
    <w:rsid w:val="00E84E0E"/>
    <w:rsid w:val="00E86B1E"/>
    <w:rsid w:val="00E86E8B"/>
    <w:rsid w:val="00E91594"/>
    <w:rsid w:val="00E92943"/>
    <w:rsid w:val="00E93820"/>
    <w:rsid w:val="00E97925"/>
    <w:rsid w:val="00E97EE9"/>
    <w:rsid w:val="00EA0C68"/>
    <w:rsid w:val="00EA12E2"/>
    <w:rsid w:val="00EA30D8"/>
    <w:rsid w:val="00EA32BC"/>
    <w:rsid w:val="00EA72FF"/>
    <w:rsid w:val="00EB135D"/>
    <w:rsid w:val="00EB3D7B"/>
    <w:rsid w:val="00EB4511"/>
    <w:rsid w:val="00EB4D8D"/>
    <w:rsid w:val="00EB709B"/>
    <w:rsid w:val="00EC03D7"/>
    <w:rsid w:val="00EC32CC"/>
    <w:rsid w:val="00EC63FB"/>
    <w:rsid w:val="00EC7E31"/>
    <w:rsid w:val="00ED48BD"/>
    <w:rsid w:val="00ED54C2"/>
    <w:rsid w:val="00ED62C6"/>
    <w:rsid w:val="00ED64C1"/>
    <w:rsid w:val="00EE0658"/>
    <w:rsid w:val="00EE173E"/>
    <w:rsid w:val="00EE3446"/>
    <w:rsid w:val="00EE3E78"/>
    <w:rsid w:val="00EE4B1B"/>
    <w:rsid w:val="00EF150D"/>
    <w:rsid w:val="00EF1F5A"/>
    <w:rsid w:val="00EF4691"/>
    <w:rsid w:val="00EF47BF"/>
    <w:rsid w:val="00EF717E"/>
    <w:rsid w:val="00F02847"/>
    <w:rsid w:val="00F04811"/>
    <w:rsid w:val="00F0488C"/>
    <w:rsid w:val="00F05F5E"/>
    <w:rsid w:val="00F10436"/>
    <w:rsid w:val="00F10BBA"/>
    <w:rsid w:val="00F10F11"/>
    <w:rsid w:val="00F1320E"/>
    <w:rsid w:val="00F15AAA"/>
    <w:rsid w:val="00F15BEF"/>
    <w:rsid w:val="00F1753B"/>
    <w:rsid w:val="00F24407"/>
    <w:rsid w:val="00F24FAA"/>
    <w:rsid w:val="00F25A2D"/>
    <w:rsid w:val="00F26CB2"/>
    <w:rsid w:val="00F3086A"/>
    <w:rsid w:val="00F30EF6"/>
    <w:rsid w:val="00F318DE"/>
    <w:rsid w:val="00F3364D"/>
    <w:rsid w:val="00F34506"/>
    <w:rsid w:val="00F3529F"/>
    <w:rsid w:val="00F35757"/>
    <w:rsid w:val="00F361E0"/>
    <w:rsid w:val="00F37AB8"/>
    <w:rsid w:val="00F437CC"/>
    <w:rsid w:val="00F45774"/>
    <w:rsid w:val="00F47067"/>
    <w:rsid w:val="00F47424"/>
    <w:rsid w:val="00F525EB"/>
    <w:rsid w:val="00F53993"/>
    <w:rsid w:val="00F55783"/>
    <w:rsid w:val="00F57BD6"/>
    <w:rsid w:val="00F60E45"/>
    <w:rsid w:val="00F63DDE"/>
    <w:rsid w:val="00F63EAD"/>
    <w:rsid w:val="00F63FB7"/>
    <w:rsid w:val="00F646EF"/>
    <w:rsid w:val="00F649D2"/>
    <w:rsid w:val="00F64E0A"/>
    <w:rsid w:val="00F653EA"/>
    <w:rsid w:val="00F6602B"/>
    <w:rsid w:val="00F677A4"/>
    <w:rsid w:val="00F70F2A"/>
    <w:rsid w:val="00F71812"/>
    <w:rsid w:val="00F7260E"/>
    <w:rsid w:val="00F73A0C"/>
    <w:rsid w:val="00F756DB"/>
    <w:rsid w:val="00F85066"/>
    <w:rsid w:val="00F85630"/>
    <w:rsid w:val="00F8748A"/>
    <w:rsid w:val="00F9159E"/>
    <w:rsid w:val="00F940C8"/>
    <w:rsid w:val="00F959EA"/>
    <w:rsid w:val="00FA0478"/>
    <w:rsid w:val="00FA1D8E"/>
    <w:rsid w:val="00FA5D4D"/>
    <w:rsid w:val="00FB0AB5"/>
    <w:rsid w:val="00FB0C23"/>
    <w:rsid w:val="00FB0EE2"/>
    <w:rsid w:val="00FB2ED6"/>
    <w:rsid w:val="00FB542E"/>
    <w:rsid w:val="00FC0E5F"/>
    <w:rsid w:val="00FC1A95"/>
    <w:rsid w:val="00FC2D21"/>
    <w:rsid w:val="00FC3403"/>
    <w:rsid w:val="00FC56DE"/>
    <w:rsid w:val="00FC684B"/>
    <w:rsid w:val="00FD3265"/>
    <w:rsid w:val="00FE12B1"/>
    <w:rsid w:val="00FE2F78"/>
    <w:rsid w:val="00FE313E"/>
    <w:rsid w:val="00FF48F3"/>
    <w:rsid w:val="00FF7B9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1A54599"/>
  <w15:docId w15:val="{F809A971-4C65-49EB-B4FA-53DA00D7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lang w:bidi="ar-SA"/>
    </w:rPr>
  </w:style>
  <w:style w:type="character" w:customStyle="1" w:styleId="Nadpis2Char">
    <w:name w:val="Nadpis 2 Char"/>
    <w:link w:val="Nadpis2"/>
    <w:uiPriority w:val="9"/>
    <w:rsid w:val="004900FF"/>
    <w:rPr>
      <w:rFonts w:ascii="Arial" w:eastAsia="MS Gothic" w:hAnsi="Arial"/>
      <w:b/>
      <w:bCs/>
      <w:color w:val="BC091B"/>
      <w:sz w:val="28"/>
      <w:szCs w:val="26"/>
      <w:lang w:bidi="ar-SA"/>
    </w:rPr>
  </w:style>
  <w:style w:type="character" w:customStyle="1" w:styleId="Nadpis3Char">
    <w:name w:val="Nadpis 3 Char"/>
    <w:link w:val="Nadpis3"/>
    <w:uiPriority w:val="9"/>
    <w:rsid w:val="004900FF"/>
    <w:rPr>
      <w:rFonts w:ascii="Arial" w:eastAsia="MS Gothic" w:hAnsi="Arial"/>
      <w:b/>
      <w:bCs/>
      <w:color w:val="BC091B"/>
      <w:sz w:val="24"/>
      <w:szCs w:val="24"/>
      <w:lang w:bidi="ar-SA"/>
    </w:rPr>
  </w:style>
  <w:style w:type="character" w:customStyle="1" w:styleId="Nadpis4Char">
    <w:name w:val="Nadpis 4 Char"/>
    <w:link w:val="Nadpis4"/>
    <w:uiPriority w:val="9"/>
    <w:rsid w:val="004900FF"/>
    <w:rPr>
      <w:rFonts w:ascii="Arial" w:eastAsia="MS Gothic" w:hAnsi="Arial"/>
      <w:b/>
      <w:bCs/>
      <w:iCs/>
      <w:color w:val="BC091B"/>
      <w:szCs w:val="24"/>
      <w:lang w:bidi="ar-SA"/>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bidi="ar-SA"/>
    </w:rPr>
  </w:style>
  <w:style w:type="paragraph" w:styleId="Zpat">
    <w:name w:val="footer"/>
    <w:link w:val="ZpatChar"/>
    <w:uiPriority w:val="99"/>
    <w:unhideWhenUsed/>
    <w:qFormat/>
    <w:rsid w:val="00031AE0"/>
    <w:pPr>
      <w:tabs>
        <w:tab w:val="center" w:pos="4820"/>
        <w:tab w:val="right" w:pos="9639"/>
      </w:tabs>
    </w:pPr>
    <w:rPr>
      <w:rFonts w:ascii="Arial" w:hAnsi="Arial"/>
      <w:noProof/>
      <w:sz w:val="16"/>
      <w:lang w:eastAsia="en-US"/>
    </w:rPr>
  </w:style>
  <w:style w:type="character" w:customStyle="1" w:styleId="ZpatChar">
    <w:name w:val="Zápatí Char"/>
    <w:link w:val="Zpat"/>
    <w:uiPriority w:val="99"/>
    <w:rsid w:val="00031AE0"/>
    <w:rPr>
      <w:rFonts w:ascii="Arial" w:hAnsi="Arial"/>
      <w:noProof/>
      <w:sz w:val="16"/>
      <w:lang w:eastAsia="en-US" w:bidi="ar-SA"/>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olor w:val="000000"/>
      <w:szCs w:val="24"/>
    </w:rPr>
  </w:style>
  <w:style w:type="character" w:customStyle="1" w:styleId="ZkladnodstavecChar">
    <w:name w:val="[Základní odstavec] Char"/>
    <w:link w:val="Zkladnodstavec"/>
    <w:uiPriority w:val="99"/>
    <w:rsid w:val="0008263E"/>
    <w:rPr>
      <w:rFonts w:ascii="Arial" w:hAnsi="Arial"/>
      <w:color w:val="000000"/>
      <w:szCs w:val="24"/>
      <w:lang w:bidi="ar-SA"/>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rPr>
  </w:style>
  <w:style w:type="paragraph" w:customStyle="1" w:styleId="Box2">
    <w:name w:val="Box 2"/>
    <w:qFormat/>
    <w:rsid w:val="004900FF"/>
    <w:pPr>
      <w:spacing w:before="240" w:after="240" w:line="288" w:lineRule="auto"/>
      <w:ind w:left="709"/>
      <w:contextualSpacing/>
    </w:pPr>
    <w:rPr>
      <w:rFonts w:ascii="Arial" w:hAnsi="Arial" w:cs="Arial"/>
      <w:color w:val="BC091B"/>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rPr>
  </w:style>
  <w:style w:type="character" w:customStyle="1" w:styleId="NzevChar">
    <w:name w:val="Název Char"/>
    <w:link w:val="Nzev"/>
    <w:uiPriority w:val="10"/>
    <w:rsid w:val="004900FF"/>
    <w:rPr>
      <w:rFonts w:ascii="Arial" w:eastAsia="Times New Roman" w:hAnsi="Arial"/>
      <w:b/>
      <w:bCs/>
      <w:caps/>
      <w:color w:val="BC091B"/>
      <w:kern w:val="28"/>
      <w:sz w:val="56"/>
      <w:szCs w:val="32"/>
      <w:lang w:bidi="ar-SA"/>
    </w:rPr>
  </w:style>
  <w:style w:type="paragraph" w:styleId="Podnadpis">
    <w:name w:val="Subtitle"/>
    <w:link w:val="PodnadpisChar"/>
    <w:uiPriority w:val="11"/>
    <w:qFormat/>
    <w:rsid w:val="004900FF"/>
    <w:pPr>
      <w:spacing w:line="288" w:lineRule="auto"/>
    </w:pPr>
    <w:rPr>
      <w:rFonts w:ascii="Arial" w:eastAsia="Times New Roman" w:hAnsi="Arial"/>
      <w:b/>
      <w:color w:val="BC091B"/>
      <w:sz w:val="28"/>
      <w:szCs w:val="24"/>
    </w:rPr>
  </w:style>
  <w:style w:type="character" w:customStyle="1" w:styleId="PodnadpisChar">
    <w:name w:val="Podnadpis Char"/>
    <w:link w:val="Podnadpis"/>
    <w:uiPriority w:val="11"/>
    <w:rsid w:val="004900FF"/>
    <w:rPr>
      <w:rFonts w:ascii="Arial" w:eastAsia="Times New Roman" w:hAnsi="Arial"/>
      <w:b/>
      <w:color w:val="BC091B"/>
      <w:sz w:val="28"/>
      <w:szCs w:val="24"/>
      <w:lang w:bidi="ar-SA"/>
    </w:rPr>
  </w:style>
  <w:style w:type="paragraph" w:styleId="Textpoznpodarou">
    <w:name w:val="footnote text"/>
    <w:basedOn w:val="Normln"/>
    <w:link w:val="TextpoznpodarouChar"/>
    <w:unhideWhenUsed/>
    <w:rsid w:val="00C83D6F"/>
    <w:pPr>
      <w:spacing w:after="0" w:line="240" w:lineRule="auto"/>
    </w:pPr>
    <w:rPr>
      <w:rFonts w:ascii="Calibri" w:eastAsia="Calibri" w:hAnsi="Calibri"/>
      <w:szCs w:val="20"/>
      <w:lang w:eastAsia="en-US"/>
    </w:rPr>
  </w:style>
  <w:style w:type="character" w:customStyle="1" w:styleId="TextpoznpodarouChar">
    <w:name w:val="Text pozn. pod čarou Char"/>
    <w:link w:val="Textpoznpodarou"/>
    <w:rsid w:val="00C83D6F"/>
    <w:rPr>
      <w:rFonts w:ascii="Calibri" w:eastAsia="Calibri" w:hAnsi="Calibri" w:cs="Times New Roman"/>
      <w:lang w:eastAsia="en-US"/>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nakapoznpodarou">
    <w:name w:val="footnote reference"/>
    <w:semiHidden/>
    <w:unhideWhenUsed/>
    <w:rsid w:val="00C83D6F"/>
    <w:rPr>
      <w:vertAlign w:val="superscript"/>
    </w:rPr>
  </w:style>
  <w:style w:type="character" w:styleId="Odkaznakoment">
    <w:name w:val="annotation reference"/>
    <w:uiPriority w:val="99"/>
    <w:semiHidden/>
    <w:unhideWhenUsed/>
    <w:rsid w:val="00C83D6F"/>
    <w:rPr>
      <w:sz w:val="16"/>
      <w:szCs w:val="16"/>
    </w:rPr>
  </w:style>
  <w:style w:type="paragraph" w:styleId="Textkomente">
    <w:name w:val="annotation text"/>
    <w:basedOn w:val="Normln"/>
    <w:link w:val="TextkomenteChar"/>
    <w:uiPriority w:val="99"/>
    <w:semiHidden/>
    <w:unhideWhenUsed/>
    <w:rsid w:val="00C83D6F"/>
    <w:pPr>
      <w:spacing w:after="200" w:line="240" w:lineRule="auto"/>
    </w:pPr>
    <w:rPr>
      <w:rFonts w:ascii="Calibri" w:eastAsia="Calibri" w:hAnsi="Calibri"/>
      <w:szCs w:val="20"/>
      <w:lang w:eastAsia="en-US"/>
    </w:rPr>
  </w:style>
  <w:style w:type="character" w:customStyle="1" w:styleId="TextkomenteChar">
    <w:name w:val="Text komentáře Char"/>
    <w:link w:val="Textkomente"/>
    <w:uiPriority w:val="99"/>
    <w:semiHidden/>
    <w:rsid w:val="00C83D6F"/>
    <w:rPr>
      <w:rFonts w:ascii="Calibri" w:eastAsia="Calibri" w:hAnsi="Calibri" w:cs="Times New Roman"/>
      <w:lang w:eastAsia="en-US"/>
    </w:rPr>
  </w:style>
  <w:style w:type="character" w:styleId="Sledovanodkaz">
    <w:name w:val="FollowedHyperlink"/>
    <w:uiPriority w:val="99"/>
    <w:semiHidden/>
    <w:unhideWhenUsed/>
    <w:rsid w:val="00F959EA"/>
    <w:rPr>
      <w:color w:val="800080"/>
      <w:u w:val="single"/>
    </w:rPr>
  </w:style>
  <w:style w:type="paragraph" w:styleId="Pedmtkomente">
    <w:name w:val="annotation subject"/>
    <w:basedOn w:val="Textkomente"/>
    <w:next w:val="Textkomente"/>
    <w:link w:val="PedmtkomenteChar"/>
    <w:uiPriority w:val="99"/>
    <w:semiHidden/>
    <w:unhideWhenUsed/>
    <w:rsid w:val="007D7D0C"/>
    <w:rPr>
      <w:b/>
      <w:bCs/>
    </w:rPr>
  </w:style>
  <w:style w:type="character" w:customStyle="1" w:styleId="PedmtkomenteChar">
    <w:name w:val="Předmět komentáře Char"/>
    <w:link w:val="Pedmtkomente"/>
    <w:uiPriority w:val="99"/>
    <w:semiHidden/>
    <w:rsid w:val="007D7D0C"/>
    <w:rPr>
      <w:rFonts w:ascii="Calibri" w:eastAsia="Calibri" w:hAnsi="Calibri" w:cs="Times New Roman"/>
      <w:b/>
      <w:bCs/>
      <w:lang w:eastAsia="en-US"/>
    </w:rPr>
  </w:style>
  <w:style w:type="paragraph" w:styleId="Odstavecseseznamem">
    <w:name w:val="List Paragraph"/>
    <w:basedOn w:val="Normln"/>
    <w:uiPriority w:val="34"/>
    <w:qFormat/>
    <w:rsid w:val="007D7D0C"/>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7D7D0C"/>
    <w:pPr>
      <w:spacing w:before="100" w:beforeAutospacing="1" w:after="100" w:afterAutospacing="1" w:line="240" w:lineRule="auto"/>
    </w:pPr>
    <w:rPr>
      <w:rFonts w:ascii="Times New Roman" w:hAnsi="Times New Roman"/>
      <w:sz w:val="24"/>
    </w:rPr>
  </w:style>
  <w:style w:type="character" w:styleId="Zdraznn">
    <w:name w:val="Emphasis"/>
    <w:uiPriority w:val="20"/>
    <w:qFormat/>
    <w:rsid w:val="007D7D0C"/>
    <w:rPr>
      <w:i/>
      <w:iCs/>
    </w:rPr>
  </w:style>
  <w:style w:type="character" w:customStyle="1" w:styleId="bold">
    <w:name w:val="bold"/>
    <w:basedOn w:val="Standardnpsmoodstavce"/>
    <w:rsid w:val="007D7D0C"/>
  </w:style>
  <w:style w:type="paragraph" w:customStyle="1" w:styleId="Default">
    <w:name w:val="Default"/>
    <w:rsid w:val="007D7D0C"/>
    <w:pPr>
      <w:autoSpaceDE w:val="0"/>
      <w:autoSpaceDN w:val="0"/>
      <w:adjustRightInd w:val="0"/>
    </w:pPr>
    <w:rPr>
      <w:rFonts w:ascii="Times New Roman" w:hAnsi="Times New Roman"/>
      <w:color w:val="000000"/>
      <w:sz w:val="24"/>
      <w:szCs w:val="24"/>
      <w:lang w:eastAsia="en-US"/>
    </w:rPr>
  </w:style>
  <w:style w:type="paragraph" w:customStyle="1" w:styleId="part-odstavec">
    <w:name w:val="part-odstavec"/>
    <w:basedOn w:val="Normln"/>
    <w:rsid w:val="007D7D0C"/>
    <w:pPr>
      <w:spacing w:before="100" w:beforeAutospacing="1" w:after="100" w:afterAutospacing="1" w:line="240" w:lineRule="auto"/>
    </w:pPr>
    <w:rPr>
      <w:rFonts w:ascii="Times New Roman" w:hAnsi="Times New Roman"/>
      <w:sz w:val="24"/>
    </w:rPr>
  </w:style>
  <w:style w:type="character" w:styleId="PromnnHTML">
    <w:name w:val="HTML Variable"/>
    <w:uiPriority w:val="99"/>
    <w:semiHidden/>
    <w:unhideWhenUsed/>
    <w:rsid w:val="007D7D0C"/>
    <w:rPr>
      <w:i/>
      <w:iCs/>
    </w:rPr>
  </w:style>
  <w:style w:type="character" w:customStyle="1" w:styleId="mw-headline">
    <w:name w:val="mw-headline"/>
    <w:basedOn w:val="Standardnpsmoodstavce"/>
    <w:rsid w:val="007D7D0C"/>
  </w:style>
  <w:style w:type="paragraph" w:customStyle="1" w:styleId="Zhlav1">
    <w:name w:val="Záhlaví 1"/>
    <w:basedOn w:val="Normln"/>
    <w:next w:val="Zhlav2"/>
    <w:rsid w:val="007D7D0C"/>
    <w:pPr>
      <w:spacing w:after="120" w:line="240" w:lineRule="auto"/>
      <w:jc w:val="center"/>
    </w:pPr>
    <w:rPr>
      <w:rFonts w:ascii="Times New Roman" w:eastAsia="Symbol" w:hAnsi="Times New Roman"/>
      <w:b/>
      <w:sz w:val="22"/>
      <w:szCs w:val="20"/>
    </w:rPr>
  </w:style>
  <w:style w:type="paragraph" w:customStyle="1" w:styleId="Zhlav2">
    <w:name w:val="Záhlaví 2"/>
    <w:basedOn w:val="Zhlav1"/>
    <w:rsid w:val="007D7D0C"/>
    <w:pPr>
      <w:spacing w:after="0"/>
    </w:pPr>
    <w:rPr>
      <w:sz w:val="26"/>
    </w:rPr>
  </w:style>
  <w:style w:type="character" w:customStyle="1" w:styleId="h1a2">
    <w:name w:val="h1a2"/>
    <w:rsid w:val="007D7D0C"/>
    <w:rPr>
      <w:vanish w:val="0"/>
      <w:webHidden w:val="0"/>
      <w:sz w:val="24"/>
      <w:szCs w:val="24"/>
      <w:specVanish w:val="0"/>
    </w:rPr>
  </w:style>
  <w:style w:type="paragraph" w:customStyle="1" w:styleId="para">
    <w:name w:val="para"/>
    <w:basedOn w:val="Normln"/>
    <w:rsid w:val="007D7D0C"/>
    <w:pPr>
      <w:spacing w:before="144" w:after="144" w:line="240" w:lineRule="auto"/>
    </w:pPr>
    <w:rPr>
      <w:rFonts w:ascii="Times New Roman" w:hAnsi="Times New Roman"/>
      <w:sz w:val="24"/>
    </w:rPr>
  </w:style>
  <w:style w:type="paragraph" w:styleId="Nadpisobsahu">
    <w:name w:val="TOC Heading"/>
    <w:basedOn w:val="Nadpis1"/>
    <w:next w:val="Normln"/>
    <w:uiPriority w:val="39"/>
    <w:semiHidden/>
    <w:unhideWhenUsed/>
    <w:qFormat/>
    <w:rsid w:val="004028DB"/>
    <w:pPr>
      <w:spacing w:before="480" w:after="0" w:line="276" w:lineRule="auto"/>
      <w:contextualSpacing w:val="0"/>
      <w:outlineLvl w:val="9"/>
    </w:pPr>
    <w:rPr>
      <w:rFonts w:ascii="Cambria" w:eastAsia="Times New Roman" w:hAnsi="Cambria"/>
      <w:color w:val="365F91"/>
      <w:sz w:val="28"/>
      <w:lang w:eastAsia="en-US"/>
    </w:rPr>
  </w:style>
  <w:style w:type="character" w:customStyle="1" w:styleId="shorttext">
    <w:name w:val="short_text"/>
    <w:basedOn w:val="Standardnpsmoodstavce"/>
    <w:rsid w:val="0073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916368">
      <w:bodyDiv w:val="1"/>
      <w:marLeft w:val="0"/>
      <w:marRight w:val="0"/>
      <w:marTop w:val="0"/>
      <w:marBottom w:val="0"/>
      <w:divBdr>
        <w:top w:val="none" w:sz="0" w:space="0" w:color="auto"/>
        <w:left w:val="none" w:sz="0" w:space="0" w:color="auto"/>
        <w:bottom w:val="none" w:sz="0" w:space="0" w:color="auto"/>
        <w:right w:val="none" w:sz="0" w:space="0" w:color="auto"/>
      </w:divBdr>
    </w:div>
    <w:div w:id="12004551">
      <w:bodyDiv w:val="1"/>
      <w:marLeft w:val="0"/>
      <w:marRight w:val="0"/>
      <w:marTop w:val="0"/>
      <w:marBottom w:val="0"/>
      <w:divBdr>
        <w:top w:val="none" w:sz="0" w:space="0" w:color="auto"/>
        <w:left w:val="none" w:sz="0" w:space="0" w:color="auto"/>
        <w:bottom w:val="none" w:sz="0" w:space="0" w:color="auto"/>
        <w:right w:val="none" w:sz="0" w:space="0" w:color="auto"/>
      </w:divBdr>
    </w:div>
    <w:div w:id="94788158">
      <w:bodyDiv w:val="1"/>
      <w:marLeft w:val="0"/>
      <w:marRight w:val="0"/>
      <w:marTop w:val="0"/>
      <w:marBottom w:val="0"/>
      <w:divBdr>
        <w:top w:val="none" w:sz="0" w:space="0" w:color="auto"/>
        <w:left w:val="none" w:sz="0" w:space="0" w:color="auto"/>
        <w:bottom w:val="none" w:sz="0" w:space="0" w:color="auto"/>
        <w:right w:val="none" w:sz="0" w:space="0" w:color="auto"/>
      </w:divBdr>
    </w:div>
    <w:div w:id="166755726">
      <w:bodyDiv w:val="1"/>
      <w:marLeft w:val="0"/>
      <w:marRight w:val="0"/>
      <w:marTop w:val="0"/>
      <w:marBottom w:val="0"/>
      <w:divBdr>
        <w:top w:val="none" w:sz="0" w:space="0" w:color="auto"/>
        <w:left w:val="none" w:sz="0" w:space="0" w:color="auto"/>
        <w:bottom w:val="none" w:sz="0" w:space="0" w:color="auto"/>
        <w:right w:val="none" w:sz="0" w:space="0" w:color="auto"/>
      </w:divBdr>
    </w:div>
    <w:div w:id="224221082">
      <w:bodyDiv w:val="1"/>
      <w:marLeft w:val="0"/>
      <w:marRight w:val="0"/>
      <w:marTop w:val="0"/>
      <w:marBottom w:val="0"/>
      <w:divBdr>
        <w:top w:val="none" w:sz="0" w:space="0" w:color="auto"/>
        <w:left w:val="none" w:sz="0" w:space="0" w:color="auto"/>
        <w:bottom w:val="none" w:sz="0" w:space="0" w:color="auto"/>
        <w:right w:val="none" w:sz="0" w:space="0" w:color="auto"/>
      </w:divBdr>
      <w:divsChild>
        <w:div w:id="1918056409">
          <w:marLeft w:val="547"/>
          <w:marRight w:val="0"/>
          <w:marTop w:val="0"/>
          <w:marBottom w:val="0"/>
          <w:divBdr>
            <w:top w:val="none" w:sz="0" w:space="0" w:color="auto"/>
            <w:left w:val="none" w:sz="0" w:space="0" w:color="auto"/>
            <w:bottom w:val="none" w:sz="0" w:space="0" w:color="auto"/>
            <w:right w:val="none" w:sz="0" w:space="0" w:color="auto"/>
          </w:divBdr>
        </w:div>
      </w:divsChild>
    </w:div>
    <w:div w:id="25482255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81544291">
      <w:bodyDiv w:val="1"/>
      <w:marLeft w:val="0"/>
      <w:marRight w:val="0"/>
      <w:marTop w:val="0"/>
      <w:marBottom w:val="0"/>
      <w:divBdr>
        <w:top w:val="none" w:sz="0" w:space="0" w:color="auto"/>
        <w:left w:val="none" w:sz="0" w:space="0" w:color="auto"/>
        <w:bottom w:val="none" w:sz="0" w:space="0" w:color="auto"/>
        <w:right w:val="none" w:sz="0" w:space="0" w:color="auto"/>
      </w:divBdr>
    </w:div>
    <w:div w:id="287900887">
      <w:bodyDiv w:val="1"/>
      <w:marLeft w:val="0"/>
      <w:marRight w:val="0"/>
      <w:marTop w:val="0"/>
      <w:marBottom w:val="0"/>
      <w:divBdr>
        <w:top w:val="none" w:sz="0" w:space="0" w:color="auto"/>
        <w:left w:val="none" w:sz="0" w:space="0" w:color="auto"/>
        <w:bottom w:val="none" w:sz="0" w:space="0" w:color="auto"/>
        <w:right w:val="none" w:sz="0" w:space="0" w:color="auto"/>
      </w:divBdr>
    </w:div>
    <w:div w:id="315963186">
      <w:bodyDiv w:val="1"/>
      <w:marLeft w:val="0"/>
      <w:marRight w:val="0"/>
      <w:marTop w:val="0"/>
      <w:marBottom w:val="0"/>
      <w:divBdr>
        <w:top w:val="none" w:sz="0" w:space="0" w:color="auto"/>
        <w:left w:val="none" w:sz="0" w:space="0" w:color="auto"/>
        <w:bottom w:val="none" w:sz="0" w:space="0" w:color="auto"/>
        <w:right w:val="none" w:sz="0" w:space="0" w:color="auto"/>
      </w:divBdr>
    </w:div>
    <w:div w:id="344553940">
      <w:bodyDiv w:val="1"/>
      <w:marLeft w:val="0"/>
      <w:marRight w:val="0"/>
      <w:marTop w:val="0"/>
      <w:marBottom w:val="0"/>
      <w:divBdr>
        <w:top w:val="none" w:sz="0" w:space="0" w:color="auto"/>
        <w:left w:val="none" w:sz="0" w:space="0" w:color="auto"/>
        <w:bottom w:val="none" w:sz="0" w:space="0" w:color="auto"/>
        <w:right w:val="none" w:sz="0" w:space="0" w:color="auto"/>
      </w:divBdr>
    </w:div>
    <w:div w:id="49298729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5314289">
      <w:bodyDiv w:val="1"/>
      <w:marLeft w:val="0"/>
      <w:marRight w:val="0"/>
      <w:marTop w:val="0"/>
      <w:marBottom w:val="0"/>
      <w:divBdr>
        <w:top w:val="none" w:sz="0" w:space="0" w:color="auto"/>
        <w:left w:val="none" w:sz="0" w:space="0" w:color="auto"/>
        <w:bottom w:val="none" w:sz="0" w:space="0" w:color="auto"/>
        <w:right w:val="none" w:sz="0" w:space="0" w:color="auto"/>
      </w:divBdr>
    </w:div>
    <w:div w:id="611401507">
      <w:bodyDiv w:val="1"/>
      <w:marLeft w:val="0"/>
      <w:marRight w:val="0"/>
      <w:marTop w:val="0"/>
      <w:marBottom w:val="0"/>
      <w:divBdr>
        <w:top w:val="none" w:sz="0" w:space="0" w:color="auto"/>
        <w:left w:val="none" w:sz="0" w:space="0" w:color="auto"/>
        <w:bottom w:val="none" w:sz="0" w:space="0" w:color="auto"/>
        <w:right w:val="none" w:sz="0" w:space="0" w:color="auto"/>
      </w:divBdr>
    </w:div>
    <w:div w:id="616987796">
      <w:bodyDiv w:val="1"/>
      <w:marLeft w:val="0"/>
      <w:marRight w:val="0"/>
      <w:marTop w:val="0"/>
      <w:marBottom w:val="0"/>
      <w:divBdr>
        <w:top w:val="none" w:sz="0" w:space="0" w:color="auto"/>
        <w:left w:val="none" w:sz="0" w:space="0" w:color="auto"/>
        <w:bottom w:val="none" w:sz="0" w:space="0" w:color="auto"/>
        <w:right w:val="none" w:sz="0" w:space="0" w:color="auto"/>
      </w:divBdr>
    </w:div>
    <w:div w:id="66289987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6731671">
      <w:bodyDiv w:val="1"/>
      <w:marLeft w:val="0"/>
      <w:marRight w:val="0"/>
      <w:marTop w:val="0"/>
      <w:marBottom w:val="0"/>
      <w:divBdr>
        <w:top w:val="none" w:sz="0" w:space="0" w:color="auto"/>
        <w:left w:val="none" w:sz="0" w:space="0" w:color="auto"/>
        <w:bottom w:val="none" w:sz="0" w:space="0" w:color="auto"/>
        <w:right w:val="none" w:sz="0" w:space="0" w:color="auto"/>
      </w:divBdr>
    </w:div>
    <w:div w:id="732385756">
      <w:bodyDiv w:val="1"/>
      <w:marLeft w:val="0"/>
      <w:marRight w:val="0"/>
      <w:marTop w:val="0"/>
      <w:marBottom w:val="0"/>
      <w:divBdr>
        <w:top w:val="none" w:sz="0" w:space="0" w:color="auto"/>
        <w:left w:val="none" w:sz="0" w:space="0" w:color="auto"/>
        <w:bottom w:val="none" w:sz="0" w:space="0" w:color="auto"/>
        <w:right w:val="none" w:sz="0" w:space="0" w:color="auto"/>
      </w:divBdr>
    </w:div>
    <w:div w:id="768892210">
      <w:bodyDiv w:val="1"/>
      <w:marLeft w:val="0"/>
      <w:marRight w:val="0"/>
      <w:marTop w:val="0"/>
      <w:marBottom w:val="0"/>
      <w:divBdr>
        <w:top w:val="none" w:sz="0" w:space="0" w:color="auto"/>
        <w:left w:val="none" w:sz="0" w:space="0" w:color="auto"/>
        <w:bottom w:val="none" w:sz="0" w:space="0" w:color="auto"/>
        <w:right w:val="none" w:sz="0" w:space="0" w:color="auto"/>
      </w:divBdr>
    </w:div>
    <w:div w:id="773206935">
      <w:bodyDiv w:val="1"/>
      <w:marLeft w:val="0"/>
      <w:marRight w:val="0"/>
      <w:marTop w:val="0"/>
      <w:marBottom w:val="0"/>
      <w:divBdr>
        <w:top w:val="none" w:sz="0" w:space="0" w:color="auto"/>
        <w:left w:val="none" w:sz="0" w:space="0" w:color="auto"/>
        <w:bottom w:val="none" w:sz="0" w:space="0" w:color="auto"/>
        <w:right w:val="none" w:sz="0" w:space="0" w:color="auto"/>
      </w:divBdr>
    </w:div>
    <w:div w:id="807087330">
      <w:bodyDiv w:val="1"/>
      <w:marLeft w:val="0"/>
      <w:marRight w:val="0"/>
      <w:marTop w:val="0"/>
      <w:marBottom w:val="0"/>
      <w:divBdr>
        <w:top w:val="none" w:sz="0" w:space="0" w:color="auto"/>
        <w:left w:val="none" w:sz="0" w:space="0" w:color="auto"/>
        <w:bottom w:val="none" w:sz="0" w:space="0" w:color="auto"/>
        <w:right w:val="none" w:sz="0" w:space="0" w:color="auto"/>
      </w:divBdr>
    </w:div>
    <w:div w:id="879170166">
      <w:bodyDiv w:val="1"/>
      <w:marLeft w:val="0"/>
      <w:marRight w:val="0"/>
      <w:marTop w:val="0"/>
      <w:marBottom w:val="0"/>
      <w:divBdr>
        <w:top w:val="none" w:sz="0" w:space="0" w:color="auto"/>
        <w:left w:val="none" w:sz="0" w:space="0" w:color="auto"/>
        <w:bottom w:val="none" w:sz="0" w:space="0" w:color="auto"/>
        <w:right w:val="none" w:sz="0" w:space="0" w:color="auto"/>
      </w:divBdr>
    </w:div>
    <w:div w:id="936600120">
      <w:bodyDiv w:val="1"/>
      <w:marLeft w:val="0"/>
      <w:marRight w:val="0"/>
      <w:marTop w:val="0"/>
      <w:marBottom w:val="0"/>
      <w:divBdr>
        <w:top w:val="none" w:sz="0" w:space="0" w:color="auto"/>
        <w:left w:val="none" w:sz="0" w:space="0" w:color="auto"/>
        <w:bottom w:val="none" w:sz="0" w:space="0" w:color="auto"/>
        <w:right w:val="none" w:sz="0" w:space="0" w:color="auto"/>
      </w:divBdr>
    </w:div>
    <w:div w:id="959189711">
      <w:bodyDiv w:val="1"/>
      <w:marLeft w:val="0"/>
      <w:marRight w:val="0"/>
      <w:marTop w:val="0"/>
      <w:marBottom w:val="0"/>
      <w:divBdr>
        <w:top w:val="none" w:sz="0" w:space="0" w:color="auto"/>
        <w:left w:val="none" w:sz="0" w:space="0" w:color="auto"/>
        <w:bottom w:val="none" w:sz="0" w:space="0" w:color="auto"/>
        <w:right w:val="none" w:sz="0" w:space="0" w:color="auto"/>
      </w:divBdr>
    </w:div>
    <w:div w:id="1029254837">
      <w:bodyDiv w:val="1"/>
      <w:marLeft w:val="0"/>
      <w:marRight w:val="0"/>
      <w:marTop w:val="0"/>
      <w:marBottom w:val="0"/>
      <w:divBdr>
        <w:top w:val="none" w:sz="0" w:space="0" w:color="auto"/>
        <w:left w:val="none" w:sz="0" w:space="0" w:color="auto"/>
        <w:bottom w:val="none" w:sz="0" w:space="0" w:color="auto"/>
        <w:right w:val="none" w:sz="0" w:space="0" w:color="auto"/>
      </w:divBdr>
    </w:div>
    <w:div w:id="1114472426">
      <w:bodyDiv w:val="1"/>
      <w:marLeft w:val="0"/>
      <w:marRight w:val="0"/>
      <w:marTop w:val="0"/>
      <w:marBottom w:val="0"/>
      <w:divBdr>
        <w:top w:val="none" w:sz="0" w:space="0" w:color="auto"/>
        <w:left w:val="none" w:sz="0" w:space="0" w:color="auto"/>
        <w:bottom w:val="none" w:sz="0" w:space="0" w:color="auto"/>
        <w:right w:val="none" w:sz="0" w:space="0" w:color="auto"/>
      </w:divBdr>
    </w:div>
    <w:div w:id="1115127607">
      <w:bodyDiv w:val="1"/>
      <w:marLeft w:val="0"/>
      <w:marRight w:val="0"/>
      <w:marTop w:val="0"/>
      <w:marBottom w:val="0"/>
      <w:divBdr>
        <w:top w:val="none" w:sz="0" w:space="0" w:color="auto"/>
        <w:left w:val="none" w:sz="0" w:space="0" w:color="auto"/>
        <w:bottom w:val="none" w:sz="0" w:space="0" w:color="auto"/>
        <w:right w:val="none" w:sz="0" w:space="0" w:color="auto"/>
      </w:divBdr>
    </w:div>
    <w:div w:id="1146160896">
      <w:bodyDiv w:val="1"/>
      <w:marLeft w:val="0"/>
      <w:marRight w:val="0"/>
      <w:marTop w:val="0"/>
      <w:marBottom w:val="0"/>
      <w:divBdr>
        <w:top w:val="none" w:sz="0" w:space="0" w:color="auto"/>
        <w:left w:val="none" w:sz="0" w:space="0" w:color="auto"/>
        <w:bottom w:val="none" w:sz="0" w:space="0" w:color="auto"/>
        <w:right w:val="none" w:sz="0" w:space="0" w:color="auto"/>
      </w:divBdr>
    </w:div>
    <w:div w:id="1150712893">
      <w:bodyDiv w:val="1"/>
      <w:marLeft w:val="0"/>
      <w:marRight w:val="0"/>
      <w:marTop w:val="0"/>
      <w:marBottom w:val="0"/>
      <w:divBdr>
        <w:top w:val="none" w:sz="0" w:space="0" w:color="auto"/>
        <w:left w:val="none" w:sz="0" w:space="0" w:color="auto"/>
        <w:bottom w:val="none" w:sz="0" w:space="0" w:color="auto"/>
        <w:right w:val="none" w:sz="0" w:space="0" w:color="auto"/>
      </w:divBdr>
    </w:div>
    <w:div w:id="1198589016">
      <w:bodyDiv w:val="1"/>
      <w:marLeft w:val="0"/>
      <w:marRight w:val="0"/>
      <w:marTop w:val="0"/>
      <w:marBottom w:val="0"/>
      <w:divBdr>
        <w:top w:val="none" w:sz="0" w:space="0" w:color="auto"/>
        <w:left w:val="none" w:sz="0" w:space="0" w:color="auto"/>
        <w:bottom w:val="none" w:sz="0" w:space="0" w:color="auto"/>
        <w:right w:val="none" w:sz="0" w:space="0" w:color="auto"/>
      </w:divBdr>
      <w:divsChild>
        <w:div w:id="301544632">
          <w:marLeft w:val="0"/>
          <w:marRight w:val="0"/>
          <w:marTop w:val="0"/>
          <w:marBottom w:val="0"/>
          <w:divBdr>
            <w:top w:val="none" w:sz="0" w:space="0" w:color="auto"/>
            <w:left w:val="none" w:sz="0" w:space="0" w:color="auto"/>
            <w:bottom w:val="none" w:sz="0" w:space="0" w:color="auto"/>
            <w:right w:val="none" w:sz="0" w:space="0" w:color="auto"/>
          </w:divBdr>
        </w:div>
        <w:div w:id="272203355">
          <w:marLeft w:val="0"/>
          <w:marRight w:val="0"/>
          <w:marTop w:val="0"/>
          <w:marBottom w:val="0"/>
          <w:divBdr>
            <w:top w:val="none" w:sz="0" w:space="0" w:color="auto"/>
            <w:left w:val="none" w:sz="0" w:space="0" w:color="auto"/>
            <w:bottom w:val="none" w:sz="0" w:space="0" w:color="auto"/>
            <w:right w:val="none" w:sz="0" w:space="0" w:color="auto"/>
          </w:divBdr>
          <w:divsChild>
            <w:div w:id="329526809">
              <w:marLeft w:val="0"/>
              <w:marRight w:val="0"/>
              <w:marTop w:val="0"/>
              <w:marBottom w:val="0"/>
              <w:divBdr>
                <w:top w:val="none" w:sz="0" w:space="0" w:color="auto"/>
                <w:left w:val="none" w:sz="0" w:space="0" w:color="auto"/>
                <w:bottom w:val="none" w:sz="0" w:space="0" w:color="auto"/>
                <w:right w:val="none" w:sz="0" w:space="0" w:color="auto"/>
              </w:divBdr>
              <w:divsChild>
                <w:div w:id="44917577">
                  <w:marLeft w:val="0"/>
                  <w:marRight w:val="0"/>
                  <w:marTop w:val="0"/>
                  <w:marBottom w:val="0"/>
                  <w:divBdr>
                    <w:top w:val="none" w:sz="0" w:space="0" w:color="auto"/>
                    <w:left w:val="none" w:sz="0" w:space="0" w:color="auto"/>
                    <w:bottom w:val="none" w:sz="0" w:space="0" w:color="auto"/>
                    <w:right w:val="none" w:sz="0" w:space="0" w:color="auto"/>
                  </w:divBdr>
                  <w:divsChild>
                    <w:div w:id="513959536">
                      <w:marLeft w:val="0"/>
                      <w:marRight w:val="0"/>
                      <w:marTop w:val="0"/>
                      <w:marBottom w:val="0"/>
                      <w:divBdr>
                        <w:top w:val="none" w:sz="0" w:space="0" w:color="auto"/>
                        <w:left w:val="none" w:sz="0" w:space="0" w:color="auto"/>
                        <w:bottom w:val="none" w:sz="0" w:space="0" w:color="auto"/>
                        <w:right w:val="none" w:sz="0" w:space="0" w:color="auto"/>
                      </w:divBdr>
                      <w:divsChild>
                        <w:div w:id="44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9132">
          <w:marLeft w:val="0"/>
          <w:marRight w:val="0"/>
          <w:marTop w:val="0"/>
          <w:marBottom w:val="0"/>
          <w:divBdr>
            <w:top w:val="none" w:sz="0" w:space="0" w:color="auto"/>
            <w:left w:val="none" w:sz="0" w:space="0" w:color="auto"/>
            <w:bottom w:val="none" w:sz="0" w:space="0" w:color="auto"/>
            <w:right w:val="none" w:sz="0" w:space="0" w:color="auto"/>
          </w:divBdr>
          <w:divsChild>
            <w:div w:id="59450436">
              <w:marLeft w:val="0"/>
              <w:marRight w:val="0"/>
              <w:marTop w:val="0"/>
              <w:marBottom w:val="0"/>
              <w:divBdr>
                <w:top w:val="none" w:sz="0" w:space="0" w:color="auto"/>
                <w:left w:val="none" w:sz="0" w:space="0" w:color="auto"/>
                <w:bottom w:val="none" w:sz="0" w:space="0" w:color="auto"/>
                <w:right w:val="none" w:sz="0" w:space="0" w:color="auto"/>
              </w:divBdr>
              <w:divsChild>
                <w:div w:id="1129054712">
                  <w:marLeft w:val="0"/>
                  <w:marRight w:val="0"/>
                  <w:marTop w:val="0"/>
                  <w:marBottom w:val="0"/>
                  <w:divBdr>
                    <w:top w:val="none" w:sz="0" w:space="0" w:color="auto"/>
                    <w:left w:val="none" w:sz="0" w:space="0" w:color="auto"/>
                    <w:bottom w:val="none" w:sz="0" w:space="0" w:color="auto"/>
                    <w:right w:val="none" w:sz="0" w:space="0" w:color="auto"/>
                  </w:divBdr>
                  <w:divsChild>
                    <w:div w:id="1533229959">
                      <w:marLeft w:val="0"/>
                      <w:marRight w:val="0"/>
                      <w:marTop w:val="0"/>
                      <w:marBottom w:val="0"/>
                      <w:divBdr>
                        <w:top w:val="none" w:sz="0" w:space="0" w:color="auto"/>
                        <w:left w:val="none" w:sz="0" w:space="0" w:color="auto"/>
                        <w:bottom w:val="none" w:sz="0" w:space="0" w:color="auto"/>
                        <w:right w:val="none" w:sz="0" w:space="0" w:color="auto"/>
                      </w:divBdr>
                      <w:divsChild>
                        <w:div w:id="1544556521">
                          <w:marLeft w:val="0"/>
                          <w:marRight w:val="0"/>
                          <w:marTop w:val="0"/>
                          <w:marBottom w:val="0"/>
                          <w:divBdr>
                            <w:top w:val="none" w:sz="0" w:space="0" w:color="auto"/>
                            <w:left w:val="none" w:sz="0" w:space="0" w:color="auto"/>
                            <w:bottom w:val="none" w:sz="0" w:space="0" w:color="auto"/>
                            <w:right w:val="none" w:sz="0" w:space="0" w:color="auto"/>
                          </w:divBdr>
                          <w:divsChild>
                            <w:div w:id="3283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6098906">
      <w:bodyDiv w:val="1"/>
      <w:marLeft w:val="0"/>
      <w:marRight w:val="0"/>
      <w:marTop w:val="0"/>
      <w:marBottom w:val="0"/>
      <w:divBdr>
        <w:top w:val="none" w:sz="0" w:space="0" w:color="auto"/>
        <w:left w:val="none" w:sz="0" w:space="0" w:color="auto"/>
        <w:bottom w:val="none" w:sz="0" w:space="0" w:color="auto"/>
        <w:right w:val="none" w:sz="0" w:space="0" w:color="auto"/>
      </w:divBdr>
    </w:div>
    <w:div w:id="143840559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4419697">
      <w:bodyDiv w:val="1"/>
      <w:marLeft w:val="0"/>
      <w:marRight w:val="0"/>
      <w:marTop w:val="0"/>
      <w:marBottom w:val="0"/>
      <w:divBdr>
        <w:top w:val="none" w:sz="0" w:space="0" w:color="auto"/>
        <w:left w:val="none" w:sz="0" w:space="0" w:color="auto"/>
        <w:bottom w:val="none" w:sz="0" w:space="0" w:color="auto"/>
        <w:right w:val="none" w:sz="0" w:space="0" w:color="auto"/>
      </w:divBdr>
    </w:div>
    <w:div w:id="1508982702">
      <w:bodyDiv w:val="1"/>
      <w:marLeft w:val="0"/>
      <w:marRight w:val="0"/>
      <w:marTop w:val="0"/>
      <w:marBottom w:val="0"/>
      <w:divBdr>
        <w:top w:val="none" w:sz="0" w:space="0" w:color="auto"/>
        <w:left w:val="none" w:sz="0" w:space="0" w:color="auto"/>
        <w:bottom w:val="none" w:sz="0" w:space="0" w:color="auto"/>
        <w:right w:val="none" w:sz="0" w:space="0" w:color="auto"/>
      </w:divBdr>
    </w:div>
    <w:div w:id="1509061286">
      <w:bodyDiv w:val="1"/>
      <w:marLeft w:val="0"/>
      <w:marRight w:val="0"/>
      <w:marTop w:val="0"/>
      <w:marBottom w:val="0"/>
      <w:divBdr>
        <w:top w:val="none" w:sz="0" w:space="0" w:color="auto"/>
        <w:left w:val="none" w:sz="0" w:space="0" w:color="auto"/>
        <w:bottom w:val="none" w:sz="0" w:space="0" w:color="auto"/>
        <w:right w:val="none" w:sz="0" w:space="0" w:color="auto"/>
      </w:divBdr>
    </w:div>
    <w:div w:id="1586576392">
      <w:bodyDiv w:val="1"/>
      <w:marLeft w:val="0"/>
      <w:marRight w:val="0"/>
      <w:marTop w:val="0"/>
      <w:marBottom w:val="0"/>
      <w:divBdr>
        <w:top w:val="none" w:sz="0" w:space="0" w:color="auto"/>
        <w:left w:val="none" w:sz="0" w:space="0" w:color="auto"/>
        <w:bottom w:val="none" w:sz="0" w:space="0" w:color="auto"/>
        <w:right w:val="none" w:sz="0" w:space="0" w:color="auto"/>
      </w:divBdr>
    </w:div>
    <w:div w:id="1653679887">
      <w:bodyDiv w:val="1"/>
      <w:marLeft w:val="0"/>
      <w:marRight w:val="0"/>
      <w:marTop w:val="0"/>
      <w:marBottom w:val="0"/>
      <w:divBdr>
        <w:top w:val="none" w:sz="0" w:space="0" w:color="auto"/>
        <w:left w:val="none" w:sz="0" w:space="0" w:color="auto"/>
        <w:bottom w:val="none" w:sz="0" w:space="0" w:color="auto"/>
        <w:right w:val="none" w:sz="0" w:space="0" w:color="auto"/>
      </w:divBdr>
    </w:div>
    <w:div w:id="1707367122">
      <w:bodyDiv w:val="1"/>
      <w:marLeft w:val="0"/>
      <w:marRight w:val="0"/>
      <w:marTop w:val="0"/>
      <w:marBottom w:val="0"/>
      <w:divBdr>
        <w:top w:val="none" w:sz="0" w:space="0" w:color="auto"/>
        <w:left w:val="none" w:sz="0" w:space="0" w:color="auto"/>
        <w:bottom w:val="none" w:sz="0" w:space="0" w:color="auto"/>
        <w:right w:val="none" w:sz="0" w:space="0" w:color="auto"/>
      </w:divBdr>
    </w:div>
    <w:div w:id="1732263695">
      <w:bodyDiv w:val="1"/>
      <w:marLeft w:val="0"/>
      <w:marRight w:val="0"/>
      <w:marTop w:val="0"/>
      <w:marBottom w:val="0"/>
      <w:divBdr>
        <w:top w:val="none" w:sz="0" w:space="0" w:color="auto"/>
        <w:left w:val="none" w:sz="0" w:space="0" w:color="auto"/>
        <w:bottom w:val="none" w:sz="0" w:space="0" w:color="auto"/>
        <w:right w:val="none" w:sz="0" w:space="0" w:color="auto"/>
      </w:divBdr>
    </w:div>
    <w:div w:id="1733693451">
      <w:bodyDiv w:val="1"/>
      <w:marLeft w:val="0"/>
      <w:marRight w:val="0"/>
      <w:marTop w:val="0"/>
      <w:marBottom w:val="0"/>
      <w:divBdr>
        <w:top w:val="none" w:sz="0" w:space="0" w:color="auto"/>
        <w:left w:val="none" w:sz="0" w:space="0" w:color="auto"/>
        <w:bottom w:val="none" w:sz="0" w:space="0" w:color="auto"/>
        <w:right w:val="none" w:sz="0" w:space="0" w:color="auto"/>
      </w:divBdr>
    </w:div>
    <w:div w:id="1742829607">
      <w:bodyDiv w:val="1"/>
      <w:marLeft w:val="0"/>
      <w:marRight w:val="0"/>
      <w:marTop w:val="0"/>
      <w:marBottom w:val="0"/>
      <w:divBdr>
        <w:top w:val="none" w:sz="0" w:space="0" w:color="auto"/>
        <w:left w:val="none" w:sz="0" w:space="0" w:color="auto"/>
        <w:bottom w:val="none" w:sz="0" w:space="0" w:color="auto"/>
        <w:right w:val="none" w:sz="0" w:space="0" w:color="auto"/>
      </w:divBdr>
    </w:div>
    <w:div w:id="1760247003">
      <w:bodyDiv w:val="1"/>
      <w:marLeft w:val="0"/>
      <w:marRight w:val="0"/>
      <w:marTop w:val="0"/>
      <w:marBottom w:val="0"/>
      <w:divBdr>
        <w:top w:val="none" w:sz="0" w:space="0" w:color="auto"/>
        <w:left w:val="none" w:sz="0" w:space="0" w:color="auto"/>
        <w:bottom w:val="none" w:sz="0" w:space="0" w:color="auto"/>
        <w:right w:val="none" w:sz="0" w:space="0" w:color="auto"/>
      </w:divBdr>
    </w:div>
    <w:div w:id="1767310360">
      <w:bodyDiv w:val="1"/>
      <w:marLeft w:val="0"/>
      <w:marRight w:val="0"/>
      <w:marTop w:val="0"/>
      <w:marBottom w:val="0"/>
      <w:divBdr>
        <w:top w:val="none" w:sz="0" w:space="0" w:color="auto"/>
        <w:left w:val="none" w:sz="0" w:space="0" w:color="auto"/>
        <w:bottom w:val="none" w:sz="0" w:space="0" w:color="auto"/>
        <w:right w:val="none" w:sz="0" w:space="0" w:color="auto"/>
      </w:divBdr>
    </w:div>
    <w:div w:id="1867476660">
      <w:bodyDiv w:val="1"/>
      <w:marLeft w:val="0"/>
      <w:marRight w:val="0"/>
      <w:marTop w:val="0"/>
      <w:marBottom w:val="0"/>
      <w:divBdr>
        <w:top w:val="none" w:sz="0" w:space="0" w:color="auto"/>
        <w:left w:val="none" w:sz="0" w:space="0" w:color="auto"/>
        <w:bottom w:val="none" w:sz="0" w:space="0" w:color="auto"/>
        <w:right w:val="none" w:sz="0" w:space="0" w:color="auto"/>
      </w:divBdr>
    </w:div>
    <w:div w:id="1869415947">
      <w:bodyDiv w:val="1"/>
      <w:marLeft w:val="0"/>
      <w:marRight w:val="0"/>
      <w:marTop w:val="0"/>
      <w:marBottom w:val="0"/>
      <w:divBdr>
        <w:top w:val="none" w:sz="0" w:space="0" w:color="auto"/>
        <w:left w:val="none" w:sz="0" w:space="0" w:color="auto"/>
        <w:bottom w:val="none" w:sz="0" w:space="0" w:color="auto"/>
        <w:right w:val="none" w:sz="0" w:space="0" w:color="auto"/>
      </w:divBdr>
    </w:div>
    <w:div w:id="187873731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3619483">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21148401">
      <w:bodyDiv w:val="1"/>
      <w:marLeft w:val="0"/>
      <w:marRight w:val="0"/>
      <w:marTop w:val="0"/>
      <w:marBottom w:val="0"/>
      <w:divBdr>
        <w:top w:val="none" w:sz="0" w:space="0" w:color="auto"/>
        <w:left w:val="none" w:sz="0" w:space="0" w:color="auto"/>
        <w:bottom w:val="none" w:sz="0" w:space="0" w:color="auto"/>
        <w:right w:val="none" w:sz="0" w:space="0" w:color="auto"/>
      </w:divBdr>
    </w:div>
    <w:div w:id="212194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chart" Target="charts/chart9.xml"/><Relationship Id="rId26" Type="http://schemas.openxmlformats.org/officeDocument/2006/relationships/chart" Target="charts/chart16.xml"/><Relationship Id="rId39" Type="http://schemas.openxmlformats.org/officeDocument/2006/relationships/footer" Target="footer2.xml"/><Relationship Id="rId21" Type="http://schemas.openxmlformats.org/officeDocument/2006/relationships/chart" Target="charts/chart12.xml"/><Relationship Id="rId34" Type="http://schemas.openxmlformats.org/officeDocument/2006/relationships/image" Target="media/image5.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chart" Target="charts/chart11.xml"/><Relationship Id="rId29" Type="http://schemas.openxmlformats.org/officeDocument/2006/relationships/chart" Target="charts/chart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4.emf"/><Relationship Id="rId32" Type="http://schemas.openxmlformats.org/officeDocument/2006/relationships/chart" Target="charts/chart22.xm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8.xml"/><Relationship Id="rId36"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0.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4.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03-29.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BFS2\DATA\DATA\ZPRAC\TECHNOL\oddeleni_6301\2_Vzd&#283;l&#225;v&#225;n&#237;\Vzd&#283;l&#225;v&#225;n&#237;%20AO\6_&#352;koly_a_&#353;kolsk&#225;_za&#345;&#237;zen&#237;_Ondru&#353;ov&#225;\Tabulky,publik&#225;cia%20-%20pracovn&#225;%20verzia\grafy%20publikace2019.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ABFS2\DATA\DATA\ZPRAC\TECHNOL\oddeleni_6301\2_Vzd&#283;l&#225;v&#225;n&#237;\Vzd&#283;l&#225;v&#225;n&#237;%20AO\6_&#352;koly_a_&#353;kolsk&#225;_za&#345;&#237;zen&#237;_Ondru&#353;ov&#225;\grafy%20publikace2019.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ABFS2\DATA\DATA\ZPRAC\TECHNOL\oddeleni_6301\2_Vzd&#283;l&#225;v&#225;n&#237;\Vzd&#283;l&#225;v&#225;n&#237;%20AO\6_&#352;koly_a_&#353;kolsk&#225;_za&#345;&#237;zen&#237;_Ondru&#353;ov&#225;\grafy%20publikace2019.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ABFS2\DATA\DATA\ZPRAC\TECHNOL\oddeleni_6301\2_Vzd&#283;l&#225;v&#225;n&#237;\Vzd&#283;l&#225;v&#225;n&#237;%20AO\6_&#352;koly_a_&#353;kolsk&#225;_za&#345;&#237;zen&#237;_Ondru&#353;ov&#225;\grafy%20publikace2019.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ABFS2\DATA\DATA\ZPRAC\TECHNOL\oddeleni_6301\2_Vzd&#283;l&#225;v&#225;n&#237;\Vzd&#283;l&#225;v&#225;n&#237;%20AO\6_&#352;koly_a_&#353;kolsk&#225;_za&#345;&#237;zen&#237;_Ondru&#353;ov&#225;\Tabulky,publik&#225;cia%20-%20pracovn&#225;%20verzia\grafy%20publikace2019.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ABFS2\DATA\DATA\ZPRAC\TECHNOL\oddeleni_6301\2_Vzd&#283;l&#225;v&#225;n&#237;\Vzd&#283;l&#225;v&#225;n&#237;%20AO\6_&#352;koly_a_&#353;kolsk&#225;_za&#345;&#237;zen&#237;_Ondru&#353;ov&#225;\Tabulky,publik&#225;cia%20-%20pracovn&#225;%20verzia\grafy%20publikace2019.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ABFS2\DATA\DATA\ZPRAC\TECHNOL\oddeleni_6301\2_Vzd&#283;l&#225;v&#225;n&#237;\Vzd&#283;l&#225;v&#225;n&#237;%20AO\6_&#352;koly_a_&#353;kolsk&#225;_za&#345;&#237;zen&#237;_Ondru&#353;ov&#225;\grafy%20publikace2019.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ABFS2\DATA\DATA\ZPRAC\TECHNOL\oddeleni_6301\2_Vzd&#283;l&#225;v&#225;n&#237;\Vzd&#283;l&#225;v&#225;n&#237;%20AO\6_&#352;koly_a_&#353;kolsk&#225;_za&#345;&#237;zen&#237;_Ondru&#353;ov&#225;\grafy%20publikace2019.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ABFS2\DATA\DATA\ZPRAC\TECHNOL\oddeleni_6301\2_Vzd&#283;l&#225;v&#225;n&#237;\Vzd&#283;l&#225;v&#225;n&#237;%20AO\6_&#352;koly_a_&#353;kolsk&#225;_za&#345;&#237;zen&#237;_Ondru&#353;ov&#225;\grafy%20publikace2019.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ABFS2\DATA\DATA\ZPRAC\TECHNOL\oddeleni_6301\2_Vzd&#283;l&#225;v&#225;n&#237;\Vzd&#283;l&#225;v&#225;n&#237;%20AO\6_&#352;koly_a_&#353;kolsk&#225;_za&#345;&#237;zen&#237;_Ondru&#353;ov&#225;\grafy%20publikace2019.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ABFS2\DATA\DATA\ZPRAC\TECHNOL\oddeleni_6301\2_Vzd&#283;l&#225;v&#225;n&#237;\Vzd&#283;l&#225;v&#225;n&#237;%20AO\6_&#352;koly_a_&#353;kolsk&#225;_za&#345;&#237;zen&#237;_Ondru&#353;ov&#225;\grafy%20publikace201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List_aplikace_Microsoft_Excel.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ABFS2\DATA\DATA\ZPRAC\TECHNOL\oddeleni_6301\2_Vzd&#283;l&#225;v&#225;n&#237;\Vzd&#283;l&#225;v&#225;n&#237;%20AO\6_&#352;koly_a_&#353;kolsk&#225;_za&#345;&#237;zen&#237;_Ondru&#353;ov&#225;\&#352;koly_Tabulky_5_08_2019_AO.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ABFS2\DATA\DATA\ZPRAC\TECHNOL\oddeleni_6301\2_Vzd&#283;l&#225;v&#225;n&#237;\Vzd&#283;l&#225;v&#225;n&#237;%20AO\6_&#352;koly_a_&#353;kolsk&#225;_za&#345;&#237;zen&#237;_Ondru&#353;ov&#225;\Tabulky,publik&#225;cia%20-%20pracovn&#225;%20verzia\grafy%20publikace2019.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ABFS2\DATA\DATA\ZPRAC\TECHNOL\oddeleni_6301\2_Vzd&#283;l&#225;v&#225;n&#237;\Vzd&#283;l&#225;v&#225;n&#237;%20AO\6_&#352;koly_a_&#353;kolsk&#225;_za&#345;&#237;zen&#237;_Ondru&#353;ov&#225;\grafy%20publikace2019.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ABFS2\DATA\DATA\ZPRAC\TECHNOL\oddeleni_6301\2_Vzd&#283;l&#225;v&#225;n&#237;\Vzd&#283;l&#225;v&#225;n&#237;%20AO\6_&#352;koly_a_&#353;kolsk&#225;_za&#345;&#237;zen&#237;_Ondru&#353;ov&#225;\Tabulky,publik&#225;cia%20-%20pracovn&#225;%20verzia\grafy%20publikace2019.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ABFS2\DATA\DATA\ZPRAC\TECHNOL\oddeleni_6301\2_Vzd&#283;l&#225;v&#225;n&#237;\Vzd&#283;l&#225;v&#225;n&#237;%20AO\6_&#352;koly_a_&#353;kolsk&#225;_za&#345;&#237;zen&#237;_Ondru&#353;ov&#225;\grafy%20publikace201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List_aplikace_Microsoft_Excel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ABFS2\DATA\DATA\ZPRAC\TECHNOL\oddeleni_6301\2_Vzd&#283;l&#225;v&#225;n&#237;\Vzd&#283;l&#225;v&#225;n&#237;%20AO\6_&#352;koly_a_&#353;kolsk&#225;_za&#345;&#237;zen&#237;_Ondru&#353;ov&#225;\grafy%20publikace2019.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ABFS2\DATA\DATA\ZPRAC\TECHNOL\oddeleni_6301\2_Vzd&#283;l&#225;v&#225;n&#237;\Vzd&#283;l&#225;v&#225;n&#237;%20AO\6_&#352;koly_a_&#353;kolsk&#225;_za&#345;&#237;zen&#237;_Ondru&#353;ov&#225;\grafy%20publikace2019.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ABFS2\DATA\DATA\ZPRAC\TECHNOL\oddeleni_6301\2_Vzd&#283;l&#225;v&#225;n&#237;\Vzd&#283;l&#225;v&#225;n&#237;%20AO\6_&#352;koly_a_&#353;kolsk&#225;_za&#345;&#237;zen&#237;_Ondru&#353;ov&#225;\grafy%20publikace2019.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ABFS2\DATA\DATA\ZPRAC\TECHNOL\oddeleni_6301\2_Vzd&#283;l&#225;v&#225;n&#237;\Vzd&#283;l&#225;v&#225;n&#237;%20AO\6_&#352;koly_a_&#353;kolsk&#225;_za&#345;&#237;zen&#237;_Ondru&#353;ov&#225;\grafy%20publikace2019.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ABFS2\DATA\DATA\ZPRAC\TECHNOL\oddeleni_6301\2_Vzd&#283;l&#225;v&#225;n&#237;\Vzd&#283;l&#225;v&#225;n&#237;%20AO\6_&#352;koly_a_&#353;kolsk&#225;_za&#345;&#237;zen&#237;_Ondru&#353;ov&#225;\grafy%20publikace2019.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ABFS2\DATA\DATA\ZPRAC\TECHNOL\oddeleni_6301\2_Vzd&#283;l&#225;v&#225;n&#237;\Vzd&#283;l&#225;v&#225;n&#237;%20AO\6_&#352;koly_a_&#353;kolsk&#225;_za&#345;&#237;zen&#237;_Ondru&#353;ov&#225;\grafy%20publikace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909B-41A9-8AA8-312547C098FE}"/>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909B-41A9-8AA8-312547C098FE}"/>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909B-41A9-8AA8-312547C098FE}"/>
              </c:ext>
            </c:extLst>
          </c:dPt>
          <c:dLbls>
            <c:dLbl>
              <c:idx val="2"/>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extLst>
                <c:ext xmlns:c16="http://schemas.microsoft.com/office/drawing/2014/chart" uri="{C3380CC4-5D6E-409C-BE32-E72D297353CC}">
                  <c16:uniqueId val="{00000005-909B-41A9-8AA8-312547C098F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List1!$B$22:$B$24</c:f>
              <c:strCache>
                <c:ptCount val="3"/>
                <c:pt idx="0">
                  <c:v>veřejné mateřské školy </c:v>
                </c:pt>
                <c:pt idx="1">
                  <c:v>soukromé mateřské školy </c:v>
                </c:pt>
                <c:pt idx="2">
                  <c:v>církevní mateřské školy</c:v>
                </c:pt>
              </c:strCache>
            </c:strRef>
          </c:cat>
          <c:val>
            <c:numRef>
              <c:f>List1!$C$22:$C$24</c:f>
              <c:numCache>
                <c:formatCode>0%</c:formatCode>
                <c:ptCount val="3"/>
                <c:pt idx="0">
                  <c:v>0.91488556837526003</c:v>
                </c:pt>
                <c:pt idx="1">
                  <c:v>7.5468129373936071E-2</c:v>
                </c:pt>
                <c:pt idx="2">
                  <c:v>9.4571590694155477E-3</c:v>
                </c:pt>
              </c:numCache>
            </c:numRef>
          </c:val>
          <c:extLst>
            <c:ext xmlns:c16="http://schemas.microsoft.com/office/drawing/2014/chart" uri="{C3380CC4-5D6E-409C-BE32-E72D297353CC}">
              <c16:uniqueId val="{00000006-909B-41A9-8AA8-312547C098F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List9!$D$5</c:f>
              <c:strCache>
                <c:ptCount val="1"/>
                <c:pt idx="0">
                  <c:v>1.stupeň</c:v>
                </c:pt>
              </c:strCache>
            </c:strRef>
          </c:tx>
          <c:spPr>
            <a:solidFill>
              <a:schemeClr val="accent1">
                <a:shade val="76000"/>
              </a:schemeClr>
            </a:solidFill>
            <a:ln>
              <a:noFill/>
            </a:ln>
            <a:effectLst/>
          </c:spPr>
          <c:invertIfNegative val="0"/>
          <c:cat>
            <c:strRef>
              <c:f>List9!$C$8:$C$19</c:f>
              <c:strCache>
                <c:ptCount val="12"/>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strCache>
            </c:strRef>
          </c:cat>
          <c:val>
            <c:numRef>
              <c:f>List9!$D$8:$D$19</c:f>
              <c:numCache>
                <c:formatCode>#\ ##0_ ;\-#\ ##0\ </c:formatCode>
                <c:ptCount val="12"/>
                <c:pt idx="0">
                  <c:v>458046</c:v>
                </c:pt>
                <c:pt idx="1">
                  <c:v>458198</c:v>
                </c:pt>
                <c:pt idx="2">
                  <c:v>460754</c:v>
                </c:pt>
                <c:pt idx="3">
                  <c:v>465380</c:v>
                </c:pt>
                <c:pt idx="4">
                  <c:v>474327</c:v>
                </c:pt>
                <c:pt idx="5">
                  <c:v>488106</c:v>
                </c:pt>
                <c:pt idx="6">
                  <c:v>505983</c:v>
                </c:pt>
                <c:pt idx="7">
                  <c:v>529604</c:v>
                </c:pt>
                <c:pt idx="8">
                  <c:v>551428</c:v>
                </c:pt>
                <c:pt idx="9">
                  <c:v>568966</c:v>
                </c:pt>
                <c:pt idx="10">
                  <c:v>575699</c:v>
                </c:pt>
                <c:pt idx="11">
                  <c:v>573442</c:v>
                </c:pt>
              </c:numCache>
            </c:numRef>
          </c:val>
          <c:extLst>
            <c:ext xmlns:c16="http://schemas.microsoft.com/office/drawing/2014/chart" uri="{C3380CC4-5D6E-409C-BE32-E72D297353CC}">
              <c16:uniqueId val="{00000000-B72D-49F1-8128-C4EFCA353153}"/>
            </c:ext>
          </c:extLst>
        </c:ser>
        <c:ser>
          <c:idx val="1"/>
          <c:order val="1"/>
          <c:tx>
            <c:strRef>
              <c:f>List9!$E$5</c:f>
              <c:strCache>
                <c:ptCount val="1"/>
                <c:pt idx="0">
                  <c:v>2.stupeň</c:v>
                </c:pt>
              </c:strCache>
            </c:strRef>
          </c:tx>
          <c:spPr>
            <a:solidFill>
              <a:schemeClr val="accent1">
                <a:tint val="77000"/>
              </a:schemeClr>
            </a:solidFill>
            <a:ln>
              <a:noFill/>
            </a:ln>
            <a:effectLst/>
          </c:spPr>
          <c:invertIfNegative val="0"/>
          <c:cat>
            <c:strRef>
              <c:f>List9!$C$8:$C$19</c:f>
              <c:strCache>
                <c:ptCount val="12"/>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strCache>
            </c:strRef>
          </c:cat>
          <c:val>
            <c:numRef>
              <c:f>List9!$E$8:$E$19</c:f>
              <c:numCache>
                <c:formatCode>#\ ##0_ ;\-#\ ##0\ </c:formatCode>
                <c:ptCount val="12"/>
                <c:pt idx="0">
                  <c:v>386817</c:v>
                </c:pt>
                <c:pt idx="1">
                  <c:v>357817</c:v>
                </c:pt>
                <c:pt idx="2">
                  <c:v>333705</c:v>
                </c:pt>
                <c:pt idx="3">
                  <c:v>324106</c:v>
                </c:pt>
                <c:pt idx="4">
                  <c:v>320315</c:v>
                </c:pt>
                <c:pt idx="5">
                  <c:v>319844</c:v>
                </c:pt>
                <c:pt idx="6">
                  <c:v>321671</c:v>
                </c:pt>
                <c:pt idx="7">
                  <c:v>324533</c:v>
                </c:pt>
                <c:pt idx="8">
                  <c:v>328823</c:v>
                </c:pt>
                <c:pt idx="9">
                  <c:v>337222</c:v>
                </c:pt>
                <c:pt idx="10">
                  <c:v>350409</c:v>
                </c:pt>
                <c:pt idx="11">
                  <c:v>367486</c:v>
                </c:pt>
              </c:numCache>
            </c:numRef>
          </c:val>
          <c:extLst>
            <c:ext xmlns:c16="http://schemas.microsoft.com/office/drawing/2014/chart" uri="{C3380CC4-5D6E-409C-BE32-E72D297353CC}">
              <c16:uniqueId val="{00000001-B72D-49F1-8128-C4EFCA353153}"/>
            </c:ext>
          </c:extLst>
        </c:ser>
        <c:dLbls>
          <c:showLegendKey val="0"/>
          <c:showVal val="0"/>
          <c:showCatName val="0"/>
          <c:showSerName val="0"/>
          <c:showPercent val="0"/>
          <c:showBubbleSize val="0"/>
        </c:dLbls>
        <c:gapWidth val="150"/>
        <c:overlap val="100"/>
        <c:axId val="312185776"/>
        <c:axId val="312186608"/>
      </c:barChart>
      <c:catAx>
        <c:axId val="31218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12186608"/>
        <c:crosses val="autoZero"/>
        <c:auto val="1"/>
        <c:lblAlgn val="ctr"/>
        <c:lblOffset val="100"/>
        <c:noMultiLvlLbl val="0"/>
      </c:catAx>
      <c:valAx>
        <c:axId val="312186608"/>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12185776"/>
        <c:crosses val="autoZero"/>
        <c:crossBetween val="between"/>
        <c:dispUnits>
          <c:builtInUnit val="thousands"/>
          <c:dispUnitsLbl>
            <c:layout/>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800">
                      <a:latin typeface="Arial" panose="020B0604020202020204" pitchFamily="34" charset="0"/>
                      <a:cs typeface="Arial" panose="020B0604020202020204" pitchFamily="34" charset="0"/>
                    </a:rPr>
                    <a:t>Tisíce žáků</a:t>
                  </a:r>
                </a:p>
              </c:rich>
            </c:tx>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ispUnitsLbl>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List12!$D$4</c:f>
              <c:strCache>
                <c:ptCount val="1"/>
                <c:pt idx="0">
                  <c:v>žáci</c:v>
                </c:pt>
              </c:strCache>
            </c:strRef>
          </c:tx>
          <c:spPr>
            <a:solidFill>
              <a:schemeClr val="accent1">
                <a:shade val="86000"/>
              </a:schemeClr>
            </a:solidFill>
            <a:ln>
              <a:noFill/>
            </a:ln>
            <a:effectLst/>
          </c:spPr>
          <c:invertIfNegative val="0"/>
          <c:cat>
            <c:strRef>
              <c:f>List12!$B$5:$B$15</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List12!$D$5:$D$15</c:f>
              <c:numCache>
                <c:formatCode>#\ ##0_ ;\-#\ ##0\ </c:formatCode>
                <c:ptCount val="11"/>
                <c:pt idx="0">
                  <c:v>816015</c:v>
                </c:pt>
                <c:pt idx="1">
                  <c:v>794459</c:v>
                </c:pt>
                <c:pt idx="2">
                  <c:v>789486</c:v>
                </c:pt>
                <c:pt idx="3">
                  <c:v>794642</c:v>
                </c:pt>
                <c:pt idx="4">
                  <c:v>807950</c:v>
                </c:pt>
                <c:pt idx="5">
                  <c:v>827654</c:v>
                </c:pt>
                <c:pt idx="6">
                  <c:v>854137</c:v>
                </c:pt>
                <c:pt idx="7">
                  <c:v>880251</c:v>
                </c:pt>
                <c:pt idx="8">
                  <c:v>906188</c:v>
                </c:pt>
                <c:pt idx="9">
                  <c:v>926108</c:v>
                </c:pt>
                <c:pt idx="10">
                  <c:v>940928</c:v>
                </c:pt>
              </c:numCache>
            </c:numRef>
          </c:val>
          <c:extLst>
            <c:ext xmlns:c16="http://schemas.microsoft.com/office/drawing/2014/chart" uri="{C3380CC4-5D6E-409C-BE32-E72D297353CC}">
              <c16:uniqueId val="{00000000-731D-4B1D-8F78-63FE856D4ECA}"/>
            </c:ext>
          </c:extLst>
        </c:ser>
        <c:dLbls>
          <c:showLegendKey val="0"/>
          <c:showVal val="0"/>
          <c:showCatName val="0"/>
          <c:showSerName val="0"/>
          <c:showPercent val="0"/>
          <c:showBubbleSize val="0"/>
        </c:dLbls>
        <c:gapWidth val="150"/>
        <c:axId val="215769360"/>
        <c:axId val="215765616"/>
        <c:extLst>
          <c:ext xmlns:c15="http://schemas.microsoft.com/office/drawing/2012/chart" uri="{02D57815-91ED-43cb-92C2-25804820EDAC}">
            <c15:filteredBarSeries>
              <c15:ser>
                <c:idx val="0"/>
                <c:order val="0"/>
                <c:tx>
                  <c:strRef>
                    <c:extLst>
                      <c:ext uri="{02D57815-91ED-43cb-92C2-25804820EDAC}">
                        <c15:formulaRef>
                          <c15:sqref>List12!$C$4</c15:sqref>
                        </c15:formulaRef>
                      </c:ext>
                    </c:extLst>
                    <c:strCache>
                      <c:ptCount val="1"/>
                    </c:strCache>
                  </c:strRef>
                </c:tx>
                <c:spPr>
                  <a:solidFill>
                    <a:schemeClr val="accent1">
                      <a:shade val="58000"/>
                    </a:schemeClr>
                  </a:solidFill>
                  <a:ln>
                    <a:noFill/>
                  </a:ln>
                  <a:effectLst/>
                </c:spPr>
                <c:invertIfNegative val="0"/>
                <c:cat>
                  <c:strRef>
                    <c:extLst>
                      <c:ext uri="{02D57815-91ED-43cb-92C2-25804820EDAC}">
                        <c15:formulaRef>
                          <c15:sqref>List12!$B$5:$B$15</c15:sqref>
                        </c15:formulaRef>
                      </c:ext>
                    </c:extLst>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extLst>
                      <c:ext uri="{02D57815-91ED-43cb-92C2-25804820EDAC}">
                        <c15:formulaRef>
                          <c15:sqref>List12!$C$5:$C$15</c15:sqref>
                        </c15:formulaRef>
                      </c:ext>
                    </c:extLst>
                    <c:numCache>
                      <c:formatCode>General</c:formatCode>
                      <c:ptCount val="11"/>
                    </c:numCache>
                  </c:numRef>
                </c:val>
                <c:extLst>
                  <c:ext xmlns:c16="http://schemas.microsoft.com/office/drawing/2014/chart" uri="{C3380CC4-5D6E-409C-BE32-E72D297353CC}">
                    <c16:uniqueId val="{00000003-731D-4B1D-8F78-63FE856D4ECA}"/>
                  </c:ext>
                </c:extLst>
              </c15:ser>
            </c15:filteredBarSeries>
          </c:ext>
        </c:extLst>
      </c:barChart>
      <c:lineChart>
        <c:grouping val="standard"/>
        <c:varyColors val="0"/>
        <c:ser>
          <c:idx val="2"/>
          <c:order val="2"/>
          <c:tx>
            <c:strRef>
              <c:f>List12!$E$4</c:f>
              <c:strCache>
                <c:ptCount val="1"/>
                <c:pt idx="0">
                  <c:v>počet žáků na 1 třídu</c:v>
                </c:pt>
              </c:strCache>
            </c:strRef>
          </c:tx>
          <c:spPr>
            <a:ln w="28575" cap="rnd">
              <a:solidFill>
                <a:schemeClr val="accent1">
                  <a:tint val="86000"/>
                </a:schemeClr>
              </a:solidFill>
              <a:round/>
            </a:ln>
            <a:effectLst/>
          </c:spPr>
          <c:marker>
            <c:symbol val="none"/>
          </c:marker>
          <c:cat>
            <c:strRef>
              <c:f>List12!$B$5:$B$15</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List12!$E$5:$E$15</c:f>
              <c:numCache>
                <c:formatCode>0.0</c:formatCode>
                <c:ptCount val="11"/>
                <c:pt idx="0">
                  <c:v>19.201256529719046</c:v>
                </c:pt>
                <c:pt idx="1">
                  <c:v>18.942299897475024</c:v>
                </c:pt>
                <c:pt idx="2">
                  <c:v>18.923441994247362</c:v>
                </c:pt>
                <c:pt idx="3">
                  <c:v>18.872865455409098</c:v>
                </c:pt>
                <c:pt idx="4">
                  <c:v>19.357195907903879</c:v>
                </c:pt>
                <c:pt idx="5">
                  <c:v>19.550574006708555</c:v>
                </c:pt>
                <c:pt idx="6">
                  <c:v>19.744723641323194</c:v>
                </c:pt>
                <c:pt idx="7">
                  <c:v>19.964414506361841</c:v>
                </c:pt>
                <c:pt idx="8">
                  <c:v>20.085734550935367</c:v>
                </c:pt>
                <c:pt idx="9">
                  <c:v>20.122721248071617</c:v>
                </c:pt>
                <c:pt idx="10">
                  <c:v>20.116474964723992</c:v>
                </c:pt>
              </c:numCache>
            </c:numRef>
          </c:val>
          <c:smooth val="0"/>
          <c:extLst>
            <c:ext xmlns:c16="http://schemas.microsoft.com/office/drawing/2014/chart" uri="{C3380CC4-5D6E-409C-BE32-E72D297353CC}">
              <c16:uniqueId val="{00000001-731D-4B1D-8F78-63FE856D4ECA}"/>
            </c:ext>
          </c:extLst>
        </c:ser>
        <c:ser>
          <c:idx val="3"/>
          <c:order val="3"/>
          <c:tx>
            <c:strRef>
              <c:f>List12!$F$4</c:f>
              <c:strCache>
                <c:ptCount val="1"/>
                <c:pt idx="0">
                  <c:v>počet žáků na 1 učitele</c:v>
                </c:pt>
              </c:strCache>
            </c:strRef>
          </c:tx>
          <c:spPr>
            <a:ln w="28575" cap="rnd">
              <a:solidFill>
                <a:schemeClr val="accent1">
                  <a:tint val="58000"/>
                </a:schemeClr>
              </a:solidFill>
              <a:round/>
            </a:ln>
            <a:effectLst/>
          </c:spPr>
          <c:marker>
            <c:symbol val="none"/>
          </c:marker>
          <c:cat>
            <c:strRef>
              <c:f>List12!$B$5:$B$15</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List12!$F$5:$F$15</c:f>
              <c:numCache>
                <c:formatCode>0.0</c:formatCode>
                <c:ptCount val="11"/>
                <c:pt idx="0">
                  <c:v>13.716312867379475</c:v>
                </c:pt>
                <c:pt idx="1">
                  <c:v>13.599721315432243</c:v>
                </c:pt>
                <c:pt idx="2">
                  <c:v>13.606431932164831</c:v>
                </c:pt>
                <c:pt idx="3">
                  <c:v>13.744612106242664</c:v>
                </c:pt>
                <c:pt idx="4">
                  <c:v>14.010151051953478</c:v>
                </c:pt>
                <c:pt idx="5">
                  <c:v>14.203994913255928</c:v>
                </c:pt>
                <c:pt idx="6">
                  <c:v>14.445387772773628</c:v>
                </c:pt>
                <c:pt idx="7">
                  <c:v>14.617083494545897</c:v>
                </c:pt>
                <c:pt idx="8">
                  <c:v>14.702514322242754</c:v>
                </c:pt>
                <c:pt idx="9">
                  <c:v>14.699007059779571</c:v>
                </c:pt>
                <c:pt idx="10">
                  <c:v>14.62310378535806</c:v>
                </c:pt>
              </c:numCache>
            </c:numRef>
          </c:val>
          <c:smooth val="0"/>
          <c:extLst>
            <c:ext xmlns:c16="http://schemas.microsoft.com/office/drawing/2014/chart" uri="{C3380CC4-5D6E-409C-BE32-E72D297353CC}">
              <c16:uniqueId val="{00000002-731D-4B1D-8F78-63FE856D4ECA}"/>
            </c:ext>
          </c:extLst>
        </c:ser>
        <c:dLbls>
          <c:showLegendKey val="0"/>
          <c:showVal val="0"/>
          <c:showCatName val="0"/>
          <c:showSerName val="0"/>
          <c:showPercent val="0"/>
          <c:showBubbleSize val="0"/>
        </c:dLbls>
        <c:marker val="1"/>
        <c:smooth val="0"/>
        <c:axId val="440897984"/>
        <c:axId val="215770192"/>
      </c:lineChart>
      <c:catAx>
        <c:axId val="21576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215765616"/>
        <c:crosses val="autoZero"/>
        <c:auto val="1"/>
        <c:lblAlgn val="ctr"/>
        <c:lblOffset val="100"/>
        <c:noMultiLvlLbl val="0"/>
      </c:catAx>
      <c:valAx>
        <c:axId val="215765616"/>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215769360"/>
        <c:crosses val="autoZero"/>
        <c:crossBetween val="between"/>
        <c:majorUnit val="60000"/>
        <c:dispUnits>
          <c:builtInUnit val="thousands"/>
          <c:dispUnitsLbl>
            <c:layout/>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800">
                      <a:latin typeface="Arial" panose="020B0604020202020204" pitchFamily="34" charset="0"/>
                      <a:cs typeface="Arial" panose="020B0604020202020204" pitchFamily="34" charset="0"/>
                    </a:rPr>
                    <a:t>Tisíce žáků</a:t>
                  </a:r>
                </a:p>
              </c:rich>
            </c:tx>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ispUnitsLbl>
        </c:dispUnits>
      </c:valAx>
      <c:valAx>
        <c:axId val="21577019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40897984"/>
        <c:crosses val="max"/>
        <c:crossBetween val="between"/>
      </c:valAx>
      <c:catAx>
        <c:axId val="440897984"/>
        <c:scaling>
          <c:orientation val="minMax"/>
        </c:scaling>
        <c:delete val="1"/>
        <c:axPos val="b"/>
        <c:numFmt formatCode="General" sourceLinked="1"/>
        <c:majorTickMark val="out"/>
        <c:minorTickMark val="none"/>
        <c:tickLblPos val="nextTo"/>
        <c:crossAx val="21577019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v>cizinci</c:v>
          </c:tx>
          <c:spPr>
            <a:solidFill>
              <a:schemeClr val="accent1"/>
            </a:solidFill>
            <a:ln>
              <a:noFill/>
            </a:ln>
            <a:effectLst/>
          </c:spPr>
          <c:invertIfNegative val="0"/>
          <c:cat>
            <c:strRef>
              <c:f>List10!$C$4:$C$14</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List10!$E$4:$E$14</c:f>
              <c:numCache>
                <c:formatCode>#\ ##0_ ;\-#\ ##0\ </c:formatCode>
                <c:ptCount val="11"/>
                <c:pt idx="0">
                  <c:v>13583</c:v>
                </c:pt>
                <c:pt idx="1">
                  <c:v>13839</c:v>
                </c:pt>
                <c:pt idx="2">
                  <c:v>14109</c:v>
                </c:pt>
                <c:pt idx="3">
                  <c:v>14344</c:v>
                </c:pt>
                <c:pt idx="4">
                  <c:v>14551</c:v>
                </c:pt>
                <c:pt idx="5">
                  <c:v>15109</c:v>
                </c:pt>
                <c:pt idx="6">
                  <c:v>16477</c:v>
                </c:pt>
                <c:pt idx="7">
                  <c:v>18281</c:v>
                </c:pt>
                <c:pt idx="8">
                  <c:v>20237</c:v>
                </c:pt>
                <c:pt idx="9">
                  <c:v>21992</c:v>
                </c:pt>
                <c:pt idx="10">
                  <c:v>24026</c:v>
                </c:pt>
              </c:numCache>
            </c:numRef>
          </c:val>
          <c:extLst>
            <c:ext xmlns:c16="http://schemas.microsoft.com/office/drawing/2014/chart" uri="{C3380CC4-5D6E-409C-BE32-E72D297353CC}">
              <c16:uniqueId val="{00000000-1D79-472C-B745-8840022DEDA8}"/>
            </c:ext>
          </c:extLst>
        </c:ser>
        <c:dLbls>
          <c:showLegendKey val="0"/>
          <c:showVal val="0"/>
          <c:showCatName val="0"/>
          <c:showSerName val="0"/>
          <c:showPercent val="0"/>
          <c:showBubbleSize val="0"/>
        </c:dLbls>
        <c:gapWidth val="219"/>
        <c:overlap val="-27"/>
        <c:axId val="311496144"/>
        <c:axId val="409984704"/>
        <c:extLst>
          <c:ext xmlns:c15="http://schemas.microsoft.com/office/drawing/2012/chart" uri="{02D57815-91ED-43cb-92C2-25804820EDAC}">
            <c15:filteredBarSeries>
              <c15:ser>
                <c:idx val="0"/>
                <c:order val="0"/>
                <c:spPr>
                  <a:solidFill>
                    <a:schemeClr val="accent1">
                      <a:shade val="65000"/>
                    </a:schemeClr>
                  </a:solidFill>
                  <a:ln>
                    <a:noFill/>
                  </a:ln>
                  <a:effectLst/>
                </c:spPr>
                <c:invertIfNegative val="0"/>
                <c:cat>
                  <c:strRef>
                    <c:extLst>
                      <c:ext uri="{02D57815-91ED-43cb-92C2-25804820EDAC}">
                        <c15:formulaRef>
                          <c15:sqref>List10!$C$4:$C$14</c15:sqref>
                        </c15:formulaRef>
                      </c:ext>
                    </c:extLst>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extLst>
                      <c:ext uri="{02D57815-91ED-43cb-92C2-25804820EDAC}">
                        <c15:formulaRef>
                          <c15:sqref>List10!$D$4:$D$14</c15:sqref>
                        </c15:formulaRef>
                      </c:ext>
                    </c:extLst>
                    <c:numCache>
                      <c:formatCode>General</c:formatCode>
                      <c:ptCount val="11"/>
                    </c:numCache>
                  </c:numRef>
                </c:val>
                <c:extLst>
                  <c:ext xmlns:c16="http://schemas.microsoft.com/office/drawing/2014/chart" uri="{C3380CC4-5D6E-409C-BE32-E72D297353CC}">
                    <c16:uniqueId val="{00000002-1D79-472C-B745-8840022DEDA8}"/>
                  </c:ext>
                </c:extLst>
              </c15:ser>
            </c15:filteredBarSeries>
          </c:ext>
        </c:extLst>
      </c:barChart>
      <c:lineChart>
        <c:grouping val="standard"/>
        <c:varyColors val="0"/>
        <c:ser>
          <c:idx val="2"/>
          <c:order val="2"/>
          <c:tx>
            <c:v>podíl cizinců na celkovém počtu žáků ZŠ</c:v>
          </c:tx>
          <c:spPr>
            <a:ln w="28575" cap="rnd">
              <a:solidFill>
                <a:schemeClr val="accent1">
                  <a:tint val="65000"/>
                </a:schemeClr>
              </a:solidFill>
              <a:round/>
            </a:ln>
            <a:effectLst/>
          </c:spPr>
          <c:marker>
            <c:symbol val="none"/>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List10!$C$4:$C$14</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List10!$F$4:$F$14</c:f>
              <c:numCache>
                <c:formatCode>0.0%</c:formatCode>
                <c:ptCount val="11"/>
                <c:pt idx="0">
                  <c:v>1.6645527349374706E-2</c:v>
                </c:pt>
                <c:pt idx="1">
                  <c:v>1.7419401127056273E-2</c:v>
                </c:pt>
                <c:pt idx="2">
                  <c:v>1.7871121210509117E-2</c:v>
                </c:pt>
                <c:pt idx="3">
                  <c:v>1.8050895875123641E-2</c:v>
                </c:pt>
                <c:pt idx="4">
                  <c:v>1.8009777832786681E-2</c:v>
                </c:pt>
                <c:pt idx="5">
                  <c:v>1.8255212927141051E-2</c:v>
                </c:pt>
                <c:pt idx="6">
                  <c:v>1.9290816344450599E-2</c:v>
                </c:pt>
                <c:pt idx="7">
                  <c:v>2.0767940053462025E-2</c:v>
                </c:pt>
                <c:pt idx="8">
                  <c:v>2.2332010576171832E-2</c:v>
                </c:pt>
                <c:pt idx="9">
                  <c:v>2.3746690450789757E-2</c:v>
                </c:pt>
                <c:pt idx="10">
                  <c:v>2.5534366072643179E-2</c:v>
                </c:pt>
              </c:numCache>
            </c:numRef>
          </c:val>
          <c:smooth val="0"/>
          <c:extLst>
            <c:ext xmlns:c16="http://schemas.microsoft.com/office/drawing/2014/chart" uri="{C3380CC4-5D6E-409C-BE32-E72D297353CC}">
              <c16:uniqueId val="{00000001-1D79-472C-B745-8840022DEDA8}"/>
            </c:ext>
          </c:extLst>
        </c:ser>
        <c:dLbls>
          <c:showLegendKey val="0"/>
          <c:showVal val="0"/>
          <c:showCatName val="0"/>
          <c:showSerName val="0"/>
          <c:showPercent val="0"/>
          <c:showBubbleSize val="0"/>
        </c:dLbls>
        <c:marker val="1"/>
        <c:smooth val="0"/>
        <c:axId val="409982624"/>
        <c:axId val="409981376"/>
      </c:lineChart>
      <c:catAx>
        <c:axId val="31149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9984704"/>
        <c:crosses val="autoZero"/>
        <c:auto val="1"/>
        <c:lblAlgn val="ctr"/>
        <c:lblOffset val="100"/>
        <c:noMultiLvlLbl val="0"/>
      </c:catAx>
      <c:valAx>
        <c:axId val="409984704"/>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11496144"/>
        <c:crosses val="autoZero"/>
        <c:crossBetween val="between"/>
        <c:dispUnits>
          <c:builtInUnit val="thousands"/>
          <c:dispUnitsLbl>
            <c:layout/>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Tisíce žáků</a:t>
                  </a:r>
                </a:p>
              </c:rich>
            </c:tx>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ispUnitsLbl>
        </c:dispUnits>
      </c:valAx>
      <c:valAx>
        <c:axId val="409981376"/>
        <c:scaling>
          <c:orientation val="minMax"/>
        </c:scaling>
        <c:delete val="0"/>
        <c:axPos val="r"/>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9982624"/>
        <c:crosses val="max"/>
        <c:crossBetween val="between"/>
      </c:valAx>
      <c:catAx>
        <c:axId val="409982624"/>
        <c:scaling>
          <c:orientation val="minMax"/>
        </c:scaling>
        <c:delete val="1"/>
        <c:axPos val="b"/>
        <c:numFmt formatCode="General" sourceLinked="1"/>
        <c:majorTickMark val="none"/>
        <c:minorTickMark val="none"/>
        <c:tickLblPos val="nextTo"/>
        <c:crossAx val="40998137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List13!$D$3</c:f>
              <c:strCache>
                <c:ptCount val="1"/>
                <c:pt idx="0">
                  <c:v>Ukrajina</c:v>
                </c:pt>
              </c:strCache>
            </c:strRef>
          </c:tx>
          <c:spPr>
            <a:solidFill>
              <a:schemeClr val="accent1">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List13!$C$4:$C$14</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List13!$D$4:$D$14</c:f>
              <c:numCache>
                <c:formatCode>#\ ##0_ ;\-#\ ##0\ </c:formatCode>
                <c:ptCount val="11"/>
                <c:pt idx="0">
                  <c:v>3270</c:v>
                </c:pt>
                <c:pt idx="1">
                  <c:v>3171</c:v>
                </c:pt>
                <c:pt idx="2">
                  <c:v>3066</c:v>
                </c:pt>
                <c:pt idx="3">
                  <c:v>2852</c:v>
                </c:pt>
                <c:pt idx="4">
                  <c:v>2763</c:v>
                </c:pt>
                <c:pt idx="5">
                  <c:v>2906</c:v>
                </c:pt>
                <c:pt idx="6">
                  <c:v>3220</c:v>
                </c:pt>
                <c:pt idx="7">
                  <c:v>3626</c:v>
                </c:pt>
                <c:pt idx="8">
                  <c:v>4003</c:v>
                </c:pt>
                <c:pt idx="9">
                  <c:v>4318</c:v>
                </c:pt>
                <c:pt idx="10">
                  <c:v>4631</c:v>
                </c:pt>
              </c:numCache>
            </c:numRef>
          </c:val>
          <c:extLst>
            <c:ext xmlns:c16="http://schemas.microsoft.com/office/drawing/2014/chart" uri="{C3380CC4-5D6E-409C-BE32-E72D297353CC}">
              <c16:uniqueId val="{00000000-5E09-43D2-9547-17DB4BF8D65A}"/>
            </c:ext>
          </c:extLst>
        </c:ser>
        <c:ser>
          <c:idx val="1"/>
          <c:order val="1"/>
          <c:tx>
            <c:strRef>
              <c:f>List13!$E$3</c:f>
              <c:strCache>
                <c:ptCount val="1"/>
                <c:pt idx="0">
                  <c:v>Vietnam</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List13!$C$4:$C$14</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List13!$E$4:$E$14</c:f>
              <c:numCache>
                <c:formatCode>#\ ##0_ ;\-#\ ##0\ </c:formatCode>
                <c:ptCount val="11"/>
                <c:pt idx="0">
                  <c:v>3022</c:v>
                </c:pt>
                <c:pt idx="1">
                  <c:v>3170</c:v>
                </c:pt>
                <c:pt idx="2">
                  <c:v>3262</c:v>
                </c:pt>
                <c:pt idx="3">
                  <c:v>3392</c:v>
                </c:pt>
                <c:pt idx="4">
                  <c:v>3422</c:v>
                </c:pt>
                <c:pt idx="5">
                  <c:v>3589</c:v>
                </c:pt>
                <c:pt idx="6">
                  <c:v>4039</c:v>
                </c:pt>
                <c:pt idx="7">
                  <c:v>4716</c:v>
                </c:pt>
                <c:pt idx="8">
                  <c:v>5332</c:v>
                </c:pt>
                <c:pt idx="9">
                  <c:v>5893</c:v>
                </c:pt>
                <c:pt idx="10">
                  <c:v>6619</c:v>
                </c:pt>
              </c:numCache>
            </c:numRef>
          </c:val>
          <c:extLst>
            <c:ext xmlns:c16="http://schemas.microsoft.com/office/drawing/2014/chart" uri="{C3380CC4-5D6E-409C-BE32-E72D297353CC}">
              <c16:uniqueId val="{00000001-5E09-43D2-9547-17DB4BF8D65A}"/>
            </c:ext>
          </c:extLst>
        </c:ser>
        <c:ser>
          <c:idx val="2"/>
          <c:order val="2"/>
          <c:tx>
            <c:strRef>
              <c:f>List13!$F$3</c:f>
              <c:strCache>
                <c:ptCount val="1"/>
                <c:pt idx="0">
                  <c:v>Slovensko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List13!$C$4:$C$14</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List13!$F$4:$F$14</c:f>
              <c:numCache>
                <c:formatCode>#\ ##0_ ;\-#\ ##0\ </c:formatCode>
                <c:ptCount val="11"/>
                <c:pt idx="0">
                  <c:v>2729</c:v>
                </c:pt>
                <c:pt idx="1">
                  <c:v>2805</c:v>
                </c:pt>
                <c:pt idx="2">
                  <c:v>2905</c:v>
                </c:pt>
                <c:pt idx="3">
                  <c:v>3161</c:v>
                </c:pt>
                <c:pt idx="4">
                  <c:v>3285</c:v>
                </c:pt>
                <c:pt idx="5">
                  <c:v>3439</c:v>
                </c:pt>
                <c:pt idx="6">
                  <c:v>3775</c:v>
                </c:pt>
                <c:pt idx="7">
                  <c:v>4112</c:v>
                </c:pt>
                <c:pt idx="8">
                  <c:v>4505</c:v>
                </c:pt>
                <c:pt idx="9">
                  <c:v>4861</c:v>
                </c:pt>
                <c:pt idx="10">
                  <c:v>5181</c:v>
                </c:pt>
              </c:numCache>
            </c:numRef>
          </c:val>
          <c:extLst>
            <c:ext xmlns:c16="http://schemas.microsoft.com/office/drawing/2014/chart" uri="{C3380CC4-5D6E-409C-BE32-E72D297353CC}">
              <c16:uniqueId val="{00000002-5E09-43D2-9547-17DB4BF8D65A}"/>
            </c:ext>
          </c:extLst>
        </c:ser>
        <c:ser>
          <c:idx val="3"/>
          <c:order val="3"/>
          <c:tx>
            <c:strRef>
              <c:f>List13!$G$3</c:f>
              <c:strCache>
                <c:ptCount val="1"/>
                <c:pt idx="0">
                  <c:v>ostatní státy  EU </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List13!$C$4:$C$14</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List13!$G$4:$G$14</c:f>
              <c:numCache>
                <c:formatCode>#\ ##0_ ;\-#\ ##0\ </c:formatCode>
                <c:ptCount val="11"/>
                <c:pt idx="0">
                  <c:v>962</c:v>
                </c:pt>
                <c:pt idx="1">
                  <c:v>976</c:v>
                </c:pt>
                <c:pt idx="2">
                  <c:v>1009</c:v>
                </c:pt>
                <c:pt idx="3">
                  <c:v>1076</c:v>
                </c:pt>
                <c:pt idx="4">
                  <c:v>1186</c:v>
                </c:pt>
                <c:pt idx="5">
                  <c:v>1413</c:v>
                </c:pt>
                <c:pt idx="6">
                  <c:v>1559</c:v>
                </c:pt>
                <c:pt idx="7">
                  <c:v>1753</c:v>
                </c:pt>
                <c:pt idx="8">
                  <c:v>2044</c:v>
                </c:pt>
                <c:pt idx="9">
                  <c:v>2296</c:v>
                </c:pt>
                <c:pt idx="10">
                  <c:v>2622</c:v>
                </c:pt>
              </c:numCache>
            </c:numRef>
          </c:val>
          <c:extLst>
            <c:ext xmlns:c16="http://schemas.microsoft.com/office/drawing/2014/chart" uri="{C3380CC4-5D6E-409C-BE32-E72D297353CC}">
              <c16:uniqueId val="{00000003-5E09-43D2-9547-17DB4BF8D65A}"/>
            </c:ext>
          </c:extLst>
        </c:ser>
        <c:ser>
          <c:idx val="4"/>
          <c:order val="4"/>
          <c:tx>
            <c:strRef>
              <c:f>List13!$H$3</c:f>
              <c:strCache>
                <c:ptCount val="1"/>
                <c:pt idx="0">
                  <c:v>ostatní státy mimo EU</c:v>
                </c:pt>
              </c:strCache>
            </c:strRef>
          </c:tx>
          <c:spPr>
            <a:solidFill>
              <a:schemeClr val="accent1">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List13!$C$4:$C$14</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List13!$H$4:$H$14</c:f>
              <c:numCache>
                <c:formatCode>#\ ##0_ ;\-#\ ##0\ </c:formatCode>
                <c:ptCount val="11"/>
                <c:pt idx="0">
                  <c:v>3600</c:v>
                </c:pt>
                <c:pt idx="1">
                  <c:v>3717</c:v>
                </c:pt>
                <c:pt idx="2">
                  <c:v>3867</c:v>
                </c:pt>
                <c:pt idx="3">
                  <c:v>3863</c:v>
                </c:pt>
                <c:pt idx="4">
                  <c:v>3895</c:v>
                </c:pt>
                <c:pt idx="5">
                  <c:v>3762</c:v>
                </c:pt>
                <c:pt idx="6">
                  <c:v>3884</c:v>
                </c:pt>
                <c:pt idx="7">
                  <c:v>4074</c:v>
                </c:pt>
                <c:pt idx="8">
                  <c:v>4353</c:v>
                </c:pt>
                <c:pt idx="9">
                  <c:v>4624</c:v>
                </c:pt>
                <c:pt idx="10">
                  <c:v>4973</c:v>
                </c:pt>
              </c:numCache>
            </c:numRef>
          </c:val>
          <c:extLst>
            <c:ext xmlns:c16="http://schemas.microsoft.com/office/drawing/2014/chart" uri="{C3380CC4-5D6E-409C-BE32-E72D297353CC}">
              <c16:uniqueId val="{00000004-5E09-43D2-9547-17DB4BF8D65A}"/>
            </c:ext>
          </c:extLst>
        </c:ser>
        <c:dLbls>
          <c:showLegendKey val="0"/>
          <c:showVal val="0"/>
          <c:showCatName val="0"/>
          <c:showSerName val="0"/>
          <c:showPercent val="0"/>
          <c:showBubbleSize val="0"/>
        </c:dLbls>
        <c:gapWidth val="55"/>
        <c:overlap val="100"/>
        <c:axId val="454355584"/>
        <c:axId val="454356832"/>
      </c:barChart>
      <c:catAx>
        <c:axId val="45435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4356832"/>
        <c:crosses val="autoZero"/>
        <c:auto val="1"/>
        <c:lblAlgn val="ctr"/>
        <c:lblOffset val="100"/>
        <c:noMultiLvlLbl val="0"/>
      </c:catAx>
      <c:valAx>
        <c:axId val="454356832"/>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4355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List15!$C$4</c:f>
              <c:strCache>
                <c:ptCount val="1"/>
                <c:pt idx="0">
                  <c:v>přijatí do 1. ročníku celkem </c:v>
                </c:pt>
              </c:strCache>
            </c:strRef>
          </c:tx>
          <c:spPr>
            <a:solidFill>
              <a:schemeClr val="accent1">
                <a:shade val="76000"/>
              </a:schemeClr>
            </a:solidFill>
            <a:ln>
              <a:noFill/>
            </a:ln>
            <a:effectLst/>
          </c:spPr>
          <c:invertIfNegative val="0"/>
          <c:cat>
            <c:strRef>
              <c:f>List15!$B$5:$B$15</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List15!$C$5:$C$15</c:f>
              <c:numCache>
                <c:formatCode>#,##0</c:formatCode>
                <c:ptCount val="11"/>
                <c:pt idx="0">
                  <c:v>92595</c:v>
                </c:pt>
                <c:pt idx="1">
                  <c:v>93789</c:v>
                </c:pt>
                <c:pt idx="2" formatCode="#\ ##0_ ;\-#\ ##0\ ">
                  <c:v>95507</c:v>
                </c:pt>
                <c:pt idx="3">
                  <c:v>100697</c:v>
                </c:pt>
                <c:pt idx="4">
                  <c:v>105592</c:v>
                </c:pt>
                <c:pt idx="5">
                  <c:v>110773</c:v>
                </c:pt>
                <c:pt idx="6">
                  <c:v>117374</c:v>
                </c:pt>
                <c:pt idx="7">
                  <c:v>116727</c:v>
                </c:pt>
                <c:pt idx="8">
                  <c:v>117198</c:v>
                </c:pt>
                <c:pt idx="9">
                  <c:v>111841</c:v>
                </c:pt>
                <c:pt idx="10">
                  <c:v>108062</c:v>
                </c:pt>
              </c:numCache>
            </c:numRef>
          </c:val>
          <c:extLst>
            <c:ext xmlns:c16="http://schemas.microsoft.com/office/drawing/2014/chart" uri="{C3380CC4-5D6E-409C-BE32-E72D297353CC}">
              <c16:uniqueId val="{00000000-BBE7-44FA-B704-43F617FE21EF}"/>
            </c:ext>
          </c:extLst>
        </c:ser>
        <c:dLbls>
          <c:showLegendKey val="0"/>
          <c:showVal val="0"/>
          <c:showCatName val="0"/>
          <c:showSerName val="0"/>
          <c:showPercent val="0"/>
          <c:showBubbleSize val="0"/>
        </c:dLbls>
        <c:gapWidth val="219"/>
        <c:overlap val="-27"/>
        <c:axId val="451818080"/>
        <c:axId val="423933152"/>
      </c:barChart>
      <c:lineChart>
        <c:grouping val="standard"/>
        <c:varyColors val="0"/>
        <c:ser>
          <c:idx val="1"/>
          <c:order val="1"/>
          <c:tx>
            <c:strRef>
              <c:f>List15!$D$4</c:f>
              <c:strCache>
                <c:ptCount val="1"/>
                <c:pt idx="0">
                  <c:v>podíl 7letých a starších</c:v>
                </c:pt>
              </c:strCache>
            </c:strRef>
          </c:tx>
          <c:spPr>
            <a:ln w="28575" cap="rnd">
              <a:solidFill>
                <a:schemeClr val="accent1">
                  <a:tint val="77000"/>
                </a:schemeClr>
              </a:solidFill>
              <a:round/>
            </a:ln>
            <a:effectLst/>
          </c:spPr>
          <c:marker>
            <c:symbol val="none"/>
          </c:marker>
          <c:cat>
            <c:strRef>
              <c:f>List15!$B$5:$B$15</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List15!$D$5:$D$15</c:f>
              <c:numCache>
                <c:formatCode>0.0%</c:formatCode>
                <c:ptCount val="11"/>
                <c:pt idx="0">
                  <c:v>0.2284356606728225</c:v>
                </c:pt>
                <c:pt idx="1">
                  <c:v>0.22783055582211134</c:v>
                </c:pt>
                <c:pt idx="2">
                  <c:v>0.22435004764048708</c:v>
                </c:pt>
                <c:pt idx="3">
                  <c:v>0.22371073616890275</c:v>
                </c:pt>
                <c:pt idx="4">
                  <c:v>0.22192969164330631</c:v>
                </c:pt>
                <c:pt idx="5">
                  <c:v>0.1960315239273108</c:v>
                </c:pt>
                <c:pt idx="6">
                  <c:v>0.19339035902329307</c:v>
                </c:pt>
                <c:pt idx="7">
                  <c:v>0.20575359599749843</c:v>
                </c:pt>
                <c:pt idx="8">
                  <c:v>0.21297291762658066</c:v>
                </c:pt>
                <c:pt idx="9">
                  <c:v>0.22115324433794403</c:v>
                </c:pt>
                <c:pt idx="10">
                  <c:v>0.23096925838870278</c:v>
                </c:pt>
              </c:numCache>
            </c:numRef>
          </c:val>
          <c:smooth val="0"/>
          <c:extLst>
            <c:ext xmlns:c16="http://schemas.microsoft.com/office/drawing/2014/chart" uri="{C3380CC4-5D6E-409C-BE32-E72D297353CC}">
              <c16:uniqueId val="{00000001-BBE7-44FA-B704-43F617FE21EF}"/>
            </c:ext>
          </c:extLst>
        </c:ser>
        <c:dLbls>
          <c:showLegendKey val="0"/>
          <c:showVal val="0"/>
          <c:showCatName val="0"/>
          <c:showSerName val="0"/>
          <c:showPercent val="0"/>
          <c:showBubbleSize val="0"/>
        </c:dLbls>
        <c:marker val="1"/>
        <c:smooth val="0"/>
        <c:axId val="334941392"/>
        <c:axId val="334940144"/>
      </c:lineChart>
      <c:catAx>
        <c:axId val="45181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23933152"/>
        <c:crosses val="autoZero"/>
        <c:auto val="1"/>
        <c:lblAlgn val="ctr"/>
        <c:lblOffset val="100"/>
        <c:noMultiLvlLbl val="0"/>
      </c:catAx>
      <c:valAx>
        <c:axId val="423933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1818080"/>
        <c:crosses val="autoZero"/>
        <c:crossBetween val="between"/>
        <c:dispUnits>
          <c:builtInUnit val="thousands"/>
          <c:dispUnitsLbl>
            <c:layout/>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Tisíce žáků</a:t>
                  </a:r>
                </a:p>
              </c:rich>
            </c:tx>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ispUnitsLbl>
        </c:dispUnits>
      </c:valAx>
      <c:valAx>
        <c:axId val="334940144"/>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34941392"/>
        <c:crosses val="max"/>
        <c:crossBetween val="between"/>
      </c:valAx>
      <c:catAx>
        <c:axId val="334941392"/>
        <c:scaling>
          <c:orientation val="minMax"/>
        </c:scaling>
        <c:delete val="1"/>
        <c:axPos val="b"/>
        <c:numFmt formatCode="General" sourceLinked="1"/>
        <c:majorTickMark val="none"/>
        <c:minorTickMark val="none"/>
        <c:tickLblPos val="nextTo"/>
        <c:crossAx val="33494014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List16!$C$4:$G$4</c:f>
              <c:strCache>
                <c:ptCount val="5"/>
                <c:pt idx="0">
                  <c:v> Anglický jazyk</c:v>
                </c:pt>
                <c:pt idx="1">
                  <c:v>Německý jazyk</c:v>
                </c:pt>
                <c:pt idx="2">
                  <c:v>Ruský jazyk</c:v>
                </c:pt>
                <c:pt idx="3">
                  <c:v> Španělský jazyk</c:v>
                </c:pt>
                <c:pt idx="4">
                  <c:v> Francouzský jazyk</c:v>
                </c:pt>
              </c:strCache>
            </c:strRef>
          </c:cat>
          <c:val>
            <c:numRef>
              <c:f>List16!$C$5:$G$5</c:f>
              <c:numCache>
                <c:formatCode>#\ ##0_ ;\-#\ ##0\ </c:formatCode>
                <c:ptCount val="5"/>
                <c:pt idx="0">
                  <c:v>808179</c:v>
                </c:pt>
                <c:pt idx="1">
                  <c:v>186080</c:v>
                </c:pt>
                <c:pt idx="2">
                  <c:v>54498</c:v>
                </c:pt>
                <c:pt idx="3">
                  <c:v>7617</c:v>
                </c:pt>
                <c:pt idx="4">
                  <c:v>6631</c:v>
                </c:pt>
              </c:numCache>
            </c:numRef>
          </c:val>
          <c:extLst>
            <c:ext xmlns:c16="http://schemas.microsoft.com/office/drawing/2014/chart" uri="{C3380CC4-5D6E-409C-BE32-E72D297353CC}">
              <c16:uniqueId val="{00000000-4727-4988-826D-92E5A37B1EE2}"/>
            </c:ext>
          </c:extLst>
        </c:ser>
        <c:dLbls>
          <c:showLegendKey val="0"/>
          <c:showVal val="0"/>
          <c:showCatName val="0"/>
          <c:showSerName val="0"/>
          <c:showPercent val="0"/>
          <c:showBubbleSize val="0"/>
        </c:dLbls>
        <c:gapWidth val="219"/>
        <c:overlap val="-27"/>
        <c:axId val="451969088"/>
        <c:axId val="431063856"/>
      </c:barChart>
      <c:catAx>
        <c:axId val="45196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31063856"/>
        <c:crosses val="autoZero"/>
        <c:auto val="1"/>
        <c:lblAlgn val="ctr"/>
        <c:lblOffset val="100"/>
        <c:noMultiLvlLbl val="0"/>
      </c:catAx>
      <c:valAx>
        <c:axId val="431063856"/>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1969088"/>
        <c:crosses val="autoZero"/>
        <c:crossBetween val="between"/>
        <c:dispUnits>
          <c:builtInUnit val="thousands"/>
          <c:dispUnitsLbl>
            <c:layout/>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Tisíce žáků</a:t>
                  </a:r>
                </a:p>
              </c:rich>
            </c:tx>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List23!$A$6</c:f>
              <c:strCache>
                <c:ptCount val="1"/>
                <c:pt idx="0">
                  <c:v>elektrotechnika, telekomunikační a výpočetní technika</c:v>
                </c:pt>
              </c:strCache>
            </c:strRef>
          </c:tx>
          <c:spPr>
            <a:solidFill>
              <a:schemeClr val="accent1">
                <a:shade val="76000"/>
              </a:schemeClr>
            </a:solidFill>
            <a:ln>
              <a:noFill/>
            </a:ln>
            <a:effectLst/>
          </c:spPr>
          <c:invertIfNegative val="0"/>
          <c:cat>
            <c:strRef>
              <c:f>List23!$B$4:$G$4</c:f>
              <c:strCache>
                <c:ptCount val="6"/>
                <c:pt idx="0">
                  <c:v>2013/14</c:v>
                </c:pt>
                <c:pt idx="1">
                  <c:v>2014/15</c:v>
                </c:pt>
                <c:pt idx="2">
                  <c:v>2015/16</c:v>
                </c:pt>
                <c:pt idx="3">
                  <c:v>2016/17</c:v>
                </c:pt>
                <c:pt idx="4">
                  <c:v>2017/18</c:v>
                </c:pt>
                <c:pt idx="5">
                  <c:v>2018/19</c:v>
                </c:pt>
              </c:strCache>
            </c:strRef>
          </c:cat>
          <c:val>
            <c:numRef>
              <c:f>List23!$B$6:$G$6</c:f>
              <c:numCache>
                <c:formatCode>#\ ##0_ ;\-#\ ##0\ </c:formatCode>
                <c:ptCount val="6"/>
                <c:pt idx="0">
                  <c:v>7515</c:v>
                </c:pt>
                <c:pt idx="1">
                  <c:v>7312</c:v>
                </c:pt>
                <c:pt idx="2">
                  <c:v>7232</c:v>
                </c:pt>
                <c:pt idx="3">
                  <c:v>7246</c:v>
                </c:pt>
                <c:pt idx="4" formatCode="#,##0">
                  <c:v>7525</c:v>
                </c:pt>
                <c:pt idx="5" formatCode="#,##0">
                  <c:v>7948</c:v>
                </c:pt>
              </c:numCache>
            </c:numRef>
          </c:val>
          <c:extLst>
            <c:ext xmlns:c16="http://schemas.microsoft.com/office/drawing/2014/chart" uri="{C3380CC4-5D6E-409C-BE32-E72D297353CC}">
              <c16:uniqueId val="{00000000-81BF-4A5E-A900-1009C410F113}"/>
            </c:ext>
          </c:extLst>
        </c:ser>
        <c:ser>
          <c:idx val="2"/>
          <c:order val="2"/>
          <c:tx>
            <c:strRef>
              <c:f>List23!$A$7</c:f>
              <c:strCache>
                <c:ptCount val="1"/>
                <c:pt idx="0">
                  <c:v> zemědělství a lesnictví</c:v>
                </c:pt>
              </c:strCache>
            </c:strRef>
          </c:tx>
          <c:spPr>
            <a:solidFill>
              <a:schemeClr val="accent1"/>
            </a:solidFill>
            <a:ln>
              <a:noFill/>
            </a:ln>
            <a:effectLst/>
          </c:spPr>
          <c:invertIfNegative val="0"/>
          <c:cat>
            <c:strRef>
              <c:f>List23!$B$4:$G$4</c:f>
              <c:strCache>
                <c:ptCount val="6"/>
                <c:pt idx="0">
                  <c:v>2013/14</c:v>
                </c:pt>
                <c:pt idx="1">
                  <c:v>2014/15</c:v>
                </c:pt>
                <c:pt idx="2">
                  <c:v>2015/16</c:v>
                </c:pt>
                <c:pt idx="3">
                  <c:v>2016/17</c:v>
                </c:pt>
                <c:pt idx="4">
                  <c:v>2017/18</c:v>
                </c:pt>
                <c:pt idx="5">
                  <c:v>2018/19</c:v>
                </c:pt>
              </c:strCache>
            </c:strRef>
          </c:cat>
          <c:val>
            <c:numRef>
              <c:f>List23!$B$7:$G$7</c:f>
              <c:numCache>
                <c:formatCode>#\ ##0_ ;\-#\ ##0\ </c:formatCode>
                <c:ptCount val="6"/>
                <c:pt idx="0">
                  <c:v>9298</c:v>
                </c:pt>
                <c:pt idx="1">
                  <c:v>9227</c:v>
                </c:pt>
                <c:pt idx="2">
                  <c:v>9369</c:v>
                </c:pt>
                <c:pt idx="3">
                  <c:v>9362</c:v>
                </c:pt>
                <c:pt idx="4" formatCode="#,##0">
                  <c:v>9209</c:v>
                </c:pt>
                <c:pt idx="5" formatCode="#,##0">
                  <c:v>9058</c:v>
                </c:pt>
              </c:numCache>
            </c:numRef>
          </c:val>
          <c:extLst>
            <c:ext xmlns:c16="http://schemas.microsoft.com/office/drawing/2014/chart" uri="{C3380CC4-5D6E-409C-BE32-E72D297353CC}">
              <c16:uniqueId val="{00000001-81BF-4A5E-A900-1009C410F113}"/>
            </c:ext>
          </c:extLst>
        </c:ser>
        <c:ser>
          <c:idx val="3"/>
          <c:order val="3"/>
          <c:tx>
            <c:strRef>
              <c:f>List23!$A$8</c:f>
              <c:strCache>
                <c:ptCount val="1"/>
                <c:pt idx="0">
                  <c:v>gastronomie, hotelnictví a turismus</c:v>
                </c:pt>
              </c:strCache>
            </c:strRef>
          </c:tx>
          <c:spPr>
            <a:solidFill>
              <a:schemeClr val="accent1">
                <a:tint val="77000"/>
              </a:schemeClr>
            </a:solidFill>
            <a:ln>
              <a:noFill/>
            </a:ln>
            <a:effectLst/>
          </c:spPr>
          <c:invertIfNegative val="0"/>
          <c:cat>
            <c:strRef>
              <c:f>List23!$B$4:$G$4</c:f>
              <c:strCache>
                <c:ptCount val="6"/>
                <c:pt idx="0">
                  <c:v>2013/14</c:v>
                </c:pt>
                <c:pt idx="1">
                  <c:v>2014/15</c:v>
                </c:pt>
                <c:pt idx="2">
                  <c:v>2015/16</c:v>
                </c:pt>
                <c:pt idx="3">
                  <c:v>2016/17</c:v>
                </c:pt>
                <c:pt idx="4">
                  <c:v>2017/18</c:v>
                </c:pt>
                <c:pt idx="5">
                  <c:v>2018/19</c:v>
                </c:pt>
              </c:strCache>
            </c:strRef>
          </c:cat>
          <c:val>
            <c:numRef>
              <c:f>List23!$B$8:$G$8</c:f>
              <c:numCache>
                <c:formatCode>#\ ##0_ ;\-#\ ##0\ </c:formatCode>
                <c:ptCount val="6"/>
                <c:pt idx="0">
                  <c:v>19920</c:v>
                </c:pt>
                <c:pt idx="1">
                  <c:v>18540</c:v>
                </c:pt>
                <c:pt idx="2">
                  <c:v>17384</c:v>
                </c:pt>
                <c:pt idx="3">
                  <c:v>16285</c:v>
                </c:pt>
                <c:pt idx="4" formatCode="#,##0">
                  <c:v>14928</c:v>
                </c:pt>
                <c:pt idx="5" formatCode="#,##0">
                  <c:v>14050</c:v>
                </c:pt>
              </c:numCache>
            </c:numRef>
          </c:val>
          <c:extLst>
            <c:ext xmlns:c16="http://schemas.microsoft.com/office/drawing/2014/chart" uri="{C3380CC4-5D6E-409C-BE32-E72D297353CC}">
              <c16:uniqueId val="{00000002-81BF-4A5E-A900-1009C410F113}"/>
            </c:ext>
          </c:extLst>
        </c:ser>
        <c:ser>
          <c:idx val="4"/>
          <c:order val="4"/>
          <c:tx>
            <c:strRef>
              <c:f>List23!$A$9</c:f>
              <c:strCache>
                <c:ptCount val="1"/>
                <c:pt idx="0">
                  <c:v>strojírenství a strojírenská výroba</c:v>
                </c:pt>
              </c:strCache>
            </c:strRef>
          </c:tx>
          <c:spPr>
            <a:solidFill>
              <a:schemeClr val="accent1">
                <a:tint val="54000"/>
              </a:schemeClr>
            </a:solidFill>
            <a:ln>
              <a:noFill/>
            </a:ln>
            <a:effectLst/>
          </c:spPr>
          <c:invertIfNegative val="0"/>
          <c:cat>
            <c:strRef>
              <c:f>List23!$B$4:$G$4</c:f>
              <c:strCache>
                <c:ptCount val="6"/>
                <c:pt idx="0">
                  <c:v>2013/14</c:v>
                </c:pt>
                <c:pt idx="1">
                  <c:v>2014/15</c:v>
                </c:pt>
                <c:pt idx="2">
                  <c:v>2015/16</c:v>
                </c:pt>
                <c:pt idx="3">
                  <c:v>2016/17</c:v>
                </c:pt>
                <c:pt idx="4">
                  <c:v>2017/18</c:v>
                </c:pt>
                <c:pt idx="5">
                  <c:v>2018/19</c:v>
                </c:pt>
              </c:strCache>
            </c:strRef>
          </c:cat>
          <c:val>
            <c:numRef>
              <c:f>List23!$B$9:$G$9</c:f>
              <c:numCache>
                <c:formatCode>#\ ##0_ ;\-#\ ##0\ </c:formatCode>
                <c:ptCount val="6"/>
                <c:pt idx="0">
                  <c:v>20590</c:v>
                </c:pt>
                <c:pt idx="1">
                  <c:v>20726</c:v>
                </c:pt>
                <c:pt idx="2">
                  <c:v>20477</c:v>
                </c:pt>
                <c:pt idx="3">
                  <c:v>20321</c:v>
                </c:pt>
                <c:pt idx="4" formatCode="#,##0">
                  <c:v>20070</c:v>
                </c:pt>
                <c:pt idx="5" formatCode="#,##0">
                  <c:v>19573</c:v>
                </c:pt>
              </c:numCache>
            </c:numRef>
          </c:val>
          <c:extLst>
            <c:ext xmlns:c16="http://schemas.microsoft.com/office/drawing/2014/chart" uri="{C3380CC4-5D6E-409C-BE32-E72D297353CC}">
              <c16:uniqueId val="{00000003-81BF-4A5E-A900-1009C410F113}"/>
            </c:ext>
          </c:extLst>
        </c:ser>
        <c:dLbls>
          <c:showLegendKey val="0"/>
          <c:showVal val="0"/>
          <c:showCatName val="0"/>
          <c:showSerName val="0"/>
          <c:showPercent val="0"/>
          <c:showBubbleSize val="0"/>
        </c:dLbls>
        <c:gapWidth val="169"/>
        <c:overlap val="5"/>
        <c:axId val="433093504"/>
        <c:axId val="433093920"/>
        <c:extLst>
          <c:ext xmlns:c15="http://schemas.microsoft.com/office/drawing/2012/chart" uri="{02D57815-91ED-43cb-92C2-25804820EDAC}">
            <c15:filteredBarSeries>
              <c15:ser>
                <c:idx val="0"/>
                <c:order val="0"/>
                <c:tx>
                  <c:strRef>
                    <c:extLst>
                      <c:ext uri="{02D57815-91ED-43cb-92C2-25804820EDAC}">
                        <c15:formulaRef>
                          <c15:sqref>List23!$A$5</c15:sqref>
                        </c15:formulaRef>
                      </c:ext>
                    </c:extLst>
                    <c:strCache>
                      <c:ptCount val="1"/>
                    </c:strCache>
                  </c:strRef>
                </c:tx>
                <c:spPr>
                  <a:solidFill>
                    <a:schemeClr val="accent1">
                      <a:shade val="53000"/>
                    </a:schemeClr>
                  </a:solidFill>
                  <a:ln>
                    <a:noFill/>
                  </a:ln>
                  <a:effectLst/>
                </c:spPr>
                <c:invertIfNegative val="0"/>
                <c:cat>
                  <c:strRef>
                    <c:extLst>
                      <c:ext uri="{02D57815-91ED-43cb-92C2-25804820EDAC}">
                        <c15:formulaRef>
                          <c15:sqref>List23!$B$4:$G$4</c15:sqref>
                        </c15:formulaRef>
                      </c:ext>
                    </c:extLst>
                    <c:strCache>
                      <c:ptCount val="6"/>
                      <c:pt idx="0">
                        <c:v>2013/14</c:v>
                      </c:pt>
                      <c:pt idx="1">
                        <c:v>2014/15</c:v>
                      </c:pt>
                      <c:pt idx="2">
                        <c:v>2015/16</c:v>
                      </c:pt>
                      <c:pt idx="3">
                        <c:v>2016/17</c:v>
                      </c:pt>
                      <c:pt idx="4">
                        <c:v>2017/18</c:v>
                      </c:pt>
                      <c:pt idx="5">
                        <c:v>2018/19</c:v>
                      </c:pt>
                    </c:strCache>
                  </c:strRef>
                </c:cat>
                <c:val>
                  <c:numRef>
                    <c:extLst>
                      <c:ext uri="{02D57815-91ED-43cb-92C2-25804820EDAC}">
                        <c15:formulaRef>
                          <c15:sqref>List23!$B$5:$G$5</c15:sqref>
                        </c15:formulaRef>
                      </c:ext>
                    </c:extLst>
                    <c:numCache>
                      <c:formatCode>General</c:formatCode>
                      <c:ptCount val="6"/>
                    </c:numCache>
                  </c:numRef>
                </c:val>
                <c:extLst>
                  <c:ext xmlns:c16="http://schemas.microsoft.com/office/drawing/2014/chart" uri="{C3380CC4-5D6E-409C-BE32-E72D297353CC}">
                    <c16:uniqueId val="{00000004-81BF-4A5E-A900-1009C410F113}"/>
                  </c:ext>
                </c:extLst>
              </c15:ser>
            </c15:filteredBarSeries>
          </c:ext>
        </c:extLst>
      </c:barChart>
      <c:catAx>
        <c:axId val="43309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33093920"/>
        <c:crosses val="autoZero"/>
        <c:auto val="1"/>
        <c:lblAlgn val="ctr"/>
        <c:lblOffset val="100"/>
        <c:noMultiLvlLbl val="0"/>
      </c:catAx>
      <c:valAx>
        <c:axId val="433093920"/>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33093504"/>
        <c:crosses val="autoZero"/>
        <c:crossBetween val="between"/>
        <c:dispUnits>
          <c:builtInUnit val="thousands"/>
          <c:dispUnitsLbl>
            <c:layout/>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800">
                      <a:latin typeface="Arial" panose="020B0604020202020204" pitchFamily="34" charset="0"/>
                      <a:cs typeface="Arial" panose="020B0604020202020204" pitchFamily="34" charset="0"/>
                    </a:rPr>
                    <a:t>Tisíce žáků</a:t>
                  </a:r>
                </a:p>
              </c:rich>
            </c:tx>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List24!$E$5</c:f>
              <c:strCache>
                <c:ptCount val="1"/>
                <c:pt idx="0">
                  <c:v>odborné</c:v>
                </c:pt>
              </c:strCache>
            </c:strRef>
          </c:tx>
          <c:spPr>
            <a:solidFill>
              <a:schemeClr val="accent1">
                <a:shade val="76000"/>
              </a:schemeClr>
            </a:solidFill>
            <a:ln>
              <a:noFill/>
            </a:ln>
            <a:effectLst/>
          </c:spPr>
          <c:invertIfNegative val="0"/>
          <c:cat>
            <c:strRef>
              <c:f>List24!$D$6:$D$16</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List24!$E$6:$E$16</c:f>
              <c:numCache>
                <c:formatCode>#\ ##0_ ;\-#\ ##0\ </c:formatCode>
                <c:ptCount val="11"/>
                <c:pt idx="0">
                  <c:v>254639</c:v>
                </c:pt>
                <c:pt idx="1">
                  <c:v>251859</c:v>
                </c:pt>
                <c:pt idx="2">
                  <c:v>239199</c:v>
                </c:pt>
                <c:pt idx="3">
                  <c:v>222946</c:v>
                </c:pt>
                <c:pt idx="4">
                  <c:v>205642</c:v>
                </c:pt>
                <c:pt idx="5">
                  <c:v>192364</c:v>
                </c:pt>
                <c:pt idx="6">
                  <c:v>185677</c:v>
                </c:pt>
                <c:pt idx="7">
                  <c:v>181851</c:v>
                </c:pt>
                <c:pt idx="8">
                  <c:v>182095</c:v>
                </c:pt>
                <c:pt idx="9">
                  <c:v>182529</c:v>
                </c:pt>
                <c:pt idx="10">
                  <c:v>183533</c:v>
                </c:pt>
              </c:numCache>
            </c:numRef>
          </c:val>
          <c:extLst>
            <c:ext xmlns:c16="http://schemas.microsoft.com/office/drawing/2014/chart" uri="{C3380CC4-5D6E-409C-BE32-E72D297353CC}">
              <c16:uniqueId val="{00000000-C07D-4B9E-B58D-A1502F5364EA}"/>
            </c:ext>
          </c:extLst>
        </c:ser>
        <c:ser>
          <c:idx val="1"/>
          <c:order val="1"/>
          <c:tx>
            <c:strRef>
              <c:f>List24!$F$5</c:f>
              <c:strCache>
                <c:ptCount val="1"/>
                <c:pt idx="0">
                  <c:v>všeobecné </c:v>
                </c:pt>
              </c:strCache>
            </c:strRef>
          </c:tx>
          <c:spPr>
            <a:solidFill>
              <a:schemeClr val="accent1">
                <a:tint val="77000"/>
              </a:schemeClr>
            </a:solidFill>
            <a:ln>
              <a:noFill/>
            </a:ln>
            <a:effectLst/>
          </c:spPr>
          <c:invertIfNegative val="0"/>
          <c:cat>
            <c:strRef>
              <c:f>List24!$D$6:$D$16</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List24!$F$6:$F$16</c:f>
              <c:numCache>
                <c:formatCode>#\ ##0_ ;\-#\ ##0\ </c:formatCode>
                <c:ptCount val="11"/>
                <c:pt idx="0">
                  <c:v>146021</c:v>
                </c:pt>
                <c:pt idx="1">
                  <c:v>143851</c:v>
                </c:pt>
                <c:pt idx="2">
                  <c:v>139066</c:v>
                </c:pt>
                <c:pt idx="3">
                  <c:v>134965</c:v>
                </c:pt>
                <c:pt idx="4">
                  <c:v>131013</c:v>
                </c:pt>
                <c:pt idx="5">
                  <c:v>128527</c:v>
                </c:pt>
                <c:pt idx="6">
                  <c:v>127666</c:v>
                </c:pt>
                <c:pt idx="7">
                  <c:v>128045</c:v>
                </c:pt>
                <c:pt idx="8">
                  <c:v>128994</c:v>
                </c:pt>
                <c:pt idx="9">
                  <c:v>129554</c:v>
                </c:pt>
                <c:pt idx="10">
                  <c:v>130133</c:v>
                </c:pt>
              </c:numCache>
            </c:numRef>
          </c:val>
          <c:extLst>
            <c:ext xmlns:c16="http://schemas.microsoft.com/office/drawing/2014/chart" uri="{C3380CC4-5D6E-409C-BE32-E72D297353CC}">
              <c16:uniqueId val="{00000001-C07D-4B9E-B58D-A1502F5364EA}"/>
            </c:ext>
          </c:extLst>
        </c:ser>
        <c:dLbls>
          <c:showLegendKey val="0"/>
          <c:showVal val="0"/>
          <c:showCatName val="0"/>
          <c:showSerName val="0"/>
          <c:showPercent val="0"/>
          <c:showBubbleSize val="0"/>
        </c:dLbls>
        <c:gapWidth val="99"/>
        <c:overlap val="-27"/>
        <c:axId val="428016000"/>
        <c:axId val="455746464"/>
      </c:barChart>
      <c:catAx>
        <c:axId val="42801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5746464"/>
        <c:crosses val="autoZero"/>
        <c:auto val="1"/>
        <c:lblAlgn val="ctr"/>
        <c:lblOffset val="100"/>
        <c:noMultiLvlLbl val="0"/>
      </c:catAx>
      <c:valAx>
        <c:axId val="455746464"/>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28016000"/>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ispUnitsLbl>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List22!$A$3</c:f>
              <c:strCache>
                <c:ptCount val="1"/>
                <c:pt idx="0">
                  <c:v>gastronomie, hotelnictví a turismus</c:v>
                </c:pt>
              </c:strCache>
            </c:strRef>
          </c:tx>
          <c:spPr>
            <a:solidFill>
              <a:schemeClr val="accent1">
                <a:shade val="58000"/>
              </a:schemeClr>
            </a:solidFill>
            <a:ln>
              <a:noFill/>
            </a:ln>
            <a:effectLst/>
          </c:spPr>
          <c:invertIfNegative val="0"/>
          <c:cat>
            <c:strRef>
              <c:f>List22!$B$2:$G$2</c:f>
              <c:strCache>
                <c:ptCount val="6"/>
                <c:pt idx="0">
                  <c:v>2013/14</c:v>
                </c:pt>
                <c:pt idx="1">
                  <c:v>2014/15</c:v>
                </c:pt>
                <c:pt idx="2">
                  <c:v>2015/16</c:v>
                </c:pt>
                <c:pt idx="3">
                  <c:v>2016/17</c:v>
                </c:pt>
                <c:pt idx="4">
                  <c:v>2017/18</c:v>
                </c:pt>
                <c:pt idx="5">
                  <c:v>2018/19</c:v>
                </c:pt>
              </c:strCache>
            </c:strRef>
          </c:cat>
          <c:val>
            <c:numRef>
              <c:f>List22!$B$3:$G$3</c:f>
              <c:numCache>
                <c:formatCode>#\ ##0_ ;\-#\ ##0\ </c:formatCode>
                <c:ptCount val="6"/>
                <c:pt idx="0">
                  <c:v>16272</c:v>
                </c:pt>
                <c:pt idx="1">
                  <c:v>15503</c:v>
                </c:pt>
                <c:pt idx="2">
                  <c:v>14828</c:v>
                </c:pt>
                <c:pt idx="3">
                  <c:v>14200</c:v>
                </c:pt>
                <c:pt idx="4">
                  <c:v>13683</c:v>
                </c:pt>
                <c:pt idx="5">
                  <c:v>13276</c:v>
                </c:pt>
              </c:numCache>
            </c:numRef>
          </c:val>
          <c:extLst>
            <c:ext xmlns:c16="http://schemas.microsoft.com/office/drawing/2014/chart" uri="{C3380CC4-5D6E-409C-BE32-E72D297353CC}">
              <c16:uniqueId val="{00000000-2FAD-44FE-89DD-6F86CE111782}"/>
            </c:ext>
          </c:extLst>
        </c:ser>
        <c:ser>
          <c:idx val="1"/>
          <c:order val="1"/>
          <c:tx>
            <c:strRef>
              <c:f>List22!$A$4</c:f>
              <c:strCache>
                <c:ptCount val="1"/>
                <c:pt idx="0">
                  <c:v> informatické obory</c:v>
                </c:pt>
              </c:strCache>
            </c:strRef>
          </c:tx>
          <c:spPr>
            <a:solidFill>
              <a:schemeClr val="accent1">
                <a:shade val="86000"/>
              </a:schemeClr>
            </a:solidFill>
            <a:ln>
              <a:noFill/>
            </a:ln>
            <a:effectLst/>
          </c:spPr>
          <c:invertIfNegative val="0"/>
          <c:cat>
            <c:strRef>
              <c:f>List22!$B$2:$G$2</c:f>
              <c:strCache>
                <c:ptCount val="6"/>
                <c:pt idx="0">
                  <c:v>2013/14</c:v>
                </c:pt>
                <c:pt idx="1">
                  <c:v>2014/15</c:v>
                </c:pt>
                <c:pt idx="2">
                  <c:v>2015/16</c:v>
                </c:pt>
                <c:pt idx="3">
                  <c:v>2016/17</c:v>
                </c:pt>
                <c:pt idx="4">
                  <c:v>2017/18</c:v>
                </c:pt>
                <c:pt idx="5">
                  <c:v>2018/19</c:v>
                </c:pt>
              </c:strCache>
            </c:strRef>
          </c:cat>
          <c:val>
            <c:numRef>
              <c:f>List22!$B$4:$G$4</c:f>
              <c:numCache>
                <c:formatCode>#\ ##0_ ;\-#\ ##0\ </c:formatCode>
                <c:ptCount val="6"/>
                <c:pt idx="0">
                  <c:v>14366</c:v>
                </c:pt>
                <c:pt idx="1">
                  <c:v>14130</c:v>
                </c:pt>
                <c:pt idx="2">
                  <c:v>13949</c:v>
                </c:pt>
                <c:pt idx="3">
                  <c:v>13920</c:v>
                </c:pt>
                <c:pt idx="4">
                  <c:v>14062</c:v>
                </c:pt>
                <c:pt idx="5">
                  <c:v>14379</c:v>
                </c:pt>
              </c:numCache>
            </c:numRef>
          </c:val>
          <c:extLst>
            <c:ext xmlns:c16="http://schemas.microsoft.com/office/drawing/2014/chart" uri="{C3380CC4-5D6E-409C-BE32-E72D297353CC}">
              <c16:uniqueId val="{00000001-2FAD-44FE-89DD-6F86CE111782}"/>
            </c:ext>
          </c:extLst>
        </c:ser>
        <c:ser>
          <c:idx val="2"/>
          <c:order val="2"/>
          <c:tx>
            <c:strRef>
              <c:f>List22!$A$5</c:f>
              <c:strCache>
                <c:ptCount val="1"/>
                <c:pt idx="0">
                  <c:v>strojírenství a strojírenská výroba</c:v>
                </c:pt>
              </c:strCache>
            </c:strRef>
          </c:tx>
          <c:spPr>
            <a:solidFill>
              <a:schemeClr val="accent1">
                <a:tint val="86000"/>
              </a:schemeClr>
            </a:solidFill>
            <a:ln>
              <a:noFill/>
            </a:ln>
            <a:effectLst/>
          </c:spPr>
          <c:invertIfNegative val="0"/>
          <c:cat>
            <c:strRef>
              <c:f>List22!$B$2:$G$2</c:f>
              <c:strCache>
                <c:ptCount val="6"/>
                <c:pt idx="0">
                  <c:v>2013/14</c:v>
                </c:pt>
                <c:pt idx="1">
                  <c:v>2014/15</c:v>
                </c:pt>
                <c:pt idx="2">
                  <c:v>2015/16</c:v>
                </c:pt>
                <c:pt idx="3">
                  <c:v>2016/17</c:v>
                </c:pt>
                <c:pt idx="4">
                  <c:v>2017/18</c:v>
                </c:pt>
                <c:pt idx="5">
                  <c:v>2018/19</c:v>
                </c:pt>
              </c:strCache>
            </c:strRef>
          </c:cat>
          <c:val>
            <c:numRef>
              <c:f>List22!$B$5:$G$5</c:f>
              <c:numCache>
                <c:formatCode>#\ ##0_ ;\-#\ ##0\ </c:formatCode>
                <c:ptCount val="6"/>
                <c:pt idx="0">
                  <c:v>13940</c:v>
                </c:pt>
                <c:pt idx="1">
                  <c:v>14802</c:v>
                </c:pt>
                <c:pt idx="2">
                  <c:v>15762</c:v>
                </c:pt>
                <c:pt idx="3">
                  <c:v>16805</c:v>
                </c:pt>
                <c:pt idx="4">
                  <c:v>17201</c:v>
                </c:pt>
                <c:pt idx="5">
                  <c:v>16801</c:v>
                </c:pt>
              </c:numCache>
            </c:numRef>
          </c:val>
          <c:extLst>
            <c:ext xmlns:c16="http://schemas.microsoft.com/office/drawing/2014/chart" uri="{C3380CC4-5D6E-409C-BE32-E72D297353CC}">
              <c16:uniqueId val="{00000002-2FAD-44FE-89DD-6F86CE111782}"/>
            </c:ext>
          </c:extLst>
        </c:ser>
        <c:ser>
          <c:idx val="3"/>
          <c:order val="3"/>
          <c:tx>
            <c:strRef>
              <c:f>List22!$A$6</c:f>
              <c:strCache>
                <c:ptCount val="1"/>
                <c:pt idx="0">
                  <c:v>ekonomika a administrativa</c:v>
                </c:pt>
              </c:strCache>
            </c:strRef>
          </c:tx>
          <c:spPr>
            <a:solidFill>
              <a:schemeClr val="accent1">
                <a:tint val="58000"/>
              </a:schemeClr>
            </a:solidFill>
            <a:ln>
              <a:noFill/>
            </a:ln>
            <a:effectLst/>
          </c:spPr>
          <c:invertIfNegative val="0"/>
          <c:cat>
            <c:strRef>
              <c:f>List22!$B$2:$G$2</c:f>
              <c:strCache>
                <c:ptCount val="6"/>
                <c:pt idx="0">
                  <c:v>2013/14</c:v>
                </c:pt>
                <c:pt idx="1">
                  <c:v>2014/15</c:v>
                </c:pt>
                <c:pt idx="2">
                  <c:v>2015/16</c:v>
                </c:pt>
                <c:pt idx="3">
                  <c:v>2016/17</c:v>
                </c:pt>
                <c:pt idx="4">
                  <c:v>2017/18</c:v>
                </c:pt>
                <c:pt idx="5">
                  <c:v>2018/19</c:v>
                </c:pt>
              </c:strCache>
            </c:strRef>
          </c:cat>
          <c:val>
            <c:numRef>
              <c:f>List22!$B$6:$G$6</c:f>
              <c:numCache>
                <c:formatCode>#\ ##0_ ;\-#\ ##0\ </c:formatCode>
                <c:ptCount val="6"/>
                <c:pt idx="0">
                  <c:v>32190</c:v>
                </c:pt>
                <c:pt idx="1">
                  <c:v>29744</c:v>
                </c:pt>
                <c:pt idx="2">
                  <c:v>28300</c:v>
                </c:pt>
                <c:pt idx="3">
                  <c:v>27702</c:v>
                </c:pt>
                <c:pt idx="4">
                  <c:v>27498</c:v>
                </c:pt>
                <c:pt idx="5">
                  <c:v>27722</c:v>
                </c:pt>
              </c:numCache>
            </c:numRef>
          </c:val>
          <c:extLst>
            <c:ext xmlns:c16="http://schemas.microsoft.com/office/drawing/2014/chart" uri="{C3380CC4-5D6E-409C-BE32-E72D297353CC}">
              <c16:uniqueId val="{00000003-2FAD-44FE-89DD-6F86CE111782}"/>
            </c:ext>
          </c:extLst>
        </c:ser>
        <c:dLbls>
          <c:showLegendKey val="0"/>
          <c:showVal val="0"/>
          <c:showCatName val="0"/>
          <c:showSerName val="0"/>
          <c:showPercent val="0"/>
          <c:showBubbleSize val="0"/>
        </c:dLbls>
        <c:gapWidth val="129"/>
        <c:overlap val="23"/>
        <c:axId val="427712096"/>
        <c:axId val="326498048"/>
      </c:barChart>
      <c:catAx>
        <c:axId val="42771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26498048"/>
        <c:crosses val="autoZero"/>
        <c:auto val="1"/>
        <c:lblAlgn val="ctr"/>
        <c:lblOffset val="100"/>
        <c:noMultiLvlLbl val="0"/>
      </c:catAx>
      <c:valAx>
        <c:axId val="326498048"/>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27712096"/>
        <c:crosses val="autoZero"/>
        <c:crossBetween val="between"/>
        <c:dispUnits>
          <c:builtInUnit val="thousands"/>
          <c:dispUnitsLbl>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Tisíce žáků</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List21!$D$28</c:f>
              <c:strCache>
                <c:ptCount val="1"/>
                <c:pt idx="0">
                  <c:v>4leté</c:v>
                </c:pt>
              </c:strCache>
            </c:strRef>
          </c:tx>
          <c:spPr>
            <a:solidFill>
              <a:schemeClr val="accent1">
                <a:shade val="65000"/>
              </a:schemeClr>
            </a:solidFill>
            <a:ln>
              <a:noFill/>
            </a:ln>
            <a:effectLst/>
          </c:spPr>
          <c:invertIfNegative val="0"/>
          <c:cat>
            <c:strRef>
              <c:f>List21!$C$29:$C$31</c:f>
              <c:strCache>
                <c:ptCount val="3"/>
                <c:pt idx="0">
                  <c:v>2010/11</c:v>
                </c:pt>
                <c:pt idx="1">
                  <c:v>2014/15</c:v>
                </c:pt>
                <c:pt idx="2">
                  <c:v>2018/19</c:v>
                </c:pt>
              </c:strCache>
            </c:strRef>
          </c:cat>
          <c:val>
            <c:numRef>
              <c:f>List21!$D$29:$D$31</c:f>
              <c:numCache>
                <c:formatCode>#\ ##0_ ;\-#\ ##0\ </c:formatCode>
                <c:ptCount val="3"/>
                <c:pt idx="0">
                  <c:v>54342</c:v>
                </c:pt>
                <c:pt idx="1">
                  <c:v>46677</c:v>
                </c:pt>
                <c:pt idx="2">
                  <c:v>48194</c:v>
                </c:pt>
              </c:numCache>
            </c:numRef>
          </c:val>
          <c:extLst>
            <c:ext xmlns:c16="http://schemas.microsoft.com/office/drawing/2014/chart" uri="{C3380CC4-5D6E-409C-BE32-E72D297353CC}">
              <c16:uniqueId val="{00000000-EAF8-41DA-B36E-E6D1B7B074B2}"/>
            </c:ext>
          </c:extLst>
        </c:ser>
        <c:ser>
          <c:idx val="1"/>
          <c:order val="1"/>
          <c:tx>
            <c:strRef>
              <c:f>List21!$E$28</c:f>
              <c:strCache>
                <c:ptCount val="1"/>
                <c:pt idx="0">
                  <c:v>6leté</c:v>
                </c:pt>
              </c:strCache>
            </c:strRef>
          </c:tx>
          <c:spPr>
            <a:solidFill>
              <a:schemeClr val="accent1"/>
            </a:solidFill>
            <a:ln>
              <a:noFill/>
            </a:ln>
            <a:effectLst/>
          </c:spPr>
          <c:invertIfNegative val="0"/>
          <c:cat>
            <c:strRef>
              <c:f>List21!$C$29:$C$31</c:f>
              <c:strCache>
                <c:ptCount val="3"/>
                <c:pt idx="0">
                  <c:v>2010/11</c:v>
                </c:pt>
                <c:pt idx="1">
                  <c:v>2014/15</c:v>
                </c:pt>
                <c:pt idx="2">
                  <c:v>2018/19</c:v>
                </c:pt>
              </c:strCache>
            </c:strRef>
          </c:cat>
          <c:val>
            <c:numRef>
              <c:f>List21!$E$29:$E$31</c:f>
              <c:numCache>
                <c:formatCode>#\ ##0_ ;\-#\ ##0\ </c:formatCode>
                <c:ptCount val="3"/>
                <c:pt idx="0">
                  <c:v>12926</c:v>
                </c:pt>
                <c:pt idx="1">
                  <c:v>12597</c:v>
                </c:pt>
                <c:pt idx="2">
                  <c:v>13118</c:v>
                </c:pt>
              </c:numCache>
            </c:numRef>
          </c:val>
          <c:extLst>
            <c:ext xmlns:c16="http://schemas.microsoft.com/office/drawing/2014/chart" uri="{C3380CC4-5D6E-409C-BE32-E72D297353CC}">
              <c16:uniqueId val="{00000001-EAF8-41DA-B36E-E6D1B7B074B2}"/>
            </c:ext>
          </c:extLst>
        </c:ser>
        <c:ser>
          <c:idx val="2"/>
          <c:order val="2"/>
          <c:tx>
            <c:strRef>
              <c:f>List21!$F$28</c:f>
              <c:strCache>
                <c:ptCount val="1"/>
                <c:pt idx="0">
                  <c:v>8leté</c:v>
                </c:pt>
              </c:strCache>
            </c:strRef>
          </c:tx>
          <c:spPr>
            <a:solidFill>
              <a:schemeClr val="accent1">
                <a:tint val="65000"/>
              </a:schemeClr>
            </a:solidFill>
            <a:ln>
              <a:noFill/>
            </a:ln>
            <a:effectLst/>
          </c:spPr>
          <c:invertIfNegative val="0"/>
          <c:cat>
            <c:strRef>
              <c:f>List21!$C$29:$C$31</c:f>
              <c:strCache>
                <c:ptCount val="3"/>
                <c:pt idx="0">
                  <c:v>2010/11</c:v>
                </c:pt>
                <c:pt idx="1">
                  <c:v>2014/15</c:v>
                </c:pt>
                <c:pt idx="2">
                  <c:v>2018/19</c:v>
                </c:pt>
              </c:strCache>
            </c:strRef>
          </c:cat>
          <c:val>
            <c:numRef>
              <c:f>List21!$F$29:$F$31</c:f>
              <c:numCache>
                <c:formatCode>#\ ##0_ ;\-#\ ##0\ </c:formatCode>
                <c:ptCount val="3"/>
                <c:pt idx="0">
                  <c:v>70889</c:v>
                </c:pt>
                <c:pt idx="1">
                  <c:v>67931</c:v>
                </c:pt>
                <c:pt idx="2">
                  <c:v>68554</c:v>
                </c:pt>
              </c:numCache>
            </c:numRef>
          </c:val>
          <c:extLst>
            <c:ext xmlns:c16="http://schemas.microsoft.com/office/drawing/2014/chart" uri="{C3380CC4-5D6E-409C-BE32-E72D297353CC}">
              <c16:uniqueId val="{00000002-EAF8-41DA-B36E-E6D1B7B074B2}"/>
            </c:ext>
          </c:extLst>
        </c:ser>
        <c:dLbls>
          <c:showLegendKey val="0"/>
          <c:showVal val="0"/>
          <c:showCatName val="0"/>
          <c:showSerName val="0"/>
          <c:showPercent val="0"/>
          <c:showBubbleSize val="0"/>
        </c:dLbls>
        <c:gapWidth val="219"/>
        <c:overlap val="-27"/>
        <c:axId val="325256816"/>
        <c:axId val="325255984"/>
      </c:barChart>
      <c:catAx>
        <c:axId val="32525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25255984"/>
        <c:crosses val="autoZero"/>
        <c:auto val="1"/>
        <c:lblAlgn val="ctr"/>
        <c:lblOffset val="100"/>
        <c:noMultiLvlLbl val="0"/>
      </c:catAx>
      <c:valAx>
        <c:axId val="325255984"/>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25256816"/>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ispUnitsLbl>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List1!$D$3</c:f>
              <c:strCache>
                <c:ptCount val="1"/>
                <c:pt idx="0">
                  <c:v>školy</c:v>
                </c:pt>
              </c:strCache>
            </c:strRef>
          </c:tx>
          <c:spPr>
            <a:solidFill>
              <a:schemeClr val="accent1">
                <a:shade val="86000"/>
              </a:schemeClr>
            </a:solidFill>
            <a:ln>
              <a:noFill/>
            </a:ln>
            <a:effectLst/>
          </c:spPr>
          <c:invertIfNegative val="0"/>
          <c:cat>
            <c:strRef>
              <c:f>List1!$B$7:$B$17</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List1!$D$7:$D$17</c:f>
              <c:numCache>
                <c:formatCode>#\ ##0_ ;\-#\ ##0\ </c:formatCode>
                <c:ptCount val="11"/>
                <c:pt idx="0">
                  <c:v>4809</c:v>
                </c:pt>
                <c:pt idx="1">
                  <c:v>4826</c:v>
                </c:pt>
                <c:pt idx="2">
                  <c:v>4880</c:v>
                </c:pt>
                <c:pt idx="3">
                  <c:v>4931</c:v>
                </c:pt>
                <c:pt idx="4">
                  <c:v>5011</c:v>
                </c:pt>
                <c:pt idx="5">
                  <c:v>5085</c:v>
                </c:pt>
                <c:pt idx="6">
                  <c:v>5158</c:v>
                </c:pt>
                <c:pt idx="7">
                  <c:v>5209</c:v>
                </c:pt>
                <c:pt idx="8">
                  <c:v>5209</c:v>
                </c:pt>
                <c:pt idx="9">
                  <c:v>5269</c:v>
                </c:pt>
                <c:pt idx="10">
                  <c:v>5287</c:v>
                </c:pt>
              </c:numCache>
            </c:numRef>
          </c:val>
          <c:extLst>
            <c:ext xmlns:c16="http://schemas.microsoft.com/office/drawing/2014/chart" uri="{C3380CC4-5D6E-409C-BE32-E72D297353CC}">
              <c16:uniqueId val="{00000000-D607-4307-9285-867411E1D296}"/>
            </c:ext>
          </c:extLst>
        </c:ser>
        <c:ser>
          <c:idx val="2"/>
          <c:order val="1"/>
          <c:tx>
            <c:strRef>
              <c:f>List1!$E$3</c:f>
              <c:strCache>
                <c:ptCount val="1"/>
                <c:pt idx="0">
                  <c:v>třídy</c:v>
                </c:pt>
              </c:strCache>
            </c:strRef>
          </c:tx>
          <c:spPr>
            <a:solidFill>
              <a:schemeClr val="accent1">
                <a:tint val="86000"/>
              </a:schemeClr>
            </a:solidFill>
            <a:ln>
              <a:noFill/>
            </a:ln>
            <a:effectLst/>
          </c:spPr>
          <c:invertIfNegative val="0"/>
          <c:cat>
            <c:strRef>
              <c:f>List1!$B$7:$B$17</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List1!$E$7:$E$17</c:f>
              <c:numCache>
                <c:formatCode>#\ ##0_ ;\-#\ ##0\ </c:formatCode>
                <c:ptCount val="11"/>
                <c:pt idx="0">
                  <c:v>13035</c:v>
                </c:pt>
                <c:pt idx="1">
                  <c:v>13452</c:v>
                </c:pt>
                <c:pt idx="2">
                  <c:v>13988</c:v>
                </c:pt>
                <c:pt idx="3">
                  <c:v>14481</c:v>
                </c:pt>
                <c:pt idx="4">
                  <c:v>14972</c:v>
                </c:pt>
                <c:pt idx="5">
                  <c:v>15390</c:v>
                </c:pt>
                <c:pt idx="6">
                  <c:v>15729</c:v>
                </c:pt>
                <c:pt idx="7">
                  <c:v>15848</c:v>
                </c:pt>
                <c:pt idx="8">
                  <c:v>15856</c:v>
                </c:pt>
                <c:pt idx="9">
                  <c:v>15969</c:v>
                </c:pt>
                <c:pt idx="10">
                  <c:v>16064</c:v>
                </c:pt>
              </c:numCache>
            </c:numRef>
          </c:val>
          <c:extLst>
            <c:ext xmlns:c16="http://schemas.microsoft.com/office/drawing/2014/chart" uri="{C3380CC4-5D6E-409C-BE32-E72D297353CC}">
              <c16:uniqueId val="{00000001-D607-4307-9285-867411E1D296}"/>
            </c:ext>
          </c:extLst>
        </c:ser>
        <c:dLbls>
          <c:showLegendKey val="0"/>
          <c:showVal val="0"/>
          <c:showCatName val="0"/>
          <c:showSerName val="0"/>
          <c:showPercent val="0"/>
          <c:showBubbleSize val="0"/>
        </c:dLbls>
        <c:gapWidth val="102"/>
        <c:overlap val="2"/>
        <c:axId val="415812144"/>
        <c:axId val="415812560"/>
      </c:barChart>
      <c:lineChart>
        <c:grouping val="standard"/>
        <c:varyColors val="0"/>
        <c:ser>
          <c:idx val="3"/>
          <c:order val="2"/>
          <c:tx>
            <c:strRef>
              <c:f>List1!$F$3</c:f>
              <c:strCache>
                <c:ptCount val="1"/>
                <c:pt idx="0">
                  <c:v>počet dětí na 1 třídu</c:v>
                </c:pt>
              </c:strCache>
            </c:strRef>
          </c:tx>
          <c:spPr>
            <a:ln w="28575" cap="rnd">
              <a:noFill/>
              <a:round/>
            </a:ln>
            <a:effectLst/>
          </c:spPr>
          <c:marker>
            <c:symbol val="triangle"/>
            <c:size val="5"/>
            <c:spPr>
              <a:solidFill>
                <a:schemeClr val="accent1">
                  <a:tint val="58000"/>
                </a:schemeClr>
              </a:solidFill>
              <a:ln w="9525">
                <a:solidFill>
                  <a:schemeClr val="accent1">
                    <a:tint val="58000"/>
                  </a:schemeClr>
                </a:solidFill>
              </a:ln>
              <a:effectLst/>
            </c:spPr>
          </c:marker>
          <c:val>
            <c:numRef>
              <c:f>List1!$F$7:$F$18</c:f>
              <c:numCache>
                <c:formatCode>0.0</c:formatCode>
                <c:ptCount val="12"/>
                <c:pt idx="0">
                  <c:v>23.139240506329113</c:v>
                </c:pt>
                <c:pt idx="1">
                  <c:v>23.342848647041333</c:v>
                </c:pt>
                <c:pt idx="2">
                  <c:v>23.4924220760652</c:v>
                </c:pt>
                <c:pt idx="3">
                  <c:v>23.653131689800428</c:v>
                </c:pt>
                <c:pt idx="4">
                  <c:v>23.666844776916911</c:v>
                </c:pt>
                <c:pt idx="5">
                  <c:v>23.623651721897335</c:v>
                </c:pt>
                <c:pt idx="6">
                  <c:v>23.371034395066438</c:v>
                </c:pt>
                <c:pt idx="7">
                  <c:v>23.180275113579</c:v>
                </c:pt>
                <c:pt idx="8">
                  <c:v>22.871657416750757</c:v>
                </c:pt>
                <c:pt idx="9">
                  <c:v>22.716262759095748</c:v>
                </c:pt>
                <c:pt idx="10">
                  <c:v>22.645420000000001</c:v>
                </c:pt>
              </c:numCache>
            </c:numRef>
          </c:val>
          <c:smooth val="0"/>
          <c:extLst>
            <c:ext xmlns:c16="http://schemas.microsoft.com/office/drawing/2014/chart" uri="{C3380CC4-5D6E-409C-BE32-E72D297353CC}">
              <c16:uniqueId val="{00000002-D607-4307-9285-867411E1D296}"/>
            </c:ext>
          </c:extLst>
        </c:ser>
        <c:dLbls>
          <c:showLegendKey val="0"/>
          <c:showVal val="0"/>
          <c:showCatName val="0"/>
          <c:showSerName val="0"/>
          <c:showPercent val="0"/>
          <c:showBubbleSize val="0"/>
        </c:dLbls>
        <c:marker val="1"/>
        <c:smooth val="0"/>
        <c:axId val="73178944"/>
        <c:axId val="444075232"/>
      </c:lineChart>
      <c:catAx>
        <c:axId val="41581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15812560"/>
        <c:crosses val="autoZero"/>
        <c:auto val="1"/>
        <c:lblAlgn val="ctr"/>
        <c:lblOffset val="100"/>
        <c:noMultiLvlLbl val="0"/>
      </c:catAx>
      <c:valAx>
        <c:axId val="415812560"/>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15812144"/>
        <c:crosses val="autoZero"/>
        <c:crossBetween val="between"/>
        <c:dispUnits>
          <c:builtInUnit val="thousands"/>
          <c:dispUnitsLbl>
            <c:layout>
              <c:manualLayout>
                <c:xMode val="edge"/>
                <c:yMode val="edge"/>
                <c:x val="2.5000000000000001E-2"/>
                <c:y val="0.18055555555555552"/>
              </c:manualLayout>
            </c:layout>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Školy</a:t>
                  </a:r>
                  <a:r>
                    <a:rPr lang="cs-CZ" baseline="0"/>
                    <a:t> a třídy v tisících</a:t>
                  </a:r>
                  <a:endParaRPr lang="cs-CZ"/>
                </a:p>
              </c:rich>
            </c:tx>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ispUnitsLbl>
        </c:dispUnits>
      </c:valAx>
      <c:valAx>
        <c:axId val="444075232"/>
        <c:scaling>
          <c:orientation val="minMax"/>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800">
                    <a:latin typeface="Arial" panose="020B0604020202020204" pitchFamily="34" charset="0"/>
                    <a:cs typeface="Arial" panose="020B0604020202020204" pitchFamily="34" charset="0"/>
                  </a:rPr>
                  <a:t>Průměr</a:t>
                </a:r>
                <a:r>
                  <a:rPr lang="cs-CZ" sz="800" baseline="0">
                    <a:latin typeface="Arial" panose="020B0604020202020204" pitchFamily="34" charset="0"/>
                    <a:cs typeface="Arial" panose="020B0604020202020204" pitchFamily="34" charset="0"/>
                  </a:rPr>
                  <a:t> dětí na třídu</a:t>
                </a:r>
                <a:endParaRPr lang="cs-CZ" sz="800">
                  <a:latin typeface="Arial" panose="020B0604020202020204" pitchFamily="34" charset="0"/>
                  <a:cs typeface="Arial" panose="020B0604020202020204" pitchFamily="34" charset="0"/>
                </a:endParaRP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3178944"/>
        <c:crosses val="max"/>
        <c:crossBetween val="between"/>
      </c:valAx>
      <c:catAx>
        <c:axId val="73178944"/>
        <c:scaling>
          <c:orientation val="minMax"/>
        </c:scaling>
        <c:delete val="1"/>
        <c:axPos val="b"/>
        <c:majorTickMark val="out"/>
        <c:minorTickMark val="none"/>
        <c:tickLblPos val="nextTo"/>
        <c:crossAx val="444075232"/>
        <c:crosses val="autoZero"/>
        <c:auto val="1"/>
        <c:lblAlgn val="ctr"/>
        <c:lblOffset val="100"/>
        <c:noMultiLvlLbl val="0"/>
      </c:catAx>
      <c:spPr>
        <a:noFill/>
        <a:ln>
          <a:noFill/>
        </a:ln>
        <a:effectLst/>
      </c:spPr>
    </c:plotArea>
    <c:legend>
      <c:legendPos val="b"/>
      <c:layout>
        <c:manualLayout>
          <c:xMode val="edge"/>
          <c:yMode val="edge"/>
          <c:x val="0.28390388865394178"/>
          <c:y val="0.89062335958005245"/>
          <c:w val="0.50874031406490083"/>
          <c:h val="0.109376640419947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'23004218121'!$V$9</c:f>
              <c:strCache>
                <c:ptCount val="1"/>
                <c:pt idx="0">
                  <c:v>hudba</c:v>
                </c:pt>
              </c:strCache>
            </c:strRef>
          </c:tx>
          <c:spPr>
            <a:solidFill>
              <a:schemeClr val="accent2">
                <a:shade val="58000"/>
              </a:schemeClr>
            </a:solidFill>
            <a:ln>
              <a:noFill/>
            </a:ln>
            <a:effectLst/>
          </c:spPr>
          <c:invertIfNegative val="0"/>
          <c:cat>
            <c:strRef>
              <c:f>'23004218121'!$U$10:$U$12</c:f>
              <c:strCache>
                <c:ptCount val="3"/>
                <c:pt idx="0">
                  <c:v>2011/12</c:v>
                </c:pt>
                <c:pt idx="1">
                  <c:v>2014/15</c:v>
                </c:pt>
                <c:pt idx="2">
                  <c:v>2018/19</c:v>
                </c:pt>
              </c:strCache>
            </c:strRef>
          </c:cat>
          <c:val>
            <c:numRef>
              <c:f>'23004218121'!$V$10:$V$12</c:f>
              <c:numCache>
                <c:formatCode>#\ ##0_ ;\-#\ ##0\ </c:formatCode>
                <c:ptCount val="3"/>
                <c:pt idx="0">
                  <c:v>2215</c:v>
                </c:pt>
                <c:pt idx="1">
                  <c:v>2242</c:v>
                </c:pt>
                <c:pt idx="2">
                  <c:v>2110</c:v>
                </c:pt>
              </c:numCache>
            </c:numRef>
          </c:val>
          <c:extLst>
            <c:ext xmlns:c16="http://schemas.microsoft.com/office/drawing/2014/chart" uri="{C3380CC4-5D6E-409C-BE32-E72D297353CC}">
              <c16:uniqueId val="{00000000-C23A-48ED-AC89-874FDE3F874A}"/>
            </c:ext>
          </c:extLst>
        </c:ser>
        <c:ser>
          <c:idx val="1"/>
          <c:order val="1"/>
          <c:tx>
            <c:strRef>
              <c:f>'23004218121'!$W$9</c:f>
              <c:strCache>
                <c:ptCount val="1"/>
                <c:pt idx="0">
                  <c:v>zpěv</c:v>
                </c:pt>
              </c:strCache>
            </c:strRef>
          </c:tx>
          <c:spPr>
            <a:solidFill>
              <a:schemeClr val="accent2">
                <a:shade val="86000"/>
              </a:schemeClr>
            </a:solidFill>
            <a:ln>
              <a:noFill/>
            </a:ln>
            <a:effectLst/>
          </c:spPr>
          <c:invertIfNegative val="0"/>
          <c:cat>
            <c:strRef>
              <c:f>'23004218121'!$U$10:$U$12</c:f>
              <c:strCache>
                <c:ptCount val="3"/>
                <c:pt idx="0">
                  <c:v>2011/12</c:v>
                </c:pt>
                <c:pt idx="1">
                  <c:v>2014/15</c:v>
                </c:pt>
                <c:pt idx="2">
                  <c:v>2018/19</c:v>
                </c:pt>
              </c:strCache>
            </c:strRef>
          </c:cat>
          <c:val>
            <c:numRef>
              <c:f>'23004218121'!$W$10:$W$12</c:f>
              <c:numCache>
                <c:formatCode>#\ ##0_ ;\-#\ ##0\ </c:formatCode>
                <c:ptCount val="3"/>
                <c:pt idx="0">
                  <c:v>495</c:v>
                </c:pt>
                <c:pt idx="1">
                  <c:v>571</c:v>
                </c:pt>
                <c:pt idx="2">
                  <c:v>689</c:v>
                </c:pt>
              </c:numCache>
            </c:numRef>
          </c:val>
          <c:extLst>
            <c:ext xmlns:c16="http://schemas.microsoft.com/office/drawing/2014/chart" uri="{C3380CC4-5D6E-409C-BE32-E72D297353CC}">
              <c16:uniqueId val="{00000001-C23A-48ED-AC89-874FDE3F874A}"/>
            </c:ext>
          </c:extLst>
        </c:ser>
        <c:ser>
          <c:idx val="2"/>
          <c:order val="2"/>
          <c:tx>
            <c:strRef>
              <c:f>'23004218121'!$X$9</c:f>
              <c:strCache>
                <c:ptCount val="1"/>
                <c:pt idx="0">
                  <c:v>tanec</c:v>
                </c:pt>
              </c:strCache>
            </c:strRef>
          </c:tx>
          <c:spPr>
            <a:solidFill>
              <a:schemeClr val="accent2">
                <a:tint val="86000"/>
              </a:schemeClr>
            </a:solidFill>
            <a:ln>
              <a:noFill/>
            </a:ln>
            <a:effectLst/>
          </c:spPr>
          <c:invertIfNegative val="0"/>
          <c:cat>
            <c:strRef>
              <c:f>'23004218121'!$U$10:$U$12</c:f>
              <c:strCache>
                <c:ptCount val="3"/>
                <c:pt idx="0">
                  <c:v>2011/12</c:v>
                </c:pt>
                <c:pt idx="1">
                  <c:v>2014/15</c:v>
                </c:pt>
                <c:pt idx="2">
                  <c:v>2018/19</c:v>
                </c:pt>
              </c:strCache>
            </c:strRef>
          </c:cat>
          <c:val>
            <c:numRef>
              <c:f>'23004218121'!$X$10:$X$12</c:f>
              <c:numCache>
                <c:formatCode>#\ ##0_ ;\-#\ ##0\ </c:formatCode>
                <c:ptCount val="3"/>
                <c:pt idx="0">
                  <c:v>528</c:v>
                </c:pt>
                <c:pt idx="1">
                  <c:v>594</c:v>
                </c:pt>
                <c:pt idx="2">
                  <c:v>700</c:v>
                </c:pt>
              </c:numCache>
            </c:numRef>
          </c:val>
          <c:extLst>
            <c:ext xmlns:c16="http://schemas.microsoft.com/office/drawing/2014/chart" uri="{C3380CC4-5D6E-409C-BE32-E72D297353CC}">
              <c16:uniqueId val="{00000002-C23A-48ED-AC89-874FDE3F874A}"/>
            </c:ext>
          </c:extLst>
        </c:ser>
        <c:ser>
          <c:idx val="3"/>
          <c:order val="3"/>
          <c:tx>
            <c:strRef>
              <c:f>'23004218121'!$Y$9</c:f>
              <c:strCache>
                <c:ptCount val="1"/>
                <c:pt idx="0">
                  <c:v>dramatické 
umění</c:v>
                </c:pt>
              </c:strCache>
            </c:strRef>
          </c:tx>
          <c:spPr>
            <a:solidFill>
              <a:schemeClr val="accent2">
                <a:tint val="58000"/>
              </a:schemeClr>
            </a:solidFill>
            <a:ln>
              <a:noFill/>
            </a:ln>
            <a:effectLst/>
          </c:spPr>
          <c:invertIfNegative val="0"/>
          <c:cat>
            <c:strRef>
              <c:f>'23004218121'!$U$10:$U$12</c:f>
              <c:strCache>
                <c:ptCount val="3"/>
                <c:pt idx="0">
                  <c:v>2011/12</c:v>
                </c:pt>
                <c:pt idx="1">
                  <c:v>2014/15</c:v>
                </c:pt>
                <c:pt idx="2">
                  <c:v>2018/19</c:v>
                </c:pt>
              </c:strCache>
            </c:strRef>
          </c:cat>
          <c:val>
            <c:numRef>
              <c:f>'23004218121'!$Y$10:$Y$12</c:f>
              <c:numCache>
                <c:formatCode>#\ ##0_ ;\-#\ ##0\ </c:formatCode>
                <c:ptCount val="3"/>
                <c:pt idx="0">
                  <c:v>319</c:v>
                </c:pt>
                <c:pt idx="1">
                  <c:v>345</c:v>
                </c:pt>
                <c:pt idx="2">
                  <c:v>314</c:v>
                </c:pt>
              </c:numCache>
            </c:numRef>
          </c:val>
          <c:extLst>
            <c:ext xmlns:c16="http://schemas.microsoft.com/office/drawing/2014/chart" uri="{C3380CC4-5D6E-409C-BE32-E72D297353CC}">
              <c16:uniqueId val="{00000003-C23A-48ED-AC89-874FDE3F874A}"/>
            </c:ext>
          </c:extLst>
        </c:ser>
        <c:dLbls>
          <c:showLegendKey val="0"/>
          <c:showVal val="0"/>
          <c:showCatName val="0"/>
          <c:showSerName val="0"/>
          <c:showPercent val="0"/>
          <c:showBubbleSize val="0"/>
        </c:dLbls>
        <c:gapWidth val="219"/>
        <c:overlap val="-27"/>
        <c:axId val="410220208"/>
        <c:axId val="410770384"/>
      </c:barChart>
      <c:catAx>
        <c:axId val="41022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10770384"/>
        <c:crosses val="autoZero"/>
        <c:auto val="1"/>
        <c:lblAlgn val="ctr"/>
        <c:lblOffset val="100"/>
        <c:noMultiLvlLbl val="0"/>
      </c:catAx>
      <c:valAx>
        <c:axId val="410770384"/>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10220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List26!$C$7</c:f>
              <c:strCache>
                <c:ptCount val="1"/>
                <c:pt idx="0">
                  <c:v>veřejné</c:v>
                </c:pt>
              </c:strCache>
            </c:strRef>
          </c:tx>
          <c:spPr>
            <a:solidFill>
              <a:schemeClr val="accent1">
                <a:shade val="76000"/>
              </a:schemeClr>
            </a:solidFill>
            <a:ln>
              <a:noFill/>
            </a:ln>
            <a:effectLst/>
          </c:spPr>
          <c:invertIfNegative val="0"/>
          <c:cat>
            <c:numRef>
              <c:f>List26!$B$8:$B$18</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List26!$C$8:$C$18</c:f>
              <c:numCache>
                <c:formatCode>#\ ##0_ ;\-#\ ##0\ </c:formatCode>
                <c:ptCount val="11"/>
                <c:pt idx="0">
                  <c:v>26</c:v>
                </c:pt>
                <c:pt idx="1">
                  <c:v>26</c:v>
                </c:pt>
                <c:pt idx="2">
                  <c:v>26</c:v>
                </c:pt>
                <c:pt idx="3">
                  <c:v>26</c:v>
                </c:pt>
                <c:pt idx="4">
                  <c:v>26</c:v>
                </c:pt>
                <c:pt idx="5">
                  <c:v>26</c:v>
                </c:pt>
                <c:pt idx="6">
                  <c:v>26</c:v>
                </c:pt>
                <c:pt idx="7">
                  <c:v>26</c:v>
                </c:pt>
                <c:pt idx="8">
                  <c:v>26</c:v>
                </c:pt>
                <c:pt idx="9">
                  <c:v>26</c:v>
                </c:pt>
                <c:pt idx="10">
                  <c:v>26</c:v>
                </c:pt>
              </c:numCache>
            </c:numRef>
          </c:val>
          <c:extLst>
            <c:ext xmlns:c16="http://schemas.microsoft.com/office/drawing/2014/chart" uri="{C3380CC4-5D6E-409C-BE32-E72D297353CC}">
              <c16:uniqueId val="{00000000-08CD-49EF-9AAF-0B6E124553B3}"/>
            </c:ext>
          </c:extLst>
        </c:ser>
        <c:ser>
          <c:idx val="1"/>
          <c:order val="1"/>
          <c:tx>
            <c:strRef>
              <c:f>List26!$D$7</c:f>
              <c:strCache>
                <c:ptCount val="1"/>
                <c:pt idx="0">
                  <c:v>soukromé</c:v>
                </c:pt>
              </c:strCache>
            </c:strRef>
          </c:tx>
          <c:spPr>
            <a:solidFill>
              <a:schemeClr val="accent1">
                <a:tint val="77000"/>
              </a:schemeClr>
            </a:solidFill>
            <a:ln>
              <a:noFill/>
            </a:ln>
            <a:effectLst/>
          </c:spPr>
          <c:invertIfNegative val="0"/>
          <c:cat>
            <c:numRef>
              <c:f>List26!$B$8:$B$18</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List26!$D$8:$D$18</c:f>
              <c:numCache>
                <c:formatCode>#\ ##0_ ;\-#\ ##0\ </c:formatCode>
                <c:ptCount val="11"/>
                <c:pt idx="0">
                  <c:v>45</c:v>
                </c:pt>
                <c:pt idx="1">
                  <c:v>44</c:v>
                </c:pt>
                <c:pt idx="2">
                  <c:v>43</c:v>
                </c:pt>
                <c:pt idx="3">
                  <c:v>44</c:v>
                </c:pt>
                <c:pt idx="4">
                  <c:v>43</c:v>
                </c:pt>
                <c:pt idx="5">
                  <c:v>43</c:v>
                </c:pt>
                <c:pt idx="6">
                  <c:v>43</c:v>
                </c:pt>
                <c:pt idx="7">
                  <c:v>40</c:v>
                </c:pt>
                <c:pt idx="8">
                  <c:v>39</c:v>
                </c:pt>
                <c:pt idx="9">
                  <c:v>36</c:v>
                </c:pt>
                <c:pt idx="10">
                  <c:v>36</c:v>
                </c:pt>
              </c:numCache>
            </c:numRef>
          </c:val>
          <c:extLst>
            <c:ext xmlns:c16="http://schemas.microsoft.com/office/drawing/2014/chart" uri="{C3380CC4-5D6E-409C-BE32-E72D297353CC}">
              <c16:uniqueId val="{00000001-08CD-49EF-9AAF-0B6E124553B3}"/>
            </c:ext>
          </c:extLst>
        </c:ser>
        <c:dLbls>
          <c:showLegendKey val="0"/>
          <c:showVal val="0"/>
          <c:showCatName val="0"/>
          <c:showSerName val="0"/>
          <c:showPercent val="0"/>
          <c:showBubbleSize val="0"/>
        </c:dLbls>
        <c:gapWidth val="123"/>
        <c:overlap val="-27"/>
        <c:axId val="504880320"/>
        <c:axId val="504882400"/>
      </c:barChart>
      <c:catAx>
        <c:axId val="50488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4882400"/>
        <c:crosses val="autoZero"/>
        <c:auto val="1"/>
        <c:lblAlgn val="ctr"/>
        <c:lblOffset val="100"/>
        <c:noMultiLvlLbl val="0"/>
      </c:catAx>
      <c:valAx>
        <c:axId val="504882400"/>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4880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0673665791776"/>
          <c:y val="0.10520960921551473"/>
          <c:w val="0.74541338582677164"/>
          <c:h val="0.71479768153980749"/>
        </c:manualLayout>
      </c:layout>
      <c:barChart>
        <c:barDir val="col"/>
        <c:grouping val="stacked"/>
        <c:varyColors val="0"/>
        <c:ser>
          <c:idx val="0"/>
          <c:order val="0"/>
          <c:tx>
            <c:strRef>
              <c:f>List20!$D$5</c:f>
              <c:strCache>
                <c:ptCount val="1"/>
                <c:pt idx="0">
                  <c:v>veřejné vysoké školy</c:v>
                </c:pt>
              </c:strCache>
            </c:strRef>
          </c:tx>
          <c:spPr>
            <a:solidFill>
              <a:schemeClr val="accent1">
                <a:shade val="76000"/>
              </a:schemeClr>
            </a:solidFill>
            <a:ln>
              <a:noFill/>
            </a:ln>
            <a:effectLst/>
          </c:spPr>
          <c:invertIfNegative val="0"/>
          <c:dLbls>
            <c:delete val="1"/>
          </c:dLbls>
          <c:cat>
            <c:numRef>
              <c:f>List20!$C$6:$C$16</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List20!$D$6:$D$16</c:f>
              <c:numCache>
                <c:formatCode>#\ ##0_ ;\-#\ ##0\ </c:formatCode>
                <c:ptCount val="11"/>
                <c:pt idx="0">
                  <c:v>319154</c:v>
                </c:pt>
                <c:pt idx="1">
                  <c:v>333146</c:v>
                </c:pt>
                <c:pt idx="2">
                  <c:v>339356</c:v>
                </c:pt>
                <c:pt idx="3">
                  <c:v>339037</c:v>
                </c:pt>
                <c:pt idx="4">
                  <c:v>333283</c:v>
                </c:pt>
                <c:pt idx="5">
                  <c:v>324945</c:v>
                </c:pt>
                <c:pt idx="6">
                  <c:v>308212</c:v>
                </c:pt>
                <c:pt idx="7">
                  <c:v>292431</c:v>
                </c:pt>
                <c:pt idx="8">
                  <c:v>280173</c:v>
                </c:pt>
                <c:pt idx="9">
                  <c:v>269468</c:v>
                </c:pt>
                <c:pt idx="10">
                  <c:v>261796</c:v>
                </c:pt>
              </c:numCache>
            </c:numRef>
          </c:val>
          <c:extLst>
            <c:ext xmlns:c16="http://schemas.microsoft.com/office/drawing/2014/chart" uri="{C3380CC4-5D6E-409C-BE32-E72D297353CC}">
              <c16:uniqueId val="{00000000-262F-4B30-BF47-80D0F7EA21B8}"/>
            </c:ext>
          </c:extLst>
        </c:ser>
        <c:ser>
          <c:idx val="1"/>
          <c:order val="1"/>
          <c:tx>
            <c:strRef>
              <c:f>List20!$E$5</c:f>
              <c:strCache>
                <c:ptCount val="1"/>
                <c:pt idx="0">
                  <c:v>soukromé vysoké školy</c:v>
                </c:pt>
              </c:strCache>
            </c:strRef>
          </c:tx>
          <c:spPr>
            <a:solidFill>
              <a:schemeClr val="accent1">
                <a:tint val="77000"/>
              </a:schemeClr>
            </a:solidFill>
            <a:ln>
              <a:noFill/>
            </a:ln>
            <a:effectLst/>
          </c:spPr>
          <c:invertIfNegative val="0"/>
          <c:dLbls>
            <c:delete val="1"/>
          </c:dLbls>
          <c:cat>
            <c:numRef>
              <c:f>List20!$C$6:$C$16</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List20!$E$6:$E$16</c:f>
              <c:numCache>
                <c:formatCode>#\ ##0_ ;\-#\ ##0\ </c:formatCode>
                <c:ptCount val="11"/>
                <c:pt idx="0">
                  <c:v>49528</c:v>
                </c:pt>
                <c:pt idx="1">
                  <c:v>56537</c:v>
                </c:pt>
                <c:pt idx="2">
                  <c:v>57324</c:v>
                </c:pt>
                <c:pt idx="3">
                  <c:v>53660</c:v>
                </c:pt>
                <c:pt idx="4">
                  <c:v>48193</c:v>
                </c:pt>
                <c:pt idx="5">
                  <c:v>43372</c:v>
                </c:pt>
                <c:pt idx="6">
                  <c:v>39207</c:v>
                </c:pt>
                <c:pt idx="7">
                  <c:v>34556</c:v>
                </c:pt>
                <c:pt idx="8">
                  <c:v>31460</c:v>
                </c:pt>
                <c:pt idx="9">
                  <c:v>29808</c:v>
                </c:pt>
                <c:pt idx="10">
                  <c:v>28726</c:v>
                </c:pt>
              </c:numCache>
            </c:numRef>
          </c:val>
          <c:extLst>
            <c:ext xmlns:c16="http://schemas.microsoft.com/office/drawing/2014/chart" uri="{C3380CC4-5D6E-409C-BE32-E72D297353CC}">
              <c16:uniqueId val="{00000001-262F-4B30-BF47-80D0F7EA21B8}"/>
            </c:ext>
          </c:extLst>
        </c:ser>
        <c:dLbls>
          <c:showLegendKey val="0"/>
          <c:showVal val="1"/>
          <c:showCatName val="0"/>
          <c:showSerName val="0"/>
          <c:showPercent val="0"/>
          <c:showBubbleSize val="0"/>
        </c:dLbls>
        <c:gapWidth val="150"/>
        <c:overlap val="100"/>
        <c:axId val="430719200"/>
        <c:axId val="449753456"/>
      </c:barChart>
      <c:catAx>
        <c:axId val="43071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49753456"/>
        <c:crosses val="autoZero"/>
        <c:auto val="1"/>
        <c:lblAlgn val="ctr"/>
        <c:lblOffset val="100"/>
        <c:noMultiLvlLbl val="0"/>
      </c:catAx>
      <c:valAx>
        <c:axId val="449753456"/>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30719200"/>
        <c:crosses val="autoZero"/>
        <c:crossBetween val="between"/>
        <c:dispUnits>
          <c:builtInUnit val="thousands"/>
          <c:dispUnitsLbl>
            <c:layout/>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800">
                      <a:latin typeface="Arial" panose="020B0604020202020204" pitchFamily="34" charset="0"/>
                      <a:cs typeface="Arial" panose="020B0604020202020204" pitchFamily="34" charset="0"/>
                    </a:rPr>
                    <a:t>Tisíce studentů</a:t>
                  </a:r>
                </a:p>
              </c:rich>
            </c:tx>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ispUnitsLbl>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List14!$C$21</c:f>
              <c:strCache>
                <c:ptCount val="1"/>
                <c:pt idx="0">
                  <c:v>ženy</c:v>
                </c:pt>
              </c:strCache>
            </c:strRef>
          </c:tx>
          <c:spPr>
            <a:solidFill>
              <a:schemeClr val="accent1">
                <a:shade val="76000"/>
              </a:schemeClr>
            </a:solidFill>
            <a:ln>
              <a:noFill/>
            </a:ln>
            <a:effectLst/>
          </c:spPr>
          <c:invertIfNegative val="0"/>
          <c:cat>
            <c:numRef>
              <c:f>List14!$B$22:$B$32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List14!$C$22:$C$32</c:f>
              <c:numCache>
                <c:formatCode>#,##0</c:formatCode>
                <c:ptCount val="11"/>
                <c:pt idx="0">
                  <c:v>202601</c:v>
                </c:pt>
                <c:pt idx="1">
                  <c:v>216378</c:v>
                </c:pt>
                <c:pt idx="2">
                  <c:v>221527</c:v>
                </c:pt>
                <c:pt idx="3">
                  <c:v>219607</c:v>
                </c:pt>
                <c:pt idx="4">
                  <c:v>214162</c:v>
                </c:pt>
                <c:pt idx="5">
                  <c:v>206524</c:v>
                </c:pt>
                <c:pt idx="6">
                  <c:v>194630</c:v>
                </c:pt>
                <c:pt idx="7">
                  <c:v>182314</c:v>
                </c:pt>
                <c:pt idx="8">
                  <c:v>174234</c:v>
                </c:pt>
                <c:pt idx="9">
                  <c:v>167695</c:v>
                </c:pt>
                <c:pt idx="10">
                  <c:v>162135</c:v>
                </c:pt>
              </c:numCache>
            </c:numRef>
          </c:val>
          <c:extLst>
            <c:ext xmlns:c16="http://schemas.microsoft.com/office/drawing/2014/chart" uri="{C3380CC4-5D6E-409C-BE32-E72D297353CC}">
              <c16:uniqueId val="{00000000-7785-4E4D-AE5F-D511953244A0}"/>
            </c:ext>
          </c:extLst>
        </c:ser>
        <c:ser>
          <c:idx val="1"/>
          <c:order val="1"/>
          <c:tx>
            <c:strRef>
              <c:f>List14!$D$21</c:f>
              <c:strCache>
                <c:ptCount val="1"/>
                <c:pt idx="0">
                  <c:v>muži</c:v>
                </c:pt>
              </c:strCache>
            </c:strRef>
          </c:tx>
          <c:spPr>
            <a:solidFill>
              <a:schemeClr val="accent1">
                <a:tint val="77000"/>
              </a:schemeClr>
            </a:solidFill>
            <a:ln>
              <a:noFill/>
            </a:ln>
            <a:effectLst/>
          </c:spPr>
          <c:invertIfNegative val="0"/>
          <c:cat>
            <c:numRef>
              <c:f>List14!$B$22:$B$32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List14!$D$22:$D$32</c:f>
              <c:numCache>
                <c:formatCode>#,##0</c:formatCode>
                <c:ptCount val="11"/>
                <c:pt idx="0">
                  <c:v>165449</c:v>
                </c:pt>
                <c:pt idx="1">
                  <c:v>172613</c:v>
                </c:pt>
                <c:pt idx="2">
                  <c:v>174454</c:v>
                </c:pt>
                <c:pt idx="3">
                  <c:v>172434</c:v>
                </c:pt>
                <c:pt idx="4">
                  <c:v>166733</c:v>
                </c:pt>
                <c:pt idx="5">
                  <c:v>161255</c:v>
                </c:pt>
                <c:pt idx="6">
                  <c:v>152265</c:v>
                </c:pt>
                <c:pt idx="7">
                  <c:v>144217</c:v>
                </c:pt>
                <c:pt idx="8">
                  <c:v>136942</c:v>
                </c:pt>
                <c:pt idx="9">
                  <c:v>131122</c:v>
                </c:pt>
                <c:pt idx="10">
                  <c:v>127964</c:v>
                </c:pt>
              </c:numCache>
            </c:numRef>
          </c:val>
          <c:extLst>
            <c:ext xmlns:c16="http://schemas.microsoft.com/office/drawing/2014/chart" uri="{C3380CC4-5D6E-409C-BE32-E72D297353CC}">
              <c16:uniqueId val="{00000001-7785-4E4D-AE5F-D511953244A0}"/>
            </c:ext>
          </c:extLst>
        </c:ser>
        <c:dLbls>
          <c:showLegendKey val="0"/>
          <c:showVal val="0"/>
          <c:showCatName val="0"/>
          <c:showSerName val="0"/>
          <c:showPercent val="0"/>
          <c:showBubbleSize val="0"/>
        </c:dLbls>
        <c:gapWidth val="63"/>
        <c:overlap val="-27"/>
        <c:axId val="502228480"/>
        <c:axId val="501719728"/>
      </c:barChart>
      <c:catAx>
        <c:axId val="50222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1719728"/>
        <c:crosses val="autoZero"/>
        <c:auto val="1"/>
        <c:lblAlgn val="ctr"/>
        <c:lblOffset val="100"/>
        <c:noMultiLvlLbl val="0"/>
      </c:catAx>
      <c:valAx>
        <c:axId val="501719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2228480"/>
        <c:crosses val="autoZero"/>
        <c:crossBetween val="between"/>
        <c:dispUnits>
          <c:builtInUnit val="thousands"/>
          <c:dispUnitsLbl>
            <c:layout/>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800">
                      <a:latin typeface="Arial" panose="020B0604020202020204" pitchFamily="34" charset="0"/>
                      <a:cs typeface="Arial" panose="020B0604020202020204" pitchFamily="34" charset="0"/>
                    </a:rPr>
                    <a:t>Tisíce studentů</a:t>
                  </a:r>
                </a:p>
              </c:rich>
            </c:tx>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ispUnitsLbl>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List19!$D$4</c:f>
              <c:strCache>
                <c:ptCount val="1"/>
                <c:pt idx="0">
                  <c:v>cizinci</c:v>
                </c:pt>
              </c:strCache>
            </c:strRef>
          </c:tx>
          <c:spPr>
            <a:solidFill>
              <a:schemeClr val="accent2"/>
            </a:solidFill>
            <a:ln>
              <a:noFill/>
            </a:ln>
            <a:effectLst/>
          </c:spPr>
          <c:invertIfNegative val="0"/>
          <c:cat>
            <c:numRef>
              <c:f>List19!$C$5:$C$15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List19!$D$5:$D$15</c:f>
              <c:numCache>
                <c:formatCode>#\ ##0_ ;\-#\ ##0\ </c:formatCode>
                <c:ptCount val="11"/>
                <c:pt idx="0">
                  <c:v>23063</c:v>
                </c:pt>
                <c:pt idx="1">
                  <c:v>25476</c:v>
                </c:pt>
                <c:pt idx="2">
                  <c:v>27801</c:v>
                </c:pt>
                <c:pt idx="3">
                  <c:v>29377</c:v>
                </c:pt>
                <c:pt idx="4">
                  <c:v>30974</c:v>
                </c:pt>
                <c:pt idx="5">
                  <c:v>32645</c:v>
                </c:pt>
                <c:pt idx="6">
                  <c:v>34091</c:v>
                </c:pt>
                <c:pt idx="7">
                  <c:v>35788</c:v>
                </c:pt>
                <c:pt idx="8">
                  <c:v>37682</c:v>
                </c:pt>
                <c:pt idx="9">
                  <c:v>38040</c:v>
                </c:pt>
                <c:pt idx="10">
                  <c:v>39284</c:v>
                </c:pt>
              </c:numCache>
            </c:numRef>
          </c:val>
          <c:extLst>
            <c:ext xmlns:c16="http://schemas.microsoft.com/office/drawing/2014/chart" uri="{C3380CC4-5D6E-409C-BE32-E72D297353CC}">
              <c16:uniqueId val="{00000000-C7DA-4D7D-B4D6-E80426B6B4B9}"/>
            </c:ext>
          </c:extLst>
        </c:ser>
        <c:dLbls>
          <c:showLegendKey val="0"/>
          <c:showVal val="0"/>
          <c:showCatName val="0"/>
          <c:showSerName val="0"/>
          <c:showPercent val="0"/>
          <c:showBubbleSize val="0"/>
        </c:dLbls>
        <c:gapWidth val="219"/>
        <c:overlap val="-27"/>
        <c:axId val="503621216"/>
        <c:axId val="503621632"/>
      </c:barChart>
      <c:lineChart>
        <c:grouping val="standard"/>
        <c:varyColors val="0"/>
        <c:ser>
          <c:idx val="1"/>
          <c:order val="1"/>
          <c:tx>
            <c:strRef>
              <c:f>List19!$E$4</c:f>
              <c:strCache>
                <c:ptCount val="1"/>
                <c:pt idx="0">
                  <c:v>podíl cizinců na studentech</c:v>
                </c:pt>
              </c:strCache>
            </c:strRef>
          </c:tx>
          <c:spPr>
            <a:ln w="28575" cap="rnd">
              <a:solidFill>
                <a:schemeClr val="accent4"/>
              </a:solidFill>
              <a:round/>
            </a:ln>
            <a:effectLst/>
          </c:spPr>
          <c:marker>
            <c:symbol val="none"/>
          </c:marker>
          <c:cat>
            <c:numRef>
              <c:f>List19!$C$5:$C$15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List19!$E$5:$E$15</c:f>
              <c:numCache>
                <c:formatCode>0.0%</c:formatCode>
                <c:ptCount val="11"/>
                <c:pt idx="0">
                  <c:v>7.2262920095001154E-2</c:v>
                </c:pt>
                <c:pt idx="1">
                  <c:v>7.6470976688899156E-2</c:v>
                </c:pt>
                <c:pt idx="2">
                  <c:v>8.1922818515069717E-2</c:v>
                </c:pt>
                <c:pt idx="3">
                  <c:v>8.6648359913519768E-2</c:v>
                </c:pt>
                <c:pt idx="4">
                  <c:v>9.2936033341034494E-2</c:v>
                </c:pt>
                <c:pt idx="5">
                  <c:v>0.10046315530320515</c:v>
                </c:pt>
                <c:pt idx="6">
                  <c:v>0.11060893151467172</c:v>
                </c:pt>
                <c:pt idx="7">
                  <c:v>0.12238100611768246</c:v>
                </c:pt>
                <c:pt idx="8">
                  <c:v>0.13449547244024229</c:v>
                </c:pt>
                <c:pt idx="9">
                  <c:v>0.1411670402422551</c:v>
                </c:pt>
                <c:pt idx="10">
                  <c:v>0.15005576861372977</c:v>
                </c:pt>
              </c:numCache>
            </c:numRef>
          </c:val>
          <c:smooth val="0"/>
          <c:extLst>
            <c:ext xmlns:c16="http://schemas.microsoft.com/office/drawing/2014/chart" uri="{C3380CC4-5D6E-409C-BE32-E72D297353CC}">
              <c16:uniqueId val="{00000001-C7DA-4D7D-B4D6-E80426B6B4B9}"/>
            </c:ext>
          </c:extLst>
        </c:ser>
        <c:dLbls>
          <c:showLegendKey val="0"/>
          <c:showVal val="0"/>
          <c:showCatName val="0"/>
          <c:showSerName val="0"/>
          <c:showPercent val="0"/>
          <c:showBubbleSize val="0"/>
        </c:dLbls>
        <c:marker val="1"/>
        <c:smooth val="0"/>
        <c:axId val="503434912"/>
        <c:axId val="503434496"/>
      </c:lineChart>
      <c:catAx>
        <c:axId val="50362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3621632"/>
        <c:crosses val="autoZero"/>
        <c:auto val="1"/>
        <c:lblAlgn val="ctr"/>
        <c:lblOffset val="100"/>
        <c:noMultiLvlLbl val="0"/>
      </c:catAx>
      <c:valAx>
        <c:axId val="503621632"/>
        <c:scaling>
          <c:orientation val="minMax"/>
          <c:min val="20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3621216"/>
        <c:crosses val="autoZero"/>
        <c:crossBetween val="between"/>
        <c:dispUnits>
          <c:builtInUnit val="thousands"/>
          <c:dispUnitsLbl>
            <c:layout/>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Tisíce cizinců</a:t>
                  </a:r>
                </a:p>
              </c:rich>
            </c:tx>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ispUnitsLbl>
        </c:dispUnits>
      </c:valAx>
      <c:valAx>
        <c:axId val="503434496"/>
        <c:scaling>
          <c:orientation val="minMax"/>
          <c:min val="6.0000000000000012E-2"/>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3434912"/>
        <c:crosses val="max"/>
        <c:crossBetween val="between"/>
        <c:majorUnit val="2.0000000000000004E-2"/>
      </c:valAx>
      <c:catAx>
        <c:axId val="503434912"/>
        <c:scaling>
          <c:orientation val="minMax"/>
        </c:scaling>
        <c:delete val="1"/>
        <c:axPos val="b"/>
        <c:numFmt formatCode="General" sourceLinked="1"/>
        <c:majorTickMark val="none"/>
        <c:minorTickMark val="none"/>
        <c:tickLblPos val="nextTo"/>
        <c:crossAx val="50343449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88670166229222"/>
          <c:y val="0.15875866773529695"/>
          <c:w val="0.8283088363954505"/>
          <c:h val="0.65290535544202677"/>
        </c:manualLayout>
      </c:layout>
      <c:barChart>
        <c:barDir val="col"/>
        <c:grouping val="clustered"/>
        <c:varyColors val="0"/>
        <c:ser>
          <c:idx val="1"/>
          <c:order val="1"/>
          <c:spPr>
            <a:solidFill>
              <a:srgbClr val="A50021"/>
            </a:solidFill>
            <a:ln>
              <a:noFill/>
            </a:ln>
            <a:effectLst/>
          </c:spPr>
          <c:invertIfNegative val="0"/>
          <c:dLbls>
            <c:dLbl>
              <c:idx val="6"/>
              <c:layout/>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5BF-47C0-88C4-A0917D48FF68}"/>
                </c:ext>
              </c:extLst>
            </c:dLbl>
            <c:dLbl>
              <c:idx val="7"/>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extLst>
                <c:ext xmlns:c16="http://schemas.microsoft.com/office/drawing/2014/chart" uri="{C3380CC4-5D6E-409C-BE32-E72D297353CC}">
                  <c16:uniqueId val="{00000001-65BF-47C0-88C4-A0917D48FF68}"/>
                </c:ext>
              </c:extLst>
            </c:dLbl>
            <c:dLbl>
              <c:idx val="8"/>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extLst>
                <c:ext xmlns:c16="http://schemas.microsoft.com/office/drawing/2014/chart" uri="{C3380CC4-5D6E-409C-BE32-E72D297353CC}">
                  <c16:uniqueId val="{00000002-65BF-47C0-88C4-A0917D48FF68}"/>
                </c:ext>
              </c:extLst>
            </c:dLbl>
            <c:dLbl>
              <c:idx val="9"/>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extLst>
                <c:ext xmlns:c16="http://schemas.microsoft.com/office/drawing/2014/chart" uri="{C3380CC4-5D6E-409C-BE32-E72D297353CC}">
                  <c16:uniqueId val="{00000003-65BF-47C0-88C4-A0917D48FF68}"/>
                </c:ext>
              </c:extLst>
            </c:dLbl>
            <c:dLbl>
              <c:idx val="10"/>
              <c:layout/>
              <c:tx>
                <c:rich>
                  <a:bodyPr/>
                  <a:lstStyle/>
                  <a:p>
                    <a:fld id="{BDB8F36D-1C20-48E6-8D9A-AC112E5FAFEB}" type="VALUE">
                      <a:rPr lang="en-US">
                        <a:solidFill>
                          <a:sysClr val="windowText" lastClr="000000"/>
                        </a:solidFill>
                      </a:rPr>
                      <a:pPr/>
                      <a:t>[HODNOTA]</a:t>
                    </a:fld>
                    <a:endParaRPr lang="cs-CZ"/>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65BF-47C0-88C4-A0917D48FF68}"/>
                </c:ext>
              </c:extLst>
            </c:dLbl>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List3!$B$3:$B$13</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List3!$D$3:$D$13</c:f>
              <c:numCache>
                <c:formatCode>#,##0</c:formatCode>
                <c:ptCount val="11"/>
                <c:pt idx="0">
                  <c:v>10426</c:v>
                </c:pt>
                <c:pt idx="1">
                  <c:v>12388</c:v>
                </c:pt>
                <c:pt idx="2">
                  <c:v>14604</c:v>
                </c:pt>
                <c:pt idx="3">
                  <c:v>13909</c:v>
                </c:pt>
                <c:pt idx="4">
                  <c:v>11819</c:v>
                </c:pt>
                <c:pt idx="5">
                  <c:v>9228</c:v>
                </c:pt>
                <c:pt idx="6">
                  <c:v>4035</c:v>
                </c:pt>
                <c:pt idx="7">
                  <c:v>-242</c:v>
                </c:pt>
                <c:pt idx="8">
                  <c:v>-4708</c:v>
                </c:pt>
                <c:pt idx="9">
                  <c:v>103</c:v>
                </c:pt>
                <c:pt idx="10">
                  <c:v>1020</c:v>
                </c:pt>
              </c:numCache>
            </c:numRef>
          </c:val>
          <c:extLst>
            <c:ext xmlns:c16="http://schemas.microsoft.com/office/drawing/2014/chart" uri="{C3380CC4-5D6E-409C-BE32-E72D297353CC}">
              <c16:uniqueId val="{00000005-65BF-47C0-88C4-A0917D48FF68}"/>
            </c:ext>
          </c:extLst>
        </c:ser>
        <c:dLbls>
          <c:showLegendKey val="0"/>
          <c:showVal val="0"/>
          <c:showCatName val="0"/>
          <c:showSerName val="0"/>
          <c:showPercent val="0"/>
          <c:showBubbleSize val="0"/>
        </c:dLbls>
        <c:gapWidth val="141"/>
        <c:overlap val="-28"/>
        <c:axId val="414387888"/>
        <c:axId val="195992160"/>
        <c:extLst>
          <c:ext xmlns:c15="http://schemas.microsoft.com/office/drawing/2012/chart" uri="{02D57815-91ED-43cb-92C2-25804820EDAC}">
            <c15:filteredBarSeries>
              <c15:ser>
                <c:idx val="0"/>
                <c:order val="0"/>
                <c:spPr>
                  <a:solidFill>
                    <a:schemeClr val="accent1">
                      <a:shade val="76000"/>
                    </a:schemeClr>
                  </a:solidFill>
                  <a:ln>
                    <a:noFill/>
                  </a:ln>
                  <a:effectLst/>
                </c:spPr>
                <c:invertIfNegative val="0"/>
                <c:cat>
                  <c:strRef>
                    <c:extLst>
                      <c:ext uri="{02D57815-91ED-43cb-92C2-25804820EDAC}">
                        <c15:formulaRef>
                          <c15:sqref>List3!$B$3:$B$13</c15:sqref>
                        </c15:formulaRef>
                      </c:ext>
                    </c:extLst>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extLst>
                      <c:ext uri="{02D57815-91ED-43cb-92C2-25804820EDAC}">
                        <c15:formulaRef>
                          <c15:sqref>List3!$C$3:$C$13</c15:sqref>
                        </c15:formulaRef>
                      </c:ext>
                    </c:extLst>
                    <c:numCache>
                      <c:formatCode>General</c:formatCode>
                      <c:ptCount val="11"/>
                    </c:numCache>
                  </c:numRef>
                </c:val>
                <c:extLst>
                  <c:ext xmlns:c16="http://schemas.microsoft.com/office/drawing/2014/chart" uri="{C3380CC4-5D6E-409C-BE32-E72D297353CC}">
                    <c16:uniqueId val="{00000006-65BF-47C0-88C4-A0917D48FF68}"/>
                  </c:ext>
                </c:extLst>
              </c15:ser>
            </c15:filteredBarSeries>
          </c:ext>
        </c:extLst>
      </c:barChart>
      <c:catAx>
        <c:axId val="4143878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95992160"/>
        <c:crosses val="autoZero"/>
        <c:auto val="1"/>
        <c:lblAlgn val="ctr"/>
        <c:lblOffset val="100"/>
        <c:noMultiLvlLbl val="0"/>
      </c:catAx>
      <c:valAx>
        <c:axId val="195992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14387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84733158355205"/>
          <c:y val="7.407407407407407E-2"/>
          <c:w val="0.83559711286089244"/>
          <c:h val="0.52201552930883643"/>
        </c:manualLayout>
      </c:layout>
      <c:barChart>
        <c:barDir val="col"/>
        <c:grouping val="clustered"/>
        <c:varyColors val="0"/>
        <c:ser>
          <c:idx val="0"/>
          <c:order val="0"/>
          <c:tx>
            <c:strRef>
              <c:f>List2!$C$4</c:f>
              <c:strCache>
                <c:ptCount val="1"/>
                <c:pt idx="0">
                  <c:v>2008/2009</c:v>
                </c:pt>
              </c:strCache>
            </c:strRef>
          </c:tx>
          <c:spPr>
            <a:solidFill>
              <a:schemeClr val="accent1">
                <a:shade val="65000"/>
              </a:schemeClr>
            </a:solidFill>
            <a:ln>
              <a:noFill/>
            </a:ln>
            <a:effectLst/>
          </c:spPr>
          <c:invertIfNegative val="0"/>
          <c:cat>
            <c:strRef>
              <c:f>List2!$B$5:$B$18</c:f>
              <c:strCache>
                <c:ptCount val="14"/>
                <c:pt idx="0">
                  <c:v>Hlavní město Praha</c:v>
                </c:pt>
                <c:pt idx="1">
                  <c:v>Středočeský kraj</c:v>
                </c:pt>
                <c:pt idx="2">
                  <c:v>Jihočeský kraj</c:v>
                </c:pt>
                <c:pt idx="3">
                  <c:v>Plzeňský kraj</c:v>
                </c:pt>
                <c:pt idx="4">
                  <c:v>Karlovarský kraj</c:v>
                </c:pt>
                <c:pt idx="5">
                  <c:v>Ústecký kraj</c:v>
                </c:pt>
                <c:pt idx="6">
                  <c:v>Liberecký kraj</c:v>
                </c:pt>
                <c:pt idx="7">
                  <c:v>Královéhradecký kraj</c:v>
                </c:pt>
                <c:pt idx="8">
                  <c:v>Pardubický kraj</c:v>
                </c:pt>
                <c:pt idx="9">
                  <c:v>Kraj Vysočina</c:v>
                </c:pt>
                <c:pt idx="10">
                  <c:v>Jihomoravský kraj</c:v>
                </c:pt>
                <c:pt idx="11">
                  <c:v>Olomoucký kraj</c:v>
                </c:pt>
                <c:pt idx="12">
                  <c:v>Zlínský kraj</c:v>
                </c:pt>
                <c:pt idx="13">
                  <c:v>Moravskoslezský kraj</c:v>
                </c:pt>
              </c:strCache>
            </c:strRef>
          </c:cat>
          <c:val>
            <c:numRef>
              <c:f>List2!$C$5:$C$18</c:f>
              <c:numCache>
                <c:formatCode>General</c:formatCode>
                <c:ptCount val="14"/>
                <c:pt idx="0">
                  <c:v>31308</c:v>
                </c:pt>
                <c:pt idx="1">
                  <c:v>35343</c:v>
                </c:pt>
                <c:pt idx="2">
                  <c:v>19658</c:v>
                </c:pt>
                <c:pt idx="3">
                  <c:v>15985</c:v>
                </c:pt>
                <c:pt idx="4">
                  <c:v>8346</c:v>
                </c:pt>
                <c:pt idx="5">
                  <c:v>23489</c:v>
                </c:pt>
                <c:pt idx="6">
                  <c:v>13406</c:v>
                </c:pt>
                <c:pt idx="7">
                  <c:v>16813</c:v>
                </c:pt>
                <c:pt idx="8">
                  <c:v>16074</c:v>
                </c:pt>
                <c:pt idx="9">
                  <c:v>15427</c:v>
                </c:pt>
                <c:pt idx="10">
                  <c:v>33181</c:v>
                </c:pt>
                <c:pt idx="11">
                  <c:v>19594</c:v>
                </c:pt>
                <c:pt idx="12">
                  <c:v>17397</c:v>
                </c:pt>
                <c:pt idx="13">
                  <c:v>35599</c:v>
                </c:pt>
              </c:numCache>
            </c:numRef>
          </c:val>
          <c:extLst>
            <c:ext xmlns:c16="http://schemas.microsoft.com/office/drawing/2014/chart" uri="{C3380CC4-5D6E-409C-BE32-E72D297353CC}">
              <c16:uniqueId val="{00000000-5904-4AAB-85F0-1A192AF4073F}"/>
            </c:ext>
          </c:extLst>
        </c:ser>
        <c:ser>
          <c:idx val="1"/>
          <c:order val="1"/>
          <c:tx>
            <c:strRef>
              <c:f>List2!$D$4</c:f>
              <c:strCache>
                <c:ptCount val="1"/>
                <c:pt idx="0">
                  <c:v>2018/2019</c:v>
                </c:pt>
              </c:strCache>
            </c:strRef>
          </c:tx>
          <c:spPr>
            <a:solidFill>
              <a:schemeClr val="accent1"/>
            </a:solidFill>
            <a:ln>
              <a:noFill/>
            </a:ln>
            <a:effectLst/>
          </c:spPr>
          <c:invertIfNegative val="0"/>
          <c:cat>
            <c:strRef>
              <c:f>List2!$B$5:$B$18</c:f>
              <c:strCache>
                <c:ptCount val="14"/>
                <c:pt idx="0">
                  <c:v>Hlavní město Praha</c:v>
                </c:pt>
                <c:pt idx="1">
                  <c:v>Středočeský kraj</c:v>
                </c:pt>
                <c:pt idx="2">
                  <c:v>Jihočeský kraj</c:v>
                </c:pt>
                <c:pt idx="3">
                  <c:v>Plzeňský kraj</c:v>
                </c:pt>
                <c:pt idx="4">
                  <c:v>Karlovarský kraj</c:v>
                </c:pt>
                <c:pt idx="5">
                  <c:v>Ústecký kraj</c:v>
                </c:pt>
                <c:pt idx="6">
                  <c:v>Liberecký kraj</c:v>
                </c:pt>
                <c:pt idx="7">
                  <c:v>Královéhradecký kraj</c:v>
                </c:pt>
                <c:pt idx="8">
                  <c:v>Pardubický kraj</c:v>
                </c:pt>
                <c:pt idx="9">
                  <c:v>Kraj Vysočina</c:v>
                </c:pt>
                <c:pt idx="10">
                  <c:v>Jihomoravský kraj</c:v>
                </c:pt>
                <c:pt idx="11">
                  <c:v>Olomoucký kraj</c:v>
                </c:pt>
                <c:pt idx="12">
                  <c:v>Zlínský kraj</c:v>
                </c:pt>
                <c:pt idx="13">
                  <c:v>Moravskoslezský kraj</c:v>
                </c:pt>
              </c:strCache>
            </c:strRef>
          </c:cat>
          <c:val>
            <c:numRef>
              <c:f>List2!$D$5:$D$18</c:f>
              <c:numCache>
                <c:formatCode>#\ ##0_ ;\-#\ ##0\ </c:formatCode>
                <c:ptCount val="14"/>
                <c:pt idx="0">
                  <c:v>43288</c:v>
                </c:pt>
                <c:pt idx="1">
                  <c:v>50797</c:v>
                </c:pt>
                <c:pt idx="2">
                  <c:v>23060</c:v>
                </c:pt>
                <c:pt idx="3">
                  <c:v>18863</c:v>
                </c:pt>
                <c:pt idx="4">
                  <c:v>8954</c:v>
                </c:pt>
                <c:pt idx="5">
                  <c:v>25122</c:v>
                </c:pt>
                <c:pt idx="6">
                  <c:v>15078</c:v>
                </c:pt>
                <c:pt idx="7">
                  <c:v>19009</c:v>
                </c:pt>
                <c:pt idx="8">
                  <c:v>18398</c:v>
                </c:pt>
                <c:pt idx="9">
                  <c:v>17770</c:v>
                </c:pt>
                <c:pt idx="10">
                  <c:v>41618</c:v>
                </c:pt>
                <c:pt idx="11">
                  <c:v>22667</c:v>
                </c:pt>
                <c:pt idx="12">
                  <c:v>19912</c:v>
                </c:pt>
                <c:pt idx="13">
                  <c:v>39240</c:v>
                </c:pt>
              </c:numCache>
            </c:numRef>
          </c:val>
          <c:extLst>
            <c:ext xmlns:c16="http://schemas.microsoft.com/office/drawing/2014/chart" uri="{C3380CC4-5D6E-409C-BE32-E72D297353CC}">
              <c16:uniqueId val="{00000001-5904-4AAB-85F0-1A192AF4073F}"/>
            </c:ext>
          </c:extLst>
        </c:ser>
        <c:dLbls>
          <c:showLegendKey val="0"/>
          <c:showVal val="0"/>
          <c:showCatName val="0"/>
          <c:showSerName val="0"/>
          <c:showPercent val="0"/>
          <c:showBubbleSize val="0"/>
        </c:dLbls>
        <c:gapWidth val="269"/>
        <c:axId val="424150784"/>
        <c:axId val="414536560"/>
      </c:barChart>
      <c:lineChart>
        <c:grouping val="standard"/>
        <c:varyColors val="0"/>
        <c:ser>
          <c:idx val="2"/>
          <c:order val="2"/>
          <c:tx>
            <c:strRef>
              <c:f>List2!$E$4</c:f>
              <c:strCache>
                <c:ptCount val="1"/>
                <c:pt idx="0">
                  <c:v>nárůst za posledních deset let</c:v>
                </c:pt>
              </c:strCache>
            </c:strRef>
          </c:tx>
          <c:spPr>
            <a:ln w="25400" cap="rnd">
              <a:noFill/>
              <a:round/>
            </a:ln>
            <a:effectLst/>
          </c:spPr>
          <c:marker>
            <c:symbol val="circle"/>
            <c:size val="5"/>
            <c:spPr>
              <a:solidFill>
                <a:schemeClr val="accent1">
                  <a:tint val="65000"/>
                </a:schemeClr>
              </a:solidFill>
              <a:ln w="9525">
                <a:solidFill>
                  <a:schemeClr val="accent1">
                    <a:tint val="65000"/>
                  </a:schemeClr>
                </a:solidFill>
              </a:ln>
              <a:effectLst/>
            </c:spPr>
          </c:marker>
          <c:dLbls>
            <c:dLbl>
              <c:idx val="3"/>
              <c:layout>
                <c:manualLayout>
                  <c:x val="-3.2444444444444498E-2"/>
                  <c:y val="-5.78357392825896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904-4AAB-85F0-1A192AF4073F}"/>
                </c:ext>
              </c:extLst>
            </c:dLbl>
            <c:dLbl>
              <c:idx val="5"/>
              <c:layout>
                <c:manualLayout>
                  <c:x val="-5.6666666666666664E-2"/>
                  <c:y val="-0.19209499854184894"/>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904-4AAB-85F0-1A192AF4073F}"/>
                </c:ext>
              </c:extLst>
            </c:dLbl>
            <c:dLbl>
              <c:idx val="7"/>
              <c:layout>
                <c:manualLayout>
                  <c:x val="-7.6888888888888896E-2"/>
                  <c:y val="-0.15042833187518226"/>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904-4AAB-85F0-1A192AF4073F}"/>
                </c:ext>
              </c:extLst>
            </c:dLbl>
            <c:dLbl>
              <c:idx val="8"/>
              <c:layout>
                <c:manualLayout>
                  <c:x val="-6.0222222222222226E-2"/>
                  <c:y val="-2.54283318751822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904-4AAB-85F0-1A192AF4073F}"/>
                </c:ext>
              </c:extLst>
            </c:dLbl>
            <c:dLbl>
              <c:idx val="11"/>
              <c:layout>
                <c:manualLayout>
                  <c:x val="-6.5777777777777782E-2"/>
                  <c:y val="-6.24653689122193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904-4AAB-85F0-1A192AF4073F}"/>
                </c:ext>
              </c:extLst>
            </c:dLbl>
            <c:dLbl>
              <c:idx val="12"/>
              <c:layout>
                <c:manualLayout>
                  <c:x val="-5.1888888888888991E-2"/>
                  <c:y val="-9.02431466899970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904-4AAB-85F0-1A192AF4073F}"/>
                </c:ext>
              </c:extLst>
            </c:dLbl>
            <c:dLbl>
              <c:idx val="13"/>
              <c:layout>
                <c:manualLayout>
                  <c:x val="-6.0222222222222323E-2"/>
                  <c:y val="-0.26153944298629339"/>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904-4AAB-85F0-1A192AF4073F}"/>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List2!$E$5:$E$18</c:f>
              <c:numCache>
                <c:formatCode>0.0%</c:formatCode>
                <c:ptCount val="14"/>
                <c:pt idx="0">
                  <c:v>0.38300000000000001</c:v>
                </c:pt>
                <c:pt idx="1">
                  <c:v>0.437</c:v>
                </c:pt>
                <c:pt idx="2">
                  <c:v>0.17299999999999999</c:v>
                </c:pt>
                <c:pt idx="3">
                  <c:v>0.18</c:v>
                </c:pt>
                <c:pt idx="4">
                  <c:v>7.2999999999999995E-2</c:v>
                </c:pt>
                <c:pt idx="5">
                  <c:v>7.0000000000000007E-2</c:v>
                </c:pt>
                <c:pt idx="6">
                  <c:v>0.125</c:v>
                </c:pt>
                <c:pt idx="7">
                  <c:v>0.13100000000000001</c:v>
                </c:pt>
                <c:pt idx="8">
                  <c:v>0.14499999999999999</c:v>
                </c:pt>
                <c:pt idx="9">
                  <c:v>0.152</c:v>
                </c:pt>
                <c:pt idx="10">
                  <c:v>0.254</c:v>
                </c:pt>
                <c:pt idx="11">
                  <c:v>0.157</c:v>
                </c:pt>
                <c:pt idx="12">
                  <c:v>0.14499999999999999</c:v>
                </c:pt>
                <c:pt idx="13">
                  <c:v>0.10199999999999999</c:v>
                </c:pt>
              </c:numCache>
            </c:numRef>
          </c:val>
          <c:smooth val="0"/>
          <c:extLst>
            <c:ext xmlns:c16="http://schemas.microsoft.com/office/drawing/2014/chart" uri="{C3380CC4-5D6E-409C-BE32-E72D297353CC}">
              <c16:uniqueId val="{00000009-5904-4AAB-85F0-1A192AF4073F}"/>
            </c:ext>
          </c:extLst>
        </c:ser>
        <c:dLbls>
          <c:showLegendKey val="0"/>
          <c:showVal val="0"/>
          <c:showCatName val="0"/>
          <c:showSerName val="0"/>
          <c:showPercent val="0"/>
          <c:showBubbleSize val="0"/>
        </c:dLbls>
        <c:marker val="1"/>
        <c:smooth val="0"/>
        <c:axId val="421204560"/>
        <c:axId val="414537392"/>
      </c:lineChart>
      <c:catAx>
        <c:axId val="42415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14536560"/>
        <c:crosses val="autoZero"/>
        <c:auto val="1"/>
        <c:lblAlgn val="ctr"/>
        <c:lblOffset val="100"/>
        <c:noMultiLvlLbl val="0"/>
      </c:catAx>
      <c:valAx>
        <c:axId val="41453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24150784"/>
        <c:crosses val="autoZero"/>
        <c:crossBetween val="between"/>
        <c:dispUnits>
          <c:builtInUnit val="thousands"/>
          <c:dispUnitsLbl>
            <c:layout/>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800">
                      <a:latin typeface="Arial" panose="020B0604020202020204" pitchFamily="34" charset="0"/>
                      <a:cs typeface="Arial" panose="020B0604020202020204" pitchFamily="34" charset="0"/>
                    </a:rPr>
                    <a:t>Tisíce dětí</a:t>
                  </a:r>
                </a:p>
              </c:rich>
            </c:tx>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ispUnitsLbl>
        </c:dispUnits>
      </c:valAx>
      <c:valAx>
        <c:axId val="414537392"/>
        <c:scaling>
          <c:orientation val="minMax"/>
        </c:scaling>
        <c:delete val="0"/>
        <c:axPos val="r"/>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1204560"/>
        <c:crosses val="max"/>
        <c:crossBetween val="between"/>
      </c:valAx>
      <c:catAx>
        <c:axId val="421204560"/>
        <c:scaling>
          <c:orientation val="minMax"/>
        </c:scaling>
        <c:delete val="1"/>
        <c:axPos val="b"/>
        <c:majorTickMark val="none"/>
        <c:minorTickMark val="none"/>
        <c:tickLblPos val="nextTo"/>
        <c:crossAx val="414537392"/>
        <c:crossesAt val="0"/>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List4!$C$10</c:f>
              <c:strCache>
                <c:ptCount val="1"/>
                <c:pt idx="0">
                  <c:v>Veřejné mateřské školy</c:v>
                </c:pt>
              </c:strCache>
            </c:strRef>
          </c:tx>
          <c:spPr>
            <a:solidFill>
              <a:schemeClr val="accent1">
                <a:shade val="86000"/>
              </a:schemeClr>
            </a:solidFill>
            <a:ln>
              <a:noFill/>
            </a:ln>
            <a:effectLst/>
          </c:spPr>
          <c:invertIfNegative val="0"/>
          <c:cat>
            <c:strRef>
              <c:f>List4!$D$8:$F$8</c:f>
              <c:strCache>
                <c:ptCount val="2"/>
                <c:pt idx="0">
                  <c:v>počet dětí 
na 1 třídu</c:v>
                </c:pt>
                <c:pt idx="1">
                  <c:v>počet dětí 
na 1 učitele</c:v>
                </c:pt>
              </c:strCache>
            </c:strRef>
          </c:cat>
          <c:val>
            <c:numRef>
              <c:f>List4!$D$10:$F$10</c:f>
              <c:numCache>
                <c:formatCode>#\ ##0.0_ ;\-#\ ##0.0\ </c:formatCode>
                <c:ptCount val="2"/>
                <c:pt idx="0">
                  <c:v>23</c:v>
                </c:pt>
                <c:pt idx="1">
                  <c:v>12.045057071600798</c:v>
                </c:pt>
              </c:numCache>
            </c:numRef>
          </c:val>
          <c:extLst>
            <c:ext xmlns:c16="http://schemas.microsoft.com/office/drawing/2014/chart" uri="{C3380CC4-5D6E-409C-BE32-E72D297353CC}">
              <c16:uniqueId val="{00000000-4488-4B07-A652-550D94BC5B7E}"/>
            </c:ext>
          </c:extLst>
        </c:ser>
        <c:ser>
          <c:idx val="3"/>
          <c:order val="3"/>
          <c:tx>
            <c:strRef>
              <c:f>List4!$C$12</c:f>
              <c:strCache>
                <c:ptCount val="1"/>
                <c:pt idx="0">
                  <c:v>Církevní mateřské školy</c:v>
                </c:pt>
              </c:strCache>
            </c:strRef>
          </c:tx>
          <c:spPr>
            <a:solidFill>
              <a:schemeClr val="accent1">
                <a:tint val="58000"/>
              </a:schemeClr>
            </a:solidFill>
            <a:ln>
              <a:noFill/>
            </a:ln>
            <a:effectLst/>
          </c:spPr>
          <c:invertIfNegative val="0"/>
          <c:cat>
            <c:strRef>
              <c:f>List4!$D$8:$F$8</c:f>
              <c:strCache>
                <c:ptCount val="2"/>
                <c:pt idx="0">
                  <c:v>počet dětí 
na 1 třídu</c:v>
                </c:pt>
                <c:pt idx="1">
                  <c:v>počet dětí 
na 1 učitele</c:v>
                </c:pt>
              </c:strCache>
            </c:strRef>
          </c:cat>
          <c:val>
            <c:numRef>
              <c:f>List4!$D$12:$F$12</c:f>
              <c:numCache>
                <c:formatCode>#\ ##0.0_ ;\-#\ ##0.0\ </c:formatCode>
                <c:ptCount val="2"/>
                <c:pt idx="0">
                  <c:v>19.495238095238093</c:v>
                </c:pt>
                <c:pt idx="1">
                  <c:v>10.940673436664886</c:v>
                </c:pt>
              </c:numCache>
            </c:numRef>
          </c:val>
          <c:extLst>
            <c:ext xmlns:c16="http://schemas.microsoft.com/office/drawing/2014/chart" uri="{C3380CC4-5D6E-409C-BE32-E72D297353CC}">
              <c16:uniqueId val="{00000001-4488-4B07-A652-550D94BC5B7E}"/>
            </c:ext>
          </c:extLst>
        </c:ser>
        <c:ser>
          <c:idx val="2"/>
          <c:order val="2"/>
          <c:tx>
            <c:strRef>
              <c:f>List4!$C$11</c:f>
              <c:strCache>
                <c:ptCount val="1"/>
                <c:pt idx="0">
                  <c:v>Soukromé mateřské školy</c:v>
                </c:pt>
              </c:strCache>
            </c:strRef>
          </c:tx>
          <c:spPr>
            <a:solidFill>
              <a:schemeClr val="accent1">
                <a:tint val="86000"/>
              </a:schemeClr>
            </a:solidFill>
            <a:ln>
              <a:noFill/>
            </a:ln>
            <a:effectLst/>
          </c:spPr>
          <c:invertIfNegative val="0"/>
          <c:cat>
            <c:strRef>
              <c:f>List4!$D$8:$F$8</c:f>
              <c:strCache>
                <c:ptCount val="2"/>
                <c:pt idx="0">
                  <c:v>počet dětí 
na 1 třídu</c:v>
                </c:pt>
                <c:pt idx="1">
                  <c:v>počet dětí 
na 1 učitele</c:v>
                </c:pt>
              </c:strCache>
            </c:strRef>
          </c:cat>
          <c:val>
            <c:numRef>
              <c:f>List4!$D$11:$F$11</c:f>
              <c:numCache>
                <c:formatCode>#\ ##0.0_ ;\-#\ ##0.0\ </c:formatCode>
                <c:ptCount val="2"/>
                <c:pt idx="0">
                  <c:v>16.782841823056302</c:v>
                </c:pt>
                <c:pt idx="1">
                  <c:v>8.9377498572244427</c:v>
                </c:pt>
              </c:numCache>
            </c:numRef>
          </c:val>
          <c:extLst>
            <c:ext xmlns:c16="http://schemas.microsoft.com/office/drawing/2014/chart" uri="{C3380CC4-5D6E-409C-BE32-E72D297353CC}">
              <c16:uniqueId val="{00000002-4488-4B07-A652-550D94BC5B7E}"/>
            </c:ext>
          </c:extLst>
        </c:ser>
        <c:dLbls>
          <c:showLegendKey val="0"/>
          <c:showVal val="0"/>
          <c:showCatName val="0"/>
          <c:showSerName val="0"/>
          <c:showPercent val="0"/>
          <c:showBubbleSize val="0"/>
        </c:dLbls>
        <c:gapWidth val="182"/>
        <c:axId val="414574672"/>
        <c:axId val="422946528"/>
        <c:extLst>
          <c:ext xmlns:c15="http://schemas.microsoft.com/office/drawing/2012/chart" uri="{02D57815-91ED-43cb-92C2-25804820EDAC}">
            <c15:filteredBarSeries>
              <c15:ser>
                <c:idx val="0"/>
                <c:order val="0"/>
                <c:tx>
                  <c:strRef>
                    <c:extLst>
                      <c:ext uri="{02D57815-91ED-43cb-92C2-25804820EDAC}">
                        <c15:formulaRef>
                          <c15:sqref>List4!$C$9</c15:sqref>
                        </c15:formulaRef>
                      </c:ext>
                    </c:extLst>
                    <c:strCache>
                      <c:ptCount val="1"/>
                    </c:strCache>
                  </c:strRef>
                </c:tx>
                <c:spPr>
                  <a:solidFill>
                    <a:schemeClr val="accent1">
                      <a:shade val="58000"/>
                    </a:schemeClr>
                  </a:solidFill>
                  <a:ln>
                    <a:noFill/>
                  </a:ln>
                  <a:effectLst/>
                </c:spPr>
                <c:invertIfNegative val="0"/>
                <c:cat>
                  <c:strRef>
                    <c:extLst>
                      <c:ext uri="{02D57815-91ED-43cb-92C2-25804820EDAC}">
                        <c15:formulaRef>
                          <c15:sqref>List4!$D$8:$F$8</c15:sqref>
                        </c15:formulaRef>
                      </c:ext>
                    </c:extLst>
                    <c:strCache>
                      <c:ptCount val="2"/>
                      <c:pt idx="0">
                        <c:v>počet dětí 
na 1 třídu</c:v>
                      </c:pt>
                      <c:pt idx="1">
                        <c:v>počet dětí 
na 1 učitele</c:v>
                      </c:pt>
                    </c:strCache>
                  </c:strRef>
                </c:cat>
                <c:val>
                  <c:numRef>
                    <c:extLst>
                      <c:ext uri="{02D57815-91ED-43cb-92C2-25804820EDAC}">
                        <c15:formulaRef>
                          <c15:sqref>List4!$D$9:$F$9</c15:sqref>
                        </c15:formulaRef>
                      </c:ext>
                    </c:extLst>
                    <c:numCache>
                      <c:formatCode>General</c:formatCode>
                      <c:ptCount val="2"/>
                    </c:numCache>
                  </c:numRef>
                </c:val>
                <c:extLst>
                  <c:ext xmlns:c16="http://schemas.microsoft.com/office/drawing/2014/chart" uri="{C3380CC4-5D6E-409C-BE32-E72D297353CC}">
                    <c16:uniqueId val="{00000003-4488-4B07-A652-550D94BC5B7E}"/>
                  </c:ext>
                </c:extLst>
              </c15:ser>
            </c15:filteredBarSeries>
          </c:ext>
        </c:extLst>
      </c:barChart>
      <c:catAx>
        <c:axId val="41457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22946528"/>
        <c:crosses val="autoZero"/>
        <c:auto val="1"/>
        <c:lblAlgn val="ctr"/>
        <c:lblOffset val="100"/>
        <c:noMultiLvlLbl val="0"/>
      </c:catAx>
      <c:valAx>
        <c:axId val="422946528"/>
        <c:scaling>
          <c:orientation val="minMax"/>
        </c:scaling>
        <c:delete val="0"/>
        <c:axPos val="l"/>
        <c:majorGridlines>
          <c:spPr>
            <a:ln w="9525" cap="flat" cmpd="sng" algn="ctr">
              <a:solidFill>
                <a:schemeClr val="tx1">
                  <a:lumMod val="15000"/>
                  <a:lumOff val="85000"/>
                </a:schemeClr>
              </a:solidFill>
              <a:round/>
            </a:ln>
            <a:effectLst/>
          </c:spPr>
        </c:majorGridlines>
        <c:numFmt formatCode="#\ ##0.0_ ;\-#\ ##0.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14574672"/>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Entry>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List5!$C$4</c:f>
              <c:strCache>
                <c:ptCount val="1"/>
                <c:pt idx="0">
                  <c:v>počet dětí</c:v>
                </c:pt>
              </c:strCache>
            </c:strRef>
          </c:tx>
          <c:spPr>
            <a:solidFill>
              <a:schemeClr val="accent1">
                <a:shade val="65000"/>
              </a:schemeClr>
            </a:solidFill>
            <a:ln>
              <a:solidFill>
                <a:srgbClr val="A50021"/>
              </a:solidFill>
            </a:ln>
            <a:effectLst/>
          </c:spPr>
          <c:invertIfNegative val="0"/>
          <c:cat>
            <c:strRef>
              <c:f>List5!$B$5:$B$18</c:f>
              <c:strCache>
                <c:ptCount val="14"/>
                <c:pt idx="0">
                  <c:v>Hlavní město Praha</c:v>
                </c:pt>
                <c:pt idx="1">
                  <c:v>Středočeský kraj</c:v>
                </c:pt>
                <c:pt idx="2">
                  <c:v>Jihočeský kraj</c:v>
                </c:pt>
                <c:pt idx="3">
                  <c:v>Plzeňský kraj</c:v>
                </c:pt>
                <c:pt idx="4">
                  <c:v>Karlovarský kraj</c:v>
                </c:pt>
                <c:pt idx="5">
                  <c:v>Ústecký kraj</c:v>
                </c:pt>
                <c:pt idx="6">
                  <c:v>Liberecký kraj</c:v>
                </c:pt>
                <c:pt idx="7">
                  <c:v>Královéhradecký kraj</c:v>
                </c:pt>
                <c:pt idx="8">
                  <c:v>Pardubický kraj</c:v>
                </c:pt>
                <c:pt idx="9">
                  <c:v>Kraj Vysočina</c:v>
                </c:pt>
                <c:pt idx="10">
                  <c:v>Jihomoravský kraj</c:v>
                </c:pt>
                <c:pt idx="11">
                  <c:v>Olomoucký kraj</c:v>
                </c:pt>
                <c:pt idx="12">
                  <c:v>Zlínský kraj</c:v>
                </c:pt>
                <c:pt idx="13">
                  <c:v>Moravskoslezský kraj</c:v>
                </c:pt>
              </c:strCache>
            </c:strRef>
          </c:cat>
          <c:val>
            <c:numRef>
              <c:f>List5!$C$5:$C$18</c:f>
              <c:numCache>
                <c:formatCode>#\ ##0_ ;\-#\ ##0\ </c:formatCode>
                <c:ptCount val="14"/>
                <c:pt idx="0">
                  <c:v>43288</c:v>
                </c:pt>
                <c:pt idx="1">
                  <c:v>50797</c:v>
                </c:pt>
                <c:pt idx="2">
                  <c:v>23060</c:v>
                </c:pt>
                <c:pt idx="3">
                  <c:v>18863</c:v>
                </c:pt>
                <c:pt idx="4">
                  <c:v>8954</c:v>
                </c:pt>
                <c:pt idx="5">
                  <c:v>25122</c:v>
                </c:pt>
                <c:pt idx="6">
                  <c:v>15078</c:v>
                </c:pt>
                <c:pt idx="7">
                  <c:v>19009</c:v>
                </c:pt>
                <c:pt idx="8">
                  <c:v>18398</c:v>
                </c:pt>
                <c:pt idx="9">
                  <c:v>17770</c:v>
                </c:pt>
                <c:pt idx="10">
                  <c:v>41618</c:v>
                </c:pt>
                <c:pt idx="11">
                  <c:v>22667</c:v>
                </c:pt>
                <c:pt idx="12">
                  <c:v>19912</c:v>
                </c:pt>
                <c:pt idx="13">
                  <c:v>39240</c:v>
                </c:pt>
              </c:numCache>
            </c:numRef>
          </c:val>
          <c:extLst>
            <c:ext xmlns:c16="http://schemas.microsoft.com/office/drawing/2014/chart" uri="{C3380CC4-5D6E-409C-BE32-E72D297353CC}">
              <c16:uniqueId val="{00000000-6FFA-4421-9F0D-81EE337DE10C}"/>
            </c:ext>
          </c:extLst>
        </c:ser>
        <c:dLbls>
          <c:showLegendKey val="0"/>
          <c:showVal val="0"/>
          <c:showCatName val="0"/>
          <c:showSerName val="0"/>
          <c:showPercent val="0"/>
          <c:showBubbleSize val="0"/>
        </c:dLbls>
        <c:gapWidth val="159"/>
        <c:axId val="414436208"/>
        <c:axId val="414437040"/>
      </c:barChart>
      <c:lineChart>
        <c:grouping val="stacked"/>
        <c:varyColors val="0"/>
        <c:ser>
          <c:idx val="1"/>
          <c:order val="1"/>
          <c:tx>
            <c:strRef>
              <c:f>List5!$D$4</c:f>
              <c:strCache>
                <c:ptCount val="1"/>
                <c:pt idx="0">
                  <c:v>méně než 3 roky</c:v>
                </c:pt>
              </c:strCache>
            </c:strRef>
          </c:tx>
          <c:spPr>
            <a:ln w="28575" cap="rnd">
              <a:noFill/>
              <a:round/>
            </a:ln>
            <a:effectLst/>
          </c:spPr>
          <c:marker>
            <c:symbol val="circle"/>
            <c:size val="5"/>
            <c:spPr>
              <a:solidFill>
                <a:srgbClr val="FF0000"/>
              </a:solidFill>
              <a:ln w="9525">
                <a:solidFill>
                  <a:schemeClr val="accent1"/>
                </a:solidFill>
              </a:ln>
              <a:effectLst/>
            </c:spPr>
          </c:marker>
          <c:val>
            <c:numRef>
              <c:f>List5!$D$5:$D$18</c:f>
              <c:numCache>
                <c:formatCode>0.0%</c:formatCode>
                <c:ptCount val="14"/>
                <c:pt idx="0">
                  <c:v>9.3467011642949543E-2</c:v>
                </c:pt>
                <c:pt idx="1">
                  <c:v>9.8844419946059803E-2</c:v>
                </c:pt>
                <c:pt idx="2">
                  <c:v>0.14193408499566348</c:v>
                </c:pt>
                <c:pt idx="3">
                  <c:v>0.10931453109261517</c:v>
                </c:pt>
                <c:pt idx="4">
                  <c:v>0.14384632566450747</c:v>
                </c:pt>
                <c:pt idx="5">
                  <c:v>0.12901042910596291</c:v>
                </c:pt>
                <c:pt idx="6">
                  <c:v>0.11944554980766679</c:v>
                </c:pt>
                <c:pt idx="7">
                  <c:v>0.14414224840864853</c:v>
                </c:pt>
                <c:pt idx="8">
                  <c:v>0.14816827916077835</c:v>
                </c:pt>
                <c:pt idx="9">
                  <c:v>0.14068655036578503</c:v>
                </c:pt>
                <c:pt idx="10">
                  <c:v>0.10956797539526167</c:v>
                </c:pt>
                <c:pt idx="11">
                  <c:v>0.16049763974059206</c:v>
                </c:pt>
                <c:pt idx="12">
                  <c:v>0.14112093210124549</c:v>
                </c:pt>
                <c:pt idx="13">
                  <c:v>0.14444444444444443</c:v>
                </c:pt>
              </c:numCache>
            </c:numRef>
          </c:val>
          <c:smooth val="0"/>
          <c:extLst>
            <c:ext xmlns:c16="http://schemas.microsoft.com/office/drawing/2014/chart" uri="{C3380CC4-5D6E-409C-BE32-E72D297353CC}">
              <c16:uniqueId val="{00000001-6FFA-4421-9F0D-81EE337DE10C}"/>
            </c:ext>
          </c:extLst>
        </c:ser>
        <c:ser>
          <c:idx val="2"/>
          <c:order val="2"/>
          <c:tx>
            <c:strRef>
              <c:f>List5!$E$4</c:f>
              <c:strCache>
                <c:ptCount val="1"/>
                <c:pt idx="0">
                  <c:v>6 let a více</c:v>
                </c:pt>
              </c:strCache>
            </c:strRef>
          </c:tx>
          <c:spPr>
            <a:ln w="28575" cap="rnd">
              <a:noFill/>
              <a:round/>
            </a:ln>
            <a:effectLst/>
          </c:spPr>
          <c:marker>
            <c:symbol val="circle"/>
            <c:size val="5"/>
            <c:spPr>
              <a:solidFill>
                <a:schemeClr val="accent1">
                  <a:tint val="65000"/>
                </a:schemeClr>
              </a:solidFill>
              <a:ln w="9525">
                <a:solidFill>
                  <a:schemeClr val="accent1">
                    <a:tint val="65000"/>
                  </a:schemeClr>
                </a:solidFill>
              </a:ln>
              <a:effectLst/>
            </c:spPr>
          </c:marker>
          <c:val>
            <c:numRef>
              <c:f>List5!$E$5:$E$18</c:f>
              <c:numCache>
                <c:formatCode>0.0%</c:formatCode>
                <c:ptCount val="14"/>
                <c:pt idx="0">
                  <c:v>4.3591757530955462E-2</c:v>
                </c:pt>
                <c:pt idx="1">
                  <c:v>5.8310530149418276E-2</c:v>
                </c:pt>
                <c:pt idx="2">
                  <c:v>6.235906331309627E-2</c:v>
                </c:pt>
                <c:pt idx="3">
                  <c:v>6.022371839049992E-2</c:v>
                </c:pt>
                <c:pt idx="4">
                  <c:v>4.9698458789367878E-2</c:v>
                </c:pt>
                <c:pt idx="5">
                  <c:v>5.0712522888305071E-2</c:v>
                </c:pt>
                <c:pt idx="6">
                  <c:v>7.010213556174559E-2</c:v>
                </c:pt>
                <c:pt idx="7">
                  <c:v>6.0813298963648801E-2</c:v>
                </c:pt>
                <c:pt idx="8">
                  <c:v>5.7180128274812482E-2</c:v>
                </c:pt>
                <c:pt idx="9">
                  <c:v>5.5880697805289814E-2</c:v>
                </c:pt>
                <c:pt idx="10">
                  <c:v>5.6730260944783506E-2</c:v>
                </c:pt>
                <c:pt idx="11">
                  <c:v>6.4675519477654736E-2</c:v>
                </c:pt>
                <c:pt idx="12">
                  <c:v>6.7848533547609488E-2</c:v>
                </c:pt>
                <c:pt idx="13">
                  <c:v>5.5326197757390415E-2</c:v>
                </c:pt>
              </c:numCache>
            </c:numRef>
          </c:val>
          <c:smooth val="0"/>
          <c:extLst>
            <c:ext xmlns:c16="http://schemas.microsoft.com/office/drawing/2014/chart" uri="{C3380CC4-5D6E-409C-BE32-E72D297353CC}">
              <c16:uniqueId val="{00000002-6FFA-4421-9F0D-81EE337DE10C}"/>
            </c:ext>
          </c:extLst>
        </c:ser>
        <c:dLbls>
          <c:showLegendKey val="0"/>
          <c:showVal val="0"/>
          <c:showCatName val="0"/>
          <c:showSerName val="0"/>
          <c:showPercent val="0"/>
          <c:showBubbleSize val="0"/>
        </c:dLbls>
        <c:marker val="1"/>
        <c:smooth val="0"/>
        <c:axId val="414083328"/>
        <c:axId val="480398912"/>
      </c:lineChart>
      <c:catAx>
        <c:axId val="41443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14437040"/>
        <c:crosses val="autoZero"/>
        <c:auto val="1"/>
        <c:lblAlgn val="ctr"/>
        <c:lblOffset val="100"/>
        <c:noMultiLvlLbl val="0"/>
      </c:catAx>
      <c:valAx>
        <c:axId val="414437040"/>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14436208"/>
        <c:crosses val="autoZero"/>
        <c:crossBetween val="between"/>
        <c:dispUnits>
          <c:builtInUnit val="thousands"/>
          <c:dispUnitsLbl>
            <c:layout/>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800">
                      <a:latin typeface="Arial" panose="020B0604020202020204" pitchFamily="34" charset="0"/>
                      <a:cs typeface="Arial" panose="020B0604020202020204" pitchFamily="34" charset="0"/>
                    </a:rPr>
                    <a:t>Tisíce dětí</a:t>
                  </a:r>
                </a:p>
              </c:rich>
            </c:tx>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ispUnitsLbl>
        </c:dispUnits>
      </c:valAx>
      <c:valAx>
        <c:axId val="48039891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14083328"/>
        <c:crosses val="max"/>
        <c:crossBetween val="between"/>
      </c:valAx>
      <c:catAx>
        <c:axId val="414083328"/>
        <c:scaling>
          <c:orientation val="minMax"/>
        </c:scaling>
        <c:delete val="1"/>
        <c:axPos val="b"/>
        <c:majorTickMark val="out"/>
        <c:minorTickMark val="none"/>
        <c:tickLblPos val="nextTo"/>
        <c:crossAx val="48039891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List6!$C$3</c:f>
              <c:strCache>
                <c:ptCount val="1"/>
                <c:pt idx="0">
                  <c:v>Ukrajina</c:v>
                </c:pt>
              </c:strCache>
            </c:strRef>
          </c:tx>
          <c:spPr>
            <a:solidFill>
              <a:schemeClr val="accent1">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List6!$B$4:$B$9</c:f>
              <c:strCache>
                <c:ptCount val="6"/>
                <c:pt idx="0">
                  <c:v>2013/14</c:v>
                </c:pt>
                <c:pt idx="1">
                  <c:v>2014/15</c:v>
                </c:pt>
                <c:pt idx="2">
                  <c:v>2015/16</c:v>
                </c:pt>
                <c:pt idx="3">
                  <c:v>2016/17</c:v>
                </c:pt>
                <c:pt idx="4">
                  <c:v>2017/18</c:v>
                </c:pt>
                <c:pt idx="5">
                  <c:v>2018/19</c:v>
                </c:pt>
              </c:strCache>
            </c:strRef>
          </c:cat>
          <c:val>
            <c:numRef>
              <c:f>List6!$C$4:$C$9</c:f>
              <c:numCache>
                <c:formatCode>#\ ##0_ ;\-#\ ##0\ </c:formatCode>
                <c:ptCount val="6"/>
                <c:pt idx="0">
                  <c:v>1458</c:v>
                </c:pt>
                <c:pt idx="1">
                  <c:v>1694</c:v>
                </c:pt>
                <c:pt idx="2">
                  <c:v>1972</c:v>
                </c:pt>
                <c:pt idx="3">
                  <c:v>2254</c:v>
                </c:pt>
                <c:pt idx="4">
                  <c:v>2484</c:v>
                </c:pt>
                <c:pt idx="5">
                  <c:v>2677</c:v>
                </c:pt>
              </c:numCache>
            </c:numRef>
          </c:val>
          <c:extLst>
            <c:ext xmlns:c16="http://schemas.microsoft.com/office/drawing/2014/chart" uri="{C3380CC4-5D6E-409C-BE32-E72D297353CC}">
              <c16:uniqueId val="{00000000-C427-47EF-913A-FBF4F8299690}"/>
            </c:ext>
          </c:extLst>
        </c:ser>
        <c:ser>
          <c:idx val="1"/>
          <c:order val="1"/>
          <c:tx>
            <c:strRef>
              <c:f>List6!$D$3</c:f>
              <c:strCache>
                <c:ptCount val="1"/>
                <c:pt idx="0">
                  <c:v>Vietnam</c:v>
                </c:pt>
              </c:strCache>
            </c:strRef>
          </c:tx>
          <c:spPr>
            <a:solidFill>
              <a:schemeClr val="accent1">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List6!$B$4:$B$9</c:f>
              <c:strCache>
                <c:ptCount val="6"/>
                <c:pt idx="0">
                  <c:v>2013/14</c:v>
                </c:pt>
                <c:pt idx="1">
                  <c:v>2014/15</c:v>
                </c:pt>
                <c:pt idx="2">
                  <c:v>2015/16</c:v>
                </c:pt>
                <c:pt idx="3">
                  <c:v>2016/17</c:v>
                </c:pt>
                <c:pt idx="4">
                  <c:v>2017/18</c:v>
                </c:pt>
                <c:pt idx="5">
                  <c:v>2018/19</c:v>
                </c:pt>
              </c:strCache>
            </c:strRef>
          </c:cat>
          <c:val>
            <c:numRef>
              <c:f>List6!$D$4:$D$9</c:f>
              <c:numCache>
                <c:formatCode>#\ ##0_ ;\-#\ ##0\ </c:formatCode>
                <c:ptCount val="6"/>
                <c:pt idx="0">
                  <c:v>1685</c:v>
                </c:pt>
                <c:pt idx="1">
                  <c:v>1859</c:v>
                </c:pt>
                <c:pt idx="2">
                  <c:v>2172</c:v>
                </c:pt>
                <c:pt idx="3">
                  <c:v>2552</c:v>
                </c:pt>
                <c:pt idx="4">
                  <c:v>2764</c:v>
                </c:pt>
                <c:pt idx="5">
                  <c:v>2963</c:v>
                </c:pt>
              </c:numCache>
            </c:numRef>
          </c:val>
          <c:extLst>
            <c:ext xmlns:c16="http://schemas.microsoft.com/office/drawing/2014/chart" uri="{C3380CC4-5D6E-409C-BE32-E72D297353CC}">
              <c16:uniqueId val="{00000001-C427-47EF-913A-FBF4F8299690}"/>
            </c:ext>
          </c:extLst>
        </c:ser>
        <c:ser>
          <c:idx val="2"/>
          <c:order val="2"/>
          <c:tx>
            <c:strRef>
              <c:f>List6!$E$3</c:f>
              <c:strCache>
                <c:ptCount val="1"/>
                <c:pt idx="0">
                  <c:v>Slovensko</c:v>
                </c:pt>
              </c:strCache>
            </c:strRef>
          </c:tx>
          <c:spPr>
            <a:solidFill>
              <a:schemeClr val="accent1">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List6!$B$4:$B$9</c:f>
              <c:strCache>
                <c:ptCount val="6"/>
                <c:pt idx="0">
                  <c:v>2013/14</c:v>
                </c:pt>
                <c:pt idx="1">
                  <c:v>2014/15</c:v>
                </c:pt>
                <c:pt idx="2">
                  <c:v>2015/16</c:v>
                </c:pt>
                <c:pt idx="3">
                  <c:v>2016/17</c:v>
                </c:pt>
                <c:pt idx="4">
                  <c:v>2017/18</c:v>
                </c:pt>
                <c:pt idx="5">
                  <c:v>2018/19</c:v>
                </c:pt>
              </c:strCache>
            </c:strRef>
          </c:cat>
          <c:val>
            <c:numRef>
              <c:f>List6!$E$4:$E$9</c:f>
              <c:numCache>
                <c:formatCode>#\ ##0_ ;\-#\ ##0\ </c:formatCode>
                <c:ptCount val="6"/>
                <c:pt idx="0">
                  <c:v>1096</c:v>
                </c:pt>
                <c:pt idx="1">
                  <c:v>1370</c:v>
                </c:pt>
                <c:pt idx="2">
                  <c:v>1612</c:v>
                </c:pt>
                <c:pt idx="3">
                  <c:v>1722</c:v>
                </c:pt>
                <c:pt idx="4">
                  <c:v>1923</c:v>
                </c:pt>
                <c:pt idx="5">
                  <c:v>2053</c:v>
                </c:pt>
              </c:numCache>
            </c:numRef>
          </c:val>
          <c:extLst>
            <c:ext xmlns:c16="http://schemas.microsoft.com/office/drawing/2014/chart" uri="{C3380CC4-5D6E-409C-BE32-E72D297353CC}">
              <c16:uniqueId val="{00000002-C427-47EF-913A-FBF4F8299690}"/>
            </c:ext>
          </c:extLst>
        </c:ser>
        <c:ser>
          <c:idx val="3"/>
          <c:order val="3"/>
          <c:tx>
            <c:strRef>
              <c:f>List6!$F$3</c:f>
              <c:strCache>
                <c:ptCount val="1"/>
                <c:pt idx="0">
                  <c:v>ostatní státy EU</c:v>
                </c:pt>
              </c:strCache>
            </c:strRef>
          </c:tx>
          <c:spPr>
            <a:solidFill>
              <a:schemeClr val="accent1">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List6!$B$4:$B$9</c:f>
              <c:strCache>
                <c:ptCount val="6"/>
                <c:pt idx="0">
                  <c:v>2013/14</c:v>
                </c:pt>
                <c:pt idx="1">
                  <c:v>2014/15</c:v>
                </c:pt>
                <c:pt idx="2">
                  <c:v>2015/16</c:v>
                </c:pt>
                <c:pt idx="3">
                  <c:v>2016/17</c:v>
                </c:pt>
                <c:pt idx="4">
                  <c:v>2017/18</c:v>
                </c:pt>
                <c:pt idx="5">
                  <c:v>2018/19</c:v>
                </c:pt>
              </c:strCache>
            </c:strRef>
          </c:cat>
          <c:val>
            <c:numRef>
              <c:f>List6!$F$4:$F$9</c:f>
              <c:numCache>
                <c:formatCode>#\ ##0_ ;\-#\ ##0\ </c:formatCode>
                <c:ptCount val="6"/>
                <c:pt idx="0">
                  <c:v>650</c:v>
                </c:pt>
                <c:pt idx="1">
                  <c:v>740</c:v>
                </c:pt>
                <c:pt idx="2">
                  <c:v>869</c:v>
                </c:pt>
                <c:pt idx="3">
                  <c:v>990</c:v>
                </c:pt>
                <c:pt idx="4">
                  <c:v>1109</c:v>
                </c:pt>
                <c:pt idx="5">
                  <c:v>1298</c:v>
                </c:pt>
              </c:numCache>
            </c:numRef>
          </c:val>
          <c:extLst>
            <c:ext xmlns:c16="http://schemas.microsoft.com/office/drawing/2014/chart" uri="{C3380CC4-5D6E-409C-BE32-E72D297353CC}">
              <c16:uniqueId val="{00000003-C427-47EF-913A-FBF4F8299690}"/>
            </c:ext>
          </c:extLst>
        </c:ser>
        <c:ser>
          <c:idx val="4"/>
          <c:order val="4"/>
          <c:tx>
            <c:strRef>
              <c:f>List6!$G$3</c:f>
              <c:strCache>
                <c:ptCount val="1"/>
                <c:pt idx="0">
                  <c:v>ostatní státy mimo EU</c:v>
                </c:pt>
              </c:strCache>
            </c:strRef>
          </c:tx>
          <c:spPr>
            <a:solidFill>
              <a:schemeClr val="accent1">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List6!$B$4:$B$9</c:f>
              <c:strCache>
                <c:ptCount val="6"/>
                <c:pt idx="0">
                  <c:v>2013/14</c:v>
                </c:pt>
                <c:pt idx="1">
                  <c:v>2014/15</c:v>
                </c:pt>
                <c:pt idx="2">
                  <c:v>2015/16</c:v>
                </c:pt>
                <c:pt idx="3">
                  <c:v>2016/17</c:v>
                </c:pt>
                <c:pt idx="4">
                  <c:v>2017/18</c:v>
                </c:pt>
                <c:pt idx="5">
                  <c:v>2018/19</c:v>
                </c:pt>
              </c:strCache>
            </c:strRef>
          </c:cat>
          <c:val>
            <c:numRef>
              <c:f>List6!$G$4:$G$9</c:f>
              <c:numCache>
                <c:formatCode>#\ ##0_ ;\-#\ ##0\ </c:formatCode>
                <c:ptCount val="6"/>
                <c:pt idx="0">
                  <c:v>1418</c:v>
                </c:pt>
                <c:pt idx="1">
                  <c:v>1551</c:v>
                </c:pt>
                <c:pt idx="2">
                  <c:v>1677</c:v>
                </c:pt>
                <c:pt idx="3">
                  <c:v>1976</c:v>
                </c:pt>
                <c:pt idx="4">
                  <c:v>2189</c:v>
                </c:pt>
                <c:pt idx="5">
                  <c:v>2352</c:v>
                </c:pt>
              </c:numCache>
            </c:numRef>
          </c:val>
          <c:extLst>
            <c:ext xmlns:c16="http://schemas.microsoft.com/office/drawing/2014/chart" uri="{C3380CC4-5D6E-409C-BE32-E72D297353CC}">
              <c16:uniqueId val="{00000004-C427-47EF-913A-FBF4F8299690}"/>
            </c:ext>
          </c:extLst>
        </c:ser>
        <c:dLbls>
          <c:showLegendKey val="0"/>
          <c:showVal val="0"/>
          <c:showCatName val="0"/>
          <c:showSerName val="0"/>
          <c:showPercent val="0"/>
          <c:showBubbleSize val="0"/>
        </c:dLbls>
        <c:gapWidth val="150"/>
        <c:overlap val="100"/>
        <c:axId val="461365648"/>
        <c:axId val="459298528"/>
      </c:barChart>
      <c:lineChart>
        <c:grouping val="stacked"/>
        <c:varyColors val="0"/>
        <c:ser>
          <c:idx val="5"/>
          <c:order val="5"/>
          <c:tx>
            <c:strRef>
              <c:f>List6!$H$3</c:f>
              <c:strCache>
                <c:ptCount val="1"/>
                <c:pt idx="0">
                  <c:v>podíl na dětěch v MŠ celkem </c:v>
                </c:pt>
              </c:strCache>
            </c:strRef>
          </c:tx>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List6!$B$4:$B$9</c:f>
              <c:strCache>
                <c:ptCount val="6"/>
                <c:pt idx="0">
                  <c:v>2013/14</c:v>
                </c:pt>
                <c:pt idx="1">
                  <c:v>2014/15</c:v>
                </c:pt>
                <c:pt idx="2">
                  <c:v>2015/16</c:v>
                </c:pt>
                <c:pt idx="3">
                  <c:v>2016/17</c:v>
                </c:pt>
                <c:pt idx="4">
                  <c:v>2017/18</c:v>
                </c:pt>
                <c:pt idx="5">
                  <c:v>2018/19</c:v>
                </c:pt>
              </c:strCache>
            </c:strRef>
          </c:cat>
          <c:val>
            <c:numRef>
              <c:f>List6!$H$4:$H$9</c:f>
              <c:numCache>
                <c:formatCode>0.0%</c:formatCode>
                <c:ptCount val="6"/>
                <c:pt idx="0">
                  <c:v>1.7347511332130441E-2</c:v>
                </c:pt>
                <c:pt idx="1">
                  <c:v>1.9624431791905941E-2</c:v>
                </c:pt>
                <c:pt idx="2">
                  <c:v>2.2599023848476021E-2</c:v>
                </c:pt>
                <c:pt idx="3">
                  <c:v>2.6179295359475864E-2</c:v>
                </c:pt>
                <c:pt idx="4">
                  <c:v>2.8859619137932935E-2</c:v>
                </c:pt>
                <c:pt idx="5">
                  <c:v>3.1181276389866293E-2</c:v>
                </c:pt>
              </c:numCache>
            </c:numRef>
          </c:val>
          <c:smooth val="0"/>
          <c:extLst>
            <c:ext xmlns:c16="http://schemas.microsoft.com/office/drawing/2014/chart" uri="{C3380CC4-5D6E-409C-BE32-E72D297353CC}">
              <c16:uniqueId val="{00000005-C427-47EF-913A-FBF4F8299690}"/>
            </c:ext>
          </c:extLst>
        </c:ser>
        <c:dLbls>
          <c:showLegendKey val="0"/>
          <c:showVal val="0"/>
          <c:showCatName val="0"/>
          <c:showSerName val="0"/>
          <c:showPercent val="0"/>
          <c:showBubbleSize val="0"/>
        </c:dLbls>
        <c:marker val="1"/>
        <c:smooth val="0"/>
        <c:axId val="424640240"/>
        <c:axId val="424641488"/>
      </c:lineChart>
      <c:catAx>
        <c:axId val="46136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9298528"/>
        <c:crosses val="autoZero"/>
        <c:auto val="1"/>
        <c:lblAlgn val="ctr"/>
        <c:lblOffset val="100"/>
        <c:noMultiLvlLbl val="0"/>
      </c:catAx>
      <c:valAx>
        <c:axId val="459298528"/>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61365648"/>
        <c:crosses val="autoZero"/>
        <c:crossBetween val="between"/>
      </c:valAx>
      <c:valAx>
        <c:axId val="424641488"/>
        <c:scaling>
          <c:orientation val="minMax"/>
        </c:scaling>
        <c:delete val="0"/>
        <c:axPos val="r"/>
        <c:numFmt formatCode="0.0%"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4640240"/>
        <c:crosses val="max"/>
        <c:crossBetween val="between"/>
      </c:valAx>
      <c:catAx>
        <c:axId val="424640240"/>
        <c:scaling>
          <c:orientation val="minMax"/>
        </c:scaling>
        <c:delete val="1"/>
        <c:axPos val="b"/>
        <c:numFmt formatCode="General" sourceLinked="1"/>
        <c:majorTickMark val="out"/>
        <c:minorTickMark val="none"/>
        <c:tickLblPos val="nextTo"/>
        <c:crossAx val="42464148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2222222222222223E-2"/>
          <c:y val="5.0925925925925923E-2"/>
          <c:w val="0.93888888888888888"/>
          <c:h val="0.7493667979002625"/>
        </c:manualLayout>
      </c:layout>
      <c:barChart>
        <c:barDir val="col"/>
        <c:grouping val="clustered"/>
        <c:varyColors val="0"/>
        <c:ser>
          <c:idx val="0"/>
          <c:order val="0"/>
          <c:tx>
            <c:strRef>
              <c:f>List8!$C$5</c:f>
              <c:strCache>
                <c:ptCount val="1"/>
                <c:pt idx="0">
                  <c:v>2008/09</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List8!$D$4:$F$4</c:f>
              <c:strCache>
                <c:ptCount val="3"/>
                <c:pt idx="0">
                  <c:v>veřejné základní školy</c:v>
                </c:pt>
                <c:pt idx="1">
                  <c:v>soukromé základní školy</c:v>
                </c:pt>
                <c:pt idx="2">
                  <c:v>církevní základní školy </c:v>
                </c:pt>
              </c:strCache>
            </c:strRef>
          </c:cat>
          <c:val>
            <c:numRef>
              <c:f>List8!$D$5:$F$5</c:f>
              <c:numCache>
                <c:formatCode>General</c:formatCode>
                <c:ptCount val="3"/>
                <c:pt idx="0">
                  <c:v>4025</c:v>
                </c:pt>
                <c:pt idx="1">
                  <c:v>68</c:v>
                </c:pt>
                <c:pt idx="2">
                  <c:v>40</c:v>
                </c:pt>
              </c:numCache>
            </c:numRef>
          </c:val>
          <c:extLst>
            <c:ext xmlns:c16="http://schemas.microsoft.com/office/drawing/2014/chart" uri="{C3380CC4-5D6E-409C-BE32-E72D297353CC}">
              <c16:uniqueId val="{00000000-BF0F-45A2-AF24-ECEAC69921C2}"/>
            </c:ext>
          </c:extLst>
        </c:ser>
        <c:ser>
          <c:idx val="2"/>
          <c:order val="1"/>
          <c:tx>
            <c:strRef>
              <c:f>List8!$C$6</c:f>
              <c:strCache>
                <c:ptCount val="1"/>
                <c:pt idx="0">
                  <c:v>2013/14</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List8!$D$6:$F$6</c:f>
              <c:numCache>
                <c:formatCode>General</c:formatCode>
                <c:ptCount val="3"/>
                <c:pt idx="0">
                  <c:v>3948</c:v>
                </c:pt>
                <c:pt idx="1">
                  <c:v>105</c:v>
                </c:pt>
                <c:pt idx="2">
                  <c:v>42</c:v>
                </c:pt>
              </c:numCache>
            </c:numRef>
          </c:val>
          <c:extLst>
            <c:ext xmlns:c16="http://schemas.microsoft.com/office/drawing/2014/chart" uri="{C3380CC4-5D6E-409C-BE32-E72D297353CC}">
              <c16:uniqueId val="{00000001-BF0F-45A2-AF24-ECEAC69921C2}"/>
            </c:ext>
          </c:extLst>
        </c:ser>
        <c:ser>
          <c:idx val="1"/>
          <c:order val="2"/>
          <c:tx>
            <c:strRef>
              <c:f>List8!$C$7</c:f>
              <c:strCache>
                <c:ptCount val="1"/>
                <c:pt idx="0">
                  <c:v>2018/19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List8!$D$4:$F$4</c:f>
              <c:strCache>
                <c:ptCount val="3"/>
                <c:pt idx="0">
                  <c:v>veřejné základní školy</c:v>
                </c:pt>
                <c:pt idx="1">
                  <c:v>soukromé základní školy</c:v>
                </c:pt>
                <c:pt idx="2">
                  <c:v>církevní základní školy </c:v>
                </c:pt>
              </c:strCache>
            </c:strRef>
          </c:cat>
          <c:val>
            <c:numRef>
              <c:f>List8!$D$7:$F$7</c:f>
              <c:numCache>
                <c:formatCode>General</c:formatCode>
                <c:ptCount val="3"/>
                <c:pt idx="0">
                  <c:v>3911</c:v>
                </c:pt>
                <c:pt idx="1">
                  <c:v>215</c:v>
                </c:pt>
                <c:pt idx="2">
                  <c:v>46</c:v>
                </c:pt>
              </c:numCache>
            </c:numRef>
          </c:val>
          <c:extLst>
            <c:ext xmlns:c16="http://schemas.microsoft.com/office/drawing/2014/chart" uri="{C3380CC4-5D6E-409C-BE32-E72D297353CC}">
              <c16:uniqueId val="{00000002-BF0F-45A2-AF24-ECEAC69921C2}"/>
            </c:ext>
          </c:extLst>
        </c:ser>
        <c:dLbls>
          <c:dLblPos val="outEnd"/>
          <c:showLegendKey val="0"/>
          <c:showVal val="1"/>
          <c:showCatName val="0"/>
          <c:showSerName val="0"/>
          <c:showPercent val="0"/>
          <c:showBubbleSize val="0"/>
        </c:dLbls>
        <c:gapWidth val="219"/>
        <c:overlap val="-27"/>
        <c:axId val="369785248"/>
        <c:axId val="375091568"/>
      </c:barChart>
      <c:catAx>
        <c:axId val="36978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75091568"/>
        <c:crosses val="autoZero"/>
        <c:auto val="1"/>
        <c:lblAlgn val="ctr"/>
        <c:lblOffset val="100"/>
        <c:noMultiLvlLbl val="0"/>
      </c:catAx>
      <c:valAx>
        <c:axId val="375091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69785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List11!$E$4</c:f>
              <c:strCache>
                <c:ptCount val="1"/>
                <c:pt idx="0">
                  <c:v>třídy</c:v>
                </c:pt>
              </c:strCache>
            </c:strRef>
          </c:tx>
          <c:spPr>
            <a:solidFill>
              <a:schemeClr val="accent1">
                <a:shade val="76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List11!$D$5:$D$18</c:f>
              <c:strCache>
                <c:ptCount val="14"/>
                <c:pt idx="0">
                  <c:v>Hlavní město Praha</c:v>
                </c:pt>
                <c:pt idx="1">
                  <c:v>Středočeský kraj</c:v>
                </c:pt>
                <c:pt idx="2">
                  <c:v>Jihočeský kraj</c:v>
                </c:pt>
                <c:pt idx="3">
                  <c:v>Plzeňský kraj</c:v>
                </c:pt>
                <c:pt idx="4">
                  <c:v>Karlovarský kraj</c:v>
                </c:pt>
                <c:pt idx="5">
                  <c:v>Ústecký kraj</c:v>
                </c:pt>
                <c:pt idx="6">
                  <c:v>Liberecký kraj</c:v>
                </c:pt>
                <c:pt idx="7">
                  <c:v>Královéhradecký kraj</c:v>
                </c:pt>
                <c:pt idx="8">
                  <c:v>Pardubický kraj</c:v>
                </c:pt>
                <c:pt idx="9">
                  <c:v>Kraj Vysočina</c:v>
                </c:pt>
                <c:pt idx="10">
                  <c:v>Jihomoravský kraj</c:v>
                </c:pt>
                <c:pt idx="11">
                  <c:v>Olomoucký kraj</c:v>
                </c:pt>
                <c:pt idx="12">
                  <c:v>Zlínský kraj</c:v>
                </c:pt>
                <c:pt idx="13">
                  <c:v>Moravskoslezský kraj</c:v>
                </c:pt>
              </c:strCache>
            </c:strRef>
          </c:cat>
          <c:val>
            <c:numRef>
              <c:f>List11!$E$5:$E$18</c:f>
              <c:numCache>
                <c:formatCode>#\ ##0_ ;\-#\ ##0\ </c:formatCode>
                <c:ptCount val="14"/>
                <c:pt idx="0">
                  <c:v>4989</c:v>
                </c:pt>
                <c:pt idx="1">
                  <c:v>6234</c:v>
                </c:pt>
                <c:pt idx="2">
                  <c:v>2851</c:v>
                </c:pt>
                <c:pt idx="3">
                  <c:v>2505</c:v>
                </c:pt>
                <c:pt idx="4">
                  <c:v>1270</c:v>
                </c:pt>
                <c:pt idx="5">
                  <c:v>3789</c:v>
                </c:pt>
                <c:pt idx="6">
                  <c:v>2071</c:v>
                </c:pt>
                <c:pt idx="7">
                  <c:v>2552</c:v>
                </c:pt>
                <c:pt idx="8">
                  <c:v>2327</c:v>
                </c:pt>
                <c:pt idx="9">
                  <c:v>2268</c:v>
                </c:pt>
                <c:pt idx="10">
                  <c:v>5180</c:v>
                </c:pt>
                <c:pt idx="11">
                  <c:v>2807</c:v>
                </c:pt>
                <c:pt idx="12">
                  <c:v>2657</c:v>
                </c:pt>
                <c:pt idx="13">
                  <c:v>5274</c:v>
                </c:pt>
              </c:numCache>
            </c:numRef>
          </c:val>
          <c:extLst>
            <c:ext xmlns:c16="http://schemas.microsoft.com/office/drawing/2014/chart" uri="{C3380CC4-5D6E-409C-BE32-E72D297353CC}">
              <c16:uniqueId val="{00000000-1995-40A3-91E9-2012E6D0B4BA}"/>
            </c:ext>
          </c:extLst>
        </c:ser>
        <c:ser>
          <c:idx val="1"/>
          <c:order val="1"/>
          <c:tx>
            <c:strRef>
              <c:f>List11!$F$4</c:f>
              <c:strCache>
                <c:ptCount val="1"/>
                <c:pt idx="0">
                  <c:v>školy</c:v>
                </c:pt>
              </c:strCache>
            </c:strRef>
          </c:tx>
          <c:spPr>
            <a:solidFill>
              <a:schemeClr val="accent1">
                <a:tint val="77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List11!$D$5:$D$18</c:f>
              <c:strCache>
                <c:ptCount val="14"/>
                <c:pt idx="0">
                  <c:v>Hlavní město Praha</c:v>
                </c:pt>
                <c:pt idx="1">
                  <c:v>Středočeský kraj</c:v>
                </c:pt>
                <c:pt idx="2">
                  <c:v>Jihočeský kraj</c:v>
                </c:pt>
                <c:pt idx="3">
                  <c:v>Plzeňský kraj</c:v>
                </c:pt>
                <c:pt idx="4">
                  <c:v>Karlovarský kraj</c:v>
                </c:pt>
                <c:pt idx="5">
                  <c:v>Ústecký kraj</c:v>
                </c:pt>
                <c:pt idx="6">
                  <c:v>Liberecký kraj</c:v>
                </c:pt>
                <c:pt idx="7">
                  <c:v>Královéhradecký kraj</c:v>
                </c:pt>
                <c:pt idx="8">
                  <c:v>Pardubický kraj</c:v>
                </c:pt>
                <c:pt idx="9">
                  <c:v>Kraj Vysočina</c:v>
                </c:pt>
                <c:pt idx="10">
                  <c:v>Jihomoravský kraj</c:v>
                </c:pt>
                <c:pt idx="11">
                  <c:v>Olomoucký kraj</c:v>
                </c:pt>
                <c:pt idx="12">
                  <c:v>Zlínský kraj</c:v>
                </c:pt>
                <c:pt idx="13">
                  <c:v>Moravskoslezský kraj</c:v>
                </c:pt>
              </c:strCache>
            </c:strRef>
          </c:cat>
          <c:val>
            <c:numRef>
              <c:f>List11!$F$5:$F$18</c:f>
              <c:numCache>
                <c:formatCode>#\ ##0_ ;\-#\ ##0\ </c:formatCode>
                <c:ptCount val="14"/>
                <c:pt idx="0">
                  <c:v>279</c:v>
                </c:pt>
                <c:pt idx="1">
                  <c:v>557</c:v>
                </c:pt>
                <c:pt idx="2">
                  <c:v>260</c:v>
                </c:pt>
                <c:pt idx="3">
                  <c:v>222</c:v>
                </c:pt>
                <c:pt idx="4">
                  <c:v>107</c:v>
                </c:pt>
                <c:pt idx="5">
                  <c:v>281</c:v>
                </c:pt>
                <c:pt idx="6">
                  <c:v>201</c:v>
                </c:pt>
                <c:pt idx="7">
                  <c:v>271</c:v>
                </c:pt>
                <c:pt idx="8">
                  <c:v>251</c:v>
                </c:pt>
                <c:pt idx="9">
                  <c:v>266</c:v>
                </c:pt>
                <c:pt idx="10">
                  <c:v>482</c:v>
                </c:pt>
                <c:pt idx="11">
                  <c:v>296</c:v>
                </c:pt>
                <c:pt idx="12">
                  <c:v>259</c:v>
                </c:pt>
                <c:pt idx="13">
                  <c:v>440</c:v>
                </c:pt>
              </c:numCache>
            </c:numRef>
          </c:val>
          <c:extLst>
            <c:ext xmlns:c16="http://schemas.microsoft.com/office/drawing/2014/chart" uri="{C3380CC4-5D6E-409C-BE32-E72D297353CC}">
              <c16:uniqueId val="{00000001-1995-40A3-91E9-2012E6D0B4BA}"/>
            </c:ext>
          </c:extLst>
        </c:ser>
        <c:dLbls>
          <c:showLegendKey val="0"/>
          <c:showVal val="0"/>
          <c:showCatName val="0"/>
          <c:showSerName val="0"/>
          <c:showPercent val="0"/>
          <c:showBubbleSize val="0"/>
        </c:dLbls>
        <c:gapWidth val="23"/>
        <c:overlap val="-27"/>
        <c:axId val="440899648"/>
        <c:axId val="440901312"/>
      </c:barChart>
      <c:catAx>
        <c:axId val="44089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40901312"/>
        <c:crosses val="autoZero"/>
        <c:auto val="1"/>
        <c:lblAlgn val="ctr"/>
        <c:lblOffset val="100"/>
        <c:noMultiLvlLbl val="0"/>
      </c:catAx>
      <c:valAx>
        <c:axId val="440901312"/>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0899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5">
  <a:schemeClr val="accent2"/>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ranžovo-červená">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Červená">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9C810-46A7-42B4-B537-6A660D79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spolecnost_2016-03-29.dot</Template>
  <TotalTime>5415</TotalTime>
  <Pages>24</Pages>
  <Words>7328</Words>
  <Characters>43239</Characters>
  <Application>Microsoft Office Word</Application>
  <DocSecurity>0</DocSecurity>
  <Lines>360</Lines>
  <Paragraphs>100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pubalova6594</dc:creator>
  <cp:lastModifiedBy>Adriana Ondrušová</cp:lastModifiedBy>
  <cp:revision>78</cp:revision>
  <cp:lastPrinted>2018-08-14T09:15:00Z</cp:lastPrinted>
  <dcterms:created xsi:type="dcterms:W3CDTF">2018-08-27T05:54:00Z</dcterms:created>
  <dcterms:modified xsi:type="dcterms:W3CDTF">2019-08-23T11:20:00Z</dcterms:modified>
</cp:coreProperties>
</file>