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EB" w:rsidRPr="00B86AA7" w:rsidRDefault="00ED31EB" w:rsidP="00B86AA7">
      <w:pPr>
        <w:pStyle w:val="Nadpis1"/>
        <w:rPr>
          <w:sz w:val="32"/>
          <w:szCs w:val="32"/>
        </w:rPr>
      </w:pPr>
      <w:r w:rsidRPr="00B86AA7">
        <w:rPr>
          <w:sz w:val="32"/>
          <w:szCs w:val="32"/>
        </w:rPr>
        <w:t>Metodické vysvětlivky</w:t>
      </w:r>
    </w:p>
    <w:p w:rsidR="00ED31EB" w:rsidRDefault="00ED31EB"/>
    <w:p w:rsidR="00ED31EB" w:rsidRDefault="00ED31EB">
      <w:pPr>
        <w:rPr>
          <w:rFonts w:ascii="Arial" w:hAnsi="Arial" w:cs="Arial"/>
          <w:b/>
          <w:bCs/>
          <w:sz w:val="22"/>
        </w:rPr>
      </w:pPr>
    </w:p>
    <w:p w:rsidR="00ED31EB" w:rsidRPr="009F1AF1" w:rsidRDefault="00ED31EB">
      <w:pPr>
        <w:pStyle w:val="Zkladntext2"/>
        <w:rPr>
          <w:rFonts w:cs="Arial"/>
        </w:rPr>
      </w:pPr>
      <w:r w:rsidRPr="009F1AF1">
        <w:rPr>
          <w:rFonts w:cs="Arial"/>
        </w:rPr>
        <w:t xml:space="preserve">Úloha zabývající se výpočtem </w:t>
      </w:r>
      <w:r w:rsidRPr="009F1AF1">
        <w:rPr>
          <w:rFonts w:cs="Arial"/>
          <w:b/>
          <w:bCs/>
        </w:rPr>
        <w:t>cenových indexů stavebních prací a stavebních děl</w:t>
      </w:r>
      <w:r w:rsidRPr="009F1AF1">
        <w:rPr>
          <w:rFonts w:cs="Arial"/>
        </w:rPr>
        <w:t xml:space="preserve"> je</w:t>
      </w:r>
      <w:r w:rsidR="009230B5">
        <w:rPr>
          <w:rFonts w:cs="Arial"/>
        </w:rPr>
        <w:t> </w:t>
      </w:r>
      <w:r w:rsidRPr="009F1AF1">
        <w:rPr>
          <w:rFonts w:cs="Arial"/>
        </w:rPr>
        <w:t>součástí statistických sledování</w:t>
      </w:r>
      <w:r w:rsidR="0019611C">
        <w:rPr>
          <w:rFonts w:cs="Arial"/>
        </w:rPr>
        <w:t>, které</w:t>
      </w:r>
      <w:r w:rsidRPr="009F1AF1">
        <w:rPr>
          <w:rFonts w:cs="Arial"/>
        </w:rPr>
        <w:t xml:space="preserve"> dávají přehled o pohybu cenových hladin výrobců.</w:t>
      </w:r>
    </w:p>
    <w:p w:rsidR="00ED31EB" w:rsidRPr="009F1AF1" w:rsidRDefault="00ED31EB">
      <w:pPr>
        <w:pStyle w:val="Zkladntext2"/>
        <w:rPr>
          <w:rFonts w:cs="Arial"/>
        </w:rPr>
      </w:pPr>
    </w:p>
    <w:p w:rsidR="00D364D2" w:rsidRPr="00F83190" w:rsidRDefault="000B559D" w:rsidP="000B559D">
      <w:pPr>
        <w:pStyle w:val="Zkladntext2"/>
        <w:rPr>
          <w:rFonts w:cs="Arial"/>
        </w:rPr>
      </w:pPr>
      <w:r w:rsidRPr="00F83190">
        <w:rPr>
          <w:rFonts w:cs="Arial"/>
        </w:rPr>
        <w:t xml:space="preserve">V roce </w:t>
      </w:r>
      <w:r w:rsidRPr="00F83190">
        <w:rPr>
          <w:rFonts w:cs="Arial"/>
          <w:b/>
        </w:rPr>
        <w:t xml:space="preserve">2017 proběhla </w:t>
      </w:r>
      <w:hyperlink r:id="rId8" w:tooltip="info revize" w:history="1">
        <w:r w:rsidRPr="00F83190">
          <w:rPr>
            <w:rStyle w:val="Hypertextovodkaz"/>
            <w:rFonts w:cs="Arial"/>
            <w:b/>
            <w:color w:val="auto"/>
            <w:u w:val="none"/>
          </w:rPr>
          <w:t>revize cenových indexů</w:t>
        </w:r>
      </w:hyperlink>
      <w:r w:rsidR="00804C29" w:rsidRPr="00F83190">
        <w:rPr>
          <w:rStyle w:val="Hypertextovodkaz"/>
          <w:rFonts w:cs="Arial"/>
          <w:color w:val="auto"/>
          <w:u w:val="none"/>
        </w:rPr>
        <w:t xml:space="preserve"> stavebnictví</w:t>
      </w:r>
      <w:r w:rsidRPr="00F83190">
        <w:rPr>
          <w:rFonts w:cs="Arial"/>
        </w:rPr>
        <w:t xml:space="preserve"> a </w:t>
      </w:r>
      <w:r w:rsidRPr="00F83190">
        <w:rPr>
          <w:rFonts w:cs="Arial"/>
          <w:b/>
        </w:rPr>
        <w:t>od 1. čtvrtletí 2018</w:t>
      </w:r>
      <w:r w:rsidRPr="00F83190">
        <w:rPr>
          <w:rFonts w:cs="Arial"/>
        </w:rPr>
        <w:t xml:space="preserve"> budou publikovány revidované cenové indexy počítané </w:t>
      </w:r>
      <w:r w:rsidRPr="00F83190">
        <w:rPr>
          <w:rFonts w:cs="Arial"/>
          <w:b/>
        </w:rPr>
        <w:t>na základě nových indexních schémat</w:t>
      </w:r>
      <w:r w:rsidRPr="00F83190">
        <w:rPr>
          <w:rFonts w:cs="Arial"/>
        </w:rPr>
        <w:t xml:space="preserve"> (váhových systémů), které vycházejí z </w:t>
      </w:r>
      <w:r w:rsidRPr="00F83190">
        <w:rPr>
          <w:rFonts w:cs="Arial"/>
          <w:b/>
        </w:rPr>
        <w:t>průměrné produkční struktury stavební výroby v letech 2011 až 2016</w:t>
      </w:r>
      <w:r w:rsidRPr="00F83190">
        <w:rPr>
          <w:rFonts w:cs="Arial"/>
        </w:rPr>
        <w:t xml:space="preserve">. </w:t>
      </w:r>
      <w:r w:rsidRPr="00F83190">
        <w:rPr>
          <w:rFonts w:cs="Arial"/>
          <w:bCs/>
        </w:rPr>
        <w:t xml:space="preserve">Základním obdobím publikované časové řady </w:t>
      </w:r>
      <w:r w:rsidRPr="00F83190">
        <w:rPr>
          <w:rFonts w:cs="Arial"/>
        </w:rPr>
        <w:t xml:space="preserve">je </w:t>
      </w:r>
      <w:r w:rsidRPr="00F83190">
        <w:rPr>
          <w:rFonts w:cs="Arial"/>
          <w:bCs/>
        </w:rPr>
        <w:t xml:space="preserve">rok 2015 a základní cenovou hladinou je </w:t>
      </w:r>
      <w:r w:rsidRPr="00F83190">
        <w:rPr>
          <w:rFonts w:cs="Arial"/>
          <w:b/>
          <w:bCs/>
        </w:rPr>
        <w:t>průměr za rok 2015</w:t>
      </w:r>
      <w:r w:rsidRPr="00F83190">
        <w:rPr>
          <w:rFonts w:cs="Arial"/>
        </w:rPr>
        <w:t xml:space="preserve">. Časové řady plynule navazují na předchozí publikované cenové indexy, které jsou </w:t>
      </w:r>
      <w:r w:rsidR="00804C29" w:rsidRPr="00F83190">
        <w:rPr>
          <w:rFonts w:cs="Arial"/>
        </w:rPr>
        <w:t>převedeny</w:t>
      </w:r>
      <w:r w:rsidRPr="00F83190">
        <w:rPr>
          <w:rFonts w:cs="Arial"/>
        </w:rPr>
        <w:t xml:space="preserve"> na</w:t>
      </w:r>
      <w:r w:rsidR="00804C29" w:rsidRPr="00F83190">
        <w:rPr>
          <w:rFonts w:cs="Arial"/>
          <w:bCs/>
        </w:rPr>
        <w:t xml:space="preserve"> základní cenovou hladinu průměr roku 2015</w:t>
      </w:r>
      <w:r w:rsidRPr="00F83190">
        <w:rPr>
          <w:rFonts w:cs="Arial"/>
        </w:rPr>
        <w:t>.</w:t>
      </w:r>
    </w:p>
    <w:p w:rsidR="00D364D2" w:rsidRPr="00F83190" w:rsidRDefault="00D364D2" w:rsidP="00D364D2">
      <w:pPr>
        <w:pStyle w:val="Zkladntext2"/>
        <w:rPr>
          <w:rFonts w:cs="Arial"/>
          <w:color w:val="000000"/>
        </w:rPr>
      </w:pPr>
      <w:r w:rsidRPr="00F83190">
        <w:rPr>
          <w:rFonts w:cs="Arial"/>
          <w:color w:val="000000"/>
        </w:rPr>
        <w:t xml:space="preserve">Časové řady cenových indexů </w:t>
      </w:r>
      <w:r w:rsidRPr="00F83190">
        <w:rPr>
          <w:rFonts w:cs="Arial"/>
          <w:bCs/>
          <w:color w:val="000000"/>
        </w:rPr>
        <w:t xml:space="preserve">nejsou </w:t>
      </w:r>
      <w:proofErr w:type="spellStart"/>
      <w:r w:rsidRPr="00F83190">
        <w:rPr>
          <w:rFonts w:cs="Arial"/>
          <w:bCs/>
          <w:color w:val="000000"/>
        </w:rPr>
        <w:t>agregovatelné</w:t>
      </w:r>
      <w:proofErr w:type="spellEnd"/>
      <w:r w:rsidRPr="00F83190">
        <w:rPr>
          <w:rFonts w:cs="Arial"/>
          <w:bCs/>
          <w:color w:val="000000"/>
        </w:rPr>
        <w:t xml:space="preserve"> pomocí vah</w:t>
      </w:r>
      <w:r w:rsidRPr="00F83190">
        <w:rPr>
          <w:rFonts w:cs="Arial"/>
          <w:color w:val="000000"/>
        </w:rPr>
        <w:t xml:space="preserve">. Nové vlastnosti časových řad jsou dány použitím </w:t>
      </w:r>
      <w:r w:rsidR="00B654EF">
        <w:rPr>
          <w:rFonts w:cs="Arial"/>
          <w:color w:val="000000"/>
        </w:rPr>
        <w:t xml:space="preserve">revizní </w:t>
      </w:r>
      <w:r w:rsidRPr="00F83190">
        <w:rPr>
          <w:rFonts w:cs="Arial"/>
          <w:color w:val="000000"/>
        </w:rPr>
        <w:t>metody</w:t>
      </w:r>
      <w:r w:rsidR="00B654EF">
        <w:rPr>
          <w:rFonts w:cs="Arial"/>
          <w:color w:val="000000"/>
        </w:rPr>
        <w:t xml:space="preserve"> řetězení</w:t>
      </w:r>
      <w:bookmarkStart w:id="0" w:name="_GoBack"/>
      <w:bookmarkEnd w:id="0"/>
      <w:r w:rsidRPr="00F83190">
        <w:rPr>
          <w:rFonts w:cs="Arial"/>
          <w:color w:val="000000"/>
        </w:rPr>
        <w:t xml:space="preserve">. </w:t>
      </w:r>
    </w:p>
    <w:p w:rsidR="00D364D2" w:rsidRDefault="00D364D2" w:rsidP="00D364D2">
      <w:pPr>
        <w:pStyle w:val="Zkladntext2"/>
        <w:rPr>
          <w:rFonts w:cs="Arial"/>
          <w:color w:val="000000"/>
        </w:rPr>
      </w:pPr>
      <w:r w:rsidRPr="009F1AF1">
        <w:rPr>
          <w:rFonts w:cs="Arial"/>
          <w:color w:val="000000"/>
        </w:rPr>
        <w:t xml:space="preserve">(viz </w:t>
      </w:r>
      <w:hyperlink r:id="rId9" w:history="1">
        <w:r>
          <w:rPr>
            <w:rFonts w:cs="Arial"/>
            <w:color w:val="0000FF"/>
            <w:u w:val="single"/>
          </w:rPr>
          <w:t>https://www.czso.cz/csu/czso/ceny_stavebnich_praci_revize</w:t>
        </w:r>
      </w:hyperlink>
      <w:r w:rsidRPr="009F1AF1">
        <w:rPr>
          <w:rFonts w:cs="Arial"/>
          <w:color w:val="000000"/>
        </w:rPr>
        <w:t>).</w:t>
      </w:r>
    </w:p>
    <w:p w:rsidR="000B559D" w:rsidRPr="00804C29" w:rsidRDefault="000B559D" w:rsidP="000B559D">
      <w:pPr>
        <w:pStyle w:val="Zkladntext2"/>
        <w:rPr>
          <w:rFonts w:cs="Arial"/>
          <w:b/>
        </w:rPr>
      </w:pPr>
      <w:r w:rsidRPr="00804C29">
        <w:rPr>
          <w:rFonts w:cs="Arial"/>
          <w:b/>
        </w:rPr>
        <w:t xml:space="preserve"> </w:t>
      </w:r>
    </w:p>
    <w:p w:rsidR="003D325F" w:rsidRPr="00041FE3" w:rsidRDefault="004D47A3" w:rsidP="003D325F">
      <w:pPr>
        <w:pStyle w:val="Zkladntext2"/>
        <w:rPr>
          <w:rFonts w:cs="Arial"/>
          <w:color w:val="000000"/>
        </w:rPr>
      </w:pPr>
      <w:r w:rsidRPr="004D47A3">
        <w:rPr>
          <w:rFonts w:cs="Arial"/>
          <w:color w:val="000000"/>
        </w:rPr>
        <w:t>Pro</w:t>
      </w:r>
      <w:r w:rsidR="009230B5">
        <w:rPr>
          <w:rFonts w:cs="Arial"/>
          <w:color w:val="000000"/>
        </w:rPr>
        <w:t> </w:t>
      </w:r>
      <w:r w:rsidRPr="004D47A3">
        <w:rPr>
          <w:rFonts w:cs="Arial"/>
          <w:color w:val="000000"/>
        </w:rPr>
        <w:t xml:space="preserve">publikování cenových indexů stavebních děl je </w:t>
      </w:r>
      <w:r w:rsidR="002E1AB3">
        <w:rPr>
          <w:rFonts w:cs="Arial"/>
          <w:color w:val="000000"/>
        </w:rPr>
        <w:t>po</w:t>
      </w:r>
      <w:r w:rsidRPr="004D47A3">
        <w:rPr>
          <w:rFonts w:cs="Arial"/>
          <w:color w:val="000000"/>
        </w:rPr>
        <w:t xml:space="preserve">užívána od roku 2004 </w:t>
      </w:r>
      <w:r w:rsidRPr="006A470C">
        <w:rPr>
          <w:rFonts w:cs="Arial"/>
          <w:b/>
          <w:color w:val="000000"/>
        </w:rPr>
        <w:t xml:space="preserve">Klasifikace stavebních děl </w:t>
      </w:r>
      <w:r w:rsidRPr="006A470C">
        <w:rPr>
          <w:rFonts w:cs="Arial"/>
          <w:b/>
          <w:bCs/>
          <w:color w:val="000000"/>
        </w:rPr>
        <w:t>CZ-CC</w:t>
      </w:r>
      <w:r w:rsidRPr="004D47A3">
        <w:rPr>
          <w:rFonts w:cs="Arial"/>
          <w:b/>
          <w:bCs/>
          <w:color w:val="000000"/>
        </w:rPr>
        <w:t xml:space="preserve"> </w:t>
      </w:r>
      <w:r w:rsidRPr="004D47A3">
        <w:rPr>
          <w:rFonts w:cs="Arial"/>
          <w:color w:val="000000"/>
        </w:rPr>
        <w:t>(</w:t>
      </w:r>
      <w:proofErr w:type="spellStart"/>
      <w:r w:rsidRPr="004D47A3">
        <w:rPr>
          <w:rFonts w:cs="Arial"/>
          <w:color w:val="000000"/>
        </w:rPr>
        <w:t>Classification</w:t>
      </w:r>
      <w:proofErr w:type="spellEnd"/>
      <w:r w:rsidRPr="004D47A3">
        <w:rPr>
          <w:rFonts w:cs="Arial"/>
          <w:color w:val="000000"/>
        </w:rPr>
        <w:t xml:space="preserve"> </w:t>
      </w:r>
      <w:proofErr w:type="spellStart"/>
      <w:r w:rsidRPr="004D47A3">
        <w:rPr>
          <w:rFonts w:cs="Arial"/>
          <w:color w:val="000000"/>
        </w:rPr>
        <w:t>of</w:t>
      </w:r>
      <w:proofErr w:type="spellEnd"/>
      <w:r w:rsidRPr="004D47A3">
        <w:rPr>
          <w:rFonts w:cs="Arial"/>
          <w:color w:val="000000"/>
        </w:rPr>
        <w:t xml:space="preserve"> </w:t>
      </w:r>
      <w:proofErr w:type="spellStart"/>
      <w:r w:rsidRPr="004D47A3">
        <w:rPr>
          <w:rFonts w:cs="Arial"/>
          <w:color w:val="000000"/>
        </w:rPr>
        <w:t>Types</w:t>
      </w:r>
      <w:proofErr w:type="spellEnd"/>
      <w:r w:rsidRPr="004D47A3">
        <w:rPr>
          <w:rFonts w:cs="Arial"/>
          <w:color w:val="000000"/>
        </w:rPr>
        <w:t xml:space="preserve"> </w:t>
      </w:r>
      <w:proofErr w:type="spellStart"/>
      <w:r w:rsidRPr="004D47A3">
        <w:rPr>
          <w:rFonts w:cs="Arial"/>
          <w:color w:val="000000"/>
        </w:rPr>
        <w:t>of</w:t>
      </w:r>
      <w:proofErr w:type="spellEnd"/>
      <w:r w:rsidRPr="004D47A3">
        <w:rPr>
          <w:rFonts w:cs="Arial"/>
          <w:color w:val="000000"/>
        </w:rPr>
        <w:t xml:space="preserve"> </w:t>
      </w:r>
      <w:proofErr w:type="spellStart"/>
      <w:r w:rsidRPr="004D47A3">
        <w:rPr>
          <w:rFonts w:cs="Arial"/>
          <w:color w:val="000000"/>
        </w:rPr>
        <w:t>Construction</w:t>
      </w:r>
      <w:r w:rsidR="002E1AB3">
        <w:rPr>
          <w:rFonts w:cs="Arial"/>
          <w:color w:val="000000"/>
        </w:rPr>
        <w:t>s</w:t>
      </w:r>
      <w:proofErr w:type="spellEnd"/>
      <w:r w:rsidRPr="004D47A3">
        <w:rPr>
          <w:rFonts w:cs="Arial"/>
          <w:color w:val="000000"/>
        </w:rPr>
        <w:t xml:space="preserve"> - CC).</w:t>
      </w:r>
      <w:r w:rsidR="00041FE3">
        <w:rPr>
          <w:rFonts w:cs="Arial"/>
          <w:color w:val="000000"/>
        </w:rPr>
        <w:t xml:space="preserve"> </w:t>
      </w:r>
      <w:r w:rsidR="00463A49">
        <w:rPr>
          <w:rFonts w:cs="Arial"/>
        </w:rPr>
        <w:t xml:space="preserve">Zkratka CZ v názvu </w:t>
      </w:r>
      <w:r w:rsidR="00F125CA">
        <w:rPr>
          <w:rFonts w:cs="Arial"/>
        </w:rPr>
        <w:t xml:space="preserve">klasifikací </w:t>
      </w:r>
      <w:r w:rsidR="003D325F">
        <w:rPr>
          <w:rFonts w:cs="Arial"/>
        </w:rPr>
        <w:t>vyjadřuje národní verzi mezinárodního standardu. Klasifikace CZ-CC je k dispozici v elektronické podobě na internetových stránkách ČSÚ:</w:t>
      </w:r>
    </w:p>
    <w:p w:rsidR="003D325F" w:rsidRDefault="00662589" w:rsidP="003D325F">
      <w:pPr>
        <w:pStyle w:val="Zkladntext2"/>
        <w:rPr>
          <w:rFonts w:cs="Arial"/>
          <w:b/>
        </w:rPr>
      </w:pPr>
      <w:hyperlink r:id="rId10" w:history="1">
        <w:r w:rsidR="00AE3879">
          <w:rPr>
            <w:rStyle w:val="Hypertextovodkaz"/>
            <w:rFonts w:cs="Arial"/>
            <w:szCs w:val="24"/>
          </w:rPr>
          <w:t>https://www.czso.cz/csu/czso/klasifikace_stavebnich_del_-cz_cc-</w:t>
        </w:r>
      </w:hyperlink>
    </w:p>
    <w:p w:rsidR="003D325F" w:rsidRDefault="003D325F">
      <w:pPr>
        <w:jc w:val="both"/>
        <w:rPr>
          <w:rFonts w:ascii="Arial" w:hAnsi="Arial" w:cs="Arial"/>
          <w:color w:val="000000"/>
          <w:sz w:val="20"/>
          <w:szCs w:val="20"/>
        </w:rPr>
      </w:pPr>
    </w:p>
    <w:p w:rsidR="00463A49" w:rsidRDefault="004D47A3">
      <w:pPr>
        <w:jc w:val="both"/>
        <w:rPr>
          <w:rFonts w:ascii="Arial" w:hAnsi="Arial" w:cs="Arial"/>
          <w:color w:val="000000"/>
          <w:sz w:val="20"/>
          <w:szCs w:val="20"/>
        </w:rPr>
      </w:pPr>
      <w:r w:rsidRPr="004D47A3">
        <w:rPr>
          <w:rFonts w:ascii="Arial" w:hAnsi="Arial" w:cs="Arial"/>
          <w:color w:val="000000"/>
          <w:sz w:val="20"/>
          <w:szCs w:val="20"/>
        </w:rPr>
        <w:t>Pro</w:t>
      </w:r>
      <w:r w:rsidR="009230B5">
        <w:rPr>
          <w:rFonts w:ascii="Arial" w:hAnsi="Arial" w:cs="Arial"/>
          <w:color w:val="000000"/>
          <w:sz w:val="20"/>
          <w:szCs w:val="20"/>
        </w:rPr>
        <w:t> </w:t>
      </w:r>
      <w:r w:rsidRPr="004D47A3">
        <w:rPr>
          <w:rFonts w:ascii="Arial" w:hAnsi="Arial" w:cs="Arial"/>
          <w:color w:val="000000"/>
          <w:sz w:val="20"/>
          <w:szCs w:val="20"/>
        </w:rPr>
        <w:t xml:space="preserve">třídění cenových indexů vybraných stavebních prací </w:t>
      </w:r>
      <w:r w:rsidR="003D325F">
        <w:rPr>
          <w:rFonts w:ascii="Arial" w:hAnsi="Arial" w:cs="Arial"/>
          <w:color w:val="000000"/>
          <w:sz w:val="20"/>
          <w:szCs w:val="20"/>
        </w:rPr>
        <w:t>se o</w:t>
      </w:r>
      <w:r w:rsidR="000850AE">
        <w:rPr>
          <w:rFonts w:ascii="Arial" w:hAnsi="Arial" w:cs="Arial"/>
          <w:color w:val="000000"/>
          <w:sz w:val="20"/>
          <w:szCs w:val="20"/>
        </w:rPr>
        <w:t>d roku</w:t>
      </w:r>
      <w:r w:rsidR="003D325F" w:rsidRPr="004D47A3">
        <w:rPr>
          <w:rFonts w:ascii="Arial" w:hAnsi="Arial" w:cs="Arial"/>
          <w:color w:val="000000"/>
          <w:sz w:val="20"/>
          <w:szCs w:val="20"/>
        </w:rPr>
        <w:t xml:space="preserve"> 2012 </w:t>
      </w:r>
      <w:r w:rsidR="003D325F">
        <w:rPr>
          <w:rFonts w:ascii="Arial" w:hAnsi="Arial" w:cs="Arial"/>
          <w:color w:val="000000"/>
          <w:sz w:val="20"/>
          <w:szCs w:val="20"/>
        </w:rPr>
        <w:t xml:space="preserve">používá </w:t>
      </w:r>
      <w:r w:rsidRPr="008A5F19">
        <w:rPr>
          <w:rFonts w:ascii="Arial" w:hAnsi="Arial" w:cs="Arial"/>
          <w:b/>
          <w:color w:val="000000"/>
          <w:sz w:val="20"/>
          <w:szCs w:val="20"/>
        </w:rPr>
        <w:t>systém číselníků</w:t>
      </w:r>
      <w:r w:rsidRPr="004D47A3">
        <w:rPr>
          <w:rFonts w:ascii="Arial" w:hAnsi="Arial" w:cs="Arial"/>
          <w:color w:val="000000"/>
          <w:sz w:val="20"/>
          <w:szCs w:val="20"/>
        </w:rPr>
        <w:t xml:space="preserve"> </w:t>
      </w:r>
      <w:proofErr w:type="spellStart"/>
      <w:r w:rsidRPr="004D47A3">
        <w:rPr>
          <w:rFonts w:ascii="Arial" w:hAnsi="Arial" w:cs="Arial"/>
          <w:b/>
          <w:bCs/>
          <w:color w:val="000000"/>
          <w:sz w:val="20"/>
          <w:szCs w:val="20"/>
        </w:rPr>
        <w:t>TSKPstat</w:t>
      </w:r>
      <w:proofErr w:type="spellEnd"/>
      <w:r w:rsidRPr="004D47A3">
        <w:rPr>
          <w:rFonts w:ascii="Arial" w:hAnsi="Arial" w:cs="Arial"/>
          <w:color w:val="000000"/>
          <w:sz w:val="20"/>
          <w:szCs w:val="20"/>
        </w:rPr>
        <w:t xml:space="preserve"> vycházející z Třídníku stavebních konstrukcí a prací CS ÚRS, jehož správcem je</w:t>
      </w:r>
      <w:r w:rsidR="0033000C">
        <w:rPr>
          <w:rFonts w:ascii="Arial" w:hAnsi="Arial" w:cs="Arial"/>
          <w:color w:val="000000"/>
          <w:sz w:val="20"/>
          <w:szCs w:val="20"/>
        </w:rPr>
        <w:t> </w:t>
      </w:r>
      <w:r w:rsidRPr="004D47A3">
        <w:rPr>
          <w:rFonts w:ascii="Arial" w:hAnsi="Arial" w:cs="Arial"/>
          <w:color w:val="000000"/>
          <w:sz w:val="20"/>
          <w:szCs w:val="20"/>
        </w:rPr>
        <w:t>společnost ÚRS PRAHA, a.s.</w:t>
      </w:r>
      <w:r w:rsidR="00D01412">
        <w:rPr>
          <w:rFonts w:ascii="Arial" w:hAnsi="Arial" w:cs="Arial"/>
          <w:color w:val="000000"/>
          <w:sz w:val="20"/>
          <w:szCs w:val="20"/>
        </w:rPr>
        <w:t>:</w:t>
      </w:r>
      <w:r w:rsidRPr="004D47A3">
        <w:rPr>
          <w:rFonts w:ascii="Arial" w:hAnsi="Arial" w:cs="Arial"/>
          <w:color w:val="000000"/>
          <w:sz w:val="20"/>
          <w:szCs w:val="20"/>
        </w:rPr>
        <w:t xml:space="preserve"> </w:t>
      </w:r>
    </w:p>
    <w:p w:rsidR="003D325F" w:rsidRDefault="00662589">
      <w:pPr>
        <w:jc w:val="both"/>
        <w:rPr>
          <w:rFonts w:ascii="Arial" w:hAnsi="Arial" w:cs="Arial"/>
          <w:color w:val="000000"/>
          <w:sz w:val="20"/>
          <w:szCs w:val="20"/>
        </w:rPr>
      </w:pPr>
      <w:hyperlink r:id="rId11" w:tooltip="TSKPstat" w:history="1">
        <w:r w:rsidR="00AE3879">
          <w:rPr>
            <w:rStyle w:val="Hypertextovodkaz"/>
            <w:rFonts w:ascii="Arial" w:hAnsi="Arial" w:cs="Arial"/>
            <w:sz w:val="20"/>
            <w:szCs w:val="20"/>
          </w:rPr>
          <w:t>https://www.czso.cz/csu/czso/statisticke_ciselniky_tskpstat</w:t>
        </w:r>
      </w:hyperlink>
    </w:p>
    <w:p w:rsidR="004D47A3" w:rsidRPr="004D47A3" w:rsidRDefault="004D47A3">
      <w:pPr>
        <w:jc w:val="both"/>
        <w:rPr>
          <w:rFonts w:ascii="Arial" w:hAnsi="Arial" w:cs="Arial"/>
          <w:b/>
          <w:bCs/>
          <w:sz w:val="20"/>
          <w:szCs w:val="20"/>
        </w:rPr>
      </w:pPr>
    </w:p>
    <w:p w:rsidR="00ED31EB" w:rsidRDefault="00ED31EB">
      <w:pPr>
        <w:jc w:val="both"/>
        <w:rPr>
          <w:rFonts w:ascii="Arial" w:hAnsi="Arial" w:cs="Arial"/>
          <w:sz w:val="20"/>
          <w:szCs w:val="20"/>
        </w:rPr>
      </w:pPr>
      <w:r w:rsidRPr="004D47A3">
        <w:rPr>
          <w:rFonts w:ascii="Arial" w:hAnsi="Arial" w:cs="Arial"/>
          <w:b/>
          <w:bCs/>
          <w:sz w:val="20"/>
          <w:szCs w:val="20"/>
        </w:rPr>
        <w:t xml:space="preserve">Šetření o pohybu cen stavebních prací </w:t>
      </w:r>
      <w:r w:rsidRPr="004D47A3">
        <w:rPr>
          <w:rFonts w:ascii="Arial" w:hAnsi="Arial" w:cs="Arial"/>
          <w:bCs/>
          <w:sz w:val="20"/>
          <w:szCs w:val="20"/>
        </w:rPr>
        <w:t>probíhá</w:t>
      </w:r>
      <w:r w:rsidRPr="004D47A3">
        <w:rPr>
          <w:rFonts w:ascii="Arial" w:hAnsi="Arial" w:cs="Arial"/>
          <w:sz w:val="20"/>
          <w:szCs w:val="20"/>
        </w:rPr>
        <w:t xml:space="preserve"> čtvrtletně prostřednictvím státního statistického výkazu </w:t>
      </w:r>
      <w:hyperlink r:id="rId12" w:tooltip="info Ceny Stav 1-04" w:history="1">
        <w:r w:rsidRPr="00EF3F93">
          <w:rPr>
            <w:rStyle w:val="Hypertextovodkaz"/>
            <w:rFonts w:ascii="Arial" w:hAnsi="Arial" w:cs="Arial"/>
            <w:sz w:val="20"/>
            <w:szCs w:val="20"/>
          </w:rPr>
          <w:t>Ceny Stav 1-04</w:t>
        </w:r>
      </w:hyperlink>
      <w:r w:rsidR="009230B5">
        <w:rPr>
          <w:rFonts w:ascii="Arial" w:hAnsi="Arial" w:cs="Arial"/>
          <w:sz w:val="20"/>
          <w:szCs w:val="20"/>
        </w:rPr>
        <w:t>. Výkaz</w:t>
      </w:r>
      <w:r w:rsidR="006A470C">
        <w:rPr>
          <w:rFonts w:ascii="Arial" w:hAnsi="Arial" w:cs="Arial"/>
          <w:sz w:val="20"/>
          <w:szCs w:val="20"/>
        </w:rPr>
        <w:t> </w:t>
      </w:r>
      <w:r w:rsidRPr="004D47A3">
        <w:rPr>
          <w:rFonts w:ascii="Arial" w:hAnsi="Arial" w:cs="Arial"/>
          <w:sz w:val="20"/>
          <w:szCs w:val="20"/>
        </w:rPr>
        <w:t>obsahuje 1</w:t>
      </w:r>
      <w:r w:rsidR="00DE1AFA">
        <w:rPr>
          <w:rFonts w:ascii="Arial" w:hAnsi="Arial" w:cs="Arial"/>
          <w:sz w:val="20"/>
          <w:szCs w:val="20"/>
        </w:rPr>
        <w:t>3</w:t>
      </w:r>
      <w:r w:rsidR="000A6C00">
        <w:rPr>
          <w:rFonts w:ascii="Arial" w:hAnsi="Arial" w:cs="Arial"/>
          <w:sz w:val="20"/>
          <w:szCs w:val="20"/>
        </w:rPr>
        <w:t>2</w:t>
      </w:r>
      <w:r w:rsidRPr="004D47A3">
        <w:rPr>
          <w:rFonts w:ascii="Arial" w:hAnsi="Arial" w:cs="Arial"/>
          <w:sz w:val="20"/>
          <w:szCs w:val="20"/>
        </w:rPr>
        <w:t xml:space="preserve"> reprezentantů (formulářů) pro stavební a montážní práce, 3 doplňující formuláře pro hodinov</w:t>
      </w:r>
      <w:r>
        <w:rPr>
          <w:rFonts w:ascii="Arial" w:hAnsi="Arial" w:cs="Arial"/>
          <w:sz w:val="20"/>
        </w:rPr>
        <w:t xml:space="preserve">é sazby </w:t>
      </w:r>
      <w:r w:rsidR="006A470C">
        <w:rPr>
          <w:rFonts w:ascii="Arial" w:hAnsi="Arial" w:cs="Arial"/>
          <w:sz w:val="20"/>
        </w:rPr>
        <w:t xml:space="preserve">za práce </w:t>
      </w:r>
      <w:r>
        <w:rPr>
          <w:rFonts w:ascii="Arial" w:hAnsi="Arial" w:cs="Arial"/>
          <w:sz w:val="20"/>
        </w:rPr>
        <w:t>stavebních profesí a </w:t>
      </w:r>
      <w:r w:rsidR="006A470C">
        <w:rPr>
          <w:rFonts w:ascii="Arial" w:hAnsi="Arial" w:cs="Arial"/>
          <w:sz w:val="20"/>
        </w:rPr>
        <w:t xml:space="preserve">1 </w:t>
      </w:r>
      <w:r>
        <w:rPr>
          <w:rFonts w:ascii="Arial" w:hAnsi="Arial" w:cs="Arial"/>
          <w:sz w:val="20"/>
        </w:rPr>
        <w:t xml:space="preserve">prázdný formulář pro návrh </w:t>
      </w:r>
      <w:r w:rsidR="006A470C">
        <w:rPr>
          <w:rFonts w:ascii="Arial" w:hAnsi="Arial" w:cs="Arial"/>
          <w:sz w:val="20"/>
        </w:rPr>
        <w:t xml:space="preserve">individuálního </w:t>
      </w:r>
      <w:r>
        <w:rPr>
          <w:rFonts w:ascii="Arial" w:hAnsi="Arial" w:cs="Arial"/>
          <w:sz w:val="20"/>
        </w:rPr>
        <w:t>reprezentanta. Formuláře jsou</w:t>
      </w:r>
      <w:r w:rsidR="0014486D">
        <w:rPr>
          <w:rFonts w:ascii="Arial" w:hAnsi="Arial" w:cs="Arial"/>
          <w:sz w:val="20"/>
        </w:rPr>
        <w:t> určeny pro období dvou</w:t>
      </w:r>
      <w:r>
        <w:rPr>
          <w:rFonts w:ascii="Arial" w:hAnsi="Arial" w:cs="Arial"/>
          <w:sz w:val="20"/>
        </w:rPr>
        <w:t xml:space="preserve"> let, ve kterém obíhají mezi respondentem a ČSÚ. </w:t>
      </w:r>
      <w:r>
        <w:rPr>
          <w:rFonts w:ascii="Arial" w:hAnsi="Arial" w:cs="Arial"/>
          <w:b/>
          <w:sz w:val="20"/>
          <w:szCs w:val="20"/>
        </w:rPr>
        <w:t>Reprezentant</w:t>
      </w:r>
      <w:r>
        <w:rPr>
          <w:rFonts w:ascii="Arial" w:hAnsi="Arial" w:cs="Arial"/>
          <w:sz w:val="20"/>
          <w:szCs w:val="20"/>
        </w:rPr>
        <w:t xml:space="preserve"> stavební práce uvedený na formuláři je určen svým kódem, zatříděním podle klasifikace CZ-CPA</w:t>
      </w:r>
      <w:r w:rsidR="0014486D">
        <w:rPr>
          <w:rFonts w:ascii="Arial" w:hAnsi="Arial" w:cs="Arial"/>
          <w:sz w:val="20"/>
          <w:szCs w:val="20"/>
        </w:rPr>
        <w:t xml:space="preserve"> a zároveň podle systému číselníků </w:t>
      </w:r>
      <w:proofErr w:type="spellStart"/>
      <w:r w:rsidR="0014486D">
        <w:rPr>
          <w:rFonts w:ascii="Arial" w:hAnsi="Arial" w:cs="Arial"/>
          <w:sz w:val="20"/>
          <w:szCs w:val="20"/>
        </w:rPr>
        <w:t>TSKPstat</w:t>
      </w:r>
      <w:proofErr w:type="spellEnd"/>
      <w:r>
        <w:rPr>
          <w:rFonts w:ascii="Arial" w:hAnsi="Arial" w:cs="Arial"/>
          <w:sz w:val="20"/>
          <w:szCs w:val="20"/>
        </w:rPr>
        <w:t>, popisem a měřicí jednotkou. Vykazovaný reprezentant je dále upřesněn výběrem z předem daných podmínek stanovení ceny a může být konkretizován zadáním dalších doplňujících údajů.</w:t>
      </w:r>
    </w:p>
    <w:p w:rsidR="00ED31EB" w:rsidRDefault="00ED31EB">
      <w:pPr>
        <w:jc w:val="both"/>
        <w:rPr>
          <w:rFonts w:ascii="Arial" w:hAnsi="Arial" w:cs="Arial"/>
          <w:sz w:val="20"/>
        </w:rPr>
      </w:pPr>
    </w:p>
    <w:p w:rsidR="00ED31EB" w:rsidRDefault="00ED31EB">
      <w:pPr>
        <w:jc w:val="both"/>
        <w:rPr>
          <w:rFonts w:ascii="Arial" w:hAnsi="Arial" w:cs="Arial"/>
          <w:sz w:val="20"/>
        </w:rPr>
      </w:pPr>
      <w:r>
        <w:rPr>
          <w:rFonts w:ascii="Arial" w:hAnsi="Arial" w:cs="Arial"/>
          <w:sz w:val="20"/>
        </w:rPr>
        <w:t>Za </w:t>
      </w:r>
      <w:r>
        <w:rPr>
          <w:rFonts w:ascii="Arial" w:hAnsi="Arial" w:cs="Arial"/>
          <w:b/>
          <w:sz w:val="20"/>
        </w:rPr>
        <w:t>zpravodajské jednotky</w:t>
      </w:r>
      <w:r>
        <w:rPr>
          <w:rFonts w:ascii="Arial" w:hAnsi="Arial" w:cs="Arial"/>
          <w:sz w:val="20"/>
        </w:rPr>
        <w:t xml:space="preserve"> byli z dostupných bází ČSÚ vybráni respondenti s převažující stavební výrobou </w:t>
      </w:r>
      <w:r w:rsidR="0094720E">
        <w:rPr>
          <w:rFonts w:ascii="Arial" w:hAnsi="Arial" w:cs="Arial"/>
          <w:sz w:val="20"/>
        </w:rPr>
        <w:t>s 50 a</w:t>
      </w:r>
      <w:r w:rsidR="009230B5">
        <w:rPr>
          <w:rFonts w:ascii="Arial" w:hAnsi="Arial" w:cs="Arial"/>
          <w:sz w:val="20"/>
        </w:rPr>
        <w:t> </w:t>
      </w:r>
      <w:r w:rsidR="0094720E">
        <w:rPr>
          <w:rFonts w:ascii="Arial" w:hAnsi="Arial" w:cs="Arial"/>
          <w:sz w:val="20"/>
        </w:rPr>
        <w:t xml:space="preserve">více zaměstnanci </w:t>
      </w:r>
      <w:r>
        <w:rPr>
          <w:rFonts w:ascii="Arial" w:hAnsi="Arial" w:cs="Arial"/>
          <w:sz w:val="20"/>
        </w:rPr>
        <w:t>(sekce F klasifikace CZ-NACE</w:t>
      </w:r>
      <w:r w:rsidR="0094720E">
        <w:rPr>
          <w:rFonts w:ascii="Arial" w:hAnsi="Arial" w:cs="Arial"/>
          <w:sz w:val="20"/>
        </w:rPr>
        <w:t>, oddíly</w:t>
      </w:r>
      <w:r>
        <w:rPr>
          <w:rFonts w:ascii="Arial" w:hAnsi="Arial" w:cs="Arial"/>
          <w:sz w:val="20"/>
        </w:rPr>
        <w:t xml:space="preserve"> 41 – kromě 41.10, 42</w:t>
      </w:r>
      <w:r w:rsidR="0094720E">
        <w:rPr>
          <w:rFonts w:ascii="Arial" w:hAnsi="Arial" w:cs="Arial"/>
          <w:sz w:val="20"/>
        </w:rPr>
        <w:t xml:space="preserve"> a</w:t>
      </w:r>
      <w:r w:rsidR="009230B5">
        <w:rPr>
          <w:rFonts w:ascii="Arial" w:hAnsi="Arial" w:cs="Arial"/>
          <w:sz w:val="20"/>
        </w:rPr>
        <w:t> </w:t>
      </w:r>
      <w:r>
        <w:rPr>
          <w:rFonts w:ascii="Arial" w:hAnsi="Arial" w:cs="Arial"/>
          <w:sz w:val="20"/>
        </w:rPr>
        <w:t>43). Výběr byl doplněn o respondenty ze skupiny do 19 zaměstnanců včetně a některými specializovanými montážními podniky se zaměřením na montáže elektroinstalací, vzduchotechniky, výtahů a ocelových konstrukcí</w:t>
      </w:r>
      <w:r w:rsidR="0094720E">
        <w:rPr>
          <w:rFonts w:ascii="Arial" w:hAnsi="Arial" w:cs="Arial"/>
          <w:sz w:val="20"/>
        </w:rPr>
        <w:t xml:space="preserve"> (CZ-NACE 25, 28, 33, 80).</w:t>
      </w:r>
    </w:p>
    <w:p w:rsidR="00ED31EB" w:rsidRDefault="00ED31EB">
      <w:pPr>
        <w:rPr>
          <w:rFonts w:ascii="Arial" w:hAnsi="Arial" w:cs="Arial"/>
          <w:b/>
          <w:bCs/>
          <w:sz w:val="20"/>
        </w:rPr>
      </w:pPr>
    </w:p>
    <w:p w:rsidR="00ED31EB" w:rsidRDefault="00ED31EB">
      <w:pPr>
        <w:pStyle w:val="Zkladntext2"/>
        <w:rPr>
          <w:rFonts w:cs="Arial"/>
        </w:rPr>
      </w:pPr>
      <w:r>
        <w:rPr>
          <w:rFonts w:cs="Arial"/>
          <w:szCs w:val="16"/>
        </w:rPr>
        <w:t xml:space="preserve">Statistickým šetřením jsou zjišťovány </w:t>
      </w:r>
      <w:r>
        <w:rPr>
          <w:rFonts w:cs="Arial"/>
          <w:b/>
          <w:bCs/>
          <w:szCs w:val="16"/>
        </w:rPr>
        <w:t xml:space="preserve">ceny stavebních prací, provedených respondentem na území ČR, </w:t>
      </w:r>
      <w:r w:rsidR="00E35712">
        <w:rPr>
          <w:rFonts w:cs="Arial"/>
          <w:b/>
          <w:bCs/>
          <w:szCs w:val="16"/>
        </w:rPr>
        <w:t xml:space="preserve">dohodnuté </w:t>
      </w:r>
      <w:r>
        <w:rPr>
          <w:rFonts w:cs="Arial"/>
          <w:b/>
          <w:bCs/>
          <w:szCs w:val="16"/>
        </w:rPr>
        <w:t>mezi dodavatelem a odběratelem</w:t>
      </w:r>
      <w:r>
        <w:rPr>
          <w:rFonts w:cs="Arial"/>
          <w:szCs w:val="16"/>
        </w:rPr>
        <w:t xml:space="preserve"> za </w:t>
      </w:r>
      <w:r>
        <w:rPr>
          <w:rFonts w:cs="Arial"/>
          <w:b/>
          <w:bCs/>
          <w:szCs w:val="16"/>
          <w:u w:val="single"/>
        </w:rPr>
        <w:t>práce realizované vlastními zaměstnanci firmy, pracujícími majiteli firmy, osobami pracujícími na dohody a spolupracujícími OSVČ</w:t>
      </w:r>
      <w:r>
        <w:rPr>
          <w:rFonts w:cs="Arial"/>
          <w:szCs w:val="16"/>
        </w:rPr>
        <w:t xml:space="preserve">. </w:t>
      </w:r>
      <w:r>
        <w:rPr>
          <w:rFonts w:cs="Arial"/>
        </w:rPr>
        <w:t>Měsícem zjišťování je prostřední měsíc sledovaného čtvrtletí. Cena obsahuje veškeré náklady nutné k realizaci stavební práce:</w:t>
      </w:r>
    </w:p>
    <w:p w:rsidR="00ED31EB" w:rsidRDefault="00ED31EB">
      <w:pPr>
        <w:jc w:val="both"/>
        <w:rPr>
          <w:rFonts w:ascii="Arial" w:hAnsi="Arial" w:cs="Arial"/>
          <w:sz w:val="20"/>
          <w:szCs w:val="20"/>
        </w:rPr>
      </w:pPr>
    </w:p>
    <w:p w:rsidR="00ED31EB" w:rsidRDefault="00ED31EB">
      <w:pPr>
        <w:numPr>
          <w:ilvl w:val="0"/>
          <w:numId w:val="10"/>
        </w:numPr>
        <w:jc w:val="both"/>
        <w:rPr>
          <w:rFonts w:ascii="Arial" w:hAnsi="Arial" w:cs="Arial"/>
          <w:sz w:val="20"/>
          <w:szCs w:val="20"/>
        </w:rPr>
      </w:pPr>
      <w:r>
        <w:rPr>
          <w:rFonts w:ascii="Arial" w:hAnsi="Arial" w:cs="Arial"/>
          <w:sz w:val="20"/>
          <w:szCs w:val="20"/>
        </w:rPr>
        <w:t>veškerý materiál a polotovary</w:t>
      </w:r>
    </w:p>
    <w:p w:rsidR="00ED31EB" w:rsidRDefault="00ED31EB">
      <w:pPr>
        <w:numPr>
          <w:ilvl w:val="0"/>
          <w:numId w:val="10"/>
        </w:numPr>
        <w:jc w:val="both"/>
        <w:rPr>
          <w:rFonts w:ascii="Arial" w:hAnsi="Arial" w:cs="Arial"/>
          <w:sz w:val="20"/>
          <w:szCs w:val="20"/>
        </w:rPr>
      </w:pPr>
      <w:r>
        <w:rPr>
          <w:rFonts w:ascii="Arial" w:hAnsi="Arial" w:cs="Arial"/>
          <w:sz w:val="20"/>
          <w:szCs w:val="20"/>
        </w:rPr>
        <w:t>veškeré mzdové náklady</w:t>
      </w:r>
    </w:p>
    <w:p w:rsidR="00ED31EB" w:rsidRDefault="00ED31EB">
      <w:pPr>
        <w:numPr>
          <w:ilvl w:val="0"/>
          <w:numId w:val="10"/>
        </w:numPr>
        <w:jc w:val="both"/>
        <w:rPr>
          <w:rFonts w:ascii="Arial" w:hAnsi="Arial" w:cs="Arial"/>
          <w:sz w:val="20"/>
          <w:szCs w:val="20"/>
        </w:rPr>
      </w:pPr>
      <w:r>
        <w:rPr>
          <w:rFonts w:ascii="Arial" w:hAnsi="Arial" w:cs="Arial"/>
          <w:sz w:val="20"/>
          <w:szCs w:val="20"/>
        </w:rPr>
        <w:t>zákonná sociální a zdravotní pojištění</w:t>
      </w:r>
    </w:p>
    <w:p w:rsidR="00ED31EB" w:rsidRDefault="00ED31EB">
      <w:pPr>
        <w:numPr>
          <w:ilvl w:val="0"/>
          <w:numId w:val="10"/>
        </w:numPr>
        <w:jc w:val="both"/>
        <w:rPr>
          <w:rFonts w:ascii="Arial" w:hAnsi="Arial" w:cs="Arial"/>
          <w:sz w:val="20"/>
          <w:szCs w:val="20"/>
        </w:rPr>
      </w:pPr>
      <w:r>
        <w:rPr>
          <w:rFonts w:ascii="Arial" w:hAnsi="Arial" w:cs="Arial"/>
          <w:sz w:val="20"/>
          <w:szCs w:val="20"/>
        </w:rPr>
        <w:t>náklady na provoz stavebních strojů a mechanizmů a dopravní náklady mimo přesunu hmot</w:t>
      </w:r>
    </w:p>
    <w:p w:rsidR="00ED31EB" w:rsidRDefault="00ED31EB">
      <w:pPr>
        <w:numPr>
          <w:ilvl w:val="0"/>
          <w:numId w:val="10"/>
        </w:numPr>
        <w:jc w:val="both"/>
        <w:rPr>
          <w:rFonts w:ascii="Arial" w:hAnsi="Arial" w:cs="Arial"/>
          <w:sz w:val="20"/>
          <w:szCs w:val="20"/>
        </w:rPr>
      </w:pPr>
      <w:r>
        <w:rPr>
          <w:rFonts w:ascii="Arial" w:hAnsi="Arial" w:cs="Arial"/>
          <w:sz w:val="20"/>
          <w:szCs w:val="20"/>
        </w:rPr>
        <w:t>režijní náklady</w:t>
      </w:r>
    </w:p>
    <w:p w:rsidR="00ED31EB" w:rsidRDefault="00ED31EB">
      <w:pPr>
        <w:numPr>
          <w:ilvl w:val="0"/>
          <w:numId w:val="10"/>
        </w:numPr>
        <w:jc w:val="both"/>
        <w:rPr>
          <w:rFonts w:ascii="Arial" w:hAnsi="Arial" w:cs="Arial"/>
          <w:sz w:val="20"/>
          <w:szCs w:val="20"/>
        </w:rPr>
      </w:pPr>
      <w:r>
        <w:rPr>
          <w:rFonts w:ascii="Arial" w:hAnsi="Arial" w:cs="Arial"/>
          <w:sz w:val="20"/>
          <w:szCs w:val="20"/>
        </w:rPr>
        <w:t>zisk</w:t>
      </w:r>
    </w:p>
    <w:p w:rsidR="00ED31EB" w:rsidRDefault="00ED31EB">
      <w:pPr>
        <w:jc w:val="both"/>
        <w:rPr>
          <w:rFonts w:ascii="Arial" w:hAnsi="Arial" w:cs="Arial"/>
          <w:sz w:val="20"/>
          <w:szCs w:val="20"/>
        </w:rPr>
      </w:pPr>
    </w:p>
    <w:p w:rsidR="00ED31EB" w:rsidRDefault="00D364D2">
      <w:pPr>
        <w:jc w:val="both"/>
        <w:rPr>
          <w:rFonts w:ascii="Arial" w:hAnsi="Arial" w:cs="Arial"/>
          <w:sz w:val="20"/>
          <w:szCs w:val="20"/>
        </w:rPr>
      </w:pPr>
      <w:r>
        <w:rPr>
          <w:rFonts w:ascii="Arial" w:hAnsi="Arial" w:cs="Arial"/>
          <w:sz w:val="20"/>
          <w:szCs w:val="20"/>
        </w:rPr>
        <w:br w:type="page"/>
      </w:r>
      <w:r w:rsidR="00ED31EB">
        <w:rPr>
          <w:rFonts w:ascii="Arial" w:hAnsi="Arial" w:cs="Arial"/>
          <w:sz w:val="20"/>
          <w:szCs w:val="20"/>
        </w:rPr>
        <w:lastRenderedPageBreak/>
        <w:t>Hodinové sazby pracovníků hlavní i přidružené stavební výroby (HSV, PSV) a montážních prací jsou uváděny bez nákladů na materiál a na provoz stavebních strojů a mechanizmů. Podíl mimořádných nákladů, které vznikají v důsledku umístění a individuálního prostředí stavby, se do ceny promítá v souladu s kalkulačními zvyklostmi zpravodajské jednotky. Do ceny se nezahrnují náklady spojené se zařízením staveniště a </w:t>
      </w:r>
      <w:r w:rsidR="00ED31EB">
        <w:rPr>
          <w:rFonts w:ascii="Arial" w:hAnsi="Arial" w:cs="Arial"/>
          <w:b/>
          <w:sz w:val="20"/>
          <w:szCs w:val="20"/>
          <w:u w:val="single"/>
        </w:rPr>
        <w:t>nezapočítává se daň z přidané hodnoty</w:t>
      </w:r>
      <w:r w:rsidR="00ED31EB">
        <w:rPr>
          <w:rFonts w:ascii="Arial" w:hAnsi="Arial" w:cs="Arial"/>
          <w:sz w:val="20"/>
          <w:szCs w:val="20"/>
        </w:rPr>
        <w:t>.</w:t>
      </w:r>
    </w:p>
    <w:p w:rsidR="00ED31EB" w:rsidRDefault="00ED31EB">
      <w:pPr>
        <w:pStyle w:val="Zkladntext2"/>
        <w:rPr>
          <w:rFonts w:cs="Arial"/>
          <w:b/>
        </w:rPr>
      </w:pPr>
    </w:p>
    <w:p w:rsidR="00ED31EB" w:rsidRPr="00DD2573" w:rsidRDefault="00ED31EB">
      <w:pPr>
        <w:pStyle w:val="Zkladntext2"/>
        <w:rPr>
          <w:rFonts w:cs="Arial"/>
        </w:rPr>
      </w:pPr>
      <w:r>
        <w:rPr>
          <w:rFonts w:cs="Arial"/>
          <w:b/>
        </w:rPr>
        <w:t>Cenové indexy</w:t>
      </w:r>
      <w:r>
        <w:rPr>
          <w:rFonts w:cs="Arial"/>
        </w:rPr>
        <w:t xml:space="preserve"> jsou počítány </w:t>
      </w:r>
      <w:r w:rsidR="00DD2573">
        <w:rPr>
          <w:rFonts w:cs="Arial"/>
        </w:rPr>
        <w:t>v </w:t>
      </w:r>
      <w:r w:rsidR="00944E36">
        <w:rPr>
          <w:rFonts w:cs="Arial"/>
        </w:rPr>
        <w:t>technické</w:t>
      </w:r>
      <w:r w:rsidR="00DD2573">
        <w:rPr>
          <w:rFonts w:cs="Arial"/>
        </w:rPr>
        <w:t xml:space="preserve"> časové řadě </w:t>
      </w:r>
      <w:r>
        <w:rPr>
          <w:rFonts w:cs="Arial"/>
        </w:rPr>
        <w:t>na základě zjištěných cen reprezentantů zprůměrováním individuálních indexů a jejich agregováním do úhrnů (podle použité klasifikace</w:t>
      </w:r>
      <w:r w:rsidR="0033000C">
        <w:rPr>
          <w:rFonts w:cs="Arial"/>
        </w:rPr>
        <w:t xml:space="preserve"> nebo systému číselníků</w:t>
      </w:r>
      <w:r>
        <w:rPr>
          <w:rFonts w:cs="Arial"/>
        </w:rPr>
        <w:t xml:space="preserve">) pomocí </w:t>
      </w:r>
      <w:r w:rsidRPr="00AA4C9F">
        <w:rPr>
          <w:rFonts w:cs="Arial"/>
        </w:rPr>
        <w:t xml:space="preserve">výpočetního vzorce typu </w:t>
      </w:r>
      <w:proofErr w:type="spellStart"/>
      <w:r w:rsidRPr="00AA4C9F">
        <w:rPr>
          <w:rFonts w:cs="Arial"/>
        </w:rPr>
        <w:t>Laspeyres</w:t>
      </w:r>
      <w:proofErr w:type="spellEnd"/>
      <w:r w:rsidRPr="00AA4C9F">
        <w:rPr>
          <w:rFonts w:cs="Arial"/>
        </w:rPr>
        <w:t xml:space="preserve"> v modifikované podobě. </w:t>
      </w:r>
    </w:p>
    <w:p w:rsidR="00ED31EB" w:rsidRPr="007B169A" w:rsidRDefault="00ED31EB">
      <w:pPr>
        <w:rPr>
          <w:rFonts w:ascii="Arial" w:hAnsi="Arial" w:cs="Arial"/>
          <w:sz w:val="20"/>
          <w:szCs w:val="20"/>
        </w:rPr>
      </w:pPr>
    </w:p>
    <w:p w:rsidR="00ED31EB" w:rsidRDefault="00ED31EB">
      <w:pPr>
        <w:pBdr>
          <w:top w:val="single" w:sz="6" w:space="0" w:color="FFFFFF"/>
          <w:left w:val="single" w:sz="6" w:space="0" w:color="FFFFFF"/>
          <w:bottom w:val="single" w:sz="6" w:space="0" w:color="FFFFFF"/>
          <w:right w:val="single" w:sz="6" w:space="0" w:color="FFFFFF"/>
        </w:pBdr>
        <w:tabs>
          <w:tab w:val="left" w:pos="3420"/>
        </w:tabs>
        <w:rPr>
          <w:rFonts w:ascii="Arial" w:hAnsi="Arial" w:cs="Arial"/>
        </w:rPr>
      </w:pPr>
      <w:r>
        <w:rPr>
          <w:rFonts w:ascii="Arial" w:hAnsi="Arial" w:cs="Arial"/>
        </w:rPr>
        <w:tab/>
      </w:r>
      <w:r w:rsidRPr="00612A8B">
        <w:rPr>
          <w:rFonts w:ascii="Arial" w:hAnsi="Arial" w:cs="Arial"/>
          <w:position w:val="-30"/>
        </w:rPr>
        <w:object w:dxaOrig="20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3.25pt" o:ole="">
            <v:imagedata r:id="rId13" o:title=""/>
          </v:shape>
          <o:OLEObject Type="Embed" ProgID="Equation.3" ShapeID="_x0000_i1025" DrawAspect="Content" ObjectID="_1587370050" r:id="rId14"/>
        </w:object>
      </w:r>
    </w:p>
    <w:p w:rsidR="00ED31EB" w:rsidRDefault="00ED31EB">
      <w:pPr>
        <w:pStyle w:val="Zhlav"/>
        <w:tabs>
          <w:tab w:val="clear" w:pos="4536"/>
          <w:tab w:val="clear" w:pos="9072"/>
        </w:tabs>
      </w:pPr>
    </w:p>
    <w:p w:rsidR="00ED31EB" w:rsidRDefault="00ED31EB">
      <w:pPr>
        <w:rPr>
          <w:rFonts w:ascii="Arial" w:hAnsi="Arial" w:cs="Arial"/>
          <w:sz w:val="20"/>
          <w:szCs w:val="20"/>
        </w:rPr>
      </w:pPr>
      <w:r>
        <w:rPr>
          <w:rFonts w:ascii="Arial" w:hAnsi="Arial" w:cs="Arial"/>
          <w:i/>
          <w:iCs/>
          <w:sz w:val="20"/>
        </w:rPr>
        <w:t>p</w:t>
      </w:r>
      <w:r w:rsidRPr="00E35712">
        <w:rPr>
          <w:rFonts w:ascii="Arial" w:hAnsi="Arial" w:cs="Arial"/>
          <w:i/>
          <w:iCs/>
          <w:sz w:val="20"/>
          <w:szCs w:val="20"/>
          <w:vertAlign w:val="subscript"/>
        </w:rPr>
        <w:t>1</w:t>
      </w:r>
      <w:r>
        <w:rPr>
          <w:rFonts w:ascii="Arial" w:hAnsi="Arial" w:cs="Arial"/>
          <w:i/>
          <w:iCs/>
          <w:sz w:val="20"/>
          <w:szCs w:val="20"/>
          <w:vertAlign w:val="subscript"/>
        </w:rPr>
        <w:tab/>
      </w:r>
      <w:r>
        <w:rPr>
          <w:rFonts w:ascii="Arial" w:hAnsi="Arial" w:cs="Arial"/>
          <w:sz w:val="20"/>
          <w:szCs w:val="20"/>
        </w:rPr>
        <w:t>- cena ve sledovaném období</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szCs w:val="20"/>
          <w:vertAlign w:val="subscript"/>
        </w:rPr>
        <w:tab/>
      </w:r>
      <w:r>
        <w:rPr>
          <w:rFonts w:ascii="Arial" w:hAnsi="Arial" w:cs="Arial"/>
          <w:sz w:val="20"/>
          <w:szCs w:val="20"/>
        </w:rPr>
        <w:t>- cena v základním období (</w:t>
      </w:r>
      <w:r w:rsidR="007933E1">
        <w:rPr>
          <w:rFonts w:ascii="Arial" w:hAnsi="Arial" w:cs="Arial"/>
          <w:sz w:val="20"/>
          <w:szCs w:val="20"/>
        </w:rPr>
        <w:t>4</w:t>
      </w:r>
      <w:r w:rsidR="00CE7C13">
        <w:rPr>
          <w:rFonts w:ascii="Arial" w:hAnsi="Arial" w:cs="Arial"/>
          <w:sz w:val="20"/>
          <w:szCs w:val="20"/>
        </w:rPr>
        <w:t>. čtvrtletí</w:t>
      </w:r>
      <w:r w:rsidR="007933E1">
        <w:rPr>
          <w:rFonts w:ascii="Arial" w:hAnsi="Arial" w:cs="Arial"/>
          <w:sz w:val="20"/>
          <w:szCs w:val="20"/>
        </w:rPr>
        <w:t xml:space="preserve"> 201</w:t>
      </w:r>
      <w:r w:rsidR="000A6C00">
        <w:rPr>
          <w:rFonts w:ascii="Arial" w:hAnsi="Arial" w:cs="Arial"/>
          <w:sz w:val="20"/>
          <w:szCs w:val="20"/>
        </w:rPr>
        <w:t>7</w:t>
      </w:r>
      <w:r>
        <w:rPr>
          <w:rFonts w:ascii="Arial" w:hAnsi="Arial" w:cs="Arial"/>
          <w:sz w:val="20"/>
          <w:szCs w:val="20"/>
        </w:rPr>
        <w:t>)</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rPr>
        <w:t xml:space="preserve"> q</w:t>
      </w:r>
      <w:r>
        <w:rPr>
          <w:rFonts w:ascii="Arial" w:hAnsi="Arial" w:cs="Arial"/>
          <w:i/>
          <w:iCs/>
          <w:sz w:val="20"/>
          <w:szCs w:val="20"/>
          <w:vertAlign w:val="subscript"/>
        </w:rPr>
        <w:t>0</w:t>
      </w:r>
      <w:r>
        <w:rPr>
          <w:rFonts w:ascii="Arial" w:hAnsi="Arial" w:cs="Arial"/>
          <w:sz w:val="20"/>
          <w:szCs w:val="20"/>
        </w:rPr>
        <w:tab/>
        <w:t xml:space="preserve">- stálá </w:t>
      </w:r>
      <w:r w:rsidRPr="00AA4C9F">
        <w:rPr>
          <w:rFonts w:ascii="Arial" w:hAnsi="Arial" w:cs="Arial"/>
          <w:sz w:val="20"/>
          <w:szCs w:val="20"/>
        </w:rPr>
        <w:t>váha (</w:t>
      </w:r>
      <w:r w:rsidR="00AA4C9F" w:rsidRPr="00AA4C9F">
        <w:rPr>
          <w:rFonts w:ascii="Arial" w:hAnsi="Arial" w:cs="Arial"/>
          <w:sz w:val="20"/>
          <w:szCs w:val="20"/>
        </w:rPr>
        <w:t>průměrn</w:t>
      </w:r>
      <w:r w:rsidR="00421E81">
        <w:rPr>
          <w:rFonts w:ascii="Arial" w:hAnsi="Arial" w:cs="Arial"/>
          <w:sz w:val="20"/>
          <w:szCs w:val="20"/>
        </w:rPr>
        <w:t>á</w:t>
      </w:r>
      <w:r w:rsidR="00AA4C9F" w:rsidRPr="00AA4C9F">
        <w:rPr>
          <w:rFonts w:ascii="Arial" w:hAnsi="Arial" w:cs="Arial"/>
          <w:sz w:val="20"/>
          <w:szCs w:val="20"/>
        </w:rPr>
        <w:t xml:space="preserve"> </w:t>
      </w:r>
      <w:r w:rsidR="00AA4C9F" w:rsidRPr="00AA4C9F">
        <w:rPr>
          <w:rFonts w:ascii="Arial" w:hAnsi="Arial" w:cs="Arial"/>
          <w:color w:val="000000"/>
          <w:sz w:val="20"/>
          <w:szCs w:val="20"/>
        </w:rPr>
        <w:t>produkční struktur</w:t>
      </w:r>
      <w:r w:rsidR="00421E81">
        <w:rPr>
          <w:rFonts w:ascii="Arial" w:hAnsi="Arial" w:cs="Arial"/>
          <w:color w:val="000000"/>
          <w:sz w:val="20"/>
          <w:szCs w:val="20"/>
        </w:rPr>
        <w:t>a</w:t>
      </w:r>
      <w:r w:rsidR="00AA4C9F" w:rsidRPr="00AA4C9F">
        <w:rPr>
          <w:rFonts w:ascii="Arial" w:hAnsi="Arial" w:cs="Arial"/>
          <w:color w:val="000000"/>
          <w:sz w:val="20"/>
          <w:szCs w:val="20"/>
        </w:rPr>
        <w:t xml:space="preserve"> stavební výroby v letech 20</w:t>
      </w:r>
      <w:r w:rsidR="000A6C00">
        <w:rPr>
          <w:rFonts w:ascii="Arial" w:hAnsi="Arial" w:cs="Arial"/>
          <w:color w:val="000000"/>
          <w:sz w:val="20"/>
          <w:szCs w:val="20"/>
        </w:rPr>
        <w:t>11</w:t>
      </w:r>
      <w:r w:rsidR="00AA4C9F" w:rsidRPr="00AA4C9F">
        <w:rPr>
          <w:rFonts w:ascii="Arial" w:hAnsi="Arial" w:cs="Arial"/>
          <w:color w:val="000000"/>
          <w:sz w:val="20"/>
          <w:szCs w:val="20"/>
        </w:rPr>
        <w:t>-201</w:t>
      </w:r>
      <w:r w:rsidR="000A6C00">
        <w:rPr>
          <w:rFonts w:ascii="Arial" w:hAnsi="Arial" w:cs="Arial"/>
          <w:color w:val="000000"/>
          <w:sz w:val="20"/>
          <w:szCs w:val="20"/>
        </w:rPr>
        <w:t>6</w:t>
      </w:r>
      <w:r w:rsidRPr="00AA4C9F">
        <w:rPr>
          <w:rFonts w:ascii="Arial" w:hAnsi="Arial" w:cs="Arial"/>
          <w:sz w:val="20"/>
          <w:szCs w:val="20"/>
        </w:rPr>
        <w:t>)</w:t>
      </w:r>
    </w:p>
    <w:p w:rsidR="00DD2573" w:rsidRDefault="00DD2573">
      <w:pPr>
        <w:rPr>
          <w:rFonts w:ascii="Arial" w:hAnsi="Arial" w:cs="Arial"/>
          <w:sz w:val="20"/>
          <w:szCs w:val="20"/>
        </w:rPr>
      </w:pPr>
    </w:p>
    <w:p w:rsidR="00DD2573" w:rsidRPr="00DD2573" w:rsidRDefault="00421E81" w:rsidP="00944E36">
      <w:pPr>
        <w:pStyle w:val="Zkladntext2"/>
        <w:rPr>
          <w:rFonts w:cs="Arial"/>
        </w:rPr>
      </w:pPr>
      <w:r>
        <w:rPr>
          <w:rFonts w:cs="Arial"/>
        </w:rPr>
        <w:t>Výpočet cenových indexů včetně jejich agregací probíhá v technické časové řadě a pomocí konstant jsou</w:t>
      </w:r>
      <w:r w:rsidR="009230B5">
        <w:rPr>
          <w:rFonts w:cs="Arial"/>
        </w:rPr>
        <w:t> </w:t>
      </w:r>
      <w:r w:rsidR="00080762">
        <w:rPr>
          <w:rFonts w:cs="Arial"/>
        </w:rPr>
        <w:t xml:space="preserve">cenové indexy </w:t>
      </w:r>
      <w:r>
        <w:rPr>
          <w:rFonts w:cs="Arial"/>
        </w:rPr>
        <w:t>převedeny do sekundární časové řady</w:t>
      </w:r>
      <w:r w:rsidR="00FE609F">
        <w:rPr>
          <w:rFonts w:cs="Arial"/>
        </w:rPr>
        <w:t xml:space="preserve"> – </w:t>
      </w:r>
      <w:r w:rsidR="00FE609F" w:rsidRPr="00FA33F4">
        <w:rPr>
          <w:rFonts w:cs="Arial"/>
        </w:rPr>
        <w:t>řetěz</w:t>
      </w:r>
      <w:r w:rsidR="00080762" w:rsidRPr="00FA33F4">
        <w:rPr>
          <w:rFonts w:cs="Arial"/>
        </w:rPr>
        <w:t>ením se plynule napojí</w:t>
      </w:r>
      <w:r w:rsidR="00FE609F" w:rsidRPr="00FA33F4">
        <w:rPr>
          <w:rFonts w:cs="Arial"/>
        </w:rPr>
        <w:t xml:space="preserve"> na</w:t>
      </w:r>
      <w:r w:rsidR="00815584" w:rsidRPr="00FA33F4">
        <w:rPr>
          <w:rFonts w:cs="Arial"/>
        </w:rPr>
        <w:t> </w:t>
      </w:r>
      <w:proofErr w:type="spellStart"/>
      <w:r w:rsidR="00FE609F" w:rsidRPr="00FA33F4">
        <w:rPr>
          <w:rFonts w:cs="Arial"/>
        </w:rPr>
        <w:t>předrevizní</w:t>
      </w:r>
      <w:proofErr w:type="spellEnd"/>
      <w:r w:rsidR="00FE609F" w:rsidRPr="00FA33F4">
        <w:rPr>
          <w:rFonts w:cs="Arial"/>
        </w:rPr>
        <w:t xml:space="preserve"> časové řady</w:t>
      </w:r>
      <w:r w:rsidR="00CE7C13" w:rsidRPr="00FA33F4">
        <w:rPr>
          <w:rFonts w:cs="Arial"/>
        </w:rPr>
        <w:t xml:space="preserve"> publikované</w:t>
      </w:r>
      <w:r w:rsidR="00CE7C13">
        <w:rPr>
          <w:rFonts w:cs="Arial"/>
        </w:rPr>
        <w:t xml:space="preserve"> do </w:t>
      </w:r>
      <w:r w:rsidR="00CC341F">
        <w:rPr>
          <w:rFonts w:cs="Arial"/>
        </w:rPr>
        <w:t>referenčního období 4. čtvrtletí</w:t>
      </w:r>
      <w:r w:rsidR="00CE7C13">
        <w:rPr>
          <w:rFonts w:cs="Arial"/>
        </w:rPr>
        <w:t xml:space="preserve"> 201</w:t>
      </w:r>
      <w:r w:rsidR="000A6C00">
        <w:rPr>
          <w:rFonts w:cs="Arial"/>
        </w:rPr>
        <w:t>7</w:t>
      </w:r>
      <w:r w:rsidR="00944E36">
        <w:rPr>
          <w:rFonts w:cs="Arial"/>
        </w:rPr>
        <w:t>.</w:t>
      </w:r>
      <w:r>
        <w:rPr>
          <w:rFonts w:cs="Arial"/>
        </w:rPr>
        <w:t xml:space="preserve"> </w:t>
      </w:r>
      <w:r w:rsidR="00944E36" w:rsidRPr="00FA33F4">
        <w:rPr>
          <w:rFonts w:cs="Arial"/>
          <w:b/>
        </w:rPr>
        <w:t xml:space="preserve">Agregace </w:t>
      </w:r>
      <w:r w:rsidRPr="00FA33F4">
        <w:rPr>
          <w:rFonts w:cs="Arial"/>
          <w:b/>
        </w:rPr>
        <w:t>jako vážené průměry jsou počítané v technické časové řadě</w:t>
      </w:r>
      <w:r>
        <w:rPr>
          <w:rFonts w:cs="Arial"/>
        </w:rPr>
        <w:t xml:space="preserve"> (s</w:t>
      </w:r>
      <w:r w:rsidR="00815584">
        <w:rPr>
          <w:rFonts w:cs="Arial"/>
        </w:rPr>
        <w:t> </w:t>
      </w:r>
      <w:r>
        <w:rPr>
          <w:rFonts w:cs="Arial"/>
        </w:rPr>
        <w:t>bazickým obdobím 4</w:t>
      </w:r>
      <w:r w:rsidR="009C309E">
        <w:rPr>
          <w:rFonts w:cs="Arial"/>
        </w:rPr>
        <w:t>. čtvrtletí</w:t>
      </w:r>
      <w:r>
        <w:rPr>
          <w:rFonts w:cs="Arial"/>
        </w:rPr>
        <w:t xml:space="preserve"> 201</w:t>
      </w:r>
      <w:r w:rsidR="000A6C00">
        <w:rPr>
          <w:rFonts w:cs="Arial"/>
        </w:rPr>
        <w:t>7</w:t>
      </w:r>
      <w:r>
        <w:rPr>
          <w:rFonts w:cs="Arial"/>
        </w:rPr>
        <w:t>) na</w:t>
      </w:r>
      <w:r w:rsidR="00F523EF">
        <w:rPr>
          <w:rFonts w:cs="Arial"/>
        </w:rPr>
        <w:t> </w:t>
      </w:r>
      <w:r>
        <w:rPr>
          <w:rFonts w:cs="Arial"/>
        </w:rPr>
        <w:t>revidovaném váhovém schématu (</w:t>
      </w:r>
      <w:r w:rsidRPr="00AA4C9F">
        <w:rPr>
          <w:rFonts w:cs="Arial"/>
        </w:rPr>
        <w:t>průměrn</w:t>
      </w:r>
      <w:r>
        <w:rPr>
          <w:rFonts w:cs="Arial"/>
        </w:rPr>
        <w:t>á</w:t>
      </w:r>
      <w:r w:rsidRPr="00AA4C9F">
        <w:rPr>
          <w:rFonts w:cs="Arial"/>
        </w:rPr>
        <w:t xml:space="preserve"> </w:t>
      </w:r>
      <w:r w:rsidRPr="00AA4C9F">
        <w:rPr>
          <w:rFonts w:cs="Arial"/>
          <w:color w:val="000000"/>
        </w:rPr>
        <w:t>produkční struktur</w:t>
      </w:r>
      <w:r w:rsidR="00944E36">
        <w:rPr>
          <w:rFonts w:cs="Arial"/>
          <w:color w:val="000000"/>
        </w:rPr>
        <w:t>a</w:t>
      </w:r>
      <w:r w:rsidRPr="00AA4C9F">
        <w:rPr>
          <w:rFonts w:cs="Arial"/>
          <w:color w:val="000000"/>
        </w:rPr>
        <w:t xml:space="preserve"> stavební výroby v letech 20</w:t>
      </w:r>
      <w:r w:rsidR="000A6C00">
        <w:rPr>
          <w:rFonts w:cs="Arial"/>
          <w:color w:val="000000"/>
        </w:rPr>
        <w:t>11</w:t>
      </w:r>
      <w:r w:rsidRPr="00AA4C9F">
        <w:rPr>
          <w:rFonts w:cs="Arial"/>
          <w:color w:val="000000"/>
        </w:rPr>
        <w:t>-201</w:t>
      </w:r>
      <w:r w:rsidR="000A6C00">
        <w:rPr>
          <w:rFonts w:cs="Arial"/>
          <w:color w:val="000000"/>
        </w:rPr>
        <w:t>6</w:t>
      </w:r>
      <w:r w:rsidR="00FE609F">
        <w:rPr>
          <w:rFonts w:cs="Arial"/>
        </w:rPr>
        <w:t>).</w:t>
      </w:r>
      <w:r>
        <w:rPr>
          <w:rFonts w:cs="Arial"/>
        </w:rPr>
        <w:t xml:space="preserve"> </w:t>
      </w:r>
      <w:r w:rsidR="00FE609F">
        <w:rPr>
          <w:rFonts w:cs="Arial"/>
        </w:rPr>
        <w:t>P</w:t>
      </w:r>
      <w:r w:rsidR="00944E36">
        <w:rPr>
          <w:rFonts w:cs="Arial"/>
        </w:rPr>
        <w:t>o pře</w:t>
      </w:r>
      <w:r w:rsidR="00FE609F">
        <w:rPr>
          <w:rFonts w:cs="Arial"/>
        </w:rPr>
        <w:t xml:space="preserve">počtení konstantou na </w:t>
      </w:r>
      <w:r w:rsidR="00846313">
        <w:rPr>
          <w:rFonts w:cs="Arial"/>
        </w:rPr>
        <w:t>z</w:t>
      </w:r>
      <w:r w:rsidR="00FE609F">
        <w:rPr>
          <w:rFonts w:cs="Arial"/>
        </w:rPr>
        <w:t>áklad</w:t>
      </w:r>
      <w:r w:rsidR="00846313">
        <w:rPr>
          <w:rFonts w:cs="Arial"/>
        </w:rPr>
        <w:t>ní cenovou hladinu</w:t>
      </w:r>
      <w:r w:rsidR="00944E36">
        <w:rPr>
          <w:rFonts w:cs="Arial"/>
        </w:rPr>
        <w:t xml:space="preserve"> průměr roku 20</w:t>
      </w:r>
      <w:r w:rsidR="007939D9">
        <w:rPr>
          <w:rFonts w:cs="Arial"/>
        </w:rPr>
        <w:t>1</w:t>
      </w:r>
      <w:r w:rsidR="00944E36">
        <w:rPr>
          <w:rFonts w:cs="Arial"/>
        </w:rPr>
        <w:t>5</w:t>
      </w:r>
      <w:r w:rsidR="00FE609F">
        <w:rPr>
          <w:rFonts w:cs="Arial"/>
        </w:rPr>
        <w:t>=100</w:t>
      </w:r>
      <w:r w:rsidR="00944E36">
        <w:rPr>
          <w:rFonts w:cs="Arial"/>
        </w:rPr>
        <w:t xml:space="preserve"> </w:t>
      </w:r>
      <w:r w:rsidR="00FE609F">
        <w:rPr>
          <w:rFonts w:cs="Arial"/>
        </w:rPr>
        <w:t>jsou cenové indexy publikovány.</w:t>
      </w:r>
      <w:r w:rsidR="00944E36">
        <w:rPr>
          <w:rFonts w:cs="Arial"/>
        </w:rPr>
        <w:t xml:space="preserve"> </w:t>
      </w:r>
      <w:r w:rsidR="00DD2573" w:rsidRPr="007B169A">
        <w:rPr>
          <w:rFonts w:cs="Arial"/>
        </w:rPr>
        <w:t>Z</w:t>
      </w:r>
      <w:r w:rsidR="00F125CA">
        <w:rPr>
          <w:rFonts w:cs="Arial"/>
        </w:rPr>
        <w:t> </w:t>
      </w:r>
      <w:r w:rsidR="00944E36">
        <w:rPr>
          <w:rFonts w:cs="Arial"/>
        </w:rPr>
        <w:t>publikované</w:t>
      </w:r>
      <w:r w:rsidR="00DD2573" w:rsidRPr="007B169A">
        <w:rPr>
          <w:rFonts w:cs="Arial"/>
        </w:rPr>
        <w:t xml:space="preserve"> bazické </w:t>
      </w:r>
      <w:r w:rsidR="00944E36">
        <w:rPr>
          <w:rFonts w:cs="Arial"/>
        </w:rPr>
        <w:t xml:space="preserve">časové </w:t>
      </w:r>
      <w:r w:rsidR="00DD2573" w:rsidRPr="007B169A">
        <w:rPr>
          <w:rFonts w:cs="Arial"/>
        </w:rPr>
        <w:t xml:space="preserve">řady </w:t>
      </w:r>
      <w:r w:rsidR="00FE609F">
        <w:rPr>
          <w:rFonts w:cs="Arial"/>
        </w:rPr>
        <w:t xml:space="preserve">jsou </w:t>
      </w:r>
      <w:r w:rsidR="00391EA4">
        <w:rPr>
          <w:rFonts w:cs="Arial"/>
        </w:rPr>
        <w:t>počítá</w:t>
      </w:r>
      <w:r w:rsidR="00FE609F">
        <w:rPr>
          <w:rFonts w:cs="Arial"/>
        </w:rPr>
        <w:t>ny</w:t>
      </w:r>
      <w:r w:rsidR="00391EA4">
        <w:rPr>
          <w:rFonts w:cs="Arial"/>
        </w:rPr>
        <w:t xml:space="preserve"> ostatní odvozené řady -</w:t>
      </w:r>
      <w:r w:rsidR="00DD2573" w:rsidRPr="007B169A">
        <w:rPr>
          <w:rFonts w:cs="Arial"/>
        </w:rPr>
        <w:t>předchozí období,</w:t>
      </w:r>
      <w:r w:rsidR="00391EA4">
        <w:rPr>
          <w:rFonts w:cs="Arial"/>
        </w:rPr>
        <w:t xml:space="preserve"> stejné období předchozího roku</w:t>
      </w:r>
      <w:r w:rsidR="00DD2573" w:rsidRPr="007B169A">
        <w:rPr>
          <w:rFonts w:cs="Arial"/>
        </w:rPr>
        <w:t>.</w:t>
      </w:r>
      <w:r w:rsidR="00F73D47">
        <w:rPr>
          <w:rFonts w:cs="Arial"/>
        </w:rPr>
        <w:t xml:space="preserve"> </w:t>
      </w:r>
    </w:p>
    <w:p w:rsidR="00DD2573" w:rsidRPr="00AA4C9F" w:rsidRDefault="00DD2573">
      <w:pPr>
        <w:rPr>
          <w:rFonts w:ascii="Arial" w:hAnsi="Arial" w:cs="Arial"/>
          <w:sz w:val="20"/>
          <w:szCs w:val="20"/>
        </w:rPr>
      </w:pPr>
    </w:p>
    <w:p w:rsidR="00ED31EB" w:rsidRDefault="00ED31EB">
      <w:pPr>
        <w:pStyle w:val="Zkladntext3"/>
        <w:jc w:val="both"/>
        <w:rPr>
          <w:rFonts w:ascii="Arial" w:hAnsi="Arial" w:cs="Arial"/>
          <w:b w:val="0"/>
          <w:bCs w:val="0"/>
          <w:sz w:val="20"/>
        </w:rPr>
      </w:pPr>
      <w:r w:rsidRPr="00AA4C9F">
        <w:rPr>
          <w:rFonts w:ascii="Arial" w:hAnsi="Arial" w:cs="Arial"/>
          <w:b w:val="0"/>
          <w:bCs w:val="0"/>
          <w:sz w:val="20"/>
          <w:szCs w:val="20"/>
        </w:rPr>
        <w:t xml:space="preserve">Používá se koncept tzv. </w:t>
      </w:r>
      <w:r w:rsidRPr="00AA4C9F">
        <w:rPr>
          <w:rFonts w:ascii="Arial" w:hAnsi="Arial" w:cs="Arial"/>
          <w:sz w:val="20"/>
          <w:szCs w:val="20"/>
        </w:rPr>
        <w:t>čistých cenových indexů</w:t>
      </w:r>
      <w:r w:rsidRPr="00AA4C9F">
        <w:rPr>
          <w:rFonts w:ascii="Arial" w:hAnsi="Arial" w:cs="Arial"/>
          <w:b w:val="0"/>
          <w:bCs w:val="0"/>
          <w:sz w:val="20"/>
          <w:szCs w:val="20"/>
        </w:rPr>
        <w:t xml:space="preserve">, které vyjadřují růst cenové hladiny očištěný </w:t>
      </w:r>
      <w:r>
        <w:rPr>
          <w:rFonts w:ascii="Arial" w:hAnsi="Arial" w:cs="Arial"/>
          <w:b w:val="0"/>
          <w:bCs w:val="0"/>
          <w:sz w:val="20"/>
        </w:rPr>
        <w:t xml:space="preserve">od všech kvalitativních a strukturálních změn. V cenové statistice stavebnictví to znamená, že mimořádný cenový pohyb spojený se změnou technologií nebo stavebních materiálů </w:t>
      </w:r>
      <w:r>
        <w:rPr>
          <w:rFonts w:ascii="Arial" w:hAnsi="Arial" w:cs="Arial"/>
          <w:b w:val="0"/>
          <w:bCs w:val="0"/>
          <w:sz w:val="20"/>
          <w:u w:val="single"/>
        </w:rPr>
        <w:t>není v indexu vyjádřen</w:t>
      </w:r>
      <w:r>
        <w:rPr>
          <w:rFonts w:ascii="Arial" w:hAnsi="Arial" w:cs="Arial"/>
          <w:b w:val="0"/>
          <w:bCs w:val="0"/>
          <w:sz w:val="20"/>
        </w:rPr>
        <w:t>.</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sz w:val="20"/>
          <w:szCs w:val="20"/>
        </w:rPr>
        <w:t xml:space="preserve">Indexy cen stavebních prací </w:t>
      </w:r>
      <w:r>
        <w:rPr>
          <w:rFonts w:ascii="Arial" w:hAnsi="Arial" w:cs="Arial"/>
          <w:sz w:val="20"/>
          <w:szCs w:val="20"/>
        </w:rPr>
        <w:t xml:space="preserve">se počítají ve třech úrovních. První je individuální index práce jako podíl sledované ceny k ceně za předchozí období uvedené respondentem na jednom formuláři. Druhou úroveň představuje index reprezentanta (práce uvedené na jednom druhu formuláře), který se počítá jako prostý aritmetický průměr individuálních indexů tohoto reprezentanta od všech respondentů ve všech jeho variantách bez ohledu na zvolené podmínky stanovení ceny. </w:t>
      </w:r>
      <w:r w:rsidR="00F125CA">
        <w:rPr>
          <w:rFonts w:ascii="Arial" w:hAnsi="Arial" w:cs="Arial"/>
          <w:sz w:val="20"/>
          <w:szCs w:val="20"/>
        </w:rPr>
        <w:t>Index se</w:t>
      </w:r>
      <w:r w:rsidR="00F523EF">
        <w:rPr>
          <w:rFonts w:ascii="Arial" w:hAnsi="Arial" w:cs="Arial"/>
          <w:sz w:val="20"/>
          <w:szCs w:val="20"/>
        </w:rPr>
        <w:t> </w:t>
      </w:r>
      <w:r w:rsidR="00F125CA">
        <w:rPr>
          <w:rFonts w:ascii="Arial" w:hAnsi="Arial" w:cs="Arial"/>
          <w:sz w:val="20"/>
          <w:szCs w:val="20"/>
        </w:rPr>
        <w:t xml:space="preserve">zřetězí do časové řady k základnímu období. </w:t>
      </w:r>
      <w:r>
        <w:rPr>
          <w:rFonts w:ascii="Arial" w:hAnsi="Arial" w:cs="Arial"/>
          <w:sz w:val="20"/>
          <w:szCs w:val="20"/>
        </w:rPr>
        <w:t xml:space="preserve">Třetí úrovní je výpočet indexů položek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Pr>
          <w:rFonts w:ascii="Arial" w:hAnsi="Arial" w:cs="Arial"/>
          <w:sz w:val="20"/>
          <w:szCs w:val="20"/>
        </w:rPr>
        <w:t xml:space="preserve"> nejnižšího používaného stupně. Tento </w:t>
      </w:r>
      <w:r w:rsidR="001B2D76">
        <w:rPr>
          <w:rFonts w:ascii="Arial" w:hAnsi="Arial" w:cs="Arial"/>
          <w:sz w:val="20"/>
          <w:szCs w:val="20"/>
        </w:rPr>
        <w:t xml:space="preserve">cenový </w:t>
      </w:r>
      <w:r>
        <w:rPr>
          <w:rFonts w:ascii="Arial" w:hAnsi="Arial" w:cs="Arial"/>
          <w:sz w:val="20"/>
          <w:szCs w:val="20"/>
        </w:rPr>
        <w:t>index se počítá jako vážený aritmetický průměr p</w:t>
      </w:r>
      <w:r w:rsidR="001B2D76">
        <w:rPr>
          <w:rFonts w:ascii="Arial" w:hAnsi="Arial" w:cs="Arial"/>
          <w:sz w:val="20"/>
          <w:szCs w:val="20"/>
        </w:rPr>
        <w:t>říslušných reprezentantů. Jednotlivé p</w:t>
      </w:r>
      <w:r>
        <w:rPr>
          <w:rFonts w:ascii="Arial" w:hAnsi="Arial" w:cs="Arial"/>
          <w:sz w:val="20"/>
          <w:szCs w:val="20"/>
        </w:rPr>
        <w:t xml:space="preserve">oložky se dále agregují do vyšších stupňů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Pr>
          <w:rFonts w:ascii="Arial" w:hAnsi="Arial" w:cs="Arial"/>
          <w:sz w:val="20"/>
          <w:szCs w:val="20"/>
        </w:rPr>
        <w:t xml:space="preserve"> jako vážené průměry a jsou uvedeny v tabulce č. 1. </w:t>
      </w:r>
    </w:p>
    <w:p w:rsidR="0030296A" w:rsidRDefault="00F125CA" w:rsidP="0030296A">
      <w:pPr>
        <w:tabs>
          <w:tab w:val="left" w:pos="1905"/>
        </w:tabs>
        <w:jc w:val="both"/>
        <w:rPr>
          <w:rFonts w:ascii="Arial" w:hAnsi="Arial" w:cs="Arial"/>
          <w:sz w:val="20"/>
          <w:szCs w:val="20"/>
        </w:rPr>
      </w:pPr>
      <w:r>
        <w:rPr>
          <w:rFonts w:ascii="Arial" w:hAnsi="Arial" w:cs="Arial"/>
          <w:sz w:val="20"/>
          <w:szCs w:val="20"/>
        </w:rPr>
        <w:t xml:space="preserve">Seznam </w:t>
      </w:r>
      <w:r w:rsidR="00D71F90">
        <w:rPr>
          <w:rFonts w:ascii="Arial" w:hAnsi="Arial" w:cs="Arial"/>
          <w:sz w:val="20"/>
          <w:szCs w:val="20"/>
        </w:rPr>
        <w:t xml:space="preserve">ve sloupci „Zpracované výkazy“ odkazuje na reprezentanty ze statistického výkazu </w:t>
      </w:r>
      <w:hyperlink r:id="rId15" w:tooltip="info Ceny Stav 1-04" w:history="1">
        <w:r w:rsidR="00D71F90" w:rsidRPr="00D71F90">
          <w:rPr>
            <w:rStyle w:val="Hypertextovodkaz"/>
            <w:rFonts w:ascii="Arial" w:hAnsi="Arial" w:cs="Arial"/>
            <w:sz w:val="20"/>
            <w:szCs w:val="20"/>
          </w:rPr>
          <w:t>Ceny Stav 1-04</w:t>
        </w:r>
      </w:hyperlink>
      <w:r w:rsidR="00D71F90">
        <w:rPr>
          <w:rFonts w:ascii="Arial" w:hAnsi="Arial" w:cs="Arial"/>
          <w:sz w:val="20"/>
          <w:szCs w:val="20"/>
        </w:rPr>
        <w:t>, které se podíle</w:t>
      </w:r>
      <w:r w:rsidR="00AF0441">
        <w:rPr>
          <w:rFonts w:ascii="Arial" w:hAnsi="Arial" w:cs="Arial"/>
          <w:sz w:val="20"/>
          <w:szCs w:val="20"/>
        </w:rPr>
        <w:t>jí</w:t>
      </w:r>
      <w:r w:rsidR="00D71F90">
        <w:rPr>
          <w:rFonts w:ascii="Arial" w:hAnsi="Arial" w:cs="Arial"/>
          <w:sz w:val="20"/>
          <w:szCs w:val="20"/>
        </w:rPr>
        <w:t xml:space="preserve"> na výpočtu </w:t>
      </w:r>
      <w:r w:rsidR="00AF0441">
        <w:rPr>
          <w:rFonts w:ascii="Arial" w:hAnsi="Arial" w:cs="Arial"/>
          <w:sz w:val="20"/>
          <w:szCs w:val="20"/>
        </w:rPr>
        <w:t xml:space="preserve">jednotlivých </w:t>
      </w:r>
      <w:r w:rsidR="00D71F90">
        <w:rPr>
          <w:rFonts w:ascii="Arial" w:hAnsi="Arial" w:cs="Arial"/>
          <w:sz w:val="20"/>
          <w:szCs w:val="20"/>
        </w:rPr>
        <w:t xml:space="preserve">položek. </w:t>
      </w:r>
      <w:r w:rsidR="0030296A">
        <w:rPr>
          <w:rFonts w:ascii="Arial" w:hAnsi="Arial" w:cs="Arial"/>
          <w:sz w:val="20"/>
          <w:szCs w:val="20"/>
        </w:rPr>
        <w:t>Označení „z toho“ je používáno pro v</w:t>
      </w:r>
      <w:r w:rsidR="00C81D5E">
        <w:rPr>
          <w:rFonts w:ascii="Arial" w:hAnsi="Arial" w:cs="Arial"/>
          <w:sz w:val="20"/>
          <w:szCs w:val="20"/>
        </w:rPr>
        <w:t>ý</w:t>
      </w:r>
      <w:r w:rsidR="0030296A">
        <w:rPr>
          <w:rFonts w:ascii="Arial" w:hAnsi="Arial" w:cs="Arial"/>
          <w:sz w:val="20"/>
          <w:szCs w:val="20"/>
        </w:rPr>
        <w:t>b</w:t>
      </w:r>
      <w:r w:rsidR="00C81D5E">
        <w:rPr>
          <w:rFonts w:ascii="Arial" w:hAnsi="Arial" w:cs="Arial"/>
          <w:sz w:val="20"/>
          <w:szCs w:val="20"/>
        </w:rPr>
        <w:t>ě</w:t>
      </w:r>
      <w:r w:rsidR="0030296A">
        <w:rPr>
          <w:rFonts w:ascii="Arial" w:hAnsi="Arial" w:cs="Arial"/>
          <w:sz w:val="20"/>
          <w:szCs w:val="20"/>
        </w:rPr>
        <w:t xml:space="preserve">r </w:t>
      </w:r>
      <w:r w:rsidR="00C81D5E">
        <w:rPr>
          <w:rFonts w:ascii="Arial" w:hAnsi="Arial" w:cs="Arial"/>
          <w:sz w:val="20"/>
          <w:szCs w:val="20"/>
        </w:rPr>
        <w:t>významných pod</w:t>
      </w:r>
      <w:r w:rsidR="0030296A">
        <w:rPr>
          <w:rFonts w:ascii="Arial" w:hAnsi="Arial" w:cs="Arial"/>
          <w:sz w:val="20"/>
          <w:szCs w:val="20"/>
        </w:rPr>
        <w:t>polož</w:t>
      </w:r>
      <w:r w:rsidR="00C81D5E">
        <w:rPr>
          <w:rFonts w:ascii="Arial" w:hAnsi="Arial" w:cs="Arial"/>
          <w:sz w:val="20"/>
          <w:szCs w:val="20"/>
        </w:rPr>
        <w:t>e</w:t>
      </w:r>
      <w:r w:rsidR="0030296A">
        <w:rPr>
          <w:rFonts w:ascii="Arial" w:hAnsi="Arial" w:cs="Arial"/>
          <w:sz w:val="20"/>
          <w:szCs w:val="20"/>
        </w:rPr>
        <w:t>k</w:t>
      </w:r>
      <w:r w:rsidR="00C81D5E">
        <w:rPr>
          <w:rFonts w:ascii="Arial" w:hAnsi="Arial" w:cs="Arial"/>
          <w:sz w:val="20"/>
          <w:szCs w:val="20"/>
        </w:rPr>
        <w:t>; označení „v tom“ je používáno pro úplný výčet podpoložek.</w:t>
      </w:r>
      <w:r w:rsidR="00BF00FC">
        <w:rPr>
          <w:rFonts w:ascii="Arial" w:hAnsi="Arial" w:cs="Arial"/>
          <w:sz w:val="20"/>
          <w:szCs w:val="20"/>
        </w:rPr>
        <w:t xml:space="preserve"> </w:t>
      </w:r>
      <w:r w:rsidR="0030296A">
        <w:rPr>
          <w:rFonts w:ascii="Arial" w:hAnsi="Arial" w:cs="Arial"/>
          <w:sz w:val="20"/>
          <w:szCs w:val="20"/>
        </w:rPr>
        <w:tab/>
      </w:r>
    </w:p>
    <w:p w:rsidR="00ED31EB" w:rsidRDefault="00ED31EB" w:rsidP="008D3FBE">
      <w:pPr>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Indexy cen stavebních děl</w:t>
      </w:r>
      <w:r>
        <w:rPr>
          <w:rFonts w:ascii="Arial" w:hAnsi="Arial" w:cs="Arial"/>
          <w:sz w:val="20"/>
          <w:szCs w:val="20"/>
        </w:rPr>
        <w:t xml:space="preserve"> v klasifikaci CZ-CC na úrovni čtyřmístného kódu (třídy) se počítají z indexů položek </w:t>
      </w:r>
      <w:r w:rsidR="001B2D76">
        <w:rPr>
          <w:rFonts w:ascii="Arial" w:hAnsi="Arial" w:cs="Arial"/>
          <w:sz w:val="20"/>
          <w:szCs w:val="20"/>
        </w:rPr>
        <w:t xml:space="preserve">systému číselníků </w:t>
      </w:r>
      <w:proofErr w:type="spellStart"/>
      <w:r w:rsidR="001B2D76">
        <w:rPr>
          <w:rFonts w:ascii="Arial" w:hAnsi="Arial" w:cs="Arial"/>
          <w:sz w:val="20"/>
          <w:szCs w:val="20"/>
        </w:rPr>
        <w:t>TSKPstat</w:t>
      </w:r>
      <w:proofErr w:type="spellEnd"/>
      <w:r w:rsidR="001B2D76">
        <w:rPr>
          <w:rFonts w:ascii="Arial" w:hAnsi="Arial" w:cs="Arial"/>
          <w:sz w:val="20"/>
          <w:szCs w:val="20"/>
        </w:rPr>
        <w:t xml:space="preserve"> </w:t>
      </w:r>
      <w:r>
        <w:rPr>
          <w:rFonts w:ascii="Arial" w:hAnsi="Arial" w:cs="Arial"/>
          <w:sz w:val="20"/>
          <w:szCs w:val="20"/>
        </w:rPr>
        <w:t>jako vážené průměry. Tyto hodnoty se dále agregují postupně až do první úrovně klasifikace (sekce). Jsou uvedeny v tabulce č. 2.</w:t>
      </w:r>
    </w:p>
    <w:p w:rsidR="00ED31EB" w:rsidRDefault="00ED31EB">
      <w:pPr>
        <w:jc w:val="both"/>
        <w:rPr>
          <w:rFonts w:ascii="Arial" w:hAnsi="Arial" w:cs="Arial"/>
          <w:sz w:val="20"/>
          <w:szCs w:val="20"/>
        </w:rPr>
      </w:pPr>
      <w:r w:rsidRPr="00FA33F4">
        <w:rPr>
          <w:rFonts w:ascii="Arial" w:hAnsi="Arial" w:cs="Arial"/>
          <w:sz w:val="20"/>
          <w:szCs w:val="20"/>
        </w:rPr>
        <w:t>Váhový systém</w:t>
      </w:r>
      <w:r>
        <w:rPr>
          <w:rFonts w:ascii="Arial" w:hAnsi="Arial" w:cs="Arial"/>
          <w:sz w:val="20"/>
          <w:szCs w:val="20"/>
        </w:rPr>
        <w:t xml:space="preserve"> stavebních děl (CZ-CC) byl stanoven z informací získaných ročním statistickým výkazem Stav 5-01 za rok</w:t>
      </w:r>
      <w:r w:rsidR="007939D9">
        <w:rPr>
          <w:rFonts w:ascii="Arial" w:hAnsi="Arial" w:cs="Arial"/>
          <w:sz w:val="20"/>
          <w:szCs w:val="20"/>
        </w:rPr>
        <w:t>y 2011</w:t>
      </w:r>
      <w:r w:rsidR="00F125CA">
        <w:rPr>
          <w:rFonts w:ascii="Arial" w:hAnsi="Arial" w:cs="Arial"/>
          <w:sz w:val="20"/>
          <w:szCs w:val="20"/>
        </w:rPr>
        <w:t xml:space="preserve"> až </w:t>
      </w:r>
      <w:r w:rsidR="007939D9">
        <w:rPr>
          <w:rFonts w:ascii="Arial" w:hAnsi="Arial" w:cs="Arial"/>
          <w:sz w:val="20"/>
          <w:szCs w:val="20"/>
        </w:rPr>
        <w:t>2016</w:t>
      </w:r>
      <w:r>
        <w:rPr>
          <w:rFonts w:ascii="Arial" w:hAnsi="Arial" w:cs="Arial"/>
          <w:sz w:val="20"/>
          <w:szCs w:val="20"/>
        </w:rPr>
        <w:t>. Pro výpočet indexů cen stavebních prací (</w:t>
      </w:r>
      <w:r w:rsidR="009B02E9">
        <w:rPr>
          <w:rFonts w:ascii="Arial" w:hAnsi="Arial" w:cs="Arial"/>
          <w:sz w:val="20"/>
          <w:szCs w:val="20"/>
        </w:rPr>
        <w:t xml:space="preserve">v </w:t>
      </w:r>
      <w:proofErr w:type="spellStart"/>
      <w:r w:rsidR="00AF5B50">
        <w:rPr>
          <w:rFonts w:ascii="Arial" w:hAnsi="Arial" w:cs="Arial"/>
          <w:sz w:val="20"/>
          <w:szCs w:val="20"/>
        </w:rPr>
        <w:t>TSKPstat</w:t>
      </w:r>
      <w:proofErr w:type="spellEnd"/>
      <w:r>
        <w:rPr>
          <w:rFonts w:ascii="Arial" w:hAnsi="Arial" w:cs="Arial"/>
          <w:sz w:val="20"/>
          <w:szCs w:val="20"/>
        </w:rPr>
        <w:t xml:space="preserve">) a pro jejich další agregaci do tříd CZ-CC byl sestaven váhový systém na základě zpracovaných rozpočtů konkrétních stavebních objektů. Na základě těchto rozpočtů byl rovněž určen obsah jednotlivých formulářů </w:t>
      </w:r>
      <w:r w:rsidR="00AF5B50">
        <w:rPr>
          <w:rFonts w:ascii="Arial" w:hAnsi="Arial" w:cs="Arial"/>
          <w:sz w:val="20"/>
          <w:szCs w:val="20"/>
        </w:rPr>
        <w:t xml:space="preserve">statistického </w:t>
      </w:r>
      <w:r>
        <w:rPr>
          <w:rFonts w:ascii="Arial" w:hAnsi="Arial" w:cs="Arial"/>
          <w:sz w:val="20"/>
          <w:szCs w:val="20"/>
        </w:rPr>
        <w:t xml:space="preserve">výkazu Ceny Stav 1-04, které obsahují nejfrekventovanější stavební konstrukce a práce charakteristické pro jednotlivé druhy stavebních děl. </w:t>
      </w:r>
    </w:p>
    <w:p w:rsidR="00ED31EB" w:rsidRDefault="00ED31EB">
      <w:pPr>
        <w:ind w:firstLine="708"/>
        <w:jc w:val="both"/>
        <w:rPr>
          <w:rFonts w:ascii="Arial" w:hAnsi="Arial" w:cs="Arial"/>
          <w:sz w:val="20"/>
          <w:szCs w:val="20"/>
        </w:rPr>
      </w:pPr>
      <w:r>
        <w:rPr>
          <w:rFonts w:ascii="Arial" w:hAnsi="Arial" w:cs="Arial"/>
          <w:sz w:val="20"/>
          <w:szCs w:val="20"/>
        </w:rPr>
        <w:t xml:space="preserve"> </w:t>
      </w:r>
    </w:p>
    <w:p w:rsidR="007D0C32" w:rsidRDefault="007D0C32" w:rsidP="007D0C32">
      <w:pPr>
        <w:jc w:val="both"/>
        <w:rPr>
          <w:rFonts w:ascii="Arial" w:hAnsi="Arial" w:cs="Arial"/>
          <w:b/>
          <w:sz w:val="20"/>
          <w:szCs w:val="20"/>
        </w:rPr>
      </w:pPr>
    </w:p>
    <w:p w:rsidR="007D0C32" w:rsidRDefault="007D0C32" w:rsidP="007D0C32">
      <w:pPr>
        <w:jc w:val="both"/>
        <w:rPr>
          <w:rFonts w:ascii="Arial" w:hAnsi="Arial" w:cs="Arial"/>
          <w:sz w:val="20"/>
          <w:szCs w:val="20"/>
        </w:rPr>
      </w:pPr>
      <w:r>
        <w:rPr>
          <w:rFonts w:ascii="Arial" w:hAnsi="Arial" w:cs="Arial"/>
          <w:b/>
          <w:sz w:val="20"/>
          <w:szCs w:val="20"/>
        </w:rPr>
        <w:lastRenderedPageBreak/>
        <w:t>Indexy cen podle číselníku druhů staveb a stavebnictví celkem</w:t>
      </w:r>
      <w:r>
        <w:rPr>
          <w:rFonts w:ascii="Arial" w:hAnsi="Arial" w:cs="Arial"/>
          <w:sz w:val="20"/>
          <w:szCs w:val="20"/>
        </w:rPr>
        <w:t xml:space="preserve"> jsou váženými průměry odpovídajících stavebních děl na úrovni </w:t>
      </w:r>
      <w:r w:rsidR="00BA4C8E">
        <w:rPr>
          <w:rFonts w:ascii="Arial" w:hAnsi="Arial" w:cs="Arial"/>
          <w:sz w:val="20"/>
          <w:szCs w:val="20"/>
        </w:rPr>
        <w:t>skupin</w:t>
      </w:r>
      <w:r>
        <w:rPr>
          <w:rFonts w:ascii="Arial" w:hAnsi="Arial" w:cs="Arial"/>
          <w:sz w:val="20"/>
          <w:szCs w:val="20"/>
        </w:rPr>
        <w:t>. Jsou uvedeny v tabulce č. 3.</w:t>
      </w:r>
    </w:p>
    <w:p w:rsidR="007D0C32" w:rsidRDefault="007D0C32" w:rsidP="007D0C32">
      <w:pPr>
        <w:ind w:firstLine="708"/>
        <w:jc w:val="both"/>
        <w:rPr>
          <w:rFonts w:ascii="Arial" w:hAnsi="Arial" w:cs="Arial"/>
          <w:sz w:val="20"/>
          <w:szCs w:val="20"/>
        </w:rPr>
      </w:pPr>
    </w:p>
    <w:p w:rsidR="00F125CA" w:rsidRDefault="00F125CA" w:rsidP="00F125CA">
      <w:pPr>
        <w:jc w:val="both"/>
        <w:rPr>
          <w:rFonts w:ascii="Arial" w:hAnsi="Arial" w:cs="Arial"/>
          <w:sz w:val="20"/>
          <w:szCs w:val="20"/>
        </w:rPr>
      </w:pPr>
      <w:r>
        <w:rPr>
          <w:rFonts w:ascii="Arial" w:hAnsi="Arial" w:cs="Arial"/>
          <w:sz w:val="20"/>
          <w:szCs w:val="20"/>
        </w:rPr>
        <w:t xml:space="preserve">Úloha navíc umožňuje výpočet </w:t>
      </w:r>
      <w:r>
        <w:rPr>
          <w:rFonts w:ascii="Arial" w:hAnsi="Arial" w:cs="Arial"/>
          <w:b/>
          <w:sz w:val="20"/>
          <w:szCs w:val="20"/>
        </w:rPr>
        <w:t>průměrných cen stavebních prací</w:t>
      </w:r>
      <w:r>
        <w:rPr>
          <w:rFonts w:ascii="Arial" w:hAnsi="Arial" w:cs="Arial"/>
          <w:sz w:val="20"/>
          <w:szCs w:val="20"/>
        </w:rPr>
        <w:t>. Tyto ceny se počítají jako prosté aritmetické průměry vykázaných cen členěné podle kódu reprezentanta a doplňujících podmínek. Průměrné ceny a mediány cen vybraných stavebních prací jsou uvedeny v tabulce č. 6.</w:t>
      </w:r>
    </w:p>
    <w:p w:rsidR="007D0C32" w:rsidRDefault="007D0C32" w:rsidP="003C169A">
      <w:pPr>
        <w:pStyle w:val="Zkladntextodsazen2"/>
        <w:ind w:firstLine="0"/>
        <w:rPr>
          <w:rFonts w:cs="Arial"/>
        </w:rPr>
      </w:pPr>
    </w:p>
    <w:p w:rsidR="007D0C32" w:rsidRDefault="003C169A" w:rsidP="007D0C32">
      <w:pPr>
        <w:pStyle w:val="Zkladntextodsazen2"/>
        <w:ind w:firstLine="0"/>
        <w:rPr>
          <w:rFonts w:cs="Arial"/>
        </w:rPr>
      </w:pPr>
      <w:r>
        <w:rPr>
          <w:rFonts w:cs="Arial"/>
        </w:rPr>
        <w:t>V</w:t>
      </w:r>
      <w:r w:rsidR="007D0C32">
        <w:rPr>
          <w:rFonts w:cs="Arial"/>
        </w:rPr>
        <w:t> </w:t>
      </w:r>
      <w:r w:rsidR="007939D9">
        <w:rPr>
          <w:rFonts w:cs="Arial"/>
        </w:rPr>
        <w:t>roce</w:t>
      </w:r>
      <w:r w:rsidR="007D0C32">
        <w:rPr>
          <w:rFonts w:cs="Arial"/>
        </w:rPr>
        <w:t xml:space="preserve"> 201</w:t>
      </w:r>
      <w:r w:rsidR="007939D9">
        <w:rPr>
          <w:rFonts w:cs="Arial"/>
        </w:rPr>
        <w:t>7</w:t>
      </w:r>
      <w:r>
        <w:rPr>
          <w:rFonts w:cs="Arial"/>
        </w:rPr>
        <w:t xml:space="preserve"> byla </w:t>
      </w:r>
      <w:r w:rsidR="00BA4C8E">
        <w:rPr>
          <w:rFonts w:cs="Arial"/>
        </w:rPr>
        <w:t xml:space="preserve">rovněž </w:t>
      </w:r>
      <w:r>
        <w:rPr>
          <w:rFonts w:cs="Arial"/>
        </w:rPr>
        <w:t xml:space="preserve">provedena revize výpočtu </w:t>
      </w:r>
      <w:r>
        <w:rPr>
          <w:rFonts w:cs="Arial"/>
          <w:b/>
          <w:bCs/>
        </w:rPr>
        <w:t>indexů nákladů stavební výroby</w:t>
      </w:r>
      <w:r>
        <w:rPr>
          <w:rFonts w:cs="Arial"/>
        </w:rPr>
        <w:t xml:space="preserve"> vycházející z</w:t>
      </w:r>
      <w:r w:rsidR="00BA4C8E">
        <w:rPr>
          <w:rFonts w:cs="Arial"/>
        </w:rPr>
        <w:t xml:space="preserve"> výsledků </w:t>
      </w:r>
      <w:r>
        <w:rPr>
          <w:rFonts w:cs="Arial"/>
        </w:rPr>
        <w:t>revize úlohy indexy cen stavebních prací. Podrobně byly zpracovány vybrané rozpočty charakteristické pro </w:t>
      </w:r>
      <w:r w:rsidR="00BA4C8E">
        <w:rPr>
          <w:rFonts w:cs="Arial"/>
        </w:rPr>
        <w:t>sledované třídy</w:t>
      </w:r>
      <w:r>
        <w:rPr>
          <w:rFonts w:cs="Arial"/>
        </w:rPr>
        <w:t xml:space="preserve"> klasifikace stavebních děl</w:t>
      </w:r>
      <w:r w:rsidR="007D0C32">
        <w:rPr>
          <w:rFonts w:cs="Arial"/>
        </w:rPr>
        <w:t xml:space="preserve"> CZ-CC</w:t>
      </w:r>
      <w:r>
        <w:rPr>
          <w:rFonts w:cs="Arial"/>
        </w:rPr>
        <w:t>. Každá rozpočtová položka byla rozložena na dílčí části podle kalkulačního vzorce ceny stavební práce.</w:t>
      </w:r>
      <w:r w:rsidR="007D0C32">
        <w:rPr>
          <w:rFonts w:cs="Arial"/>
        </w:rPr>
        <w:t xml:space="preserve"> </w:t>
      </w:r>
    </w:p>
    <w:p w:rsidR="003C169A" w:rsidRDefault="003C169A" w:rsidP="007D0C32">
      <w:pPr>
        <w:pStyle w:val="Zkladntextodsazen2"/>
        <w:ind w:firstLine="0"/>
        <w:rPr>
          <w:rFonts w:cs="Arial"/>
        </w:rPr>
      </w:pPr>
      <w:r>
        <w:rPr>
          <w:rFonts w:cs="Arial"/>
        </w:rPr>
        <w:t xml:space="preserve">Objemy jednotlivých podrobně zatříděných materiálů a výrobků </w:t>
      </w:r>
      <w:r w:rsidR="00BA4C8E">
        <w:rPr>
          <w:rFonts w:cs="Arial"/>
        </w:rPr>
        <w:t>byly </w:t>
      </w:r>
      <w:r>
        <w:rPr>
          <w:rFonts w:cs="Arial"/>
        </w:rPr>
        <w:t xml:space="preserve">kumulovány na čtyři místa </w:t>
      </w:r>
      <w:hyperlink r:id="rId16" w:tooltip="CZ-CPA" w:history="1">
        <w:r w:rsidRPr="005D1AA2">
          <w:rPr>
            <w:rStyle w:val="Hypertextovodkaz"/>
            <w:rFonts w:cs="Arial"/>
          </w:rPr>
          <w:t>klasifikace CZ-CPA</w:t>
        </w:r>
      </w:hyperlink>
      <w:r>
        <w:rPr>
          <w:rFonts w:cs="Arial"/>
        </w:rPr>
        <w:t>. Takto vzniklé indexní schéma obsahuje celkem 97 čtyřmístných tříd CZ-CPA, jejichž vstupní hodnoty cenových indexů jsou přebírány z šetření cen průmyslových výrobců. Do</w:t>
      </w:r>
      <w:r w:rsidR="00815584">
        <w:rPr>
          <w:rFonts w:cs="Arial"/>
        </w:rPr>
        <w:t> </w:t>
      </w:r>
      <w:r>
        <w:rPr>
          <w:rFonts w:cs="Arial"/>
        </w:rPr>
        <w:t>výpočtu dále vstupují nemateriální vlivy na náklady stavební výroby. Vzhledem k omezené</w:t>
      </w:r>
      <w:r w:rsidR="00BA4C8E">
        <w:rPr>
          <w:rFonts w:cs="Arial"/>
        </w:rPr>
        <w:t>mu</w:t>
      </w:r>
      <w:r>
        <w:rPr>
          <w:rFonts w:cs="Arial"/>
        </w:rPr>
        <w:t xml:space="preserve"> počtu zpracovaných rozpočtů je čtvrtletní publikační tabulka č. 4 zúžena na stavební díla členěná podle číselníku druhů staveb.</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t xml:space="preserve">Úloha výpočtu </w:t>
      </w:r>
      <w:r>
        <w:rPr>
          <w:rFonts w:ascii="Arial" w:hAnsi="Arial" w:cs="Arial"/>
          <w:b/>
          <w:bCs/>
          <w:sz w:val="20"/>
          <w:szCs w:val="20"/>
        </w:rPr>
        <w:t>indexů cen materiálových vstupů</w:t>
      </w:r>
      <w:r>
        <w:rPr>
          <w:rFonts w:ascii="Arial" w:hAnsi="Arial" w:cs="Arial"/>
          <w:sz w:val="20"/>
          <w:szCs w:val="20"/>
        </w:rPr>
        <w:t xml:space="preserve"> je dílčí částí výpočtu indexů nákladů stavební výroby. Používá stejný výpočetní model</w:t>
      </w:r>
      <w:r w:rsidR="00481F43">
        <w:rPr>
          <w:rFonts w:ascii="Arial" w:hAnsi="Arial" w:cs="Arial"/>
          <w:sz w:val="20"/>
          <w:szCs w:val="20"/>
        </w:rPr>
        <w:t xml:space="preserve"> a je rovněž členěna podle číselníku druhů staveb</w:t>
      </w:r>
      <w:r w:rsidRPr="00596A51">
        <w:rPr>
          <w:rFonts w:ascii="Arial" w:hAnsi="Arial" w:cs="Arial"/>
          <w:sz w:val="20"/>
          <w:szCs w:val="20"/>
        </w:rPr>
        <w:t>. Vstupní hodnoty vycházejí z měsíčního šetření cen průmyslových výrobců</w:t>
      </w:r>
      <w:r w:rsidR="00C01C2C" w:rsidRPr="00596A51">
        <w:rPr>
          <w:rFonts w:ascii="Arial" w:hAnsi="Arial" w:cs="Arial"/>
          <w:sz w:val="20"/>
          <w:szCs w:val="20"/>
        </w:rPr>
        <w:t xml:space="preserve">, kterým jsou zjišťovány ceny sjednané mezi </w:t>
      </w:r>
      <w:r w:rsidR="00596A51" w:rsidRPr="00596A51">
        <w:rPr>
          <w:rFonts w:ascii="Arial" w:hAnsi="Arial" w:cs="Arial"/>
          <w:sz w:val="20"/>
          <w:szCs w:val="20"/>
        </w:rPr>
        <w:t>výrobcem</w:t>
      </w:r>
      <w:r w:rsidR="00C01C2C" w:rsidRPr="00596A51">
        <w:rPr>
          <w:rFonts w:ascii="Arial" w:hAnsi="Arial" w:cs="Arial"/>
          <w:sz w:val="20"/>
          <w:szCs w:val="20"/>
        </w:rPr>
        <w:t xml:space="preserve"> a odběratelem v tuzemsku.</w:t>
      </w:r>
      <w:r w:rsidRPr="00596A51">
        <w:rPr>
          <w:rFonts w:ascii="Arial" w:hAnsi="Arial" w:cs="Arial"/>
          <w:sz w:val="20"/>
          <w:szCs w:val="20"/>
        </w:rPr>
        <w:t xml:space="preserve"> </w:t>
      </w:r>
      <w:r w:rsidR="00C01C2C" w:rsidRPr="00596A51">
        <w:rPr>
          <w:rFonts w:ascii="Arial" w:hAnsi="Arial" w:cs="Arial"/>
          <w:sz w:val="20"/>
          <w:szCs w:val="20"/>
        </w:rPr>
        <w:t xml:space="preserve">Pro výpočet indexů cen materiálových vstupů </w:t>
      </w:r>
      <w:r w:rsidR="00596A51" w:rsidRPr="00596A51">
        <w:rPr>
          <w:rFonts w:ascii="Arial" w:hAnsi="Arial" w:cs="Arial"/>
          <w:sz w:val="20"/>
          <w:szCs w:val="20"/>
        </w:rPr>
        <w:t>v </w:t>
      </w:r>
      <w:r w:rsidR="00481F43" w:rsidRPr="00596A51">
        <w:rPr>
          <w:rFonts w:ascii="Arial" w:hAnsi="Arial" w:cs="Arial"/>
          <w:sz w:val="20"/>
          <w:szCs w:val="20"/>
        </w:rPr>
        <w:t>tabul</w:t>
      </w:r>
      <w:r w:rsidR="00596A51" w:rsidRPr="00596A51">
        <w:rPr>
          <w:rFonts w:ascii="Arial" w:hAnsi="Arial" w:cs="Arial"/>
          <w:sz w:val="20"/>
          <w:szCs w:val="20"/>
        </w:rPr>
        <w:t>ce</w:t>
      </w:r>
      <w:r w:rsidR="00481F43" w:rsidRPr="00596A51">
        <w:rPr>
          <w:rFonts w:ascii="Arial" w:hAnsi="Arial" w:cs="Arial"/>
          <w:sz w:val="20"/>
          <w:szCs w:val="20"/>
        </w:rPr>
        <w:t xml:space="preserve"> č. 5 </w:t>
      </w:r>
      <w:r w:rsidR="00C01C2C" w:rsidRPr="00596A51">
        <w:rPr>
          <w:rFonts w:ascii="Arial" w:hAnsi="Arial" w:cs="Arial"/>
          <w:sz w:val="20"/>
          <w:szCs w:val="20"/>
        </w:rPr>
        <w:t xml:space="preserve">jsou používány </w:t>
      </w:r>
      <w:r w:rsidRPr="00596A51">
        <w:rPr>
          <w:rFonts w:ascii="Arial" w:hAnsi="Arial" w:cs="Arial"/>
          <w:sz w:val="20"/>
          <w:szCs w:val="20"/>
        </w:rPr>
        <w:t xml:space="preserve">cenové indexy materiálů, výrobků a polotovarů </w:t>
      </w:r>
      <w:r w:rsidR="001957B2" w:rsidRPr="00596A51">
        <w:rPr>
          <w:rFonts w:ascii="Arial" w:hAnsi="Arial" w:cs="Arial"/>
          <w:sz w:val="20"/>
          <w:szCs w:val="20"/>
        </w:rPr>
        <w:t>vstupujících do stavební výroby</w:t>
      </w:r>
      <w:r w:rsidRPr="00596A51">
        <w:rPr>
          <w:rFonts w:ascii="Arial" w:hAnsi="Arial" w:cs="Arial"/>
          <w:sz w:val="20"/>
          <w:szCs w:val="20"/>
        </w:rPr>
        <w:t>.</w:t>
      </w:r>
      <w:r>
        <w:rPr>
          <w:rFonts w:ascii="Arial" w:hAnsi="Arial" w:cs="Arial"/>
          <w:sz w:val="20"/>
          <w:szCs w:val="20"/>
        </w:rPr>
        <w:t xml:space="preserve"> </w:t>
      </w:r>
    </w:p>
    <w:p w:rsidR="00481F43" w:rsidRDefault="00481F43">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Druhy staveb</w:t>
      </w:r>
      <w:r>
        <w:rPr>
          <w:rFonts w:ascii="Arial" w:hAnsi="Arial" w:cs="Arial"/>
          <w:sz w:val="20"/>
          <w:szCs w:val="20"/>
        </w:rPr>
        <w:t xml:space="preserve"> se skládají ze čtyřmístných </w:t>
      </w:r>
      <w:r w:rsidR="00E272E5">
        <w:rPr>
          <w:rFonts w:ascii="Arial" w:hAnsi="Arial" w:cs="Arial"/>
          <w:sz w:val="20"/>
          <w:szCs w:val="20"/>
        </w:rPr>
        <w:t xml:space="preserve">tříd </w:t>
      </w:r>
      <w:r>
        <w:rPr>
          <w:rFonts w:ascii="Arial" w:hAnsi="Arial" w:cs="Arial"/>
          <w:sz w:val="20"/>
          <w:szCs w:val="20"/>
        </w:rPr>
        <w:t xml:space="preserve">CZ-CC: </w:t>
      </w:r>
      <w:r>
        <w:rPr>
          <w:rFonts w:ascii="Arial" w:hAnsi="Arial" w:cs="Arial"/>
          <w:b/>
          <w:bCs/>
          <w:sz w:val="20"/>
          <w:szCs w:val="20"/>
        </w:rPr>
        <w:t>Bytové budovy</w:t>
      </w:r>
      <w:r>
        <w:rPr>
          <w:rFonts w:ascii="Arial" w:hAnsi="Arial" w:cs="Arial"/>
          <w:sz w:val="20"/>
          <w:szCs w:val="20"/>
        </w:rPr>
        <w:t xml:space="preserve"> jsou váženým průměrem z indexů cen budov jednobytových, budov dvoubytových, budov tří a </w:t>
      </w:r>
      <w:proofErr w:type="spellStart"/>
      <w:r>
        <w:rPr>
          <w:rFonts w:ascii="Arial" w:hAnsi="Arial" w:cs="Arial"/>
          <w:sz w:val="20"/>
          <w:szCs w:val="20"/>
        </w:rPr>
        <w:t>vícebytových</w:t>
      </w:r>
      <w:proofErr w:type="spellEnd"/>
      <w:r>
        <w:rPr>
          <w:rFonts w:ascii="Arial" w:hAnsi="Arial" w:cs="Arial"/>
          <w:sz w:val="20"/>
          <w:szCs w:val="20"/>
        </w:rPr>
        <w:t xml:space="preserve"> a budov bytových ostatních. </w:t>
      </w:r>
      <w:r w:rsidR="00F131A6">
        <w:rPr>
          <w:rFonts w:ascii="Arial" w:hAnsi="Arial" w:cs="Arial"/>
          <w:b/>
          <w:bCs/>
          <w:sz w:val="20"/>
          <w:szCs w:val="20"/>
        </w:rPr>
        <w:t>N</w:t>
      </w:r>
      <w:r>
        <w:rPr>
          <w:rFonts w:ascii="Arial" w:hAnsi="Arial" w:cs="Arial"/>
          <w:b/>
          <w:bCs/>
          <w:sz w:val="20"/>
          <w:szCs w:val="20"/>
        </w:rPr>
        <w:t xml:space="preserve">evýrobní </w:t>
      </w:r>
      <w:r w:rsidR="00F131A6">
        <w:rPr>
          <w:rFonts w:ascii="Arial" w:hAnsi="Arial" w:cs="Arial"/>
          <w:b/>
          <w:bCs/>
          <w:sz w:val="20"/>
          <w:szCs w:val="20"/>
        </w:rPr>
        <w:t xml:space="preserve">nebytové </w:t>
      </w:r>
      <w:r>
        <w:rPr>
          <w:rFonts w:ascii="Arial" w:hAnsi="Arial" w:cs="Arial"/>
          <w:b/>
          <w:bCs/>
          <w:sz w:val="20"/>
          <w:szCs w:val="20"/>
        </w:rPr>
        <w:t>budovy</w:t>
      </w:r>
      <w:r>
        <w:rPr>
          <w:rFonts w:ascii="Arial" w:hAnsi="Arial" w:cs="Arial"/>
          <w:sz w:val="20"/>
          <w:szCs w:val="20"/>
        </w:rPr>
        <w:t xml:space="preserve"> se počítají váženým průměrem z cenových indexů hotelů, administrativních budov, budov pro společenské a kulturní účely, muzeí a knihoven, škol, budov pro zdravotnictví a budov pro sport. </w:t>
      </w:r>
      <w:r>
        <w:rPr>
          <w:rFonts w:ascii="Arial" w:hAnsi="Arial" w:cs="Arial"/>
          <w:b/>
          <w:bCs/>
          <w:sz w:val="20"/>
          <w:szCs w:val="20"/>
        </w:rPr>
        <w:t>Výrobní nebytové budovy</w:t>
      </w:r>
      <w:r>
        <w:rPr>
          <w:rFonts w:ascii="Arial" w:hAnsi="Arial" w:cs="Arial"/>
          <w:sz w:val="20"/>
          <w:szCs w:val="20"/>
        </w:rPr>
        <w:t xml:space="preserve"> jsou spočteny váženým průměrem z cenových indexů budov pro obchod, budov pro telekomunikace, nádraží nebo terminály, garáží, budov pro průmysl, budov skladů (nádrží a sil) a budov pro zemědělství. </w:t>
      </w:r>
      <w:r>
        <w:rPr>
          <w:rFonts w:ascii="Arial" w:hAnsi="Arial" w:cs="Arial"/>
          <w:b/>
          <w:bCs/>
          <w:sz w:val="20"/>
          <w:szCs w:val="20"/>
        </w:rPr>
        <w:t>Inženýrské stavby</w:t>
      </w:r>
      <w:r>
        <w:rPr>
          <w:rFonts w:ascii="Arial" w:hAnsi="Arial" w:cs="Arial"/>
          <w:sz w:val="20"/>
          <w:szCs w:val="20"/>
        </w:rPr>
        <w:t xml:space="preserve"> jsou složeny váženým průměrem z cenových indexů sekce 2 </w:t>
      </w:r>
      <w:r>
        <w:rPr>
          <w:rFonts w:ascii="Arial" w:hAnsi="Arial" w:cs="Arial"/>
          <w:iCs/>
          <w:sz w:val="20"/>
          <w:szCs w:val="20"/>
        </w:rPr>
        <w:t>Inženýrská díla</w:t>
      </w:r>
      <w:r>
        <w:rPr>
          <w:rFonts w:ascii="Arial" w:hAnsi="Arial" w:cs="Arial"/>
          <w:sz w:val="20"/>
          <w:szCs w:val="20"/>
        </w:rPr>
        <w:t xml:space="preserve"> s vyloučením vodohospodářských staveb. </w:t>
      </w:r>
      <w:r>
        <w:rPr>
          <w:rFonts w:ascii="Arial" w:hAnsi="Arial" w:cs="Arial"/>
          <w:b/>
          <w:bCs/>
          <w:sz w:val="20"/>
          <w:szCs w:val="20"/>
        </w:rPr>
        <w:t>Vodohospodářské stavby</w:t>
      </w:r>
      <w:r>
        <w:rPr>
          <w:rFonts w:ascii="Arial" w:hAnsi="Arial" w:cs="Arial"/>
          <w:sz w:val="20"/>
          <w:szCs w:val="20"/>
        </w:rPr>
        <w:t xml:space="preserve"> se počítají z cenových indexů vodních stupňů a přístavů </w:t>
      </w:r>
      <w:r w:rsidR="00E272E5">
        <w:rPr>
          <w:rFonts w:ascii="Arial" w:hAnsi="Arial" w:cs="Arial"/>
          <w:sz w:val="20"/>
          <w:szCs w:val="20"/>
        </w:rPr>
        <w:t xml:space="preserve">a </w:t>
      </w:r>
      <w:r>
        <w:rPr>
          <w:rFonts w:ascii="Arial" w:hAnsi="Arial" w:cs="Arial"/>
          <w:sz w:val="20"/>
          <w:szCs w:val="20"/>
        </w:rPr>
        <w:t xml:space="preserve">plavebních kanálů. </w:t>
      </w:r>
    </w:p>
    <w:p w:rsidR="007D0C32" w:rsidRDefault="007D0C32">
      <w:pPr>
        <w:jc w:val="both"/>
        <w:rPr>
          <w:rFonts w:ascii="Arial" w:hAnsi="Arial" w:cs="Arial"/>
          <w:sz w:val="20"/>
          <w:szCs w:val="20"/>
        </w:rPr>
      </w:pPr>
    </w:p>
    <w:sectPr w:rsidR="007D0C32" w:rsidSect="0058726A">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589" w:rsidRDefault="00662589">
      <w:r>
        <w:separator/>
      </w:r>
    </w:p>
  </w:endnote>
  <w:endnote w:type="continuationSeparator" w:id="0">
    <w:p w:rsidR="00662589" w:rsidRDefault="0066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589" w:rsidRDefault="00662589">
      <w:r>
        <w:separator/>
      </w:r>
    </w:p>
  </w:footnote>
  <w:footnote w:type="continuationSeparator" w:id="0">
    <w:p w:rsidR="00662589" w:rsidRDefault="00662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76D"/>
    <w:multiLevelType w:val="hybridMultilevel"/>
    <w:tmpl w:val="29E82F9A"/>
    <w:lvl w:ilvl="0" w:tplc="A0C4042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E1985"/>
    <w:multiLevelType w:val="hybridMultilevel"/>
    <w:tmpl w:val="EF38D4BC"/>
    <w:lvl w:ilvl="0" w:tplc="5D6E9AAA">
      <w:start w:val="1"/>
      <w:numFmt w:val="decimal"/>
      <w:lvlText w:val="%1."/>
      <w:lvlJc w:val="left"/>
      <w:pPr>
        <w:tabs>
          <w:tab w:val="num" w:pos="1639"/>
        </w:tabs>
        <w:ind w:left="1639" w:hanging="93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38A73EE"/>
    <w:multiLevelType w:val="hybridMultilevel"/>
    <w:tmpl w:val="29E82F9A"/>
    <w:lvl w:ilvl="0" w:tplc="9B5CC6A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C1447"/>
    <w:multiLevelType w:val="hybridMultilevel"/>
    <w:tmpl w:val="5E18348E"/>
    <w:lvl w:ilvl="0" w:tplc="6B8C4B9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12F3CFB"/>
    <w:multiLevelType w:val="hybridMultilevel"/>
    <w:tmpl w:val="5C36F764"/>
    <w:lvl w:ilvl="0" w:tplc="9BBC1B3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53179CE"/>
    <w:multiLevelType w:val="hybridMultilevel"/>
    <w:tmpl w:val="BAC6BD18"/>
    <w:lvl w:ilvl="0" w:tplc="EDCC405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4EAF44ED"/>
    <w:multiLevelType w:val="hybridMultilevel"/>
    <w:tmpl w:val="CBCAA51E"/>
    <w:lvl w:ilvl="0" w:tplc="81A65E72">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508A769A"/>
    <w:multiLevelType w:val="hybridMultilevel"/>
    <w:tmpl w:val="A2622EF2"/>
    <w:lvl w:ilvl="0" w:tplc="7AE66E22">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89F17A0"/>
    <w:multiLevelType w:val="hybridMultilevel"/>
    <w:tmpl w:val="29E82F9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7F1309E"/>
    <w:multiLevelType w:val="hybridMultilevel"/>
    <w:tmpl w:val="D1FAD8EA"/>
    <w:lvl w:ilvl="0" w:tplc="3C48E2E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9"/>
  </w:num>
  <w:num w:numId="6">
    <w:abstractNumId w:val="4"/>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08B"/>
    <w:rsid w:val="0004097D"/>
    <w:rsid w:val="00041FE3"/>
    <w:rsid w:val="000775B2"/>
    <w:rsid w:val="00080762"/>
    <w:rsid w:val="000850AE"/>
    <w:rsid w:val="000A5A2D"/>
    <w:rsid w:val="000A6C00"/>
    <w:rsid w:val="000B559D"/>
    <w:rsid w:val="0014486D"/>
    <w:rsid w:val="001957B2"/>
    <w:rsid w:val="0019611C"/>
    <w:rsid w:val="001A1E20"/>
    <w:rsid w:val="001B2D76"/>
    <w:rsid w:val="00210D34"/>
    <w:rsid w:val="002369D7"/>
    <w:rsid w:val="00287A22"/>
    <w:rsid w:val="002D1C3C"/>
    <w:rsid w:val="002E1AB3"/>
    <w:rsid w:val="0030296A"/>
    <w:rsid w:val="0033000C"/>
    <w:rsid w:val="003671B5"/>
    <w:rsid w:val="00372BA4"/>
    <w:rsid w:val="00391EA4"/>
    <w:rsid w:val="00394779"/>
    <w:rsid w:val="00395529"/>
    <w:rsid w:val="003C0A89"/>
    <w:rsid w:val="003C169A"/>
    <w:rsid w:val="003C737F"/>
    <w:rsid w:val="003D325F"/>
    <w:rsid w:val="00421E81"/>
    <w:rsid w:val="00443463"/>
    <w:rsid w:val="00463A49"/>
    <w:rsid w:val="00481F43"/>
    <w:rsid w:val="004D47A3"/>
    <w:rsid w:val="0054008B"/>
    <w:rsid w:val="005553EA"/>
    <w:rsid w:val="00557803"/>
    <w:rsid w:val="0058726A"/>
    <w:rsid w:val="00596A51"/>
    <w:rsid w:val="005D1AA2"/>
    <w:rsid w:val="005E4E1D"/>
    <w:rsid w:val="005E674B"/>
    <w:rsid w:val="005E69BF"/>
    <w:rsid w:val="00612A8B"/>
    <w:rsid w:val="00622D28"/>
    <w:rsid w:val="00662589"/>
    <w:rsid w:val="0066588C"/>
    <w:rsid w:val="0066767C"/>
    <w:rsid w:val="006A470C"/>
    <w:rsid w:val="00713A75"/>
    <w:rsid w:val="00756DC9"/>
    <w:rsid w:val="00792906"/>
    <w:rsid w:val="007933E1"/>
    <w:rsid w:val="007939D9"/>
    <w:rsid w:val="007B169A"/>
    <w:rsid w:val="007B3DF7"/>
    <w:rsid w:val="007D0C32"/>
    <w:rsid w:val="007F7194"/>
    <w:rsid w:val="00804C29"/>
    <w:rsid w:val="00815584"/>
    <w:rsid w:val="0082252E"/>
    <w:rsid w:val="00823214"/>
    <w:rsid w:val="00844785"/>
    <w:rsid w:val="00846313"/>
    <w:rsid w:val="008A5F19"/>
    <w:rsid w:val="008D3FBE"/>
    <w:rsid w:val="008D4141"/>
    <w:rsid w:val="008E526E"/>
    <w:rsid w:val="008F1B70"/>
    <w:rsid w:val="00922062"/>
    <w:rsid w:val="00922534"/>
    <w:rsid w:val="009230B5"/>
    <w:rsid w:val="00944E36"/>
    <w:rsid w:val="0094720E"/>
    <w:rsid w:val="009A7398"/>
    <w:rsid w:val="009B02E9"/>
    <w:rsid w:val="009C309E"/>
    <w:rsid w:val="009F1AF1"/>
    <w:rsid w:val="00AA4C9F"/>
    <w:rsid w:val="00AB0F7A"/>
    <w:rsid w:val="00AE3879"/>
    <w:rsid w:val="00AF0441"/>
    <w:rsid w:val="00AF5B50"/>
    <w:rsid w:val="00B4337D"/>
    <w:rsid w:val="00B60CEB"/>
    <w:rsid w:val="00B63DFE"/>
    <w:rsid w:val="00B654EF"/>
    <w:rsid w:val="00B713FC"/>
    <w:rsid w:val="00B86AA7"/>
    <w:rsid w:val="00BA4C8E"/>
    <w:rsid w:val="00BF00FC"/>
    <w:rsid w:val="00C01C2C"/>
    <w:rsid w:val="00C238F7"/>
    <w:rsid w:val="00C629CA"/>
    <w:rsid w:val="00C649E0"/>
    <w:rsid w:val="00C81D5E"/>
    <w:rsid w:val="00CB4EE3"/>
    <w:rsid w:val="00CC341F"/>
    <w:rsid w:val="00CE4575"/>
    <w:rsid w:val="00CE7C13"/>
    <w:rsid w:val="00D01412"/>
    <w:rsid w:val="00D014D5"/>
    <w:rsid w:val="00D13245"/>
    <w:rsid w:val="00D364D2"/>
    <w:rsid w:val="00D47F35"/>
    <w:rsid w:val="00D71F90"/>
    <w:rsid w:val="00D90914"/>
    <w:rsid w:val="00DD2573"/>
    <w:rsid w:val="00DE1AFA"/>
    <w:rsid w:val="00E02453"/>
    <w:rsid w:val="00E272E5"/>
    <w:rsid w:val="00E34033"/>
    <w:rsid w:val="00E35712"/>
    <w:rsid w:val="00ED31EB"/>
    <w:rsid w:val="00EF3F93"/>
    <w:rsid w:val="00F058DA"/>
    <w:rsid w:val="00F125CA"/>
    <w:rsid w:val="00F131A6"/>
    <w:rsid w:val="00F36C97"/>
    <w:rsid w:val="00F523EF"/>
    <w:rsid w:val="00F73C08"/>
    <w:rsid w:val="00F73D47"/>
    <w:rsid w:val="00F75430"/>
    <w:rsid w:val="00F83190"/>
    <w:rsid w:val="00FA33F4"/>
    <w:rsid w:val="00FA5271"/>
    <w:rsid w:val="00FB5F38"/>
    <w:rsid w:val="00FC0387"/>
    <w:rsid w:val="00FC3B51"/>
    <w:rsid w:val="00FE60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A8B"/>
    <w:rPr>
      <w:sz w:val="24"/>
      <w:szCs w:val="24"/>
    </w:rPr>
  </w:style>
  <w:style w:type="paragraph" w:styleId="Nadpis1">
    <w:name w:val="heading 1"/>
    <w:basedOn w:val="Normln"/>
    <w:next w:val="Normln"/>
    <w:qFormat/>
    <w:rsid w:val="00612A8B"/>
    <w:pPr>
      <w:keepNext/>
      <w:jc w:val="center"/>
      <w:outlineLvl w:val="0"/>
    </w:pPr>
    <w:rPr>
      <w:rFonts w:ascii="Arial" w:hAnsi="Arial"/>
      <w:b/>
      <w:bCs/>
      <w:sz w:val="28"/>
      <w:szCs w:val="28"/>
    </w:rPr>
  </w:style>
  <w:style w:type="paragraph" w:styleId="Nadpis2">
    <w:name w:val="heading 2"/>
    <w:basedOn w:val="Normln"/>
    <w:next w:val="Normln"/>
    <w:qFormat/>
    <w:rsid w:val="00612A8B"/>
    <w:pPr>
      <w:keepNext/>
      <w:outlineLvl w:val="1"/>
    </w:pPr>
    <w:rPr>
      <w:rFonts w:ascii="Arial" w:hAnsi="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612A8B"/>
    <w:rPr>
      <w:rFonts w:ascii="Arial" w:hAnsi="Arial"/>
      <w:sz w:val="20"/>
      <w:szCs w:val="20"/>
    </w:rPr>
  </w:style>
  <w:style w:type="paragraph" w:styleId="Zkladntext2">
    <w:name w:val="Body Text 2"/>
    <w:basedOn w:val="Normln"/>
    <w:semiHidden/>
    <w:rsid w:val="00612A8B"/>
    <w:pPr>
      <w:jc w:val="both"/>
    </w:pPr>
    <w:rPr>
      <w:rFonts w:ascii="Arial" w:hAnsi="Arial"/>
      <w:sz w:val="20"/>
      <w:szCs w:val="20"/>
    </w:rPr>
  </w:style>
  <w:style w:type="character" w:styleId="Hypertextovodkaz">
    <w:name w:val="Hyperlink"/>
    <w:semiHidden/>
    <w:rsid w:val="00612A8B"/>
    <w:rPr>
      <w:color w:val="0000FF"/>
      <w:u w:val="single"/>
    </w:rPr>
  </w:style>
  <w:style w:type="paragraph" w:styleId="Zhlav">
    <w:name w:val="header"/>
    <w:basedOn w:val="Normln"/>
    <w:semiHidden/>
    <w:rsid w:val="00612A8B"/>
    <w:pPr>
      <w:tabs>
        <w:tab w:val="center" w:pos="4536"/>
        <w:tab w:val="right" w:pos="9072"/>
      </w:tabs>
    </w:pPr>
  </w:style>
  <w:style w:type="paragraph" w:styleId="Zpat">
    <w:name w:val="footer"/>
    <w:basedOn w:val="Normln"/>
    <w:semiHidden/>
    <w:rsid w:val="00612A8B"/>
    <w:pPr>
      <w:tabs>
        <w:tab w:val="center" w:pos="4536"/>
        <w:tab w:val="right" w:pos="9072"/>
      </w:tabs>
    </w:pPr>
  </w:style>
  <w:style w:type="paragraph" w:styleId="Zkladntextodsazen">
    <w:name w:val="Body Text Indent"/>
    <w:basedOn w:val="Normln"/>
    <w:semiHidden/>
    <w:rsid w:val="00612A8B"/>
    <w:pPr>
      <w:ind w:firstLine="709"/>
      <w:jc w:val="both"/>
    </w:pPr>
    <w:rPr>
      <w:rFonts w:ascii="Arial" w:hAnsi="Arial"/>
      <w:sz w:val="20"/>
      <w:szCs w:val="20"/>
    </w:rPr>
  </w:style>
  <w:style w:type="paragraph" w:styleId="Zkladntext3">
    <w:name w:val="Body Text 3"/>
    <w:basedOn w:val="Normln"/>
    <w:semiHidden/>
    <w:rsid w:val="00612A8B"/>
    <w:rPr>
      <w:b/>
      <w:bCs/>
    </w:rPr>
  </w:style>
  <w:style w:type="paragraph" w:styleId="Zkladntextodsazen2">
    <w:name w:val="Body Text Indent 2"/>
    <w:basedOn w:val="Normln"/>
    <w:semiHidden/>
    <w:rsid w:val="00612A8B"/>
    <w:pPr>
      <w:ind w:firstLine="708"/>
      <w:jc w:val="both"/>
    </w:pPr>
    <w:rPr>
      <w:rFonts w:ascii="Arial" w:hAnsi="Arial"/>
      <w:sz w:val="20"/>
      <w:szCs w:val="20"/>
    </w:rPr>
  </w:style>
  <w:style w:type="character" w:styleId="Sledovanodkaz">
    <w:name w:val="FollowedHyperlink"/>
    <w:semiHidden/>
    <w:rsid w:val="00612A8B"/>
    <w:rPr>
      <w:color w:val="800080"/>
      <w:u w:val="single"/>
    </w:rPr>
  </w:style>
  <w:style w:type="character" w:styleId="Odkaznakoment">
    <w:name w:val="annotation reference"/>
    <w:semiHidden/>
    <w:rsid w:val="00612A8B"/>
    <w:rPr>
      <w:sz w:val="16"/>
      <w:szCs w:val="16"/>
    </w:rPr>
  </w:style>
  <w:style w:type="paragraph" w:styleId="Textkomente">
    <w:name w:val="annotation text"/>
    <w:basedOn w:val="Normln"/>
    <w:semiHidden/>
    <w:rsid w:val="00612A8B"/>
    <w:rPr>
      <w:sz w:val="20"/>
      <w:szCs w:val="20"/>
    </w:rPr>
  </w:style>
  <w:style w:type="paragraph" w:styleId="Pedmtkomente">
    <w:name w:val="annotation subject"/>
    <w:basedOn w:val="Textkomente"/>
    <w:next w:val="Textkomente"/>
    <w:semiHidden/>
    <w:rsid w:val="00612A8B"/>
    <w:rPr>
      <w:b/>
      <w:bCs/>
    </w:rPr>
  </w:style>
  <w:style w:type="paragraph" w:styleId="Textbubliny">
    <w:name w:val="Balloon Text"/>
    <w:basedOn w:val="Normln"/>
    <w:semiHidden/>
    <w:rsid w:val="00612A8B"/>
    <w:rPr>
      <w:rFonts w:ascii="Tahoma" w:hAnsi="Tahoma" w:cs="Tahoma"/>
      <w:sz w:val="16"/>
      <w:szCs w:val="16"/>
    </w:rPr>
  </w:style>
  <w:style w:type="paragraph" w:styleId="Revize">
    <w:name w:val="Revision"/>
    <w:hidden/>
    <w:uiPriority w:val="99"/>
    <w:semiHidden/>
    <w:rsid w:val="00F125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eny_stavebnich_praci_revize" TargetMode="External"/><Relationship Id="rId13" Type="http://schemas.openxmlformats.org/officeDocument/2006/relationships/image" Target="media/image1.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zso.cz/csu/xh/ceny_stavebnich_prac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zso.cz/csu/czso/klasifikace-produkce-cz-cp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zso.cz/csu/czso/statisticke_ciselniky_tskpstat" TargetMode="External"/><Relationship Id="rId5" Type="http://schemas.openxmlformats.org/officeDocument/2006/relationships/webSettings" Target="webSettings.xml"/><Relationship Id="rId15" Type="http://schemas.openxmlformats.org/officeDocument/2006/relationships/hyperlink" Target="https://www.czso.cz/csu/xh/ceny_stavebnich_praci" TargetMode="External"/><Relationship Id="rId10" Type="http://schemas.openxmlformats.org/officeDocument/2006/relationships/hyperlink" Target="https://www.czso.cz/csu/czso/klasifikace_stavebnich_del_-cz_cc-" TargetMode="External"/><Relationship Id="rId4" Type="http://schemas.openxmlformats.org/officeDocument/2006/relationships/settings" Target="settings.xml"/><Relationship Id="rId9" Type="http://schemas.openxmlformats.org/officeDocument/2006/relationships/hyperlink" Target="https://www.czso.cz/csu/czso/ceny_stavebnich_praci_revize" TargetMode="External"/><Relationship Id="rId14"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1510</Words>
  <Characters>8909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10399</CharactersWithSpaces>
  <SharedDoc>false</SharedDoc>
  <HLinks>
    <vt:vector size="42" baseType="variant">
      <vt:variant>
        <vt:i4>5177468</vt:i4>
      </vt:variant>
      <vt:variant>
        <vt:i4>21</vt:i4>
      </vt:variant>
      <vt:variant>
        <vt:i4>0</vt:i4>
      </vt:variant>
      <vt:variant>
        <vt:i4>5</vt:i4>
      </vt:variant>
      <vt:variant>
        <vt:lpwstr>http://czso.cz/csu/klasifik.nsf/i/klasifikace_produkce_%28cz_cpa%29</vt:lpwstr>
      </vt:variant>
      <vt:variant>
        <vt:lpwstr/>
      </vt:variant>
      <vt:variant>
        <vt:i4>2752570</vt:i4>
      </vt:variant>
      <vt:variant>
        <vt:i4>18</vt:i4>
      </vt:variant>
      <vt:variant>
        <vt:i4>0</vt:i4>
      </vt:variant>
      <vt:variant>
        <vt:i4>5</vt:i4>
      </vt:variant>
      <vt:variant>
        <vt:lpwstr>http://www.czso.cz/xh/redakce.nsf/i/ceny_stavebnich_praci</vt:lpwstr>
      </vt:variant>
      <vt:variant>
        <vt:lpwstr/>
      </vt:variant>
      <vt:variant>
        <vt:i4>2752570</vt:i4>
      </vt:variant>
      <vt:variant>
        <vt:i4>12</vt:i4>
      </vt:variant>
      <vt:variant>
        <vt:i4>0</vt:i4>
      </vt:variant>
      <vt:variant>
        <vt:i4>5</vt:i4>
      </vt:variant>
      <vt:variant>
        <vt:lpwstr>http://www.czso.cz/xh/redakce.nsf/i/ceny_stavebnich_praci</vt:lpwstr>
      </vt:variant>
      <vt:variant>
        <vt:lpwstr/>
      </vt:variant>
      <vt:variant>
        <vt:i4>6815840</vt:i4>
      </vt:variant>
      <vt:variant>
        <vt:i4>9</vt:i4>
      </vt:variant>
      <vt:variant>
        <vt:i4>0</vt:i4>
      </vt:variant>
      <vt:variant>
        <vt:i4>5</vt:i4>
      </vt:variant>
      <vt:variant>
        <vt:lpwstr>http://www.czso.cz/csu/redakce.nsf/i/statisticke_ciselniky_tskpstat</vt:lpwstr>
      </vt:variant>
      <vt:variant>
        <vt:lpwstr/>
      </vt:variant>
      <vt:variant>
        <vt:i4>7405617</vt:i4>
      </vt:variant>
      <vt:variant>
        <vt:i4>6</vt:i4>
      </vt:variant>
      <vt:variant>
        <vt:i4>0</vt:i4>
      </vt:variant>
      <vt:variant>
        <vt:i4>5</vt:i4>
      </vt:variant>
      <vt:variant>
        <vt:lpwstr>http://czso.cz/csu/klasifik.nsf/i/klasifikace_stavebnich_del_(cz_cc)</vt:lpwstr>
      </vt:variant>
      <vt:variant>
        <vt:lpwstr/>
      </vt:variant>
      <vt:variant>
        <vt:i4>3473428</vt:i4>
      </vt:variant>
      <vt:variant>
        <vt:i4>3</vt:i4>
      </vt:variant>
      <vt:variant>
        <vt:i4>0</vt:i4>
      </vt:variant>
      <vt:variant>
        <vt:i4>5</vt:i4>
      </vt:variant>
      <vt:variant>
        <vt:lpwstr>http://www.czso.cz/csu/redakce.nsf/i/ceny_stavebnich_praci_revize</vt:lpwstr>
      </vt:variant>
      <vt:variant>
        <vt:lpwstr/>
      </vt:variant>
      <vt:variant>
        <vt:i4>3473428</vt:i4>
      </vt:variant>
      <vt:variant>
        <vt:i4>0</vt:i4>
      </vt:variant>
      <vt:variant>
        <vt:i4>0</vt:i4>
      </vt:variant>
      <vt:variant>
        <vt:i4>5</vt:i4>
      </vt:variant>
      <vt:variant>
        <vt:lpwstr>http://www.czso.cz/csu/redakce.nsf/i/ceny_stavebnich_praci_revize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creator>System Service</dc:creator>
  <cp:lastModifiedBy>Mgr. Petra Hochová</cp:lastModifiedBy>
  <cp:revision>6</cp:revision>
  <cp:lastPrinted>2012-04-02T15:16:00Z</cp:lastPrinted>
  <dcterms:created xsi:type="dcterms:W3CDTF">2018-05-02T13:58:00Z</dcterms:created>
  <dcterms:modified xsi:type="dcterms:W3CDTF">2018-05-09T09:21:00Z</dcterms:modified>
</cp:coreProperties>
</file>