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6D3" w:rsidRDefault="005346D3" w:rsidP="005346D3">
      <w:pPr>
        <w:pStyle w:val="Nadpis1"/>
      </w:pPr>
      <w:bookmarkStart w:id="0" w:name="_Toc172102340"/>
      <w:r w:rsidRPr="00BC0689">
        <w:rPr>
          <w:bCs w:val="0"/>
        </w:rPr>
        <w:t>A.</w:t>
      </w:r>
      <w:r>
        <w:t xml:space="preserve"> </w:t>
      </w:r>
      <w:r w:rsidRPr="00162988">
        <w:t>Telekomunikační a internetová infrastruktura</w:t>
      </w:r>
      <w:bookmarkEnd w:id="0"/>
    </w:p>
    <w:p w:rsidR="005346D3" w:rsidRDefault="005346D3" w:rsidP="005346D3">
      <w:r>
        <w:t xml:space="preserve">Základním pilířem nezbytným pro rozvoj informační společnosti a digitální ekonomiky jsou především datové služby poskytované na robustní a spolehlivé digitální infrastruktuře. Internet se stal, spolu s mobilním telefonem, nejrychleji se rozvíjející technologií v historii lidstva. Každým rokem dochází nejen k dalšímu vylepšování možností, které nám internet v oblasti komunikace, rychlosti a způsobu šíření informací a dat nabízí, ale i k nárůstu počtu jeho uživatelů. Internet, stejně jako elektřinu či dopravní síť, tak lze v současné době považovat za jednu ze základních veřejných infrastruktur nezbytných pro plnohodnotné fungování společnosti. </w:t>
      </w:r>
    </w:p>
    <w:p w:rsidR="005346D3" w:rsidRDefault="005346D3" w:rsidP="005346D3">
      <w:pPr>
        <w:pStyle w:val="Odstavecseseznamem"/>
        <w:numPr>
          <w:ilvl w:val="0"/>
          <w:numId w:val="16"/>
        </w:numPr>
        <w:spacing w:after="120"/>
        <w:ind w:left="714" w:hanging="357"/>
        <w:contextualSpacing w:val="0"/>
      </w:pPr>
      <w:r w:rsidRPr="00550A0A">
        <w:rPr>
          <w:b/>
        </w:rPr>
        <w:t>Počet pevných linek používaných pro volání se v Česku i nadále snižuje.</w:t>
      </w:r>
      <w:r>
        <w:t xml:space="preserve"> Klesá především počet účastnických stanic používaných pro volání v domácnostech – </w:t>
      </w:r>
      <w:r w:rsidRPr="00550A0A">
        <w:rPr>
          <w:b/>
        </w:rPr>
        <w:t>bytové pevné linky</w:t>
      </w:r>
      <w:r>
        <w:t xml:space="preserve"> – které byly nejrozšířenější na přelomu tisíciletí. Od roku 2000 se jejich počet snížil o 2,3 milionu na 350 tisíc ke konci roku 2022. V posledních letech klesá i počet </w:t>
      </w:r>
      <w:r w:rsidRPr="00550A0A">
        <w:rPr>
          <w:b/>
        </w:rPr>
        <w:t>„firemních“ linek</w:t>
      </w:r>
      <w:r>
        <w:t xml:space="preserve">, a to z 1 065 tisíc v roce 2015 na 885 tisíc v roce 2022. </w:t>
      </w:r>
    </w:p>
    <w:p w:rsidR="005346D3" w:rsidRPr="00550A0A" w:rsidRDefault="005346D3" w:rsidP="005346D3">
      <w:pPr>
        <w:pStyle w:val="Odstavecseseznamem"/>
        <w:numPr>
          <w:ilvl w:val="0"/>
          <w:numId w:val="16"/>
        </w:numPr>
        <w:spacing w:after="120"/>
        <w:contextualSpacing w:val="0"/>
      </w:pPr>
      <w:r w:rsidRPr="000A4F53">
        <w:rPr>
          <w:b/>
        </w:rPr>
        <w:t>Česko má jeden z nejnižších počtů pevných linek používaných pro volání v přepočtu na</w:t>
      </w:r>
      <w:r>
        <w:rPr>
          <w:b/>
        </w:rPr>
        <w:t> </w:t>
      </w:r>
      <w:r w:rsidRPr="000A4F53">
        <w:rPr>
          <w:b/>
        </w:rPr>
        <w:t>100</w:t>
      </w:r>
      <w:r>
        <w:rPr>
          <w:b/>
        </w:rPr>
        <w:t> </w:t>
      </w:r>
      <w:r w:rsidRPr="000A4F53">
        <w:rPr>
          <w:b/>
        </w:rPr>
        <w:t>obyvatel</w:t>
      </w:r>
      <w:r>
        <w:rPr>
          <w:b/>
        </w:rPr>
        <w:t xml:space="preserve">. </w:t>
      </w:r>
      <w:r>
        <w:t>N</w:t>
      </w:r>
      <w:r w:rsidRPr="00550A0A">
        <w:t xml:space="preserve">a sto obyvatel </w:t>
      </w:r>
      <w:r>
        <w:t>u nás připadá přibližně</w:t>
      </w:r>
      <w:r w:rsidRPr="00550A0A">
        <w:t xml:space="preserve"> deset účastnických stanic veřejné pevné komunikační sítě používaných pro volání. </w:t>
      </w:r>
      <w:r w:rsidRPr="000A4F53">
        <w:t>J</w:t>
      </w:r>
      <w:r w:rsidRPr="00550A0A">
        <w:t>ediné dva státy EU, ve kterých počet aktivních účastnických stanic pevné hlasové služby v přepočtu na 100 obyvatel převyšuje</w:t>
      </w:r>
      <w:r>
        <w:t xml:space="preserve"> hodnotu</w:t>
      </w:r>
      <w:r w:rsidRPr="00550A0A">
        <w:t xml:space="preserve"> 50</w:t>
      </w:r>
      <w:r>
        <w:t xml:space="preserve">, jsou </w:t>
      </w:r>
      <w:r w:rsidRPr="00550A0A">
        <w:t>Francie a Portugalsko</w:t>
      </w:r>
      <w:r>
        <w:t xml:space="preserve">. </w:t>
      </w:r>
      <w:r w:rsidRPr="00550A0A">
        <w:t>Hodnota tohoto ukazatele je vy</w:t>
      </w:r>
      <w:r>
        <w:t>soká i v Řecku nebo v Německu.</w:t>
      </w:r>
      <w:r w:rsidRPr="00550A0A">
        <w:t xml:space="preserve"> Ještě nižší </w:t>
      </w:r>
      <w:r>
        <w:t xml:space="preserve">než v Česku </w:t>
      </w:r>
      <w:r w:rsidRPr="00550A0A">
        <w:t xml:space="preserve">je tento ukazatel například ve Švédsku, Finsku nebo na Slovensku. Průměr za EU27 dosáhl v roce 2022 hodnoty 35 pevných linek na 100 obyvatel. </w:t>
      </w:r>
    </w:p>
    <w:p w:rsidR="005346D3" w:rsidRPr="00550A0A" w:rsidRDefault="005346D3" w:rsidP="005346D3">
      <w:pPr>
        <w:pStyle w:val="Odstavecseseznamem"/>
        <w:numPr>
          <w:ilvl w:val="0"/>
          <w:numId w:val="16"/>
        </w:numPr>
        <w:spacing w:after="120"/>
        <w:ind w:left="714" w:hanging="357"/>
        <w:contextualSpacing w:val="0"/>
      </w:pPr>
      <w:r w:rsidRPr="00550A0A">
        <w:rPr>
          <w:b/>
        </w:rPr>
        <w:t>Výrazně se snižuje počet provolaných minut z pevné komunikační sítě.</w:t>
      </w:r>
      <w:r w:rsidRPr="00550A0A">
        <w:t xml:space="preserve"> Ještě v roce 2005 bylo z „pevné linky“ v Česku provoláno 7,2 mld. minut, tj. stejně jako z mobilních t</w:t>
      </w:r>
      <w:r>
        <w:t>elefonů. V roce 2022 to</w:t>
      </w:r>
      <w:r w:rsidR="00B64BAA">
        <w:t> </w:t>
      </w:r>
      <w:r>
        <w:t>byla</w:t>
      </w:r>
      <w:r w:rsidRPr="00550A0A">
        <w:t xml:space="preserve"> 1,1 mld. minut. </w:t>
      </w:r>
      <w:r>
        <w:rPr>
          <w:b/>
        </w:rPr>
        <w:t>H</w:t>
      </w:r>
      <w:r w:rsidRPr="003A1C95">
        <w:rPr>
          <w:b/>
        </w:rPr>
        <w:t>lasový provoz v mobilní síti</w:t>
      </w:r>
      <w:r>
        <w:rPr>
          <w:b/>
        </w:rPr>
        <w:t xml:space="preserve"> </w:t>
      </w:r>
      <w:r>
        <w:t>n</w:t>
      </w:r>
      <w:r w:rsidRPr="00550A0A">
        <w:t>aopak</w:t>
      </w:r>
      <w:r w:rsidRPr="003A1C95">
        <w:rPr>
          <w:b/>
        </w:rPr>
        <w:t xml:space="preserve"> </w:t>
      </w:r>
      <w:r w:rsidRPr="00550A0A">
        <w:t>v čase roste. Od roku 2005</w:t>
      </w:r>
      <w:r>
        <w:t xml:space="preserve"> vzrostl</w:t>
      </w:r>
      <w:r w:rsidRPr="00550A0A">
        <w:t xml:space="preserve"> počet provolaných minut z mobilních telefonů v rámci národního volání 3,5krát na 26 miliard v</w:t>
      </w:r>
      <w:r>
        <w:t> </w:t>
      </w:r>
      <w:r w:rsidRPr="00550A0A">
        <w:t xml:space="preserve">roce 2022. </w:t>
      </w:r>
    </w:p>
    <w:p w:rsidR="005346D3" w:rsidRPr="00550A0A" w:rsidRDefault="005346D3" w:rsidP="005346D3">
      <w:pPr>
        <w:pStyle w:val="Odstavecseseznamem"/>
        <w:numPr>
          <w:ilvl w:val="0"/>
          <w:numId w:val="16"/>
        </w:numPr>
        <w:spacing w:after="120"/>
        <w:ind w:left="714" w:hanging="357"/>
        <w:contextualSpacing w:val="0"/>
      </w:pPr>
      <w:r w:rsidRPr="00177DA0">
        <w:rPr>
          <w:b/>
        </w:rPr>
        <w:t>Z pevné linky volají nejčastěji Němci, z mobilního telefonu Švédové.</w:t>
      </w:r>
      <w:r>
        <w:t xml:space="preserve"> V Řecku a v Německu je v </w:t>
      </w:r>
      <w:r w:rsidRPr="00550A0A">
        <w:t xml:space="preserve">přepočtu na jednoho tamního obyvatele provoláno nejvíce minut z pevné sítě, a to více než 1 000 (údaj za rok 2021). Pokud se jedná o </w:t>
      </w:r>
      <w:r w:rsidRPr="00177DA0">
        <w:rPr>
          <w:b/>
        </w:rPr>
        <w:t>volání z mobilní sítě</w:t>
      </w:r>
      <w:r w:rsidRPr="00550A0A">
        <w:t>, bylo nejvíce provoláno na jednoho obyvatele ve Švédsku, a to téměř 4 000 minut (údaj za rok 2021).</w:t>
      </w:r>
    </w:p>
    <w:p w:rsidR="005346D3" w:rsidRPr="00550A0A" w:rsidRDefault="005346D3" w:rsidP="005346D3">
      <w:pPr>
        <w:pStyle w:val="Odstavecseseznamem"/>
        <w:numPr>
          <w:ilvl w:val="0"/>
          <w:numId w:val="16"/>
        </w:numPr>
        <w:spacing w:after="120"/>
        <w:ind w:left="714" w:hanging="357"/>
        <w:contextualSpacing w:val="0"/>
      </w:pPr>
      <w:r w:rsidRPr="00177DA0">
        <w:rPr>
          <w:b/>
        </w:rPr>
        <w:t>Mobilní telefon je technologie, která v posledních letech zaznamenala největší nárůst počtu svých uživatelů.</w:t>
      </w:r>
      <w:r w:rsidRPr="00550A0A">
        <w:t xml:space="preserve"> Od roku 2005 vzrostl do roku 2015 počet celosvětově používaných mobilních telefonů o 5 miliard na 7,2 miliard a od roku 2017 již přesahuje počet SIM karet používaných pro volání počet obyvatel Země. Zatímco ve vyspělých zemích uživatelů mobilních telefonů v posledních letech příliš nepřibývá, v rozvojových zemích stále zaznamenáváme nárůsty jejich počtu. </w:t>
      </w:r>
    </w:p>
    <w:p w:rsidR="005346D3" w:rsidRPr="00550A0A" w:rsidRDefault="005346D3" w:rsidP="005346D3">
      <w:pPr>
        <w:pStyle w:val="Odstavecseseznamem"/>
        <w:numPr>
          <w:ilvl w:val="0"/>
          <w:numId w:val="16"/>
        </w:numPr>
        <w:spacing w:after="120"/>
        <w:ind w:left="714" w:hanging="357"/>
        <w:contextualSpacing w:val="0"/>
      </w:pPr>
      <w:r w:rsidRPr="00177DA0">
        <w:rPr>
          <w:b/>
        </w:rPr>
        <w:t xml:space="preserve">Počet SIM karet používaných v telefonech pro volání vzrostl mezi lety 2020 a 2022 o 800 tisíc. </w:t>
      </w:r>
      <w:r w:rsidRPr="00550A0A">
        <w:t>Na konci roku 2022 bylo v Česku v telefonech celkem 15,4 mil</w:t>
      </w:r>
      <w:r>
        <w:t>.</w:t>
      </w:r>
      <w:r w:rsidRPr="00550A0A">
        <w:t xml:space="preserve"> aktivních SIM karet využívaných pro volání. Většina z těchto karet (60 %; 9,4 milionu) patřila </w:t>
      </w:r>
      <w:r w:rsidRPr="00177DA0">
        <w:rPr>
          <w:b/>
        </w:rPr>
        <w:t>nepodnikajícím fyzickým osobám</w:t>
      </w:r>
      <w:r w:rsidRPr="00550A0A">
        <w:t xml:space="preserve"> (soukromí zákazníci) a zbylých 6,0 milionu připadlo na </w:t>
      </w:r>
      <w:r w:rsidRPr="00177DA0">
        <w:rPr>
          <w:b/>
        </w:rPr>
        <w:t>právnické a podnikající fyzické osoby</w:t>
      </w:r>
      <w:r w:rsidRPr="00550A0A">
        <w:t xml:space="preserve"> (firemní zákazníci). Počet SIM karet používaných pro hlasové služby, které patří nepodnikajícím fyzickým osobám, vzrostl v roce 2022 v porovnání s rokem 2020 o 580 tis. (6,6 %), v případě firemních SIM karet došlo v tomto období k nárůstu o 230 tis. (3,9 %).</w:t>
      </w:r>
    </w:p>
    <w:p w:rsidR="005346D3" w:rsidRPr="00550A0A" w:rsidRDefault="005346D3" w:rsidP="005346D3">
      <w:pPr>
        <w:pStyle w:val="Odstavecseseznamem"/>
        <w:numPr>
          <w:ilvl w:val="0"/>
          <w:numId w:val="16"/>
        </w:numPr>
        <w:spacing w:after="120"/>
        <w:ind w:left="714" w:hanging="357"/>
        <w:contextualSpacing w:val="0"/>
      </w:pPr>
      <w:r w:rsidRPr="00177DA0">
        <w:rPr>
          <w:b/>
        </w:rPr>
        <w:t xml:space="preserve">V roce 2022 využívalo tarifní </w:t>
      </w:r>
      <w:r>
        <w:rPr>
          <w:b/>
        </w:rPr>
        <w:t xml:space="preserve">služby </w:t>
      </w:r>
      <w:r w:rsidRPr="00177DA0">
        <w:rPr>
          <w:b/>
        </w:rPr>
        <w:t xml:space="preserve">téměř trojnásobně více zákazníků než </w:t>
      </w:r>
      <w:r>
        <w:rPr>
          <w:b/>
        </w:rPr>
        <w:t xml:space="preserve">ty </w:t>
      </w:r>
      <w:r w:rsidRPr="00177DA0">
        <w:rPr>
          <w:b/>
        </w:rPr>
        <w:t>předplacené</w:t>
      </w:r>
      <w:r>
        <w:rPr>
          <w:b/>
        </w:rPr>
        <w:t>.</w:t>
      </w:r>
      <w:r w:rsidRPr="00550A0A">
        <w:t xml:space="preserve"> Mobilní telefon u nás vlastní, až na výjimky, již téměř každá osoba starší 16 let. To platí již cca od</w:t>
      </w:r>
      <w:r>
        <w:t> </w:t>
      </w:r>
      <w:r w:rsidRPr="00550A0A">
        <w:t xml:space="preserve">roku 2015. Co se mění, je způsob placení za tuto službu. Roste počet osob používajících tarifní služby umožňující často neomezené volání a posílání SMS zpráv. Na konci roku 2022 bylo v Česku v rámci hlasové služby v mobilní síti evidováno 11,4 milionu aktivních </w:t>
      </w:r>
      <w:r w:rsidRPr="00177DA0">
        <w:rPr>
          <w:b/>
        </w:rPr>
        <w:t>tarifních</w:t>
      </w:r>
      <w:r w:rsidRPr="00550A0A">
        <w:t xml:space="preserve"> SIM karet, tj. o 2,2</w:t>
      </w:r>
      <w:r w:rsidR="00B64BAA">
        <w:t> </w:t>
      </w:r>
      <w:r w:rsidRPr="00550A0A">
        <w:t xml:space="preserve">milionu (25 %) více než v roce 2015. Ve stejném období poklesl počet </w:t>
      </w:r>
      <w:r w:rsidRPr="00177DA0">
        <w:rPr>
          <w:b/>
        </w:rPr>
        <w:t>předplacených</w:t>
      </w:r>
      <w:r w:rsidRPr="00550A0A">
        <w:t xml:space="preserve"> SIM karet </w:t>
      </w:r>
      <w:r w:rsidRPr="00550A0A">
        <w:lastRenderedPageBreak/>
        <w:t>o</w:t>
      </w:r>
      <w:r>
        <w:t> </w:t>
      </w:r>
      <w:r w:rsidRPr="00550A0A">
        <w:t>necelý milion na 4,0 miliony v roce 2022. Ze 100 SIM karet využívaných v Česku pro volání v</w:t>
      </w:r>
      <w:r>
        <w:t> </w:t>
      </w:r>
      <w:r w:rsidRPr="00550A0A">
        <w:t>telefonech jich na konci roku 2022 mělo aktivovanou tarifní službu 75 a na předplacené (kreditní) služby připadlo zbylých 25 SIM karet.</w:t>
      </w:r>
    </w:p>
    <w:p w:rsidR="005346D3" w:rsidRPr="00550A0A" w:rsidRDefault="005346D3" w:rsidP="005346D3">
      <w:pPr>
        <w:pStyle w:val="Odstavecseseznamem"/>
        <w:numPr>
          <w:ilvl w:val="0"/>
          <w:numId w:val="16"/>
        </w:numPr>
        <w:spacing w:after="120"/>
        <w:ind w:left="714" w:hanging="357"/>
        <w:contextualSpacing w:val="0"/>
      </w:pPr>
      <w:r w:rsidRPr="00177DA0">
        <w:rPr>
          <w:b/>
        </w:rPr>
        <w:t>Podle mezinárodní telekomunikační unie bylo na světě v roce 2023 téměř pětkrát více aktivních mobilních vysokorychlostních přípojek než těch fixních.</w:t>
      </w:r>
      <w:r w:rsidRPr="00550A0A">
        <w:t xml:space="preserve"> K internetu se můžeme připojit přes mobilní sítě a přenosná zařízení (mobilní internet), nebo tzv. fixně (fixní internet). Přibližně od roku 2010 má celosvětově více lidí a firem přístup k mobilnímu internetu. V posledních letech tento trend nadále zrychluje, a to především díky rozšíření chytrých telefonů, vysokorychlostních mobilních sítí a snížení cen za mobilní připojení. Od roku 2010 se počet fixních přípojek k internetu ve světě zvýšil téměř trojnásobně, absolutně o necelý milion na 1,5 miliard v</w:t>
      </w:r>
      <w:r>
        <w:t> </w:t>
      </w:r>
      <w:r w:rsidRPr="00550A0A">
        <w:t>roce 2023. Ve stejném období vzrostl počet SIM karet s aktivovanou datovou službou o 6 miliard na 7 miliard na konci roku 2023. Zatímco v případě mobilních sítí snižuje rozvojový svět náskok vyspělého, u fixního připojení k internetu se rozdíl v posledních letech příliš nemění.</w:t>
      </w:r>
    </w:p>
    <w:p w:rsidR="005346D3" w:rsidRPr="00550A0A" w:rsidRDefault="005346D3" w:rsidP="005346D3">
      <w:pPr>
        <w:pStyle w:val="Odstavecseseznamem"/>
        <w:numPr>
          <w:ilvl w:val="0"/>
          <w:numId w:val="16"/>
        </w:numPr>
        <w:spacing w:after="120"/>
        <w:ind w:left="714" w:hanging="357"/>
        <w:contextualSpacing w:val="0"/>
      </w:pPr>
      <w:r w:rsidRPr="00177DA0">
        <w:rPr>
          <w:b/>
        </w:rPr>
        <w:t>I v Česku se internet přesouvá na mobilní sítě.</w:t>
      </w:r>
      <w:r w:rsidRPr="00550A0A">
        <w:t xml:space="preserve"> Přestože primárním prostředkem pro přístup domácností, firem, škol a úřadů zůstává připojení z tzv. pevného místa </w:t>
      </w:r>
      <w:r w:rsidRPr="00CD7AB0">
        <w:rPr>
          <w:i/>
        </w:rPr>
        <w:t>(Fixed Broadband)</w:t>
      </w:r>
      <w:r w:rsidRPr="00550A0A">
        <w:t>, u</w:t>
      </w:r>
      <w:r>
        <w:t> </w:t>
      </w:r>
      <w:r w:rsidRPr="00550A0A">
        <w:t xml:space="preserve">individuálního používání se internet přesouvá na mobilní sítě </w:t>
      </w:r>
      <w:r w:rsidRPr="00CD7AB0">
        <w:rPr>
          <w:i/>
        </w:rPr>
        <w:t>(Mobile Broadband)</w:t>
      </w:r>
      <w:r w:rsidRPr="00550A0A">
        <w:t xml:space="preserve">. V roce 2022 byl v Česku počet fyzických a právnických osob s uzavřenou smlouvou na </w:t>
      </w:r>
      <w:r w:rsidRPr="00CD7AB0">
        <w:rPr>
          <w:b/>
        </w:rPr>
        <w:t>mobilní datové služby</w:t>
      </w:r>
      <w:r w:rsidRPr="00550A0A">
        <w:t xml:space="preserve"> téměř 3krát vyšší v porovnání s počtem fyzických a právnických osob s uzavřenou smlouvou na</w:t>
      </w:r>
      <w:r>
        <w:t> </w:t>
      </w:r>
      <w:r w:rsidRPr="00CD7AB0">
        <w:rPr>
          <w:b/>
        </w:rPr>
        <w:t>fixní přístup k internetu</w:t>
      </w:r>
      <w:r w:rsidRPr="00550A0A">
        <w:t xml:space="preserve">. </w:t>
      </w:r>
    </w:p>
    <w:p w:rsidR="005346D3" w:rsidRPr="00550A0A" w:rsidRDefault="005346D3" w:rsidP="005346D3">
      <w:pPr>
        <w:pStyle w:val="Odstavecseseznamem"/>
        <w:numPr>
          <w:ilvl w:val="0"/>
          <w:numId w:val="16"/>
        </w:numPr>
        <w:spacing w:after="120"/>
        <w:ind w:left="714" w:hanging="357"/>
        <w:contextualSpacing w:val="0"/>
      </w:pPr>
      <w:r w:rsidRPr="00177DA0">
        <w:rPr>
          <w:b/>
        </w:rPr>
        <w:t>Počet fyzických a právnických osob s uzavřenou smlouvou na mobilní datové služby se za</w:t>
      </w:r>
      <w:r>
        <w:rPr>
          <w:b/>
        </w:rPr>
        <w:t> </w:t>
      </w:r>
      <w:r w:rsidRPr="00177DA0">
        <w:rPr>
          <w:b/>
        </w:rPr>
        <w:t>deset let v Česku více než zdvojnásobil.</w:t>
      </w:r>
      <w:r w:rsidRPr="00550A0A">
        <w:t xml:space="preserve"> Na konci roku 2022 dosáhl počet SIM karet (případně USB modemů) v telefonech a v přenosných počítačích s aktivovanou mobilní datovou službou 11,0</w:t>
      </w:r>
      <w:r w:rsidR="00B64BAA">
        <w:t> </w:t>
      </w:r>
      <w:r w:rsidRPr="00550A0A">
        <w:t>milionu. V roce 2012 mělo uzavřenou smlouvu na mobilní datové služby 4,6 milionu fyzických a</w:t>
      </w:r>
      <w:r>
        <w:t> </w:t>
      </w:r>
      <w:r w:rsidRPr="00550A0A">
        <w:t>právnických osob.</w:t>
      </w:r>
    </w:p>
    <w:p w:rsidR="005346D3" w:rsidRPr="00550A0A" w:rsidRDefault="005346D3" w:rsidP="005346D3">
      <w:pPr>
        <w:pStyle w:val="Odstavecseseznamem"/>
        <w:numPr>
          <w:ilvl w:val="0"/>
          <w:numId w:val="16"/>
        </w:numPr>
        <w:spacing w:after="120"/>
        <w:ind w:left="714" w:hanging="357"/>
        <w:contextualSpacing w:val="0"/>
      </w:pPr>
      <w:r w:rsidRPr="00177DA0">
        <w:rPr>
          <w:b/>
        </w:rPr>
        <w:t>S rozšířením chytrých telefonů roste využívání datových služeb.</w:t>
      </w:r>
      <w:r w:rsidRPr="00550A0A">
        <w:t xml:space="preserve"> V kombinaci s rychlou mobilní sítí, umožňující snadnější a rychlejší přístup k velkému množství informací téměř kdykoliv a</w:t>
      </w:r>
      <w:r>
        <w:t> </w:t>
      </w:r>
      <w:r w:rsidRPr="00550A0A">
        <w:t>odkudkoliv, zapůsobily chytré telefony jako hlavní hnací síla dalšího rozvoje digitalizace naší společnosti. Na konci roku 2022 byla v Česku v telefonech aktivovaná datová služba spolu s</w:t>
      </w:r>
      <w:r>
        <w:t> </w:t>
      </w:r>
      <w:r w:rsidRPr="00550A0A">
        <w:t xml:space="preserve">hlasovou </w:t>
      </w:r>
      <w:r w:rsidRPr="00CD7AB0">
        <w:rPr>
          <w:b/>
        </w:rPr>
        <w:t>(internet v mobilu)</w:t>
      </w:r>
      <w:r w:rsidRPr="00550A0A">
        <w:t xml:space="preserve"> na 10,7 milionech SIM kartách v porovnání se 4,0 miliony v roce 2012. Ze zemí EU se datové služby v telefonu využívají nejvíce v Estonsku, Finsku a Dánsku.</w:t>
      </w:r>
    </w:p>
    <w:p w:rsidR="005346D3" w:rsidRPr="00550A0A" w:rsidRDefault="005346D3" w:rsidP="005346D3">
      <w:pPr>
        <w:pStyle w:val="Odstavecseseznamem"/>
        <w:numPr>
          <w:ilvl w:val="0"/>
          <w:numId w:val="16"/>
        </w:numPr>
        <w:spacing w:after="120"/>
        <w:ind w:left="714" w:hanging="357"/>
        <w:contextualSpacing w:val="0"/>
      </w:pPr>
      <w:r w:rsidRPr="00177DA0">
        <w:rPr>
          <w:b/>
        </w:rPr>
        <w:t>V rámci internetu v mobilu roste obliba tarifních služeb.</w:t>
      </w:r>
      <w:r w:rsidRPr="00550A0A">
        <w:t xml:space="preserve"> Až do roku 2011 byl mobilní internet v</w:t>
      </w:r>
      <w:r>
        <w:t> </w:t>
      </w:r>
      <w:r w:rsidRPr="00550A0A">
        <w:t>Česku nejčastěji využíván jako dočasný ad hoc přístup v rámci standardní hlasové služby. Od roku 2012 začal převládat přístup poskytovaný v rámci měsíčního tarifu. Na konci roku 2022 mělo v</w:t>
      </w:r>
      <w:r>
        <w:t> </w:t>
      </w:r>
      <w:r w:rsidRPr="00550A0A">
        <w:t xml:space="preserve">Česku aktivovanou službu internetu v mobilu s měsíčním </w:t>
      </w:r>
      <w:r w:rsidRPr="00CD7AB0">
        <w:rPr>
          <w:b/>
        </w:rPr>
        <w:t>datovým tarifem</w:t>
      </w:r>
      <w:r w:rsidRPr="00550A0A">
        <w:t xml:space="preserve"> 8,8 milionu zákazníků. Za deset let se počet fyzických a právnických osob s uzavřenou tarifní smlouvou na datové služby v</w:t>
      </w:r>
      <w:r>
        <w:t> </w:t>
      </w:r>
      <w:r w:rsidRPr="00550A0A">
        <w:t xml:space="preserve">mobilu zvýšil cca 4krát. Počet zákazníků využívajících pro internet v mobilu </w:t>
      </w:r>
      <w:r w:rsidRPr="00CD7AB0">
        <w:rPr>
          <w:b/>
        </w:rPr>
        <w:t>„dočasný“ přístup</w:t>
      </w:r>
      <w:r w:rsidRPr="00550A0A">
        <w:t xml:space="preserve"> bez měsíčního paušálu dosáhl ve stejné době téměř dvou milionů a jejich počet se od roku 2012 nijak výrazně nezměnil. </w:t>
      </w:r>
    </w:p>
    <w:p w:rsidR="005346D3" w:rsidRPr="00550A0A" w:rsidRDefault="005346D3" w:rsidP="005346D3">
      <w:pPr>
        <w:pStyle w:val="Odstavecseseznamem"/>
        <w:numPr>
          <w:ilvl w:val="0"/>
          <w:numId w:val="16"/>
        </w:numPr>
        <w:spacing w:after="120"/>
        <w:ind w:left="714" w:hanging="357"/>
        <w:contextualSpacing w:val="0"/>
      </w:pPr>
      <w:r w:rsidRPr="00177DA0">
        <w:rPr>
          <w:b/>
        </w:rPr>
        <w:t>Objem přenesených dat v rámci mobilního internetu roste, ale za většinou zemí EU stále výrazně zaostáváme.</w:t>
      </w:r>
      <w:r w:rsidRPr="00550A0A">
        <w:t xml:space="preserve"> V roce 2022 dosáhla průměrná měsíční spotřeba dat na SIM kartu používanou pro přístup k internetu 7,0 GB v porovnání s 3,1 GB v roce 2020. Česko však v objemu spotřebovaných dat v přepočtu na obyvatele dosahuje jedné z nejnižších hodnot ze zemí EU. Nejvyšší byl tento ukazatel ve Finsku, kde </w:t>
      </w:r>
      <w:r w:rsidRPr="00CD7AB0">
        <w:rPr>
          <w:b/>
        </w:rPr>
        <w:t>měsíční objem přenesených dat</w:t>
      </w:r>
      <w:r w:rsidRPr="00550A0A">
        <w:t xml:space="preserve"> </w:t>
      </w:r>
      <w:r w:rsidRPr="00CD7AB0">
        <w:rPr>
          <w:b/>
        </w:rPr>
        <w:t>v rámci mobilního internetu přepočtený na jednoho obyvatele</w:t>
      </w:r>
      <w:r w:rsidRPr="00550A0A">
        <w:t xml:space="preserve"> dosáhl 59 GB v porovnání se 7 GB v případě Česka. Tento poměrový ukazatel je výrazně větší než v Česku i například v Lotyšsku (49 GB), Estonsku (43</w:t>
      </w:r>
      <w:r>
        <w:t> </w:t>
      </w:r>
      <w:r w:rsidRPr="00550A0A">
        <w:t xml:space="preserve">GB) nebo v Rakousku (36 GB). </w:t>
      </w:r>
    </w:p>
    <w:p w:rsidR="005346D3" w:rsidRPr="00550A0A" w:rsidRDefault="005346D3" w:rsidP="005346D3">
      <w:pPr>
        <w:pStyle w:val="Odstavecseseznamem"/>
        <w:numPr>
          <w:ilvl w:val="0"/>
          <w:numId w:val="16"/>
        </w:numPr>
        <w:spacing w:after="120"/>
        <w:ind w:left="714" w:hanging="357"/>
        <w:contextualSpacing w:val="0"/>
      </w:pPr>
      <w:r w:rsidRPr="00177DA0">
        <w:rPr>
          <w:b/>
        </w:rPr>
        <w:lastRenderedPageBreak/>
        <w:t>V porovnání s fixním připojením je objem přenesených dat prostřednictvím mobilního internetu stále několikanásobně nižší.</w:t>
      </w:r>
      <w:r w:rsidRPr="00550A0A">
        <w:t xml:space="preserve"> V roce 2022 dosáhl v Česku roční objem přenesených dat v rámci fixního internetu 14 000 PB, tj. téměř 15krát větší objem než v případě mobilního internetu.  </w:t>
      </w:r>
    </w:p>
    <w:p w:rsidR="005346D3" w:rsidRPr="00550A0A" w:rsidRDefault="005346D3" w:rsidP="005346D3">
      <w:pPr>
        <w:pStyle w:val="Odstavecseseznamem"/>
        <w:numPr>
          <w:ilvl w:val="0"/>
          <w:numId w:val="16"/>
        </w:numPr>
        <w:spacing w:after="120"/>
        <w:ind w:left="714" w:hanging="357"/>
        <w:contextualSpacing w:val="0"/>
      </w:pPr>
      <w:r w:rsidRPr="00CD7AB0">
        <w:t>I přes výše uvedený obrovský rozmach mobilního internetu v posledních letech stále platí, že jak v</w:t>
      </w:r>
      <w:r>
        <w:t> </w:t>
      </w:r>
      <w:r w:rsidRPr="00CD7AB0">
        <w:t>Česku, tak i v ostatních vyspělých zemích používají domácnosti i firmy jako hlavní připojení k</w:t>
      </w:r>
      <w:r>
        <w:t> </w:t>
      </w:r>
      <w:r w:rsidRPr="00CD7AB0">
        <w:t xml:space="preserve">internetu fixní přístup. </w:t>
      </w:r>
      <w:r w:rsidRPr="00550A0A">
        <w:t>Ten je stále ve většině případů nejen levnější, ale také umožňuje rychlejší a</w:t>
      </w:r>
      <w:r>
        <w:t> </w:t>
      </w:r>
      <w:r w:rsidRPr="00550A0A">
        <w:t xml:space="preserve">stabilnější připojení. </w:t>
      </w:r>
    </w:p>
    <w:p w:rsidR="005346D3" w:rsidRPr="00550A0A" w:rsidRDefault="005346D3" w:rsidP="005346D3">
      <w:pPr>
        <w:pStyle w:val="Odstavecseseznamem"/>
        <w:numPr>
          <w:ilvl w:val="0"/>
          <w:numId w:val="16"/>
        </w:numPr>
        <w:spacing w:after="120"/>
        <w:ind w:left="714" w:hanging="357"/>
        <w:contextualSpacing w:val="0"/>
      </w:pPr>
      <w:r w:rsidRPr="00177DA0">
        <w:rPr>
          <w:b/>
        </w:rPr>
        <w:t>V roce 2022 přesáhl počet aktivních přístupových míst k vysokorychlostnímu internetu z</w:t>
      </w:r>
      <w:r>
        <w:rPr>
          <w:b/>
        </w:rPr>
        <w:t> </w:t>
      </w:r>
      <w:r w:rsidRPr="00177DA0">
        <w:rPr>
          <w:b/>
        </w:rPr>
        <w:t>pevného místa (Fixed Broadband) v Česku hranici 4 milionů.</w:t>
      </w:r>
      <w:r w:rsidRPr="00550A0A">
        <w:t xml:space="preserve"> Většina z těchto aktivních přípojek (83 %; 3,3 milionu) patřila </w:t>
      </w:r>
      <w:r w:rsidRPr="00CD7AB0">
        <w:rPr>
          <w:b/>
        </w:rPr>
        <w:t>domácnostem</w:t>
      </w:r>
      <w:r w:rsidRPr="00550A0A">
        <w:t xml:space="preserve"> a zbylých 700 tisíc připadlo na právnické a</w:t>
      </w:r>
      <w:r>
        <w:t> </w:t>
      </w:r>
      <w:r w:rsidRPr="00550A0A">
        <w:t xml:space="preserve">podnikající fyzické osoby </w:t>
      </w:r>
      <w:r w:rsidRPr="00CD7AB0">
        <w:rPr>
          <w:b/>
        </w:rPr>
        <w:t>(firmy)</w:t>
      </w:r>
      <w:r w:rsidRPr="00550A0A">
        <w:t>. Počet aktivních přípojek používaných pro fixní internet v</w:t>
      </w:r>
      <w:r>
        <w:t> </w:t>
      </w:r>
      <w:r w:rsidRPr="00550A0A">
        <w:t>domácnostech vzrostl v roce 2022 v porovnání s rokem 2015 o cca 800 tis. (33 %), v případě firem došlo v tomto období k nárůstu o 200 tis. (50 %). Celkem na konci roku 2022 dosáhl počet tzv. fixních přístupových míst využívaných fyzickými a právnickými osobami s uzavřenou smlouvou na</w:t>
      </w:r>
      <w:r>
        <w:t> </w:t>
      </w:r>
      <w:r w:rsidRPr="00550A0A">
        <w:t>služby rychlého internetu v pevném místě 4 004 tisíc. Od roku 2015 se jejich počet zvýšil o milion.</w:t>
      </w:r>
    </w:p>
    <w:p w:rsidR="005346D3" w:rsidRPr="00550A0A" w:rsidRDefault="005346D3" w:rsidP="005346D3">
      <w:pPr>
        <w:pStyle w:val="Odstavecseseznamem"/>
        <w:numPr>
          <w:ilvl w:val="0"/>
          <w:numId w:val="16"/>
        </w:numPr>
        <w:spacing w:after="120"/>
        <w:ind w:left="714" w:hanging="357"/>
        <w:contextualSpacing w:val="0"/>
      </w:pPr>
      <w:r w:rsidRPr="00177DA0">
        <w:rPr>
          <w:b/>
        </w:rPr>
        <w:t>Specifikem Česka zůstává výrazné zastoupení bezdrátového fixního internetu (Fixed Wireless Broadband).</w:t>
      </w:r>
      <w:r w:rsidRPr="00550A0A">
        <w:t xml:space="preserve"> Jedná se o alternativu k technologiím využívajícím pro přístup k internetu telefonní, kabelové či optické sítě </w:t>
      </w:r>
      <w:r w:rsidRPr="00CD7AB0">
        <w:rPr>
          <w:i/>
        </w:rPr>
        <w:t>(Fixed Wired Brodband)</w:t>
      </w:r>
      <w:r w:rsidRPr="00550A0A">
        <w:t>. V roce 2022 bylo v Česku z výše uvedených 4,0</w:t>
      </w:r>
      <w:r>
        <w:t> m</w:t>
      </w:r>
      <w:r w:rsidRPr="00550A0A">
        <w:t xml:space="preserve">ilionu aktivních fixních přípojek k internetu 60 % (2,4 mil.) realizováno pomocí pevných (kabelových) přípojek a 40 % (1,6 mil.) pomocí fixního bezdrátového přístupu v pevném místě. Tento bezdrátový přístup z pevného místa je poskytován pomocí technologie WiFi nebo v posledních letech i přes fixní LTE/5G. Zastoupení těchto bezdrátových technologií na fixním internetu je v Česku dlouhodobě nejvyšší ze všech zemí EU. </w:t>
      </w:r>
    </w:p>
    <w:p w:rsidR="005346D3" w:rsidRPr="00550A0A" w:rsidRDefault="005346D3" w:rsidP="005346D3">
      <w:pPr>
        <w:pStyle w:val="Odstavecseseznamem"/>
        <w:numPr>
          <w:ilvl w:val="0"/>
          <w:numId w:val="16"/>
        </w:numPr>
        <w:spacing w:after="120"/>
        <w:ind w:left="714" w:hanging="357"/>
        <w:contextualSpacing w:val="0"/>
      </w:pPr>
      <w:r w:rsidRPr="00177DA0">
        <w:rPr>
          <w:b/>
        </w:rPr>
        <w:t xml:space="preserve">Přístup k internetu přes fixní WiFi je v Česku rozšířený především v domácnostech v menších obcích. </w:t>
      </w:r>
      <w:r w:rsidRPr="00550A0A">
        <w:t>Na konci roku 2022 tento způsob připojení k internetu využívalo 950 tisíc domácností a</w:t>
      </w:r>
      <w:r>
        <w:t> </w:t>
      </w:r>
      <w:r w:rsidRPr="00550A0A">
        <w:t>necelých 200 tisíc firem. Pro domácnosti v Česku se stále jedná o nejčastější způsob fixního připojení k internetu. V roce 2022 jej využívalo 30 % domácností s fixním přístupem k internetu. U</w:t>
      </w:r>
      <w:r>
        <w:t> </w:t>
      </w:r>
      <w:r w:rsidRPr="00550A0A">
        <w:t>firem dosáhl podíl této technologie na jejich celkovém počtu aktivních fixních internetových přípojek 25 %. Jde však o nejpomalejší způsob fixního připojení k internetu.</w:t>
      </w:r>
    </w:p>
    <w:p w:rsidR="005346D3" w:rsidRPr="00550A0A" w:rsidRDefault="005346D3" w:rsidP="005346D3">
      <w:pPr>
        <w:pStyle w:val="Odstavecseseznamem"/>
        <w:numPr>
          <w:ilvl w:val="0"/>
          <w:numId w:val="16"/>
        </w:numPr>
        <w:spacing w:after="120"/>
        <w:ind w:left="714" w:hanging="357"/>
        <w:contextualSpacing w:val="0"/>
      </w:pPr>
      <w:r w:rsidRPr="00177DA0">
        <w:rPr>
          <w:b/>
        </w:rPr>
        <w:t>Pro firmy v rámci fixního internetu hraje významnou roli i připojení přes „fixní“ LTE/5G.</w:t>
      </w:r>
      <w:r w:rsidRPr="00550A0A">
        <w:t xml:space="preserve"> Na</w:t>
      </w:r>
      <w:r>
        <w:t> </w:t>
      </w:r>
      <w:r w:rsidRPr="00550A0A">
        <w:t xml:space="preserve">konci roku 2022 dosáhl počet aktivních SIM karet, na kterých byla právnickým a podnikajícím fyzickým osobám (firmám) v síti LTE/5G poskytována služba přístupu k internetu v pevném místě 129 tisíc, tj. 20 % z celkových aktivních firemních fixních přípojek. V domácnostech se tento způsob připojení v roce 2022 podílel z 10 % na internetu z pevného místa.  </w:t>
      </w:r>
    </w:p>
    <w:p w:rsidR="005346D3" w:rsidRPr="00550A0A" w:rsidRDefault="005346D3" w:rsidP="005346D3">
      <w:pPr>
        <w:pStyle w:val="Odstavecseseznamem"/>
        <w:numPr>
          <w:ilvl w:val="0"/>
          <w:numId w:val="16"/>
        </w:numPr>
        <w:spacing w:after="120"/>
        <w:ind w:left="714" w:hanging="357"/>
        <w:contextualSpacing w:val="0"/>
      </w:pPr>
      <w:r w:rsidRPr="00177DA0">
        <w:rPr>
          <w:b/>
        </w:rPr>
        <w:t>Na konci roku 2022 byl v Česku poprvé více než jeden milion xDSL přípojek.</w:t>
      </w:r>
      <w:r w:rsidRPr="00550A0A">
        <w:t xml:space="preserve"> Většina (740 tisíc; 75 %) z těchto aktivních internetových přípojek připadla na domácnosti a zbylých cca 240 tisíc na</w:t>
      </w:r>
      <w:r>
        <w:t> </w:t>
      </w:r>
      <w:r w:rsidRPr="00550A0A">
        <w:t>firmy. V posledních letech je drtivá většina z nich realizovaná pomocí technologie VDSL umožňující vyšší rychlost připojení. Pro domácnosti v Česku jde spolu s optickou přípojkou o druhý nejčastěji používaný způsob fixního připojení k internetu. V roce 2022 jej využívalo 22 % domácností s fixním přístupem k internetu. U firem se jedná o nejčastěji používaný způsob. Podíl této technologie na jejich celkovém počtu aktivních fixních internetových přípojek dosáhl necelých 40 %.</w:t>
      </w:r>
    </w:p>
    <w:p w:rsidR="005346D3" w:rsidRPr="00550A0A" w:rsidRDefault="005346D3" w:rsidP="005346D3">
      <w:pPr>
        <w:pStyle w:val="Odstavecseseznamem"/>
        <w:numPr>
          <w:ilvl w:val="0"/>
          <w:numId w:val="16"/>
        </w:numPr>
        <w:spacing w:after="120"/>
        <w:ind w:left="714" w:hanging="357"/>
        <w:contextualSpacing w:val="0"/>
      </w:pPr>
      <w:r w:rsidRPr="00177DA0">
        <w:rPr>
          <w:b/>
        </w:rPr>
        <w:t>V Německu dvě třetiny fixních přípojek tvoří xDSL, v Česku čtvrtinu.</w:t>
      </w:r>
      <w:r w:rsidRPr="00550A0A">
        <w:t xml:space="preserve"> Připojení přes telefonní rozvody pomocí technologie xDSL bylo ve většině zemí EU v minulosti nejrozšířenějším způsobem přístupu k internetu. Na konci roku 2022 toto konstatování platilo jen pro 5 zemí. Dominantní zastoupení pro fixní přístup domácností a firem k internetu má technologie xDSL nadále v Řecku a</w:t>
      </w:r>
      <w:r>
        <w:t> </w:t>
      </w:r>
      <w:r w:rsidRPr="00550A0A">
        <w:t>významné místo zaujímá i v Německu, Chorvatsku, Rakousku a na Kypru. V Německu a</w:t>
      </w:r>
      <w:r>
        <w:t> </w:t>
      </w:r>
      <w:r w:rsidRPr="00550A0A">
        <w:t xml:space="preserve">Chorvatsku například v roce 2022 využívaly tento způsob připojení dvě třetiny z celkového počtu fyzických a právnických osob s uzavřenou smlouvou na přístup k internetu v pevném místě. V celé </w:t>
      </w:r>
      <w:r w:rsidRPr="00550A0A">
        <w:lastRenderedPageBreak/>
        <w:t xml:space="preserve">EU to bylo jedna třetina a v Česku jedna čtvrtina. V roce 2012 byl tento podíl za EU27 celkem 75 % a v Česku 35 %. </w:t>
      </w:r>
    </w:p>
    <w:p w:rsidR="005346D3" w:rsidRPr="00550A0A" w:rsidRDefault="005346D3" w:rsidP="005346D3">
      <w:pPr>
        <w:pStyle w:val="Odstavecseseznamem"/>
        <w:numPr>
          <w:ilvl w:val="0"/>
          <w:numId w:val="16"/>
        </w:numPr>
        <w:spacing w:after="120"/>
        <w:ind w:left="714" w:hanging="357"/>
        <w:contextualSpacing w:val="0"/>
      </w:pPr>
      <w:r w:rsidRPr="00177DA0">
        <w:rPr>
          <w:b/>
        </w:rPr>
        <w:t>Počet aktivních fixních přípojek k internetu prostřednictvím sítě kabelové televize v Česku stagnuje.</w:t>
      </w:r>
      <w:r w:rsidRPr="00550A0A">
        <w:t xml:space="preserve"> Mezi roky 2018 a 2022 se pohybuje kolem 600 tisíc. Většina z těchto aktivních přípojek (93 %; 570 tisíc v roce 2022) patřila domácnostem a zbylých cca 40 tisíc připadlo na právnické a</w:t>
      </w:r>
      <w:r>
        <w:t> </w:t>
      </w:r>
      <w:r w:rsidRPr="00550A0A">
        <w:t>podnikající fyzické osoby. Připojení k internetu přes rozvody kabelové TV je doménou především větších měst. V současné době jde v Česku o nejrychlejší způsob fixního připojení k internetu.</w:t>
      </w:r>
    </w:p>
    <w:p w:rsidR="005346D3" w:rsidRPr="00550A0A" w:rsidRDefault="005346D3" w:rsidP="005346D3">
      <w:pPr>
        <w:pStyle w:val="Odstavecseseznamem"/>
        <w:numPr>
          <w:ilvl w:val="0"/>
          <w:numId w:val="16"/>
        </w:numPr>
        <w:spacing w:after="120"/>
        <w:ind w:left="714" w:hanging="357"/>
        <w:contextualSpacing w:val="0"/>
      </w:pPr>
      <w:r w:rsidRPr="00177DA0">
        <w:rPr>
          <w:b/>
        </w:rPr>
        <w:t xml:space="preserve">Ze zemí EU je připojení přes kabelovou síť v rámci fixního internetu nejrozšířenější ve </w:t>
      </w:r>
      <w:r>
        <w:rPr>
          <w:b/>
        </w:rPr>
        <w:t xml:space="preserve">čtyřech </w:t>
      </w:r>
      <w:r w:rsidRPr="00177DA0">
        <w:rPr>
          <w:b/>
        </w:rPr>
        <w:t>zemích.</w:t>
      </w:r>
      <w:r w:rsidRPr="00550A0A">
        <w:t xml:space="preserve"> Na konci roku 2022 se kabelová síť v </w:t>
      </w:r>
      <w:r w:rsidRPr="00CD7AB0">
        <w:rPr>
          <w:b/>
        </w:rPr>
        <w:t>Belgii, Nizozemsku, Maďarsku</w:t>
      </w:r>
      <w:r w:rsidRPr="00550A0A">
        <w:t xml:space="preserve"> a na </w:t>
      </w:r>
      <w:r w:rsidRPr="00CD7AB0">
        <w:rPr>
          <w:b/>
        </w:rPr>
        <w:t>Maltě</w:t>
      </w:r>
      <w:r w:rsidRPr="00550A0A">
        <w:t xml:space="preserve"> podílela na</w:t>
      </w:r>
      <w:r>
        <w:t> </w:t>
      </w:r>
      <w:r w:rsidRPr="00550A0A">
        <w:t>maloobchodním trhu s fixním připojením k internetu přibližně z poloviny. V Česku se připojení k</w:t>
      </w:r>
      <w:r>
        <w:t> </w:t>
      </w:r>
      <w:r w:rsidRPr="00550A0A">
        <w:t>internetu přes kabelovou televizi podílelo na aktivních fixních internetových přípojkách z 15 %.</w:t>
      </w:r>
    </w:p>
    <w:p w:rsidR="005346D3" w:rsidRPr="00550A0A" w:rsidRDefault="005346D3" w:rsidP="005346D3">
      <w:pPr>
        <w:pStyle w:val="Odstavecseseznamem"/>
        <w:numPr>
          <w:ilvl w:val="0"/>
          <w:numId w:val="16"/>
        </w:numPr>
        <w:spacing w:after="120"/>
        <w:ind w:left="714" w:hanging="357"/>
        <w:contextualSpacing w:val="0"/>
      </w:pPr>
      <w:r w:rsidRPr="00177DA0">
        <w:rPr>
          <w:b/>
        </w:rPr>
        <w:t xml:space="preserve">Ve většině zemí dochází u fixního internetu k postupnému přechodu na optické připojení umožňující stabilní přenos obrovského množství dat. </w:t>
      </w:r>
      <w:r w:rsidRPr="00550A0A">
        <w:t>V roce 2022 představovala tato technologie nejrozšířenější způsob připojení k internetu z tzv. pevného místa v 15 zemích EU. Například ve Švédsku, Španělsku, Rumunsku, Litvě či Estonsku se optické přípojky podílely na</w:t>
      </w:r>
      <w:r>
        <w:t> </w:t>
      </w:r>
      <w:r w:rsidRPr="00550A0A">
        <w:t>celkovém počtu aktivních fixních přípojek k internetu přibližně z 80 %, v Česku to bylo z 20 %. Ještě nižších podílů dosahovala optika u našich sousedů v Německu a v Rakousku (kolem 10 %), kde stále převažuje připojení přes pevnou telefonní linku.</w:t>
      </w:r>
    </w:p>
    <w:p w:rsidR="005346D3" w:rsidRPr="00550A0A" w:rsidRDefault="005346D3" w:rsidP="005346D3">
      <w:pPr>
        <w:pStyle w:val="Odstavecseseznamem"/>
        <w:numPr>
          <w:ilvl w:val="0"/>
          <w:numId w:val="16"/>
        </w:numPr>
        <w:spacing w:after="120"/>
        <w:ind w:left="714" w:hanging="357"/>
        <w:contextualSpacing w:val="0"/>
      </w:pPr>
      <w:r w:rsidRPr="00177DA0">
        <w:rPr>
          <w:b/>
        </w:rPr>
        <w:t xml:space="preserve">Na konci roku 2022 bylo v Česku 800 tisíc aktivních optických přípojek k internetu. </w:t>
      </w:r>
      <w:r w:rsidRPr="00550A0A">
        <w:t>Přestože se u nás počet aktivních optických přípojek k internetu mezi lety 2012 a 2022 ztrojnásobil, stále zaostáváme za většinou zemí EU. Na konci roku 2022 jich v Česku na 100 obyvatel připadlo necelých osm, ve Francii, Portugalsku, Španělsku, Švédsku a v Rumunsku to bylo pětadvacet a</w:t>
      </w:r>
      <w:r>
        <w:t> </w:t>
      </w:r>
      <w:r w:rsidRPr="00550A0A">
        <w:t xml:space="preserve">více. Tento způsob připojení je v Česku častěji využíván ze strany domácností. V roce 2022 se podílely z 90 % na celkovém počtu aktivních optických přípojek. </w:t>
      </w:r>
    </w:p>
    <w:p w:rsidR="005346D3" w:rsidRPr="00550A0A" w:rsidRDefault="005346D3" w:rsidP="005346D3">
      <w:pPr>
        <w:pStyle w:val="Odstavecseseznamem"/>
        <w:numPr>
          <w:ilvl w:val="0"/>
          <w:numId w:val="16"/>
        </w:numPr>
        <w:spacing w:after="120"/>
        <w:ind w:left="714" w:hanging="357"/>
        <w:contextualSpacing w:val="0"/>
      </w:pPr>
      <w:r w:rsidRPr="00177DA0">
        <w:rPr>
          <w:b/>
        </w:rPr>
        <w:t>Roste rychlost fixního internetu.</w:t>
      </w:r>
      <w:r w:rsidRPr="00550A0A">
        <w:t xml:space="preserve"> V roce 2022 meziročně vzrostl v Česku počet fixních přípojek s</w:t>
      </w:r>
      <w:r>
        <w:t> </w:t>
      </w:r>
      <w:r w:rsidRPr="00550A0A">
        <w:t xml:space="preserve">inzerovanou rychlostí umožňující přenos </w:t>
      </w:r>
      <w:r w:rsidRPr="00CD7AB0">
        <w:rPr>
          <w:b/>
        </w:rPr>
        <w:t>100 Mbit a více dat za sekundu</w:t>
      </w:r>
      <w:r w:rsidRPr="00550A0A">
        <w:t xml:space="preserve"> o 20 % na 1,5 milionu. Při přepočtu na 100 obyvatel, ale v tomto ukazateli stále výrazně zaostáváme za průměrem EU27. Největší zastoupení superrychlých přípojek na 100 obyvatel (38 v roce 2022) mělo ze zemí EU Portugalsko a Švédsko. Nejnižší hodnoty vykazují Řecko, Rakousko a Chorvatsko, kde na</w:t>
      </w:r>
      <w:r w:rsidR="00B64BAA">
        <w:t> </w:t>
      </w:r>
      <w:bookmarkStart w:id="1" w:name="_GoBack"/>
      <w:bookmarkEnd w:id="1"/>
      <w:r w:rsidRPr="00550A0A">
        <w:t>100</w:t>
      </w:r>
      <w:r>
        <w:t> </w:t>
      </w:r>
      <w:r w:rsidRPr="00550A0A">
        <w:t xml:space="preserve">obyvatel připadlo cca 10 těchto vysokorychlostních přípojek. V Česku to bylo 14. </w:t>
      </w:r>
    </w:p>
    <w:p w:rsidR="005346D3" w:rsidRPr="00550A0A" w:rsidRDefault="005346D3" w:rsidP="005346D3">
      <w:pPr>
        <w:pStyle w:val="Odstavecseseznamem"/>
        <w:numPr>
          <w:ilvl w:val="0"/>
          <w:numId w:val="16"/>
        </w:numPr>
        <w:spacing w:after="120"/>
        <w:ind w:left="714" w:hanging="357"/>
        <w:contextualSpacing w:val="0"/>
      </w:pPr>
      <w:r w:rsidRPr="00177DA0">
        <w:rPr>
          <w:b/>
        </w:rPr>
        <w:t>Ve většině zemí EU je superrychlý internet nejčastěji poskytován přes optickou a kabelovou síť.</w:t>
      </w:r>
      <w:r w:rsidRPr="00550A0A">
        <w:t xml:space="preserve"> V Česku například na konci roku 2022 připadly čtyři z deseti superrychlých přípojek na optické připojení a cca třetina na připojení přes síť kabelové televize.</w:t>
      </w:r>
    </w:p>
    <w:p w:rsidR="005346D3" w:rsidRPr="00550A0A" w:rsidRDefault="005346D3" w:rsidP="005346D3">
      <w:pPr>
        <w:pStyle w:val="Odstavecseseznamem"/>
        <w:numPr>
          <w:ilvl w:val="0"/>
          <w:numId w:val="16"/>
        </w:numPr>
        <w:ind w:left="714" w:hanging="357"/>
      </w:pPr>
      <w:r w:rsidRPr="00177DA0">
        <w:rPr>
          <w:b/>
        </w:rPr>
        <w:t xml:space="preserve">Nejrychlejší připojení k internetu je v Česku nadále realizováno pomocí rozvodů kabelové TV. </w:t>
      </w:r>
      <w:r w:rsidRPr="00550A0A">
        <w:t>V roce 2022 bylo na 84 % těchto přípojek (500 tis.) inzerovaná rychlost 100 Mbit/s a vyšší. V případě optiky tvořilo toto superrychlé internetové připojení 71 % a u technologie xDSL 25 % internetových přípojek daného typu. U fixní WiFi to byla jen cca desetina. Absolutně nejvíce z výše uvedených 1,5</w:t>
      </w:r>
      <w:r>
        <w:t> </w:t>
      </w:r>
      <w:r w:rsidRPr="00550A0A">
        <w:t xml:space="preserve">milionu superrychlých přípojek připadlo na optické připojení (580 tisíc), následováno přípojkami přes kabelovou TV (520 tisíc).  </w:t>
      </w:r>
    </w:p>
    <w:p w:rsidR="005346D3" w:rsidRPr="0000729E" w:rsidRDefault="005346D3" w:rsidP="005346D3">
      <w:pPr>
        <w:pStyle w:val="Zkladntext"/>
        <w:spacing w:before="0" w:after="120"/>
        <w:jc w:val="left"/>
        <w:rPr>
          <w:rStyle w:val="normaltextrun"/>
          <w:sz w:val="20"/>
          <w:szCs w:val="20"/>
        </w:rPr>
      </w:pPr>
      <w:r w:rsidRPr="00CD6601">
        <w:rPr>
          <w:rStyle w:val="normaltextrun"/>
          <w:rFonts w:eastAsiaTheme="majorEastAsia"/>
          <w:sz w:val="20"/>
          <w:szCs w:val="20"/>
        </w:rPr>
        <w:t xml:space="preserve">Údaje uvedené v této kapitole za </w:t>
      </w:r>
      <w:r w:rsidRPr="005E4E33">
        <w:rPr>
          <w:rStyle w:val="normaltextrun"/>
          <w:rFonts w:eastAsiaTheme="majorEastAsia"/>
          <w:sz w:val="20"/>
          <w:szCs w:val="20"/>
        </w:rPr>
        <w:t>Českou republiku</w:t>
      </w:r>
      <w:r w:rsidRPr="0000729E">
        <w:rPr>
          <w:rStyle w:val="normaltextrun"/>
          <w:rFonts w:eastAsiaTheme="majorEastAsia"/>
          <w:sz w:val="20"/>
          <w:szCs w:val="20"/>
        </w:rPr>
        <w:t xml:space="preserve"> vychází z datových zdrojů </w:t>
      </w:r>
      <w:r w:rsidRPr="005E4E33">
        <w:rPr>
          <w:rFonts w:eastAsiaTheme="majorEastAsia"/>
          <w:sz w:val="20"/>
          <w:szCs w:val="20"/>
        </w:rPr>
        <w:t>Českého telekomunikačního úřadu</w:t>
      </w:r>
      <w:r w:rsidRPr="0000729E">
        <w:rPr>
          <w:rStyle w:val="normaltextrun"/>
          <w:rFonts w:eastAsiaTheme="majorEastAsia"/>
          <w:sz w:val="20"/>
          <w:szCs w:val="20"/>
        </w:rPr>
        <w:t xml:space="preserve">. </w:t>
      </w:r>
    </w:p>
    <w:p w:rsidR="005346D3" w:rsidRDefault="005346D3" w:rsidP="005346D3">
      <w:pPr>
        <w:pStyle w:val="Zkladntext"/>
        <w:spacing w:before="0" w:after="120" w:line="288" w:lineRule="auto"/>
        <w:jc w:val="left"/>
        <w:rPr>
          <w:rStyle w:val="normaltextrun"/>
          <w:rFonts w:eastAsiaTheme="majorEastAsia"/>
          <w:sz w:val="20"/>
          <w:szCs w:val="20"/>
        </w:rPr>
      </w:pPr>
      <w:r w:rsidRPr="005E4E33">
        <w:rPr>
          <w:rStyle w:val="normaltextrun"/>
          <w:rFonts w:eastAsiaTheme="majorEastAsia"/>
          <w:sz w:val="20"/>
          <w:szCs w:val="20"/>
        </w:rPr>
        <w:t>Mezinárodní srovnání</w:t>
      </w:r>
      <w:r w:rsidRPr="0000729E">
        <w:rPr>
          <w:rStyle w:val="normaltextrun"/>
          <w:rFonts w:eastAsiaTheme="majorEastAsia"/>
          <w:sz w:val="20"/>
          <w:szCs w:val="20"/>
        </w:rPr>
        <w:t xml:space="preserve"> bylo zpracováno ČSÚ ze zdrojů Mezinárodní telekomunikační unie, Evropské komise a OECD</w:t>
      </w:r>
      <w:r>
        <w:rPr>
          <w:rStyle w:val="normaltextrun"/>
          <w:rFonts w:eastAsiaTheme="majorEastAsia"/>
          <w:sz w:val="20"/>
          <w:szCs w:val="20"/>
        </w:rPr>
        <w:t>.</w:t>
      </w:r>
    </w:p>
    <w:p w:rsidR="005346D3" w:rsidRPr="00162988" w:rsidRDefault="005346D3" w:rsidP="005346D3">
      <w:pPr>
        <w:pStyle w:val="paragraph"/>
        <w:spacing w:before="0" w:beforeAutospacing="0" w:after="120" w:afterAutospacing="0" w:line="288" w:lineRule="auto"/>
        <w:textAlignment w:val="baseline"/>
        <w:rPr>
          <w:rStyle w:val="eop"/>
          <w:rFonts w:ascii="Arial" w:hAnsi="Arial" w:cs="Arial"/>
          <w:sz w:val="20"/>
          <w:szCs w:val="20"/>
        </w:rPr>
      </w:pPr>
      <w:r w:rsidRPr="005E4E33">
        <w:rPr>
          <w:rStyle w:val="normaltextrun"/>
          <w:rFonts w:ascii="Arial" w:eastAsiaTheme="majorEastAsia" w:hAnsi="Arial" w:cs="Arial"/>
          <w:bCs/>
          <w:sz w:val="20"/>
          <w:szCs w:val="20"/>
        </w:rPr>
        <w:t>Podrobná data</w:t>
      </w:r>
      <w:r w:rsidRPr="00162988">
        <w:rPr>
          <w:rStyle w:val="normaltextrun"/>
          <w:rFonts w:ascii="Arial" w:eastAsiaTheme="majorEastAsia" w:hAnsi="Arial" w:cs="Arial"/>
          <w:bCs/>
          <w:sz w:val="20"/>
          <w:szCs w:val="20"/>
        </w:rPr>
        <w:t xml:space="preserve"> </w:t>
      </w:r>
      <w:r w:rsidRPr="00162988">
        <w:rPr>
          <w:rStyle w:val="normaltextrun"/>
          <w:rFonts w:ascii="Arial" w:eastAsiaTheme="majorEastAsia" w:hAnsi="Arial" w:cs="Arial"/>
          <w:sz w:val="20"/>
          <w:szCs w:val="20"/>
        </w:rPr>
        <w:t>o digitální infrastruktuře jak za Česko, tak i ostatní státy světa, lze najít na webu ČSÚ zde:</w:t>
      </w:r>
      <w:r w:rsidRPr="00B54D1E">
        <w:rPr>
          <w:rFonts w:ascii="Arial" w:hAnsi="Arial"/>
          <w:sz w:val="20"/>
        </w:rPr>
        <w:t xml:space="preserve"> </w:t>
      </w:r>
      <w:hyperlink r:id="rId11" w:history="1">
        <w:r w:rsidRPr="00B54D1E">
          <w:rPr>
            <w:rStyle w:val="Hypertextovodkaz"/>
            <w:rFonts w:ascii="Arial" w:eastAsiaTheme="majorEastAsia" w:hAnsi="Arial"/>
            <w:color w:val="009CB5"/>
            <w:sz w:val="20"/>
            <w:szCs w:val="20"/>
          </w:rPr>
          <w:t>Digitální infrastruktura | Statistika (gov.cz)</w:t>
        </w:r>
      </w:hyperlink>
      <w:r>
        <w:rPr>
          <w:rStyle w:val="normaltextrun"/>
          <w:rFonts w:ascii="Arial" w:eastAsiaTheme="majorEastAsia" w:hAnsi="Arial" w:cs="Arial"/>
          <w:sz w:val="20"/>
          <w:szCs w:val="20"/>
        </w:rPr>
        <w:t>.</w:t>
      </w:r>
    </w:p>
    <w:p w:rsidR="000970BE" w:rsidRDefault="000970BE">
      <w:pPr>
        <w:spacing w:after="0" w:line="240" w:lineRule="auto"/>
        <w:rPr>
          <w:rStyle w:val="normaltextrun"/>
          <w:rFonts w:eastAsiaTheme="majorEastAsia"/>
          <w:szCs w:val="20"/>
        </w:rPr>
      </w:pPr>
    </w:p>
    <w:sectPr w:rsidR="000970BE" w:rsidSect="006F5416">
      <w:pgSz w:w="11906" w:h="16838" w:code="9"/>
      <w:pgMar w:top="1134" w:right="1134" w:bottom="1418" w:left="1134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66E8" w:rsidRDefault="00D366E8" w:rsidP="00E71A58">
      <w:r>
        <w:separator/>
      </w:r>
    </w:p>
  </w:endnote>
  <w:endnote w:type="continuationSeparator" w:id="0">
    <w:p w:rsidR="00D366E8" w:rsidRDefault="00D366E8" w:rsidP="00E71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66E8" w:rsidRDefault="00D366E8" w:rsidP="00E71A58">
      <w:r>
        <w:separator/>
      </w:r>
    </w:p>
  </w:footnote>
  <w:footnote w:type="continuationSeparator" w:id="0">
    <w:p w:rsidR="00D366E8" w:rsidRDefault="00D366E8" w:rsidP="00E71A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FAAF"/>
      </v:shape>
    </w:pict>
  </w:numPicBullet>
  <w:abstractNum w:abstractNumId="0" w15:restartNumberingAfterBreak="0">
    <w:nsid w:val="FFFFFF7C"/>
    <w:multiLevelType w:val="singleLevel"/>
    <w:tmpl w:val="49CEEC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EC69A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7A1C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762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965B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0DE27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7AE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8C5B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C8EE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18AD8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5472F1"/>
    <w:multiLevelType w:val="multilevel"/>
    <w:tmpl w:val="CA30392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5B915C7"/>
    <w:multiLevelType w:val="multilevel"/>
    <w:tmpl w:val="30FA4420"/>
    <w:lvl w:ilvl="0">
      <w:start w:val="1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C7F720E"/>
    <w:multiLevelType w:val="hybridMultilevel"/>
    <w:tmpl w:val="C1DCAAC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38EC1A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8568EA"/>
    <w:multiLevelType w:val="hybridMultilevel"/>
    <w:tmpl w:val="50C4F69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8473A1"/>
    <w:multiLevelType w:val="hybridMultilevel"/>
    <w:tmpl w:val="7984410C"/>
    <w:lvl w:ilvl="0" w:tplc="371200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515EB9"/>
    <w:multiLevelType w:val="multilevel"/>
    <w:tmpl w:val="CC7EA8B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C6F4F20"/>
    <w:multiLevelType w:val="hybridMultilevel"/>
    <w:tmpl w:val="DBEED0E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38EC1A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8C3F69"/>
    <w:multiLevelType w:val="multilevel"/>
    <w:tmpl w:val="CC7EA8B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0B96777"/>
    <w:multiLevelType w:val="hybridMultilevel"/>
    <w:tmpl w:val="F8706AF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D508A7"/>
    <w:multiLevelType w:val="hybridMultilevel"/>
    <w:tmpl w:val="ADFC1F2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384A27"/>
    <w:multiLevelType w:val="hybridMultilevel"/>
    <w:tmpl w:val="10505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F22320"/>
    <w:multiLevelType w:val="hybridMultilevel"/>
    <w:tmpl w:val="5DAE3042"/>
    <w:lvl w:ilvl="0" w:tplc="38BE44D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581760"/>
    <w:multiLevelType w:val="hybridMultilevel"/>
    <w:tmpl w:val="CFEE97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08332C"/>
    <w:multiLevelType w:val="hybridMultilevel"/>
    <w:tmpl w:val="7CA656C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72360B"/>
    <w:multiLevelType w:val="hybridMultilevel"/>
    <w:tmpl w:val="25E2BDA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E23796"/>
    <w:multiLevelType w:val="hybridMultilevel"/>
    <w:tmpl w:val="8840966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B7661D"/>
    <w:multiLevelType w:val="multilevel"/>
    <w:tmpl w:val="68F6228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DDB4945"/>
    <w:multiLevelType w:val="hybridMultilevel"/>
    <w:tmpl w:val="41C0B722"/>
    <w:lvl w:ilvl="0" w:tplc="38BE44D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4"/>
  </w:num>
  <w:num w:numId="13">
    <w:abstractNumId w:val="22"/>
  </w:num>
  <w:num w:numId="14">
    <w:abstractNumId w:val="19"/>
  </w:num>
  <w:num w:numId="15">
    <w:abstractNumId w:val="13"/>
  </w:num>
  <w:num w:numId="16">
    <w:abstractNumId w:val="27"/>
  </w:num>
  <w:num w:numId="17">
    <w:abstractNumId w:val="10"/>
  </w:num>
  <w:num w:numId="18">
    <w:abstractNumId w:val="21"/>
  </w:num>
  <w:num w:numId="19">
    <w:abstractNumId w:val="11"/>
  </w:num>
  <w:num w:numId="20">
    <w:abstractNumId w:val="16"/>
  </w:num>
  <w:num w:numId="21">
    <w:abstractNumId w:val="12"/>
  </w:num>
  <w:num w:numId="22">
    <w:abstractNumId w:val="17"/>
  </w:num>
  <w:num w:numId="23">
    <w:abstractNumId w:val="15"/>
  </w:num>
  <w:num w:numId="24">
    <w:abstractNumId w:val="26"/>
  </w:num>
  <w:num w:numId="25">
    <w:abstractNumId w:val="24"/>
  </w:num>
  <w:num w:numId="26">
    <w:abstractNumId w:val="23"/>
  </w:num>
  <w:num w:numId="27">
    <w:abstractNumId w:val="25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9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>
      <o:colormru v:ext="edit" colors="#ecf4dd,#eaecee,#fcec0a,#fcecdb,#f1daf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5CF"/>
    <w:rsid w:val="0000209D"/>
    <w:rsid w:val="00004D5A"/>
    <w:rsid w:val="000056D5"/>
    <w:rsid w:val="0000767A"/>
    <w:rsid w:val="00010702"/>
    <w:rsid w:val="000234D6"/>
    <w:rsid w:val="00023D29"/>
    <w:rsid w:val="00026389"/>
    <w:rsid w:val="00031AE0"/>
    <w:rsid w:val="000322EF"/>
    <w:rsid w:val="00033FCD"/>
    <w:rsid w:val="00041CEC"/>
    <w:rsid w:val="0004694F"/>
    <w:rsid w:val="000522E4"/>
    <w:rsid w:val="000610E1"/>
    <w:rsid w:val="00062EC5"/>
    <w:rsid w:val="00062F22"/>
    <w:rsid w:val="0006512E"/>
    <w:rsid w:val="000712B3"/>
    <w:rsid w:val="0008263E"/>
    <w:rsid w:val="00082C19"/>
    <w:rsid w:val="00085395"/>
    <w:rsid w:val="00087634"/>
    <w:rsid w:val="00087F2B"/>
    <w:rsid w:val="000970BE"/>
    <w:rsid w:val="000974D1"/>
    <w:rsid w:val="0009799E"/>
    <w:rsid w:val="000A1183"/>
    <w:rsid w:val="000A256D"/>
    <w:rsid w:val="000A3A2C"/>
    <w:rsid w:val="000A4F53"/>
    <w:rsid w:val="000C3408"/>
    <w:rsid w:val="000C6AFD"/>
    <w:rsid w:val="000D5637"/>
    <w:rsid w:val="000E6FBD"/>
    <w:rsid w:val="00100F5C"/>
    <w:rsid w:val="00101023"/>
    <w:rsid w:val="00102AB1"/>
    <w:rsid w:val="001032F0"/>
    <w:rsid w:val="00104C4C"/>
    <w:rsid w:val="0012192F"/>
    <w:rsid w:val="00125D69"/>
    <w:rsid w:val="00130738"/>
    <w:rsid w:val="001405FA"/>
    <w:rsid w:val="00141D38"/>
    <w:rsid w:val="001425C3"/>
    <w:rsid w:val="0016256B"/>
    <w:rsid w:val="00162654"/>
    <w:rsid w:val="00162988"/>
    <w:rsid w:val="00163793"/>
    <w:rsid w:val="001662D9"/>
    <w:rsid w:val="00167D30"/>
    <w:rsid w:val="001700C9"/>
    <w:rsid w:val="001706D6"/>
    <w:rsid w:val="001714F2"/>
    <w:rsid w:val="00177DA0"/>
    <w:rsid w:val="00184B08"/>
    <w:rsid w:val="00185010"/>
    <w:rsid w:val="001A23EA"/>
    <w:rsid w:val="001A552F"/>
    <w:rsid w:val="001B2224"/>
    <w:rsid w:val="001B2CA9"/>
    <w:rsid w:val="001B3110"/>
    <w:rsid w:val="001B4729"/>
    <w:rsid w:val="001B6C09"/>
    <w:rsid w:val="001C05CD"/>
    <w:rsid w:val="001D443D"/>
    <w:rsid w:val="001D68B2"/>
    <w:rsid w:val="001F2C3F"/>
    <w:rsid w:val="001F4597"/>
    <w:rsid w:val="002118B9"/>
    <w:rsid w:val="00217C5B"/>
    <w:rsid w:val="0022139E"/>
    <w:rsid w:val="002252E0"/>
    <w:rsid w:val="002255F6"/>
    <w:rsid w:val="00227850"/>
    <w:rsid w:val="00227A53"/>
    <w:rsid w:val="00230C6E"/>
    <w:rsid w:val="00232DC8"/>
    <w:rsid w:val="00236443"/>
    <w:rsid w:val="002436BA"/>
    <w:rsid w:val="00244A15"/>
    <w:rsid w:val="00247319"/>
    <w:rsid w:val="00247786"/>
    <w:rsid w:val="0024799E"/>
    <w:rsid w:val="00253C0F"/>
    <w:rsid w:val="00271465"/>
    <w:rsid w:val="00285412"/>
    <w:rsid w:val="002A16D4"/>
    <w:rsid w:val="002A230C"/>
    <w:rsid w:val="002C43BD"/>
    <w:rsid w:val="002D0E59"/>
    <w:rsid w:val="002D2768"/>
    <w:rsid w:val="002E02A1"/>
    <w:rsid w:val="002E4E4C"/>
    <w:rsid w:val="002E52B5"/>
    <w:rsid w:val="00304771"/>
    <w:rsid w:val="003052D4"/>
    <w:rsid w:val="00306C5B"/>
    <w:rsid w:val="00314D9F"/>
    <w:rsid w:val="003209D6"/>
    <w:rsid w:val="00321924"/>
    <w:rsid w:val="0032656E"/>
    <w:rsid w:val="00332190"/>
    <w:rsid w:val="00344668"/>
    <w:rsid w:val="003462D9"/>
    <w:rsid w:val="00353EC5"/>
    <w:rsid w:val="00360C86"/>
    <w:rsid w:val="003657F3"/>
    <w:rsid w:val="003818DC"/>
    <w:rsid w:val="00384327"/>
    <w:rsid w:val="00385D98"/>
    <w:rsid w:val="003A1C95"/>
    <w:rsid w:val="003A2B4D"/>
    <w:rsid w:val="003A478C"/>
    <w:rsid w:val="003A5525"/>
    <w:rsid w:val="003A6B38"/>
    <w:rsid w:val="003B5A32"/>
    <w:rsid w:val="003C3490"/>
    <w:rsid w:val="003D6920"/>
    <w:rsid w:val="003E4C91"/>
    <w:rsid w:val="003F313C"/>
    <w:rsid w:val="003F4B2C"/>
    <w:rsid w:val="003F551C"/>
    <w:rsid w:val="003F7D23"/>
    <w:rsid w:val="00407C13"/>
    <w:rsid w:val="00410638"/>
    <w:rsid w:val="00432A58"/>
    <w:rsid w:val="00434617"/>
    <w:rsid w:val="00440900"/>
    <w:rsid w:val="004441A0"/>
    <w:rsid w:val="00455A09"/>
    <w:rsid w:val="00460FB3"/>
    <w:rsid w:val="00476240"/>
    <w:rsid w:val="00476439"/>
    <w:rsid w:val="0047735C"/>
    <w:rsid w:val="004776BC"/>
    <w:rsid w:val="0048139F"/>
    <w:rsid w:val="00481E40"/>
    <w:rsid w:val="00484ECE"/>
    <w:rsid w:val="004915CB"/>
    <w:rsid w:val="004924DC"/>
    <w:rsid w:val="00495AA1"/>
    <w:rsid w:val="004A14E4"/>
    <w:rsid w:val="004A3212"/>
    <w:rsid w:val="004A61C5"/>
    <w:rsid w:val="004A77DF"/>
    <w:rsid w:val="004B1417"/>
    <w:rsid w:val="004B55B7"/>
    <w:rsid w:val="004B6468"/>
    <w:rsid w:val="004C13D2"/>
    <w:rsid w:val="004C384C"/>
    <w:rsid w:val="004C3867"/>
    <w:rsid w:val="004C4CD0"/>
    <w:rsid w:val="004C70DC"/>
    <w:rsid w:val="004D0211"/>
    <w:rsid w:val="004D0794"/>
    <w:rsid w:val="004D62AB"/>
    <w:rsid w:val="004F06F5"/>
    <w:rsid w:val="004F33A0"/>
    <w:rsid w:val="005108C0"/>
    <w:rsid w:val="00511873"/>
    <w:rsid w:val="00512A2F"/>
    <w:rsid w:val="00513B7E"/>
    <w:rsid w:val="00515C74"/>
    <w:rsid w:val="0052007E"/>
    <w:rsid w:val="0052337A"/>
    <w:rsid w:val="00525137"/>
    <w:rsid w:val="005251DD"/>
    <w:rsid w:val="00532CE7"/>
    <w:rsid w:val="0053324C"/>
    <w:rsid w:val="005346D3"/>
    <w:rsid w:val="00534A28"/>
    <w:rsid w:val="00541508"/>
    <w:rsid w:val="00550A0A"/>
    <w:rsid w:val="0055599F"/>
    <w:rsid w:val="00556D68"/>
    <w:rsid w:val="005647BF"/>
    <w:rsid w:val="0057364B"/>
    <w:rsid w:val="00574773"/>
    <w:rsid w:val="00574D22"/>
    <w:rsid w:val="00583FFD"/>
    <w:rsid w:val="005911BE"/>
    <w:rsid w:val="00593152"/>
    <w:rsid w:val="005A10F2"/>
    <w:rsid w:val="005A21E0"/>
    <w:rsid w:val="005A28FF"/>
    <w:rsid w:val="005A3DF8"/>
    <w:rsid w:val="005A5549"/>
    <w:rsid w:val="005B121D"/>
    <w:rsid w:val="005C06ED"/>
    <w:rsid w:val="005C4390"/>
    <w:rsid w:val="005D5802"/>
    <w:rsid w:val="005D7890"/>
    <w:rsid w:val="005E7C78"/>
    <w:rsid w:val="005F3EB1"/>
    <w:rsid w:val="005F5469"/>
    <w:rsid w:val="00604307"/>
    <w:rsid w:val="0060487F"/>
    <w:rsid w:val="00604EAD"/>
    <w:rsid w:val="00606DA6"/>
    <w:rsid w:val="006104CF"/>
    <w:rsid w:val="006104FB"/>
    <w:rsid w:val="00612A2F"/>
    <w:rsid w:val="00616E05"/>
    <w:rsid w:val="00624093"/>
    <w:rsid w:val="006404A7"/>
    <w:rsid w:val="00641FB2"/>
    <w:rsid w:val="006451E4"/>
    <w:rsid w:val="00645B33"/>
    <w:rsid w:val="00647CEE"/>
    <w:rsid w:val="006516CB"/>
    <w:rsid w:val="00657E87"/>
    <w:rsid w:val="006634CE"/>
    <w:rsid w:val="00664258"/>
    <w:rsid w:val="00664803"/>
    <w:rsid w:val="00665BA4"/>
    <w:rsid w:val="00667AF2"/>
    <w:rsid w:val="006710C9"/>
    <w:rsid w:val="00674D89"/>
    <w:rsid w:val="00675E37"/>
    <w:rsid w:val="0068174E"/>
    <w:rsid w:val="00681DCE"/>
    <w:rsid w:val="0068260E"/>
    <w:rsid w:val="00695BEF"/>
    <w:rsid w:val="006977F6"/>
    <w:rsid w:val="00697A13"/>
    <w:rsid w:val="006A109C"/>
    <w:rsid w:val="006B344A"/>
    <w:rsid w:val="006B78D8"/>
    <w:rsid w:val="006C113F"/>
    <w:rsid w:val="006C123E"/>
    <w:rsid w:val="006C56D4"/>
    <w:rsid w:val="006C6924"/>
    <w:rsid w:val="006C7CA6"/>
    <w:rsid w:val="006D3E8A"/>
    <w:rsid w:val="006D61F6"/>
    <w:rsid w:val="006E279A"/>
    <w:rsid w:val="006E313B"/>
    <w:rsid w:val="006F5416"/>
    <w:rsid w:val="00706AD4"/>
    <w:rsid w:val="007140BE"/>
    <w:rsid w:val="007211F5"/>
    <w:rsid w:val="00725BB5"/>
    <w:rsid w:val="00730AE8"/>
    <w:rsid w:val="00741493"/>
    <w:rsid w:val="00752180"/>
    <w:rsid w:val="00755202"/>
    <w:rsid w:val="00755D3A"/>
    <w:rsid w:val="007578D3"/>
    <w:rsid w:val="007609C6"/>
    <w:rsid w:val="0076175D"/>
    <w:rsid w:val="0076521E"/>
    <w:rsid w:val="007661E9"/>
    <w:rsid w:val="007723F7"/>
    <w:rsid w:val="00776169"/>
    <w:rsid w:val="00776527"/>
    <w:rsid w:val="00780EF1"/>
    <w:rsid w:val="00790764"/>
    <w:rsid w:val="0079453C"/>
    <w:rsid w:val="00794677"/>
    <w:rsid w:val="0079585A"/>
    <w:rsid w:val="007B08F5"/>
    <w:rsid w:val="007B6689"/>
    <w:rsid w:val="007D3711"/>
    <w:rsid w:val="007D40DF"/>
    <w:rsid w:val="007D580B"/>
    <w:rsid w:val="007E7E61"/>
    <w:rsid w:val="007F0845"/>
    <w:rsid w:val="008050E0"/>
    <w:rsid w:val="00807C82"/>
    <w:rsid w:val="00816905"/>
    <w:rsid w:val="00821FF6"/>
    <w:rsid w:val="00823032"/>
    <w:rsid w:val="00825C4D"/>
    <w:rsid w:val="008265CF"/>
    <w:rsid w:val="0083143E"/>
    <w:rsid w:val="00831CDE"/>
    <w:rsid w:val="00834304"/>
    <w:rsid w:val="00834FAA"/>
    <w:rsid w:val="00836086"/>
    <w:rsid w:val="0084708F"/>
    <w:rsid w:val="008477C8"/>
    <w:rsid w:val="0085114D"/>
    <w:rsid w:val="00852217"/>
    <w:rsid w:val="00853D24"/>
    <w:rsid w:val="00855408"/>
    <w:rsid w:val="00856D65"/>
    <w:rsid w:val="00861B41"/>
    <w:rsid w:val="00863434"/>
    <w:rsid w:val="00865E4C"/>
    <w:rsid w:val="008701E4"/>
    <w:rsid w:val="00875A32"/>
    <w:rsid w:val="00876086"/>
    <w:rsid w:val="008873D4"/>
    <w:rsid w:val="00893E85"/>
    <w:rsid w:val="00894031"/>
    <w:rsid w:val="008B4840"/>
    <w:rsid w:val="008B7C02"/>
    <w:rsid w:val="008B7D2B"/>
    <w:rsid w:val="008C0049"/>
    <w:rsid w:val="008C0E88"/>
    <w:rsid w:val="008D02E1"/>
    <w:rsid w:val="008D1E6A"/>
    <w:rsid w:val="008D2A16"/>
    <w:rsid w:val="008D3C68"/>
    <w:rsid w:val="008E2C57"/>
    <w:rsid w:val="008E31FF"/>
    <w:rsid w:val="008E6F06"/>
    <w:rsid w:val="008E72A8"/>
    <w:rsid w:val="008F029B"/>
    <w:rsid w:val="008F1D07"/>
    <w:rsid w:val="008F3FC9"/>
    <w:rsid w:val="008F585B"/>
    <w:rsid w:val="009003A8"/>
    <w:rsid w:val="00902500"/>
    <w:rsid w:val="00902C71"/>
    <w:rsid w:val="00902EFF"/>
    <w:rsid w:val="00906401"/>
    <w:rsid w:val="0091155E"/>
    <w:rsid w:val="00912A92"/>
    <w:rsid w:val="0091728D"/>
    <w:rsid w:val="0092180B"/>
    <w:rsid w:val="00921F14"/>
    <w:rsid w:val="009223BC"/>
    <w:rsid w:val="00924AC8"/>
    <w:rsid w:val="0092597A"/>
    <w:rsid w:val="00932443"/>
    <w:rsid w:val="00932AFB"/>
    <w:rsid w:val="00937107"/>
    <w:rsid w:val="00937AE2"/>
    <w:rsid w:val="0094427A"/>
    <w:rsid w:val="009570EA"/>
    <w:rsid w:val="00961261"/>
    <w:rsid w:val="00974923"/>
    <w:rsid w:val="00980D3D"/>
    <w:rsid w:val="00987A30"/>
    <w:rsid w:val="00992CF3"/>
    <w:rsid w:val="00994C0F"/>
    <w:rsid w:val="00995A66"/>
    <w:rsid w:val="009968D6"/>
    <w:rsid w:val="009A1CAB"/>
    <w:rsid w:val="009A60D1"/>
    <w:rsid w:val="009B10A8"/>
    <w:rsid w:val="009B6FD3"/>
    <w:rsid w:val="009C1750"/>
    <w:rsid w:val="009C2E29"/>
    <w:rsid w:val="009C554B"/>
    <w:rsid w:val="009C719E"/>
    <w:rsid w:val="009D3ACD"/>
    <w:rsid w:val="009E11DC"/>
    <w:rsid w:val="009E5273"/>
    <w:rsid w:val="009E5DDB"/>
    <w:rsid w:val="009F4CA7"/>
    <w:rsid w:val="00A01A42"/>
    <w:rsid w:val="00A10D66"/>
    <w:rsid w:val="00A1238F"/>
    <w:rsid w:val="00A14114"/>
    <w:rsid w:val="00A16413"/>
    <w:rsid w:val="00A23E43"/>
    <w:rsid w:val="00A30F65"/>
    <w:rsid w:val="00A40870"/>
    <w:rsid w:val="00A418BC"/>
    <w:rsid w:val="00A46DE0"/>
    <w:rsid w:val="00A50D73"/>
    <w:rsid w:val="00A527B5"/>
    <w:rsid w:val="00A52CAD"/>
    <w:rsid w:val="00A53FC7"/>
    <w:rsid w:val="00A62CE1"/>
    <w:rsid w:val="00A6741E"/>
    <w:rsid w:val="00A75E40"/>
    <w:rsid w:val="00A76700"/>
    <w:rsid w:val="00A77D1D"/>
    <w:rsid w:val="00A857C0"/>
    <w:rsid w:val="00AA056C"/>
    <w:rsid w:val="00AA2996"/>
    <w:rsid w:val="00AA52BF"/>
    <w:rsid w:val="00AA559A"/>
    <w:rsid w:val="00AB0333"/>
    <w:rsid w:val="00AB2AF1"/>
    <w:rsid w:val="00AD306C"/>
    <w:rsid w:val="00AE09B3"/>
    <w:rsid w:val="00AE1A83"/>
    <w:rsid w:val="00AF46DC"/>
    <w:rsid w:val="00B00913"/>
    <w:rsid w:val="00B01593"/>
    <w:rsid w:val="00B10A4D"/>
    <w:rsid w:val="00B17E71"/>
    <w:rsid w:val="00B17FDE"/>
    <w:rsid w:val="00B2379C"/>
    <w:rsid w:val="00B2687D"/>
    <w:rsid w:val="00B32DDB"/>
    <w:rsid w:val="00B34528"/>
    <w:rsid w:val="00B402FC"/>
    <w:rsid w:val="00B41B32"/>
    <w:rsid w:val="00B41C0B"/>
    <w:rsid w:val="00B46604"/>
    <w:rsid w:val="00B530CD"/>
    <w:rsid w:val="00B55F5E"/>
    <w:rsid w:val="00B5752E"/>
    <w:rsid w:val="00B63A11"/>
    <w:rsid w:val="00B64BAA"/>
    <w:rsid w:val="00B64C24"/>
    <w:rsid w:val="00B65308"/>
    <w:rsid w:val="00B6608F"/>
    <w:rsid w:val="00B679FB"/>
    <w:rsid w:val="00B76D1E"/>
    <w:rsid w:val="00B80EC6"/>
    <w:rsid w:val="00B84C21"/>
    <w:rsid w:val="00B87AD3"/>
    <w:rsid w:val="00B92D1D"/>
    <w:rsid w:val="00B938C5"/>
    <w:rsid w:val="00B95940"/>
    <w:rsid w:val="00BB46F3"/>
    <w:rsid w:val="00BB4CB1"/>
    <w:rsid w:val="00BB4F98"/>
    <w:rsid w:val="00BB6432"/>
    <w:rsid w:val="00BC0689"/>
    <w:rsid w:val="00BC7154"/>
    <w:rsid w:val="00BD366B"/>
    <w:rsid w:val="00BD6D50"/>
    <w:rsid w:val="00BE18B9"/>
    <w:rsid w:val="00BE2495"/>
    <w:rsid w:val="00BE28CC"/>
    <w:rsid w:val="00BE5F58"/>
    <w:rsid w:val="00BF1578"/>
    <w:rsid w:val="00C21F94"/>
    <w:rsid w:val="00C27913"/>
    <w:rsid w:val="00C33B68"/>
    <w:rsid w:val="00C36A79"/>
    <w:rsid w:val="00C405D4"/>
    <w:rsid w:val="00C4513B"/>
    <w:rsid w:val="00C478B2"/>
    <w:rsid w:val="00C54697"/>
    <w:rsid w:val="00C62167"/>
    <w:rsid w:val="00C631AB"/>
    <w:rsid w:val="00C73885"/>
    <w:rsid w:val="00C73E24"/>
    <w:rsid w:val="00C747B1"/>
    <w:rsid w:val="00C82191"/>
    <w:rsid w:val="00C90CF4"/>
    <w:rsid w:val="00C92EB6"/>
    <w:rsid w:val="00C93389"/>
    <w:rsid w:val="00CB4930"/>
    <w:rsid w:val="00CC2E7D"/>
    <w:rsid w:val="00CC4CD8"/>
    <w:rsid w:val="00CD10A5"/>
    <w:rsid w:val="00CD2076"/>
    <w:rsid w:val="00CD6601"/>
    <w:rsid w:val="00CD77D4"/>
    <w:rsid w:val="00CD7AB0"/>
    <w:rsid w:val="00CE670B"/>
    <w:rsid w:val="00CF51EC"/>
    <w:rsid w:val="00CF73AE"/>
    <w:rsid w:val="00D03AF0"/>
    <w:rsid w:val="00D040DD"/>
    <w:rsid w:val="00D11DB8"/>
    <w:rsid w:val="00D13986"/>
    <w:rsid w:val="00D177D9"/>
    <w:rsid w:val="00D235B7"/>
    <w:rsid w:val="00D25F28"/>
    <w:rsid w:val="00D27973"/>
    <w:rsid w:val="00D35799"/>
    <w:rsid w:val="00D366E8"/>
    <w:rsid w:val="00D50F46"/>
    <w:rsid w:val="00D53EF9"/>
    <w:rsid w:val="00D66223"/>
    <w:rsid w:val="00D72745"/>
    <w:rsid w:val="00D8084C"/>
    <w:rsid w:val="00D96A32"/>
    <w:rsid w:val="00D971F9"/>
    <w:rsid w:val="00DA7C0C"/>
    <w:rsid w:val="00DB2EC8"/>
    <w:rsid w:val="00DC5B3B"/>
    <w:rsid w:val="00DD129F"/>
    <w:rsid w:val="00DF42FF"/>
    <w:rsid w:val="00E01C0E"/>
    <w:rsid w:val="00E03741"/>
    <w:rsid w:val="00E03F9A"/>
    <w:rsid w:val="00E04694"/>
    <w:rsid w:val="00E110B0"/>
    <w:rsid w:val="00E12B1E"/>
    <w:rsid w:val="00E17262"/>
    <w:rsid w:val="00E253A2"/>
    <w:rsid w:val="00E3309D"/>
    <w:rsid w:val="00E33A2D"/>
    <w:rsid w:val="00E50156"/>
    <w:rsid w:val="00E53470"/>
    <w:rsid w:val="00E539F6"/>
    <w:rsid w:val="00E6519D"/>
    <w:rsid w:val="00E67696"/>
    <w:rsid w:val="00E71A58"/>
    <w:rsid w:val="00E72A7A"/>
    <w:rsid w:val="00E75C94"/>
    <w:rsid w:val="00E854F5"/>
    <w:rsid w:val="00E93820"/>
    <w:rsid w:val="00EA0C68"/>
    <w:rsid w:val="00EA32BC"/>
    <w:rsid w:val="00EB3701"/>
    <w:rsid w:val="00EB4511"/>
    <w:rsid w:val="00EC03D7"/>
    <w:rsid w:val="00EC7CA4"/>
    <w:rsid w:val="00ED62C6"/>
    <w:rsid w:val="00ED64C1"/>
    <w:rsid w:val="00EE3446"/>
    <w:rsid w:val="00EE3AD0"/>
    <w:rsid w:val="00EE3E78"/>
    <w:rsid w:val="00EE4B1B"/>
    <w:rsid w:val="00EF150D"/>
    <w:rsid w:val="00EF1F5A"/>
    <w:rsid w:val="00EF47BF"/>
    <w:rsid w:val="00F04811"/>
    <w:rsid w:val="00F0488C"/>
    <w:rsid w:val="00F10F11"/>
    <w:rsid w:val="00F126E6"/>
    <w:rsid w:val="00F15AAA"/>
    <w:rsid w:val="00F15BEF"/>
    <w:rsid w:val="00F24407"/>
    <w:rsid w:val="00F24FAA"/>
    <w:rsid w:val="00F3364D"/>
    <w:rsid w:val="00F437CC"/>
    <w:rsid w:val="00F44237"/>
    <w:rsid w:val="00F47067"/>
    <w:rsid w:val="00F5191C"/>
    <w:rsid w:val="00F525EB"/>
    <w:rsid w:val="00F63DDE"/>
    <w:rsid w:val="00F63FB7"/>
    <w:rsid w:val="00F649D2"/>
    <w:rsid w:val="00F6602B"/>
    <w:rsid w:val="00F73A0C"/>
    <w:rsid w:val="00F756DB"/>
    <w:rsid w:val="00F85066"/>
    <w:rsid w:val="00F878CA"/>
    <w:rsid w:val="00F9101B"/>
    <w:rsid w:val="00FA5D4D"/>
    <w:rsid w:val="00FB0EE2"/>
    <w:rsid w:val="00FB542E"/>
    <w:rsid w:val="00FC0E5F"/>
    <w:rsid w:val="00FC1A95"/>
    <w:rsid w:val="00FC56DE"/>
    <w:rsid w:val="00FC684B"/>
    <w:rsid w:val="00FD3265"/>
    <w:rsid w:val="00FE2F78"/>
    <w:rsid w:val="00FF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ecf4dd,#eaecee,#fcec0a,#fcecdb,#f1daf5"/>
    </o:shapedefaults>
    <o:shapelayout v:ext="edit">
      <o:idmap v:ext="edit" data="1"/>
    </o:shapelayout>
  </w:shapeDefaults>
  <w:decimalSymbol w:val=","/>
  <w:listSeparator w:val=";"/>
  <w14:docId w14:val="7F1E3A0A"/>
  <w15:docId w15:val="{3A8892C2-D259-42D8-BCA8-32498512C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346D3"/>
    <w:pPr>
      <w:spacing w:after="240" w:line="288" w:lineRule="auto"/>
    </w:pPr>
    <w:rPr>
      <w:rFonts w:ascii="Arial" w:eastAsia="Times New Roman" w:hAnsi="Arial"/>
      <w:szCs w:val="24"/>
      <w:lang w:eastAsia="cs-CZ"/>
    </w:rPr>
  </w:style>
  <w:style w:type="paragraph" w:styleId="Nadpis1">
    <w:name w:val="heading 1"/>
    <w:next w:val="Normln"/>
    <w:link w:val="Nadpis1Char"/>
    <w:uiPriority w:val="9"/>
    <w:qFormat/>
    <w:rsid w:val="00994C0F"/>
    <w:pPr>
      <w:keepNext/>
      <w:keepLines/>
      <w:spacing w:after="100" w:line="288" w:lineRule="auto"/>
      <w:contextualSpacing/>
      <w:outlineLvl w:val="0"/>
    </w:pPr>
    <w:rPr>
      <w:rFonts w:ascii="Arial" w:eastAsia="MS Gothic" w:hAnsi="Arial"/>
      <w:b/>
      <w:bCs/>
      <w:color w:val="009CB5"/>
      <w:sz w:val="32"/>
      <w:szCs w:val="28"/>
      <w:lang w:eastAsia="cs-CZ"/>
    </w:rPr>
  </w:style>
  <w:style w:type="paragraph" w:styleId="Nadpis2">
    <w:name w:val="heading 2"/>
    <w:next w:val="Normln"/>
    <w:link w:val="Nadpis2Char"/>
    <w:uiPriority w:val="9"/>
    <w:qFormat/>
    <w:rsid w:val="00994C0F"/>
    <w:pPr>
      <w:keepNext/>
      <w:keepLines/>
      <w:spacing w:line="288" w:lineRule="auto"/>
      <w:outlineLvl w:val="1"/>
    </w:pPr>
    <w:rPr>
      <w:rFonts w:ascii="Arial" w:eastAsia="MS Gothic" w:hAnsi="Arial"/>
      <w:b/>
      <w:bCs/>
      <w:color w:val="009CB5"/>
      <w:sz w:val="28"/>
      <w:szCs w:val="26"/>
      <w:lang w:eastAsia="cs-CZ"/>
    </w:rPr>
  </w:style>
  <w:style w:type="paragraph" w:styleId="Nadpis3">
    <w:name w:val="heading 3"/>
    <w:next w:val="Normln"/>
    <w:link w:val="Nadpis3Char"/>
    <w:uiPriority w:val="9"/>
    <w:qFormat/>
    <w:rsid w:val="00994C0F"/>
    <w:pPr>
      <w:keepNext/>
      <w:keepLines/>
      <w:spacing w:line="288" w:lineRule="auto"/>
      <w:outlineLvl w:val="2"/>
    </w:pPr>
    <w:rPr>
      <w:rFonts w:ascii="Arial" w:eastAsia="MS Gothic" w:hAnsi="Arial"/>
      <w:b/>
      <w:bCs/>
      <w:color w:val="009CB5"/>
      <w:sz w:val="24"/>
      <w:szCs w:val="24"/>
      <w:lang w:eastAsia="cs-CZ"/>
    </w:rPr>
  </w:style>
  <w:style w:type="paragraph" w:styleId="Nadpis4">
    <w:name w:val="heading 4"/>
    <w:next w:val="Normln"/>
    <w:link w:val="Nadpis4Char"/>
    <w:uiPriority w:val="9"/>
    <w:qFormat/>
    <w:rsid w:val="00994C0F"/>
    <w:pPr>
      <w:keepNext/>
      <w:keepLines/>
      <w:spacing w:line="288" w:lineRule="auto"/>
      <w:outlineLvl w:val="3"/>
    </w:pPr>
    <w:rPr>
      <w:rFonts w:ascii="Arial" w:eastAsia="MS Gothic" w:hAnsi="Arial"/>
      <w:b/>
      <w:bCs/>
      <w:iCs/>
      <w:color w:val="009CB5"/>
      <w:szCs w:val="24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30F65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994C0F"/>
    <w:rPr>
      <w:rFonts w:ascii="Arial" w:eastAsia="MS Gothic" w:hAnsi="Arial"/>
      <w:b/>
      <w:bCs/>
      <w:color w:val="009CB5"/>
      <w:sz w:val="32"/>
      <w:szCs w:val="28"/>
      <w:lang w:eastAsia="cs-CZ"/>
    </w:rPr>
  </w:style>
  <w:style w:type="character" w:customStyle="1" w:styleId="Nadpis2Char">
    <w:name w:val="Nadpis 2 Char"/>
    <w:link w:val="Nadpis2"/>
    <w:uiPriority w:val="9"/>
    <w:rsid w:val="00994C0F"/>
    <w:rPr>
      <w:rFonts w:ascii="Arial" w:eastAsia="MS Gothic" w:hAnsi="Arial"/>
      <w:b/>
      <w:bCs/>
      <w:color w:val="009CB5"/>
      <w:sz w:val="28"/>
      <w:szCs w:val="26"/>
      <w:lang w:eastAsia="cs-CZ"/>
    </w:rPr>
  </w:style>
  <w:style w:type="character" w:customStyle="1" w:styleId="Nadpis3Char">
    <w:name w:val="Nadpis 3 Char"/>
    <w:link w:val="Nadpis3"/>
    <w:uiPriority w:val="9"/>
    <w:rsid w:val="00994C0F"/>
    <w:rPr>
      <w:rFonts w:ascii="Arial" w:eastAsia="MS Gothic" w:hAnsi="Arial"/>
      <w:b/>
      <w:bCs/>
      <w:color w:val="009CB5"/>
      <w:sz w:val="24"/>
      <w:szCs w:val="24"/>
      <w:lang w:eastAsia="cs-CZ"/>
    </w:rPr>
  </w:style>
  <w:style w:type="character" w:customStyle="1" w:styleId="Nadpis4Char">
    <w:name w:val="Nadpis 4 Char"/>
    <w:link w:val="Nadpis4"/>
    <w:uiPriority w:val="9"/>
    <w:rsid w:val="00994C0F"/>
    <w:rPr>
      <w:rFonts w:ascii="Arial" w:eastAsia="MS Gothic" w:hAnsi="Arial"/>
      <w:b/>
      <w:bCs/>
      <w:iCs/>
      <w:color w:val="009CB5"/>
      <w:szCs w:val="24"/>
      <w:lang w:eastAsia="cs-CZ"/>
    </w:rPr>
  </w:style>
  <w:style w:type="character" w:customStyle="1" w:styleId="Nadpis9Char">
    <w:name w:val="Nadpis 9 Char"/>
    <w:link w:val="Nadpis9"/>
    <w:uiPriority w:val="9"/>
    <w:semiHidden/>
    <w:rsid w:val="00A30F65"/>
    <w:rPr>
      <w:rFonts w:ascii="Cambria" w:eastAsia="Times New Roman" w:hAnsi="Cambria" w:cs="Times New Roman"/>
      <w:sz w:val="22"/>
      <w:szCs w:val="22"/>
    </w:rPr>
  </w:style>
  <w:style w:type="character" w:styleId="Hypertextovodkaz">
    <w:name w:val="Hyperlink"/>
    <w:uiPriority w:val="99"/>
    <w:rsid w:val="00E71A58"/>
    <w:rPr>
      <w:color w:val="0000FF"/>
      <w:u w:val="single"/>
    </w:rPr>
  </w:style>
  <w:style w:type="paragraph" w:styleId="Zhlav">
    <w:name w:val="header"/>
    <w:link w:val="ZhlavChar"/>
    <w:uiPriority w:val="99"/>
    <w:unhideWhenUsed/>
    <w:qFormat/>
    <w:rsid w:val="00A418BC"/>
    <w:pPr>
      <w:spacing w:line="288" w:lineRule="auto"/>
    </w:pPr>
    <w:rPr>
      <w:rFonts w:ascii="Arial" w:hAnsi="Arial"/>
      <w:sz w:val="16"/>
      <w:szCs w:val="22"/>
    </w:rPr>
  </w:style>
  <w:style w:type="character" w:customStyle="1" w:styleId="ZhlavChar">
    <w:name w:val="Záhlaví Char"/>
    <w:link w:val="Zhlav"/>
    <w:uiPriority w:val="99"/>
    <w:rsid w:val="00A418BC"/>
    <w:rPr>
      <w:rFonts w:ascii="Arial" w:hAnsi="Arial"/>
      <w:sz w:val="16"/>
      <w:szCs w:val="22"/>
      <w:lang w:eastAsia="en-US"/>
    </w:rPr>
  </w:style>
  <w:style w:type="paragraph" w:styleId="Zpat">
    <w:name w:val="footer"/>
    <w:link w:val="ZpatChar"/>
    <w:uiPriority w:val="99"/>
    <w:unhideWhenUsed/>
    <w:qFormat/>
    <w:rsid w:val="00031AE0"/>
    <w:pPr>
      <w:tabs>
        <w:tab w:val="center" w:pos="4820"/>
        <w:tab w:val="right" w:pos="9639"/>
      </w:tabs>
    </w:pPr>
    <w:rPr>
      <w:rFonts w:ascii="Arial" w:hAnsi="Arial" w:cs="Arial"/>
      <w:noProof/>
      <w:sz w:val="16"/>
    </w:rPr>
  </w:style>
  <w:style w:type="character" w:customStyle="1" w:styleId="ZpatChar">
    <w:name w:val="Zápatí Char"/>
    <w:link w:val="Zpat"/>
    <w:uiPriority w:val="99"/>
    <w:rsid w:val="00031AE0"/>
    <w:rPr>
      <w:rFonts w:ascii="Arial" w:hAnsi="Arial" w:cs="Arial"/>
      <w:noProof/>
      <w:sz w:val="16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A58"/>
    <w:rPr>
      <w:rFonts w:ascii="Tahoma" w:eastAsia="Calibri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E71A58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link w:val="ZkladnodstavecChar"/>
    <w:uiPriority w:val="99"/>
    <w:rsid w:val="0008263E"/>
    <w:pPr>
      <w:autoSpaceDE w:val="0"/>
      <w:autoSpaceDN w:val="0"/>
      <w:adjustRightInd w:val="0"/>
      <w:spacing w:line="276" w:lineRule="auto"/>
      <w:textAlignment w:val="center"/>
    </w:pPr>
    <w:rPr>
      <w:rFonts w:ascii="Arial" w:hAnsi="Arial" w:cs="Minion Pro"/>
      <w:color w:val="000000"/>
      <w:szCs w:val="24"/>
      <w:lang w:eastAsia="cs-CZ"/>
    </w:rPr>
  </w:style>
  <w:style w:type="character" w:customStyle="1" w:styleId="ZkladnodstavecChar">
    <w:name w:val="[Základní odstavec] Char"/>
    <w:link w:val="Zkladnodstavec"/>
    <w:uiPriority w:val="99"/>
    <w:rsid w:val="0008263E"/>
    <w:rPr>
      <w:rFonts w:ascii="Arial" w:hAnsi="Arial" w:cs="Minion Pro"/>
      <w:color w:val="000000"/>
      <w:szCs w:val="24"/>
    </w:rPr>
  </w:style>
  <w:style w:type="paragraph" w:styleId="Obsah1">
    <w:name w:val="toc 1"/>
    <w:basedOn w:val="Obsahpoloky"/>
    <w:next w:val="Obsahpoloky"/>
    <w:autoRedefine/>
    <w:uiPriority w:val="39"/>
    <w:unhideWhenUsed/>
    <w:rsid w:val="00B87AD3"/>
    <w:pPr>
      <w:spacing w:after="120"/>
    </w:pPr>
    <w:rPr>
      <w:noProof/>
    </w:rPr>
  </w:style>
  <w:style w:type="paragraph" w:customStyle="1" w:styleId="TLIdentifikace-sted">
    <w:name w:val="TL Identifikace - střed"/>
    <w:qFormat/>
    <w:rsid w:val="009A60D1"/>
    <w:pPr>
      <w:spacing w:after="200" w:line="288" w:lineRule="auto"/>
    </w:pPr>
    <w:rPr>
      <w:rFonts w:ascii="Arial" w:eastAsia="Times New Roman" w:hAnsi="Arial"/>
      <w:sz w:val="24"/>
      <w:szCs w:val="24"/>
      <w:lang w:eastAsia="cs-CZ"/>
    </w:rPr>
  </w:style>
  <w:style w:type="paragraph" w:customStyle="1" w:styleId="Obsah">
    <w:name w:val="Obsah"/>
    <w:next w:val="Normln"/>
    <w:qFormat/>
    <w:rsid w:val="00994C0F"/>
    <w:pPr>
      <w:spacing w:after="80" w:line="288" w:lineRule="auto"/>
    </w:pPr>
    <w:rPr>
      <w:rFonts w:ascii="Arial" w:eastAsia="Times New Roman" w:hAnsi="Arial"/>
      <w:b/>
      <w:color w:val="009CB5"/>
      <w:sz w:val="32"/>
      <w:szCs w:val="24"/>
      <w:lang w:eastAsia="cs-CZ"/>
    </w:rPr>
  </w:style>
  <w:style w:type="paragraph" w:customStyle="1" w:styleId="Obsahpoloky">
    <w:name w:val="Obsah položky"/>
    <w:qFormat/>
    <w:rsid w:val="00616E05"/>
    <w:pPr>
      <w:tabs>
        <w:tab w:val="right" w:leader="dot" w:pos="9639"/>
      </w:tabs>
      <w:spacing w:line="288" w:lineRule="auto"/>
    </w:pPr>
    <w:rPr>
      <w:rFonts w:ascii="Arial" w:eastAsia="Times New Roman" w:hAnsi="Arial"/>
      <w:szCs w:val="24"/>
      <w:lang w:eastAsia="cs-CZ"/>
    </w:rPr>
  </w:style>
  <w:style w:type="paragraph" w:customStyle="1" w:styleId="Box1">
    <w:name w:val="Box 1"/>
    <w:next w:val="Normln"/>
    <w:qFormat/>
    <w:rsid w:val="00AA056C"/>
    <w:pPr>
      <w:shd w:val="clear" w:color="auto" w:fill="DCEAF2"/>
      <w:spacing w:before="240" w:after="240" w:line="288" w:lineRule="auto"/>
      <w:ind w:left="709"/>
      <w:contextualSpacing/>
    </w:pPr>
    <w:rPr>
      <w:rFonts w:ascii="Arial" w:hAnsi="Arial" w:cs="Arial"/>
      <w:lang w:eastAsia="cs-CZ"/>
    </w:rPr>
  </w:style>
  <w:style w:type="paragraph" w:customStyle="1" w:styleId="Box2">
    <w:name w:val="Box 2"/>
    <w:qFormat/>
    <w:rsid w:val="00994C0F"/>
    <w:pPr>
      <w:spacing w:before="240" w:after="240" w:line="288" w:lineRule="auto"/>
      <w:ind w:left="709"/>
      <w:contextualSpacing/>
    </w:pPr>
    <w:rPr>
      <w:rFonts w:ascii="Arial" w:hAnsi="Arial" w:cs="Arial"/>
      <w:color w:val="009CB5"/>
      <w:lang w:eastAsia="cs-CZ"/>
    </w:rPr>
  </w:style>
  <w:style w:type="paragraph" w:styleId="Seznam">
    <w:name w:val="List"/>
    <w:basedOn w:val="Normln"/>
    <w:uiPriority w:val="99"/>
    <w:unhideWhenUsed/>
    <w:qFormat/>
    <w:rsid w:val="00481E40"/>
    <w:pPr>
      <w:contextualSpacing/>
    </w:pPr>
  </w:style>
  <w:style w:type="character" w:styleId="Siln">
    <w:name w:val="Strong"/>
    <w:aliases w:val="Tučné"/>
    <w:uiPriority w:val="22"/>
    <w:qFormat/>
    <w:rsid w:val="00EC03D7"/>
    <w:rPr>
      <w:rFonts w:ascii="Arial" w:hAnsi="Arial"/>
      <w:b/>
      <w:bCs/>
      <w:sz w:val="20"/>
    </w:rPr>
  </w:style>
  <w:style w:type="paragraph" w:customStyle="1" w:styleId="TLKontaktyerven">
    <w:name w:val="TL Kontakty červené"/>
    <w:basedOn w:val="Normln"/>
    <w:qFormat/>
    <w:rsid w:val="00104C4C"/>
    <w:pPr>
      <w:spacing w:after="40"/>
      <w:contextualSpacing/>
    </w:pPr>
    <w:rPr>
      <w:b/>
      <w:caps/>
      <w:color w:val="BD1B21"/>
      <w:sz w:val="24"/>
    </w:rPr>
  </w:style>
  <w:style w:type="paragraph" w:customStyle="1" w:styleId="TLKontakty">
    <w:name w:val="TL Kontakty"/>
    <w:qFormat/>
    <w:rsid w:val="008E6F06"/>
    <w:pPr>
      <w:spacing w:after="160" w:line="259" w:lineRule="auto"/>
      <w:contextualSpacing/>
    </w:pPr>
    <w:rPr>
      <w:rFonts w:ascii="Arial" w:eastAsia="Times New Roman" w:hAnsi="Arial"/>
      <w:b/>
      <w:color w:val="0071BC"/>
      <w:lang w:eastAsia="cs-CZ"/>
    </w:rPr>
  </w:style>
  <w:style w:type="paragraph" w:styleId="Nzev">
    <w:name w:val="Title"/>
    <w:link w:val="NzevChar"/>
    <w:uiPriority w:val="10"/>
    <w:qFormat/>
    <w:rsid w:val="00994C0F"/>
    <w:pPr>
      <w:spacing w:line="288" w:lineRule="auto"/>
    </w:pPr>
    <w:rPr>
      <w:rFonts w:ascii="Arial" w:eastAsia="Times New Roman" w:hAnsi="Arial"/>
      <w:b/>
      <w:bCs/>
      <w:caps/>
      <w:color w:val="009CB5"/>
      <w:kern w:val="28"/>
      <w:sz w:val="56"/>
      <w:szCs w:val="32"/>
      <w:lang w:eastAsia="cs-CZ"/>
    </w:rPr>
  </w:style>
  <w:style w:type="character" w:customStyle="1" w:styleId="NzevChar">
    <w:name w:val="Název Char"/>
    <w:link w:val="Nzev"/>
    <w:uiPriority w:val="10"/>
    <w:rsid w:val="00994C0F"/>
    <w:rPr>
      <w:rFonts w:ascii="Arial" w:eastAsia="Times New Roman" w:hAnsi="Arial"/>
      <w:b/>
      <w:bCs/>
      <w:caps/>
      <w:color w:val="009CB5"/>
      <w:kern w:val="28"/>
      <w:sz w:val="56"/>
      <w:szCs w:val="32"/>
      <w:lang w:eastAsia="cs-CZ"/>
    </w:rPr>
  </w:style>
  <w:style w:type="paragraph" w:styleId="Podnadpis">
    <w:name w:val="Subtitle"/>
    <w:link w:val="PodnadpisChar"/>
    <w:uiPriority w:val="11"/>
    <w:qFormat/>
    <w:rsid w:val="00994C0F"/>
    <w:pPr>
      <w:spacing w:line="288" w:lineRule="auto"/>
    </w:pPr>
    <w:rPr>
      <w:rFonts w:ascii="Arial" w:eastAsia="Times New Roman" w:hAnsi="Arial" w:cs="Arial"/>
      <w:b/>
      <w:color w:val="009CB5"/>
      <w:sz w:val="28"/>
      <w:szCs w:val="24"/>
      <w:lang w:eastAsia="cs-CZ"/>
    </w:rPr>
  </w:style>
  <w:style w:type="character" w:customStyle="1" w:styleId="PodnadpisChar">
    <w:name w:val="Podnadpis Char"/>
    <w:link w:val="Podnadpis"/>
    <w:uiPriority w:val="11"/>
    <w:rsid w:val="00994C0F"/>
    <w:rPr>
      <w:rFonts w:ascii="Arial" w:eastAsia="Times New Roman" w:hAnsi="Arial" w:cs="Arial"/>
      <w:b/>
      <w:color w:val="009CB5"/>
      <w:sz w:val="28"/>
      <w:szCs w:val="24"/>
      <w:lang w:eastAsia="cs-CZ"/>
    </w:rPr>
  </w:style>
  <w:style w:type="paragraph" w:styleId="Obsah2">
    <w:name w:val="toc 2"/>
    <w:basedOn w:val="Obsahpoloky"/>
    <w:next w:val="Obsahpoloky"/>
    <w:autoRedefine/>
    <w:uiPriority w:val="39"/>
    <w:unhideWhenUsed/>
    <w:rsid w:val="00FC1A95"/>
    <w:pPr>
      <w:ind w:left="200"/>
    </w:pPr>
  </w:style>
  <w:style w:type="paragraph" w:styleId="Obsah3">
    <w:name w:val="toc 3"/>
    <w:basedOn w:val="Obsahpoloky"/>
    <w:next w:val="Obsahpoloky"/>
    <w:autoRedefine/>
    <w:uiPriority w:val="39"/>
    <w:unhideWhenUsed/>
    <w:rsid w:val="00FC1A95"/>
    <w:pPr>
      <w:ind w:left="400"/>
    </w:pPr>
  </w:style>
  <w:style w:type="paragraph" w:styleId="Obsah4">
    <w:name w:val="toc 4"/>
    <w:basedOn w:val="Obsahpoloky"/>
    <w:next w:val="Obsahpoloky"/>
    <w:autoRedefine/>
    <w:uiPriority w:val="39"/>
    <w:unhideWhenUsed/>
    <w:rsid w:val="00FC1A95"/>
    <w:pPr>
      <w:ind w:left="600"/>
    </w:pPr>
  </w:style>
  <w:style w:type="paragraph" w:styleId="Obsah5">
    <w:name w:val="toc 5"/>
    <w:basedOn w:val="Obsahpoloky"/>
    <w:next w:val="Obsahpoloky"/>
    <w:autoRedefine/>
    <w:uiPriority w:val="39"/>
    <w:semiHidden/>
    <w:unhideWhenUsed/>
    <w:rsid w:val="00FC1A95"/>
    <w:pPr>
      <w:ind w:left="800"/>
    </w:pPr>
  </w:style>
  <w:style w:type="paragraph" w:styleId="Obsah6">
    <w:name w:val="toc 6"/>
    <w:basedOn w:val="Obsahpoloky"/>
    <w:next w:val="Obsahpoloky"/>
    <w:autoRedefine/>
    <w:uiPriority w:val="39"/>
    <w:semiHidden/>
    <w:unhideWhenUsed/>
    <w:rsid w:val="00FC1A95"/>
    <w:pPr>
      <w:ind w:left="1000"/>
    </w:pPr>
  </w:style>
  <w:style w:type="paragraph" w:styleId="Obsah7">
    <w:name w:val="toc 7"/>
    <w:basedOn w:val="Obsahpoloky"/>
    <w:next w:val="Obsahpoloky"/>
    <w:autoRedefine/>
    <w:uiPriority w:val="39"/>
    <w:semiHidden/>
    <w:unhideWhenUsed/>
    <w:rsid w:val="00FC1A95"/>
    <w:pPr>
      <w:ind w:left="1200"/>
    </w:pPr>
  </w:style>
  <w:style w:type="paragraph" w:styleId="Obsah8">
    <w:name w:val="toc 8"/>
    <w:basedOn w:val="Obsahpoloky"/>
    <w:next w:val="Obsahpoloky"/>
    <w:autoRedefine/>
    <w:uiPriority w:val="39"/>
    <w:semiHidden/>
    <w:unhideWhenUsed/>
    <w:rsid w:val="00FC1A95"/>
    <w:pPr>
      <w:ind w:left="1400"/>
    </w:pPr>
  </w:style>
  <w:style w:type="paragraph" w:styleId="Obsah9">
    <w:name w:val="toc 9"/>
    <w:basedOn w:val="Obsahpoloky"/>
    <w:next w:val="Obsahpoloky"/>
    <w:autoRedefine/>
    <w:uiPriority w:val="39"/>
    <w:semiHidden/>
    <w:unhideWhenUsed/>
    <w:rsid w:val="00924AC8"/>
    <w:pPr>
      <w:ind w:left="1600"/>
    </w:pPr>
  </w:style>
  <w:style w:type="character" w:styleId="Sledovanodkaz">
    <w:name w:val="FollowedHyperlink"/>
    <w:basedOn w:val="Standardnpsmoodstavce"/>
    <w:uiPriority w:val="99"/>
    <w:semiHidden/>
    <w:unhideWhenUsed/>
    <w:rsid w:val="00A527B5"/>
    <w:rPr>
      <w:color w:val="800080" w:themeColor="followedHyperlink"/>
      <w:u w:val="single"/>
    </w:rPr>
  </w:style>
  <w:style w:type="character" w:customStyle="1" w:styleId="normaltextrun">
    <w:name w:val="normaltextrun"/>
    <w:basedOn w:val="Standardnpsmoodstavce"/>
    <w:rsid w:val="00853D24"/>
  </w:style>
  <w:style w:type="paragraph" w:styleId="Zkladntext">
    <w:name w:val="Body Text"/>
    <w:basedOn w:val="Normln"/>
    <w:link w:val="ZkladntextChar"/>
    <w:semiHidden/>
    <w:rsid w:val="00853D24"/>
    <w:pPr>
      <w:spacing w:before="240" w:after="0" w:line="240" w:lineRule="auto"/>
      <w:jc w:val="both"/>
    </w:pPr>
    <w:rPr>
      <w:sz w:val="15"/>
    </w:rPr>
  </w:style>
  <w:style w:type="character" w:customStyle="1" w:styleId="ZkladntextChar">
    <w:name w:val="Základní text Char"/>
    <w:basedOn w:val="Standardnpsmoodstavce"/>
    <w:link w:val="Zkladntext"/>
    <w:semiHidden/>
    <w:rsid w:val="00853D24"/>
    <w:rPr>
      <w:rFonts w:ascii="Arial" w:eastAsia="Times New Roman" w:hAnsi="Arial"/>
      <w:sz w:val="15"/>
      <w:szCs w:val="24"/>
      <w:lang w:eastAsia="cs-CZ"/>
    </w:rPr>
  </w:style>
  <w:style w:type="paragraph" w:customStyle="1" w:styleId="paragraph">
    <w:name w:val="paragraph"/>
    <w:basedOn w:val="Normln"/>
    <w:rsid w:val="00162988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customStyle="1" w:styleId="eop">
    <w:name w:val="eop"/>
    <w:basedOn w:val="Standardnpsmoodstavce"/>
    <w:rsid w:val="00162988"/>
  </w:style>
  <w:style w:type="paragraph" w:styleId="Odstavecseseznamem">
    <w:name w:val="List Paragraph"/>
    <w:basedOn w:val="Normln"/>
    <w:uiPriority w:val="34"/>
    <w:qFormat/>
    <w:rsid w:val="00550A0A"/>
    <w:pPr>
      <w:ind w:left="720"/>
      <w:contextualSpacing/>
    </w:pPr>
  </w:style>
  <w:style w:type="character" w:customStyle="1" w:styleId="ui-provider">
    <w:name w:val="ui-provider"/>
    <w:basedOn w:val="Standardnpsmoodstavce"/>
    <w:rsid w:val="00D971F9"/>
  </w:style>
  <w:style w:type="paragraph" w:styleId="Textpoznpodarou">
    <w:name w:val="footnote text"/>
    <w:basedOn w:val="Normln"/>
    <w:link w:val="TextpoznpodarouChar"/>
    <w:uiPriority w:val="99"/>
    <w:unhideWhenUsed/>
    <w:rsid w:val="001662D9"/>
    <w:pPr>
      <w:spacing w:after="0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662D9"/>
    <w:rPr>
      <w:rFonts w:ascii="Arial" w:eastAsia="Times New Roman" w:hAnsi="Arial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606DA6"/>
    <w:pPr>
      <w:spacing w:before="240" w:after="0" w:line="259" w:lineRule="auto"/>
      <w:contextualSpacing w:val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su.gov.cz/digitalni-infrastruktura?pocet=10&amp;start=0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TECHNOL\oddeleni_6302\2_Informa&#269;n&#237;%20spole&#269;nost\Rozvoj%20IS%20v%20&#268;R%20a%20zem&#237;ch%20EU\2024\&#352;ablona_06_202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9FA8C60342ED4897840BE1683A9CAE" ma:contentTypeVersion="16" ma:contentTypeDescription="Vytvoří nový dokument" ma:contentTypeScope="" ma:versionID="63a951cfad5a4f0f1246772e5782ecc2">
  <xsd:schema xmlns:xsd="http://www.w3.org/2001/XMLSchema" xmlns:xs="http://www.w3.org/2001/XMLSchema" xmlns:p="http://schemas.microsoft.com/office/2006/metadata/properties" xmlns:ns3="be29eb01-1eff-43bb-a71f-dc9deb409901" xmlns:ns4="3bebfa3b-87f8-4e74-a0c9-334c655e614d" targetNamespace="http://schemas.microsoft.com/office/2006/metadata/properties" ma:root="true" ma:fieldsID="f18208c63937170bd23da8460264585c" ns3:_="" ns4:_="">
    <xsd:import namespace="be29eb01-1eff-43bb-a71f-dc9deb409901"/>
    <xsd:import namespace="3bebfa3b-87f8-4e74-a0c9-334c655e614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LengthInSeconds" minOccurs="0"/>
                <xsd:element ref="ns4:_activity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29eb01-1eff-43bb-a71f-dc9deb40990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ebfa3b-87f8-4e74-a0c9-334c655e61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ebfa3b-87f8-4e74-a0c9-334c655e614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22A55-CEA9-480C-B27B-21CB6A48CE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865940-B951-439B-8F99-A4C62BA8E1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29eb01-1eff-43bb-a71f-dc9deb409901"/>
    <ds:schemaRef ds:uri="3bebfa3b-87f8-4e74-a0c9-334c655e61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317C02-2A1C-4865-B445-BEE36455B994}">
  <ds:schemaRefs>
    <ds:schemaRef ds:uri="http://www.w3.org/XML/1998/namespace"/>
    <ds:schemaRef ds:uri="http://purl.org/dc/elements/1.1/"/>
    <ds:schemaRef ds:uri="http://schemas.microsoft.com/office/2006/metadata/properties"/>
    <ds:schemaRef ds:uri="http://purl.org/dc/dcmitype/"/>
    <ds:schemaRef ds:uri="3bebfa3b-87f8-4e74-a0c9-334c655e61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be29eb01-1eff-43bb-a71f-dc9deb409901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E2B0ED96-CCA0-4B08-BCAB-4C36F1EAD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Šablona_06_2024.dotx</Template>
  <TotalTime>603</TotalTime>
  <Pages>4</Pages>
  <Words>2375</Words>
  <Characters>14014</Characters>
  <Application>Microsoft Office Word</Application>
  <DocSecurity>0</DocSecurity>
  <Lines>116</Lines>
  <Paragraphs>32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10" baseType="lpstr">
      <vt:lpstr/>
      <vt:lpstr/>
      <vt:lpstr>Styl: Nadpis 1</vt:lpstr>
      <vt:lpstr>    Styl: Nadpis 2</vt:lpstr>
      <vt:lpstr>        Styl: Nadpis 3</vt:lpstr>
      <vt:lpstr>        Styl: Nadpis 3</vt:lpstr>
      <vt:lpstr>    Styl: Nadpis 2</vt:lpstr>
      <vt:lpstr>        Styl: Nadpis 3</vt:lpstr>
      <vt:lpstr>    Styl: Nadpis 2</vt:lpstr>
      <vt:lpstr>        Styl: Nadpis 3</vt:lpstr>
    </vt:vector>
  </TitlesOfParts>
  <Manager/>
  <Company>CSU</Company>
  <LinksUpToDate>false</LinksUpToDate>
  <CharactersWithSpaces>16357</CharactersWithSpaces>
  <SharedDoc>false</SharedDoc>
  <HyperlinkBase/>
  <HLinks>
    <vt:vector size="18" baseType="variant">
      <vt:variant>
        <vt:i4>7602181</vt:i4>
      </vt:variant>
      <vt:variant>
        <vt:i4>11092</vt:i4>
      </vt:variant>
      <vt:variant>
        <vt:i4>1025</vt:i4>
      </vt:variant>
      <vt:variant>
        <vt:i4>1</vt:i4>
      </vt:variant>
      <vt:variant>
        <vt:lpwstr>msoFAAF</vt:lpwstr>
      </vt:variant>
      <vt:variant>
        <vt:lpwstr/>
      </vt:variant>
      <vt:variant>
        <vt:i4>7995509</vt:i4>
      </vt:variant>
      <vt:variant>
        <vt:i4>-1</vt:i4>
      </vt:variant>
      <vt:variant>
        <vt:i4>2058</vt:i4>
      </vt:variant>
      <vt:variant>
        <vt:i4>1</vt:i4>
      </vt:variant>
      <vt:variant>
        <vt:lpwstr>CSU RGB CZ logo-02</vt:lpwstr>
      </vt:variant>
      <vt:variant>
        <vt:lpwstr/>
      </vt:variant>
      <vt:variant>
        <vt:i4>7929973</vt:i4>
      </vt:variant>
      <vt:variant>
        <vt:i4>-1</vt:i4>
      </vt:variant>
      <vt:variant>
        <vt:i4>2059</vt:i4>
      </vt:variant>
      <vt:variant>
        <vt:i4>1</vt:i4>
      </vt:variant>
      <vt:variant>
        <vt:lpwstr>CSU RGB CZ logo-01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A. Telekomunikační a internetová infrastruktura</dc:title>
  <dc:subject/>
  <dc:creator>Burešová Kamila</dc:creator>
  <cp:keywords/>
  <dc:description/>
  <cp:lastModifiedBy>Burešová Kamila</cp:lastModifiedBy>
  <cp:revision>9</cp:revision>
  <cp:lastPrinted>2014-07-17T14:07:00Z</cp:lastPrinted>
  <dcterms:created xsi:type="dcterms:W3CDTF">2024-07-16T07:23:00Z</dcterms:created>
  <dcterms:modified xsi:type="dcterms:W3CDTF">2024-07-19T12:57:00Z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0x0101008E9FA8C60342ED4897840BE1683A9CAE</vt:lpwstr>
  </property>
  <property fmtid="{D5CDD505-2E9C-101B-9397-08002B2CF9AE}" pid="3" name="Názevformuláře">
    <vt:lpwstr>Publikace CZ barevné - ekonomika
</vt:lpwstr>
  </property>
  <property fmtid="{D5CDD505-2E9C-101B-9397-08002B2CF9AE}" pid="4" name="Vazbanaprocesnídoménu">
    <vt:lpwstr>;#4. Komunikace a propagace;#</vt:lpwstr>
  </property>
  <property fmtid="{D5CDD505-2E9C-101B-9397-08002B2CF9AE}" pid="5" name="Vazbanadefiničnípředpis">
    <vt:lpwstr>Manuál ke zveřejňování produktů ČSÚ
</vt:lpwstr>
  </property>
  <property fmtid="{D5CDD505-2E9C-101B-9397-08002B2CF9AE}" pid="6" name="Ustanovení">
    <vt:lpwstr>část první čl. 2, odst. 3b,c; část pátá; příloha 1
</vt:lpwstr>
  </property>
  <property fmtid="{D5CDD505-2E9C-101B-9397-08002B2CF9AE}" pid="7" name="Účinnostod">
    <vt:filetime>2017-08-14T07:00:00Z</vt:filetime>
  </property>
  <property fmtid="{D5CDD505-2E9C-101B-9397-08002B2CF9AE}" pid="8" name="Označení">
    <vt:lpwstr>Form_c438</vt:lpwstr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</Properties>
</file>