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254" w:rsidRPr="00447C87" w:rsidRDefault="00EC6C67">
      <w:pPr>
        <w:pStyle w:val="Nzev"/>
        <w:ind w:left="0"/>
        <w:rPr>
          <w:rFonts w:ascii="Arial" w:hAnsi="Arial"/>
          <w:sz w:val="32"/>
          <w:szCs w:val="32"/>
        </w:rPr>
      </w:pPr>
      <w:r>
        <w:rPr>
          <w:rFonts w:ascii="Arial" w:hAnsi="Arial"/>
          <w:noProof/>
          <w:sz w:val="32"/>
          <w:szCs w:val="32"/>
        </w:rPr>
        <w:pict>
          <v:shapetype id="_x0000_t202" coordsize="21600,21600" o:spt="202" path="m,l,21600r21600,l21600,xe">
            <v:stroke joinstyle="miter"/>
            <v:path gradientshapeok="t" o:connecttype="rect"/>
          </v:shapetype>
          <v:shape id="_x0000_s2050" type="#_x0000_t202" style="position:absolute;left:0;text-align:left;margin-left:181.5pt;margin-top:-42.75pt;width:1in;height:24pt;flip:y;z-index:251657216" strokecolor="white">
            <v:textbox inset="6.75pt,3.75pt,6.75pt,3.75pt">
              <w:txbxContent>
                <w:p w:rsidR="00E04254" w:rsidRDefault="00E04254"/>
              </w:txbxContent>
            </v:textbox>
          </v:shape>
        </w:pict>
      </w:r>
      <w:r w:rsidR="009E2C54" w:rsidRPr="00447C87">
        <w:rPr>
          <w:rFonts w:ascii="Arial" w:hAnsi="Arial"/>
          <w:sz w:val="32"/>
          <w:szCs w:val="32"/>
        </w:rPr>
        <w:t xml:space="preserve"> Metodické </w:t>
      </w:r>
      <w:r w:rsidR="00E04254" w:rsidRPr="00447C87">
        <w:rPr>
          <w:rFonts w:ascii="Arial" w:hAnsi="Arial"/>
          <w:sz w:val="32"/>
          <w:szCs w:val="32"/>
        </w:rPr>
        <w:t>vysvětlivky</w:t>
      </w:r>
    </w:p>
    <w:p w:rsidR="00711DE1" w:rsidRPr="000F17C0" w:rsidRDefault="00711DE1" w:rsidP="00380F74">
      <w:pPr>
        <w:jc w:val="both"/>
        <w:rPr>
          <w:sz w:val="24"/>
          <w:szCs w:val="24"/>
          <w:lang w:val="cs-CZ"/>
        </w:rPr>
      </w:pPr>
    </w:p>
    <w:p w:rsidR="00A42FB3" w:rsidRPr="00A42FB3" w:rsidRDefault="00DA6896" w:rsidP="00DA6896">
      <w:pPr>
        <w:jc w:val="both"/>
        <w:rPr>
          <w:b/>
          <w:sz w:val="24"/>
          <w:szCs w:val="24"/>
          <w:lang w:val="cs-CZ"/>
        </w:rPr>
      </w:pPr>
      <w:r w:rsidRPr="00A42FB3">
        <w:rPr>
          <w:b/>
          <w:sz w:val="24"/>
          <w:szCs w:val="24"/>
          <w:lang w:val="cs-CZ"/>
        </w:rPr>
        <w:t>V průběhu roku 2012</w:t>
      </w:r>
      <w:r w:rsidRPr="000F17C0">
        <w:rPr>
          <w:sz w:val="24"/>
          <w:szCs w:val="24"/>
          <w:lang w:val="cs-CZ"/>
        </w:rPr>
        <w:t xml:space="preserve"> byl podroben index cen zemědělských výrobců </w:t>
      </w:r>
      <w:r w:rsidRPr="00A42FB3">
        <w:rPr>
          <w:b/>
          <w:sz w:val="24"/>
          <w:szCs w:val="24"/>
          <w:lang w:val="cs-CZ"/>
        </w:rPr>
        <w:t xml:space="preserve">standardní komplexní revizi. </w:t>
      </w:r>
    </w:p>
    <w:p w:rsidR="00DA6896" w:rsidRPr="000F17C0" w:rsidRDefault="00DA6896" w:rsidP="00DA6896">
      <w:pPr>
        <w:jc w:val="both"/>
        <w:rPr>
          <w:sz w:val="24"/>
          <w:szCs w:val="24"/>
          <w:lang w:val="cs-CZ"/>
        </w:rPr>
      </w:pPr>
      <w:r w:rsidRPr="000F17C0">
        <w:rPr>
          <w:sz w:val="24"/>
          <w:szCs w:val="24"/>
          <w:lang w:val="cs-CZ"/>
        </w:rPr>
        <w:t xml:space="preserve">V rámci této revize byl revidován výběr reprezentantů a respondentů, byl stanoven nový cenový a indexní základ a zavedena nová váhová struktura na bázi struktury tržeb za zemědělskou produkci v jednotlivých měsících. </w:t>
      </w:r>
    </w:p>
    <w:p w:rsidR="0080227C" w:rsidRPr="000F17C0" w:rsidRDefault="0080227C" w:rsidP="00380F74">
      <w:pPr>
        <w:jc w:val="both"/>
        <w:rPr>
          <w:sz w:val="24"/>
          <w:szCs w:val="24"/>
          <w:lang w:val="cs-CZ"/>
        </w:rPr>
      </w:pPr>
    </w:p>
    <w:p w:rsidR="00380F74" w:rsidRPr="000F17C0" w:rsidRDefault="00380F74" w:rsidP="00380F74">
      <w:pPr>
        <w:jc w:val="both"/>
        <w:rPr>
          <w:sz w:val="24"/>
          <w:szCs w:val="24"/>
          <w:lang w:val="cs-CZ"/>
        </w:rPr>
      </w:pPr>
      <w:r w:rsidRPr="000F17C0">
        <w:rPr>
          <w:sz w:val="24"/>
          <w:szCs w:val="24"/>
          <w:lang w:val="cs-CZ"/>
        </w:rPr>
        <w:t xml:space="preserve">Cenové </w:t>
      </w:r>
      <w:r w:rsidRPr="00447C87">
        <w:rPr>
          <w:sz w:val="24"/>
          <w:szCs w:val="24"/>
          <w:lang w:val="cs-CZ"/>
        </w:rPr>
        <w:t>indexy zemědělských výrobců</w:t>
      </w:r>
      <w:r w:rsidRPr="000F17C0">
        <w:rPr>
          <w:sz w:val="24"/>
          <w:szCs w:val="24"/>
          <w:lang w:val="cs-CZ"/>
        </w:rPr>
        <w:t xml:space="preserve"> jsou </w:t>
      </w:r>
      <w:r w:rsidRPr="00447C87">
        <w:rPr>
          <w:b/>
          <w:sz w:val="24"/>
          <w:szCs w:val="24"/>
          <w:lang w:val="cs-CZ"/>
        </w:rPr>
        <w:t>od ledna 2013</w:t>
      </w:r>
      <w:r w:rsidRPr="000F17C0">
        <w:rPr>
          <w:sz w:val="24"/>
          <w:szCs w:val="24"/>
          <w:lang w:val="cs-CZ"/>
        </w:rPr>
        <w:t xml:space="preserve"> počítány na nových váhových schématech odvozených od průměru tržeb za roky 2009, 2010 a 2011. Indexy jsou počítány k novému základu </w:t>
      </w:r>
      <w:r w:rsidRPr="000F17C0">
        <w:rPr>
          <w:b/>
          <w:sz w:val="24"/>
          <w:szCs w:val="24"/>
          <w:lang w:val="cs-CZ"/>
        </w:rPr>
        <w:t>průměr roku 2010 = 100</w:t>
      </w:r>
      <w:r w:rsidRPr="000F17C0">
        <w:rPr>
          <w:sz w:val="24"/>
          <w:szCs w:val="24"/>
          <w:lang w:val="cs-CZ"/>
        </w:rPr>
        <w:t xml:space="preserve">. </w:t>
      </w:r>
    </w:p>
    <w:p w:rsidR="00DA6896" w:rsidRPr="000F17C0" w:rsidRDefault="00DA6896" w:rsidP="00380F74">
      <w:pPr>
        <w:jc w:val="both"/>
        <w:rPr>
          <w:sz w:val="24"/>
          <w:szCs w:val="24"/>
          <w:lang w:val="cs-CZ"/>
        </w:rPr>
      </w:pPr>
    </w:p>
    <w:p w:rsidR="00DA6896" w:rsidRPr="00A42FB3" w:rsidRDefault="00DA6896" w:rsidP="00DA689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4"/>
          <w:lang w:val="cs-CZ"/>
        </w:rPr>
      </w:pPr>
      <w:r w:rsidRPr="00A42FB3">
        <w:rPr>
          <w:b/>
          <w:sz w:val="24"/>
          <w:lang w:val="cs-CZ"/>
        </w:rPr>
        <w:t xml:space="preserve">Jelikož v nové revidované struktuře bylo nutno vyčlenit některé další zemědělské výrobky a zahrnout je mezi sezónní reprezentanty, musel se změnit přístup k váhovým schématům a zrevidovat systém výpočtu, a to následovně: </w:t>
      </w:r>
    </w:p>
    <w:p w:rsidR="00DA6896" w:rsidRPr="000F17C0" w:rsidRDefault="00DA6896" w:rsidP="00DA689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lang w:val="cs-CZ"/>
        </w:rPr>
      </w:pPr>
    </w:p>
    <w:p w:rsidR="00A42FB3" w:rsidRPr="00C75406" w:rsidRDefault="00DA6896" w:rsidP="0063433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4F81BD" w:themeColor="accent1"/>
          <w:sz w:val="24"/>
          <w:lang w:val="cs-CZ"/>
        </w:rPr>
      </w:pPr>
      <w:r w:rsidRPr="000F17C0">
        <w:rPr>
          <w:sz w:val="24"/>
          <w:lang w:val="cs-CZ"/>
        </w:rPr>
        <w:t xml:space="preserve">Váhové podíly zemědělských sezónních a nesezónních komodit se v různých měsících roku od sebe navzájem liší, proto bylo ve výpočtu indexu použito dvourozměrného, váhového schématu ve tvaru matice. Jeden rozměr je určen pro vertikální agregaci od úrovně reprezentantů až po nejvyšší úroveň, druhý rozměr je pro 12 měsíců v roce. </w:t>
      </w:r>
    </w:p>
    <w:p w:rsidR="002444FB" w:rsidRPr="00C75406" w:rsidRDefault="002444FB" w:rsidP="00DA689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4F81BD" w:themeColor="accent1"/>
          <w:sz w:val="24"/>
          <w:lang w:val="cs-CZ"/>
        </w:rPr>
      </w:pPr>
    </w:p>
    <w:p w:rsidR="00A42FB3" w:rsidRDefault="00DA6896" w:rsidP="00DA689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4"/>
          <w:szCs w:val="24"/>
          <w:lang w:val="cs-CZ"/>
        </w:rPr>
      </w:pPr>
      <w:r w:rsidRPr="00A42FB3">
        <w:rPr>
          <w:b/>
          <w:sz w:val="24"/>
          <w:lang w:val="cs-CZ"/>
        </w:rPr>
        <w:t xml:space="preserve">Od ledna 2013 se tudíž </w:t>
      </w:r>
      <w:r w:rsidR="006935C9">
        <w:rPr>
          <w:b/>
          <w:sz w:val="24"/>
          <w:lang w:val="cs-CZ"/>
        </w:rPr>
        <w:t>pro výpočet I</w:t>
      </w:r>
      <w:r w:rsidR="006935C9" w:rsidRPr="00A42FB3">
        <w:rPr>
          <w:b/>
          <w:sz w:val="24"/>
          <w:lang w:val="cs-CZ"/>
        </w:rPr>
        <w:t xml:space="preserve">ndexu cen zemědělských výrobců </w:t>
      </w:r>
      <w:r w:rsidRPr="00A42FB3">
        <w:rPr>
          <w:b/>
          <w:sz w:val="24"/>
          <w:lang w:val="cs-CZ"/>
        </w:rPr>
        <w:t>využívá proměnlivých měsíčních vah.</w:t>
      </w:r>
      <w:r w:rsidRPr="00A42FB3">
        <w:rPr>
          <w:b/>
          <w:sz w:val="24"/>
          <w:szCs w:val="24"/>
          <w:lang w:val="cs-CZ"/>
        </w:rPr>
        <w:t xml:space="preserve"> </w:t>
      </w:r>
      <w:r w:rsidR="00380F74" w:rsidRPr="00A42FB3">
        <w:rPr>
          <w:b/>
          <w:sz w:val="24"/>
          <w:szCs w:val="24"/>
          <w:lang w:val="cs-CZ"/>
        </w:rPr>
        <w:t xml:space="preserve">        </w:t>
      </w:r>
    </w:p>
    <w:p w:rsidR="0080227C" w:rsidRPr="007B0F13" w:rsidRDefault="0080227C" w:rsidP="007B0F1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70C0"/>
          <w:sz w:val="24"/>
          <w:szCs w:val="24"/>
          <w:u w:val="single"/>
          <w:lang w:val="cs-CZ"/>
        </w:rPr>
      </w:pPr>
    </w:p>
    <w:p w:rsidR="008A0C9D" w:rsidRDefault="0080227C" w:rsidP="0080227C">
      <w:pPr>
        <w:jc w:val="both"/>
        <w:rPr>
          <w:sz w:val="24"/>
          <w:szCs w:val="24"/>
          <w:u w:val="single"/>
          <w:lang w:val="cs-CZ"/>
        </w:rPr>
      </w:pPr>
      <w:r w:rsidRPr="000F17C0">
        <w:rPr>
          <w:sz w:val="24"/>
          <w:szCs w:val="24"/>
          <w:u w:val="single"/>
          <w:lang w:val="cs-CZ"/>
        </w:rPr>
        <w:t xml:space="preserve">                                                                                                                                                                  </w:t>
      </w:r>
    </w:p>
    <w:p w:rsidR="008A0C9D" w:rsidRPr="008A0C9D" w:rsidRDefault="008A0C9D" w:rsidP="0080227C">
      <w:pPr>
        <w:jc w:val="both"/>
        <w:rPr>
          <w:sz w:val="24"/>
          <w:szCs w:val="24"/>
          <w:lang w:val="cs-CZ"/>
        </w:rPr>
      </w:pPr>
    </w:p>
    <w:p w:rsidR="008A0C9D" w:rsidRPr="008A0C9D" w:rsidRDefault="008A0C9D" w:rsidP="0080227C">
      <w:pPr>
        <w:jc w:val="both"/>
        <w:rPr>
          <w:b/>
          <w:sz w:val="28"/>
          <w:szCs w:val="28"/>
          <w:lang w:val="cs-CZ"/>
        </w:rPr>
      </w:pPr>
      <w:r w:rsidRPr="008A0C9D">
        <w:rPr>
          <w:b/>
          <w:sz w:val="28"/>
          <w:szCs w:val="28"/>
          <w:lang w:val="cs-CZ"/>
        </w:rPr>
        <w:t>Metodika sběru cen a kalkulace cenových indexů</w:t>
      </w:r>
    </w:p>
    <w:p w:rsidR="00380F74" w:rsidRPr="008A0C9D" w:rsidRDefault="00F12AEE" w:rsidP="0080227C">
      <w:pPr>
        <w:jc w:val="both"/>
        <w:rPr>
          <w:sz w:val="28"/>
          <w:szCs w:val="28"/>
          <w:lang w:val="cs-CZ"/>
        </w:rPr>
      </w:pPr>
      <w:r w:rsidRPr="008A0C9D">
        <w:rPr>
          <w:sz w:val="28"/>
          <w:szCs w:val="28"/>
          <w:lang w:val="cs-CZ"/>
        </w:rPr>
        <w:tab/>
      </w:r>
    </w:p>
    <w:p w:rsidR="008A0C9D" w:rsidRPr="000F17C0" w:rsidRDefault="008A0C9D" w:rsidP="008A0C9D">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lang w:val="cs-CZ"/>
        </w:rPr>
      </w:pPr>
      <w:r w:rsidRPr="008A0C9D">
        <w:rPr>
          <w:b/>
          <w:sz w:val="24"/>
          <w:lang w:val="cs-CZ"/>
        </w:rPr>
        <w:t>Ceny</w:t>
      </w:r>
      <w:r w:rsidRPr="000F17C0">
        <w:rPr>
          <w:sz w:val="24"/>
          <w:lang w:val="cs-CZ"/>
        </w:rPr>
        <w:t xml:space="preserve"> jsou zjišťovány prostřednictvím státního statistického výkazu </w:t>
      </w:r>
      <w:r w:rsidRPr="000F17C0">
        <w:rPr>
          <w:b/>
          <w:sz w:val="24"/>
          <w:lang w:val="cs-CZ"/>
        </w:rPr>
        <w:t>Ceny Zem 1 - 12</w:t>
      </w:r>
      <w:r w:rsidRPr="000F17C0">
        <w:rPr>
          <w:sz w:val="24"/>
          <w:lang w:val="cs-CZ"/>
        </w:rPr>
        <w:t xml:space="preserve"> u cca 480 vybraných výrobců v zemědělství (u družstevních, soukromých a státních organizací). Ceny jsou </w:t>
      </w:r>
      <w:r w:rsidRPr="008A0C9D">
        <w:rPr>
          <w:b/>
          <w:sz w:val="24"/>
          <w:lang w:val="cs-CZ"/>
        </w:rPr>
        <w:t>očištěny od daně z přidané hodnoty</w:t>
      </w:r>
      <w:r w:rsidRPr="000F17C0">
        <w:rPr>
          <w:sz w:val="24"/>
          <w:lang w:val="cs-CZ"/>
        </w:rPr>
        <w:t xml:space="preserve">. Zjišťovány jsou realizační, smluvní ceny (bez vlastní spotřeby), určené pro tuzemský i zahraniční trh bez dopravních nákladů spojených s přepravou k odběrateli. </w:t>
      </w:r>
    </w:p>
    <w:p w:rsidR="00711DE1" w:rsidRPr="000F17C0" w:rsidRDefault="00711DE1" w:rsidP="00F12AE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lang w:val="cs-CZ"/>
        </w:rPr>
      </w:pPr>
    </w:p>
    <w:p w:rsidR="008A0C9D" w:rsidRPr="000F17C0" w:rsidRDefault="008A0C9D" w:rsidP="008A0C9D">
      <w:pPr>
        <w:pStyle w:val="Zkladntext"/>
        <w:rPr>
          <w:rFonts w:ascii="Times New Roman" w:hAnsi="Times New Roman"/>
        </w:rPr>
      </w:pPr>
      <w:r w:rsidRPr="008A0C9D">
        <w:rPr>
          <w:rFonts w:ascii="Times New Roman" w:hAnsi="Times New Roman"/>
          <w:b/>
        </w:rPr>
        <w:t>Průměrné měsíční ceny</w:t>
      </w:r>
      <w:r w:rsidRPr="000F17C0">
        <w:rPr>
          <w:rFonts w:ascii="Times New Roman" w:hAnsi="Times New Roman"/>
        </w:rPr>
        <w:t xml:space="preserve"> sledovaných výrobků se vypočítávají prostým aritmetickým průměrem z vykázaných cen jednotlivých výrobců. Měsíční ceny jednotlivých výrobků se porovnávají s jejich průměrnou roční cenou v roce 2010. </w:t>
      </w:r>
    </w:p>
    <w:p w:rsidR="00E04254" w:rsidRDefault="00E0425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lang w:val="cs-CZ"/>
        </w:rPr>
      </w:pPr>
    </w:p>
    <w:p w:rsidR="008A0C9D" w:rsidRDefault="004E2E31">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lang w:val="cs-CZ"/>
        </w:rPr>
      </w:pPr>
      <w:r>
        <w:rPr>
          <w:sz w:val="24"/>
          <w:lang w:val="cs-CZ"/>
        </w:rPr>
        <w:t>V</w:t>
      </w:r>
      <w:r w:rsidR="00401FAF">
        <w:rPr>
          <w:sz w:val="24"/>
          <w:lang w:val="cs-CZ"/>
        </w:rPr>
        <w:t>ýpoč</w:t>
      </w:r>
      <w:r>
        <w:rPr>
          <w:sz w:val="24"/>
          <w:lang w:val="cs-CZ"/>
        </w:rPr>
        <w:t>et</w:t>
      </w:r>
      <w:r w:rsidR="008A0C9D">
        <w:rPr>
          <w:sz w:val="24"/>
          <w:lang w:val="cs-CZ"/>
        </w:rPr>
        <w:t xml:space="preserve"> roční průměrné ceny </w:t>
      </w:r>
      <w:r w:rsidR="00447C87">
        <w:rPr>
          <w:sz w:val="24"/>
          <w:lang w:val="cs-CZ"/>
        </w:rPr>
        <w:t>za rok</w:t>
      </w:r>
      <w:r>
        <w:rPr>
          <w:sz w:val="24"/>
          <w:lang w:val="cs-CZ"/>
        </w:rPr>
        <w:t xml:space="preserve"> 2010 byl proveden dvojím způsobem, </w:t>
      </w:r>
      <w:r w:rsidR="008A0C9D">
        <w:rPr>
          <w:sz w:val="24"/>
          <w:lang w:val="cs-CZ"/>
        </w:rPr>
        <w:t>podle sezónnosti sledovaných reprezentantů:</w:t>
      </w:r>
    </w:p>
    <w:p w:rsidR="008A0C9D" w:rsidRPr="000F17C0" w:rsidRDefault="008A0C9D" w:rsidP="008A0C9D">
      <w:pPr>
        <w:pStyle w:val="Zkladntext"/>
        <w:rPr>
          <w:rFonts w:ascii="Times New Roman" w:hAnsi="Times New Roman"/>
        </w:rPr>
      </w:pPr>
      <w:r w:rsidRPr="000F17C0">
        <w:rPr>
          <w:rFonts w:ascii="Times New Roman" w:hAnsi="Times New Roman"/>
        </w:rPr>
        <w:t>Prům</w:t>
      </w:r>
      <w:r>
        <w:rPr>
          <w:rFonts w:ascii="Times New Roman" w:hAnsi="Times New Roman"/>
        </w:rPr>
        <w:t xml:space="preserve">ěrná </w:t>
      </w:r>
      <w:r w:rsidRPr="000F17C0">
        <w:rPr>
          <w:rFonts w:ascii="Times New Roman" w:hAnsi="Times New Roman"/>
        </w:rPr>
        <w:t>roční cena nesezónních reprezentantů</w:t>
      </w:r>
      <w:r>
        <w:rPr>
          <w:rFonts w:ascii="Times New Roman" w:hAnsi="Times New Roman"/>
        </w:rPr>
        <w:t xml:space="preserve"> byla</w:t>
      </w:r>
      <w:r w:rsidRPr="000F17C0">
        <w:rPr>
          <w:rFonts w:ascii="Times New Roman" w:hAnsi="Times New Roman"/>
        </w:rPr>
        <w:t xml:space="preserve"> spočtena jako aritmetický průměr z prů</w:t>
      </w:r>
      <w:r>
        <w:rPr>
          <w:rFonts w:ascii="Times New Roman" w:hAnsi="Times New Roman"/>
        </w:rPr>
        <w:t>měrných měsíčních cen roku 2010,</w:t>
      </w:r>
      <w:r w:rsidRPr="000F17C0">
        <w:rPr>
          <w:rFonts w:ascii="Times New Roman" w:hAnsi="Times New Roman"/>
        </w:rPr>
        <w:t xml:space="preserve"> </w:t>
      </w:r>
      <w:r>
        <w:rPr>
          <w:rFonts w:ascii="Times New Roman" w:hAnsi="Times New Roman"/>
        </w:rPr>
        <w:t>u</w:t>
      </w:r>
      <w:r w:rsidRPr="000F17C0">
        <w:rPr>
          <w:rFonts w:ascii="Times New Roman" w:hAnsi="Times New Roman"/>
        </w:rPr>
        <w:t xml:space="preserve"> sezónních reprezentantů </w:t>
      </w:r>
      <w:r>
        <w:rPr>
          <w:rFonts w:ascii="Times New Roman" w:hAnsi="Times New Roman"/>
        </w:rPr>
        <w:t>pak pomocí váženého průměru</w:t>
      </w:r>
      <w:r w:rsidRPr="000F17C0">
        <w:rPr>
          <w:rFonts w:ascii="Times New Roman" w:hAnsi="Times New Roman"/>
        </w:rPr>
        <w:t>,</w:t>
      </w:r>
      <w:r>
        <w:rPr>
          <w:rFonts w:ascii="Times New Roman" w:hAnsi="Times New Roman"/>
        </w:rPr>
        <w:t xml:space="preserve"> kde váhy vycházely</w:t>
      </w:r>
      <w:r w:rsidRPr="000F17C0">
        <w:rPr>
          <w:rFonts w:ascii="Times New Roman" w:hAnsi="Times New Roman"/>
        </w:rPr>
        <w:t xml:space="preserve"> z podílu tržeb za jednotlivé měsíce</w:t>
      </w:r>
      <w:r w:rsidR="004E2E31">
        <w:rPr>
          <w:rFonts w:ascii="Times New Roman" w:hAnsi="Times New Roman"/>
        </w:rPr>
        <w:t xml:space="preserve"> roku 2010</w:t>
      </w:r>
      <w:r w:rsidRPr="000F17C0">
        <w:rPr>
          <w:rFonts w:ascii="Times New Roman" w:hAnsi="Times New Roman"/>
        </w:rPr>
        <w:t xml:space="preserve">.  </w:t>
      </w:r>
    </w:p>
    <w:p w:rsidR="008A0C9D" w:rsidRDefault="008A0C9D">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lang w:val="cs-CZ"/>
        </w:rPr>
      </w:pPr>
    </w:p>
    <w:p w:rsidR="00401FAF" w:rsidRDefault="00401FA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lang w:val="cs-CZ"/>
        </w:rPr>
      </w:pPr>
      <w:r>
        <w:rPr>
          <w:sz w:val="24"/>
          <w:lang w:val="cs-CZ"/>
        </w:rPr>
        <w:t>Analogicky se pak přistupuje k výpočtu průměrných cen od počátku roku</w:t>
      </w:r>
      <w:r w:rsidR="004E2E31">
        <w:rPr>
          <w:sz w:val="24"/>
          <w:lang w:val="cs-CZ"/>
        </w:rPr>
        <w:t xml:space="preserve"> v následujících letech.</w:t>
      </w:r>
    </w:p>
    <w:p w:rsidR="00401FAF" w:rsidRDefault="00401FA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lang w:val="cs-CZ"/>
        </w:rPr>
      </w:pPr>
    </w:p>
    <w:p w:rsidR="00447C87" w:rsidRPr="00401FAF" w:rsidRDefault="00447C87" w:rsidP="00447C87">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lang w:val="cs-CZ"/>
        </w:rPr>
      </w:pPr>
      <w:r w:rsidRPr="00401FAF">
        <w:rPr>
          <w:sz w:val="24"/>
          <w:szCs w:val="24"/>
          <w:lang w:val="cs-CZ"/>
        </w:rPr>
        <w:t xml:space="preserve">Publikují se </w:t>
      </w:r>
      <w:r w:rsidR="004E2A4C">
        <w:rPr>
          <w:sz w:val="24"/>
          <w:szCs w:val="24"/>
          <w:lang w:val="cs-CZ"/>
        </w:rPr>
        <w:t>ceny podle územního členění</w:t>
      </w:r>
      <w:r>
        <w:rPr>
          <w:sz w:val="24"/>
          <w:szCs w:val="24"/>
          <w:lang w:val="cs-CZ"/>
        </w:rPr>
        <w:t xml:space="preserve"> (okresy, kraje a ČR)</w:t>
      </w:r>
      <w:r w:rsidR="00594F12">
        <w:rPr>
          <w:sz w:val="24"/>
          <w:szCs w:val="24"/>
          <w:lang w:val="cs-CZ"/>
        </w:rPr>
        <w:t xml:space="preserve"> a průměrné</w:t>
      </w:r>
      <w:r w:rsidR="002A08FD">
        <w:rPr>
          <w:sz w:val="24"/>
          <w:szCs w:val="24"/>
          <w:lang w:val="cs-CZ"/>
        </w:rPr>
        <w:t xml:space="preserve"> jednotkové ceny </w:t>
      </w:r>
      <w:r w:rsidRPr="00401FAF">
        <w:rPr>
          <w:sz w:val="24"/>
          <w:szCs w:val="24"/>
          <w:lang w:val="cs-CZ"/>
        </w:rPr>
        <w:t xml:space="preserve">(tj. realizované ceny předchozího měsíce). </w:t>
      </w:r>
      <w:r w:rsidR="00594F12">
        <w:rPr>
          <w:sz w:val="24"/>
          <w:lang w:val="cs-CZ"/>
        </w:rPr>
        <w:t>Průměrná</w:t>
      </w:r>
      <w:r w:rsidR="002A08FD">
        <w:rPr>
          <w:sz w:val="24"/>
          <w:lang w:val="cs-CZ"/>
        </w:rPr>
        <w:t xml:space="preserve"> jednotková cena</w:t>
      </w:r>
      <w:r w:rsidRPr="00401FAF">
        <w:rPr>
          <w:sz w:val="24"/>
          <w:lang w:val="cs-CZ"/>
        </w:rPr>
        <w:t xml:space="preserve"> výrobků je počítána </w:t>
      </w:r>
      <w:r w:rsidRPr="00401FAF">
        <w:rPr>
          <w:sz w:val="24"/>
          <w:lang w:val="cs-CZ"/>
        </w:rPr>
        <w:lastRenderedPageBreak/>
        <w:t>z</w:t>
      </w:r>
      <w:r w:rsidR="002A08FD">
        <w:rPr>
          <w:sz w:val="24"/>
          <w:lang w:val="cs-CZ"/>
        </w:rPr>
        <w:t xml:space="preserve"> celkového </w:t>
      </w:r>
      <w:r w:rsidRPr="00401FAF">
        <w:rPr>
          <w:sz w:val="24"/>
          <w:lang w:val="cs-CZ"/>
        </w:rPr>
        <w:t>množství prodeje a z</w:t>
      </w:r>
      <w:r w:rsidR="002A08FD">
        <w:rPr>
          <w:sz w:val="24"/>
          <w:lang w:val="cs-CZ"/>
        </w:rPr>
        <w:t> </w:t>
      </w:r>
      <w:r w:rsidRPr="00401FAF">
        <w:rPr>
          <w:sz w:val="24"/>
          <w:lang w:val="cs-CZ"/>
        </w:rPr>
        <w:t>ce</w:t>
      </w:r>
      <w:r w:rsidR="002A08FD">
        <w:rPr>
          <w:sz w:val="24"/>
          <w:lang w:val="cs-CZ"/>
        </w:rPr>
        <w:t xml:space="preserve">lkových </w:t>
      </w:r>
      <w:r w:rsidRPr="00401FAF">
        <w:rPr>
          <w:sz w:val="24"/>
          <w:lang w:val="cs-CZ"/>
        </w:rPr>
        <w:t>tržeb za produkci. Údaje jsou uváděny vždy za měsíc předcházející výsledkům cenového šetření.</w:t>
      </w:r>
    </w:p>
    <w:p w:rsidR="00447C87" w:rsidRDefault="00447C87" w:rsidP="00447C87">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tLeast"/>
        <w:jc w:val="both"/>
        <w:rPr>
          <w:rFonts w:ascii="Times New Roman" w:hAnsi="Times New Roman"/>
        </w:rPr>
      </w:pPr>
    </w:p>
    <w:p w:rsidR="00447C87" w:rsidRDefault="00447C87" w:rsidP="00447C87">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tLeast"/>
        <w:jc w:val="both"/>
        <w:rPr>
          <w:rFonts w:ascii="Times New Roman" w:hAnsi="Times New Roman"/>
        </w:rPr>
      </w:pPr>
      <w:r>
        <w:rPr>
          <w:rFonts w:ascii="Times New Roman" w:hAnsi="Times New Roman"/>
        </w:rPr>
        <w:t>Průměrná cena daného měsíce je publikována pouze, pokud počet vykázaných cen je větší nebo roven 3.</w:t>
      </w:r>
    </w:p>
    <w:p w:rsidR="00447C87" w:rsidRPr="000F17C0" w:rsidRDefault="00447C8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lang w:val="cs-CZ"/>
        </w:rPr>
      </w:pPr>
    </w:p>
    <w:p w:rsidR="00E037D0" w:rsidRPr="000F17C0" w:rsidRDefault="00F12AE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lang w:val="cs-CZ"/>
        </w:rPr>
      </w:pPr>
      <w:r w:rsidRPr="008A0C9D">
        <w:rPr>
          <w:b/>
          <w:sz w:val="24"/>
          <w:lang w:val="cs-CZ"/>
        </w:rPr>
        <w:t>Indexy</w:t>
      </w:r>
      <w:r w:rsidRPr="000F17C0">
        <w:rPr>
          <w:sz w:val="24"/>
          <w:lang w:val="cs-CZ"/>
        </w:rPr>
        <w:t xml:space="preserve"> cen zemědělských výrobců </w:t>
      </w:r>
      <w:r w:rsidR="00E04254" w:rsidRPr="000F17C0">
        <w:rPr>
          <w:sz w:val="24"/>
          <w:lang w:val="cs-CZ"/>
        </w:rPr>
        <w:t>jsou p</w:t>
      </w:r>
      <w:r w:rsidRPr="000F17C0">
        <w:rPr>
          <w:sz w:val="24"/>
          <w:lang w:val="cs-CZ"/>
        </w:rPr>
        <w:t>očítány</w:t>
      </w:r>
      <w:r w:rsidR="00E04254" w:rsidRPr="000F17C0">
        <w:rPr>
          <w:sz w:val="24"/>
          <w:lang w:val="cs-CZ"/>
        </w:rPr>
        <w:t xml:space="preserve"> </w:t>
      </w:r>
      <w:r w:rsidR="007C3C97" w:rsidRPr="000F17C0">
        <w:rPr>
          <w:sz w:val="24"/>
          <w:lang w:val="cs-CZ"/>
        </w:rPr>
        <w:t>na základě zjišťování z</w:t>
      </w:r>
      <w:r w:rsidR="008109BF" w:rsidRPr="000F17C0">
        <w:rPr>
          <w:sz w:val="24"/>
          <w:lang w:val="cs-CZ"/>
        </w:rPr>
        <w:t>e</w:t>
      </w:r>
      <w:r w:rsidR="007C3C97" w:rsidRPr="000F17C0">
        <w:rPr>
          <w:sz w:val="24"/>
          <w:lang w:val="cs-CZ"/>
        </w:rPr>
        <w:t xml:space="preserve"> </w:t>
      </w:r>
      <w:r w:rsidR="008109BF" w:rsidRPr="000F17C0">
        <w:rPr>
          <w:sz w:val="24"/>
          <w:lang w:val="cs-CZ"/>
        </w:rPr>
        <w:t>71</w:t>
      </w:r>
      <w:r w:rsidR="00E04254" w:rsidRPr="000F17C0">
        <w:rPr>
          <w:sz w:val="24"/>
          <w:lang w:val="cs-CZ"/>
        </w:rPr>
        <w:t xml:space="preserve"> základních zemědělských výrobků (cenov</w:t>
      </w:r>
      <w:r w:rsidR="008109BF" w:rsidRPr="000F17C0">
        <w:rPr>
          <w:sz w:val="24"/>
          <w:lang w:val="cs-CZ"/>
        </w:rPr>
        <w:t>ých reprezentantů), z toho je 55</w:t>
      </w:r>
      <w:r w:rsidR="00E04254" w:rsidRPr="000F17C0">
        <w:rPr>
          <w:sz w:val="24"/>
          <w:lang w:val="cs-CZ"/>
        </w:rPr>
        <w:t xml:space="preserve"> rostlinný</w:t>
      </w:r>
      <w:r w:rsidR="007C3C97" w:rsidRPr="000F17C0">
        <w:rPr>
          <w:sz w:val="24"/>
          <w:lang w:val="cs-CZ"/>
        </w:rPr>
        <w:t>c</w:t>
      </w:r>
      <w:r w:rsidR="008109BF" w:rsidRPr="000F17C0">
        <w:rPr>
          <w:sz w:val="24"/>
          <w:lang w:val="cs-CZ"/>
        </w:rPr>
        <w:t>h, včetně ovoce a zeleniny, a 16</w:t>
      </w:r>
      <w:r w:rsidR="00E04254" w:rsidRPr="000F17C0">
        <w:rPr>
          <w:sz w:val="24"/>
          <w:lang w:val="cs-CZ"/>
        </w:rPr>
        <w:t xml:space="preserve"> živočišných výrobků. </w:t>
      </w:r>
      <w:r w:rsidR="00E037D0" w:rsidRPr="000F17C0">
        <w:rPr>
          <w:sz w:val="24"/>
          <w:lang w:val="cs-CZ"/>
        </w:rPr>
        <w:t xml:space="preserve">Dále se </w:t>
      </w:r>
      <w:r w:rsidR="008109BF" w:rsidRPr="000F17C0">
        <w:rPr>
          <w:sz w:val="24"/>
          <w:lang w:val="cs-CZ"/>
        </w:rPr>
        <w:t>sledují ceny dalších 40</w:t>
      </w:r>
      <w:r w:rsidR="00E04254" w:rsidRPr="000F17C0">
        <w:rPr>
          <w:sz w:val="24"/>
          <w:lang w:val="cs-CZ"/>
        </w:rPr>
        <w:t xml:space="preserve"> reprezentantů</w:t>
      </w:r>
      <w:r w:rsidR="008A0C9D">
        <w:rPr>
          <w:sz w:val="24"/>
          <w:lang w:val="cs-CZ"/>
        </w:rPr>
        <w:t>, které</w:t>
      </w:r>
      <w:r w:rsidR="00E04254" w:rsidRPr="000F17C0">
        <w:rPr>
          <w:sz w:val="24"/>
          <w:lang w:val="cs-CZ"/>
        </w:rPr>
        <w:t xml:space="preserve"> do výpočtu indexů nevstupují.</w:t>
      </w:r>
      <w:r w:rsidR="008A0C9D">
        <w:rPr>
          <w:sz w:val="24"/>
          <w:lang w:val="cs-CZ"/>
        </w:rPr>
        <w:t xml:space="preserve"> Publikují se pouze jejich ceny.</w:t>
      </w:r>
      <w:r w:rsidR="00E04254" w:rsidRPr="000F17C0">
        <w:rPr>
          <w:sz w:val="24"/>
          <w:lang w:val="cs-CZ"/>
        </w:rPr>
        <w:t xml:space="preserve"> </w:t>
      </w:r>
    </w:p>
    <w:p w:rsidR="00A86B37" w:rsidRDefault="00A86B37" w:rsidP="008A0C9D">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4"/>
          <w:lang w:val="cs-CZ"/>
        </w:rPr>
      </w:pPr>
    </w:p>
    <w:p w:rsidR="008A0C9D" w:rsidRPr="000F17C0" w:rsidRDefault="008A0C9D" w:rsidP="008A0C9D">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lang w:val="cs-CZ"/>
        </w:rPr>
      </w:pPr>
      <w:r w:rsidRPr="008A0C9D">
        <w:rPr>
          <w:b/>
          <w:sz w:val="24"/>
          <w:lang w:val="cs-CZ"/>
        </w:rPr>
        <w:t>Měsíční indexy</w:t>
      </w:r>
      <w:r w:rsidR="00401FAF">
        <w:rPr>
          <w:sz w:val="24"/>
          <w:lang w:val="cs-CZ"/>
        </w:rPr>
        <w:t xml:space="preserve"> cen jednotlivých reprezentantů</w:t>
      </w:r>
      <w:r w:rsidRPr="000F17C0">
        <w:rPr>
          <w:sz w:val="24"/>
          <w:lang w:val="cs-CZ"/>
        </w:rPr>
        <w:t xml:space="preserve"> se spočítají podílem jejich průměrné ceny za příslušný měsíc a p</w:t>
      </w:r>
      <w:r w:rsidR="00401FAF">
        <w:rPr>
          <w:sz w:val="24"/>
          <w:lang w:val="cs-CZ"/>
        </w:rPr>
        <w:t xml:space="preserve">růměrné </w:t>
      </w:r>
      <w:r w:rsidRPr="000F17C0">
        <w:rPr>
          <w:sz w:val="24"/>
          <w:lang w:val="cs-CZ"/>
        </w:rPr>
        <w:t xml:space="preserve">roční ceny roku 2010. Měsíční indexy </w:t>
      </w:r>
      <w:r w:rsidR="00401FAF">
        <w:rPr>
          <w:sz w:val="24"/>
          <w:lang w:val="cs-CZ"/>
        </w:rPr>
        <w:t>jsou dále agregovány pomocí</w:t>
      </w:r>
      <w:r w:rsidRPr="000F17C0">
        <w:rPr>
          <w:sz w:val="24"/>
          <w:lang w:val="cs-CZ"/>
        </w:rPr>
        <w:t xml:space="preserve"> vážené</w:t>
      </w:r>
      <w:r w:rsidR="00401FAF">
        <w:rPr>
          <w:sz w:val="24"/>
          <w:lang w:val="cs-CZ"/>
        </w:rPr>
        <w:t>ho</w:t>
      </w:r>
      <w:r w:rsidRPr="000F17C0">
        <w:rPr>
          <w:sz w:val="24"/>
          <w:lang w:val="cs-CZ"/>
        </w:rPr>
        <w:t xml:space="preserve"> průměr</w:t>
      </w:r>
      <w:r w:rsidR="00401FAF">
        <w:rPr>
          <w:sz w:val="24"/>
          <w:lang w:val="cs-CZ"/>
        </w:rPr>
        <w:t>u</w:t>
      </w:r>
      <w:r w:rsidR="00447C87">
        <w:rPr>
          <w:sz w:val="24"/>
          <w:lang w:val="cs-CZ"/>
        </w:rPr>
        <w:t xml:space="preserve"> cenových</w:t>
      </w:r>
      <w:r w:rsidRPr="000F17C0">
        <w:rPr>
          <w:sz w:val="24"/>
          <w:lang w:val="cs-CZ"/>
        </w:rPr>
        <w:t xml:space="preserve"> indexů příslušných výrobků (váhy v promilích). </w:t>
      </w:r>
    </w:p>
    <w:p w:rsidR="00E037D0" w:rsidRPr="000F17C0" w:rsidRDefault="00E037D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lang w:val="cs-CZ"/>
        </w:rPr>
      </w:pPr>
    </w:p>
    <w:p w:rsidR="00DA03DB" w:rsidRPr="00DA03DB" w:rsidRDefault="00DA03DB" w:rsidP="00DA03DB">
      <w:pPr>
        <w:pStyle w:val="Zkladntext2"/>
        <w:spacing w:line="240" w:lineRule="auto"/>
        <w:jc w:val="both"/>
        <w:rPr>
          <w:sz w:val="24"/>
          <w:szCs w:val="24"/>
          <w:lang w:val="cs-CZ"/>
        </w:rPr>
      </w:pPr>
      <w:r w:rsidRPr="00DA03DB">
        <w:rPr>
          <w:sz w:val="24"/>
          <w:szCs w:val="24"/>
          <w:lang w:val="cs-CZ"/>
        </w:rPr>
        <w:t xml:space="preserve">Cenové indexy jsou počítány na základě cen za výběrové soubory reprezentantů do úhrnu pomocí výpočetního vzorce typu </w:t>
      </w:r>
      <w:proofErr w:type="spellStart"/>
      <w:r w:rsidRPr="00DA03DB">
        <w:rPr>
          <w:sz w:val="24"/>
          <w:szCs w:val="24"/>
          <w:lang w:val="cs-CZ"/>
        </w:rPr>
        <w:t>Laspeyres</w:t>
      </w:r>
      <w:proofErr w:type="spellEnd"/>
      <w:r w:rsidRPr="00DA03DB">
        <w:rPr>
          <w:sz w:val="24"/>
          <w:szCs w:val="24"/>
          <w:lang w:val="cs-CZ"/>
        </w:rPr>
        <w:t>. Pro výpočet se používají váhy základního období</w:t>
      </w:r>
      <w:r>
        <w:rPr>
          <w:sz w:val="24"/>
          <w:szCs w:val="24"/>
          <w:lang w:val="cs-CZ"/>
        </w:rPr>
        <w:t>.</w:t>
      </w:r>
      <w:r w:rsidRPr="00DA03DB">
        <w:rPr>
          <w:sz w:val="24"/>
          <w:szCs w:val="24"/>
          <w:lang w:val="cs-CZ"/>
        </w:rPr>
        <w:t xml:space="preserve"> </w:t>
      </w:r>
    </w:p>
    <w:p w:rsidR="00E04254" w:rsidRPr="0063433F" w:rsidRDefault="00E0425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FF0000"/>
          <w:sz w:val="24"/>
          <w:lang w:val="cs-CZ"/>
        </w:rPr>
      </w:pPr>
    </w:p>
    <w:p w:rsidR="00401FAF" w:rsidRPr="000F17C0" w:rsidRDefault="00401FA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lang w:val="cs-CZ"/>
        </w:rPr>
      </w:pPr>
    </w:p>
    <w:p w:rsidR="00E04254" w:rsidRDefault="00E04254">
      <w:pPr>
        <w:pBdr>
          <w:top w:val="single" w:sz="6" w:space="0" w:color="FFFFFF"/>
          <w:left w:val="single" w:sz="6" w:space="0" w:color="FFFFFF"/>
          <w:bottom w:val="single" w:sz="6" w:space="0" w:color="FFFFFF"/>
          <w:right w:val="single" w:sz="6" w:space="0" w:color="FFFFFF"/>
        </w:pBdr>
        <w:jc w:val="center"/>
        <w:rPr>
          <w:lang w:val="cs-CZ"/>
        </w:rPr>
      </w:pPr>
      <w:r w:rsidRPr="000F17C0">
        <w:rPr>
          <w:position w:val="-30"/>
          <w:lang w:val="cs-CZ"/>
        </w:rPr>
        <w:object w:dxaOrig="2100" w:dyaOrig="1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75pt;height:53.3pt" o:ole="">
            <v:imagedata r:id="rId7" o:title=""/>
          </v:shape>
          <o:OLEObject Type="Embed" ProgID="Equation.3" ShapeID="_x0000_i1025" DrawAspect="Content" ObjectID="_1461582136" r:id="rId8"/>
        </w:object>
      </w:r>
    </w:p>
    <w:p w:rsidR="008A0C9D" w:rsidRPr="000F17C0" w:rsidRDefault="008A0C9D">
      <w:pPr>
        <w:pBdr>
          <w:top w:val="single" w:sz="6" w:space="0" w:color="FFFFFF"/>
          <w:left w:val="single" w:sz="6" w:space="0" w:color="FFFFFF"/>
          <w:bottom w:val="single" w:sz="6" w:space="0" w:color="FFFFFF"/>
          <w:right w:val="single" w:sz="6" w:space="0" w:color="FFFFFF"/>
        </w:pBdr>
        <w:jc w:val="center"/>
        <w:rPr>
          <w:lang w:val="cs-CZ"/>
        </w:rPr>
      </w:pPr>
    </w:p>
    <w:p w:rsidR="00E04254" w:rsidRPr="000F17C0" w:rsidRDefault="00E0425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lang w:val="cs-CZ"/>
        </w:rPr>
      </w:pPr>
    </w:p>
    <w:p w:rsidR="00E04254" w:rsidRPr="000F17C0" w:rsidRDefault="00E037D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lang w:val="cs-CZ"/>
        </w:rPr>
      </w:pPr>
      <w:r w:rsidRPr="000F17C0">
        <w:rPr>
          <w:sz w:val="24"/>
          <w:lang w:val="cs-CZ"/>
        </w:rPr>
        <w:t>K</w:t>
      </w:r>
      <w:r w:rsidR="00E04254" w:rsidRPr="000F17C0">
        <w:rPr>
          <w:sz w:val="24"/>
          <w:lang w:val="cs-CZ"/>
        </w:rPr>
        <w:t>de</w:t>
      </w:r>
      <w:r w:rsidRPr="000F17C0">
        <w:rPr>
          <w:sz w:val="24"/>
          <w:lang w:val="cs-CZ"/>
        </w:rPr>
        <w:tab/>
      </w:r>
      <w:r w:rsidR="00E04254" w:rsidRPr="000F17C0">
        <w:rPr>
          <w:i/>
          <w:sz w:val="24"/>
          <w:lang w:val="cs-CZ"/>
        </w:rPr>
        <w:t>p</w:t>
      </w:r>
      <w:r w:rsidRPr="000F17C0">
        <w:rPr>
          <w:i/>
          <w:sz w:val="24"/>
          <w:vertAlign w:val="subscript"/>
          <w:lang w:val="cs-CZ"/>
        </w:rPr>
        <w:t>1</w:t>
      </w:r>
      <w:r w:rsidR="00E04254" w:rsidRPr="000F17C0">
        <w:rPr>
          <w:sz w:val="24"/>
          <w:lang w:val="cs-CZ"/>
        </w:rPr>
        <w:t xml:space="preserve">     = cena ve sledovaném období</w:t>
      </w:r>
    </w:p>
    <w:p w:rsidR="00E04254" w:rsidRPr="000F17C0" w:rsidRDefault="00E0425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lang w:val="cs-CZ"/>
        </w:rPr>
      </w:pPr>
      <w:r w:rsidRPr="000F17C0">
        <w:rPr>
          <w:sz w:val="24"/>
          <w:lang w:val="cs-CZ"/>
        </w:rPr>
        <w:t xml:space="preserve">       </w:t>
      </w:r>
      <w:r w:rsidR="00E037D0" w:rsidRPr="000F17C0">
        <w:rPr>
          <w:sz w:val="24"/>
          <w:lang w:val="cs-CZ"/>
        </w:rPr>
        <w:tab/>
      </w:r>
      <w:r w:rsidR="00E037D0" w:rsidRPr="000F17C0">
        <w:rPr>
          <w:i/>
          <w:sz w:val="24"/>
          <w:lang w:val="cs-CZ"/>
        </w:rPr>
        <w:t>p</w:t>
      </w:r>
      <w:r w:rsidR="00E037D0" w:rsidRPr="000F17C0">
        <w:rPr>
          <w:i/>
          <w:sz w:val="24"/>
          <w:vertAlign w:val="subscript"/>
          <w:lang w:val="cs-CZ"/>
        </w:rPr>
        <w:t>0</w:t>
      </w:r>
      <w:r w:rsidRPr="000F17C0">
        <w:rPr>
          <w:sz w:val="24"/>
          <w:lang w:val="cs-CZ"/>
        </w:rPr>
        <w:t xml:space="preserve">     = cena v základním období</w:t>
      </w:r>
    </w:p>
    <w:p w:rsidR="008A0C9D" w:rsidRDefault="00E037D0" w:rsidP="008A0C9D">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4"/>
          <w:lang w:val="cs-CZ"/>
        </w:rPr>
      </w:pPr>
      <w:r w:rsidRPr="000F17C0">
        <w:rPr>
          <w:i/>
          <w:sz w:val="24"/>
          <w:lang w:val="cs-CZ"/>
        </w:rPr>
        <w:t>p</w:t>
      </w:r>
      <w:r w:rsidRPr="000F17C0">
        <w:rPr>
          <w:i/>
          <w:sz w:val="24"/>
          <w:vertAlign w:val="subscript"/>
          <w:lang w:val="cs-CZ"/>
        </w:rPr>
        <w:t>0</w:t>
      </w:r>
      <w:r w:rsidRPr="000F17C0">
        <w:rPr>
          <w:i/>
          <w:sz w:val="24"/>
          <w:lang w:val="cs-CZ"/>
        </w:rPr>
        <w:t>q</w:t>
      </w:r>
      <w:r w:rsidRPr="000F17C0">
        <w:rPr>
          <w:i/>
          <w:sz w:val="24"/>
          <w:vertAlign w:val="subscript"/>
          <w:lang w:val="cs-CZ"/>
        </w:rPr>
        <w:t>0</w:t>
      </w:r>
      <w:r w:rsidRPr="000F17C0">
        <w:rPr>
          <w:sz w:val="24"/>
          <w:lang w:val="cs-CZ"/>
        </w:rPr>
        <w:t xml:space="preserve"> </w:t>
      </w:r>
      <w:r w:rsidR="00E04254" w:rsidRPr="000F17C0">
        <w:rPr>
          <w:sz w:val="24"/>
          <w:lang w:val="cs-CZ"/>
        </w:rPr>
        <w:t xml:space="preserve">= </w:t>
      </w:r>
      <w:r w:rsidR="00E04254" w:rsidRPr="00DA03DB">
        <w:rPr>
          <w:sz w:val="24"/>
          <w:lang w:val="cs-CZ"/>
        </w:rPr>
        <w:t xml:space="preserve">stálá </w:t>
      </w:r>
      <w:r w:rsidR="00E04254" w:rsidRPr="000F17C0">
        <w:rPr>
          <w:sz w:val="24"/>
          <w:lang w:val="cs-CZ"/>
        </w:rPr>
        <w:t>váha v zákla</w:t>
      </w:r>
      <w:r w:rsidRPr="000F17C0">
        <w:rPr>
          <w:sz w:val="24"/>
          <w:lang w:val="cs-CZ"/>
        </w:rPr>
        <w:t>dním období (struktura t</w:t>
      </w:r>
      <w:r w:rsidR="008A0C9D">
        <w:rPr>
          <w:sz w:val="24"/>
          <w:lang w:val="cs-CZ"/>
        </w:rPr>
        <w:t xml:space="preserve">ržeb za zemědělskou produkci     </w:t>
      </w:r>
    </w:p>
    <w:p w:rsidR="00E04254" w:rsidRPr="000F17C0" w:rsidRDefault="008A0C9D" w:rsidP="008A0C9D">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4"/>
          <w:lang w:val="cs-CZ"/>
        </w:rPr>
      </w:pPr>
      <w:r>
        <w:rPr>
          <w:i/>
          <w:sz w:val="24"/>
          <w:lang w:val="cs-CZ"/>
        </w:rPr>
        <w:t xml:space="preserve">            </w:t>
      </w:r>
      <w:r>
        <w:rPr>
          <w:sz w:val="24"/>
          <w:lang w:val="cs-CZ"/>
        </w:rPr>
        <w:t>v letech 2009,</w:t>
      </w:r>
      <w:r w:rsidR="00E037D0" w:rsidRPr="000F17C0">
        <w:rPr>
          <w:sz w:val="24"/>
          <w:lang w:val="cs-CZ"/>
        </w:rPr>
        <w:t xml:space="preserve"> 2010</w:t>
      </w:r>
      <w:r>
        <w:rPr>
          <w:sz w:val="24"/>
          <w:lang w:val="cs-CZ"/>
        </w:rPr>
        <w:t xml:space="preserve"> a 2011</w:t>
      </w:r>
      <w:r w:rsidR="00E04254" w:rsidRPr="000F17C0">
        <w:rPr>
          <w:sz w:val="24"/>
          <w:lang w:val="cs-CZ"/>
        </w:rPr>
        <w:t>)</w:t>
      </w:r>
      <w:r w:rsidR="00E037D0" w:rsidRPr="000F17C0">
        <w:rPr>
          <w:sz w:val="24"/>
          <w:lang w:val="cs-CZ"/>
        </w:rPr>
        <w:t>.</w:t>
      </w:r>
      <w:r w:rsidR="00E04254" w:rsidRPr="000F17C0">
        <w:rPr>
          <w:sz w:val="24"/>
          <w:lang w:val="cs-CZ"/>
        </w:rPr>
        <w:t xml:space="preserve"> </w:t>
      </w:r>
    </w:p>
    <w:p w:rsidR="00E037D0" w:rsidRPr="000F17C0" w:rsidRDefault="00E0425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lang w:val="cs-CZ"/>
        </w:rPr>
      </w:pPr>
      <w:r w:rsidRPr="000F17C0">
        <w:rPr>
          <w:sz w:val="24"/>
          <w:lang w:val="cs-CZ"/>
        </w:rPr>
        <w:t xml:space="preserve">             </w:t>
      </w:r>
    </w:p>
    <w:p w:rsidR="00E04254" w:rsidRPr="000F17C0" w:rsidRDefault="00E0425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lang w:val="cs-CZ"/>
        </w:rPr>
      </w:pPr>
      <w:r w:rsidRPr="000F17C0">
        <w:rPr>
          <w:sz w:val="24"/>
          <w:lang w:val="cs-CZ"/>
        </w:rPr>
        <w:t xml:space="preserve">     </w:t>
      </w:r>
      <w:r w:rsidRPr="000F17C0">
        <w:rPr>
          <w:sz w:val="24"/>
          <w:lang w:val="cs-CZ"/>
        </w:rPr>
        <w:tab/>
        <w:t>.</w:t>
      </w:r>
    </w:p>
    <w:p w:rsidR="00E04254" w:rsidRPr="000F17C0" w:rsidRDefault="00E04254">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tLeast"/>
        <w:jc w:val="both"/>
        <w:rPr>
          <w:rFonts w:ascii="Times New Roman" w:hAnsi="Times New Roman"/>
          <w:color w:val="000000"/>
          <w:sz w:val="18"/>
        </w:rPr>
      </w:pPr>
    </w:p>
    <w:p w:rsidR="00DA6896" w:rsidRPr="000F17C0" w:rsidRDefault="00DA6896" w:rsidP="00DA689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lang w:val="cs-CZ"/>
        </w:rPr>
      </w:pPr>
      <w:r w:rsidRPr="000F17C0">
        <w:rPr>
          <w:sz w:val="24"/>
          <w:szCs w:val="24"/>
          <w:lang w:val="cs-CZ"/>
        </w:rPr>
        <w:t xml:space="preserve">Společně s bazickými indexy počítanými k cenovému základu </w:t>
      </w:r>
      <w:r w:rsidRPr="000F17C0">
        <w:rPr>
          <w:b/>
          <w:sz w:val="24"/>
          <w:szCs w:val="24"/>
          <w:lang w:val="cs-CZ"/>
        </w:rPr>
        <w:t>průměr roku 2010=100</w:t>
      </w:r>
      <w:r w:rsidRPr="000F17C0">
        <w:rPr>
          <w:sz w:val="24"/>
          <w:szCs w:val="24"/>
          <w:lang w:val="cs-CZ"/>
        </w:rPr>
        <w:t xml:space="preserve">, se nadále kalkulují a zveřejňují indexy s odvozenými cenovými základy. Přehled všech typů indexů je následující:  </w:t>
      </w:r>
    </w:p>
    <w:p w:rsidR="00DA6896" w:rsidRPr="000F17C0" w:rsidRDefault="00DA6896" w:rsidP="00DA689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lang w:val="cs-CZ"/>
        </w:rPr>
      </w:pPr>
      <w:r w:rsidRPr="000F17C0">
        <w:rPr>
          <w:sz w:val="24"/>
          <w:szCs w:val="24"/>
          <w:lang w:val="cs-CZ"/>
        </w:rPr>
        <w:t xml:space="preserve"> </w:t>
      </w:r>
    </w:p>
    <w:p w:rsidR="00DA6896" w:rsidRPr="000F17C0" w:rsidRDefault="00DA6896" w:rsidP="00DA6896">
      <w:pPr>
        <w:numPr>
          <w:ilvl w:val="0"/>
          <w:numId w:val="1"/>
        </w:numPr>
        <w:tabs>
          <w:tab w:val="left" w:pos="1"/>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714" w:hanging="357"/>
        <w:jc w:val="both"/>
        <w:rPr>
          <w:sz w:val="24"/>
          <w:szCs w:val="24"/>
          <w:lang w:val="cs-CZ"/>
        </w:rPr>
      </w:pPr>
      <w:r w:rsidRPr="000F17C0">
        <w:rPr>
          <w:sz w:val="24"/>
          <w:szCs w:val="24"/>
          <w:lang w:val="cs-CZ"/>
        </w:rPr>
        <w:t>průměr roku 2010 = 100 (základní index počítaný z cen)</w:t>
      </w:r>
    </w:p>
    <w:p w:rsidR="00DA6896" w:rsidRPr="000F17C0" w:rsidRDefault="00DA6896" w:rsidP="00DA6896">
      <w:pPr>
        <w:numPr>
          <w:ilvl w:val="0"/>
          <w:numId w:val="1"/>
        </w:numPr>
        <w:tabs>
          <w:tab w:val="left" w:pos="1"/>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714" w:hanging="357"/>
        <w:jc w:val="both"/>
        <w:rPr>
          <w:sz w:val="24"/>
          <w:szCs w:val="24"/>
          <w:lang w:val="cs-CZ"/>
        </w:rPr>
      </w:pPr>
      <w:r w:rsidRPr="000F17C0">
        <w:rPr>
          <w:sz w:val="24"/>
          <w:szCs w:val="24"/>
          <w:lang w:val="cs-CZ"/>
        </w:rPr>
        <w:t>stejné období předchozího roku = 100</w:t>
      </w:r>
    </w:p>
    <w:p w:rsidR="00DA6896" w:rsidRPr="000F17C0" w:rsidRDefault="00DA6896" w:rsidP="00DA6896">
      <w:pPr>
        <w:numPr>
          <w:ilvl w:val="0"/>
          <w:numId w:val="1"/>
        </w:num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714" w:hanging="357"/>
        <w:jc w:val="both"/>
        <w:rPr>
          <w:sz w:val="24"/>
          <w:szCs w:val="24"/>
          <w:lang w:val="cs-CZ"/>
        </w:rPr>
      </w:pPr>
      <w:r w:rsidRPr="000F17C0">
        <w:rPr>
          <w:sz w:val="24"/>
          <w:szCs w:val="24"/>
          <w:lang w:val="cs-CZ"/>
        </w:rPr>
        <w:t>předchozí měsíc = 100</w:t>
      </w:r>
    </w:p>
    <w:p w:rsidR="00DA6896" w:rsidRPr="000F17C0" w:rsidRDefault="00DA6896" w:rsidP="00DA6896">
      <w:pPr>
        <w:numPr>
          <w:ilvl w:val="0"/>
          <w:numId w:val="1"/>
        </w:num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714" w:hanging="357"/>
        <w:jc w:val="both"/>
        <w:rPr>
          <w:sz w:val="24"/>
          <w:szCs w:val="24"/>
          <w:lang w:val="cs-CZ"/>
        </w:rPr>
      </w:pPr>
      <w:r w:rsidRPr="000F17C0">
        <w:rPr>
          <w:sz w:val="24"/>
          <w:szCs w:val="24"/>
          <w:lang w:val="cs-CZ"/>
        </w:rPr>
        <w:t>podíl klouzavých průměrů indexů</w:t>
      </w:r>
    </w:p>
    <w:p w:rsidR="00DA6896" w:rsidRPr="000F17C0" w:rsidRDefault="00DA6896" w:rsidP="00DA6896">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jc w:val="both"/>
        <w:rPr>
          <w:sz w:val="24"/>
          <w:szCs w:val="24"/>
          <w:lang w:val="cs-CZ"/>
        </w:rPr>
      </w:pPr>
    </w:p>
    <w:p w:rsidR="00DA6896" w:rsidRPr="000F17C0" w:rsidRDefault="00DA6896" w:rsidP="00DA6896">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jc w:val="both"/>
        <w:rPr>
          <w:sz w:val="24"/>
          <w:szCs w:val="24"/>
          <w:lang w:val="cs-CZ"/>
        </w:rPr>
      </w:pPr>
    </w:p>
    <w:p w:rsidR="00DA6896" w:rsidRPr="000F17C0" w:rsidRDefault="00DA6896" w:rsidP="00DA6896">
      <w:pPr>
        <w:tabs>
          <w:tab w:val="left" w:pos="1"/>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sz w:val="24"/>
          <w:szCs w:val="24"/>
          <w:lang w:val="cs-CZ"/>
        </w:rPr>
      </w:pPr>
      <w:r w:rsidRPr="000F17C0">
        <w:rPr>
          <w:b/>
          <w:sz w:val="24"/>
          <w:szCs w:val="24"/>
          <w:lang w:val="cs-CZ"/>
        </w:rPr>
        <w:t xml:space="preserve">Indexy typu a), c), d) pro jakékoliv agregace odrážejí nejen změnu cen svých podpoložek, ale i změnu váhové struktury, jakou se tyto na dané agregaci pro daný měsíc podílejí. Naopak, v indexu typu b) jsou srovnávané pouze období se stejnou váhovou strukturou a proto indexy cen vyšších agregací odrážejí pouze čistou změnu cenových hladin v zemědělské produkci. </w:t>
      </w:r>
    </w:p>
    <w:p w:rsidR="00DA6896" w:rsidRPr="000F17C0" w:rsidRDefault="00DA6896" w:rsidP="00DA6896">
      <w:pPr>
        <w:tabs>
          <w:tab w:val="left" w:pos="1"/>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sz w:val="24"/>
          <w:szCs w:val="24"/>
          <w:lang w:val="cs-CZ"/>
        </w:rPr>
      </w:pPr>
    </w:p>
    <w:p w:rsidR="00401FAF" w:rsidRPr="00401FAF" w:rsidRDefault="00401FAF" w:rsidP="00DA6896">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tLeast"/>
        <w:jc w:val="both"/>
        <w:rPr>
          <w:rFonts w:ascii="Times New Roman" w:hAnsi="Times New Roman"/>
        </w:rPr>
      </w:pPr>
    </w:p>
    <w:p w:rsidR="00E04254" w:rsidRPr="000F17C0" w:rsidRDefault="00E04254" w:rsidP="00DA6896">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tLeast"/>
        <w:jc w:val="both"/>
        <w:rPr>
          <w:rFonts w:ascii="Times New Roman" w:hAnsi="Times New Roman"/>
        </w:rPr>
      </w:pPr>
      <w:r w:rsidRPr="000F17C0">
        <w:rPr>
          <w:rFonts w:ascii="Times New Roman" w:hAnsi="Times New Roman"/>
        </w:rPr>
        <w:lastRenderedPageBreak/>
        <w:t>Jak indexy, t</w:t>
      </w:r>
      <w:r w:rsidR="00251F01" w:rsidRPr="000F17C0">
        <w:rPr>
          <w:rFonts w:ascii="Times New Roman" w:hAnsi="Times New Roman"/>
        </w:rPr>
        <w:t xml:space="preserve">ak i ceny se publikují ve statistické informaci </w:t>
      </w:r>
      <w:r w:rsidRPr="000F17C0">
        <w:rPr>
          <w:rFonts w:ascii="Times New Roman" w:hAnsi="Times New Roman"/>
          <w:b/>
        </w:rPr>
        <w:t>“Indexy cen zemědělských výrobců”</w:t>
      </w:r>
      <w:r w:rsidRPr="000F17C0">
        <w:rPr>
          <w:rFonts w:ascii="Times New Roman" w:hAnsi="Times New Roman"/>
        </w:rPr>
        <w:t xml:space="preserve"> a </w:t>
      </w:r>
      <w:r w:rsidRPr="000F17C0">
        <w:rPr>
          <w:rFonts w:ascii="Times New Roman" w:hAnsi="Times New Roman"/>
          <w:b/>
        </w:rPr>
        <w:t>„Indexy cen zemědělských výrobců, průmyslových výrobců a spotřebitelských cen potravinářského zboží“</w:t>
      </w:r>
      <w:r w:rsidRPr="000F17C0">
        <w:rPr>
          <w:rFonts w:ascii="Times New Roman" w:hAnsi="Times New Roman"/>
        </w:rPr>
        <w:t xml:space="preserve"> s měsíční pravidelností.</w:t>
      </w:r>
    </w:p>
    <w:p w:rsidR="00E04254" w:rsidRPr="000F17C0" w:rsidRDefault="00EC6C67" w:rsidP="00401FAF">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lang w:val="cs-CZ"/>
        </w:rPr>
      </w:pPr>
      <w:r w:rsidRPr="00EC6C67">
        <w:rPr>
          <w:noProof/>
          <w:lang w:val="cs-CZ"/>
        </w:rPr>
        <w:pict>
          <v:shape id="_x0000_s2052" type="#_x0000_t202" style="position:absolute;left:0;text-align:left;margin-left:241.05pt;margin-top:34.35pt;width:6.45pt;height:6.6pt;z-index:251658240" strokecolor="white">
            <v:textbox inset="6.75pt,3.75pt,6.75pt,3.75pt">
              <w:txbxContent>
                <w:p w:rsidR="00E04254" w:rsidRDefault="00E04254"/>
              </w:txbxContent>
            </v:textbox>
          </v:shape>
        </w:pict>
      </w:r>
    </w:p>
    <w:sectPr w:rsidR="00E04254" w:rsidRPr="000F17C0" w:rsidSect="005809BD">
      <w:headerReference w:type="even" r:id="rId9"/>
      <w:headerReference w:type="default" r:id="rId10"/>
      <w:footerReference w:type="even" r:id="rId11"/>
      <w:footerReference w:type="default" r:id="rId12"/>
      <w:endnotePr>
        <w:numFmt w:val="decimal"/>
      </w:endnotePr>
      <w:type w:val="continuous"/>
      <w:pgSz w:w="11906" w:h="16838" w:code="9"/>
      <w:pgMar w:top="1418" w:right="1418" w:bottom="1418" w:left="1440" w:header="709" w:footer="709" w:gutter="0"/>
      <w:paperSrc w:first="7" w:other="7"/>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4D07" w:rsidRDefault="004C4D07">
      <w:r>
        <w:separator/>
      </w:r>
    </w:p>
  </w:endnote>
  <w:endnote w:type="continuationSeparator" w:id="0">
    <w:p w:rsidR="004C4D07" w:rsidRDefault="004C4D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CE oby ejné">
    <w:altName w:val="Lucida Console"/>
    <w:charset w:val="00"/>
    <w:family w:val="swiss"/>
    <w:pitch w:val="fixed"/>
    <w:sig w:usb0="00000003" w:usb1="00000000" w:usb2="00000000" w:usb3="00000000" w:csb0="00000001" w:csb1="00000000"/>
  </w:font>
  <w:font w:name="Arial obyèejné">
    <w:altName w:val="Arial"/>
    <w:charset w:val="00"/>
    <w:family w:val="swiss"/>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254" w:rsidRDefault="00EC6C67">
    <w:pPr>
      <w:pStyle w:val="Zpat"/>
      <w:framePr w:wrap="around" w:vAnchor="text" w:hAnchor="margin" w:xAlign="right" w:y="1"/>
      <w:rPr>
        <w:rStyle w:val="slostrnky"/>
      </w:rPr>
    </w:pPr>
    <w:r>
      <w:rPr>
        <w:rStyle w:val="slostrnky"/>
      </w:rPr>
      <w:fldChar w:fldCharType="begin"/>
    </w:r>
    <w:r w:rsidR="00E04254">
      <w:rPr>
        <w:rStyle w:val="slostrnky"/>
      </w:rPr>
      <w:instrText xml:space="preserve">PAGE  </w:instrText>
    </w:r>
    <w:r>
      <w:rPr>
        <w:rStyle w:val="slostrnky"/>
      </w:rPr>
      <w:fldChar w:fldCharType="end"/>
    </w:r>
  </w:p>
  <w:p w:rsidR="00E04254" w:rsidRDefault="00E04254">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254" w:rsidRDefault="00E04254">
    <w:pPr>
      <w:pStyle w:val="Zpat"/>
      <w:framePr w:wrap="around" w:vAnchor="text" w:hAnchor="margin" w:xAlign="right" w:y="1"/>
      <w:rPr>
        <w:rStyle w:val="slostrnky"/>
      </w:rPr>
    </w:pPr>
  </w:p>
  <w:p w:rsidR="00E04254" w:rsidRDefault="00E04254">
    <w:pPr>
      <w:pStyle w:val="Zp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4D07" w:rsidRDefault="004C4D07">
      <w:r>
        <w:separator/>
      </w:r>
    </w:p>
  </w:footnote>
  <w:footnote w:type="continuationSeparator" w:id="0">
    <w:p w:rsidR="004C4D07" w:rsidRDefault="004C4D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254" w:rsidRDefault="00EC6C67">
    <w:pPr>
      <w:pStyle w:val="Zhlav"/>
      <w:framePr w:wrap="around" w:vAnchor="text" w:hAnchor="margin" w:xAlign="center" w:y="1"/>
      <w:rPr>
        <w:rStyle w:val="slostrnky"/>
      </w:rPr>
    </w:pPr>
    <w:r>
      <w:rPr>
        <w:rStyle w:val="slostrnky"/>
      </w:rPr>
      <w:fldChar w:fldCharType="begin"/>
    </w:r>
    <w:r w:rsidR="00E04254">
      <w:rPr>
        <w:rStyle w:val="slostrnky"/>
      </w:rPr>
      <w:instrText xml:space="preserve">PAGE  </w:instrText>
    </w:r>
    <w:r>
      <w:rPr>
        <w:rStyle w:val="slostrnky"/>
      </w:rPr>
      <w:fldChar w:fldCharType="end"/>
    </w:r>
  </w:p>
  <w:p w:rsidR="00E04254" w:rsidRDefault="00E04254">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254" w:rsidRDefault="00E04254">
    <w:pPr>
      <w:pStyle w:val="Zhlav"/>
      <w:framePr w:wrap="around" w:vAnchor="text" w:hAnchor="margin" w:xAlign="center" w:y="1"/>
      <w:rPr>
        <w:rStyle w:val="slostrnky"/>
      </w:rPr>
    </w:pPr>
    <w:r>
      <w:rPr>
        <w:rStyle w:val="slostrnky"/>
      </w:rPr>
      <w:t xml:space="preserve">  </w:t>
    </w:r>
  </w:p>
  <w:p w:rsidR="00E04254" w:rsidRDefault="00E04254">
    <w:pPr>
      <w:pStyle w:val="Zhlav"/>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39177D"/>
    <w:multiLevelType w:val="hybridMultilevel"/>
    <w:tmpl w:val="C0D0A5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5362"/>
  </w:hdrShapeDefaults>
  <w:footnotePr>
    <w:footnote w:id="-1"/>
    <w:footnote w:id="0"/>
  </w:footnotePr>
  <w:endnotePr>
    <w:numFmt w:val="decimal"/>
    <w:endnote w:id="-1"/>
    <w:endnote w:id="0"/>
  </w:endnotePr>
  <w:compat>
    <w:balanceSingleByteDoubleByteWidth/>
    <w:doNotLeaveBackslashAlone/>
    <w:ulTrailSpace/>
    <w:doNotExpandShiftReturn/>
  </w:compat>
  <w:rsids>
    <w:rsidRoot w:val="007C3C97"/>
    <w:rsid w:val="000A5396"/>
    <w:rsid w:val="000E1B48"/>
    <w:rsid w:val="000F17C0"/>
    <w:rsid w:val="00131AE6"/>
    <w:rsid w:val="0019507B"/>
    <w:rsid w:val="001A5644"/>
    <w:rsid w:val="001B690A"/>
    <w:rsid w:val="00200EF2"/>
    <w:rsid w:val="002444FB"/>
    <w:rsid w:val="00251F01"/>
    <w:rsid w:val="0025499D"/>
    <w:rsid w:val="002A08FD"/>
    <w:rsid w:val="00315400"/>
    <w:rsid w:val="003171F6"/>
    <w:rsid w:val="00344B6E"/>
    <w:rsid w:val="00380F74"/>
    <w:rsid w:val="00401FAF"/>
    <w:rsid w:val="00406E07"/>
    <w:rsid w:val="00447C87"/>
    <w:rsid w:val="004C4D07"/>
    <w:rsid w:val="004E2A4C"/>
    <w:rsid w:val="004E2E31"/>
    <w:rsid w:val="005809BD"/>
    <w:rsid w:val="00594F12"/>
    <w:rsid w:val="005F6172"/>
    <w:rsid w:val="006279B6"/>
    <w:rsid w:val="0063433F"/>
    <w:rsid w:val="006820FB"/>
    <w:rsid w:val="006879C0"/>
    <w:rsid w:val="006935C9"/>
    <w:rsid w:val="00711DE1"/>
    <w:rsid w:val="00756351"/>
    <w:rsid w:val="007959D3"/>
    <w:rsid w:val="007B0F13"/>
    <w:rsid w:val="007B7092"/>
    <w:rsid w:val="007C3C97"/>
    <w:rsid w:val="0080227C"/>
    <w:rsid w:val="008109BF"/>
    <w:rsid w:val="00844F99"/>
    <w:rsid w:val="008A0C9D"/>
    <w:rsid w:val="009214F5"/>
    <w:rsid w:val="009A4EBD"/>
    <w:rsid w:val="009E2C54"/>
    <w:rsid w:val="00A05190"/>
    <w:rsid w:val="00A259EF"/>
    <w:rsid w:val="00A42FB3"/>
    <w:rsid w:val="00A732CC"/>
    <w:rsid w:val="00A74B70"/>
    <w:rsid w:val="00A86B37"/>
    <w:rsid w:val="00AA4F56"/>
    <w:rsid w:val="00BF0F6D"/>
    <w:rsid w:val="00C05253"/>
    <w:rsid w:val="00C75406"/>
    <w:rsid w:val="00CA45B5"/>
    <w:rsid w:val="00DA03DB"/>
    <w:rsid w:val="00DA6896"/>
    <w:rsid w:val="00E037D0"/>
    <w:rsid w:val="00E04254"/>
    <w:rsid w:val="00E4725D"/>
    <w:rsid w:val="00E80882"/>
    <w:rsid w:val="00EC6C67"/>
    <w:rsid w:val="00F12AEE"/>
    <w:rsid w:val="00FA44EB"/>
    <w:rsid w:val="00FF104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809BD"/>
    <w:pPr>
      <w:overflowPunct w:val="0"/>
      <w:autoSpaceDE w:val="0"/>
      <w:autoSpaceDN w:val="0"/>
      <w:adjustRightInd w:val="0"/>
      <w:textAlignment w:val="baseline"/>
    </w:pPr>
    <w:rPr>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5809BD"/>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center"/>
    </w:pPr>
    <w:rPr>
      <w:rFonts w:ascii="Arial CE oby ejné" w:hAnsi="Arial CE oby ejné"/>
      <w:b/>
      <w:sz w:val="24"/>
      <w:lang w:val="cs-CZ"/>
    </w:rPr>
  </w:style>
  <w:style w:type="paragraph" w:customStyle="1" w:styleId="1">
    <w:name w:val="1"/>
    <w:aliases w:val=" 2, 3"/>
    <w:basedOn w:val="Normln"/>
    <w:rsid w:val="005809BD"/>
    <w:pPr>
      <w:ind w:left="720" w:hanging="720"/>
    </w:pPr>
    <w:rPr>
      <w:rFonts w:ascii="Arial CE oby ejné" w:hAnsi="Arial CE oby ejné"/>
      <w:sz w:val="24"/>
    </w:rPr>
  </w:style>
  <w:style w:type="paragraph" w:styleId="Zhlav">
    <w:name w:val="header"/>
    <w:basedOn w:val="Normln"/>
    <w:semiHidden/>
    <w:rsid w:val="005809BD"/>
    <w:pPr>
      <w:tabs>
        <w:tab w:val="center" w:pos="4536"/>
        <w:tab w:val="right" w:pos="9072"/>
      </w:tabs>
    </w:pPr>
  </w:style>
  <w:style w:type="character" w:styleId="slostrnky">
    <w:name w:val="page number"/>
    <w:basedOn w:val="Standardnpsmoodstavce"/>
    <w:semiHidden/>
    <w:rsid w:val="005809BD"/>
  </w:style>
  <w:style w:type="paragraph" w:styleId="Zpat">
    <w:name w:val="footer"/>
    <w:basedOn w:val="Normln"/>
    <w:semiHidden/>
    <w:rsid w:val="005809BD"/>
    <w:pPr>
      <w:tabs>
        <w:tab w:val="center" w:pos="4536"/>
        <w:tab w:val="right" w:pos="9072"/>
      </w:tabs>
    </w:pPr>
  </w:style>
  <w:style w:type="paragraph" w:styleId="Zkladntext">
    <w:name w:val="Body Text"/>
    <w:basedOn w:val="Normln"/>
    <w:semiHidden/>
    <w:rsid w:val="005809BD"/>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Arial obyèejné" w:hAnsi="Arial obyèejné"/>
      <w:sz w:val="24"/>
      <w:lang w:val="cs-CZ"/>
    </w:rPr>
  </w:style>
  <w:style w:type="paragraph" w:customStyle="1" w:styleId="Style0">
    <w:name w:val="Style0"/>
    <w:rsid w:val="005809BD"/>
    <w:rPr>
      <w:rFonts w:ascii="MS Sans Serif" w:hAnsi="MS Sans Serif"/>
      <w:snapToGrid w:val="0"/>
      <w:sz w:val="24"/>
    </w:rPr>
  </w:style>
  <w:style w:type="paragraph" w:styleId="Zkladntextodsazen">
    <w:name w:val="Body Text Indent"/>
    <w:basedOn w:val="Normln"/>
    <w:link w:val="ZkladntextodsazenChar"/>
    <w:uiPriority w:val="99"/>
    <w:semiHidden/>
    <w:unhideWhenUsed/>
    <w:rsid w:val="00DA6896"/>
    <w:pPr>
      <w:overflowPunct/>
      <w:autoSpaceDE/>
      <w:autoSpaceDN/>
      <w:adjustRightInd/>
      <w:spacing w:after="120" w:line="276" w:lineRule="auto"/>
      <w:ind w:left="283"/>
      <w:textAlignment w:val="auto"/>
    </w:pPr>
    <w:rPr>
      <w:rFonts w:ascii="Calibri" w:eastAsia="Calibri" w:hAnsi="Calibri"/>
      <w:sz w:val="22"/>
      <w:szCs w:val="22"/>
      <w:lang w:val="cs-CZ" w:eastAsia="en-US"/>
    </w:rPr>
  </w:style>
  <w:style w:type="character" w:customStyle="1" w:styleId="ZkladntextodsazenChar">
    <w:name w:val="Základní text odsazený Char"/>
    <w:basedOn w:val="Standardnpsmoodstavce"/>
    <w:link w:val="Zkladntextodsazen"/>
    <w:uiPriority w:val="99"/>
    <w:semiHidden/>
    <w:rsid w:val="00DA6896"/>
    <w:rPr>
      <w:rFonts w:ascii="Calibri" w:eastAsia="Calibri" w:hAnsi="Calibri"/>
      <w:sz w:val="22"/>
      <w:szCs w:val="22"/>
      <w:lang w:eastAsia="en-US"/>
    </w:rPr>
  </w:style>
  <w:style w:type="character" w:styleId="Hypertextovodkaz">
    <w:name w:val="Hyperlink"/>
    <w:basedOn w:val="Standardnpsmoodstavce"/>
    <w:uiPriority w:val="99"/>
    <w:unhideWhenUsed/>
    <w:rsid w:val="007B0F13"/>
    <w:rPr>
      <w:color w:val="0000FF"/>
      <w:u w:val="single"/>
    </w:rPr>
  </w:style>
  <w:style w:type="character" w:styleId="Sledovanodkaz">
    <w:name w:val="FollowedHyperlink"/>
    <w:basedOn w:val="Standardnpsmoodstavce"/>
    <w:uiPriority w:val="99"/>
    <w:semiHidden/>
    <w:unhideWhenUsed/>
    <w:rsid w:val="007B0F13"/>
    <w:rPr>
      <w:color w:val="800080"/>
      <w:u w:val="single"/>
    </w:rPr>
  </w:style>
  <w:style w:type="paragraph" w:styleId="Zkladntext2">
    <w:name w:val="Body Text 2"/>
    <w:basedOn w:val="Normln"/>
    <w:link w:val="Zkladntext2Char"/>
    <w:uiPriority w:val="99"/>
    <w:semiHidden/>
    <w:unhideWhenUsed/>
    <w:rsid w:val="00DA03DB"/>
    <w:pPr>
      <w:spacing w:after="120" w:line="480" w:lineRule="auto"/>
    </w:pPr>
  </w:style>
  <w:style w:type="character" w:customStyle="1" w:styleId="Zkladntext2Char">
    <w:name w:val="Základní text 2 Char"/>
    <w:basedOn w:val="Standardnpsmoodstavce"/>
    <w:link w:val="Zkladntext2"/>
    <w:uiPriority w:val="99"/>
    <w:semiHidden/>
    <w:rsid w:val="00DA03DB"/>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704</Words>
  <Characters>4156</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Metodické  vysvětlivky</vt:lpstr>
    </vt:vector>
  </TitlesOfParts>
  <Company>ČSÚ</Company>
  <LinksUpToDate>false</LinksUpToDate>
  <CharactersWithSpaces>4851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Metodické  vysvětlivky</dc:title>
  <dc:subject/>
  <dc:creator>ČSÚ</dc:creator>
  <cp:keywords/>
  <cp:lastModifiedBy>Ludmila Kratochvílová</cp:lastModifiedBy>
  <cp:revision>8</cp:revision>
  <cp:lastPrinted>2013-02-26T09:43:00Z</cp:lastPrinted>
  <dcterms:created xsi:type="dcterms:W3CDTF">2014-01-10T12:10:00Z</dcterms:created>
  <dcterms:modified xsi:type="dcterms:W3CDTF">2014-05-14T12:16:00Z</dcterms:modified>
</cp:coreProperties>
</file>