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046" w:rsidRDefault="00394046" w:rsidP="00394046">
      <w:pPr>
        <w:tabs>
          <w:tab w:val="left" w:pos="6585"/>
        </w:tabs>
        <w:spacing w:after="0"/>
        <w:rPr>
          <w:b/>
          <w:color w:val="CC9610"/>
          <w:sz w:val="40"/>
          <w:szCs w:val="40"/>
        </w:rPr>
      </w:pPr>
      <w:bookmarkStart w:id="0" w:name="_Toc458510841"/>
      <w:bookmarkStart w:id="1" w:name="_GoBack"/>
      <w:bookmarkEnd w:id="1"/>
    </w:p>
    <w:p w:rsidR="00394046" w:rsidRDefault="00DE0A07" w:rsidP="00DE0A07">
      <w:pPr>
        <w:tabs>
          <w:tab w:val="left" w:pos="6585"/>
        </w:tabs>
        <w:rPr>
          <w:b/>
          <w:color w:val="CC9610"/>
          <w:sz w:val="40"/>
          <w:szCs w:val="40"/>
        </w:rPr>
      </w:pPr>
      <w:r>
        <w:rPr>
          <w:b/>
          <w:color w:val="CC9610"/>
          <w:sz w:val="40"/>
          <w:szCs w:val="40"/>
        </w:rPr>
        <w:t>Rejstřík pojmů</w:t>
      </w:r>
    </w:p>
    <w:p w:rsidR="00394046" w:rsidRPr="00394046" w:rsidRDefault="00394046" w:rsidP="00394046">
      <w:pPr>
        <w:tabs>
          <w:tab w:val="left" w:pos="6585"/>
        </w:tabs>
        <w:spacing w:after="0"/>
        <w:rPr>
          <w:b/>
          <w:color w:val="CC9610"/>
          <w:sz w:val="40"/>
          <w:szCs w:val="40"/>
        </w:rPr>
      </w:pPr>
    </w:p>
    <w:tbl>
      <w:tblPr>
        <w:tblW w:w="9229" w:type="dxa"/>
        <w:tblInd w:w="55" w:type="dxa"/>
        <w:tblBorders>
          <w:top w:val="single" w:sz="4" w:space="0" w:color="943634"/>
          <w:bottom w:val="single" w:sz="4" w:space="0" w:color="943634"/>
          <w:insideH w:val="single" w:sz="4" w:space="0" w:color="943634"/>
        </w:tblBorders>
        <w:tblLayout w:type="fixed"/>
        <w:tblCellMar>
          <w:top w:w="113" w:type="dxa"/>
          <w:left w:w="70" w:type="dxa"/>
          <w:bottom w:w="113" w:type="dxa"/>
          <w:right w:w="70" w:type="dxa"/>
        </w:tblCellMar>
        <w:tblLook w:val="04A0" w:firstRow="1" w:lastRow="0" w:firstColumn="1" w:lastColumn="0" w:noHBand="0" w:noVBand="1"/>
      </w:tblPr>
      <w:tblGrid>
        <w:gridCol w:w="2425"/>
        <w:gridCol w:w="6804"/>
      </w:tblGrid>
      <w:tr w:rsidR="00BA121F" w:rsidRPr="00BA121F" w:rsidTr="00FC564B">
        <w:trPr>
          <w:trHeight w:val="300"/>
        </w:trPr>
        <w:tc>
          <w:tcPr>
            <w:tcW w:w="2425" w:type="dxa"/>
            <w:tcBorders>
              <w:top w:val="single" w:sz="4" w:space="0" w:color="CC9610"/>
              <w:bottom w:val="single" w:sz="4" w:space="0" w:color="CC9610"/>
            </w:tcBorders>
            <w:shd w:val="clear" w:color="auto" w:fill="auto"/>
            <w:hideMark/>
          </w:tcPr>
          <w:p w:rsidR="00BA121F" w:rsidRPr="00BA121F" w:rsidRDefault="00BA121F" w:rsidP="00394046">
            <w:pPr>
              <w:pStyle w:val="Nadpis1"/>
              <w:keepNext w:val="0"/>
              <w:keepLines w:val="0"/>
              <w:rPr>
                <w:color w:val="BC091B"/>
              </w:rPr>
            </w:pPr>
            <w:bookmarkStart w:id="2" w:name="_Toc206665896"/>
            <w:r w:rsidRPr="001376F1">
              <w:rPr>
                <w:rFonts w:eastAsia="Times New Roman"/>
                <w:iCs/>
                <w:color w:val="CC9610"/>
                <w:sz w:val="20"/>
                <w:szCs w:val="24"/>
              </w:rPr>
              <w:lastRenderedPageBreak/>
              <w:t>Absolvent</w:t>
            </w:r>
            <w:bookmarkEnd w:id="0"/>
            <w:bookmarkEnd w:id="2"/>
          </w:p>
        </w:tc>
        <w:tc>
          <w:tcPr>
            <w:tcW w:w="6804" w:type="dxa"/>
            <w:tcBorders>
              <w:top w:val="single" w:sz="4" w:space="0" w:color="CC9610"/>
              <w:bottom w:val="single" w:sz="4" w:space="0" w:color="CC9610"/>
            </w:tcBorders>
            <w:shd w:val="clear" w:color="auto" w:fill="auto"/>
            <w:vAlign w:val="center"/>
            <w:hideMark/>
          </w:tcPr>
          <w:p w:rsidR="00BA121F" w:rsidRPr="00BA121F" w:rsidRDefault="00BA121F" w:rsidP="00394046">
            <w:pPr>
              <w:spacing w:after="0" w:line="240" w:lineRule="auto"/>
              <w:jc w:val="both"/>
              <w:rPr>
                <w:rFonts w:cs="Arial"/>
                <w:szCs w:val="20"/>
              </w:rPr>
            </w:pPr>
            <w:r w:rsidRPr="00BA121F">
              <w:rPr>
                <w:rFonts w:cs="Arial"/>
                <w:szCs w:val="20"/>
              </w:rPr>
              <w:t xml:space="preserve">Absolventem </w:t>
            </w:r>
            <w:r w:rsidR="001C34E1">
              <w:rPr>
                <w:rFonts w:cs="Arial"/>
                <w:szCs w:val="20"/>
              </w:rPr>
              <w:t xml:space="preserve">předškolního až vysokoškolského vzdělávání </w:t>
            </w:r>
            <w:r w:rsidRPr="00BA121F">
              <w:rPr>
                <w:rFonts w:cs="Arial"/>
                <w:szCs w:val="20"/>
              </w:rPr>
              <w:t>je osoba, která úspěšně dokončila, tj. absolvovala, určitý stupeň školního vzdělávání.</w:t>
            </w:r>
          </w:p>
          <w:p w:rsidR="00BA121F" w:rsidRPr="00BA121F" w:rsidRDefault="00BA121F" w:rsidP="00394046">
            <w:pPr>
              <w:spacing w:after="0" w:line="240" w:lineRule="auto"/>
              <w:jc w:val="both"/>
              <w:rPr>
                <w:rFonts w:cs="Arial"/>
                <w:szCs w:val="20"/>
              </w:rPr>
            </w:pPr>
            <w:r w:rsidRPr="00BA121F">
              <w:rPr>
                <w:rFonts w:cs="Arial"/>
                <w:szCs w:val="20"/>
              </w:rPr>
              <w:t xml:space="preserve">Počet absolventů je v tabulkách uváděn za aktuální či předchozí </w:t>
            </w:r>
            <w:r w:rsidRPr="00660F90">
              <w:rPr>
                <w:rFonts w:cs="Arial"/>
                <w:szCs w:val="20"/>
              </w:rPr>
              <w:t>školní či kalendářní rok</w:t>
            </w:r>
            <w:r w:rsidRPr="00BA121F">
              <w:rPr>
                <w:rFonts w:cs="Arial"/>
                <w:szCs w:val="20"/>
              </w:rPr>
              <w:t xml:space="preserve"> a je součtem žáků či studentů, kteří absolvovali vzdělávání buď v období mezi 1. září až 31. srpnem (pokud se jedná o jiné vzdělávání než vysokoškolské), nebo v průběhu jednoho kalendářního roku (jedná-li se o vzdělávání vysokoškolské).    </w:t>
            </w:r>
          </w:p>
          <w:p w:rsidR="00BA121F" w:rsidRPr="00BA121F" w:rsidRDefault="00BA121F" w:rsidP="00394046">
            <w:pPr>
              <w:spacing w:after="0" w:line="240" w:lineRule="auto"/>
              <w:jc w:val="both"/>
              <w:rPr>
                <w:rFonts w:cs="Arial"/>
                <w:iCs/>
                <w:szCs w:val="20"/>
              </w:rPr>
            </w:pPr>
            <w:r w:rsidRPr="00BA121F">
              <w:rPr>
                <w:rFonts w:cs="Arial"/>
                <w:iCs/>
                <w:szCs w:val="20"/>
              </w:rPr>
              <w:t xml:space="preserve">Do celkového počtu absolventů se zahrnují všichni absolventi bez ohledu na to, zda již někdy v minulosti nějaké vzdělávání té samé úrovně absolvovali. </w:t>
            </w:r>
          </w:p>
          <w:p w:rsidR="00BA121F" w:rsidRPr="00BA121F" w:rsidRDefault="00BA121F" w:rsidP="00394046">
            <w:pPr>
              <w:spacing w:after="0" w:line="240" w:lineRule="auto"/>
              <w:jc w:val="both"/>
              <w:rPr>
                <w:rFonts w:cs="Arial"/>
                <w:iCs/>
                <w:szCs w:val="20"/>
              </w:rPr>
            </w:pPr>
            <w:r w:rsidRPr="00BA121F">
              <w:rPr>
                <w:rFonts w:cs="Arial"/>
                <w:iCs/>
                <w:szCs w:val="20"/>
              </w:rPr>
              <w:t>Jeden absolvent může v tom samém roce absolvovat jeden i více studijních programů, oborů studia, na různých vysokých školách, fakultách apod. Celkový počet absolventů tedy nemusí souhlasit se součtem počtu absolventů v jednotlivých tříděních.</w:t>
            </w:r>
          </w:p>
        </w:tc>
      </w:tr>
      <w:tr w:rsidR="00A92C5F" w:rsidRPr="00BA121F" w:rsidTr="00FC564B">
        <w:trPr>
          <w:trHeight w:val="300"/>
        </w:trPr>
        <w:tc>
          <w:tcPr>
            <w:tcW w:w="2425" w:type="dxa"/>
            <w:tcBorders>
              <w:top w:val="single" w:sz="4" w:space="0" w:color="CC9610"/>
              <w:bottom w:val="single" w:sz="4" w:space="0" w:color="CC9610"/>
            </w:tcBorders>
            <w:shd w:val="clear" w:color="auto" w:fill="auto"/>
          </w:tcPr>
          <w:p w:rsidR="00A92C5F" w:rsidRPr="00FC564B" w:rsidRDefault="00A92C5F" w:rsidP="00394046">
            <w:pPr>
              <w:pStyle w:val="Nadpis1"/>
              <w:keepNext w:val="0"/>
              <w:keepLines w:val="0"/>
              <w:rPr>
                <w:b w:val="0"/>
                <w:bCs w:val="0"/>
                <w:iCs/>
                <w:color w:val="CC9610"/>
              </w:rPr>
            </w:pPr>
            <w:bookmarkStart w:id="3" w:name="_Toc206665897"/>
            <w:r w:rsidRPr="001376F1">
              <w:rPr>
                <w:rFonts w:eastAsia="Times New Roman"/>
                <w:iCs/>
                <w:color w:val="CC9610"/>
                <w:sz w:val="20"/>
                <w:szCs w:val="24"/>
              </w:rPr>
              <w:t>Adaptační období začínajícího učitele</w:t>
            </w:r>
            <w:bookmarkEnd w:id="3"/>
          </w:p>
        </w:tc>
        <w:tc>
          <w:tcPr>
            <w:tcW w:w="6804" w:type="dxa"/>
            <w:tcBorders>
              <w:top w:val="single" w:sz="4" w:space="0" w:color="CC9610"/>
              <w:bottom w:val="single" w:sz="4" w:space="0" w:color="CC9610"/>
            </w:tcBorders>
            <w:shd w:val="clear" w:color="auto" w:fill="auto"/>
            <w:vAlign w:val="center"/>
          </w:tcPr>
          <w:p w:rsidR="00A92C5F" w:rsidRPr="00BA121F" w:rsidRDefault="00A92C5F" w:rsidP="00394046">
            <w:pPr>
              <w:spacing w:after="0" w:line="240" w:lineRule="auto"/>
              <w:jc w:val="both"/>
              <w:rPr>
                <w:rFonts w:cs="Arial"/>
                <w:szCs w:val="20"/>
              </w:rPr>
            </w:pPr>
            <w:r w:rsidRPr="00A92C5F">
              <w:rPr>
                <w:rFonts w:cs="Arial"/>
                <w:szCs w:val="20"/>
              </w:rPr>
              <w:t>Adaptační období je k</w:t>
            </w:r>
            <w:r>
              <w:rPr>
                <w:rFonts w:cs="Arial"/>
                <w:szCs w:val="20"/>
              </w:rPr>
              <w:t>líčovým okamžikem pro pedagogic</w:t>
            </w:r>
            <w:r w:rsidRPr="00A92C5F">
              <w:rPr>
                <w:rFonts w:cs="Arial"/>
                <w:szCs w:val="20"/>
              </w:rPr>
              <w:t>kou kariéru každého uči</w:t>
            </w:r>
            <w:r>
              <w:rPr>
                <w:rFonts w:cs="Arial"/>
                <w:szCs w:val="20"/>
              </w:rPr>
              <w:t xml:space="preserve">tele. Jako adaptační období se </w:t>
            </w:r>
            <w:r w:rsidRPr="00A92C5F">
              <w:rPr>
                <w:rFonts w:cs="Arial"/>
                <w:szCs w:val="20"/>
              </w:rPr>
              <w:t>zpravidla označuje období prv</w:t>
            </w:r>
            <w:r>
              <w:rPr>
                <w:rFonts w:cs="Arial"/>
                <w:szCs w:val="20"/>
              </w:rPr>
              <w:t xml:space="preserve">ních dvou let kariéry učitele. </w:t>
            </w:r>
            <w:r w:rsidRPr="00A92C5F">
              <w:rPr>
                <w:rFonts w:cs="Arial"/>
                <w:szCs w:val="20"/>
              </w:rPr>
              <w:t>V tomto období se učitel reá</w:t>
            </w:r>
            <w:r>
              <w:rPr>
                <w:rFonts w:cs="Arial"/>
                <w:szCs w:val="20"/>
              </w:rPr>
              <w:t xml:space="preserve">lně seznamuje se školou, v níž </w:t>
            </w:r>
            <w:r w:rsidRPr="00A92C5F">
              <w:rPr>
                <w:rFonts w:cs="Arial"/>
                <w:szCs w:val="20"/>
              </w:rPr>
              <w:t>začíná učit, se žáky a s tím, jak</w:t>
            </w:r>
            <w:r>
              <w:rPr>
                <w:rFonts w:cs="Arial"/>
                <w:szCs w:val="20"/>
              </w:rPr>
              <w:t xml:space="preserve"> je rozvíjet a jak s nimi praco</w:t>
            </w:r>
            <w:r w:rsidRPr="00A92C5F">
              <w:rPr>
                <w:rFonts w:cs="Arial"/>
                <w:szCs w:val="20"/>
              </w:rPr>
              <w:t>vat, s kolegy, s pravidly</w:t>
            </w:r>
            <w:r>
              <w:rPr>
                <w:rFonts w:cs="Arial"/>
                <w:szCs w:val="20"/>
              </w:rPr>
              <w:t xml:space="preserve"> komunikace se zákonnými zástupci, s </w:t>
            </w:r>
            <w:r w:rsidRPr="00A92C5F">
              <w:rPr>
                <w:rFonts w:cs="Arial"/>
                <w:szCs w:val="20"/>
              </w:rPr>
              <w:t>dokumentací školy a t</w:t>
            </w:r>
            <w:r>
              <w:rPr>
                <w:rFonts w:cs="Arial"/>
                <w:szCs w:val="20"/>
              </w:rPr>
              <w:t xml:space="preserve">aké s dalšími činnostmi, které </w:t>
            </w:r>
            <w:r w:rsidRPr="00A92C5F">
              <w:rPr>
                <w:rFonts w:cs="Arial"/>
                <w:szCs w:val="20"/>
              </w:rPr>
              <w:t>v rámci své pracovní náplně bude řešit. V</w:t>
            </w:r>
            <w:r>
              <w:rPr>
                <w:rFonts w:cs="Arial"/>
                <w:szCs w:val="20"/>
              </w:rPr>
              <w:t> průběhu dvouletého</w:t>
            </w:r>
            <w:r w:rsidRPr="00A92C5F">
              <w:rPr>
                <w:rFonts w:cs="Arial"/>
                <w:szCs w:val="20"/>
              </w:rPr>
              <w:t xml:space="preserve"> období spolupracuje začínající učitel </w:t>
            </w:r>
            <w:r>
              <w:rPr>
                <w:rFonts w:cs="Arial"/>
                <w:szCs w:val="20"/>
              </w:rPr>
              <w:t>zejména s uvá</w:t>
            </w:r>
            <w:r w:rsidRPr="00A92C5F">
              <w:rPr>
                <w:rFonts w:cs="Arial"/>
                <w:szCs w:val="20"/>
              </w:rPr>
              <w:t>dějícím učitelem, s nímž jej p</w:t>
            </w:r>
            <w:r>
              <w:rPr>
                <w:rFonts w:cs="Arial"/>
                <w:szCs w:val="20"/>
              </w:rPr>
              <w:t xml:space="preserve">rováže vedení školy. Uvádějící </w:t>
            </w:r>
            <w:r w:rsidRPr="00A92C5F">
              <w:rPr>
                <w:rFonts w:cs="Arial"/>
                <w:szCs w:val="20"/>
              </w:rPr>
              <w:t>učitel je začínajícímu učiteli</w:t>
            </w:r>
            <w:r>
              <w:rPr>
                <w:rFonts w:cs="Arial"/>
                <w:szCs w:val="20"/>
              </w:rPr>
              <w:t xml:space="preserve"> průvodcem: je proto důležité, </w:t>
            </w:r>
            <w:r w:rsidRPr="00A92C5F">
              <w:rPr>
                <w:rFonts w:cs="Arial"/>
                <w:szCs w:val="20"/>
              </w:rPr>
              <w:t xml:space="preserve">aby si lidsky vyhovovali a </w:t>
            </w:r>
            <w:r>
              <w:rPr>
                <w:rFonts w:cs="Arial"/>
                <w:szCs w:val="20"/>
              </w:rPr>
              <w:t xml:space="preserve">aby spolu mohli bezpečně a bez </w:t>
            </w:r>
            <w:r w:rsidRPr="00A92C5F">
              <w:rPr>
                <w:rFonts w:cs="Arial"/>
                <w:szCs w:val="20"/>
              </w:rPr>
              <w:t>obav probírat citlivá téma</w:t>
            </w:r>
            <w:r>
              <w:rPr>
                <w:rFonts w:cs="Arial"/>
                <w:szCs w:val="20"/>
              </w:rPr>
              <w:t>ta týkající se problémů nebo ne</w:t>
            </w:r>
            <w:r w:rsidRPr="00A92C5F">
              <w:rPr>
                <w:rFonts w:cs="Arial"/>
                <w:szCs w:val="20"/>
              </w:rPr>
              <w:t>dostatků jednoho či druhéh</w:t>
            </w:r>
            <w:r>
              <w:rPr>
                <w:rFonts w:cs="Arial"/>
                <w:szCs w:val="20"/>
              </w:rPr>
              <w:t xml:space="preserve">o. Uváděný učitel by proto měl </w:t>
            </w:r>
            <w:r w:rsidRPr="00A92C5F">
              <w:rPr>
                <w:rFonts w:cs="Arial"/>
                <w:szCs w:val="20"/>
              </w:rPr>
              <w:t xml:space="preserve">mít možnost ovlivnit výběr </w:t>
            </w:r>
            <w:r>
              <w:rPr>
                <w:rFonts w:cs="Arial"/>
                <w:szCs w:val="20"/>
              </w:rPr>
              <w:t>uvádějícího učitele nebo od spo</w:t>
            </w:r>
            <w:r w:rsidRPr="00A92C5F">
              <w:rPr>
                <w:rFonts w:cs="Arial"/>
                <w:szCs w:val="20"/>
              </w:rPr>
              <w:t>lupráce odstoupit. Uvádějíc</w:t>
            </w:r>
            <w:r>
              <w:rPr>
                <w:rFonts w:cs="Arial"/>
                <w:szCs w:val="20"/>
              </w:rPr>
              <w:t>í učitel se stává ideálně i tan</w:t>
            </w:r>
            <w:r w:rsidRPr="00A92C5F">
              <w:rPr>
                <w:rFonts w:cs="Arial"/>
                <w:szCs w:val="20"/>
              </w:rPr>
              <w:t>demovým/</w:t>
            </w:r>
            <w:r>
              <w:rPr>
                <w:rFonts w:cs="Arial"/>
                <w:szCs w:val="20"/>
              </w:rPr>
              <w:t xml:space="preserve"> </w:t>
            </w:r>
            <w:r w:rsidRPr="00A92C5F">
              <w:rPr>
                <w:rFonts w:cs="Arial"/>
                <w:szCs w:val="20"/>
              </w:rPr>
              <w:t>párovým učitele</w:t>
            </w:r>
            <w:r>
              <w:rPr>
                <w:rFonts w:cs="Arial"/>
                <w:szCs w:val="20"/>
              </w:rPr>
              <w:t xml:space="preserve">m, metodicky jej vede a pomáhá </w:t>
            </w:r>
            <w:r w:rsidRPr="00A92C5F">
              <w:rPr>
                <w:rFonts w:cs="Arial"/>
                <w:szCs w:val="20"/>
              </w:rPr>
              <w:t>mu zvládat úkoly a situace, k</w:t>
            </w:r>
            <w:r>
              <w:rPr>
                <w:rFonts w:cs="Arial"/>
                <w:szCs w:val="20"/>
              </w:rPr>
              <w:t xml:space="preserve">teré vzdělávání a provoz školy </w:t>
            </w:r>
            <w:r w:rsidRPr="00A92C5F">
              <w:rPr>
                <w:rFonts w:cs="Arial"/>
                <w:szCs w:val="20"/>
              </w:rPr>
              <w:t>přinášejí</w:t>
            </w:r>
            <w:r>
              <w:rPr>
                <w:rFonts w:cs="Arial"/>
                <w:szCs w:val="20"/>
              </w:rPr>
              <w:t xml:space="preserve">. Více viz </w:t>
            </w:r>
            <w:hyperlink r:id="rId8" w:history="1">
              <w:r w:rsidRPr="00A92C5F">
                <w:rPr>
                  <w:rStyle w:val="Hypertextovodkaz"/>
                  <w:rFonts w:cs="Arial"/>
                  <w:szCs w:val="20"/>
                </w:rPr>
                <w:t>zde</w:t>
              </w:r>
            </w:hyperlink>
            <w:r>
              <w:rPr>
                <w:rFonts w:cs="Arial"/>
                <w:szCs w:val="20"/>
              </w:rPr>
              <w:t>.</w:t>
            </w:r>
          </w:p>
        </w:tc>
      </w:tr>
      <w:tr w:rsidR="00585B25" w:rsidRPr="00BA121F" w:rsidTr="00FC564B">
        <w:trPr>
          <w:trHeight w:val="300"/>
        </w:trPr>
        <w:tc>
          <w:tcPr>
            <w:tcW w:w="2425" w:type="dxa"/>
            <w:tcBorders>
              <w:top w:val="single" w:sz="4" w:space="0" w:color="CC9610"/>
              <w:bottom w:val="single" w:sz="4" w:space="0" w:color="CC9610"/>
            </w:tcBorders>
            <w:shd w:val="clear" w:color="auto" w:fill="auto"/>
          </w:tcPr>
          <w:p w:rsidR="00585B25" w:rsidRPr="00FC564B" w:rsidRDefault="00585B25" w:rsidP="00394046">
            <w:pPr>
              <w:pStyle w:val="Nadpis1"/>
              <w:keepNext w:val="0"/>
              <w:keepLines w:val="0"/>
              <w:rPr>
                <w:b w:val="0"/>
                <w:bCs w:val="0"/>
                <w:iCs/>
                <w:color w:val="CC9610"/>
              </w:rPr>
            </w:pPr>
            <w:bookmarkStart w:id="4" w:name="_Toc206665898"/>
            <w:r w:rsidRPr="001376F1">
              <w:rPr>
                <w:rFonts w:eastAsia="Times New Roman"/>
                <w:iCs/>
                <w:color w:val="CC9610"/>
                <w:sz w:val="20"/>
                <w:szCs w:val="24"/>
              </w:rPr>
              <w:t>Asistent pedagoga</w:t>
            </w:r>
            <w:bookmarkEnd w:id="4"/>
          </w:p>
        </w:tc>
        <w:tc>
          <w:tcPr>
            <w:tcW w:w="6804" w:type="dxa"/>
            <w:tcBorders>
              <w:top w:val="single" w:sz="4" w:space="0" w:color="CC9610"/>
              <w:bottom w:val="single" w:sz="4" w:space="0" w:color="CC9610"/>
            </w:tcBorders>
            <w:shd w:val="clear" w:color="auto" w:fill="auto"/>
            <w:vAlign w:val="center"/>
          </w:tcPr>
          <w:p w:rsidR="00585B25" w:rsidRPr="00BA121F" w:rsidRDefault="00585B25" w:rsidP="00394046">
            <w:pPr>
              <w:spacing w:after="0" w:line="240" w:lineRule="auto"/>
              <w:jc w:val="both"/>
              <w:rPr>
                <w:rFonts w:cs="Arial"/>
                <w:szCs w:val="20"/>
              </w:rPr>
            </w:pPr>
            <w:r w:rsidRPr="00585B25">
              <w:rPr>
                <w:rFonts w:cs="Arial"/>
                <w:szCs w:val="20"/>
              </w:rPr>
              <w:t>Funkce asistenta pedagoga je jedním z podpůrných a vyrovnávacích opatření podle vyhlášky o vzdělávání žáků se speciálními vzdělávacími potřebami, ve znění pozdějších předpisů § 1 odst. 1 až 3, která zlepšují přístup žáků se speciálními vzdělávacími potřebami ke vzdělávání a současně přispívají k vytváření inkluzivního prostředí třídy a k naplňování vzdělávacích potřeb všech žáků ve třídě, ve které se vzdělává žák/žáci se spe</w:t>
            </w:r>
            <w:r w:rsidR="0012284C">
              <w:rPr>
                <w:rFonts w:cs="Arial"/>
                <w:szCs w:val="20"/>
              </w:rPr>
              <w:t>ciálními vzdělávacími potřebami</w:t>
            </w:r>
            <w:r>
              <w:rPr>
                <w:rFonts w:cs="Arial"/>
                <w:szCs w:val="20"/>
              </w:rPr>
              <w:t>.</w:t>
            </w:r>
          </w:p>
        </w:tc>
      </w:tr>
      <w:tr w:rsidR="00BA121F" w:rsidRPr="00BA121F" w:rsidTr="00FC564B">
        <w:trPr>
          <w:trHeight w:val="759"/>
        </w:trPr>
        <w:tc>
          <w:tcPr>
            <w:tcW w:w="2425" w:type="dxa"/>
            <w:tcBorders>
              <w:top w:val="single" w:sz="4" w:space="0" w:color="CC9610"/>
              <w:bottom w:val="single" w:sz="4" w:space="0" w:color="CC9610"/>
            </w:tcBorders>
            <w:shd w:val="clear" w:color="auto" w:fill="auto"/>
            <w:hideMark/>
          </w:tcPr>
          <w:p w:rsidR="00BA121F" w:rsidRPr="001376F1" w:rsidRDefault="00BA121F" w:rsidP="00394046">
            <w:pPr>
              <w:pStyle w:val="Nadpis1"/>
              <w:keepNext w:val="0"/>
              <w:keepLines w:val="0"/>
              <w:rPr>
                <w:rFonts w:eastAsia="Times New Roman"/>
                <w:iCs/>
                <w:color w:val="CC9610"/>
                <w:sz w:val="20"/>
                <w:szCs w:val="24"/>
              </w:rPr>
            </w:pPr>
            <w:bookmarkStart w:id="5" w:name="_Toc458510843"/>
            <w:bookmarkStart w:id="6" w:name="_Toc206665899"/>
            <w:r w:rsidRPr="001376F1">
              <w:rPr>
                <w:rFonts w:eastAsia="Times New Roman"/>
                <w:iCs/>
                <w:color w:val="CC9610"/>
                <w:sz w:val="20"/>
                <w:szCs w:val="24"/>
              </w:rPr>
              <w:t>Běžná škola</w:t>
            </w:r>
            <w:bookmarkEnd w:id="5"/>
            <w:bookmarkEnd w:id="6"/>
          </w:p>
        </w:tc>
        <w:tc>
          <w:tcPr>
            <w:tcW w:w="6804" w:type="dxa"/>
            <w:tcBorders>
              <w:top w:val="single" w:sz="4" w:space="0" w:color="CC9610"/>
              <w:bottom w:val="single" w:sz="4" w:space="0" w:color="CC9610"/>
            </w:tcBorders>
            <w:shd w:val="clear" w:color="auto" w:fill="auto"/>
            <w:vAlign w:val="center"/>
            <w:hideMark/>
          </w:tcPr>
          <w:p w:rsidR="00BA121F" w:rsidRPr="00BA121F" w:rsidRDefault="006F5BFC" w:rsidP="00394046">
            <w:pPr>
              <w:spacing w:after="0" w:line="240" w:lineRule="auto"/>
              <w:jc w:val="both"/>
              <w:rPr>
                <w:rFonts w:cs="Arial"/>
                <w:szCs w:val="20"/>
              </w:rPr>
            </w:pPr>
            <w:r w:rsidRPr="003B607D">
              <w:rPr>
                <w:rFonts w:cs="Arial"/>
                <w:szCs w:val="20"/>
              </w:rPr>
              <w:t>Jak</w:t>
            </w:r>
            <w:r>
              <w:rPr>
                <w:rFonts w:cs="Arial"/>
                <w:szCs w:val="20"/>
              </w:rPr>
              <w:t xml:space="preserve">o </w:t>
            </w:r>
            <w:r w:rsidRPr="003B607D">
              <w:rPr>
                <w:rFonts w:cs="Arial"/>
                <w:bCs/>
                <w:szCs w:val="20"/>
              </w:rPr>
              <w:t>„běžná škola“</w:t>
            </w:r>
            <w:r w:rsidRPr="003B607D">
              <w:rPr>
                <w:rFonts w:cs="Arial"/>
                <w:szCs w:val="20"/>
              </w:rPr>
              <w:t xml:space="preserve"> je označen</w:t>
            </w:r>
            <w:r>
              <w:rPr>
                <w:rFonts w:cs="Arial"/>
                <w:szCs w:val="20"/>
              </w:rPr>
              <w:t xml:space="preserve">a </w:t>
            </w:r>
            <w:r w:rsidRPr="003B607D">
              <w:rPr>
                <w:rFonts w:cs="Arial"/>
                <w:szCs w:val="20"/>
              </w:rPr>
              <w:t>škol</w:t>
            </w:r>
            <w:r>
              <w:rPr>
                <w:rFonts w:cs="Arial"/>
                <w:szCs w:val="20"/>
              </w:rPr>
              <w:t>a s </w:t>
            </w:r>
            <w:r w:rsidRPr="003B607D">
              <w:rPr>
                <w:rFonts w:cs="Arial"/>
                <w:szCs w:val="20"/>
              </w:rPr>
              <w:t xml:space="preserve">minimálně jednou </w:t>
            </w:r>
            <w:r w:rsidRPr="00191019">
              <w:rPr>
                <w:rFonts w:cs="Arial"/>
                <w:szCs w:val="20"/>
              </w:rPr>
              <w:t>běžnou třídou</w:t>
            </w:r>
            <w:r>
              <w:rPr>
                <w:rFonts w:cs="Arial"/>
                <w:szCs w:val="20"/>
              </w:rPr>
              <w:t xml:space="preserve">. </w:t>
            </w:r>
            <w:r w:rsidRPr="003B607D">
              <w:rPr>
                <w:rFonts w:cs="Arial"/>
                <w:szCs w:val="20"/>
              </w:rPr>
              <w:t>N</w:t>
            </w:r>
            <w:r>
              <w:rPr>
                <w:rFonts w:cs="Arial"/>
                <w:szCs w:val="20"/>
              </w:rPr>
              <w:t>a běžné</w:t>
            </w:r>
            <w:r w:rsidRPr="003B607D">
              <w:rPr>
                <w:rFonts w:cs="Arial"/>
                <w:szCs w:val="20"/>
              </w:rPr>
              <w:t xml:space="preserve"> škole mohou být třídy </w:t>
            </w:r>
            <w:r w:rsidRPr="003D7535">
              <w:rPr>
                <w:rFonts w:eastAsia="MS Gothic" w:cs="Arial"/>
                <w:szCs w:val="20"/>
              </w:rPr>
              <w:t>běžné</w:t>
            </w:r>
            <w:r>
              <w:rPr>
                <w:rFonts w:eastAsia="MS Gothic" w:cs="Arial"/>
                <w:szCs w:val="20"/>
              </w:rPr>
              <w:t xml:space="preserve"> </w:t>
            </w:r>
            <w:r>
              <w:rPr>
                <w:rFonts w:cs="Arial"/>
                <w:szCs w:val="20"/>
              </w:rPr>
              <w:t>i </w:t>
            </w:r>
            <w:r w:rsidRPr="00191019">
              <w:rPr>
                <w:rFonts w:eastAsia="MS Gothic" w:cs="Arial"/>
                <w:szCs w:val="20"/>
              </w:rPr>
              <w:t>speciální</w:t>
            </w:r>
            <w:r w:rsidRPr="003B607D">
              <w:rPr>
                <w:rFonts w:cs="Arial"/>
                <w:szCs w:val="20"/>
              </w:rPr>
              <w:t xml:space="preserve"> (zřízené podle § 16, odst. 9 </w:t>
            </w:r>
            <w:hyperlink r:id="rId9" w:history="1">
              <w:r w:rsidRPr="003B607D">
                <w:rPr>
                  <w:rStyle w:val="Hypertextovodkaz"/>
                  <w:rFonts w:eastAsia="MS Gothic" w:cs="Arial"/>
                  <w:szCs w:val="20"/>
                </w:rPr>
                <w:t>Školskéh</w:t>
              </w:r>
              <w:r>
                <w:rPr>
                  <w:rStyle w:val="Hypertextovodkaz"/>
                  <w:rFonts w:eastAsia="MS Gothic" w:cs="Arial"/>
                  <w:szCs w:val="20"/>
                </w:rPr>
                <w:t xml:space="preserve">o </w:t>
              </w:r>
              <w:r w:rsidRPr="003B607D">
                <w:rPr>
                  <w:rStyle w:val="Hypertextovodkaz"/>
                  <w:rFonts w:eastAsia="MS Gothic" w:cs="Arial"/>
                  <w:szCs w:val="20"/>
                </w:rPr>
                <w:t>zákona</w:t>
              </w:r>
            </w:hyperlink>
            <w:r w:rsidRPr="003B607D">
              <w:rPr>
                <w:rFonts w:cs="Arial"/>
                <w:szCs w:val="20"/>
              </w:rPr>
              <w:t xml:space="preserve"> č. 561/2004 Sb.). </w:t>
            </w:r>
            <w:r>
              <w:rPr>
                <w:rFonts w:cs="Arial"/>
                <w:szCs w:val="20"/>
              </w:rPr>
              <w:t xml:space="preserve">Speciální třídy jsou zřízeny primárně pro žáky se </w:t>
            </w:r>
            <w:r w:rsidRPr="00191019">
              <w:rPr>
                <w:rFonts w:cs="Arial"/>
                <w:szCs w:val="20"/>
              </w:rPr>
              <w:t>speciálními vzdělávacími potřebami (SVP)</w:t>
            </w:r>
            <w:r>
              <w:rPr>
                <w:rFonts w:cs="Arial"/>
                <w:szCs w:val="20"/>
              </w:rPr>
              <w:t xml:space="preserve">, ti však mohou </w:t>
            </w:r>
            <w:r w:rsidR="001C34E1">
              <w:rPr>
                <w:rFonts w:cs="Arial"/>
                <w:szCs w:val="20"/>
              </w:rPr>
              <w:t>být též individuálně integrováni</w:t>
            </w:r>
            <w:r>
              <w:rPr>
                <w:rFonts w:cs="Arial"/>
                <w:szCs w:val="20"/>
              </w:rPr>
              <w:t xml:space="preserve"> do běžných tříd.</w:t>
            </w:r>
          </w:p>
        </w:tc>
      </w:tr>
      <w:tr w:rsidR="00BA121F" w:rsidRPr="00BA121F" w:rsidTr="00FC564B">
        <w:trPr>
          <w:trHeight w:val="759"/>
        </w:trPr>
        <w:tc>
          <w:tcPr>
            <w:tcW w:w="2425" w:type="dxa"/>
            <w:tcBorders>
              <w:top w:val="single" w:sz="4" w:space="0" w:color="CC9610"/>
              <w:bottom w:val="single" w:sz="4" w:space="0" w:color="CC9610"/>
            </w:tcBorders>
            <w:shd w:val="clear" w:color="auto" w:fill="auto"/>
            <w:hideMark/>
          </w:tcPr>
          <w:p w:rsidR="00BA121F" w:rsidRPr="00FC564B" w:rsidRDefault="00BA121F" w:rsidP="00394046">
            <w:pPr>
              <w:pStyle w:val="Nadpis1"/>
              <w:keepNext w:val="0"/>
              <w:keepLines w:val="0"/>
              <w:rPr>
                <w:b w:val="0"/>
                <w:bCs w:val="0"/>
                <w:iCs/>
                <w:color w:val="CC9610"/>
              </w:rPr>
            </w:pPr>
            <w:bookmarkStart w:id="7" w:name="_Toc458510844"/>
            <w:bookmarkStart w:id="8" w:name="_Toc206665900"/>
            <w:r w:rsidRPr="001376F1">
              <w:rPr>
                <w:rFonts w:eastAsia="Times New Roman"/>
                <w:iCs/>
                <w:color w:val="CC9610"/>
                <w:sz w:val="20"/>
                <w:szCs w:val="24"/>
              </w:rPr>
              <w:t>Běžná třída</w:t>
            </w:r>
            <w:bookmarkEnd w:id="7"/>
            <w:bookmarkEnd w:id="8"/>
          </w:p>
        </w:tc>
        <w:tc>
          <w:tcPr>
            <w:tcW w:w="6804" w:type="dxa"/>
            <w:tcBorders>
              <w:top w:val="single" w:sz="4" w:space="0" w:color="CC9610"/>
              <w:bottom w:val="single" w:sz="4" w:space="0" w:color="CC9610"/>
            </w:tcBorders>
            <w:shd w:val="clear" w:color="auto" w:fill="auto"/>
            <w:vAlign w:val="center"/>
            <w:hideMark/>
          </w:tcPr>
          <w:p w:rsidR="00BA121F" w:rsidRPr="00BA121F" w:rsidRDefault="00BA121F" w:rsidP="00394046">
            <w:pPr>
              <w:spacing w:after="0" w:line="240" w:lineRule="auto"/>
              <w:jc w:val="both"/>
              <w:rPr>
                <w:rFonts w:cs="Arial"/>
                <w:szCs w:val="20"/>
              </w:rPr>
            </w:pPr>
            <w:r w:rsidRPr="00BA121F">
              <w:rPr>
                <w:rFonts w:cs="Arial"/>
                <w:szCs w:val="20"/>
              </w:rPr>
              <w:t xml:space="preserve">Běžné třídy nejsou primárně určeny pro žáky se </w:t>
            </w:r>
            <w:r w:rsidRPr="00191019">
              <w:rPr>
                <w:rFonts w:cs="Arial"/>
                <w:szCs w:val="20"/>
              </w:rPr>
              <w:t>speciálními vzdělávacími potřebami (</w:t>
            </w:r>
            <w:r w:rsidRPr="00191019">
              <w:rPr>
                <w:rFonts w:eastAsia="MS Gothic" w:cs="Arial"/>
                <w:szCs w:val="20"/>
              </w:rPr>
              <w:t>SVP</w:t>
            </w:r>
            <w:r w:rsidRPr="00191019">
              <w:t>)</w:t>
            </w:r>
            <w:r w:rsidRPr="00191019">
              <w:rPr>
                <w:rFonts w:cs="Arial"/>
                <w:szCs w:val="20"/>
              </w:rPr>
              <w:t xml:space="preserve">, </w:t>
            </w:r>
            <w:r w:rsidRPr="00BA121F">
              <w:rPr>
                <w:rFonts w:cs="Arial"/>
                <w:szCs w:val="20"/>
              </w:rPr>
              <w:t xml:space="preserve">může v nich však docházet k individuální integraci těchto žáků. Třídy zřízené podle § 16, odst. 9 </w:t>
            </w:r>
            <w:hyperlink r:id="rId10" w:history="1">
              <w:r w:rsidRPr="00BA121F">
                <w:rPr>
                  <w:rFonts w:eastAsia="MS Gothic" w:cs="Arial"/>
                  <w:color w:val="0000FF"/>
                  <w:szCs w:val="20"/>
                  <w:u w:val="single"/>
                </w:rPr>
                <w:t>Školského zákona</w:t>
              </w:r>
            </w:hyperlink>
            <w:r w:rsidRPr="00BA121F">
              <w:rPr>
                <w:rFonts w:cs="Arial"/>
                <w:szCs w:val="20"/>
              </w:rPr>
              <w:t xml:space="preserve"> (č. 561/2004 Sb.) se pro potřeby výkaznictví označují jako </w:t>
            </w:r>
            <w:r w:rsidRPr="00191019">
              <w:rPr>
                <w:rFonts w:cs="Arial"/>
                <w:szCs w:val="20"/>
              </w:rPr>
              <w:t>„</w:t>
            </w:r>
            <w:r w:rsidRPr="00191019">
              <w:rPr>
                <w:rFonts w:eastAsia="MS Gothic" w:cs="Arial"/>
                <w:szCs w:val="20"/>
              </w:rPr>
              <w:t>speciální třídy</w:t>
            </w:r>
            <w:r w:rsidRPr="00BA121F">
              <w:rPr>
                <w:rFonts w:cs="Arial"/>
                <w:szCs w:val="20"/>
              </w:rPr>
              <w:t>“. Ostatní třídy se označují jako „běžné třídy“.</w:t>
            </w:r>
          </w:p>
        </w:tc>
      </w:tr>
      <w:tr w:rsidR="00BA121F" w:rsidRPr="00BA121F" w:rsidTr="00FC564B">
        <w:trPr>
          <w:trHeight w:val="759"/>
        </w:trPr>
        <w:tc>
          <w:tcPr>
            <w:tcW w:w="2425" w:type="dxa"/>
            <w:tcBorders>
              <w:top w:val="single" w:sz="4" w:space="0" w:color="CC9610"/>
              <w:bottom w:val="single" w:sz="4" w:space="0" w:color="CC9610"/>
            </w:tcBorders>
            <w:shd w:val="clear" w:color="auto" w:fill="auto"/>
            <w:hideMark/>
          </w:tcPr>
          <w:p w:rsidR="00BA121F" w:rsidRPr="00FC564B" w:rsidRDefault="00BA121F" w:rsidP="00394046">
            <w:pPr>
              <w:pStyle w:val="Nadpis1"/>
              <w:keepNext w:val="0"/>
              <w:keepLines w:val="0"/>
              <w:rPr>
                <w:b w:val="0"/>
                <w:bCs w:val="0"/>
                <w:iCs/>
                <w:color w:val="CC9610"/>
              </w:rPr>
            </w:pPr>
            <w:bookmarkStart w:id="9" w:name="_Toc458510845"/>
            <w:bookmarkStart w:id="10" w:name="_Toc206665901"/>
            <w:r w:rsidRPr="001376F1">
              <w:rPr>
                <w:rFonts w:eastAsia="Times New Roman"/>
                <w:iCs/>
                <w:color w:val="CC9610"/>
                <w:sz w:val="20"/>
                <w:szCs w:val="24"/>
              </w:rPr>
              <w:t>Cizí státní občanství</w:t>
            </w:r>
            <w:bookmarkEnd w:id="9"/>
            <w:bookmarkEnd w:id="10"/>
          </w:p>
        </w:tc>
        <w:tc>
          <w:tcPr>
            <w:tcW w:w="6804" w:type="dxa"/>
            <w:tcBorders>
              <w:top w:val="single" w:sz="4" w:space="0" w:color="CC9610"/>
              <w:bottom w:val="single" w:sz="4" w:space="0" w:color="CC9610"/>
            </w:tcBorders>
            <w:shd w:val="clear" w:color="auto" w:fill="auto"/>
            <w:vAlign w:val="center"/>
            <w:hideMark/>
          </w:tcPr>
          <w:p w:rsidR="00BA121F" w:rsidRPr="00BA121F" w:rsidRDefault="00BA121F" w:rsidP="00394046">
            <w:pPr>
              <w:spacing w:after="0" w:line="240" w:lineRule="auto"/>
              <w:jc w:val="both"/>
              <w:rPr>
                <w:rFonts w:cs="Arial"/>
                <w:szCs w:val="20"/>
              </w:rPr>
            </w:pPr>
            <w:r w:rsidRPr="00BA121F">
              <w:rPr>
                <w:rFonts w:cs="Arial"/>
                <w:szCs w:val="20"/>
              </w:rPr>
              <w:t xml:space="preserve">U každého </w:t>
            </w:r>
            <w:hyperlink w:anchor="_Děti" w:history="1">
              <w:r w:rsidRPr="001C34E1">
                <w:rPr>
                  <w:rFonts w:eastAsia="MS Gothic" w:cs="Arial"/>
                  <w:szCs w:val="20"/>
                </w:rPr>
                <w:t>dítěte</w:t>
              </w:r>
            </w:hyperlink>
            <w:r w:rsidR="001C34E1" w:rsidRPr="001C34E1">
              <w:rPr>
                <w:rFonts w:cs="Arial"/>
                <w:szCs w:val="20"/>
              </w:rPr>
              <w:t xml:space="preserve"> (v případě mateřských škol),</w:t>
            </w:r>
            <w:r w:rsidRPr="001C34E1">
              <w:rPr>
                <w:rFonts w:cs="Arial"/>
                <w:szCs w:val="20"/>
              </w:rPr>
              <w:t> </w:t>
            </w:r>
            <w:hyperlink w:anchor="_Žáci" w:history="1">
              <w:r w:rsidRPr="001C34E1">
                <w:rPr>
                  <w:rFonts w:eastAsia="MS Gothic" w:cs="Arial"/>
                  <w:szCs w:val="20"/>
                </w:rPr>
                <w:t>žáka</w:t>
              </w:r>
            </w:hyperlink>
            <w:r w:rsidR="001C34E1" w:rsidRPr="001C34E1">
              <w:rPr>
                <w:rFonts w:eastAsia="MS Gothic" w:cs="Arial"/>
                <w:szCs w:val="20"/>
              </w:rPr>
              <w:t xml:space="preserve"> (v případě základních a středních škol)</w:t>
            </w:r>
            <w:r w:rsidRPr="001C34E1">
              <w:t xml:space="preserve"> či </w:t>
            </w:r>
            <w:hyperlink w:anchor="_Studenti" w:history="1">
              <w:r w:rsidRPr="001C34E1">
                <w:t>studenta</w:t>
              </w:r>
            </w:hyperlink>
            <w:r w:rsidRPr="001C34E1">
              <w:t xml:space="preserve"> </w:t>
            </w:r>
            <w:hyperlink w:anchor="_Vyšší_odborná_škola" w:history="1">
              <w:r w:rsidRPr="001C34E1">
                <w:t>vyšší odborné školy</w:t>
              </w:r>
            </w:hyperlink>
            <w:r w:rsidRPr="001C34E1">
              <w:rPr>
                <w:rFonts w:cs="Arial"/>
                <w:szCs w:val="20"/>
              </w:rPr>
              <w:t xml:space="preserve"> </w:t>
            </w:r>
            <w:r w:rsidRPr="00BA121F">
              <w:rPr>
                <w:rFonts w:cs="Arial"/>
                <w:szCs w:val="20"/>
              </w:rPr>
              <w:t>se eviduje pouze jedno státní občanství. Pokud má dítě dvojí občanství, upřednostní se české, dále občanství státu EU.</w:t>
            </w:r>
          </w:p>
          <w:p w:rsidR="00BA121F" w:rsidRPr="00BA121F" w:rsidRDefault="00BA121F" w:rsidP="00394046">
            <w:pPr>
              <w:spacing w:after="0" w:line="240" w:lineRule="auto"/>
              <w:jc w:val="both"/>
              <w:rPr>
                <w:rFonts w:cs="Arial"/>
                <w:szCs w:val="20"/>
              </w:rPr>
            </w:pPr>
            <w:r w:rsidRPr="001C34E1">
              <w:rPr>
                <w:rFonts w:eastAsia="MS Gothic" w:cs="Arial"/>
                <w:szCs w:val="20"/>
              </w:rPr>
              <w:t>Studenti</w:t>
            </w:r>
            <w:r w:rsidRPr="001C34E1">
              <w:t xml:space="preserve"> </w:t>
            </w:r>
            <w:r w:rsidRPr="001C34E1">
              <w:rPr>
                <w:rFonts w:cs="Arial"/>
                <w:szCs w:val="20"/>
              </w:rPr>
              <w:t xml:space="preserve">vysokých škol však </w:t>
            </w:r>
            <w:r w:rsidRPr="00BA121F">
              <w:rPr>
                <w:rFonts w:cs="Arial"/>
                <w:szCs w:val="20"/>
              </w:rPr>
              <w:t>mohou být evidováni pod více občanstvími.</w:t>
            </w:r>
          </w:p>
        </w:tc>
      </w:tr>
      <w:tr w:rsidR="00BA121F" w:rsidRPr="00BA121F" w:rsidTr="00FC564B">
        <w:trPr>
          <w:trHeight w:val="620"/>
        </w:trPr>
        <w:tc>
          <w:tcPr>
            <w:tcW w:w="2425" w:type="dxa"/>
            <w:tcBorders>
              <w:top w:val="single" w:sz="4" w:space="0" w:color="CC9610"/>
              <w:bottom w:val="single" w:sz="4" w:space="0" w:color="CC9610"/>
            </w:tcBorders>
            <w:shd w:val="clear" w:color="auto" w:fill="auto"/>
            <w:hideMark/>
          </w:tcPr>
          <w:p w:rsidR="00BA121F" w:rsidRPr="00FC564B" w:rsidRDefault="00BA121F" w:rsidP="00394046">
            <w:pPr>
              <w:pStyle w:val="Nadpis1"/>
              <w:keepNext w:val="0"/>
              <w:keepLines w:val="0"/>
              <w:rPr>
                <w:b w:val="0"/>
                <w:bCs w:val="0"/>
                <w:iCs/>
                <w:color w:val="CC9610"/>
              </w:rPr>
            </w:pPr>
            <w:bookmarkStart w:id="11" w:name="_Toc458510846"/>
            <w:bookmarkStart w:id="12" w:name="_Toc206665902"/>
            <w:r w:rsidRPr="001376F1">
              <w:rPr>
                <w:rFonts w:eastAsia="Times New Roman"/>
                <w:iCs/>
                <w:color w:val="CC9610"/>
                <w:sz w:val="20"/>
                <w:szCs w:val="24"/>
              </w:rPr>
              <w:t>Čtyřleté gymnázium</w:t>
            </w:r>
            <w:bookmarkEnd w:id="11"/>
            <w:bookmarkEnd w:id="12"/>
          </w:p>
        </w:tc>
        <w:tc>
          <w:tcPr>
            <w:tcW w:w="6804" w:type="dxa"/>
            <w:tcBorders>
              <w:top w:val="single" w:sz="4" w:space="0" w:color="CC9610"/>
              <w:bottom w:val="single" w:sz="4" w:space="0" w:color="CC9610"/>
            </w:tcBorders>
            <w:shd w:val="clear" w:color="auto" w:fill="auto"/>
            <w:vAlign w:val="center"/>
            <w:hideMark/>
          </w:tcPr>
          <w:p w:rsidR="00BA121F" w:rsidRPr="00191019" w:rsidRDefault="00BA121F" w:rsidP="00394046">
            <w:pPr>
              <w:spacing w:before="40" w:after="0" w:line="240" w:lineRule="auto"/>
              <w:jc w:val="both"/>
              <w:rPr>
                <w:rFonts w:cs="Arial"/>
                <w:szCs w:val="20"/>
              </w:rPr>
            </w:pPr>
            <w:r w:rsidRPr="00191019">
              <w:rPr>
                <w:rFonts w:cs="Arial"/>
                <w:szCs w:val="20"/>
              </w:rPr>
              <w:t>Čtyřleté gymnázium se řadí do kategorie středního vzdělávání všeobecného zaměření a poskytuje vyšší sekundární vzdělávání. Více viz výklad k pojmu gymnázium.</w:t>
            </w:r>
          </w:p>
        </w:tc>
      </w:tr>
      <w:tr w:rsidR="00BA121F" w:rsidRPr="00BA121F" w:rsidTr="00FC564B">
        <w:trPr>
          <w:trHeight w:val="2995"/>
        </w:trPr>
        <w:tc>
          <w:tcPr>
            <w:tcW w:w="2425" w:type="dxa"/>
            <w:tcBorders>
              <w:top w:val="single" w:sz="4" w:space="0" w:color="CC9610"/>
              <w:bottom w:val="single" w:sz="4" w:space="0" w:color="CC9610"/>
            </w:tcBorders>
            <w:shd w:val="clear" w:color="auto" w:fill="auto"/>
            <w:hideMark/>
          </w:tcPr>
          <w:p w:rsidR="00BA121F" w:rsidRPr="00FC564B" w:rsidRDefault="00BA121F" w:rsidP="00394046">
            <w:pPr>
              <w:pStyle w:val="Nadpis1"/>
              <w:keepNext w:val="0"/>
              <w:keepLines w:val="0"/>
              <w:rPr>
                <w:b w:val="0"/>
                <w:bCs w:val="0"/>
                <w:iCs/>
                <w:color w:val="CC9610"/>
              </w:rPr>
            </w:pPr>
            <w:bookmarkStart w:id="13" w:name="_Toc458510847"/>
            <w:bookmarkStart w:id="14" w:name="_Toc206665903"/>
            <w:r w:rsidRPr="001376F1">
              <w:rPr>
                <w:rFonts w:eastAsia="Times New Roman"/>
                <w:iCs/>
                <w:color w:val="CC9610"/>
                <w:sz w:val="20"/>
                <w:szCs w:val="24"/>
              </w:rPr>
              <w:lastRenderedPageBreak/>
              <w:t>Denní forma vzdělávání</w:t>
            </w:r>
            <w:bookmarkEnd w:id="13"/>
            <w:bookmarkEnd w:id="14"/>
          </w:p>
        </w:tc>
        <w:tc>
          <w:tcPr>
            <w:tcW w:w="6804" w:type="dxa"/>
            <w:tcBorders>
              <w:top w:val="single" w:sz="4" w:space="0" w:color="CC9610"/>
              <w:bottom w:val="single" w:sz="4" w:space="0" w:color="CC9610"/>
            </w:tcBorders>
            <w:shd w:val="clear" w:color="auto" w:fill="auto"/>
            <w:vAlign w:val="center"/>
            <w:hideMark/>
          </w:tcPr>
          <w:p w:rsidR="00BA121F" w:rsidRPr="00BA121F" w:rsidRDefault="00BA121F" w:rsidP="00394046">
            <w:pPr>
              <w:spacing w:after="0" w:line="240" w:lineRule="auto"/>
              <w:jc w:val="both"/>
              <w:rPr>
                <w:rFonts w:cs="Arial"/>
                <w:szCs w:val="20"/>
              </w:rPr>
            </w:pPr>
            <w:r w:rsidRPr="00BA121F">
              <w:rPr>
                <w:rFonts w:cs="Arial"/>
                <w:szCs w:val="20"/>
              </w:rPr>
              <w:t xml:space="preserve">Pojem denní forma vzdělávání se užívá </w:t>
            </w:r>
            <w:r w:rsidRPr="00191019">
              <w:rPr>
                <w:rFonts w:cs="Arial"/>
                <w:szCs w:val="20"/>
              </w:rPr>
              <w:t xml:space="preserve">u </w:t>
            </w:r>
            <w:hyperlink w:anchor="_Základní_vzdělávání" w:history="1">
              <w:r w:rsidRPr="00191019">
                <w:rPr>
                  <w:rFonts w:cs="Arial"/>
                  <w:szCs w:val="20"/>
                </w:rPr>
                <w:t>základního</w:t>
              </w:r>
            </w:hyperlink>
            <w:r w:rsidRPr="00191019">
              <w:rPr>
                <w:rFonts w:cs="Arial"/>
                <w:szCs w:val="20"/>
              </w:rPr>
              <w:t xml:space="preserve">, </w:t>
            </w:r>
            <w:hyperlink w:anchor="_Střední_vzdělávání" w:history="1">
              <w:r w:rsidRPr="00191019">
                <w:rPr>
                  <w:rFonts w:cs="Arial"/>
                  <w:szCs w:val="20"/>
                </w:rPr>
                <w:t>středního</w:t>
              </w:r>
            </w:hyperlink>
            <w:r w:rsidRPr="00191019">
              <w:rPr>
                <w:rFonts w:cs="Arial"/>
                <w:szCs w:val="20"/>
              </w:rPr>
              <w:t xml:space="preserve"> a </w:t>
            </w:r>
            <w:hyperlink w:anchor="_Vyšší_odborné_vzdělávání" w:history="1">
              <w:r w:rsidRPr="00191019">
                <w:rPr>
                  <w:rFonts w:cs="Arial"/>
                  <w:szCs w:val="20"/>
                </w:rPr>
                <w:t>vyššího odborného vzdělávání</w:t>
              </w:r>
            </w:hyperlink>
            <w:r w:rsidRPr="00191019">
              <w:rPr>
                <w:rFonts w:cs="Arial"/>
                <w:szCs w:val="20"/>
              </w:rPr>
              <w:t>. Představuje klasickou formu školní docházky s pravidelnou výukou realizovanou ve škole ve </w:t>
            </w:r>
            <w:r w:rsidRPr="00BA121F">
              <w:rPr>
                <w:rFonts w:cs="Arial"/>
                <w:szCs w:val="20"/>
              </w:rPr>
              <w:t xml:space="preserve">všedních dnech v týdnu. </w:t>
            </w:r>
          </w:p>
          <w:p w:rsidR="00BA121F" w:rsidRPr="00191019" w:rsidRDefault="00BA121F" w:rsidP="00394046">
            <w:pPr>
              <w:widowControl w:val="0"/>
              <w:autoSpaceDE w:val="0"/>
              <w:autoSpaceDN w:val="0"/>
              <w:adjustRightInd w:val="0"/>
              <w:spacing w:after="0" w:line="240" w:lineRule="auto"/>
              <w:jc w:val="both"/>
              <w:rPr>
                <w:rFonts w:cs="Arial"/>
                <w:szCs w:val="20"/>
              </w:rPr>
            </w:pPr>
            <w:r w:rsidRPr="00BA121F">
              <w:rPr>
                <w:rFonts w:cs="Arial"/>
                <w:iCs/>
                <w:szCs w:val="20"/>
              </w:rPr>
              <w:t xml:space="preserve">Pro střední a vyšší odborné vzdělávání upravuje </w:t>
            </w:r>
            <w:hyperlink r:id="rId11" w:history="1">
              <w:r w:rsidRPr="00BA121F">
                <w:rPr>
                  <w:rFonts w:eastAsia="MS Gothic" w:cs="Arial"/>
                  <w:iCs/>
                  <w:color w:val="0000FF"/>
                  <w:szCs w:val="20"/>
                  <w:u w:val="single"/>
                </w:rPr>
                <w:t>Školský zákon</w:t>
              </w:r>
            </w:hyperlink>
            <w:r w:rsidRPr="00BA121F">
              <w:rPr>
                <w:rFonts w:cs="Arial"/>
                <w:szCs w:val="20"/>
              </w:rPr>
              <w:t xml:space="preserve"> (č. 561/2004 Sb., </w:t>
            </w:r>
            <w:r w:rsidRPr="00BA121F">
              <w:rPr>
                <w:rFonts w:cs="Arial"/>
                <w:iCs/>
                <w:szCs w:val="20"/>
              </w:rPr>
              <w:t>§ 25</w:t>
            </w:r>
            <w:r w:rsidRPr="00BA121F">
              <w:rPr>
                <w:rFonts w:cs="Arial"/>
                <w:szCs w:val="20"/>
              </w:rPr>
              <w:t>) i </w:t>
            </w:r>
            <w:r w:rsidRPr="00191019">
              <w:rPr>
                <w:rFonts w:eastAsia="MS Gothic" w:cs="Arial"/>
                <w:szCs w:val="20"/>
              </w:rPr>
              <w:t>ostatní formy vzdělávání</w:t>
            </w:r>
            <w:r w:rsidRPr="00191019">
              <w:rPr>
                <w:rFonts w:cs="Arial"/>
                <w:szCs w:val="20"/>
              </w:rPr>
              <w:t xml:space="preserve">, tj. večerní, dálkovou, distanční a kombinovanou. Vzdělání dosažené ve všech formách vzdělávání je rovnocenné. </w:t>
            </w:r>
          </w:p>
          <w:p w:rsidR="00BA121F" w:rsidRPr="00BA121F" w:rsidRDefault="00BA121F" w:rsidP="00394046">
            <w:pPr>
              <w:spacing w:after="0" w:line="240" w:lineRule="auto"/>
              <w:jc w:val="both"/>
              <w:rPr>
                <w:rFonts w:cs="Arial"/>
                <w:szCs w:val="20"/>
              </w:rPr>
            </w:pPr>
            <w:r w:rsidRPr="00191019">
              <w:rPr>
                <w:rFonts w:cs="Arial"/>
                <w:szCs w:val="20"/>
              </w:rPr>
              <w:t xml:space="preserve">Zákon také udává, že délka dálkového, večerního, </w:t>
            </w:r>
            <w:r w:rsidRPr="00191019">
              <w:rPr>
                <w:rFonts w:eastAsia="MS Gothic" w:cs="Arial"/>
                <w:szCs w:val="20"/>
              </w:rPr>
              <w:t>distančního nebo kombinovaného</w:t>
            </w:r>
            <w:r w:rsidRPr="00191019">
              <w:rPr>
                <w:rFonts w:ascii="Times New Roman" w:hAnsi="Times New Roman"/>
                <w:sz w:val="24"/>
              </w:rPr>
              <w:t xml:space="preserve"> </w:t>
            </w:r>
            <w:r w:rsidRPr="00191019">
              <w:rPr>
                <w:rFonts w:cs="Arial"/>
                <w:szCs w:val="20"/>
              </w:rPr>
              <w:t xml:space="preserve">vzdělávání je nejvýše </w:t>
            </w:r>
            <w:r w:rsidRPr="00BA121F">
              <w:rPr>
                <w:rFonts w:cs="Arial"/>
                <w:szCs w:val="20"/>
              </w:rPr>
              <w:t xml:space="preserve">o 1 rok delší než doba vzdělávání v denní formě. </w:t>
            </w:r>
          </w:p>
          <w:p w:rsidR="00BA121F" w:rsidRPr="00BA121F" w:rsidRDefault="00BA121F" w:rsidP="00394046">
            <w:pPr>
              <w:spacing w:after="0" w:line="240" w:lineRule="auto"/>
              <w:jc w:val="both"/>
              <w:rPr>
                <w:rFonts w:cs="Arial"/>
                <w:szCs w:val="20"/>
              </w:rPr>
            </w:pPr>
            <w:r w:rsidRPr="00BA121F">
              <w:rPr>
                <w:rFonts w:cs="Arial"/>
                <w:szCs w:val="20"/>
              </w:rPr>
              <w:t>Jeden žák/student může být zapsán do více forem vzdělávání, např. studovat jeden obor v denní formě a druhý v dálkové. Součet žáků/studentů jednotlivých forem vzdělávání tak nemusí odpovídat celkovému počtu žáků/studentů.</w:t>
            </w:r>
          </w:p>
        </w:tc>
      </w:tr>
      <w:tr w:rsidR="00BA121F" w:rsidRPr="00BA121F" w:rsidTr="00FC564B">
        <w:trPr>
          <w:trHeight w:val="300"/>
        </w:trPr>
        <w:tc>
          <w:tcPr>
            <w:tcW w:w="2425" w:type="dxa"/>
            <w:tcBorders>
              <w:top w:val="single" w:sz="4" w:space="0" w:color="CC9610"/>
              <w:bottom w:val="single" w:sz="4" w:space="0" w:color="CC9610"/>
            </w:tcBorders>
            <w:shd w:val="clear" w:color="auto" w:fill="auto"/>
            <w:hideMark/>
          </w:tcPr>
          <w:p w:rsidR="00BA121F" w:rsidRPr="001376F1" w:rsidRDefault="00BA121F" w:rsidP="00394046">
            <w:pPr>
              <w:pStyle w:val="Nadpis1"/>
              <w:keepNext w:val="0"/>
              <w:keepLines w:val="0"/>
              <w:rPr>
                <w:rFonts w:eastAsia="Times New Roman"/>
                <w:iCs/>
                <w:color w:val="CC9610"/>
                <w:sz w:val="20"/>
                <w:szCs w:val="24"/>
              </w:rPr>
            </w:pPr>
            <w:bookmarkStart w:id="15" w:name="_Toc458510849"/>
            <w:bookmarkStart w:id="16" w:name="_Toc206665904"/>
            <w:r w:rsidRPr="001376F1">
              <w:rPr>
                <w:rFonts w:eastAsia="Times New Roman"/>
                <w:iCs/>
                <w:color w:val="CC9610"/>
                <w:sz w:val="20"/>
                <w:szCs w:val="24"/>
              </w:rPr>
              <w:t>Dětský domov</w:t>
            </w:r>
            <w:bookmarkEnd w:id="15"/>
            <w:bookmarkEnd w:id="16"/>
          </w:p>
          <w:p w:rsidR="00BA121F" w:rsidRPr="00BA121F" w:rsidRDefault="00BA121F" w:rsidP="00394046">
            <w:pPr>
              <w:spacing w:after="0"/>
              <w:outlineLvl w:val="3"/>
              <w:rPr>
                <w:b/>
                <w:bCs/>
                <w:iCs/>
                <w:color w:val="BC091B"/>
              </w:rPr>
            </w:pPr>
          </w:p>
        </w:tc>
        <w:tc>
          <w:tcPr>
            <w:tcW w:w="6804" w:type="dxa"/>
            <w:tcBorders>
              <w:top w:val="single" w:sz="4" w:space="0" w:color="CC9610"/>
              <w:bottom w:val="single" w:sz="4" w:space="0" w:color="CC9610"/>
            </w:tcBorders>
            <w:shd w:val="clear" w:color="auto" w:fill="auto"/>
            <w:vAlign w:val="center"/>
            <w:hideMark/>
          </w:tcPr>
          <w:p w:rsidR="00BA121F" w:rsidRPr="00BA121F" w:rsidRDefault="00BA121F" w:rsidP="00394046">
            <w:pPr>
              <w:spacing w:after="0" w:line="240" w:lineRule="auto"/>
              <w:jc w:val="both"/>
              <w:rPr>
                <w:rFonts w:cs="Arial"/>
                <w:color w:val="000000"/>
                <w:szCs w:val="20"/>
              </w:rPr>
            </w:pPr>
            <w:r w:rsidRPr="00BA121F">
              <w:rPr>
                <w:rFonts w:cs="Arial"/>
                <w:color w:val="000000"/>
                <w:szCs w:val="20"/>
              </w:rPr>
              <w:t xml:space="preserve">Dětský domov je školským </w:t>
            </w:r>
            <w:r w:rsidRPr="008943F6">
              <w:rPr>
                <w:rFonts w:eastAsia="MS Gothic" w:cs="Arial"/>
                <w:szCs w:val="20"/>
              </w:rPr>
              <w:t>zařízením pro výkon ústavní a ochranné výchovy</w:t>
            </w:r>
            <w:r w:rsidRPr="008943F6">
              <w:rPr>
                <w:rFonts w:cs="Arial"/>
                <w:szCs w:val="20"/>
              </w:rPr>
              <w:t xml:space="preserve">. </w:t>
            </w:r>
            <w:r w:rsidRPr="00BA121F">
              <w:rPr>
                <w:rFonts w:cs="Arial"/>
                <w:color w:val="000000"/>
                <w:szCs w:val="20"/>
              </w:rPr>
              <w:t xml:space="preserve">Dle § 12 </w:t>
            </w:r>
            <w:hyperlink r:id="rId12" w:history="1">
              <w:r w:rsidRPr="00BA121F">
                <w:rPr>
                  <w:rFonts w:eastAsia="MS Gothic" w:cs="Arial"/>
                  <w:color w:val="0000FF"/>
                  <w:szCs w:val="20"/>
                  <w:u w:val="single"/>
                </w:rPr>
                <w:t>zákona č. 109/2002 Sb.</w:t>
              </w:r>
            </w:hyperlink>
            <w:r w:rsidRPr="00BA121F">
              <w:rPr>
                <w:rFonts w:eastAsia="MS Gothic" w:cs="Arial"/>
                <w:szCs w:val="20"/>
              </w:rPr>
              <w:t xml:space="preserve"> je ú</w:t>
            </w:r>
            <w:r w:rsidRPr="00BA121F">
              <w:rPr>
                <w:rFonts w:cs="Arial"/>
                <w:color w:val="000000"/>
                <w:szCs w:val="20"/>
              </w:rPr>
              <w:t xml:space="preserve">čelem dětského domova zajišťovat péči o děti s nařízenou ústavní výchovou, které nemají závažné poruchy chování. </w:t>
            </w:r>
            <w:r w:rsidRPr="00BA121F">
              <w:rPr>
                <w:rFonts w:eastAsia="MS Gothic" w:cs="Arial"/>
                <w:szCs w:val="20"/>
              </w:rPr>
              <w:t>Dětský domov p</w:t>
            </w:r>
            <w:r w:rsidRPr="00BA121F">
              <w:rPr>
                <w:rFonts w:cs="Arial"/>
                <w:szCs w:val="20"/>
              </w:rPr>
              <w:t>ečuje</w:t>
            </w:r>
            <w:r w:rsidRPr="00BA121F">
              <w:rPr>
                <w:rFonts w:cs="Arial"/>
                <w:color w:val="000000"/>
                <w:szCs w:val="20"/>
              </w:rPr>
              <w:t xml:space="preserve"> o děti podle jejich individuálních potřeb, přičemž plní zejména úkoly výchovné, vzdělávací a sociální. Děti se vzdělávají ve školách, které nejsou součástí dětského domova. </w:t>
            </w:r>
          </w:p>
        </w:tc>
      </w:tr>
      <w:tr w:rsidR="00BA121F" w:rsidRPr="00BA121F" w:rsidTr="00FC564B">
        <w:trPr>
          <w:trHeight w:val="300"/>
        </w:trPr>
        <w:tc>
          <w:tcPr>
            <w:tcW w:w="2425" w:type="dxa"/>
            <w:tcBorders>
              <w:top w:val="single" w:sz="4" w:space="0" w:color="CC9610"/>
              <w:bottom w:val="single" w:sz="4" w:space="0" w:color="CC9610"/>
            </w:tcBorders>
            <w:shd w:val="clear" w:color="auto" w:fill="auto"/>
            <w:hideMark/>
          </w:tcPr>
          <w:p w:rsidR="00411BCE" w:rsidRPr="001376F1" w:rsidRDefault="00BA121F" w:rsidP="00394046">
            <w:pPr>
              <w:pStyle w:val="Nadpis1"/>
              <w:keepNext w:val="0"/>
              <w:keepLines w:val="0"/>
              <w:rPr>
                <w:rFonts w:eastAsia="Times New Roman"/>
                <w:iCs/>
                <w:color w:val="CC9610"/>
                <w:sz w:val="20"/>
                <w:szCs w:val="24"/>
              </w:rPr>
            </w:pPr>
            <w:bookmarkStart w:id="17" w:name="_Toc458510850"/>
            <w:bookmarkStart w:id="18" w:name="_Toc206665905"/>
            <w:r w:rsidRPr="001376F1">
              <w:rPr>
                <w:rFonts w:eastAsia="Times New Roman"/>
                <w:iCs/>
                <w:color w:val="CC9610"/>
                <w:sz w:val="20"/>
                <w:szCs w:val="24"/>
              </w:rPr>
              <w:t>Dětský domov</w:t>
            </w:r>
            <w:bookmarkEnd w:id="18"/>
            <w:r w:rsidRPr="001376F1">
              <w:rPr>
                <w:rFonts w:eastAsia="Times New Roman"/>
                <w:iCs/>
                <w:color w:val="CC9610"/>
                <w:sz w:val="20"/>
                <w:szCs w:val="24"/>
              </w:rPr>
              <w:t xml:space="preserve"> </w:t>
            </w:r>
          </w:p>
          <w:p w:rsidR="00BA121F" w:rsidRPr="00BA121F" w:rsidRDefault="00BA121F" w:rsidP="00394046">
            <w:pPr>
              <w:pStyle w:val="Nadpis1"/>
              <w:keepNext w:val="0"/>
              <w:keepLines w:val="0"/>
              <w:rPr>
                <w:b w:val="0"/>
                <w:bCs w:val="0"/>
                <w:iCs/>
                <w:color w:val="BC091B"/>
              </w:rPr>
            </w:pPr>
            <w:bookmarkStart w:id="19" w:name="_Toc206665906"/>
            <w:r w:rsidRPr="001376F1">
              <w:rPr>
                <w:rFonts w:eastAsia="Times New Roman"/>
                <w:iCs/>
                <w:color w:val="CC9610"/>
                <w:sz w:val="20"/>
                <w:szCs w:val="24"/>
              </w:rPr>
              <w:t>se školou</w:t>
            </w:r>
            <w:bookmarkEnd w:id="17"/>
            <w:bookmarkEnd w:id="19"/>
          </w:p>
        </w:tc>
        <w:tc>
          <w:tcPr>
            <w:tcW w:w="6804" w:type="dxa"/>
            <w:tcBorders>
              <w:top w:val="single" w:sz="4" w:space="0" w:color="CC9610"/>
              <w:bottom w:val="single" w:sz="4" w:space="0" w:color="CC9610"/>
            </w:tcBorders>
            <w:shd w:val="clear" w:color="auto" w:fill="auto"/>
            <w:vAlign w:val="center"/>
            <w:hideMark/>
          </w:tcPr>
          <w:p w:rsidR="00BA121F" w:rsidRPr="00BA121F" w:rsidRDefault="00BA121F" w:rsidP="00394046">
            <w:pPr>
              <w:spacing w:after="0" w:line="240" w:lineRule="auto"/>
              <w:jc w:val="both"/>
              <w:rPr>
                <w:rFonts w:cs="Arial"/>
                <w:color w:val="000000"/>
                <w:szCs w:val="20"/>
              </w:rPr>
            </w:pPr>
            <w:r w:rsidRPr="00BA121F">
              <w:rPr>
                <w:rFonts w:cs="Arial"/>
                <w:color w:val="000000"/>
                <w:szCs w:val="20"/>
              </w:rPr>
              <w:t xml:space="preserve">Dětský domov </w:t>
            </w:r>
            <w:r w:rsidR="00B0652C">
              <w:rPr>
                <w:rFonts w:cs="Arial"/>
                <w:color w:val="000000"/>
                <w:szCs w:val="20"/>
              </w:rPr>
              <w:t xml:space="preserve">se školou </w:t>
            </w:r>
            <w:r w:rsidRPr="00BA121F">
              <w:rPr>
                <w:rFonts w:cs="Arial"/>
                <w:color w:val="000000"/>
                <w:szCs w:val="20"/>
              </w:rPr>
              <w:t xml:space="preserve">je </w:t>
            </w:r>
            <w:r w:rsidRPr="008943F6">
              <w:rPr>
                <w:rFonts w:cs="Arial"/>
                <w:szCs w:val="20"/>
              </w:rPr>
              <w:t xml:space="preserve">školským </w:t>
            </w:r>
            <w:r w:rsidRPr="008943F6">
              <w:rPr>
                <w:rFonts w:eastAsia="MS Gothic" w:cs="Arial"/>
                <w:szCs w:val="20"/>
              </w:rPr>
              <w:t>zařízením pro výkon ústavní a ochranné výchovy</w:t>
            </w:r>
            <w:r w:rsidRPr="008943F6">
              <w:rPr>
                <w:rFonts w:cs="Arial"/>
                <w:szCs w:val="20"/>
              </w:rPr>
              <w:t xml:space="preserve">. </w:t>
            </w:r>
            <w:r w:rsidRPr="00BA121F">
              <w:rPr>
                <w:rFonts w:cs="Arial"/>
                <w:color w:val="000000"/>
                <w:szCs w:val="20"/>
              </w:rPr>
              <w:t xml:space="preserve">Dle § 13 </w:t>
            </w:r>
            <w:hyperlink r:id="rId13" w:history="1">
              <w:r w:rsidRPr="00BA121F">
                <w:rPr>
                  <w:rFonts w:eastAsia="MS Gothic" w:cs="Arial"/>
                  <w:color w:val="0000FF"/>
                  <w:szCs w:val="20"/>
                  <w:u w:val="single"/>
                </w:rPr>
                <w:t>zákona č. 109/2002 Sb.</w:t>
              </w:r>
            </w:hyperlink>
            <w:r w:rsidRPr="00BA121F">
              <w:rPr>
                <w:rFonts w:eastAsia="MS Gothic" w:cs="Arial"/>
                <w:szCs w:val="20"/>
              </w:rPr>
              <w:t xml:space="preserve"> je </w:t>
            </w:r>
            <w:r w:rsidRPr="00BA121F">
              <w:rPr>
                <w:rFonts w:cs="Arial"/>
                <w:color w:val="000000"/>
                <w:szCs w:val="20"/>
              </w:rPr>
              <w:t xml:space="preserve">účelem dětského domova se školou zajišťovat péči o děti s nařízenou ústavní výchovou, mají-li závažné poruchy chování, nebo které pro svou přechodnou nebo trvalou duševní poruchu vyžadují výchovně léčebnou péči, nebo s uloženou ochrannou výchovou. Do dětského domova se školou mohou být umísťovány děti zpravidla od šesti let do ukončení povinné školní docházky. </w:t>
            </w:r>
          </w:p>
        </w:tc>
      </w:tr>
      <w:tr w:rsidR="00BA121F" w:rsidRPr="00BA121F" w:rsidTr="00FC564B">
        <w:trPr>
          <w:trHeight w:val="1071"/>
        </w:trPr>
        <w:tc>
          <w:tcPr>
            <w:tcW w:w="2425" w:type="dxa"/>
            <w:tcBorders>
              <w:top w:val="single" w:sz="4" w:space="0" w:color="CC9610"/>
              <w:bottom w:val="single" w:sz="4" w:space="0" w:color="CC9610"/>
            </w:tcBorders>
            <w:shd w:val="clear" w:color="auto" w:fill="auto"/>
            <w:hideMark/>
          </w:tcPr>
          <w:p w:rsidR="00BA121F" w:rsidRPr="00BA121F" w:rsidRDefault="00BA121F" w:rsidP="00394046">
            <w:pPr>
              <w:pStyle w:val="Nadpis1"/>
              <w:keepNext w:val="0"/>
              <w:keepLines w:val="0"/>
              <w:rPr>
                <w:b w:val="0"/>
                <w:bCs w:val="0"/>
                <w:iCs/>
                <w:color w:val="BC091B"/>
              </w:rPr>
            </w:pPr>
            <w:bookmarkStart w:id="20" w:name="_Toc458510851"/>
            <w:bookmarkStart w:id="21" w:name="_Toc206665907"/>
            <w:r w:rsidRPr="001376F1">
              <w:rPr>
                <w:rFonts w:eastAsia="Times New Roman"/>
                <w:iCs/>
                <w:color w:val="CC9610"/>
                <w:sz w:val="20"/>
                <w:szCs w:val="24"/>
              </w:rPr>
              <w:t>Diagnostický ústav</w:t>
            </w:r>
            <w:bookmarkEnd w:id="20"/>
            <w:bookmarkEnd w:id="21"/>
          </w:p>
        </w:tc>
        <w:tc>
          <w:tcPr>
            <w:tcW w:w="6804" w:type="dxa"/>
            <w:tcBorders>
              <w:top w:val="single" w:sz="4" w:space="0" w:color="CC9610"/>
              <w:bottom w:val="single" w:sz="4" w:space="0" w:color="CC9610"/>
            </w:tcBorders>
            <w:shd w:val="clear" w:color="auto" w:fill="auto"/>
            <w:vAlign w:val="center"/>
            <w:hideMark/>
          </w:tcPr>
          <w:p w:rsidR="00BA121F" w:rsidRPr="00BA121F" w:rsidRDefault="00BA121F" w:rsidP="00394046">
            <w:pPr>
              <w:widowControl w:val="0"/>
              <w:autoSpaceDE w:val="0"/>
              <w:autoSpaceDN w:val="0"/>
              <w:adjustRightInd w:val="0"/>
              <w:spacing w:after="0" w:line="240" w:lineRule="auto"/>
              <w:jc w:val="both"/>
              <w:rPr>
                <w:rFonts w:cs="Arial"/>
                <w:color w:val="000000"/>
                <w:szCs w:val="20"/>
              </w:rPr>
            </w:pPr>
            <w:r w:rsidRPr="00BA121F">
              <w:rPr>
                <w:rFonts w:cs="Arial"/>
                <w:color w:val="000000"/>
                <w:szCs w:val="20"/>
              </w:rPr>
              <w:t xml:space="preserve">Diagnostický ústav </w:t>
            </w:r>
            <w:r w:rsidRPr="008943F6">
              <w:rPr>
                <w:rFonts w:cs="Arial"/>
                <w:szCs w:val="20"/>
              </w:rPr>
              <w:t>je školským zařízením pro výkon ústavní a ochranné výchovy</w:t>
            </w:r>
            <w:r w:rsidRPr="00BA121F">
              <w:rPr>
                <w:rFonts w:cs="Arial"/>
                <w:color w:val="000000"/>
                <w:szCs w:val="20"/>
              </w:rPr>
              <w:t xml:space="preserve">. Dle </w:t>
            </w:r>
            <w:hyperlink r:id="rId14" w:history="1">
              <w:r w:rsidRPr="00BA121F">
                <w:rPr>
                  <w:rFonts w:cs="Arial"/>
                  <w:color w:val="0000FF"/>
                  <w:szCs w:val="20"/>
                  <w:u w:val="single"/>
                </w:rPr>
                <w:t>zákona č. 109/2002 Sb.</w:t>
              </w:r>
            </w:hyperlink>
            <w:r w:rsidRPr="00BA121F">
              <w:rPr>
                <w:rFonts w:cs="Arial"/>
                <w:color w:val="000000"/>
                <w:szCs w:val="20"/>
              </w:rPr>
              <w:t>, § 5 přijímá děti s nařízeným předběžným opatřením, nařízenou ústavní výchovou nebo uloženou ochrannou výchovou; děti s uloženou ochrannou výchovou také na základě výsledků komplexního vyšetření, zdravotního stavu dětí a volné kapacity jednotlivých zařízení umísťuje do dětských domovů se školou nebo výchovných ústavů. Podle potřeb dítěte plní úkoly diagnostické, vzdělávací, terapeutické, výchovné a sociální, organizační a koordinační.</w:t>
            </w:r>
          </w:p>
        </w:tc>
      </w:tr>
      <w:tr w:rsidR="00BA121F" w:rsidRPr="00BA121F" w:rsidTr="00FC564B">
        <w:trPr>
          <w:trHeight w:val="300"/>
        </w:trPr>
        <w:tc>
          <w:tcPr>
            <w:tcW w:w="2425" w:type="dxa"/>
            <w:tcBorders>
              <w:top w:val="single" w:sz="4" w:space="0" w:color="CC9610"/>
              <w:bottom w:val="single" w:sz="4" w:space="0" w:color="CC9610"/>
            </w:tcBorders>
            <w:shd w:val="clear" w:color="auto" w:fill="auto"/>
            <w:hideMark/>
          </w:tcPr>
          <w:p w:rsidR="00BA121F" w:rsidRPr="00BA121F" w:rsidRDefault="00BA121F" w:rsidP="00394046">
            <w:pPr>
              <w:pStyle w:val="Nadpis1"/>
              <w:keepNext w:val="0"/>
              <w:keepLines w:val="0"/>
              <w:rPr>
                <w:b w:val="0"/>
                <w:bCs w:val="0"/>
                <w:iCs/>
                <w:color w:val="BC091B"/>
              </w:rPr>
            </w:pPr>
            <w:bookmarkStart w:id="22" w:name="_Toc458510854"/>
            <w:bookmarkStart w:id="23" w:name="_Toc206665908"/>
            <w:r w:rsidRPr="001376F1">
              <w:rPr>
                <w:rFonts w:eastAsia="Times New Roman"/>
                <w:iCs/>
                <w:color w:val="CC9610"/>
                <w:sz w:val="20"/>
                <w:szCs w:val="24"/>
              </w:rPr>
              <w:t>Gymnázium</w:t>
            </w:r>
            <w:bookmarkEnd w:id="22"/>
            <w:bookmarkEnd w:id="23"/>
          </w:p>
        </w:tc>
        <w:tc>
          <w:tcPr>
            <w:tcW w:w="6804" w:type="dxa"/>
            <w:tcBorders>
              <w:top w:val="single" w:sz="4" w:space="0" w:color="CC9610"/>
              <w:bottom w:val="single" w:sz="4" w:space="0" w:color="CC9610"/>
            </w:tcBorders>
            <w:shd w:val="clear" w:color="auto" w:fill="auto"/>
            <w:vAlign w:val="center"/>
            <w:hideMark/>
          </w:tcPr>
          <w:p w:rsidR="00BA121F" w:rsidRPr="00BA121F" w:rsidRDefault="00BA121F" w:rsidP="00394046">
            <w:pPr>
              <w:spacing w:after="0" w:line="240" w:lineRule="auto"/>
              <w:jc w:val="both"/>
              <w:rPr>
                <w:rFonts w:cs="Arial"/>
                <w:color w:val="000000"/>
                <w:szCs w:val="20"/>
              </w:rPr>
            </w:pPr>
            <w:r w:rsidRPr="00BA121F">
              <w:rPr>
                <w:rFonts w:cs="Arial"/>
                <w:color w:val="000000"/>
                <w:szCs w:val="20"/>
              </w:rPr>
              <w:t xml:space="preserve">Gymnázia se řadí do </w:t>
            </w:r>
            <w:r w:rsidRPr="008943F6">
              <w:rPr>
                <w:rFonts w:cs="Arial"/>
                <w:szCs w:val="20"/>
              </w:rPr>
              <w:t>středního vzdělávání s maturitní zkouškou všeobecného zaměření (cílem je tedy připravit žáka pro další studium). Dle délky studia se gymnázia dělí na čtyřletá, šestiletá a osmiletá. Osmiletá a šestiletá gymnázia bývají společně nazývána víceletými gymnázii a žáci do nich nastupují po ukončení 5., resp. 7. ročníku základní školy. V nižších ročnících (1. až 4., resp. 1. až 2.) žáci plní povinnou školní docházku</w:t>
            </w:r>
            <w:r w:rsidRPr="008943F6">
              <w:t xml:space="preserve"> odpovídající nižšímu </w:t>
            </w:r>
            <w:r w:rsidRPr="00BA121F">
              <w:t>sekundárnímu vzdělávání</w:t>
            </w:r>
            <w:r w:rsidRPr="00BA121F">
              <w:rPr>
                <w:rFonts w:cs="Arial"/>
                <w:color w:val="000000"/>
                <w:szCs w:val="20"/>
              </w:rPr>
              <w:t xml:space="preserve">. Ve vyšších ročnících (5. až 8., resp. 3. až 6.) pak vzdělávání ve víceletých gymnáziích odpovídá vzdělávání v 1. až 4. ročníku čtyřletého gymnázia a řadí se do </w:t>
            </w:r>
            <w:hyperlink w:anchor="_Střední_vzdělávání_s" w:history="1">
              <w:r w:rsidRPr="00BA121F">
                <w:rPr>
                  <w:rFonts w:cs="Arial"/>
                  <w:szCs w:val="20"/>
                </w:rPr>
                <w:t>vyššího</w:t>
              </w:r>
            </w:hyperlink>
            <w:r w:rsidRPr="00BA121F">
              <w:t xml:space="preserve"> sekundárního vzdělávání</w:t>
            </w:r>
            <w:r w:rsidRPr="00BA121F">
              <w:rPr>
                <w:rFonts w:cs="Arial"/>
                <w:color w:val="000000"/>
                <w:szCs w:val="20"/>
              </w:rPr>
              <w:t xml:space="preserve"> všeobecného zaměření. </w:t>
            </w:r>
          </w:p>
        </w:tc>
      </w:tr>
      <w:tr w:rsidR="003A4DC1" w:rsidRPr="00BA121F" w:rsidTr="00FC564B">
        <w:trPr>
          <w:trHeight w:val="218"/>
        </w:trPr>
        <w:tc>
          <w:tcPr>
            <w:tcW w:w="2425" w:type="dxa"/>
            <w:tcBorders>
              <w:top w:val="single" w:sz="4" w:space="0" w:color="CC9610"/>
              <w:bottom w:val="single" w:sz="4" w:space="0" w:color="CC9610"/>
            </w:tcBorders>
            <w:shd w:val="clear" w:color="auto" w:fill="auto"/>
          </w:tcPr>
          <w:p w:rsidR="003A4DC1" w:rsidRPr="00BA121F" w:rsidRDefault="003A4DC1" w:rsidP="00394046">
            <w:pPr>
              <w:pStyle w:val="Nadpis1"/>
              <w:keepNext w:val="0"/>
              <w:keepLines w:val="0"/>
              <w:rPr>
                <w:b w:val="0"/>
                <w:bCs w:val="0"/>
                <w:iCs/>
                <w:color w:val="BC091B"/>
              </w:rPr>
            </w:pPr>
            <w:bookmarkStart w:id="24" w:name="_Toc206665909"/>
            <w:r w:rsidRPr="001376F1">
              <w:rPr>
                <w:rFonts w:eastAsia="Times New Roman"/>
                <w:iCs/>
                <w:color w:val="CC9610"/>
                <w:sz w:val="20"/>
                <w:szCs w:val="24"/>
              </w:rPr>
              <w:lastRenderedPageBreak/>
              <w:t>Individuální vzdělávání</w:t>
            </w:r>
            <w:bookmarkEnd w:id="24"/>
          </w:p>
        </w:tc>
        <w:tc>
          <w:tcPr>
            <w:tcW w:w="6804" w:type="dxa"/>
            <w:tcBorders>
              <w:top w:val="single" w:sz="4" w:space="0" w:color="CC9610"/>
              <w:bottom w:val="single" w:sz="4" w:space="0" w:color="CC9610"/>
            </w:tcBorders>
            <w:shd w:val="clear" w:color="auto" w:fill="auto"/>
            <w:vAlign w:val="center"/>
          </w:tcPr>
          <w:p w:rsidR="007B27F5" w:rsidRDefault="003A4DC1" w:rsidP="00394046">
            <w:pPr>
              <w:spacing w:after="120" w:line="240" w:lineRule="auto"/>
              <w:jc w:val="both"/>
              <w:rPr>
                <w:rFonts w:cs="Arial"/>
                <w:color w:val="000000"/>
                <w:szCs w:val="20"/>
              </w:rPr>
            </w:pPr>
            <w:r w:rsidRPr="005D18D2">
              <w:rPr>
                <w:rFonts w:cs="Arial"/>
                <w:color w:val="000000"/>
                <w:szCs w:val="20"/>
              </w:rPr>
              <w:t>Individuálně vzdělávaný žák je žák přijatý do školy k plnění povinné školní d</w:t>
            </w:r>
            <w:r w:rsidR="001C34E1">
              <w:rPr>
                <w:rFonts w:cs="Arial"/>
                <w:color w:val="000000"/>
                <w:szCs w:val="20"/>
              </w:rPr>
              <w:t>ocházky, který se však vzdělává</w:t>
            </w:r>
            <w:r w:rsidRPr="005D18D2">
              <w:rPr>
                <w:rFonts w:cs="Arial"/>
                <w:color w:val="000000"/>
                <w:szCs w:val="20"/>
              </w:rPr>
              <w:t xml:space="preserve"> mimo instituci školy. Za každé pololetí vykonává ve škole, do níž byl přijat k plnění povin</w:t>
            </w:r>
            <w:r>
              <w:rPr>
                <w:rFonts w:cs="Arial"/>
                <w:color w:val="000000"/>
                <w:szCs w:val="20"/>
              </w:rPr>
              <w:t>né školní docházky, zkoušky z </w:t>
            </w:r>
            <w:r w:rsidRPr="005D18D2">
              <w:rPr>
                <w:rFonts w:cs="Arial"/>
                <w:color w:val="000000"/>
                <w:szCs w:val="20"/>
              </w:rPr>
              <w:t>příslušného učiva. O povolení individuálního vzdělávání žáka rozhoduje ředi</w:t>
            </w:r>
            <w:r>
              <w:rPr>
                <w:rFonts w:cs="Arial"/>
                <w:color w:val="000000"/>
                <w:szCs w:val="20"/>
              </w:rPr>
              <w:t>tel školy, kam byl žák přijat k </w:t>
            </w:r>
            <w:r w:rsidRPr="005D18D2">
              <w:rPr>
                <w:rFonts w:cs="Arial"/>
                <w:color w:val="000000"/>
                <w:szCs w:val="20"/>
              </w:rPr>
              <w:t xml:space="preserve">plnění povinné školní docházky, na základě písemné žádosti zákonného zástupce žáka. </w:t>
            </w:r>
          </w:p>
          <w:p w:rsidR="003A4DC1" w:rsidRPr="007B27F5" w:rsidRDefault="0076134B" w:rsidP="00394046">
            <w:pPr>
              <w:spacing w:after="120" w:line="240" w:lineRule="auto"/>
              <w:jc w:val="both"/>
              <w:rPr>
                <w:rFonts w:cs="Arial"/>
                <w:color w:val="000000"/>
                <w:szCs w:val="20"/>
              </w:rPr>
            </w:pPr>
            <w:r w:rsidRPr="0076134B">
              <w:rPr>
                <w:rFonts w:cs="Arial"/>
                <w:color w:val="000000"/>
                <w:szCs w:val="20"/>
              </w:rPr>
              <w:t xml:space="preserve">Současná legislativní úprava umožňuje individuální vzdělávání na </w:t>
            </w:r>
            <w:r w:rsidR="004605FC">
              <w:rPr>
                <w:rFonts w:cs="Arial"/>
                <w:color w:val="000000"/>
                <w:szCs w:val="20"/>
              </w:rPr>
              <w:t>1. i na 2. </w:t>
            </w:r>
            <w:r w:rsidRPr="0076134B">
              <w:rPr>
                <w:rFonts w:cs="Arial"/>
                <w:color w:val="000000"/>
                <w:szCs w:val="20"/>
              </w:rPr>
              <w:t xml:space="preserve">stupni ZŠ, a to podle § 41 </w:t>
            </w:r>
            <w:hyperlink r:id="rId15" w:history="1">
              <w:r w:rsidR="007B27F5" w:rsidRPr="00D46821">
                <w:rPr>
                  <w:rStyle w:val="Hypertextovodkaz"/>
                  <w:rFonts w:eastAsia="MS Gothic" w:cs="Arial"/>
                </w:rPr>
                <w:t>Školsk</w:t>
              </w:r>
              <w:r w:rsidR="007B27F5">
                <w:rPr>
                  <w:rStyle w:val="Hypertextovodkaz"/>
                  <w:rFonts w:eastAsia="MS Gothic" w:cs="Arial"/>
                </w:rPr>
                <w:t>ého</w:t>
              </w:r>
              <w:r w:rsidR="007B27F5" w:rsidRPr="00D46821">
                <w:rPr>
                  <w:rStyle w:val="Hypertextovodkaz"/>
                  <w:rFonts w:eastAsia="MS Gothic" w:cs="Arial"/>
                </w:rPr>
                <w:t xml:space="preserve"> záko</w:t>
              </w:r>
              <w:r w:rsidR="007B27F5">
                <w:rPr>
                  <w:rStyle w:val="Hypertextovodkaz"/>
                  <w:rFonts w:eastAsia="MS Gothic" w:cs="Arial"/>
                </w:rPr>
                <w:t>na</w:t>
              </w:r>
            </w:hyperlink>
            <w:r w:rsidR="007B27F5" w:rsidRPr="00BA121F">
              <w:rPr>
                <w:rFonts w:cs="Arial"/>
                <w:szCs w:val="20"/>
              </w:rPr>
              <w:t xml:space="preserve"> </w:t>
            </w:r>
            <w:r w:rsidR="007B27F5">
              <w:rPr>
                <w:rFonts w:cs="Arial"/>
                <w:szCs w:val="20"/>
              </w:rPr>
              <w:t xml:space="preserve">(č. 561/2004 Sb.) </w:t>
            </w:r>
            <w:r w:rsidRPr="0076134B">
              <w:rPr>
                <w:rFonts w:cs="Arial"/>
                <w:color w:val="000000"/>
                <w:szCs w:val="20"/>
              </w:rPr>
              <w:t>ve zně</w:t>
            </w:r>
            <w:r w:rsidR="007B27F5">
              <w:rPr>
                <w:rFonts w:cs="Arial"/>
                <w:color w:val="000000"/>
                <w:szCs w:val="20"/>
              </w:rPr>
              <w:t>ní účinném od 1. </w:t>
            </w:r>
            <w:r>
              <w:rPr>
                <w:rFonts w:cs="Arial"/>
                <w:color w:val="000000"/>
                <w:szCs w:val="20"/>
              </w:rPr>
              <w:t>9. 2016</w:t>
            </w:r>
            <w:r w:rsidR="00D46821">
              <w:rPr>
                <w:rFonts w:cs="Arial"/>
                <w:color w:val="000000"/>
                <w:szCs w:val="20"/>
              </w:rPr>
              <w:t>.</w:t>
            </w:r>
            <w:r w:rsidR="007B27F5">
              <w:rPr>
                <w:rFonts w:cs="Arial"/>
                <w:color w:val="000000"/>
                <w:szCs w:val="20"/>
              </w:rPr>
              <w:t xml:space="preserve"> Až do školního roku 2015/16 tak měli možnost individuálního vzdělávání</w:t>
            </w:r>
            <w:r w:rsidR="00D46821">
              <w:rPr>
                <w:rFonts w:cs="Arial"/>
                <w:color w:val="000000"/>
                <w:szCs w:val="20"/>
              </w:rPr>
              <w:t xml:space="preserve"> </w:t>
            </w:r>
            <w:r w:rsidR="007B27F5">
              <w:rPr>
                <w:rFonts w:cs="Arial"/>
                <w:color w:val="000000"/>
                <w:szCs w:val="20"/>
              </w:rPr>
              <w:t>pouze žáci prvního stupně.</w:t>
            </w:r>
          </w:p>
        </w:tc>
      </w:tr>
      <w:tr w:rsidR="00BA121F" w:rsidRPr="00BA121F" w:rsidTr="00FC564B">
        <w:trPr>
          <w:trHeight w:val="218"/>
        </w:trPr>
        <w:tc>
          <w:tcPr>
            <w:tcW w:w="2425" w:type="dxa"/>
            <w:tcBorders>
              <w:top w:val="single" w:sz="4" w:space="0" w:color="CC9610"/>
              <w:bottom w:val="single" w:sz="4" w:space="0" w:color="CC9610"/>
            </w:tcBorders>
            <w:shd w:val="clear" w:color="auto" w:fill="auto"/>
            <w:hideMark/>
          </w:tcPr>
          <w:p w:rsidR="00BA121F" w:rsidRPr="001376F1" w:rsidRDefault="00BA121F" w:rsidP="00394046">
            <w:pPr>
              <w:pStyle w:val="Nadpis1"/>
              <w:keepNext w:val="0"/>
              <w:keepLines w:val="0"/>
              <w:rPr>
                <w:rFonts w:eastAsia="Times New Roman"/>
                <w:iCs/>
                <w:color w:val="CC9610"/>
                <w:sz w:val="20"/>
                <w:szCs w:val="24"/>
              </w:rPr>
            </w:pPr>
            <w:bookmarkStart w:id="25" w:name="_Toc458510855"/>
            <w:bookmarkStart w:id="26" w:name="_Toc206665910"/>
            <w:r w:rsidRPr="001376F1">
              <w:rPr>
                <w:rFonts w:eastAsia="Times New Roman"/>
                <w:iCs/>
                <w:color w:val="CC9610"/>
                <w:sz w:val="20"/>
                <w:szCs w:val="24"/>
              </w:rPr>
              <w:t>KKOV (Klasifikace kmenových oborů vzdělání)</w:t>
            </w:r>
            <w:bookmarkEnd w:id="25"/>
            <w:bookmarkEnd w:id="26"/>
          </w:p>
        </w:tc>
        <w:tc>
          <w:tcPr>
            <w:tcW w:w="6804" w:type="dxa"/>
            <w:tcBorders>
              <w:top w:val="single" w:sz="4" w:space="0" w:color="CC9610"/>
              <w:bottom w:val="single" w:sz="4" w:space="0" w:color="CC9610"/>
            </w:tcBorders>
            <w:shd w:val="clear" w:color="auto" w:fill="auto"/>
            <w:vAlign w:val="center"/>
            <w:hideMark/>
          </w:tcPr>
          <w:p w:rsidR="00BA121F" w:rsidRPr="00BA121F" w:rsidRDefault="00D46821" w:rsidP="00394046">
            <w:pPr>
              <w:spacing w:after="0" w:line="240" w:lineRule="auto"/>
              <w:jc w:val="both"/>
              <w:rPr>
                <w:rFonts w:cs="Arial"/>
                <w:bCs/>
                <w:strike/>
                <w:szCs w:val="20"/>
              </w:rPr>
            </w:pPr>
            <w:r>
              <w:rPr>
                <w:rFonts w:cs="Arial"/>
                <w:color w:val="000000"/>
                <w:szCs w:val="20"/>
              </w:rPr>
              <w:t>Kla</w:t>
            </w:r>
            <w:r w:rsidR="00B0652C">
              <w:rPr>
                <w:rFonts w:cs="Arial"/>
                <w:color w:val="000000"/>
                <w:szCs w:val="20"/>
              </w:rPr>
              <w:t>s</w:t>
            </w:r>
            <w:r w:rsidR="00BA121F" w:rsidRPr="00BA121F">
              <w:rPr>
                <w:rFonts w:cs="Arial"/>
                <w:color w:val="000000"/>
                <w:szCs w:val="20"/>
              </w:rPr>
              <w:t xml:space="preserve">ifikace kmenových oborů vzdělání je národní klasifikace, která rozlišuje mezi různými kategoriemi oborů a skupin oborů vzdělávání. </w:t>
            </w:r>
            <w:r w:rsidR="00BA121F" w:rsidRPr="00BA121F">
              <w:rPr>
                <w:rFonts w:cs="Arial"/>
                <w:szCs w:val="20"/>
              </w:rPr>
              <w:t>Správcem klasifikace je Ministerstvo školství, mládeže a tělovýchovy.</w:t>
            </w:r>
            <w:r w:rsidR="00BA121F" w:rsidRPr="00BA121F">
              <w:rPr>
                <w:rFonts w:cs="Arial"/>
                <w:color w:val="000000"/>
                <w:szCs w:val="20"/>
              </w:rPr>
              <w:t xml:space="preserve"> Více viz </w:t>
            </w:r>
            <w:hyperlink r:id="rId16" w:history="1">
              <w:r w:rsidR="00BA121F" w:rsidRPr="00BA121F">
                <w:rPr>
                  <w:rFonts w:cs="Arial"/>
                  <w:color w:val="0000FF"/>
                  <w:szCs w:val="20"/>
                  <w:u w:val="single"/>
                </w:rPr>
                <w:t>zde</w:t>
              </w:r>
            </w:hyperlink>
            <w:r w:rsidR="00BA121F" w:rsidRPr="00BA121F">
              <w:rPr>
                <w:rFonts w:cs="Arial"/>
                <w:bCs/>
                <w:szCs w:val="20"/>
              </w:rPr>
              <w:t>.</w:t>
            </w:r>
          </w:p>
        </w:tc>
      </w:tr>
      <w:tr w:rsidR="00BA121F" w:rsidRPr="00BA121F" w:rsidTr="00FC564B">
        <w:trPr>
          <w:trHeight w:val="3636"/>
        </w:trPr>
        <w:tc>
          <w:tcPr>
            <w:tcW w:w="2425" w:type="dxa"/>
            <w:tcBorders>
              <w:top w:val="single" w:sz="4" w:space="0" w:color="CC9610"/>
              <w:bottom w:val="single" w:sz="4" w:space="0" w:color="CC9610"/>
            </w:tcBorders>
            <w:shd w:val="clear" w:color="auto" w:fill="auto"/>
            <w:hideMark/>
          </w:tcPr>
          <w:p w:rsidR="00BA121F" w:rsidRPr="00BA121F" w:rsidRDefault="00BA121F" w:rsidP="00394046">
            <w:pPr>
              <w:pStyle w:val="Nadpis1"/>
              <w:keepNext w:val="0"/>
              <w:keepLines w:val="0"/>
              <w:rPr>
                <w:b w:val="0"/>
                <w:bCs w:val="0"/>
                <w:iCs/>
                <w:color w:val="BC091B"/>
              </w:rPr>
            </w:pPr>
            <w:bookmarkStart w:id="27" w:name="_Toc458510857"/>
            <w:bookmarkStart w:id="28" w:name="_Toc206665911"/>
            <w:r w:rsidRPr="001376F1">
              <w:rPr>
                <w:rFonts w:eastAsia="Times New Roman"/>
                <w:iCs/>
                <w:color w:val="CC9610"/>
                <w:sz w:val="20"/>
                <w:szCs w:val="24"/>
              </w:rPr>
              <w:t>Konzervatoř</w:t>
            </w:r>
            <w:bookmarkEnd w:id="27"/>
            <w:bookmarkEnd w:id="28"/>
          </w:p>
        </w:tc>
        <w:tc>
          <w:tcPr>
            <w:tcW w:w="6804" w:type="dxa"/>
            <w:tcBorders>
              <w:top w:val="single" w:sz="4" w:space="0" w:color="CC9610"/>
              <w:bottom w:val="single" w:sz="4" w:space="0" w:color="CC9610"/>
            </w:tcBorders>
            <w:shd w:val="clear" w:color="auto" w:fill="auto"/>
            <w:vAlign w:val="center"/>
            <w:hideMark/>
          </w:tcPr>
          <w:p w:rsidR="00BA121F" w:rsidRPr="008943F6" w:rsidRDefault="00BA121F" w:rsidP="00394046">
            <w:pPr>
              <w:autoSpaceDE w:val="0"/>
              <w:autoSpaceDN w:val="0"/>
              <w:adjustRightInd w:val="0"/>
              <w:spacing w:after="0" w:line="240" w:lineRule="auto"/>
              <w:jc w:val="both"/>
              <w:rPr>
                <w:rFonts w:cs="Arial"/>
                <w:szCs w:val="20"/>
              </w:rPr>
            </w:pPr>
            <w:r w:rsidRPr="00BA121F">
              <w:rPr>
                <w:rFonts w:cs="Arial"/>
                <w:szCs w:val="20"/>
              </w:rPr>
              <w:t>Vzdělávání v </w:t>
            </w:r>
            <w:r w:rsidRPr="008943F6">
              <w:rPr>
                <w:rFonts w:cs="Arial"/>
                <w:szCs w:val="20"/>
              </w:rPr>
              <w:t xml:space="preserve">konzervatoři rozvíjí znalosti, dovednosti a další schopnosti žáka získané v základním a v základním uměleckém vzdělávání, poskytuje všeobecné vzdělání a připravuje žáky pro výkon náročných uměleckých nebo uměleckých a umělecko-pedagogických činností v oborech hudba, tanec, zpěv a hudebně dramatické umění. </w:t>
            </w:r>
          </w:p>
          <w:p w:rsidR="00BA121F" w:rsidRDefault="00BA121F" w:rsidP="00394046">
            <w:pPr>
              <w:spacing w:after="0" w:line="240" w:lineRule="auto"/>
              <w:jc w:val="both"/>
              <w:rPr>
                <w:rFonts w:cs="Arial"/>
                <w:color w:val="000000"/>
                <w:szCs w:val="20"/>
              </w:rPr>
            </w:pPr>
            <w:r w:rsidRPr="008943F6">
              <w:rPr>
                <w:rFonts w:cs="Arial"/>
                <w:szCs w:val="20"/>
              </w:rPr>
              <w:t>V denní formě vzdělávání se konzervatoře dělí dle délky trvání na šestileté a osmileté. Pro žáky se speciálními vzdělávacími potřebami (SVP</w:t>
            </w:r>
            <w:r w:rsidRPr="008943F6">
              <w:t>)</w:t>
            </w:r>
            <w:r w:rsidRPr="008943F6">
              <w:rPr>
                <w:rFonts w:cs="Arial"/>
                <w:szCs w:val="20"/>
              </w:rPr>
              <w:t xml:space="preserve"> může být délka studia upravena, pro tyto obory konzervatoří se užívá označení „ostatní“. V osmiletých konzervatořích žáci v 1. až 4. ročníku plní povinnou školní docházku. Na konci 8. ročníku skládají maturitní zkoušku a absolutorium, na základě kterého získávají titul </w:t>
            </w:r>
            <w:proofErr w:type="spellStart"/>
            <w:r w:rsidRPr="008943F6">
              <w:rPr>
                <w:rFonts w:cs="Arial"/>
                <w:szCs w:val="20"/>
              </w:rPr>
              <w:t>Dis.</w:t>
            </w:r>
            <w:proofErr w:type="spellEnd"/>
            <w:r w:rsidRPr="008943F6">
              <w:rPr>
                <w:rFonts w:cs="Arial"/>
                <w:szCs w:val="20"/>
              </w:rPr>
              <w:t xml:space="preserve"> Do šestiletých konzervatoří nastupují žáci, kteří již mají povinnou školní docházku </w:t>
            </w:r>
            <w:r w:rsidRPr="00BA121F">
              <w:rPr>
                <w:rFonts w:cs="Arial"/>
                <w:color w:val="000000"/>
                <w:szCs w:val="20"/>
              </w:rPr>
              <w:t xml:space="preserve">splněnou. Nejdříve po čtyřech letech studia skládají maturitní zkoušku, na konci šestiletého studia skládají absolutorium a získávají titul </w:t>
            </w:r>
            <w:proofErr w:type="spellStart"/>
            <w:r w:rsidRPr="00BA121F">
              <w:rPr>
                <w:rFonts w:cs="Arial"/>
                <w:color w:val="000000"/>
                <w:szCs w:val="20"/>
              </w:rPr>
              <w:t>Dis.</w:t>
            </w:r>
            <w:proofErr w:type="spellEnd"/>
          </w:p>
          <w:p w:rsidR="00812308" w:rsidRPr="00BA121F" w:rsidRDefault="00812308" w:rsidP="00394046">
            <w:pPr>
              <w:spacing w:after="0" w:line="240" w:lineRule="auto"/>
              <w:jc w:val="both"/>
              <w:rPr>
                <w:rFonts w:cs="Arial"/>
                <w:color w:val="000000"/>
                <w:szCs w:val="20"/>
              </w:rPr>
            </w:pPr>
          </w:p>
          <w:p w:rsidR="00BA121F" w:rsidRPr="00BA121F" w:rsidRDefault="00BA121F" w:rsidP="00394046">
            <w:pPr>
              <w:autoSpaceDE w:val="0"/>
              <w:autoSpaceDN w:val="0"/>
              <w:adjustRightInd w:val="0"/>
              <w:spacing w:after="0" w:line="240" w:lineRule="auto"/>
              <w:jc w:val="both"/>
              <w:rPr>
                <w:rFonts w:cs="Arial"/>
                <w:szCs w:val="20"/>
              </w:rPr>
            </w:pPr>
            <w:r w:rsidRPr="00BA121F">
              <w:rPr>
                <w:rFonts w:cs="Arial"/>
                <w:szCs w:val="20"/>
              </w:rPr>
              <w:t xml:space="preserve">Více viz </w:t>
            </w:r>
            <w:hyperlink r:id="rId17" w:history="1">
              <w:r w:rsidRPr="00BA121F">
                <w:rPr>
                  <w:rFonts w:eastAsia="MS Gothic" w:cs="Arial"/>
                  <w:color w:val="0000FF"/>
                  <w:szCs w:val="20"/>
                  <w:u w:val="single"/>
                </w:rPr>
                <w:t>Školský zákon</w:t>
              </w:r>
            </w:hyperlink>
            <w:r w:rsidRPr="00BA121F">
              <w:rPr>
                <w:rFonts w:cs="Arial"/>
                <w:szCs w:val="20"/>
              </w:rPr>
              <w:t xml:space="preserve"> (č. 561/2004 Sb., Část pátá).</w:t>
            </w:r>
          </w:p>
        </w:tc>
      </w:tr>
      <w:tr w:rsidR="00BA121F" w:rsidRPr="00BA121F" w:rsidTr="00FC564B">
        <w:trPr>
          <w:trHeight w:val="600"/>
        </w:trPr>
        <w:tc>
          <w:tcPr>
            <w:tcW w:w="2425" w:type="dxa"/>
            <w:tcBorders>
              <w:top w:val="single" w:sz="4" w:space="0" w:color="CC9610"/>
              <w:bottom w:val="single" w:sz="4" w:space="0" w:color="CC9610"/>
            </w:tcBorders>
            <w:shd w:val="clear" w:color="auto" w:fill="auto"/>
            <w:hideMark/>
          </w:tcPr>
          <w:p w:rsidR="00BA121F" w:rsidRPr="00BA121F" w:rsidRDefault="00BA121F" w:rsidP="00394046">
            <w:pPr>
              <w:pStyle w:val="Nadpis1"/>
              <w:keepNext w:val="0"/>
              <w:keepLines w:val="0"/>
              <w:rPr>
                <w:b w:val="0"/>
                <w:bCs w:val="0"/>
                <w:iCs/>
                <w:color w:val="BC091B"/>
              </w:rPr>
            </w:pPr>
            <w:bookmarkStart w:id="29" w:name="_Toc458510858"/>
            <w:bookmarkStart w:id="30" w:name="_Toc206665912"/>
            <w:r w:rsidRPr="001376F1">
              <w:rPr>
                <w:rFonts w:eastAsia="Times New Roman"/>
                <w:iCs/>
                <w:color w:val="CC9610"/>
                <w:sz w:val="20"/>
                <w:szCs w:val="24"/>
              </w:rPr>
              <w:t>Kvalifikace</w:t>
            </w:r>
            <w:bookmarkEnd w:id="29"/>
            <w:bookmarkEnd w:id="30"/>
          </w:p>
        </w:tc>
        <w:tc>
          <w:tcPr>
            <w:tcW w:w="6804" w:type="dxa"/>
            <w:tcBorders>
              <w:top w:val="single" w:sz="4" w:space="0" w:color="CC9610"/>
              <w:bottom w:val="single" w:sz="4" w:space="0" w:color="CC9610"/>
            </w:tcBorders>
            <w:shd w:val="clear" w:color="auto" w:fill="auto"/>
            <w:vAlign w:val="center"/>
            <w:hideMark/>
          </w:tcPr>
          <w:p w:rsidR="00BA121F" w:rsidRPr="00BA121F" w:rsidRDefault="00BA121F" w:rsidP="00394046">
            <w:pPr>
              <w:spacing w:after="0" w:line="240" w:lineRule="auto"/>
              <w:jc w:val="both"/>
              <w:rPr>
                <w:rFonts w:cs="Arial"/>
                <w:szCs w:val="20"/>
              </w:rPr>
            </w:pPr>
            <w:r w:rsidRPr="00BA121F">
              <w:rPr>
                <w:rFonts w:cs="Arial"/>
                <w:szCs w:val="20"/>
              </w:rPr>
              <w:t xml:space="preserve">Kvalifikovanost učitelů je posuzována podle </w:t>
            </w:r>
            <w:hyperlink r:id="rId18" w:history="1">
              <w:r w:rsidRPr="00BA121F">
                <w:rPr>
                  <w:rFonts w:cs="Arial"/>
                  <w:color w:val="0000FF"/>
                  <w:szCs w:val="20"/>
                  <w:u w:val="single"/>
                </w:rPr>
                <w:t>Zákona o pedagogických pracovnících</w:t>
              </w:r>
            </w:hyperlink>
            <w:r w:rsidRPr="00BA121F">
              <w:rPr>
                <w:rFonts w:cs="Arial"/>
                <w:szCs w:val="20"/>
              </w:rPr>
              <w:t xml:space="preserve"> (č. 563/2004 Sb.), ve znění pozdějších předpisů, a příslušných výjimek (§ 22 odst. 5 a 6, § 32 odst. 1, § 8, odst. 3, § 9, odst. 8, § 10, odst. 2, § 11).</w:t>
            </w:r>
          </w:p>
        </w:tc>
      </w:tr>
      <w:tr w:rsidR="00BA121F" w:rsidRPr="00BA121F" w:rsidTr="00FC564B">
        <w:trPr>
          <w:trHeight w:val="600"/>
        </w:trPr>
        <w:tc>
          <w:tcPr>
            <w:tcW w:w="2425" w:type="dxa"/>
            <w:tcBorders>
              <w:top w:val="single" w:sz="4" w:space="0" w:color="CC9610"/>
              <w:bottom w:val="single" w:sz="4" w:space="0" w:color="CC9610"/>
            </w:tcBorders>
            <w:shd w:val="clear" w:color="auto" w:fill="auto"/>
            <w:hideMark/>
          </w:tcPr>
          <w:p w:rsidR="00BA121F" w:rsidRPr="00BA121F" w:rsidRDefault="00BA121F" w:rsidP="00394046">
            <w:pPr>
              <w:pStyle w:val="Nadpis1"/>
              <w:keepNext w:val="0"/>
              <w:keepLines w:val="0"/>
              <w:rPr>
                <w:b w:val="0"/>
                <w:bCs w:val="0"/>
                <w:iCs/>
                <w:color w:val="BC091B"/>
              </w:rPr>
            </w:pPr>
            <w:bookmarkStart w:id="31" w:name="_Toc458510860"/>
            <w:bookmarkStart w:id="32" w:name="_Toc206665913"/>
            <w:r w:rsidRPr="001376F1">
              <w:rPr>
                <w:rFonts w:eastAsia="Times New Roman"/>
                <w:iCs/>
                <w:color w:val="CC9610"/>
                <w:sz w:val="20"/>
                <w:szCs w:val="24"/>
              </w:rPr>
              <w:t>Mateřská škola</w:t>
            </w:r>
            <w:bookmarkEnd w:id="31"/>
            <w:bookmarkEnd w:id="32"/>
          </w:p>
        </w:tc>
        <w:tc>
          <w:tcPr>
            <w:tcW w:w="6804" w:type="dxa"/>
            <w:tcBorders>
              <w:top w:val="single" w:sz="4" w:space="0" w:color="CC9610"/>
              <w:bottom w:val="single" w:sz="4" w:space="0" w:color="CC9610"/>
            </w:tcBorders>
            <w:shd w:val="clear" w:color="auto" w:fill="auto"/>
            <w:vAlign w:val="center"/>
            <w:hideMark/>
          </w:tcPr>
          <w:p w:rsidR="00BA121F" w:rsidRPr="00BA121F" w:rsidRDefault="00BA121F" w:rsidP="00394046">
            <w:pPr>
              <w:spacing w:after="0" w:line="240" w:lineRule="auto"/>
              <w:jc w:val="both"/>
              <w:rPr>
                <w:rFonts w:cs="Arial"/>
                <w:color w:val="000000"/>
                <w:szCs w:val="20"/>
              </w:rPr>
            </w:pPr>
            <w:r w:rsidRPr="00BA121F">
              <w:t>Předškolní vzdělávání se organizuje pro děti ve věku zpravidla od 3 do 6 let, nejdříve však pro děti od 2 let. Od počátku školního roku, který následuje po dni, kdy dítě dosáhne pátého roku věku, do zahájení povinné školní docházky</w:t>
            </w:r>
            <w:r w:rsidR="00F76B75">
              <w:t xml:space="preserve"> dítěte</w:t>
            </w:r>
            <w:r w:rsidRPr="00BA121F">
              <w:t xml:space="preserve"> je předškolní vzdělávání povinné.</w:t>
            </w:r>
          </w:p>
        </w:tc>
      </w:tr>
      <w:tr w:rsidR="00BA121F" w:rsidRPr="00BA121F" w:rsidTr="00FC564B">
        <w:trPr>
          <w:trHeight w:val="600"/>
        </w:trPr>
        <w:tc>
          <w:tcPr>
            <w:tcW w:w="2425" w:type="dxa"/>
            <w:tcBorders>
              <w:top w:val="single" w:sz="4" w:space="0" w:color="CC9610"/>
              <w:bottom w:val="single" w:sz="4" w:space="0" w:color="CC9610"/>
            </w:tcBorders>
            <w:shd w:val="clear" w:color="auto" w:fill="auto"/>
            <w:hideMark/>
          </w:tcPr>
          <w:p w:rsidR="00BA121F" w:rsidRPr="00BA121F" w:rsidRDefault="00BA121F" w:rsidP="00394046">
            <w:pPr>
              <w:pStyle w:val="Nadpis1"/>
              <w:keepNext w:val="0"/>
              <w:keepLines w:val="0"/>
              <w:rPr>
                <w:b w:val="0"/>
                <w:bCs w:val="0"/>
                <w:iCs/>
                <w:color w:val="BC091B"/>
              </w:rPr>
            </w:pPr>
            <w:bookmarkStart w:id="33" w:name="_Toc458510861"/>
            <w:bookmarkStart w:id="34" w:name="_Toc206665914"/>
            <w:r w:rsidRPr="001376F1">
              <w:rPr>
                <w:rFonts w:eastAsia="Times New Roman"/>
                <w:iCs/>
                <w:color w:val="CC9610"/>
                <w:sz w:val="20"/>
                <w:szCs w:val="24"/>
              </w:rPr>
              <w:t>Nástavbové studium</w:t>
            </w:r>
            <w:bookmarkEnd w:id="33"/>
            <w:bookmarkEnd w:id="34"/>
          </w:p>
        </w:tc>
        <w:tc>
          <w:tcPr>
            <w:tcW w:w="6804" w:type="dxa"/>
            <w:tcBorders>
              <w:top w:val="single" w:sz="4" w:space="0" w:color="CC9610"/>
              <w:bottom w:val="single" w:sz="4" w:space="0" w:color="CC9610"/>
            </w:tcBorders>
            <w:shd w:val="clear" w:color="auto" w:fill="auto"/>
            <w:vAlign w:val="center"/>
            <w:hideMark/>
          </w:tcPr>
          <w:p w:rsidR="00BA121F" w:rsidRPr="00BA121F" w:rsidRDefault="00BA121F" w:rsidP="00394046">
            <w:pPr>
              <w:spacing w:after="0" w:line="240" w:lineRule="auto"/>
              <w:jc w:val="both"/>
              <w:rPr>
                <w:rFonts w:cs="Arial"/>
                <w:szCs w:val="20"/>
              </w:rPr>
            </w:pPr>
            <w:r w:rsidRPr="00BA121F">
              <w:rPr>
                <w:rFonts w:cs="Arial"/>
                <w:color w:val="000000"/>
                <w:szCs w:val="20"/>
              </w:rPr>
              <w:t>Nástavbové studium je studium zakončené maturitní zkouškou a je určené pro uchazeče, kteří získali střední vzdělání s </w:t>
            </w:r>
            <w:r w:rsidRPr="00BA121F">
              <w:rPr>
                <w:rFonts w:cs="Arial"/>
                <w:szCs w:val="20"/>
              </w:rPr>
              <w:t>výučním listem (v délce 3 let denní formy studia) v příbuzném oboru vzdělání. V denní formě trvá dva roky.</w:t>
            </w:r>
          </w:p>
          <w:p w:rsidR="00BA121F" w:rsidRPr="00BA121F" w:rsidRDefault="00BA121F" w:rsidP="00394046">
            <w:pPr>
              <w:spacing w:after="0" w:line="240" w:lineRule="auto"/>
              <w:jc w:val="both"/>
              <w:rPr>
                <w:rFonts w:cs="Arial"/>
                <w:szCs w:val="20"/>
              </w:rPr>
            </w:pPr>
            <w:r w:rsidRPr="00BA121F">
              <w:rPr>
                <w:rFonts w:cs="Arial"/>
                <w:szCs w:val="20"/>
              </w:rPr>
              <w:t xml:space="preserve">Více viz </w:t>
            </w:r>
            <w:hyperlink r:id="rId19" w:history="1">
              <w:r w:rsidRPr="00BA121F">
                <w:rPr>
                  <w:rFonts w:eastAsia="MS Gothic" w:cs="Arial"/>
                  <w:color w:val="0000FF"/>
                  <w:szCs w:val="20"/>
                  <w:u w:val="single"/>
                </w:rPr>
                <w:t>Školský zákon</w:t>
              </w:r>
            </w:hyperlink>
            <w:r w:rsidRPr="00BA121F">
              <w:rPr>
                <w:rFonts w:cs="Arial"/>
                <w:szCs w:val="20"/>
              </w:rPr>
              <w:t xml:space="preserve"> (č. 561/2004 Sb., § 83).</w:t>
            </w:r>
          </w:p>
        </w:tc>
      </w:tr>
      <w:tr w:rsidR="00BA121F" w:rsidRPr="00BA121F" w:rsidTr="00FC564B">
        <w:trPr>
          <w:trHeight w:val="300"/>
        </w:trPr>
        <w:tc>
          <w:tcPr>
            <w:tcW w:w="2425" w:type="dxa"/>
            <w:tcBorders>
              <w:top w:val="single" w:sz="4" w:space="0" w:color="CC9610"/>
              <w:bottom w:val="single" w:sz="4" w:space="0" w:color="CC9610"/>
            </w:tcBorders>
            <w:shd w:val="clear" w:color="auto" w:fill="auto"/>
            <w:hideMark/>
          </w:tcPr>
          <w:p w:rsidR="00BA121F" w:rsidRPr="001376F1" w:rsidRDefault="00BA121F" w:rsidP="00394046">
            <w:pPr>
              <w:pStyle w:val="Nadpis1"/>
              <w:keepNext w:val="0"/>
              <w:keepLines w:val="0"/>
              <w:rPr>
                <w:rFonts w:eastAsia="Times New Roman"/>
                <w:iCs/>
                <w:color w:val="CC9610"/>
                <w:sz w:val="20"/>
                <w:szCs w:val="24"/>
              </w:rPr>
            </w:pPr>
            <w:bookmarkStart w:id="35" w:name="_Toc458510864"/>
            <w:bookmarkStart w:id="36" w:name="_Toc206665915"/>
            <w:r w:rsidRPr="001376F1">
              <w:rPr>
                <w:rFonts w:eastAsia="Times New Roman"/>
                <w:iCs/>
                <w:color w:val="CC9610"/>
                <w:sz w:val="20"/>
                <w:szCs w:val="24"/>
              </w:rPr>
              <w:t>Nově přijatí</w:t>
            </w:r>
            <w:bookmarkEnd w:id="35"/>
            <w:bookmarkEnd w:id="36"/>
          </w:p>
          <w:p w:rsidR="00BA121F" w:rsidRPr="00BA121F" w:rsidRDefault="00BA121F" w:rsidP="00394046">
            <w:pPr>
              <w:pStyle w:val="Nadpis1"/>
              <w:keepNext w:val="0"/>
              <w:keepLines w:val="0"/>
              <w:rPr>
                <w:b w:val="0"/>
                <w:bCs w:val="0"/>
                <w:iCs/>
                <w:color w:val="BC091B"/>
              </w:rPr>
            </w:pPr>
            <w:bookmarkStart w:id="37" w:name="_Toc458510865"/>
            <w:bookmarkStart w:id="38" w:name="_Toc206665916"/>
            <w:r w:rsidRPr="001376F1">
              <w:rPr>
                <w:rFonts w:eastAsia="Times New Roman"/>
                <w:iCs/>
                <w:color w:val="CC9610"/>
                <w:sz w:val="20"/>
                <w:szCs w:val="24"/>
              </w:rPr>
              <w:t>do 1. ročníku</w:t>
            </w:r>
            <w:bookmarkEnd w:id="37"/>
            <w:bookmarkEnd w:id="38"/>
          </w:p>
        </w:tc>
        <w:tc>
          <w:tcPr>
            <w:tcW w:w="6804" w:type="dxa"/>
            <w:tcBorders>
              <w:top w:val="single" w:sz="4" w:space="0" w:color="CC9610"/>
              <w:bottom w:val="single" w:sz="4" w:space="0" w:color="CC9610"/>
            </w:tcBorders>
            <w:shd w:val="clear" w:color="auto" w:fill="auto"/>
            <w:vAlign w:val="center"/>
            <w:hideMark/>
          </w:tcPr>
          <w:p w:rsidR="00BA121F" w:rsidRDefault="00BA121F" w:rsidP="00394046">
            <w:pPr>
              <w:spacing w:after="0" w:line="240" w:lineRule="auto"/>
              <w:jc w:val="both"/>
              <w:rPr>
                <w:rFonts w:cs="Arial"/>
                <w:color w:val="000000"/>
                <w:szCs w:val="20"/>
              </w:rPr>
            </w:pPr>
            <w:r w:rsidRPr="00BA121F">
              <w:rPr>
                <w:rFonts w:cs="Arial"/>
                <w:color w:val="000000"/>
                <w:szCs w:val="20"/>
              </w:rPr>
              <w:t>Do nově přijatých do 1. ročníku jsou zahrnuti všichni žáci přijatí do 1. ročníku bez žáků, kteří opakují 1. ročník, a bez žáků, kteří ve studiu pokračují po jeho přerušení.</w:t>
            </w:r>
          </w:p>
          <w:p w:rsidR="00812308" w:rsidRPr="00812308" w:rsidRDefault="00812308" w:rsidP="00394046">
            <w:pPr>
              <w:spacing w:after="0" w:line="240" w:lineRule="auto"/>
              <w:jc w:val="both"/>
              <w:rPr>
                <w:rFonts w:cs="Arial"/>
                <w:color w:val="000000"/>
                <w:sz w:val="12"/>
                <w:szCs w:val="12"/>
              </w:rPr>
            </w:pPr>
          </w:p>
        </w:tc>
      </w:tr>
      <w:tr w:rsidR="00BF5596" w:rsidRPr="00BA121F" w:rsidTr="00812308">
        <w:trPr>
          <w:trHeight w:val="2003"/>
        </w:trPr>
        <w:tc>
          <w:tcPr>
            <w:tcW w:w="2425" w:type="dxa"/>
            <w:tcBorders>
              <w:top w:val="single" w:sz="4" w:space="0" w:color="CC9610"/>
              <w:bottom w:val="single" w:sz="4" w:space="0" w:color="CC9610"/>
            </w:tcBorders>
            <w:shd w:val="clear" w:color="auto" w:fill="auto"/>
            <w:vAlign w:val="center"/>
          </w:tcPr>
          <w:p w:rsidR="00BF5596" w:rsidRPr="00BA121F" w:rsidRDefault="00BF5596" w:rsidP="00394046">
            <w:pPr>
              <w:pStyle w:val="Nadpis1"/>
              <w:keepNext w:val="0"/>
              <w:keepLines w:val="0"/>
              <w:rPr>
                <w:b w:val="0"/>
                <w:bCs w:val="0"/>
                <w:iCs/>
                <w:color w:val="BC091B"/>
              </w:rPr>
            </w:pPr>
            <w:bookmarkStart w:id="39" w:name="_Toc206665917"/>
            <w:r w:rsidRPr="001376F1">
              <w:rPr>
                <w:rFonts w:eastAsia="Times New Roman"/>
                <w:iCs/>
                <w:color w:val="CC9610"/>
                <w:sz w:val="20"/>
                <w:szCs w:val="24"/>
              </w:rPr>
              <w:lastRenderedPageBreak/>
              <w:t>Odklad povinné školní docházky</w:t>
            </w:r>
            <w:bookmarkEnd w:id="39"/>
          </w:p>
        </w:tc>
        <w:tc>
          <w:tcPr>
            <w:tcW w:w="6804" w:type="dxa"/>
            <w:tcBorders>
              <w:top w:val="single" w:sz="4" w:space="0" w:color="CC9610"/>
              <w:bottom w:val="single" w:sz="4" w:space="0" w:color="CC9610"/>
            </w:tcBorders>
            <w:shd w:val="clear" w:color="auto" w:fill="auto"/>
            <w:vAlign w:val="center"/>
          </w:tcPr>
          <w:p w:rsidR="00760E75" w:rsidRDefault="00BF5596" w:rsidP="00394046">
            <w:pPr>
              <w:spacing w:after="0" w:line="240" w:lineRule="auto"/>
              <w:jc w:val="both"/>
            </w:pPr>
            <w:r>
              <w:t>Není-li dítě po dovršení šestého roku věku tělesně nebo duševně přiměřeně vyspělé a požádá-li o to písemně zákonný zástupce dítěte do 31. května kalendářního roku, v němž má dítě zahájit povinnou školní docházku, odloží ředitel školy začátek povinné ško</w:t>
            </w:r>
            <w:r w:rsidR="007E6932">
              <w:t>lní docházky o jeden školní rok.</w:t>
            </w:r>
            <w:r>
              <w:t xml:space="preserve"> </w:t>
            </w:r>
            <w:r w:rsidR="007E6932">
              <w:t>Ž</w:t>
            </w:r>
            <w:r>
              <w:t>ádost</w:t>
            </w:r>
            <w:r w:rsidR="007E6932">
              <w:t xml:space="preserve"> musí být</w:t>
            </w:r>
            <w:r>
              <w:t xml:space="preserve"> doložena doporučujícím posouzením příslušného školského poradenského zařízení, a odborného lékaře nebo klinického psychologa. Začátek povinné školní docházky lze odložit nejdéle do zahájení školního roku, v němž dítě dovrší osmý rok věku. </w:t>
            </w:r>
          </w:p>
          <w:p w:rsidR="00BF5596" w:rsidRPr="00BA121F" w:rsidRDefault="00760E75" w:rsidP="00394046">
            <w:pPr>
              <w:spacing w:after="0" w:line="240" w:lineRule="auto"/>
              <w:jc w:val="both"/>
              <w:rPr>
                <w:rFonts w:cs="Arial"/>
                <w:color w:val="000000"/>
                <w:szCs w:val="20"/>
              </w:rPr>
            </w:pPr>
            <w:r>
              <w:rPr>
                <w:rFonts w:cs="Arial"/>
                <w:color w:val="000000"/>
                <w:szCs w:val="20"/>
              </w:rPr>
              <w:t xml:space="preserve">Více viz </w:t>
            </w:r>
            <w:hyperlink r:id="rId20" w:history="1">
              <w:r w:rsidRPr="00D46821">
                <w:rPr>
                  <w:rStyle w:val="Hypertextovodkaz"/>
                  <w:rFonts w:eastAsia="MS Gothic" w:cs="Arial"/>
                </w:rPr>
                <w:t>Školský zákon</w:t>
              </w:r>
            </w:hyperlink>
            <w:r w:rsidRPr="00BA121F">
              <w:rPr>
                <w:rFonts w:cs="Arial"/>
                <w:szCs w:val="20"/>
              </w:rPr>
              <w:t xml:space="preserve"> </w:t>
            </w:r>
            <w:r>
              <w:rPr>
                <w:rFonts w:cs="Arial"/>
                <w:szCs w:val="20"/>
              </w:rPr>
              <w:t>(č. 561/2004 Sb., § 37</w:t>
            </w:r>
            <w:r w:rsidRPr="00BA121F">
              <w:rPr>
                <w:rFonts w:cs="Arial"/>
                <w:szCs w:val="20"/>
              </w:rPr>
              <w:t>).</w:t>
            </w:r>
          </w:p>
        </w:tc>
      </w:tr>
      <w:tr w:rsidR="00BA121F" w:rsidRPr="00BA121F" w:rsidTr="00FC564B">
        <w:trPr>
          <w:trHeight w:val="365"/>
        </w:trPr>
        <w:tc>
          <w:tcPr>
            <w:tcW w:w="2425" w:type="dxa"/>
            <w:tcBorders>
              <w:top w:val="single" w:sz="4" w:space="0" w:color="CC9610"/>
              <w:bottom w:val="single" w:sz="4" w:space="0" w:color="CC9610"/>
            </w:tcBorders>
            <w:shd w:val="clear" w:color="auto" w:fill="auto"/>
            <w:vAlign w:val="center"/>
            <w:hideMark/>
          </w:tcPr>
          <w:p w:rsidR="00BA121F" w:rsidRPr="00BA121F" w:rsidRDefault="00BA121F" w:rsidP="00394046">
            <w:pPr>
              <w:pStyle w:val="Nadpis1"/>
              <w:keepNext w:val="0"/>
              <w:keepLines w:val="0"/>
              <w:rPr>
                <w:b w:val="0"/>
                <w:bCs w:val="0"/>
                <w:iCs/>
                <w:color w:val="BC091B"/>
              </w:rPr>
            </w:pPr>
            <w:bookmarkStart w:id="40" w:name="_Toc458510866"/>
            <w:bookmarkStart w:id="41" w:name="_Toc206665918"/>
            <w:r w:rsidRPr="001376F1">
              <w:rPr>
                <w:rFonts w:eastAsia="Times New Roman"/>
                <w:iCs/>
                <w:color w:val="CC9610"/>
                <w:sz w:val="20"/>
                <w:szCs w:val="24"/>
              </w:rPr>
              <w:t>Osmileté gymnázium</w:t>
            </w:r>
            <w:bookmarkEnd w:id="40"/>
            <w:bookmarkEnd w:id="41"/>
          </w:p>
        </w:tc>
        <w:tc>
          <w:tcPr>
            <w:tcW w:w="6804" w:type="dxa"/>
            <w:tcBorders>
              <w:top w:val="single" w:sz="4" w:space="0" w:color="CC9610"/>
              <w:bottom w:val="single" w:sz="4" w:space="0" w:color="CC9610"/>
            </w:tcBorders>
            <w:shd w:val="clear" w:color="auto" w:fill="auto"/>
            <w:vAlign w:val="center"/>
            <w:hideMark/>
          </w:tcPr>
          <w:p w:rsidR="00BA121F" w:rsidRPr="00DD2850" w:rsidRDefault="00BA121F" w:rsidP="00394046">
            <w:pPr>
              <w:spacing w:after="0" w:line="240" w:lineRule="auto"/>
              <w:jc w:val="both"/>
              <w:rPr>
                <w:rFonts w:cs="Arial"/>
                <w:szCs w:val="20"/>
              </w:rPr>
            </w:pPr>
            <w:r w:rsidRPr="00DD2850">
              <w:rPr>
                <w:rFonts w:cs="Arial"/>
                <w:szCs w:val="20"/>
              </w:rPr>
              <w:t>V osmiletých gymnáziích žáci v 1. až 4. ročníku plní povinnou školní docházku. Osmileté gymnázium se řadí do kategorie středního vzdělávání všeobecného zaměření a poskytuje nižší (1. až 4. ročník) a vyšší (5. až 8. ročník) sekundární vzdělávání. Spolu s šestiletým gymnáziem bývá též označováno jako víceleté gymnázium (viz též výklad k pojmu gymnázium).</w:t>
            </w:r>
          </w:p>
        </w:tc>
      </w:tr>
      <w:tr w:rsidR="00BA121F" w:rsidRPr="00BA121F" w:rsidTr="00812308">
        <w:trPr>
          <w:trHeight w:val="1147"/>
        </w:trPr>
        <w:tc>
          <w:tcPr>
            <w:tcW w:w="2425" w:type="dxa"/>
            <w:tcBorders>
              <w:top w:val="single" w:sz="4" w:space="0" w:color="CC9610"/>
              <w:bottom w:val="single" w:sz="4" w:space="0" w:color="CC9610"/>
            </w:tcBorders>
            <w:shd w:val="clear" w:color="auto" w:fill="auto"/>
            <w:vAlign w:val="center"/>
            <w:hideMark/>
          </w:tcPr>
          <w:p w:rsidR="00BA121F" w:rsidRPr="00BA121F" w:rsidRDefault="00BA121F" w:rsidP="00394046">
            <w:pPr>
              <w:pStyle w:val="Nadpis1"/>
              <w:keepNext w:val="0"/>
              <w:keepLines w:val="0"/>
              <w:rPr>
                <w:b w:val="0"/>
                <w:bCs w:val="0"/>
                <w:iCs/>
                <w:color w:val="BC091B"/>
              </w:rPr>
            </w:pPr>
            <w:bookmarkStart w:id="42" w:name="_Toc458510867"/>
            <w:bookmarkStart w:id="43" w:name="_Toc206665919"/>
            <w:r w:rsidRPr="001376F1">
              <w:rPr>
                <w:rFonts w:eastAsia="Times New Roman"/>
                <w:iCs/>
                <w:color w:val="CC9610"/>
                <w:sz w:val="20"/>
                <w:szCs w:val="24"/>
              </w:rPr>
              <w:t>Osmiletá konzervatoř</w:t>
            </w:r>
            <w:bookmarkEnd w:id="42"/>
            <w:bookmarkEnd w:id="43"/>
          </w:p>
        </w:tc>
        <w:tc>
          <w:tcPr>
            <w:tcW w:w="6804" w:type="dxa"/>
            <w:tcBorders>
              <w:top w:val="single" w:sz="4" w:space="0" w:color="CC9610"/>
              <w:bottom w:val="single" w:sz="4" w:space="0" w:color="CC9610"/>
            </w:tcBorders>
            <w:shd w:val="clear" w:color="auto" w:fill="auto"/>
            <w:vAlign w:val="center"/>
            <w:hideMark/>
          </w:tcPr>
          <w:p w:rsidR="00BA121F" w:rsidRPr="00DD2850" w:rsidRDefault="00BA121F" w:rsidP="00394046">
            <w:pPr>
              <w:spacing w:after="0" w:line="240" w:lineRule="auto"/>
              <w:jc w:val="both"/>
              <w:rPr>
                <w:rFonts w:cs="Arial"/>
                <w:szCs w:val="20"/>
              </w:rPr>
            </w:pPr>
            <w:r w:rsidRPr="00DD2850">
              <w:rPr>
                <w:rFonts w:cs="Arial"/>
                <w:szCs w:val="20"/>
              </w:rPr>
              <w:t xml:space="preserve">V osmiletých konzervatořích žáci v 1. až 4. ročníku plní povinnou školní docházku. Na konci 8. ročníku skládají maturitní zkoušku (tj. dokončí střední vzdělávání) a následně absolutorium, na základě kterého získávají titul </w:t>
            </w:r>
            <w:proofErr w:type="spellStart"/>
            <w:r w:rsidRPr="00DD2850">
              <w:rPr>
                <w:rFonts w:cs="Arial"/>
                <w:szCs w:val="20"/>
              </w:rPr>
              <w:t>Dis.</w:t>
            </w:r>
            <w:proofErr w:type="spellEnd"/>
            <w:r w:rsidRPr="00DD2850">
              <w:rPr>
                <w:rFonts w:cs="Arial"/>
                <w:szCs w:val="20"/>
              </w:rPr>
              <w:t xml:space="preserve"> (tj. dokončí vyšší odborné vzdělání na konzervatoři).</w:t>
            </w:r>
          </w:p>
          <w:p w:rsidR="00BA121F" w:rsidRPr="00DD2850" w:rsidRDefault="00BA121F" w:rsidP="00394046">
            <w:pPr>
              <w:spacing w:after="0" w:line="240" w:lineRule="auto"/>
              <w:jc w:val="both"/>
              <w:rPr>
                <w:rFonts w:cs="Arial"/>
                <w:szCs w:val="20"/>
              </w:rPr>
            </w:pPr>
            <w:r w:rsidRPr="00DD2850">
              <w:rPr>
                <w:rFonts w:cs="Arial"/>
                <w:szCs w:val="20"/>
              </w:rPr>
              <w:t>Viz též výklad u pojmu konzervatoř.</w:t>
            </w:r>
          </w:p>
        </w:tc>
      </w:tr>
      <w:tr w:rsidR="00BA121F" w:rsidRPr="00BA121F" w:rsidTr="00FC564B">
        <w:trPr>
          <w:trHeight w:val="4271"/>
        </w:trPr>
        <w:tc>
          <w:tcPr>
            <w:tcW w:w="2425" w:type="dxa"/>
            <w:tcBorders>
              <w:top w:val="single" w:sz="4" w:space="0" w:color="CC9610"/>
              <w:bottom w:val="single" w:sz="4" w:space="0" w:color="CC9610"/>
            </w:tcBorders>
            <w:shd w:val="clear" w:color="auto" w:fill="auto"/>
            <w:hideMark/>
          </w:tcPr>
          <w:p w:rsidR="00BA121F" w:rsidRPr="00FC564B" w:rsidRDefault="00BA121F" w:rsidP="00394046">
            <w:pPr>
              <w:pStyle w:val="Nadpis1"/>
              <w:keepNext w:val="0"/>
              <w:keepLines w:val="0"/>
              <w:rPr>
                <w:b w:val="0"/>
                <w:bCs w:val="0"/>
                <w:iCs/>
                <w:color w:val="CC9610"/>
              </w:rPr>
            </w:pPr>
            <w:bookmarkStart w:id="44" w:name="_Toc458510868"/>
            <w:bookmarkStart w:id="45" w:name="_Toc206665920"/>
            <w:r w:rsidRPr="001376F1">
              <w:rPr>
                <w:rFonts w:eastAsia="Times New Roman"/>
                <w:iCs/>
                <w:color w:val="CC9610"/>
                <w:sz w:val="20"/>
                <w:szCs w:val="24"/>
              </w:rPr>
              <w:t>Ostatní formy vzdělávání</w:t>
            </w:r>
            <w:bookmarkEnd w:id="44"/>
            <w:bookmarkEnd w:id="45"/>
          </w:p>
        </w:tc>
        <w:tc>
          <w:tcPr>
            <w:tcW w:w="6804" w:type="dxa"/>
            <w:tcBorders>
              <w:top w:val="single" w:sz="4" w:space="0" w:color="CC9610"/>
              <w:bottom w:val="single" w:sz="4" w:space="0" w:color="CC9610"/>
            </w:tcBorders>
            <w:shd w:val="clear" w:color="auto" w:fill="auto"/>
            <w:vAlign w:val="center"/>
            <w:hideMark/>
          </w:tcPr>
          <w:p w:rsidR="00BA121F" w:rsidRPr="00BA121F" w:rsidRDefault="00BA121F" w:rsidP="00394046">
            <w:pPr>
              <w:spacing w:after="0" w:line="240" w:lineRule="auto"/>
              <w:jc w:val="both"/>
              <w:rPr>
                <w:rFonts w:cs="Arial"/>
                <w:szCs w:val="20"/>
              </w:rPr>
            </w:pPr>
            <w:r w:rsidRPr="00BA121F">
              <w:rPr>
                <w:rFonts w:cs="Arial"/>
                <w:szCs w:val="20"/>
              </w:rPr>
              <w:t>Pojem „ostatní formy vzdělávání“ je v této publikaci užíván výhradně v tabulkách o </w:t>
            </w:r>
            <w:hyperlink w:anchor="_Střední_vzdělávání" w:history="1">
              <w:r w:rsidRPr="004605FC">
                <w:rPr>
                  <w:rFonts w:eastAsia="MS Gothic" w:cs="Arial"/>
                  <w:szCs w:val="20"/>
                </w:rPr>
                <w:t>středním</w:t>
              </w:r>
            </w:hyperlink>
            <w:r w:rsidRPr="004605FC">
              <w:rPr>
                <w:rFonts w:cs="Arial"/>
                <w:szCs w:val="20"/>
              </w:rPr>
              <w:t xml:space="preserve"> a </w:t>
            </w:r>
            <w:hyperlink w:anchor="_Vyšší_odborné_vzdělávání" w:history="1">
              <w:r w:rsidRPr="004605FC">
                <w:rPr>
                  <w:rFonts w:eastAsia="MS Gothic" w:cs="Arial"/>
                  <w:szCs w:val="20"/>
                </w:rPr>
                <w:t>vyšším odborném vzdělávání</w:t>
              </w:r>
            </w:hyperlink>
            <w:r w:rsidRPr="004605FC">
              <w:rPr>
                <w:rFonts w:cs="Arial"/>
                <w:szCs w:val="20"/>
              </w:rPr>
              <w:t xml:space="preserve"> a označuje jakékoli jiné formy vzdělávání než </w:t>
            </w:r>
            <w:hyperlink w:anchor="_Denní_forma_vzdělávání" w:history="1">
              <w:r w:rsidRPr="004605FC">
                <w:rPr>
                  <w:rFonts w:eastAsia="MS Gothic" w:cs="Arial"/>
                  <w:szCs w:val="20"/>
                </w:rPr>
                <w:t>denní</w:t>
              </w:r>
            </w:hyperlink>
            <w:r w:rsidRPr="004605FC">
              <w:rPr>
                <w:rFonts w:cs="Arial"/>
                <w:szCs w:val="20"/>
              </w:rPr>
              <w:t xml:space="preserve">. </w:t>
            </w:r>
            <w:r w:rsidRPr="00BA121F">
              <w:rPr>
                <w:rFonts w:cs="Arial"/>
                <w:szCs w:val="20"/>
              </w:rPr>
              <w:t>Mezi tyto formy vzdělávání řadíme večerní, dálkovou, distanční a kombinovanou formu.</w:t>
            </w:r>
          </w:p>
          <w:p w:rsidR="00BA121F" w:rsidRPr="00BA121F" w:rsidRDefault="00BA121F" w:rsidP="00394046">
            <w:pPr>
              <w:spacing w:after="0" w:line="240" w:lineRule="auto"/>
              <w:jc w:val="both"/>
              <w:rPr>
                <w:rFonts w:cs="Arial"/>
                <w:szCs w:val="20"/>
              </w:rPr>
            </w:pPr>
            <w:r w:rsidRPr="00BA121F">
              <w:rPr>
                <w:rFonts w:cs="Arial"/>
                <w:iCs/>
                <w:szCs w:val="20"/>
              </w:rPr>
              <w:t>Ve </w:t>
            </w:r>
            <w:hyperlink r:id="rId21" w:history="1">
              <w:r w:rsidRPr="00BA121F">
                <w:rPr>
                  <w:rFonts w:eastAsia="MS Gothic" w:cs="Arial"/>
                  <w:iCs/>
                  <w:color w:val="0000FF"/>
                  <w:szCs w:val="20"/>
                  <w:u w:val="single"/>
                </w:rPr>
                <w:t>Školském zákoně</w:t>
              </w:r>
            </w:hyperlink>
            <w:r w:rsidRPr="00BA121F">
              <w:rPr>
                <w:rFonts w:cs="Arial"/>
                <w:szCs w:val="20"/>
              </w:rPr>
              <w:t xml:space="preserve"> (č. 561/2004 Sb., § 25) jsou tyto formy vzdělávání definovány následovně:</w:t>
            </w:r>
          </w:p>
          <w:p w:rsidR="00BA121F" w:rsidRPr="00BA121F" w:rsidRDefault="00BA121F" w:rsidP="00394046">
            <w:pPr>
              <w:numPr>
                <w:ilvl w:val="0"/>
                <w:numId w:val="19"/>
              </w:numPr>
              <w:spacing w:after="0" w:line="240" w:lineRule="auto"/>
              <w:jc w:val="both"/>
              <w:rPr>
                <w:rFonts w:cs="Arial"/>
                <w:szCs w:val="20"/>
              </w:rPr>
            </w:pPr>
            <w:r w:rsidRPr="00BA121F">
              <w:rPr>
                <w:rFonts w:cs="Arial"/>
                <w:bCs/>
                <w:szCs w:val="20"/>
              </w:rPr>
              <w:t>Večerní formou vzdělávání</w:t>
            </w:r>
            <w:r w:rsidRPr="00BA121F">
              <w:rPr>
                <w:rFonts w:cs="Arial"/>
                <w:szCs w:val="20"/>
              </w:rPr>
              <w:t xml:space="preserve"> je výuka organizovaná pravidelně několikrát v týdnu v rozsahu 10 až 18 hodin týdně v průběhu školního roku zpravidla v odpoledních a večerních hodinách.</w:t>
            </w:r>
          </w:p>
          <w:p w:rsidR="00BA121F" w:rsidRPr="00BA121F" w:rsidRDefault="00BA121F" w:rsidP="00394046">
            <w:pPr>
              <w:numPr>
                <w:ilvl w:val="0"/>
                <w:numId w:val="19"/>
              </w:numPr>
              <w:spacing w:after="0" w:line="240" w:lineRule="auto"/>
              <w:jc w:val="both"/>
              <w:rPr>
                <w:rFonts w:cs="Arial"/>
                <w:i/>
                <w:iCs/>
                <w:szCs w:val="20"/>
              </w:rPr>
            </w:pPr>
            <w:r w:rsidRPr="00BA121F">
              <w:rPr>
                <w:rFonts w:cs="Arial"/>
                <w:bCs/>
                <w:szCs w:val="20"/>
              </w:rPr>
              <w:t>Dálkovou formou vzdělávání</w:t>
            </w:r>
            <w:r w:rsidRPr="00BA121F">
              <w:rPr>
                <w:rFonts w:cs="Arial"/>
                <w:szCs w:val="20"/>
              </w:rPr>
              <w:t xml:space="preserve"> je myšleno samostatné studium spojené s konzultacemi v rozsahu 200 až 220 hodin ve školním roce</w:t>
            </w:r>
            <w:r w:rsidRPr="00BA121F">
              <w:rPr>
                <w:rFonts w:cs="Arial"/>
                <w:i/>
                <w:iCs/>
                <w:szCs w:val="20"/>
              </w:rPr>
              <w:t>.</w:t>
            </w:r>
          </w:p>
          <w:p w:rsidR="00BA121F" w:rsidRPr="00BA121F" w:rsidRDefault="00BA121F" w:rsidP="00394046">
            <w:pPr>
              <w:numPr>
                <w:ilvl w:val="0"/>
                <w:numId w:val="19"/>
              </w:numPr>
              <w:spacing w:after="0" w:line="240" w:lineRule="auto"/>
              <w:jc w:val="both"/>
              <w:rPr>
                <w:rFonts w:cs="Arial"/>
                <w:szCs w:val="20"/>
              </w:rPr>
            </w:pPr>
            <w:r w:rsidRPr="00BA121F">
              <w:rPr>
                <w:rFonts w:cs="Arial"/>
                <w:bCs/>
                <w:szCs w:val="20"/>
              </w:rPr>
              <w:t>Distanční formou vzdělávání</w:t>
            </w:r>
            <w:r w:rsidRPr="00BA121F">
              <w:rPr>
                <w:rFonts w:cs="Arial"/>
                <w:szCs w:val="20"/>
              </w:rPr>
              <w:t xml:space="preserve"> se rozumí samostatné studium uskutečňované převážně nebo zcela prostřednictvím informačních technologií, popřípadě spojené s individuálními konzultacemi.</w:t>
            </w:r>
          </w:p>
          <w:p w:rsidR="00BA121F" w:rsidRPr="00BA121F" w:rsidRDefault="00BA121F" w:rsidP="00394046">
            <w:pPr>
              <w:numPr>
                <w:ilvl w:val="0"/>
                <w:numId w:val="19"/>
              </w:numPr>
              <w:spacing w:after="0" w:line="240" w:lineRule="auto"/>
              <w:jc w:val="both"/>
              <w:rPr>
                <w:rFonts w:cs="Arial"/>
                <w:szCs w:val="20"/>
              </w:rPr>
            </w:pPr>
            <w:r w:rsidRPr="00BA121F">
              <w:rPr>
                <w:rFonts w:cs="Arial"/>
                <w:bCs/>
                <w:szCs w:val="20"/>
              </w:rPr>
              <w:t>Kombinovanou formou vzdělávání</w:t>
            </w:r>
            <w:r w:rsidRPr="00BA121F">
              <w:rPr>
                <w:rFonts w:cs="Arial"/>
                <w:szCs w:val="20"/>
              </w:rPr>
              <w:t xml:space="preserve"> je střídání </w:t>
            </w:r>
            <w:r w:rsidRPr="00BA121F">
              <w:rPr>
                <w:rFonts w:eastAsia="MS Gothic" w:cs="Arial"/>
                <w:szCs w:val="20"/>
              </w:rPr>
              <w:t>denní</w:t>
            </w:r>
            <w:r w:rsidRPr="00BA121F">
              <w:rPr>
                <w:rFonts w:cs="Arial"/>
                <w:szCs w:val="20"/>
              </w:rPr>
              <w:t xml:space="preserve"> a jiné formy vzdělávání stanovené tímto zákonem.</w:t>
            </w:r>
          </w:p>
          <w:p w:rsidR="00BA121F" w:rsidRPr="00BA121F" w:rsidRDefault="00BA121F" w:rsidP="00394046">
            <w:pPr>
              <w:spacing w:after="0" w:line="240" w:lineRule="auto"/>
              <w:ind w:left="720"/>
              <w:jc w:val="both"/>
              <w:rPr>
                <w:rFonts w:cs="Arial"/>
                <w:szCs w:val="20"/>
              </w:rPr>
            </w:pPr>
          </w:p>
          <w:p w:rsidR="00BA121F" w:rsidRPr="00BA121F" w:rsidRDefault="00BA121F" w:rsidP="00394046">
            <w:pPr>
              <w:spacing w:after="0" w:line="240" w:lineRule="auto"/>
              <w:jc w:val="both"/>
              <w:rPr>
                <w:rFonts w:cs="Arial"/>
                <w:szCs w:val="20"/>
              </w:rPr>
            </w:pPr>
            <w:r w:rsidRPr="00BA121F">
              <w:rPr>
                <w:rFonts w:cs="Arial"/>
                <w:szCs w:val="20"/>
              </w:rPr>
              <w:t>Jeden žák/student může být zapsán do více forem vzdělávání, např. studovat jeden obor v denní formě a druhý v dálkové. Součet žáků/studentů jednotlivých forem vzdělávání tak nemusí odpovídat celkovému počtu žáků/studentů.</w:t>
            </w:r>
          </w:p>
        </w:tc>
      </w:tr>
      <w:tr w:rsidR="00BA121F" w:rsidRPr="00BA121F" w:rsidTr="00FC564B">
        <w:trPr>
          <w:trHeight w:val="365"/>
        </w:trPr>
        <w:tc>
          <w:tcPr>
            <w:tcW w:w="2425" w:type="dxa"/>
            <w:tcBorders>
              <w:top w:val="single" w:sz="4" w:space="0" w:color="CC9610"/>
              <w:bottom w:val="single" w:sz="4" w:space="0" w:color="CC9610"/>
            </w:tcBorders>
            <w:shd w:val="clear" w:color="auto" w:fill="auto"/>
            <w:hideMark/>
          </w:tcPr>
          <w:p w:rsidR="00BA121F" w:rsidRPr="00BA121F" w:rsidRDefault="00BA121F" w:rsidP="00394046">
            <w:pPr>
              <w:pStyle w:val="Nadpis1"/>
              <w:keepNext w:val="0"/>
              <w:keepLines w:val="0"/>
              <w:rPr>
                <w:b w:val="0"/>
                <w:bCs w:val="0"/>
                <w:iCs/>
                <w:color w:val="BC091B"/>
              </w:rPr>
            </w:pPr>
            <w:bookmarkStart w:id="46" w:name="_Toc458510869"/>
            <w:bookmarkStart w:id="47" w:name="_Toc206665921"/>
            <w:r w:rsidRPr="001376F1">
              <w:rPr>
                <w:rFonts w:eastAsia="Times New Roman"/>
                <w:iCs/>
                <w:color w:val="CC9610"/>
                <w:sz w:val="20"/>
                <w:szCs w:val="24"/>
              </w:rPr>
              <w:t>Ostatní konzervatoře</w:t>
            </w:r>
            <w:bookmarkEnd w:id="46"/>
            <w:bookmarkEnd w:id="47"/>
          </w:p>
        </w:tc>
        <w:tc>
          <w:tcPr>
            <w:tcW w:w="6804" w:type="dxa"/>
            <w:tcBorders>
              <w:top w:val="single" w:sz="4" w:space="0" w:color="CC9610"/>
              <w:bottom w:val="single" w:sz="4" w:space="0" w:color="CC9610"/>
            </w:tcBorders>
            <w:shd w:val="clear" w:color="auto" w:fill="auto"/>
            <w:vAlign w:val="center"/>
            <w:hideMark/>
          </w:tcPr>
          <w:p w:rsidR="00BA121F" w:rsidRPr="00BA121F" w:rsidRDefault="00BA121F" w:rsidP="00394046">
            <w:pPr>
              <w:spacing w:after="0" w:line="240" w:lineRule="auto"/>
              <w:jc w:val="both"/>
              <w:rPr>
                <w:rFonts w:cs="Arial"/>
                <w:color w:val="000000"/>
                <w:szCs w:val="20"/>
              </w:rPr>
            </w:pPr>
            <w:r w:rsidRPr="00BA121F">
              <w:rPr>
                <w:rFonts w:cs="Arial"/>
                <w:color w:val="000000"/>
                <w:szCs w:val="20"/>
              </w:rPr>
              <w:t xml:space="preserve">Ostatní konzervatoře jsou jiné konzervatoře než </w:t>
            </w:r>
            <w:r w:rsidRPr="00D26EA0">
              <w:rPr>
                <w:rFonts w:cs="Arial"/>
                <w:szCs w:val="20"/>
              </w:rPr>
              <w:t xml:space="preserve">šestileté a osmileté. </w:t>
            </w:r>
          </w:p>
        </w:tc>
      </w:tr>
      <w:tr w:rsidR="00BA121F" w:rsidRPr="00BA121F" w:rsidTr="00812308">
        <w:trPr>
          <w:trHeight w:val="2995"/>
        </w:trPr>
        <w:tc>
          <w:tcPr>
            <w:tcW w:w="2425" w:type="dxa"/>
            <w:tcBorders>
              <w:top w:val="single" w:sz="4" w:space="0" w:color="CC9610"/>
              <w:bottom w:val="single" w:sz="4" w:space="0" w:color="CC9610"/>
            </w:tcBorders>
            <w:shd w:val="clear" w:color="auto" w:fill="auto"/>
            <w:hideMark/>
          </w:tcPr>
          <w:p w:rsidR="00BA121F" w:rsidRPr="00BA121F" w:rsidRDefault="00BA121F" w:rsidP="00394046">
            <w:pPr>
              <w:pStyle w:val="Nadpis1"/>
              <w:keepNext w:val="0"/>
              <w:keepLines w:val="0"/>
              <w:rPr>
                <w:b w:val="0"/>
                <w:bCs w:val="0"/>
                <w:iCs/>
                <w:color w:val="BC091B"/>
              </w:rPr>
            </w:pPr>
            <w:bookmarkStart w:id="48" w:name="_Toc458510870"/>
            <w:bookmarkStart w:id="49" w:name="_Toc206665922"/>
            <w:r w:rsidRPr="001376F1">
              <w:rPr>
                <w:rFonts w:eastAsia="Times New Roman"/>
                <w:iCs/>
                <w:color w:val="CC9610"/>
                <w:sz w:val="20"/>
                <w:szCs w:val="24"/>
              </w:rPr>
              <w:lastRenderedPageBreak/>
              <w:t>Pedagogický pracovník</w:t>
            </w:r>
            <w:bookmarkEnd w:id="48"/>
            <w:bookmarkEnd w:id="49"/>
          </w:p>
        </w:tc>
        <w:tc>
          <w:tcPr>
            <w:tcW w:w="6804" w:type="dxa"/>
            <w:tcBorders>
              <w:top w:val="single" w:sz="4" w:space="0" w:color="CC9610"/>
              <w:bottom w:val="single" w:sz="4" w:space="0" w:color="CC9610"/>
            </w:tcBorders>
            <w:shd w:val="clear" w:color="auto" w:fill="auto"/>
            <w:vAlign w:val="center"/>
            <w:hideMark/>
          </w:tcPr>
          <w:p w:rsidR="00BA121F" w:rsidRPr="00BA121F" w:rsidRDefault="00BA121F" w:rsidP="00394046">
            <w:pPr>
              <w:spacing w:after="0" w:line="240" w:lineRule="auto"/>
              <w:jc w:val="both"/>
              <w:rPr>
                <w:rFonts w:cs="Arial"/>
                <w:color w:val="000000"/>
                <w:szCs w:val="20"/>
              </w:rPr>
            </w:pPr>
            <w:r w:rsidRPr="00BA121F">
              <w:rPr>
                <w:rFonts w:cs="Arial"/>
                <w:color w:val="000000"/>
                <w:szCs w:val="20"/>
              </w:rPr>
              <w:t>Pedagogickým pracovníkem je ten, kdo koná přímou vyučovací, přímou výchovnou, přímou speciálně pedagogickou nebo přímou pedagogicko-psychologickou činnost. Taková činnost se vyznačuje přímým působením na vzdělávaného, pomocí kterého je uskutečňována výchova a vzdělávání na základě zvláštního právního předpisu ("přímá pedagogická činnost").</w:t>
            </w:r>
            <w:r w:rsidRPr="00BA121F">
              <w:rPr>
                <w:rFonts w:cs="Arial"/>
                <w:color w:val="000000"/>
                <w:szCs w:val="20"/>
              </w:rPr>
              <w:br/>
              <w:t xml:space="preserve">Na </w:t>
            </w:r>
            <w:r w:rsidRPr="00D26EA0">
              <w:rPr>
                <w:rFonts w:cs="Arial"/>
                <w:szCs w:val="20"/>
              </w:rPr>
              <w:t>úrovni předškolního až vyššího odborného vzdělávání se mezi pedagogické pracovníky řadí učitelé, vychovatelé, speciální pedagogové, psychologové, pedagogové volného času, asistenti pedago</w:t>
            </w:r>
            <w:r w:rsidRPr="00BA121F">
              <w:rPr>
                <w:rFonts w:cs="Arial"/>
                <w:color w:val="000000"/>
                <w:szCs w:val="20"/>
              </w:rPr>
              <w:t xml:space="preserve">ga, trenéři, vedoucí pedagogičtí pracovníci (viz </w:t>
            </w:r>
            <w:hyperlink r:id="rId22" w:history="1">
              <w:r w:rsidRPr="00BA121F">
                <w:rPr>
                  <w:rFonts w:cs="Arial"/>
                  <w:color w:val="0000FF"/>
                  <w:szCs w:val="20"/>
                  <w:u w:val="single"/>
                </w:rPr>
                <w:t>Zákon o pedagogických pracovnících</w:t>
              </w:r>
            </w:hyperlink>
            <w:r w:rsidRPr="00BA121F">
              <w:rPr>
                <w:rFonts w:cs="Arial"/>
                <w:szCs w:val="20"/>
              </w:rPr>
              <w:t>, č. 563/2004 Sb.</w:t>
            </w:r>
            <w:r w:rsidRPr="00BA121F">
              <w:rPr>
                <w:rFonts w:cs="Arial"/>
                <w:color w:val="000000"/>
                <w:szCs w:val="20"/>
              </w:rPr>
              <w:t xml:space="preserve">, </w:t>
            </w:r>
            <w:r w:rsidRPr="00BA121F">
              <w:rPr>
                <w:rFonts w:cs="Arial"/>
                <w:szCs w:val="20"/>
              </w:rPr>
              <w:t>§</w:t>
            </w:r>
            <w:r w:rsidRPr="00BA121F">
              <w:rPr>
                <w:rFonts w:cs="Arial"/>
                <w:color w:val="000000"/>
                <w:szCs w:val="20"/>
              </w:rPr>
              <w:t xml:space="preserve"> 2, odstavce 1, 2). </w:t>
            </w:r>
          </w:p>
          <w:p w:rsidR="00BA121F" w:rsidRPr="00BA121F" w:rsidRDefault="00BA121F" w:rsidP="00394046">
            <w:pPr>
              <w:spacing w:after="0" w:line="240" w:lineRule="auto"/>
              <w:jc w:val="both"/>
              <w:rPr>
                <w:rFonts w:cs="Arial"/>
                <w:color w:val="000000"/>
                <w:szCs w:val="20"/>
              </w:rPr>
            </w:pPr>
            <w:r w:rsidRPr="00BA121F">
              <w:rPr>
                <w:rFonts w:cs="Arial"/>
                <w:color w:val="000000"/>
                <w:szCs w:val="20"/>
              </w:rPr>
              <w:t>Na úrovni </w:t>
            </w:r>
            <w:r w:rsidRPr="00D26EA0">
              <w:rPr>
                <w:rFonts w:cs="Arial"/>
                <w:szCs w:val="20"/>
              </w:rPr>
              <w:t xml:space="preserve">vysokých škol </w:t>
            </w:r>
            <w:r w:rsidRPr="00BA121F">
              <w:rPr>
                <w:rFonts w:cs="Arial"/>
                <w:color w:val="000000"/>
                <w:szCs w:val="20"/>
              </w:rPr>
              <w:t>jsou pod pedagogické pracovníky zahrnuti pedagogičtí pracovníci vědy a výzkumu, profesoři, docenti, odborní asistenti, asistenti, lektoři a vědečtí pracovníci.</w:t>
            </w:r>
          </w:p>
        </w:tc>
      </w:tr>
      <w:tr w:rsidR="00BA121F" w:rsidRPr="00BA121F" w:rsidTr="00FC564B">
        <w:trPr>
          <w:trHeight w:val="3048"/>
        </w:trPr>
        <w:tc>
          <w:tcPr>
            <w:tcW w:w="2425" w:type="dxa"/>
            <w:tcBorders>
              <w:top w:val="single" w:sz="4" w:space="0" w:color="CC9610"/>
              <w:bottom w:val="single" w:sz="4" w:space="0" w:color="CC9610"/>
            </w:tcBorders>
            <w:shd w:val="clear" w:color="auto" w:fill="auto"/>
            <w:hideMark/>
          </w:tcPr>
          <w:p w:rsidR="00BA121F" w:rsidRPr="00BA121F" w:rsidRDefault="00BA121F" w:rsidP="00394046">
            <w:pPr>
              <w:pStyle w:val="Nadpis1"/>
              <w:keepNext w:val="0"/>
              <w:keepLines w:val="0"/>
              <w:rPr>
                <w:b w:val="0"/>
                <w:bCs w:val="0"/>
                <w:iCs/>
                <w:color w:val="BC091B"/>
              </w:rPr>
            </w:pPr>
            <w:bookmarkStart w:id="50" w:name="_Toc458510871"/>
            <w:bookmarkStart w:id="51" w:name="_Toc206665923"/>
            <w:r w:rsidRPr="001376F1">
              <w:rPr>
                <w:rFonts w:eastAsia="Times New Roman"/>
                <w:iCs/>
                <w:color w:val="CC9610"/>
                <w:sz w:val="20"/>
                <w:szCs w:val="24"/>
              </w:rPr>
              <w:t>Povinná školní docházka</w:t>
            </w:r>
            <w:bookmarkEnd w:id="50"/>
            <w:r w:rsidR="007B27F5" w:rsidRPr="001376F1">
              <w:rPr>
                <w:rFonts w:eastAsia="Times New Roman"/>
                <w:iCs/>
                <w:color w:val="CC9610"/>
                <w:sz w:val="20"/>
                <w:szCs w:val="24"/>
              </w:rPr>
              <w:t xml:space="preserve"> na základních školách</w:t>
            </w:r>
            <w:bookmarkEnd w:id="51"/>
          </w:p>
        </w:tc>
        <w:tc>
          <w:tcPr>
            <w:tcW w:w="6804" w:type="dxa"/>
            <w:tcBorders>
              <w:top w:val="single" w:sz="4" w:space="0" w:color="CC9610"/>
              <w:bottom w:val="single" w:sz="4" w:space="0" w:color="CC9610"/>
            </w:tcBorders>
            <w:shd w:val="clear" w:color="auto" w:fill="auto"/>
            <w:vAlign w:val="center"/>
            <w:hideMark/>
          </w:tcPr>
          <w:p w:rsidR="007B27F5" w:rsidRDefault="007B27F5" w:rsidP="00394046">
            <w:pPr>
              <w:spacing w:after="0" w:line="240" w:lineRule="auto"/>
              <w:jc w:val="both"/>
            </w:pPr>
            <w:bookmarkStart w:id="52" w:name="_Toc431985621"/>
            <w:r>
              <w:t>Povinná školní docházka se vztahuje na občany České republiky a na občany jiného členského státu Evropské unie, kteří na území České republiky pobývají déle než 90 dnů. Dále se povinná školní docházka vztahuje na jiné cizince, kteří jsou oprávněni pobývat na území České republiky trvale nebo přechodně po dobu delší než 90 dnů, a na účastníky řízení o udělení mezinárodní ochrany.</w:t>
            </w:r>
          </w:p>
          <w:p w:rsidR="00BA121F" w:rsidRPr="00D26EA0" w:rsidRDefault="00BA121F" w:rsidP="00394046">
            <w:pPr>
              <w:spacing w:after="0" w:line="240" w:lineRule="auto"/>
              <w:jc w:val="both"/>
            </w:pPr>
            <w:r w:rsidRPr="00BA121F">
              <w:rPr>
                <w:rFonts w:cs="Arial"/>
                <w:szCs w:val="20"/>
              </w:rPr>
              <w:t>Povinná školní docházka začíná počátkem školního roku, který následuje po dni, kdy dítě dosáhne šestého roku věku, pokud mu není povolen odklad.</w:t>
            </w:r>
            <w:bookmarkEnd w:id="52"/>
            <w:r w:rsidR="007B27F5">
              <w:rPr>
                <w:rFonts w:cs="Arial"/>
                <w:szCs w:val="20"/>
              </w:rPr>
              <w:t xml:space="preserve"> </w:t>
            </w:r>
            <w:r w:rsidR="007B27F5" w:rsidRPr="00BA121F">
              <w:rPr>
                <w:rFonts w:cs="Arial"/>
                <w:szCs w:val="20"/>
              </w:rPr>
              <w:t>Školní docházka je povinná po dobu devíti školních roků, nejvýše však do konce školního roku, v němž žák</w:t>
            </w:r>
            <w:r w:rsidR="007B27F5">
              <w:rPr>
                <w:rFonts w:cs="Arial"/>
                <w:szCs w:val="20"/>
              </w:rPr>
              <w:t xml:space="preserve"> dosáhne sedmnáctého roku věku.</w:t>
            </w:r>
            <w:r w:rsidRPr="00BA121F">
              <w:rPr>
                <w:rFonts w:cs="Arial"/>
                <w:szCs w:val="20"/>
              </w:rPr>
              <w:t xml:space="preserve"> </w:t>
            </w:r>
            <w:r w:rsidRPr="00BA121F">
              <w:rPr>
                <w:rFonts w:cs="Arial"/>
                <w:color w:val="000000"/>
                <w:szCs w:val="20"/>
              </w:rPr>
              <w:t xml:space="preserve">V ČR se povinná školní docházka </w:t>
            </w:r>
            <w:r w:rsidRPr="00D26EA0">
              <w:rPr>
                <w:rFonts w:cs="Arial"/>
                <w:szCs w:val="20"/>
              </w:rPr>
              <w:t>uskutečňuje v základních školách</w:t>
            </w:r>
            <w:r w:rsidR="004605FC">
              <w:rPr>
                <w:rFonts w:cs="Arial"/>
                <w:szCs w:val="20"/>
              </w:rPr>
              <w:t>, v 1. až 4. </w:t>
            </w:r>
            <w:r w:rsidRPr="00D26EA0">
              <w:rPr>
                <w:rFonts w:cs="Arial"/>
                <w:szCs w:val="20"/>
              </w:rPr>
              <w:t xml:space="preserve">ročníku osmiletého gymnázia či osmileté konzervatoře a v 1. až 2. ročníku šestiletého gymnázia. </w:t>
            </w:r>
          </w:p>
          <w:p w:rsidR="007B27F5" w:rsidRPr="007B27F5" w:rsidRDefault="007B27F5" w:rsidP="00394046">
            <w:pPr>
              <w:spacing w:after="0" w:line="240" w:lineRule="auto"/>
              <w:jc w:val="both"/>
              <w:rPr>
                <w:rFonts w:cs="Arial"/>
                <w:color w:val="000000"/>
                <w:szCs w:val="20"/>
              </w:rPr>
            </w:pPr>
            <w:r w:rsidRPr="00BA121F">
              <w:rPr>
                <w:rFonts w:cs="Arial"/>
                <w:szCs w:val="20"/>
              </w:rPr>
              <w:t>V</w:t>
            </w:r>
            <w:r>
              <w:rPr>
                <w:rFonts w:cs="Arial"/>
                <w:szCs w:val="20"/>
              </w:rPr>
              <w:t>íce v</w:t>
            </w:r>
            <w:r w:rsidRPr="00BA121F">
              <w:rPr>
                <w:rFonts w:cs="Arial"/>
                <w:szCs w:val="20"/>
              </w:rPr>
              <w:t xml:space="preserve">iz </w:t>
            </w:r>
            <w:hyperlink r:id="rId23" w:history="1">
              <w:r w:rsidRPr="00BA121F">
                <w:rPr>
                  <w:rFonts w:eastAsia="MS Gothic" w:cs="Arial"/>
                  <w:color w:val="0000FF"/>
                  <w:szCs w:val="20"/>
                  <w:u w:val="single"/>
                </w:rPr>
                <w:t>Školský zákon</w:t>
              </w:r>
            </w:hyperlink>
            <w:r w:rsidRPr="00BA121F">
              <w:rPr>
                <w:rFonts w:cs="Arial"/>
                <w:szCs w:val="20"/>
              </w:rPr>
              <w:t xml:space="preserve"> (č. 561/2004 Sb., § 36).</w:t>
            </w:r>
            <w:r w:rsidRPr="00BA121F">
              <w:rPr>
                <w:rFonts w:cs="Arial"/>
                <w:color w:val="000000"/>
                <w:szCs w:val="20"/>
              </w:rPr>
              <w:tab/>
            </w:r>
          </w:p>
        </w:tc>
      </w:tr>
      <w:tr w:rsidR="007B27F5" w:rsidRPr="00BA121F" w:rsidTr="00812308">
        <w:trPr>
          <w:trHeight w:val="2231"/>
        </w:trPr>
        <w:tc>
          <w:tcPr>
            <w:tcW w:w="2425" w:type="dxa"/>
            <w:tcBorders>
              <w:top w:val="single" w:sz="4" w:space="0" w:color="CC9610"/>
              <w:bottom w:val="single" w:sz="4" w:space="0" w:color="CC9610"/>
            </w:tcBorders>
            <w:shd w:val="clear" w:color="auto" w:fill="auto"/>
          </w:tcPr>
          <w:p w:rsidR="007B27F5" w:rsidRPr="00BA121F" w:rsidRDefault="00CB0B78" w:rsidP="00394046">
            <w:pPr>
              <w:pStyle w:val="Nadpis1"/>
              <w:keepNext w:val="0"/>
              <w:keepLines w:val="0"/>
              <w:rPr>
                <w:b w:val="0"/>
                <w:bCs w:val="0"/>
                <w:iCs/>
                <w:color w:val="BC091B"/>
              </w:rPr>
            </w:pPr>
            <w:bookmarkStart w:id="53" w:name="_Toc206665924"/>
            <w:r w:rsidRPr="001376F1">
              <w:rPr>
                <w:rFonts w:eastAsia="Times New Roman"/>
                <w:iCs/>
                <w:color w:val="CC9610"/>
                <w:sz w:val="20"/>
                <w:szCs w:val="24"/>
              </w:rPr>
              <w:t>Povinná školní docházka plněná v zahraničí</w:t>
            </w:r>
            <w:bookmarkEnd w:id="53"/>
          </w:p>
        </w:tc>
        <w:tc>
          <w:tcPr>
            <w:tcW w:w="6804" w:type="dxa"/>
            <w:tcBorders>
              <w:top w:val="single" w:sz="4" w:space="0" w:color="CC9610"/>
              <w:bottom w:val="single" w:sz="4" w:space="0" w:color="CC9610"/>
            </w:tcBorders>
            <w:shd w:val="clear" w:color="auto" w:fill="auto"/>
            <w:vAlign w:val="center"/>
          </w:tcPr>
          <w:p w:rsidR="00507052" w:rsidRPr="009A3E72" w:rsidRDefault="00B60F59" w:rsidP="00394046">
            <w:pPr>
              <w:spacing w:before="100" w:beforeAutospacing="1" w:after="100" w:afterAutospacing="1" w:line="240" w:lineRule="auto"/>
              <w:jc w:val="both"/>
              <w:rPr>
                <w:rFonts w:cs="Arial"/>
                <w:szCs w:val="20"/>
              </w:rPr>
            </w:pPr>
            <w:r w:rsidRPr="009A3E72">
              <w:rPr>
                <w:rFonts w:cs="Arial"/>
                <w:szCs w:val="20"/>
              </w:rPr>
              <w:t>Kromě docházky do základní školy v </w:t>
            </w:r>
            <w:r w:rsidR="00CA2FE3">
              <w:rPr>
                <w:rFonts w:cs="Arial"/>
                <w:szCs w:val="20"/>
              </w:rPr>
              <w:t>Č</w:t>
            </w:r>
            <w:r w:rsidRPr="009A3E72">
              <w:rPr>
                <w:rFonts w:cs="Arial"/>
                <w:szCs w:val="20"/>
              </w:rPr>
              <w:t>eské republice může žák plnit</w:t>
            </w:r>
            <w:r w:rsidRPr="00B60F59">
              <w:rPr>
                <w:rFonts w:cs="Arial"/>
                <w:szCs w:val="20"/>
              </w:rPr>
              <w:t xml:space="preserve"> povinnou školní docházku ve škole mimo území České republiky, ve škole zřízené při diplomatické misi nebo konzulárním úřadu České republiky</w:t>
            </w:r>
            <w:r w:rsidR="00507052">
              <w:rPr>
                <w:rFonts w:cs="Arial"/>
                <w:szCs w:val="20"/>
              </w:rPr>
              <w:t>, v </w:t>
            </w:r>
            <w:r w:rsidRPr="00B60F59">
              <w:rPr>
                <w:rFonts w:cs="Arial"/>
                <w:szCs w:val="20"/>
              </w:rPr>
              <w:t xml:space="preserve">evropské škole působící na základě Úmluvy o statutu Evropských </w:t>
            </w:r>
            <w:r w:rsidRPr="009A3E72">
              <w:rPr>
                <w:rFonts w:cs="Arial"/>
                <w:szCs w:val="20"/>
              </w:rPr>
              <w:t xml:space="preserve">škol, </w:t>
            </w:r>
            <w:r w:rsidRPr="00B60F59">
              <w:rPr>
                <w:rFonts w:cs="Arial"/>
                <w:szCs w:val="20"/>
              </w:rPr>
              <w:t>nebo formou individuální výuky v</w:t>
            </w:r>
            <w:r w:rsidRPr="009A3E72">
              <w:rPr>
                <w:rFonts w:cs="Arial"/>
                <w:szCs w:val="20"/>
              </w:rPr>
              <w:t> </w:t>
            </w:r>
            <w:r w:rsidRPr="00B60F59">
              <w:rPr>
                <w:rFonts w:cs="Arial"/>
                <w:szCs w:val="20"/>
              </w:rPr>
              <w:t>zahraničí</w:t>
            </w:r>
            <w:r w:rsidRPr="009A3E72">
              <w:rPr>
                <w:rFonts w:cs="Arial"/>
                <w:szCs w:val="20"/>
              </w:rPr>
              <w:t>.</w:t>
            </w:r>
            <w:r w:rsidRPr="00B60F59">
              <w:rPr>
                <w:rFonts w:cs="Arial"/>
                <w:szCs w:val="20"/>
              </w:rPr>
              <w:t xml:space="preserve"> </w:t>
            </w:r>
            <w:r w:rsidRPr="009A3E72">
              <w:rPr>
                <w:rFonts w:cs="Arial"/>
                <w:szCs w:val="20"/>
              </w:rPr>
              <w:t xml:space="preserve">Od školního roku 2017/18 přitom není povinností, aby dítě bylo v evidenci kmenové školy v ČR. Vznikla alternativa k zápisu do kmenové školy v ČR a </w:t>
            </w:r>
            <w:r w:rsidR="009A3E72" w:rsidRPr="009A3E72">
              <w:rPr>
                <w:rFonts w:cs="Arial"/>
                <w:szCs w:val="20"/>
              </w:rPr>
              <w:t>rodiče tak mohou</w:t>
            </w:r>
            <w:r w:rsidRPr="009A3E72">
              <w:rPr>
                <w:rFonts w:cs="Arial"/>
                <w:szCs w:val="20"/>
              </w:rPr>
              <w:t xml:space="preserve"> </w:t>
            </w:r>
            <w:r w:rsidR="009A3E72" w:rsidRPr="009A3E72">
              <w:rPr>
                <w:rFonts w:cs="Arial"/>
                <w:szCs w:val="20"/>
              </w:rPr>
              <w:t xml:space="preserve">vedle zápisu do kmenové školy také </w:t>
            </w:r>
            <w:r w:rsidRPr="009A3E72">
              <w:rPr>
                <w:rFonts w:cs="Arial"/>
                <w:szCs w:val="20"/>
              </w:rPr>
              <w:t>dokládat plnění povinn</w:t>
            </w:r>
            <w:r w:rsidR="009A3E72" w:rsidRPr="009A3E72">
              <w:rPr>
                <w:rFonts w:cs="Arial"/>
                <w:szCs w:val="20"/>
              </w:rPr>
              <w:t>é školní docházky ministerstvu.</w:t>
            </w:r>
            <w:r w:rsidR="00812308">
              <w:rPr>
                <w:rFonts w:cs="Arial"/>
                <w:szCs w:val="20"/>
              </w:rPr>
              <w:t xml:space="preserve"> </w:t>
            </w:r>
            <w:r w:rsidR="00507052" w:rsidRPr="00BA121F">
              <w:rPr>
                <w:rFonts w:cs="Arial"/>
                <w:szCs w:val="20"/>
              </w:rPr>
              <w:t>V</w:t>
            </w:r>
            <w:r w:rsidR="00507052">
              <w:rPr>
                <w:rFonts w:cs="Arial"/>
                <w:szCs w:val="20"/>
              </w:rPr>
              <w:t>íce v</w:t>
            </w:r>
            <w:r w:rsidR="00507052" w:rsidRPr="00BA121F">
              <w:rPr>
                <w:rFonts w:cs="Arial"/>
                <w:szCs w:val="20"/>
              </w:rPr>
              <w:t xml:space="preserve">iz </w:t>
            </w:r>
            <w:hyperlink r:id="rId24" w:history="1">
              <w:r w:rsidR="00507052" w:rsidRPr="00BA121F">
                <w:rPr>
                  <w:rFonts w:eastAsia="MS Gothic" w:cs="Arial"/>
                  <w:color w:val="0000FF"/>
                  <w:szCs w:val="20"/>
                  <w:u w:val="single"/>
                </w:rPr>
                <w:t>Školský zákon</w:t>
              </w:r>
            </w:hyperlink>
            <w:r w:rsidR="00507052" w:rsidRPr="00BA121F">
              <w:rPr>
                <w:rFonts w:cs="Arial"/>
                <w:szCs w:val="20"/>
              </w:rPr>
              <w:t xml:space="preserve"> (č. 561/2004 Sb., </w:t>
            </w:r>
            <w:r w:rsidR="00507052" w:rsidRPr="00507052">
              <w:rPr>
                <w:bCs/>
              </w:rPr>
              <w:t>§ 38 odst. 3)</w:t>
            </w:r>
          </w:p>
        </w:tc>
      </w:tr>
      <w:tr w:rsidR="007B27F5" w:rsidRPr="00BA121F" w:rsidTr="00FC564B">
        <w:trPr>
          <w:trHeight w:val="701"/>
        </w:trPr>
        <w:tc>
          <w:tcPr>
            <w:tcW w:w="2425" w:type="dxa"/>
            <w:tcBorders>
              <w:top w:val="single" w:sz="4" w:space="0" w:color="CC9610"/>
              <w:bottom w:val="single" w:sz="4" w:space="0" w:color="CC9610"/>
            </w:tcBorders>
            <w:shd w:val="clear" w:color="auto" w:fill="auto"/>
          </w:tcPr>
          <w:p w:rsidR="007B27F5" w:rsidRPr="00BA121F" w:rsidRDefault="007B27F5" w:rsidP="00394046">
            <w:pPr>
              <w:pStyle w:val="Nadpis1"/>
              <w:keepNext w:val="0"/>
              <w:keepLines w:val="0"/>
              <w:rPr>
                <w:b w:val="0"/>
                <w:bCs w:val="0"/>
                <w:iCs/>
                <w:color w:val="BC091B"/>
              </w:rPr>
            </w:pPr>
            <w:bookmarkStart w:id="54" w:name="_Toc206665925"/>
            <w:r w:rsidRPr="001376F1">
              <w:rPr>
                <w:rFonts w:eastAsia="Times New Roman"/>
                <w:iCs/>
                <w:color w:val="CC9610"/>
                <w:sz w:val="20"/>
                <w:szCs w:val="24"/>
              </w:rPr>
              <w:t>Povinné předškolní vzdělávání</w:t>
            </w:r>
            <w:bookmarkEnd w:id="54"/>
          </w:p>
        </w:tc>
        <w:tc>
          <w:tcPr>
            <w:tcW w:w="6804" w:type="dxa"/>
            <w:tcBorders>
              <w:top w:val="single" w:sz="4" w:space="0" w:color="CC9610"/>
              <w:bottom w:val="single" w:sz="4" w:space="0" w:color="CC9610"/>
            </w:tcBorders>
            <w:shd w:val="clear" w:color="auto" w:fill="auto"/>
            <w:vAlign w:val="center"/>
          </w:tcPr>
          <w:p w:rsidR="007B27F5" w:rsidRPr="009A3E72" w:rsidRDefault="007B27F5" w:rsidP="00394046">
            <w:pPr>
              <w:spacing w:after="0" w:line="240" w:lineRule="auto"/>
              <w:jc w:val="both"/>
              <w:rPr>
                <w:rFonts w:cs="Arial"/>
                <w:szCs w:val="20"/>
              </w:rPr>
            </w:pPr>
            <w:r w:rsidRPr="009A3E72">
              <w:rPr>
                <w:rFonts w:cs="Arial"/>
                <w:szCs w:val="20"/>
              </w:rPr>
              <w:t>Předškolní vzdělávání je povinné pro dítě, které do začátku školního roku dovrší pěti let. Tato povinnost se zavedla od školního roku 2017/2018.</w:t>
            </w:r>
            <w:r w:rsidR="006444F0">
              <w:rPr>
                <w:rFonts w:cs="Arial"/>
                <w:szCs w:val="20"/>
              </w:rPr>
              <w:t xml:space="preserve"> Děti s povinností předškolního vzdělávání mají při přijímání do veřejných mateřských škol přednost před dětmi mladšími. </w:t>
            </w:r>
          </w:p>
        </w:tc>
      </w:tr>
      <w:tr w:rsidR="00BA121F" w:rsidRPr="00BA121F" w:rsidTr="00812308">
        <w:trPr>
          <w:trHeight w:val="727"/>
        </w:trPr>
        <w:tc>
          <w:tcPr>
            <w:tcW w:w="2425" w:type="dxa"/>
            <w:tcBorders>
              <w:top w:val="single" w:sz="4" w:space="0" w:color="CC9610"/>
              <w:bottom w:val="single" w:sz="4" w:space="0" w:color="CC9610"/>
            </w:tcBorders>
            <w:shd w:val="clear" w:color="auto" w:fill="auto"/>
            <w:hideMark/>
          </w:tcPr>
          <w:p w:rsidR="00BA121F" w:rsidRPr="00BA121F" w:rsidRDefault="00BA121F" w:rsidP="00394046">
            <w:pPr>
              <w:pStyle w:val="Nadpis1"/>
              <w:keepNext w:val="0"/>
              <w:keepLines w:val="0"/>
              <w:rPr>
                <w:b w:val="0"/>
                <w:bCs w:val="0"/>
                <w:iCs/>
                <w:color w:val="BC091B"/>
              </w:rPr>
            </w:pPr>
            <w:bookmarkStart w:id="55" w:name="_Toc458510873"/>
            <w:bookmarkStart w:id="56" w:name="_Toc206665926"/>
            <w:r w:rsidRPr="001376F1">
              <w:rPr>
                <w:rFonts w:eastAsia="Times New Roman"/>
                <w:iCs/>
                <w:color w:val="CC9610"/>
                <w:sz w:val="20"/>
                <w:szCs w:val="24"/>
              </w:rPr>
              <w:t>Předškolní vzdělávání</w:t>
            </w:r>
            <w:bookmarkEnd w:id="55"/>
            <w:bookmarkEnd w:id="56"/>
          </w:p>
        </w:tc>
        <w:tc>
          <w:tcPr>
            <w:tcW w:w="6804" w:type="dxa"/>
            <w:tcBorders>
              <w:top w:val="single" w:sz="4" w:space="0" w:color="CC9610"/>
              <w:bottom w:val="single" w:sz="4" w:space="0" w:color="CC9610"/>
            </w:tcBorders>
            <w:shd w:val="clear" w:color="auto" w:fill="auto"/>
            <w:vAlign w:val="center"/>
            <w:hideMark/>
          </w:tcPr>
          <w:p w:rsidR="00BA121F" w:rsidRPr="00BA121F" w:rsidRDefault="00BA121F" w:rsidP="00394046">
            <w:pPr>
              <w:spacing w:after="0" w:line="240" w:lineRule="auto"/>
              <w:jc w:val="both"/>
              <w:rPr>
                <w:rFonts w:cs="Arial"/>
                <w:color w:val="000000"/>
                <w:szCs w:val="20"/>
              </w:rPr>
            </w:pPr>
            <w:r w:rsidRPr="00BA121F">
              <w:rPr>
                <w:rFonts w:cs="Arial"/>
                <w:color w:val="000000"/>
                <w:szCs w:val="20"/>
              </w:rPr>
              <w:t xml:space="preserve">Předškolní vzdělávání slouží k </w:t>
            </w:r>
            <w:r w:rsidRPr="00D26EA0">
              <w:rPr>
                <w:rFonts w:cs="Arial"/>
                <w:szCs w:val="20"/>
              </w:rPr>
              <w:t xml:space="preserve">přípravě dětí pro vstup do povinné školní docházky. Kromě mateřských škol jej zajišťují přípravné třídy základních škol a přípravné třídy základních škol speciálních. </w:t>
            </w:r>
          </w:p>
        </w:tc>
      </w:tr>
      <w:tr w:rsidR="00BA121F" w:rsidRPr="00BA121F" w:rsidTr="00812308">
        <w:trPr>
          <w:trHeight w:val="1606"/>
        </w:trPr>
        <w:tc>
          <w:tcPr>
            <w:tcW w:w="2425" w:type="dxa"/>
            <w:tcBorders>
              <w:top w:val="single" w:sz="4" w:space="0" w:color="CC9610"/>
              <w:bottom w:val="single" w:sz="4" w:space="0" w:color="CC9610"/>
            </w:tcBorders>
            <w:shd w:val="clear" w:color="auto" w:fill="auto"/>
            <w:hideMark/>
          </w:tcPr>
          <w:p w:rsidR="00BA121F" w:rsidRPr="00BA121F" w:rsidRDefault="00BA121F" w:rsidP="00394046">
            <w:pPr>
              <w:pStyle w:val="Nadpis1"/>
              <w:keepNext w:val="0"/>
              <w:keepLines w:val="0"/>
              <w:rPr>
                <w:b w:val="0"/>
                <w:bCs w:val="0"/>
                <w:iCs/>
                <w:color w:val="BC091B"/>
              </w:rPr>
            </w:pPr>
            <w:bookmarkStart w:id="57" w:name="_Toc458510874"/>
            <w:bookmarkStart w:id="58" w:name="_Toc206665927"/>
            <w:r w:rsidRPr="001376F1">
              <w:rPr>
                <w:rFonts w:eastAsia="Times New Roman"/>
                <w:iCs/>
                <w:color w:val="CC9610"/>
                <w:sz w:val="20"/>
                <w:szCs w:val="24"/>
              </w:rPr>
              <w:t>Přípravné třídy</w:t>
            </w:r>
            <w:bookmarkEnd w:id="57"/>
            <w:bookmarkEnd w:id="58"/>
          </w:p>
        </w:tc>
        <w:tc>
          <w:tcPr>
            <w:tcW w:w="6804" w:type="dxa"/>
            <w:tcBorders>
              <w:top w:val="single" w:sz="4" w:space="0" w:color="CC9610"/>
              <w:bottom w:val="single" w:sz="4" w:space="0" w:color="CC9610"/>
            </w:tcBorders>
            <w:shd w:val="clear" w:color="auto" w:fill="auto"/>
            <w:vAlign w:val="center"/>
            <w:hideMark/>
          </w:tcPr>
          <w:p w:rsidR="00BA121F" w:rsidRPr="00BA121F" w:rsidRDefault="00BA121F" w:rsidP="00394046">
            <w:pPr>
              <w:spacing w:after="0" w:line="240" w:lineRule="auto"/>
              <w:jc w:val="both"/>
              <w:rPr>
                <w:rFonts w:cs="Arial"/>
                <w:szCs w:val="20"/>
              </w:rPr>
            </w:pPr>
            <w:r w:rsidRPr="00BA121F">
              <w:rPr>
                <w:rFonts w:cs="Arial"/>
                <w:color w:val="000000"/>
                <w:szCs w:val="20"/>
              </w:rPr>
              <w:t>Přípravné třídy jsou zřizované při </w:t>
            </w:r>
            <w:r w:rsidRPr="00D26EA0">
              <w:rPr>
                <w:rFonts w:cs="Arial"/>
                <w:szCs w:val="20"/>
              </w:rPr>
              <w:t xml:space="preserve">základních školách. Může je </w:t>
            </w:r>
            <w:r w:rsidRPr="00D26EA0">
              <w:rPr>
                <w:rFonts w:eastAsia="MS Gothic" w:cs="Arial"/>
                <w:szCs w:val="20"/>
              </w:rPr>
              <w:t>zřizovat</w:t>
            </w:r>
            <w:r w:rsidRPr="00D26EA0">
              <w:rPr>
                <w:rFonts w:cs="Arial"/>
                <w:szCs w:val="20"/>
              </w:rPr>
              <w:t xml:space="preserve"> obec, svazek obcí nebo kraj se souhlasem krajského úřadu a jsou určeny pro děti v posledním roce před zahájením </w:t>
            </w:r>
            <w:r w:rsidRPr="00D26EA0">
              <w:rPr>
                <w:rFonts w:eastAsia="MS Gothic" w:cs="Arial"/>
                <w:szCs w:val="20"/>
              </w:rPr>
              <w:t>povinné školní docházky</w:t>
            </w:r>
            <w:r w:rsidRPr="00BA121F">
              <w:rPr>
                <w:rFonts w:cs="Arial"/>
                <w:szCs w:val="20"/>
              </w:rPr>
              <w:t xml:space="preserve">, u kterých je předpoklad, že zařazení do přípravné třídy vyrovná jejich vývoj a kterým byl povolen odklad školní docházky. Přípravnou třídu lze zřídit, pokud se v ní bude vzdělávat nejméně deset dětí. Viz </w:t>
            </w:r>
            <w:hyperlink r:id="rId25" w:history="1">
              <w:r w:rsidRPr="00BA121F">
                <w:rPr>
                  <w:rFonts w:eastAsia="MS Gothic" w:cs="Arial"/>
                  <w:color w:val="0000FF"/>
                  <w:szCs w:val="20"/>
                  <w:u w:val="single"/>
                </w:rPr>
                <w:t>Školský zákon</w:t>
              </w:r>
            </w:hyperlink>
            <w:r w:rsidR="004605FC">
              <w:rPr>
                <w:rFonts w:cs="Arial"/>
                <w:szCs w:val="20"/>
              </w:rPr>
              <w:t xml:space="preserve"> (č. 561/2004 Sb., § </w:t>
            </w:r>
            <w:r w:rsidRPr="00BA121F">
              <w:rPr>
                <w:rFonts w:cs="Arial"/>
                <w:szCs w:val="20"/>
              </w:rPr>
              <w:t>47).</w:t>
            </w:r>
          </w:p>
        </w:tc>
      </w:tr>
      <w:tr w:rsidR="00BA121F" w:rsidRPr="00BA121F" w:rsidTr="00FC564B">
        <w:trPr>
          <w:trHeight w:val="600"/>
        </w:trPr>
        <w:tc>
          <w:tcPr>
            <w:tcW w:w="2425" w:type="dxa"/>
            <w:tcBorders>
              <w:top w:val="single" w:sz="4" w:space="0" w:color="CC9610"/>
              <w:bottom w:val="single" w:sz="4" w:space="0" w:color="CC9610"/>
            </w:tcBorders>
            <w:shd w:val="clear" w:color="auto" w:fill="auto"/>
            <w:hideMark/>
          </w:tcPr>
          <w:p w:rsidR="00BA121F" w:rsidRPr="001376F1" w:rsidRDefault="00BA121F" w:rsidP="00394046">
            <w:pPr>
              <w:pStyle w:val="Nadpis1"/>
              <w:keepNext w:val="0"/>
              <w:keepLines w:val="0"/>
              <w:rPr>
                <w:rFonts w:eastAsia="Times New Roman"/>
                <w:iCs/>
                <w:color w:val="CC9610"/>
                <w:sz w:val="20"/>
                <w:szCs w:val="24"/>
              </w:rPr>
            </w:pPr>
            <w:bookmarkStart w:id="59" w:name="_Toc458510875"/>
            <w:bookmarkStart w:id="60" w:name="_Toc206665928"/>
            <w:r w:rsidRPr="001376F1">
              <w:rPr>
                <w:rFonts w:eastAsia="Times New Roman"/>
                <w:iCs/>
                <w:color w:val="CC9610"/>
                <w:sz w:val="20"/>
                <w:szCs w:val="24"/>
              </w:rPr>
              <w:t>Přípravný stupeň</w:t>
            </w:r>
            <w:bookmarkEnd w:id="59"/>
            <w:r w:rsidRPr="001376F1">
              <w:rPr>
                <w:rFonts w:eastAsia="Times New Roman"/>
                <w:iCs/>
                <w:color w:val="CC9610"/>
                <w:sz w:val="20"/>
                <w:szCs w:val="24"/>
              </w:rPr>
              <w:t xml:space="preserve"> základní školy speciální</w:t>
            </w:r>
            <w:bookmarkEnd w:id="60"/>
          </w:p>
        </w:tc>
        <w:tc>
          <w:tcPr>
            <w:tcW w:w="6804" w:type="dxa"/>
            <w:tcBorders>
              <w:top w:val="single" w:sz="4" w:space="0" w:color="CC9610"/>
              <w:bottom w:val="single" w:sz="4" w:space="0" w:color="CC9610"/>
            </w:tcBorders>
            <w:shd w:val="clear" w:color="auto" w:fill="auto"/>
            <w:vAlign w:val="center"/>
            <w:hideMark/>
          </w:tcPr>
          <w:p w:rsidR="00BA121F" w:rsidRPr="00BA121F" w:rsidRDefault="00BA121F" w:rsidP="00394046">
            <w:pPr>
              <w:spacing w:after="0" w:line="240" w:lineRule="auto"/>
              <w:jc w:val="both"/>
              <w:rPr>
                <w:rFonts w:cs="Arial"/>
                <w:szCs w:val="20"/>
              </w:rPr>
            </w:pPr>
            <w:r w:rsidRPr="00BA121F">
              <w:rPr>
                <w:rFonts w:cs="Arial"/>
                <w:color w:val="000000"/>
                <w:szCs w:val="20"/>
              </w:rPr>
              <w:t>Přípravný stupeň je zřizován při základních školách speciálních. Poskytuje přípravu na vzdělávání v základní škole speciální dětem se středně těžkým a těžkým mentálním postižením, se souběžným postižením více vadami nebo s autismem. Do třídy přípravného stupně základní školy speciální lze zařadit dítě od školního roku, v němž dosáhne 5 let věku, do zahájení povinné školní docházky, a to i v průběhu školního roku. Třída přípravného stupně základní školy speciální má nejméně 4 a nejv</w:t>
            </w:r>
            <w:r w:rsidR="004605FC">
              <w:rPr>
                <w:rFonts w:cs="Arial"/>
                <w:color w:val="000000"/>
                <w:szCs w:val="20"/>
              </w:rPr>
              <w:t>ýše 6 </w:t>
            </w:r>
            <w:r w:rsidRPr="00BA121F">
              <w:rPr>
                <w:rFonts w:cs="Arial"/>
                <w:color w:val="000000"/>
                <w:szCs w:val="20"/>
              </w:rPr>
              <w:t xml:space="preserve">žáků. Vzdělávání v přípravném stupni základní školy speciální trvá nejvýše 3 školní roky. Viz </w:t>
            </w:r>
            <w:hyperlink r:id="rId26" w:history="1">
              <w:r w:rsidRPr="00BA121F">
                <w:rPr>
                  <w:rFonts w:eastAsia="MS Gothic" w:cs="Arial"/>
                  <w:color w:val="0000FF"/>
                  <w:szCs w:val="20"/>
                  <w:u w:val="single"/>
                </w:rPr>
                <w:t>Školský zákon</w:t>
              </w:r>
            </w:hyperlink>
            <w:r w:rsidRPr="00BA121F">
              <w:rPr>
                <w:rFonts w:cs="Arial"/>
                <w:szCs w:val="20"/>
              </w:rPr>
              <w:t xml:space="preserve"> (č. 561/2004 Sb., § 48a).</w:t>
            </w:r>
          </w:p>
        </w:tc>
      </w:tr>
      <w:tr w:rsidR="00C27689" w:rsidRPr="00BA121F" w:rsidTr="00FC564B">
        <w:trPr>
          <w:trHeight w:val="600"/>
        </w:trPr>
        <w:tc>
          <w:tcPr>
            <w:tcW w:w="2425" w:type="dxa"/>
            <w:tcBorders>
              <w:top w:val="single" w:sz="4" w:space="0" w:color="CC9610"/>
              <w:bottom w:val="single" w:sz="4" w:space="0" w:color="CC9610"/>
            </w:tcBorders>
            <w:shd w:val="clear" w:color="auto" w:fill="auto"/>
          </w:tcPr>
          <w:p w:rsidR="00C27689" w:rsidRPr="00FC564B" w:rsidRDefault="00C27689" w:rsidP="00394046">
            <w:pPr>
              <w:pStyle w:val="Nadpis1"/>
              <w:keepNext w:val="0"/>
              <w:keepLines w:val="0"/>
              <w:rPr>
                <w:b w:val="0"/>
                <w:bCs w:val="0"/>
                <w:iCs/>
                <w:color w:val="CC9610"/>
              </w:rPr>
            </w:pPr>
            <w:bookmarkStart w:id="61" w:name="_Toc206665929"/>
            <w:r w:rsidRPr="001376F1">
              <w:rPr>
                <w:rFonts w:eastAsia="Times New Roman"/>
                <w:iCs/>
                <w:color w:val="CC9610"/>
                <w:sz w:val="20"/>
                <w:szCs w:val="24"/>
              </w:rPr>
              <w:t>Psycholog</w:t>
            </w:r>
            <w:bookmarkEnd w:id="61"/>
          </w:p>
        </w:tc>
        <w:tc>
          <w:tcPr>
            <w:tcW w:w="6804" w:type="dxa"/>
            <w:tcBorders>
              <w:top w:val="single" w:sz="4" w:space="0" w:color="CC9610"/>
              <w:bottom w:val="single" w:sz="4" w:space="0" w:color="CC9610"/>
            </w:tcBorders>
            <w:shd w:val="clear" w:color="auto" w:fill="auto"/>
            <w:vAlign w:val="center"/>
          </w:tcPr>
          <w:p w:rsidR="00C27689" w:rsidRPr="00BA121F" w:rsidRDefault="00C27689" w:rsidP="00394046">
            <w:pPr>
              <w:spacing w:after="0" w:line="240" w:lineRule="auto"/>
              <w:jc w:val="both"/>
              <w:rPr>
                <w:rFonts w:cs="Arial"/>
                <w:color w:val="000000"/>
                <w:szCs w:val="20"/>
              </w:rPr>
            </w:pPr>
            <w:r>
              <w:rPr>
                <w:rFonts w:cs="Arial"/>
                <w:color w:val="212529"/>
                <w:shd w:val="clear" w:color="auto" w:fill="FFFFFF"/>
              </w:rPr>
              <w:t xml:space="preserve">Školní psycholog působí na škole jako poskytovatel  poradenských služeb spolu se školním </w:t>
            </w:r>
            <w:hyperlink r:id="rId27" w:history="1">
              <w:r w:rsidRPr="00C27689">
                <w:rPr>
                  <w:rStyle w:val="Hypertextovodkaz"/>
                  <w:rFonts w:cs="Arial"/>
                  <w:shd w:val="clear" w:color="auto" w:fill="FFFFFF"/>
                </w:rPr>
                <w:t>metodikem prevence</w:t>
              </w:r>
            </w:hyperlink>
            <w:r>
              <w:rPr>
                <w:rFonts w:cs="Arial"/>
                <w:color w:val="212529"/>
                <w:shd w:val="clear" w:color="auto" w:fill="FFFFFF"/>
              </w:rPr>
              <w:t xml:space="preserve">, </w:t>
            </w:r>
            <w:hyperlink r:id="rId28" w:history="1">
              <w:r w:rsidRPr="00C27689">
                <w:rPr>
                  <w:rStyle w:val="Hypertextovodkaz"/>
                  <w:rFonts w:cs="Arial"/>
                  <w:shd w:val="clear" w:color="auto" w:fill="FFFFFF"/>
                </w:rPr>
                <w:t>výchovným poradcem</w:t>
              </w:r>
            </w:hyperlink>
            <w:r>
              <w:rPr>
                <w:rFonts w:cs="Arial"/>
                <w:color w:val="212529"/>
                <w:shd w:val="clear" w:color="auto" w:fill="FFFFFF"/>
              </w:rPr>
              <w:t xml:space="preserve">, případně školním </w:t>
            </w:r>
            <w:hyperlink r:id="rId29" w:anchor="V.c3.bdklad_hesla" w:history="1">
              <w:r w:rsidRPr="00C27689">
                <w:rPr>
                  <w:rStyle w:val="Hypertextovodkaz"/>
                  <w:rFonts w:cs="Arial"/>
                  <w:shd w:val="clear" w:color="auto" w:fill="FFFFFF"/>
                </w:rPr>
                <w:t>speciálním pedagogem</w:t>
              </w:r>
            </w:hyperlink>
            <w:r>
              <w:rPr>
                <w:rFonts w:cs="Arial"/>
                <w:color w:val="212529"/>
                <w:shd w:val="clear" w:color="auto" w:fill="FFFFFF"/>
              </w:rPr>
              <w:t xml:space="preserve"> a jejich konzultačním týmem složeným z vybraných pedagogů školy. Školní psycholog či školní speciální pedagog vytváří systém včasné identifikace žáků s výukovými obtížemi a vytváří strategii používání ve školách pro preven</w:t>
            </w:r>
            <w:r w:rsidR="009D0275">
              <w:rPr>
                <w:rFonts w:cs="Arial"/>
                <w:color w:val="212529"/>
                <w:shd w:val="clear" w:color="auto" w:fill="FFFFFF"/>
              </w:rPr>
              <w:t>ci výukových obtíží ve vztahu k </w:t>
            </w:r>
            <w:r>
              <w:rPr>
                <w:rFonts w:cs="Arial"/>
                <w:color w:val="212529"/>
                <w:shd w:val="clear" w:color="auto" w:fill="FFFFFF"/>
              </w:rPr>
              <w:t xml:space="preserve">reedukaci. Dále se věnuje metodické podpoře učitelů, zajišťuje krizovou intervenci. Více viz </w:t>
            </w:r>
            <w:hyperlink r:id="rId30" w:anchor="V.c3.bdklad_hesla" w:history="1">
              <w:r w:rsidRPr="00C27689">
                <w:rPr>
                  <w:rStyle w:val="Hypertextovodkaz"/>
                  <w:rFonts w:cs="Arial"/>
                  <w:shd w:val="clear" w:color="auto" w:fill="FFFFFF"/>
                </w:rPr>
                <w:t>zde</w:t>
              </w:r>
            </w:hyperlink>
            <w:r>
              <w:rPr>
                <w:rFonts w:cs="Arial"/>
                <w:color w:val="212529"/>
                <w:shd w:val="clear" w:color="auto" w:fill="FFFFFF"/>
              </w:rPr>
              <w:t>.</w:t>
            </w:r>
          </w:p>
        </w:tc>
      </w:tr>
      <w:tr w:rsidR="00C27689" w:rsidRPr="00BA121F" w:rsidTr="00812308">
        <w:trPr>
          <w:trHeight w:val="1578"/>
        </w:trPr>
        <w:tc>
          <w:tcPr>
            <w:tcW w:w="2425" w:type="dxa"/>
            <w:tcBorders>
              <w:top w:val="single" w:sz="4" w:space="0" w:color="CC9610"/>
              <w:bottom w:val="single" w:sz="4" w:space="0" w:color="CC9610"/>
            </w:tcBorders>
            <w:shd w:val="clear" w:color="auto" w:fill="auto"/>
          </w:tcPr>
          <w:p w:rsidR="00C27689" w:rsidRPr="00FC564B" w:rsidRDefault="00C27689" w:rsidP="00394046">
            <w:pPr>
              <w:pStyle w:val="Nadpis1"/>
              <w:keepNext w:val="0"/>
              <w:keepLines w:val="0"/>
              <w:rPr>
                <w:b w:val="0"/>
                <w:bCs w:val="0"/>
                <w:iCs/>
                <w:color w:val="CC9610"/>
              </w:rPr>
            </w:pPr>
            <w:bookmarkStart w:id="62" w:name="_Toc206665930"/>
            <w:r w:rsidRPr="001376F1">
              <w:rPr>
                <w:rFonts w:eastAsia="Times New Roman"/>
                <w:iCs/>
                <w:color w:val="CC9610"/>
                <w:sz w:val="20"/>
                <w:szCs w:val="24"/>
              </w:rPr>
              <w:t>Speciální pedagog</w:t>
            </w:r>
            <w:bookmarkEnd w:id="62"/>
          </w:p>
        </w:tc>
        <w:tc>
          <w:tcPr>
            <w:tcW w:w="6804" w:type="dxa"/>
            <w:tcBorders>
              <w:top w:val="single" w:sz="4" w:space="0" w:color="CC9610"/>
              <w:bottom w:val="single" w:sz="4" w:space="0" w:color="CC9610"/>
            </w:tcBorders>
            <w:shd w:val="clear" w:color="auto" w:fill="auto"/>
            <w:vAlign w:val="center"/>
          </w:tcPr>
          <w:p w:rsidR="00C27689" w:rsidRPr="00BA121F" w:rsidRDefault="00C27689" w:rsidP="00394046">
            <w:pPr>
              <w:spacing w:after="0" w:line="240" w:lineRule="auto"/>
              <w:jc w:val="both"/>
              <w:rPr>
                <w:rFonts w:cs="Arial"/>
                <w:color w:val="000000"/>
                <w:szCs w:val="20"/>
              </w:rPr>
            </w:pPr>
            <w:r>
              <w:rPr>
                <w:rFonts w:cs="Arial"/>
                <w:color w:val="212529"/>
                <w:shd w:val="clear" w:color="auto" w:fill="FFFFFF"/>
              </w:rPr>
              <w:t>Školní speciální pedagog působí na škole jako poskytovatel  poradenských služeb spolu se školním </w:t>
            </w:r>
            <w:hyperlink r:id="rId31" w:tooltip="Metodik prevence" w:history="1">
              <w:r w:rsidRPr="009D0275">
                <w:rPr>
                  <w:rStyle w:val="Hypertextovodkaz"/>
                  <w:rFonts w:cs="Arial"/>
                  <w:shd w:val="clear" w:color="auto" w:fill="FFFFFF"/>
                </w:rPr>
                <w:t>metodikem prevence</w:t>
              </w:r>
            </w:hyperlink>
            <w:r>
              <w:rPr>
                <w:rFonts w:cs="Arial"/>
                <w:color w:val="212529"/>
                <w:shd w:val="clear" w:color="auto" w:fill="FFFFFF"/>
              </w:rPr>
              <w:t>, </w:t>
            </w:r>
            <w:hyperlink r:id="rId32" w:tooltip="Výchovný poradce" w:history="1">
              <w:r w:rsidRPr="009D0275">
                <w:rPr>
                  <w:rStyle w:val="Hypertextovodkaz"/>
                  <w:rFonts w:cs="Arial"/>
                  <w:shd w:val="clear" w:color="auto" w:fill="FFFFFF"/>
                </w:rPr>
                <w:t>výchovným poradcem</w:t>
              </w:r>
            </w:hyperlink>
            <w:r>
              <w:rPr>
                <w:rFonts w:cs="Arial"/>
                <w:color w:val="212529"/>
                <w:shd w:val="clear" w:color="auto" w:fill="FFFFFF"/>
              </w:rPr>
              <w:t>, případně </w:t>
            </w:r>
            <w:hyperlink r:id="rId33" w:tooltip="Školní psycholog" w:history="1">
              <w:r w:rsidRPr="009D0275">
                <w:rPr>
                  <w:rStyle w:val="Hypertextovodkaz"/>
                  <w:rFonts w:cs="Arial"/>
                  <w:shd w:val="clear" w:color="auto" w:fill="FFFFFF"/>
                </w:rPr>
                <w:t>školním psychologem</w:t>
              </w:r>
            </w:hyperlink>
            <w:r>
              <w:rPr>
                <w:rFonts w:cs="Arial"/>
                <w:color w:val="212529"/>
                <w:shd w:val="clear" w:color="auto" w:fill="FFFFFF"/>
              </w:rPr>
              <w:t> a jejich konzultačním týmem složeným z vybraných pedagogů školy. </w:t>
            </w:r>
            <w:r>
              <w:rPr>
                <w:rFonts w:cs="Arial"/>
                <w:color w:val="000000"/>
                <w:szCs w:val="20"/>
              </w:rPr>
              <w:t>V</w:t>
            </w:r>
            <w:r w:rsidRPr="00C27689">
              <w:rPr>
                <w:rFonts w:cs="Arial"/>
                <w:color w:val="000000"/>
                <w:szCs w:val="20"/>
              </w:rPr>
              <w:t xml:space="preserve">ěnuje </w:t>
            </w:r>
            <w:r>
              <w:rPr>
                <w:rFonts w:cs="Arial"/>
                <w:color w:val="000000"/>
                <w:szCs w:val="20"/>
              </w:rPr>
              <w:t xml:space="preserve">se </w:t>
            </w:r>
            <w:r w:rsidRPr="00C27689">
              <w:rPr>
                <w:rFonts w:cs="Arial"/>
                <w:color w:val="000000"/>
                <w:szCs w:val="20"/>
              </w:rPr>
              <w:t>zejména dětem se specifickými vzdělávacími potřebami, jejich rodičům, ale také pedagogům, se kterými řeší aktuální krizové intervence se žáky, se kterými následně pracuje při individuálních hodinách a systematicky napomáhá při nápravě jejich chování či zlepšení prospěchu.</w:t>
            </w:r>
            <w:r>
              <w:rPr>
                <w:rFonts w:cs="Arial"/>
                <w:color w:val="000000"/>
                <w:szCs w:val="20"/>
              </w:rPr>
              <w:t xml:space="preserve"> Více viz </w:t>
            </w:r>
            <w:hyperlink r:id="rId34" w:anchor="V.c3.bdklad_hesla" w:history="1">
              <w:r w:rsidRPr="00C27689">
                <w:rPr>
                  <w:rStyle w:val="Hypertextovodkaz"/>
                  <w:rFonts w:cs="Arial"/>
                  <w:szCs w:val="20"/>
                </w:rPr>
                <w:t>zde</w:t>
              </w:r>
            </w:hyperlink>
            <w:r>
              <w:rPr>
                <w:rFonts w:cs="Arial"/>
                <w:color w:val="000000"/>
                <w:szCs w:val="20"/>
              </w:rPr>
              <w:t>.</w:t>
            </w:r>
          </w:p>
        </w:tc>
      </w:tr>
      <w:tr w:rsidR="00BA121F" w:rsidRPr="00BA121F" w:rsidTr="00FC564B">
        <w:trPr>
          <w:trHeight w:val="1344"/>
        </w:trPr>
        <w:tc>
          <w:tcPr>
            <w:tcW w:w="2425" w:type="dxa"/>
            <w:tcBorders>
              <w:top w:val="single" w:sz="4" w:space="0" w:color="CC9610"/>
              <w:bottom w:val="single" w:sz="4" w:space="0" w:color="CC9610"/>
            </w:tcBorders>
            <w:shd w:val="clear" w:color="auto" w:fill="auto"/>
            <w:hideMark/>
          </w:tcPr>
          <w:p w:rsidR="00BA121F" w:rsidRPr="00BA121F" w:rsidRDefault="00BA121F" w:rsidP="00394046">
            <w:pPr>
              <w:pStyle w:val="Nadpis1"/>
              <w:keepNext w:val="0"/>
              <w:keepLines w:val="0"/>
              <w:rPr>
                <w:b w:val="0"/>
                <w:bCs w:val="0"/>
                <w:iCs/>
                <w:color w:val="BC091B"/>
              </w:rPr>
            </w:pPr>
            <w:bookmarkStart w:id="63" w:name="_Toc458510877"/>
            <w:bookmarkStart w:id="64" w:name="_Toc206665931"/>
            <w:r w:rsidRPr="001376F1">
              <w:rPr>
                <w:rFonts w:eastAsia="Times New Roman"/>
                <w:iCs/>
                <w:color w:val="CC9610"/>
                <w:sz w:val="20"/>
                <w:szCs w:val="24"/>
              </w:rPr>
              <w:t>Speciální třída</w:t>
            </w:r>
            <w:bookmarkEnd w:id="63"/>
            <w:bookmarkEnd w:id="64"/>
          </w:p>
        </w:tc>
        <w:tc>
          <w:tcPr>
            <w:tcW w:w="6804" w:type="dxa"/>
            <w:tcBorders>
              <w:top w:val="single" w:sz="4" w:space="0" w:color="CC9610"/>
              <w:bottom w:val="single" w:sz="4" w:space="0" w:color="CC9610"/>
            </w:tcBorders>
            <w:shd w:val="clear" w:color="auto" w:fill="auto"/>
            <w:vAlign w:val="center"/>
            <w:hideMark/>
          </w:tcPr>
          <w:p w:rsidR="00BA121F" w:rsidRPr="00BA121F" w:rsidRDefault="00BA121F" w:rsidP="00394046">
            <w:pPr>
              <w:spacing w:after="0" w:line="240" w:lineRule="auto"/>
              <w:jc w:val="both"/>
              <w:rPr>
                <w:rFonts w:cs="Arial"/>
                <w:szCs w:val="20"/>
              </w:rPr>
            </w:pPr>
            <w:r w:rsidRPr="00BA121F">
              <w:rPr>
                <w:rFonts w:cs="Arial"/>
                <w:color w:val="000000"/>
                <w:szCs w:val="20"/>
              </w:rPr>
              <w:t xml:space="preserve">Speciální třídy </w:t>
            </w:r>
            <w:r w:rsidRPr="00300B1D">
              <w:rPr>
                <w:rFonts w:cs="Arial"/>
                <w:szCs w:val="20"/>
              </w:rPr>
              <w:t>jsou třídy určené výhradně pro žáky se speciálními vzdělávacími potřebami (SVP). Kromě škol pro žáky se SVP, kde jsou všechny třídy označeny jako speciální, se speciální třídy zřizují i na běžných školách. Třídy</w:t>
            </w:r>
            <w:r w:rsidRPr="00BA121F">
              <w:rPr>
                <w:rFonts w:cs="Arial"/>
                <w:szCs w:val="20"/>
              </w:rPr>
              <w:t xml:space="preserve"> zřízené podle § 16, odst. 9 </w:t>
            </w:r>
            <w:hyperlink r:id="rId35" w:history="1">
              <w:r w:rsidRPr="00BA121F">
                <w:rPr>
                  <w:rFonts w:eastAsia="MS Gothic" w:cs="Arial"/>
                  <w:color w:val="0000FF"/>
                  <w:szCs w:val="20"/>
                  <w:u w:val="single"/>
                </w:rPr>
                <w:t>Školského zákona</w:t>
              </w:r>
            </w:hyperlink>
            <w:r w:rsidR="004605FC">
              <w:rPr>
                <w:rFonts w:cs="Arial"/>
                <w:szCs w:val="20"/>
              </w:rPr>
              <w:t xml:space="preserve"> (č. </w:t>
            </w:r>
            <w:r w:rsidRPr="00BA121F">
              <w:rPr>
                <w:rFonts w:cs="Arial"/>
                <w:szCs w:val="20"/>
              </w:rPr>
              <w:t xml:space="preserve">561/2004 Sb.) se pro potřeby výkaznictví označují jako „speciální třídy“. Ostatní třídy se označují </w:t>
            </w:r>
            <w:r w:rsidRPr="00300B1D">
              <w:rPr>
                <w:rFonts w:cs="Arial"/>
                <w:szCs w:val="20"/>
              </w:rPr>
              <w:t>jako „</w:t>
            </w:r>
            <w:r w:rsidRPr="00300B1D">
              <w:rPr>
                <w:rFonts w:eastAsia="MS Gothic" w:cs="Arial"/>
                <w:szCs w:val="20"/>
              </w:rPr>
              <w:t>běžné třídy</w:t>
            </w:r>
            <w:r w:rsidRPr="00300B1D">
              <w:rPr>
                <w:rFonts w:cs="Arial"/>
                <w:szCs w:val="20"/>
              </w:rPr>
              <w:t>“.</w:t>
            </w:r>
          </w:p>
        </w:tc>
      </w:tr>
      <w:tr w:rsidR="00BA121F" w:rsidRPr="00BA121F" w:rsidTr="00812308">
        <w:trPr>
          <w:trHeight w:val="4832"/>
        </w:trPr>
        <w:tc>
          <w:tcPr>
            <w:tcW w:w="2425" w:type="dxa"/>
            <w:tcBorders>
              <w:top w:val="single" w:sz="4" w:space="0" w:color="CC9610"/>
              <w:bottom w:val="single" w:sz="4" w:space="0" w:color="CC9610"/>
            </w:tcBorders>
            <w:shd w:val="clear" w:color="auto" w:fill="auto"/>
            <w:hideMark/>
          </w:tcPr>
          <w:p w:rsidR="00BA121F" w:rsidRPr="00BA121F" w:rsidRDefault="00BA121F" w:rsidP="00394046">
            <w:pPr>
              <w:pStyle w:val="Nadpis1"/>
              <w:keepNext w:val="0"/>
              <w:keepLines w:val="0"/>
              <w:rPr>
                <w:b w:val="0"/>
                <w:bCs w:val="0"/>
                <w:iCs/>
                <w:color w:val="BC091B"/>
              </w:rPr>
            </w:pPr>
            <w:bookmarkStart w:id="65" w:name="_Toc458510878"/>
            <w:bookmarkStart w:id="66" w:name="_Toc206665932"/>
            <w:r w:rsidRPr="001376F1">
              <w:rPr>
                <w:rFonts w:eastAsia="Times New Roman"/>
                <w:iCs/>
                <w:color w:val="CC9610"/>
                <w:sz w:val="20"/>
                <w:szCs w:val="24"/>
              </w:rPr>
              <w:t>Střední vzdělávání</w:t>
            </w:r>
            <w:bookmarkEnd w:id="65"/>
            <w:bookmarkEnd w:id="66"/>
          </w:p>
        </w:tc>
        <w:tc>
          <w:tcPr>
            <w:tcW w:w="6804" w:type="dxa"/>
            <w:tcBorders>
              <w:top w:val="single" w:sz="4" w:space="0" w:color="CC9610"/>
              <w:bottom w:val="single" w:sz="4" w:space="0" w:color="CC9610"/>
            </w:tcBorders>
            <w:shd w:val="clear" w:color="auto" w:fill="auto"/>
            <w:vAlign w:val="center"/>
            <w:hideMark/>
          </w:tcPr>
          <w:p w:rsidR="00BA121F" w:rsidRPr="00BD3A2F" w:rsidRDefault="00BA121F" w:rsidP="00394046">
            <w:pPr>
              <w:spacing w:after="0" w:line="240" w:lineRule="auto"/>
              <w:jc w:val="both"/>
              <w:rPr>
                <w:rFonts w:cs="Arial"/>
                <w:szCs w:val="20"/>
              </w:rPr>
            </w:pPr>
            <w:r w:rsidRPr="00BA121F">
              <w:rPr>
                <w:rFonts w:cs="Arial"/>
                <w:color w:val="000000"/>
                <w:szCs w:val="20"/>
              </w:rPr>
              <w:t xml:space="preserve">Střední (středoškolské) vzdělávání navazuje na základní vzdělávání a zahrnuje několik druhů. Zejména jsou to: </w:t>
            </w:r>
            <w:r w:rsidRPr="00BD3A2F">
              <w:rPr>
                <w:rFonts w:cs="Arial"/>
                <w:szCs w:val="20"/>
              </w:rPr>
              <w:t xml:space="preserve">(nižší) </w:t>
            </w:r>
            <w:r w:rsidRPr="00BD3A2F">
              <w:rPr>
                <w:rFonts w:cs="Arial"/>
                <w:iCs/>
                <w:szCs w:val="20"/>
              </w:rPr>
              <w:t>střední vzdělávání, s</w:t>
            </w:r>
            <w:r w:rsidRPr="00BD3A2F">
              <w:rPr>
                <w:rFonts w:cs="Arial"/>
                <w:szCs w:val="20"/>
              </w:rPr>
              <w:t>třední vzdělávání s výučním listem, střední vzdělávání s maturitní zkouškou, zkrácené studium pro získání středního vzdělání s výučním listem, zkrácené studium pro získání středního vzdělání s maturitní zkouškou a nástavbové studium</w:t>
            </w:r>
          </w:p>
          <w:p w:rsidR="00BA121F" w:rsidRPr="00BD3A2F" w:rsidRDefault="00BA121F" w:rsidP="00394046">
            <w:pPr>
              <w:spacing w:after="0" w:line="240" w:lineRule="auto"/>
              <w:jc w:val="both"/>
              <w:rPr>
                <w:rFonts w:cs="Arial"/>
                <w:szCs w:val="20"/>
              </w:rPr>
            </w:pPr>
            <w:r w:rsidRPr="00BA121F">
              <w:rPr>
                <w:rFonts w:cs="Arial"/>
                <w:color w:val="000000"/>
                <w:szCs w:val="20"/>
              </w:rPr>
              <w:t>Střední vzdělání lze v ČR získat té</w:t>
            </w:r>
            <w:r w:rsidRPr="00BD3A2F">
              <w:rPr>
                <w:rFonts w:cs="Arial"/>
                <w:szCs w:val="20"/>
              </w:rPr>
              <w:t>ž na konzervatoři, a sice nejdříve po čtyřech letech v denní formě šestiletého vzdělávacího programu (určeného pro absolventy základních škol), nebo po osmi letech v denní formě vzdělávání v osmiletém vzdělávacím programu (v tomto případě žáci v prvních čtyřech ročnících plní povinnou školní docházku). Absolutoriem na konzervatoři dále student ukončí krátký cyklus terciárního vzdělávání. Žákům, kteří se vzdělávají na konzervatoři, jsou však věnovány samostatné tabulky a nejsou zahrnuti v celkových počtech žáků středního vzdělávání.</w:t>
            </w:r>
          </w:p>
          <w:p w:rsidR="00BA121F" w:rsidRPr="00BA121F" w:rsidRDefault="00BA121F" w:rsidP="00394046">
            <w:pPr>
              <w:spacing w:after="0" w:line="240" w:lineRule="auto"/>
              <w:jc w:val="both"/>
              <w:rPr>
                <w:rFonts w:cs="Arial"/>
                <w:color w:val="000000"/>
                <w:szCs w:val="20"/>
              </w:rPr>
            </w:pPr>
            <w:r w:rsidRPr="00BD3A2F">
              <w:rPr>
                <w:rFonts w:cs="Arial"/>
                <w:szCs w:val="20"/>
              </w:rPr>
              <w:t>Střední vzdělávání lze dále dělit na odborné (zahrnuje školy zaměřené na určitý obor s cílem připravit žáky na výkon konkrétního povolání) a všeobecné (zahrnuje zejména gymnázia a cílem je připravit žáky pro další studium). Střední vzdělávání se řadí do vyššího sekundárního vzdělávání, ovšem s výjimkou šestiletých a osmiletých gymnázií a osmiletých konzervatoří, ve </w:t>
            </w:r>
            <w:r w:rsidRPr="00BA121F">
              <w:rPr>
                <w:rFonts w:cs="Arial"/>
                <w:color w:val="000000"/>
                <w:szCs w:val="20"/>
              </w:rPr>
              <w:t>kterých si žáci v nižších ročnících plní povinnou školní docházku spadající do nižší sekundární úrovně.</w:t>
            </w:r>
          </w:p>
        </w:tc>
      </w:tr>
      <w:tr w:rsidR="00F83C0E" w:rsidRPr="00BA121F" w:rsidTr="00FC564B">
        <w:trPr>
          <w:trHeight w:val="566"/>
        </w:trPr>
        <w:tc>
          <w:tcPr>
            <w:tcW w:w="2425" w:type="dxa"/>
            <w:tcBorders>
              <w:top w:val="single" w:sz="4" w:space="0" w:color="CC9610"/>
              <w:bottom w:val="single" w:sz="4" w:space="0" w:color="CC9610"/>
            </w:tcBorders>
            <w:shd w:val="clear" w:color="auto" w:fill="auto"/>
          </w:tcPr>
          <w:p w:rsidR="00F83C0E" w:rsidRPr="001376F1" w:rsidRDefault="00F83C0E" w:rsidP="00394046">
            <w:pPr>
              <w:pStyle w:val="Nadpis1"/>
              <w:keepNext w:val="0"/>
              <w:keepLines w:val="0"/>
              <w:rPr>
                <w:rFonts w:eastAsia="Times New Roman"/>
                <w:iCs/>
                <w:color w:val="CC9610"/>
                <w:sz w:val="20"/>
                <w:szCs w:val="24"/>
              </w:rPr>
            </w:pPr>
            <w:bookmarkStart w:id="67" w:name="_Toc206665933"/>
            <w:r w:rsidRPr="001376F1">
              <w:rPr>
                <w:rFonts w:eastAsia="Times New Roman"/>
                <w:iCs/>
                <w:color w:val="CC9610"/>
                <w:sz w:val="20"/>
                <w:szCs w:val="24"/>
              </w:rPr>
              <w:t>Střední vzdělání</w:t>
            </w:r>
            <w:bookmarkEnd w:id="67"/>
            <w:r w:rsidRPr="001376F1">
              <w:rPr>
                <w:rFonts w:eastAsia="Times New Roman"/>
                <w:iCs/>
                <w:color w:val="CC9610"/>
                <w:sz w:val="20"/>
                <w:szCs w:val="24"/>
              </w:rPr>
              <w:t xml:space="preserve"> </w:t>
            </w:r>
          </w:p>
          <w:p w:rsidR="00F83C0E" w:rsidRPr="00BA121F" w:rsidRDefault="00F83C0E" w:rsidP="00394046">
            <w:pPr>
              <w:pStyle w:val="Nadpis1"/>
              <w:keepNext w:val="0"/>
              <w:keepLines w:val="0"/>
              <w:rPr>
                <w:b w:val="0"/>
                <w:bCs w:val="0"/>
                <w:iCs/>
                <w:color w:val="BC091B"/>
              </w:rPr>
            </w:pPr>
            <w:bookmarkStart w:id="68" w:name="_Toc206665934"/>
            <w:r w:rsidRPr="001376F1">
              <w:rPr>
                <w:rFonts w:eastAsia="Times New Roman"/>
                <w:iCs/>
                <w:color w:val="CC9610"/>
                <w:sz w:val="20"/>
                <w:szCs w:val="24"/>
              </w:rPr>
              <w:t>(bez výučního listu a bez maturity)</w:t>
            </w:r>
            <w:bookmarkEnd w:id="68"/>
          </w:p>
        </w:tc>
        <w:tc>
          <w:tcPr>
            <w:tcW w:w="6804" w:type="dxa"/>
            <w:tcBorders>
              <w:top w:val="single" w:sz="4" w:space="0" w:color="CC9610"/>
              <w:bottom w:val="single" w:sz="4" w:space="0" w:color="CC9610"/>
            </w:tcBorders>
            <w:shd w:val="clear" w:color="auto" w:fill="auto"/>
            <w:vAlign w:val="center"/>
          </w:tcPr>
          <w:p w:rsidR="00F83C0E" w:rsidRPr="00BA121F" w:rsidRDefault="00F83C0E" w:rsidP="00394046">
            <w:pPr>
              <w:spacing w:after="0" w:line="240" w:lineRule="auto"/>
              <w:jc w:val="both"/>
              <w:rPr>
                <w:rFonts w:cs="Arial"/>
                <w:szCs w:val="20"/>
              </w:rPr>
            </w:pPr>
            <w:r>
              <w:rPr>
                <w:rFonts w:cs="Arial"/>
                <w:color w:val="000000"/>
                <w:szCs w:val="20"/>
              </w:rPr>
              <w:t>S</w:t>
            </w:r>
            <w:r w:rsidRPr="00BA121F">
              <w:rPr>
                <w:rFonts w:cs="Arial"/>
                <w:color w:val="000000"/>
                <w:szCs w:val="20"/>
              </w:rPr>
              <w:t xml:space="preserve">třední vzdělání </w:t>
            </w:r>
            <w:r>
              <w:rPr>
                <w:rFonts w:cs="Arial"/>
                <w:color w:val="000000"/>
                <w:szCs w:val="20"/>
              </w:rPr>
              <w:t>se dle</w:t>
            </w:r>
            <w:r w:rsidRPr="00BA121F">
              <w:rPr>
                <w:rFonts w:cs="Arial"/>
                <w:color w:val="000000"/>
                <w:szCs w:val="20"/>
              </w:rPr>
              <w:t> </w:t>
            </w:r>
            <w:r>
              <w:rPr>
                <w:rFonts w:cs="Arial"/>
                <w:color w:val="0000FF"/>
                <w:szCs w:val="20"/>
                <w:u w:val="single"/>
              </w:rPr>
              <w:t>Školského</w:t>
            </w:r>
            <w:r w:rsidRPr="00BA121F">
              <w:rPr>
                <w:rFonts w:cs="Arial"/>
                <w:color w:val="0000FF"/>
                <w:szCs w:val="20"/>
                <w:u w:val="single"/>
              </w:rPr>
              <w:t xml:space="preserve"> zákon</w:t>
            </w:r>
            <w:r>
              <w:rPr>
                <w:rFonts w:cs="Arial"/>
                <w:color w:val="0000FF"/>
                <w:szCs w:val="20"/>
                <w:u w:val="single"/>
              </w:rPr>
              <w:t>a</w:t>
            </w:r>
            <w:r w:rsidRPr="00BA121F">
              <w:t xml:space="preserve"> </w:t>
            </w:r>
            <w:r w:rsidRPr="00BA121F">
              <w:rPr>
                <w:rFonts w:cs="Arial"/>
                <w:szCs w:val="20"/>
              </w:rPr>
              <w:t xml:space="preserve">(č. 561/2004 Sb., </w:t>
            </w:r>
            <w:r w:rsidRPr="00BA121F">
              <w:rPr>
                <w:rFonts w:cs="Arial"/>
                <w:color w:val="000000"/>
                <w:szCs w:val="20"/>
              </w:rPr>
              <w:t>§ 58</w:t>
            </w:r>
            <w:r w:rsidRPr="00BA121F">
              <w:rPr>
                <w:rFonts w:cs="Arial"/>
                <w:szCs w:val="20"/>
              </w:rPr>
              <w:t xml:space="preserve">) </w:t>
            </w:r>
            <w:r>
              <w:rPr>
                <w:rFonts w:cs="Arial"/>
                <w:color w:val="000000"/>
                <w:szCs w:val="20"/>
              </w:rPr>
              <w:t>řadí</w:t>
            </w:r>
            <w:r w:rsidRPr="00BA121F">
              <w:rPr>
                <w:rFonts w:cs="Arial"/>
                <w:color w:val="000000"/>
                <w:szCs w:val="20"/>
              </w:rPr>
              <w:t xml:space="preserve"> do širší kategorie </w:t>
            </w:r>
            <w:r w:rsidRPr="00BD3A2F">
              <w:rPr>
                <w:rFonts w:cs="Arial"/>
                <w:szCs w:val="20"/>
              </w:rPr>
              <w:t xml:space="preserve">středního vzdělávání </w:t>
            </w:r>
            <w:r w:rsidRPr="00BA121F">
              <w:rPr>
                <w:rFonts w:cs="Arial"/>
                <w:color w:val="000000"/>
                <w:szCs w:val="20"/>
              </w:rPr>
              <w:t>a jsou jím označovány (zpravidla dvouleté) studijní programy ukončené závěrečnou zkouškou (tj. bez získání výučního listu či maturitního vysvědčení). Do tohoto druhu vzdělávání patří také 1 až 2 leté vzdělávání v oboru rodinné školy, které je určeno pro žáky s těžšími a kombinovanými formami zdravotního postižení.</w:t>
            </w:r>
          </w:p>
        </w:tc>
      </w:tr>
      <w:tr w:rsidR="00BA121F" w:rsidRPr="00BA121F" w:rsidTr="00FC564B">
        <w:trPr>
          <w:trHeight w:val="566"/>
        </w:trPr>
        <w:tc>
          <w:tcPr>
            <w:tcW w:w="2425" w:type="dxa"/>
            <w:tcBorders>
              <w:top w:val="single" w:sz="4" w:space="0" w:color="CC9610"/>
              <w:bottom w:val="single" w:sz="4" w:space="0" w:color="CC9610"/>
            </w:tcBorders>
            <w:shd w:val="clear" w:color="auto" w:fill="auto"/>
            <w:hideMark/>
          </w:tcPr>
          <w:p w:rsidR="00BA121F" w:rsidRPr="00BA121F" w:rsidRDefault="00BA121F" w:rsidP="00394046">
            <w:pPr>
              <w:pStyle w:val="Nadpis1"/>
              <w:keepNext w:val="0"/>
              <w:keepLines w:val="0"/>
              <w:rPr>
                <w:b w:val="0"/>
                <w:bCs w:val="0"/>
                <w:iCs/>
                <w:color w:val="BC091B"/>
              </w:rPr>
            </w:pPr>
            <w:bookmarkStart w:id="69" w:name="_Toc458510879"/>
            <w:bookmarkStart w:id="70" w:name="_Toc206665935"/>
            <w:r w:rsidRPr="001376F1">
              <w:rPr>
                <w:rFonts w:eastAsia="Times New Roman"/>
                <w:iCs/>
                <w:color w:val="CC9610"/>
                <w:sz w:val="20"/>
                <w:szCs w:val="24"/>
              </w:rPr>
              <w:t>Střední vzdělávání s  maturitní zkouškou</w:t>
            </w:r>
            <w:bookmarkEnd w:id="69"/>
            <w:bookmarkEnd w:id="70"/>
          </w:p>
        </w:tc>
        <w:tc>
          <w:tcPr>
            <w:tcW w:w="6804" w:type="dxa"/>
            <w:tcBorders>
              <w:top w:val="single" w:sz="4" w:space="0" w:color="CC9610"/>
              <w:bottom w:val="single" w:sz="4" w:space="0" w:color="CC9610"/>
            </w:tcBorders>
            <w:shd w:val="clear" w:color="auto" w:fill="auto"/>
            <w:vAlign w:val="center"/>
            <w:hideMark/>
          </w:tcPr>
          <w:p w:rsidR="00BA121F" w:rsidRPr="00BD3A2F" w:rsidRDefault="00BA121F" w:rsidP="00394046">
            <w:pPr>
              <w:spacing w:after="0" w:line="240" w:lineRule="auto"/>
              <w:jc w:val="both"/>
              <w:rPr>
                <w:rFonts w:cs="Arial"/>
                <w:szCs w:val="20"/>
              </w:rPr>
            </w:pPr>
            <w:r w:rsidRPr="00BA121F">
              <w:rPr>
                <w:rFonts w:cs="Arial"/>
                <w:color w:val="000000"/>
                <w:szCs w:val="20"/>
              </w:rPr>
              <w:t xml:space="preserve">Ukončením tohoto typu vzdělávání </w:t>
            </w:r>
            <w:r w:rsidRPr="00BD3A2F">
              <w:rPr>
                <w:rFonts w:cs="Arial"/>
                <w:szCs w:val="20"/>
              </w:rPr>
              <w:t>absolvent získá maturitní vysvědčení. Toto vzdělávání je realizováno ve dvou základních formách:</w:t>
            </w:r>
          </w:p>
          <w:p w:rsidR="00BA121F" w:rsidRPr="00BD3A2F" w:rsidRDefault="00BA121F" w:rsidP="00812308">
            <w:pPr>
              <w:numPr>
                <w:ilvl w:val="0"/>
                <w:numId w:val="20"/>
              </w:numPr>
              <w:spacing w:after="0" w:line="240" w:lineRule="auto"/>
              <w:ind w:left="527" w:hanging="357"/>
              <w:jc w:val="both"/>
              <w:rPr>
                <w:rFonts w:cs="Arial"/>
                <w:szCs w:val="20"/>
              </w:rPr>
            </w:pPr>
            <w:r w:rsidRPr="00BD3A2F">
              <w:rPr>
                <w:rFonts w:cs="Arial"/>
                <w:szCs w:val="20"/>
              </w:rPr>
              <w:t xml:space="preserve">Střední vzdělávání s maturitní zkouškou všeobecné má neprofesní charakter a je určeno pro přípravu žáků na další studium. Jedná se zpravidla o obory gymnázií, jejichž studium v rámci denní formy vzdělávání trvá čtyři roky (pro absolventy základních škol), příp. šest či osm let, kdy žáci v nižších ročnících plní povinnou školní docházku. </w:t>
            </w:r>
          </w:p>
          <w:p w:rsidR="00BA121F" w:rsidRPr="00BA121F" w:rsidRDefault="00BA121F" w:rsidP="00812308">
            <w:pPr>
              <w:numPr>
                <w:ilvl w:val="0"/>
                <w:numId w:val="20"/>
              </w:numPr>
              <w:spacing w:after="0" w:line="240" w:lineRule="auto"/>
              <w:ind w:left="527" w:hanging="357"/>
              <w:jc w:val="both"/>
              <w:rPr>
                <w:rFonts w:cs="Arial"/>
                <w:color w:val="000000"/>
                <w:szCs w:val="20"/>
              </w:rPr>
            </w:pPr>
            <w:r w:rsidRPr="00BA121F">
              <w:rPr>
                <w:rFonts w:cs="Arial"/>
                <w:color w:val="000000"/>
                <w:szCs w:val="20"/>
              </w:rPr>
              <w:t xml:space="preserve">Střední vzdělávání s maturitní zkouškou odborné je přípravou na konkrétní povolání či skupinu povolání a denní forma trvá čtyři roky. </w:t>
            </w:r>
          </w:p>
        </w:tc>
      </w:tr>
      <w:tr w:rsidR="00BA121F" w:rsidRPr="00BA121F" w:rsidTr="00812308">
        <w:trPr>
          <w:trHeight w:val="443"/>
        </w:trPr>
        <w:tc>
          <w:tcPr>
            <w:tcW w:w="2425" w:type="dxa"/>
            <w:tcBorders>
              <w:top w:val="single" w:sz="4" w:space="0" w:color="CC9610"/>
              <w:bottom w:val="single" w:sz="4" w:space="0" w:color="CC9610"/>
            </w:tcBorders>
            <w:shd w:val="clear" w:color="auto" w:fill="auto"/>
            <w:hideMark/>
          </w:tcPr>
          <w:p w:rsidR="00BA121F" w:rsidRPr="00BA121F" w:rsidRDefault="00BA121F" w:rsidP="00812308">
            <w:pPr>
              <w:pStyle w:val="Nadpis1"/>
              <w:keepLines w:val="0"/>
              <w:rPr>
                <w:b w:val="0"/>
                <w:bCs w:val="0"/>
                <w:iCs/>
                <w:color w:val="BC091B"/>
              </w:rPr>
            </w:pPr>
            <w:bookmarkStart w:id="71" w:name="_Toc458510880"/>
            <w:bookmarkStart w:id="72" w:name="_Toc206665936"/>
            <w:r w:rsidRPr="001376F1">
              <w:rPr>
                <w:rFonts w:eastAsia="Times New Roman"/>
                <w:iCs/>
                <w:color w:val="CC9610"/>
                <w:sz w:val="20"/>
                <w:szCs w:val="24"/>
              </w:rPr>
              <w:t>Střední vzdělávání s výučním listem</w:t>
            </w:r>
            <w:bookmarkEnd w:id="71"/>
            <w:bookmarkEnd w:id="72"/>
          </w:p>
        </w:tc>
        <w:tc>
          <w:tcPr>
            <w:tcW w:w="6804" w:type="dxa"/>
            <w:tcBorders>
              <w:top w:val="single" w:sz="4" w:space="0" w:color="CC9610"/>
              <w:bottom w:val="single" w:sz="4" w:space="0" w:color="CC9610"/>
            </w:tcBorders>
            <w:shd w:val="clear" w:color="auto" w:fill="auto"/>
            <w:vAlign w:val="center"/>
            <w:hideMark/>
          </w:tcPr>
          <w:p w:rsidR="00BA121F" w:rsidRPr="00BA121F" w:rsidRDefault="00BA121F" w:rsidP="00812308">
            <w:pPr>
              <w:keepNext/>
              <w:spacing w:before="40" w:after="0" w:line="240" w:lineRule="auto"/>
              <w:jc w:val="both"/>
              <w:rPr>
                <w:rFonts w:cs="Arial"/>
                <w:szCs w:val="20"/>
              </w:rPr>
            </w:pPr>
            <w:r w:rsidRPr="00BA121F">
              <w:rPr>
                <w:rFonts w:cs="Arial"/>
                <w:color w:val="000000"/>
                <w:szCs w:val="20"/>
              </w:rPr>
              <w:t xml:space="preserve">Střední vzdělání s výučním listem se dle </w:t>
            </w:r>
            <w:hyperlink r:id="rId36" w:history="1">
              <w:r w:rsidRPr="00BA121F">
                <w:rPr>
                  <w:rFonts w:cs="Arial"/>
                  <w:color w:val="0000FF"/>
                  <w:szCs w:val="20"/>
                  <w:u w:val="single"/>
                </w:rPr>
                <w:t>Školského zákona</w:t>
              </w:r>
            </w:hyperlink>
            <w:r w:rsidRPr="00BA121F">
              <w:rPr>
                <w:rFonts w:cs="Arial"/>
                <w:color w:val="0000FF"/>
                <w:szCs w:val="20"/>
                <w:u w:val="single"/>
              </w:rPr>
              <w:t xml:space="preserve"> </w:t>
            </w:r>
            <w:r w:rsidRPr="00BA121F">
              <w:rPr>
                <w:rFonts w:cs="Arial"/>
                <w:szCs w:val="20"/>
              </w:rPr>
              <w:t xml:space="preserve">(č. 561/2004 Sb., </w:t>
            </w:r>
            <w:r w:rsidRPr="00BA121F">
              <w:rPr>
                <w:rFonts w:cs="Arial"/>
                <w:color w:val="000000"/>
                <w:szCs w:val="20"/>
              </w:rPr>
              <w:t>§ 58</w:t>
            </w:r>
            <w:r w:rsidRPr="00BA121F">
              <w:rPr>
                <w:rFonts w:cs="Arial"/>
                <w:szCs w:val="20"/>
              </w:rPr>
              <w:t xml:space="preserve">) </w:t>
            </w:r>
            <w:r w:rsidRPr="00BA121F">
              <w:rPr>
                <w:rFonts w:cs="Arial"/>
                <w:color w:val="000000"/>
                <w:szCs w:val="20"/>
              </w:rPr>
              <w:t xml:space="preserve">řadí do </w:t>
            </w:r>
            <w:r w:rsidRPr="00BD3A2F">
              <w:rPr>
                <w:rFonts w:cs="Arial"/>
                <w:szCs w:val="20"/>
              </w:rPr>
              <w:t>středního vzdělávání</w:t>
            </w:r>
            <w:r w:rsidRPr="00BD3A2F">
              <w:t xml:space="preserve"> </w:t>
            </w:r>
            <w:r w:rsidRPr="00BA121F">
              <w:rPr>
                <w:rFonts w:cs="Arial"/>
                <w:color w:val="000000"/>
                <w:szCs w:val="20"/>
              </w:rPr>
              <w:t>odborného zaměření (jedná se o přípravu na konkrétní povolání) a žák jej získá úspěšným ukončením vzdělávacího programu v délce 2 nebo 3 let denní formy vzdělávání nebo vzdělávacího programu zkráceného studia pro získání středního vzdělání s výučním listem (§ 84).</w:t>
            </w:r>
          </w:p>
        </w:tc>
      </w:tr>
      <w:tr w:rsidR="00BA121F" w:rsidRPr="00BA121F" w:rsidTr="00FC564B">
        <w:trPr>
          <w:trHeight w:val="600"/>
        </w:trPr>
        <w:tc>
          <w:tcPr>
            <w:tcW w:w="2425" w:type="dxa"/>
            <w:tcBorders>
              <w:top w:val="single" w:sz="4" w:space="0" w:color="CC9610"/>
              <w:bottom w:val="single" w:sz="4" w:space="0" w:color="CC9610"/>
            </w:tcBorders>
            <w:shd w:val="clear" w:color="auto" w:fill="auto"/>
            <w:hideMark/>
          </w:tcPr>
          <w:p w:rsidR="00BA121F" w:rsidRPr="00BA121F" w:rsidRDefault="00BA121F" w:rsidP="00394046">
            <w:pPr>
              <w:pStyle w:val="Nadpis1"/>
              <w:keepNext w:val="0"/>
              <w:keepLines w:val="0"/>
              <w:rPr>
                <w:b w:val="0"/>
                <w:bCs w:val="0"/>
                <w:iCs/>
                <w:color w:val="BC091B"/>
              </w:rPr>
            </w:pPr>
            <w:bookmarkStart w:id="73" w:name="_Toc458510881"/>
            <w:bookmarkStart w:id="74" w:name="_Toc206665937"/>
            <w:r w:rsidRPr="001376F1">
              <w:rPr>
                <w:rFonts w:eastAsia="Times New Roman"/>
                <w:iCs/>
                <w:color w:val="CC9610"/>
                <w:sz w:val="20"/>
                <w:szCs w:val="24"/>
              </w:rPr>
              <w:t>Studenti</w:t>
            </w:r>
            <w:bookmarkEnd w:id="73"/>
            <w:bookmarkEnd w:id="74"/>
          </w:p>
        </w:tc>
        <w:tc>
          <w:tcPr>
            <w:tcW w:w="6804" w:type="dxa"/>
            <w:tcBorders>
              <w:top w:val="single" w:sz="4" w:space="0" w:color="CC9610"/>
              <w:bottom w:val="single" w:sz="4" w:space="0" w:color="CC9610"/>
            </w:tcBorders>
            <w:shd w:val="clear" w:color="auto" w:fill="auto"/>
            <w:vAlign w:val="center"/>
            <w:hideMark/>
          </w:tcPr>
          <w:p w:rsidR="00BA121F" w:rsidRPr="00BA121F" w:rsidRDefault="00D578E1" w:rsidP="00394046">
            <w:pPr>
              <w:spacing w:after="0" w:line="240" w:lineRule="auto"/>
              <w:jc w:val="both"/>
              <w:rPr>
                <w:rFonts w:cs="Arial"/>
                <w:color w:val="000000"/>
                <w:szCs w:val="20"/>
              </w:rPr>
            </w:pPr>
            <w:r>
              <w:rPr>
                <w:rFonts w:cs="Arial"/>
                <w:color w:val="000000"/>
                <w:szCs w:val="20"/>
              </w:rPr>
              <w:t xml:space="preserve">Jako studenti jsou označováni účastníci </w:t>
            </w:r>
            <w:r w:rsidRPr="00BD3A2F">
              <w:rPr>
                <w:rFonts w:cs="Arial"/>
                <w:szCs w:val="20"/>
              </w:rPr>
              <w:t xml:space="preserve">vyššího </w:t>
            </w:r>
            <w:r w:rsidR="00BA121F" w:rsidRPr="00BD3A2F">
              <w:rPr>
                <w:rFonts w:cs="Arial"/>
                <w:szCs w:val="20"/>
              </w:rPr>
              <w:t>odborného</w:t>
            </w:r>
            <w:r w:rsidRPr="00BD3A2F">
              <w:rPr>
                <w:rFonts w:cs="Arial"/>
                <w:szCs w:val="20"/>
              </w:rPr>
              <w:t xml:space="preserve"> a </w:t>
            </w:r>
            <w:r w:rsidR="00BA121F" w:rsidRPr="00BD3A2F">
              <w:rPr>
                <w:rFonts w:cs="Arial"/>
                <w:szCs w:val="20"/>
              </w:rPr>
              <w:t>vysoko</w:t>
            </w:r>
            <w:r w:rsidRPr="00BD3A2F">
              <w:rPr>
                <w:rFonts w:cs="Arial"/>
                <w:szCs w:val="20"/>
              </w:rPr>
              <w:t>-</w:t>
            </w:r>
            <w:r w:rsidR="00BA121F" w:rsidRPr="00BD3A2F">
              <w:rPr>
                <w:rFonts w:cs="Arial"/>
                <w:szCs w:val="20"/>
              </w:rPr>
              <w:t>školského vzdělávání.</w:t>
            </w:r>
            <w:r w:rsidR="00C87A8A">
              <w:t xml:space="preserve"> Účastníci základního a středoškolského vzdělávání jsou oproti tomu oficiálně označováni jako žáci.</w:t>
            </w:r>
          </w:p>
          <w:p w:rsidR="00BA121F" w:rsidRPr="00BA121F" w:rsidRDefault="00BA121F" w:rsidP="00394046">
            <w:pPr>
              <w:spacing w:after="0" w:line="240" w:lineRule="auto"/>
              <w:jc w:val="both"/>
              <w:rPr>
                <w:rFonts w:cs="Arial"/>
                <w:color w:val="000000"/>
                <w:szCs w:val="20"/>
              </w:rPr>
            </w:pPr>
            <w:r w:rsidRPr="00BA121F">
              <w:rPr>
                <w:rFonts w:cs="Arial"/>
                <w:color w:val="000000"/>
                <w:szCs w:val="20"/>
              </w:rPr>
              <w:t>Studenti vyšších odborných škol nejsou uváděni v počtu fyzických osob, ale v počtu studií. Výjimkou je pouze třídění dle národnosti, v rámci kterého jsou studenti vyšších odborných škol vykazováni ve fyzických osobách.</w:t>
            </w:r>
          </w:p>
          <w:p w:rsidR="00BA121F" w:rsidRPr="00BA121F" w:rsidRDefault="00BA121F" w:rsidP="00394046">
            <w:pPr>
              <w:spacing w:after="0" w:line="240" w:lineRule="auto"/>
              <w:jc w:val="both"/>
              <w:rPr>
                <w:rFonts w:cs="Arial"/>
                <w:color w:val="000000"/>
                <w:szCs w:val="20"/>
              </w:rPr>
            </w:pPr>
            <w:r w:rsidRPr="00BA121F">
              <w:rPr>
                <w:rFonts w:cs="Arial"/>
                <w:color w:val="000000"/>
                <w:szCs w:val="20"/>
              </w:rPr>
              <w:t xml:space="preserve">Oproti tomu studenti vysokých škol jsou, s výjimkou dvou vysokých škol státních, vykazováni ve fyzických osobách (v případě vysokých škol státních se jedná o počty studií). Pro správné pochopení statistických ukazatelů je důležité si uvědomit, že jeden student může být </w:t>
            </w:r>
            <w:r w:rsidRPr="00BA121F">
              <w:rPr>
                <w:rFonts w:cs="Arial"/>
                <w:szCs w:val="20"/>
              </w:rPr>
              <w:t>zapsán do více druhů</w:t>
            </w:r>
            <w:r w:rsidRPr="00BA121F">
              <w:rPr>
                <w:rFonts w:cs="Arial"/>
                <w:color w:val="000000"/>
                <w:szCs w:val="20"/>
              </w:rPr>
              <w:t xml:space="preserve"> a forem vzdělávání, studijních programů apod., a to i ve více školách najednou. Celkový počet studentů uváděný ve fyzických osobách tedy nemusí odpovídat součtu studentů v dílčích kategoriích.</w:t>
            </w:r>
          </w:p>
          <w:p w:rsidR="00BA121F" w:rsidRPr="00BA121F" w:rsidRDefault="00BA121F" w:rsidP="00394046">
            <w:pPr>
              <w:spacing w:after="0" w:line="240" w:lineRule="auto"/>
              <w:jc w:val="both"/>
              <w:rPr>
                <w:rFonts w:cs="Arial"/>
                <w:color w:val="000000"/>
                <w:szCs w:val="20"/>
              </w:rPr>
            </w:pPr>
            <w:r w:rsidRPr="00BA121F">
              <w:rPr>
                <w:rFonts w:cs="Arial"/>
                <w:color w:val="000000"/>
                <w:szCs w:val="20"/>
              </w:rPr>
              <w:t xml:space="preserve">Počet studentů vysokých škol se vykazuje k 31. prosinci daného kalendářního </w:t>
            </w:r>
            <w:r w:rsidRPr="00BD3A2F">
              <w:rPr>
                <w:rFonts w:cs="Arial"/>
                <w:szCs w:val="20"/>
              </w:rPr>
              <w:t>roku</w:t>
            </w:r>
            <w:r w:rsidRPr="00BA121F">
              <w:rPr>
                <w:rFonts w:cs="Arial"/>
                <w:color w:val="000000"/>
                <w:szCs w:val="20"/>
              </w:rPr>
              <w:t xml:space="preserve">, počet studentů vyšších odborných škol k 30. září daného </w:t>
            </w:r>
            <w:r w:rsidRPr="00BD3A2F">
              <w:rPr>
                <w:rFonts w:cs="Arial"/>
                <w:szCs w:val="20"/>
              </w:rPr>
              <w:t>školního roku</w:t>
            </w:r>
            <w:r w:rsidRPr="00BA121F">
              <w:rPr>
                <w:rFonts w:cs="Arial"/>
                <w:color w:val="000000"/>
                <w:szCs w:val="20"/>
              </w:rPr>
              <w:t>.</w:t>
            </w:r>
          </w:p>
        </w:tc>
      </w:tr>
      <w:tr w:rsidR="00BA121F" w:rsidRPr="00BA121F" w:rsidTr="00FC564B">
        <w:trPr>
          <w:trHeight w:val="4183"/>
        </w:trPr>
        <w:tc>
          <w:tcPr>
            <w:tcW w:w="2425" w:type="dxa"/>
            <w:tcBorders>
              <w:top w:val="single" w:sz="4" w:space="0" w:color="CC9610"/>
              <w:bottom w:val="single" w:sz="4" w:space="0" w:color="CC9610"/>
            </w:tcBorders>
            <w:shd w:val="clear" w:color="auto" w:fill="auto"/>
            <w:hideMark/>
          </w:tcPr>
          <w:p w:rsidR="00BA121F" w:rsidRPr="00BA121F" w:rsidRDefault="00BA121F" w:rsidP="00394046">
            <w:pPr>
              <w:pStyle w:val="Nadpis1"/>
              <w:keepNext w:val="0"/>
              <w:keepLines w:val="0"/>
              <w:rPr>
                <w:b w:val="0"/>
                <w:bCs w:val="0"/>
                <w:iCs/>
                <w:color w:val="BC091B"/>
              </w:rPr>
            </w:pPr>
            <w:bookmarkStart w:id="75" w:name="_Toc458510882"/>
            <w:bookmarkStart w:id="76" w:name="_Toc206665938"/>
            <w:r w:rsidRPr="001376F1">
              <w:rPr>
                <w:rFonts w:eastAsia="Times New Roman"/>
                <w:iCs/>
                <w:color w:val="CC9610"/>
                <w:sz w:val="20"/>
                <w:szCs w:val="24"/>
              </w:rPr>
              <w:lastRenderedPageBreak/>
              <w:t>SVP (speciální vzdělávací potřeby)</w:t>
            </w:r>
            <w:bookmarkEnd w:id="75"/>
            <w:bookmarkEnd w:id="76"/>
          </w:p>
        </w:tc>
        <w:tc>
          <w:tcPr>
            <w:tcW w:w="6804" w:type="dxa"/>
            <w:tcBorders>
              <w:top w:val="single" w:sz="4" w:space="0" w:color="CC9610"/>
              <w:bottom w:val="single" w:sz="4" w:space="0" w:color="CC9610"/>
            </w:tcBorders>
            <w:shd w:val="clear" w:color="auto" w:fill="auto"/>
            <w:vAlign w:val="center"/>
            <w:hideMark/>
          </w:tcPr>
          <w:p w:rsidR="00BA121F" w:rsidRPr="00BA121F" w:rsidRDefault="00BA121F" w:rsidP="00394046">
            <w:pPr>
              <w:spacing w:after="0" w:line="240" w:lineRule="auto"/>
              <w:jc w:val="both"/>
              <w:rPr>
                <w:rFonts w:cs="Arial"/>
                <w:color w:val="000000"/>
                <w:szCs w:val="20"/>
              </w:rPr>
            </w:pPr>
            <w:r w:rsidRPr="00BA121F">
              <w:rPr>
                <w:rFonts w:cs="Arial"/>
                <w:color w:val="000000"/>
                <w:szCs w:val="20"/>
              </w:rPr>
              <w:t xml:space="preserve">Podle </w:t>
            </w:r>
            <w:hyperlink r:id="rId37" w:history="1">
              <w:r w:rsidRPr="00BA121F">
                <w:rPr>
                  <w:rFonts w:cs="Arial"/>
                  <w:color w:val="0000FF"/>
                  <w:szCs w:val="20"/>
                  <w:u w:val="single"/>
                </w:rPr>
                <w:t>Školského zákona</w:t>
              </w:r>
            </w:hyperlink>
            <w:r w:rsidRPr="00BA121F">
              <w:t xml:space="preserve"> </w:t>
            </w:r>
            <w:r w:rsidRPr="00BA121F">
              <w:rPr>
                <w:rFonts w:cs="Arial"/>
                <w:szCs w:val="20"/>
              </w:rPr>
              <w:t xml:space="preserve">(č. 561/2004 Sb., § 16) </w:t>
            </w:r>
            <w:r w:rsidRPr="00BA121F">
              <w:rPr>
                <w:rFonts w:cs="Arial"/>
                <w:color w:val="000000"/>
                <w:szCs w:val="20"/>
              </w:rPr>
              <w:t xml:space="preserve">je </w:t>
            </w:r>
            <w:r w:rsidRPr="00BD3A2F">
              <w:rPr>
                <w:rFonts w:cs="Arial"/>
                <w:szCs w:val="20"/>
              </w:rPr>
              <w:t>dítětem, žákem a studentem s</w:t>
            </w:r>
            <w:r w:rsidRPr="00BA121F">
              <w:rPr>
                <w:rFonts w:cs="Arial"/>
                <w:color w:val="000000"/>
                <w:szCs w:val="20"/>
              </w:rPr>
              <w:t xml:space="preserve">e speciálními vzdělávacími potřebami osoba, </w:t>
            </w:r>
            <w:r w:rsidRPr="00BA121F">
              <w:t>která k naplnění svých vzdělávacích možností nebo k uplatnění nebo užívání svých práv na rovnoprávném základě s ostatními potřebuje poskytnutí podpůrných opatření.</w:t>
            </w:r>
            <w:r w:rsidR="009B36A0">
              <w:t xml:space="preserve"> Mezi žáky se speciálními vzdělávacími potřebami patří žáci se zdravotním postižením dle § 16 odst. 9 Školského zákona, žáci s jiným zdravotním znevýhodněním, s odlišnými kulturními a životními podmínkami, s prodlouženou délkou vzdělávání a s upravenými výstupy. </w:t>
            </w:r>
          </w:p>
          <w:p w:rsidR="00BA121F" w:rsidRPr="00BA121F" w:rsidRDefault="00BA121F" w:rsidP="00394046">
            <w:pPr>
              <w:spacing w:after="0" w:line="240" w:lineRule="auto"/>
              <w:jc w:val="both"/>
              <w:rPr>
                <w:rFonts w:cs="Arial"/>
                <w:color w:val="000000"/>
                <w:szCs w:val="20"/>
              </w:rPr>
            </w:pPr>
            <w:r w:rsidRPr="00BA121F">
              <w:rPr>
                <w:rFonts w:cs="Arial"/>
                <w:color w:val="222222"/>
                <w:szCs w:val="20"/>
              </w:rPr>
              <w:t>Při interpretaci počtu žáků se speciálními vzdělávacími potřebami, včetně v dělení dle druhu postižení, je třeba mít na paměti, že absolutní nárůsty v jednotlivých kategoriích nemusejí vždy vypovídat o vyšším výskytu zdravotně postižených či dětí s poruchami v populaci. Čísla mohou být ovlivněna změnami v systému, vzdělávací politice či metodice vykazování. Např. zavedení výhod či úlev pro žáky se SVP může mít za následek vyšší zájem o oficiální potvrzení diagnózy, může docházet k </w:t>
            </w:r>
            <w:proofErr w:type="spellStart"/>
            <w:r w:rsidRPr="00BA121F">
              <w:rPr>
                <w:rFonts w:cs="Arial"/>
                <w:color w:val="222222"/>
                <w:szCs w:val="20"/>
              </w:rPr>
              <w:t>rediagnostikám</w:t>
            </w:r>
            <w:proofErr w:type="spellEnd"/>
            <w:r w:rsidRPr="00BA121F">
              <w:rPr>
                <w:rFonts w:cs="Arial"/>
                <w:color w:val="222222"/>
                <w:szCs w:val="20"/>
              </w:rPr>
              <w:t xml:space="preserve"> postižení </w:t>
            </w:r>
            <w:r w:rsidR="0012284C">
              <w:rPr>
                <w:rFonts w:cs="Arial"/>
                <w:color w:val="222222"/>
                <w:szCs w:val="20"/>
              </w:rPr>
              <w:t>z jedné kategorie do jiné apod</w:t>
            </w:r>
            <w:r w:rsidRPr="00BA121F">
              <w:rPr>
                <w:rFonts w:cs="Arial"/>
                <w:color w:val="222222"/>
                <w:szCs w:val="20"/>
              </w:rPr>
              <w:t>.</w:t>
            </w:r>
          </w:p>
          <w:p w:rsidR="00BA121F" w:rsidRPr="00BA121F" w:rsidRDefault="00BA121F" w:rsidP="00394046">
            <w:pPr>
              <w:spacing w:after="0" w:line="240" w:lineRule="auto"/>
              <w:jc w:val="both"/>
              <w:rPr>
                <w:rFonts w:cs="Arial"/>
                <w:color w:val="000000"/>
                <w:szCs w:val="20"/>
              </w:rPr>
            </w:pPr>
            <w:r w:rsidRPr="00BA121F">
              <w:rPr>
                <w:rFonts w:cs="Arial"/>
                <w:color w:val="000000"/>
                <w:szCs w:val="20"/>
              </w:rPr>
              <w:t xml:space="preserve">Děti, žáci a studenti se speciálními vzdělávacími potřebami mohou být integrováni do </w:t>
            </w:r>
            <w:r w:rsidRPr="00BD3A2F">
              <w:rPr>
                <w:rFonts w:cs="Arial"/>
                <w:szCs w:val="20"/>
              </w:rPr>
              <w:t>běžných tříd</w:t>
            </w:r>
            <w:r w:rsidRPr="00BD3A2F">
              <w:t xml:space="preserve"> běžných škol</w:t>
            </w:r>
            <w:r w:rsidRPr="00BD3A2F">
              <w:rPr>
                <w:rFonts w:cs="Arial"/>
                <w:szCs w:val="20"/>
              </w:rPr>
              <w:t xml:space="preserve">, nebo pro ně mohou být na běžných školách zřízeny </w:t>
            </w:r>
            <w:hyperlink w:anchor="_Speciální_třída" w:history="1">
              <w:r w:rsidRPr="00BD3A2F">
                <w:rPr>
                  <w:rFonts w:cs="Arial"/>
                  <w:szCs w:val="20"/>
                </w:rPr>
                <w:t>speciální třídy</w:t>
              </w:r>
            </w:hyperlink>
            <w:r w:rsidRPr="00BD3A2F">
              <w:rPr>
                <w:rFonts w:cs="Arial"/>
                <w:szCs w:val="20"/>
              </w:rPr>
              <w:t>, popř. navštěvují školy určené přímo pro žáky</w:t>
            </w:r>
            <w:r w:rsidRPr="00BD3A2F">
              <w:t xml:space="preserve"> se speciálními vzdělávacími potřebami. </w:t>
            </w:r>
          </w:p>
        </w:tc>
      </w:tr>
      <w:tr w:rsidR="00BA121F" w:rsidRPr="00BA121F" w:rsidTr="00FC564B">
        <w:trPr>
          <w:trHeight w:val="283"/>
        </w:trPr>
        <w:tc>
          <w:tcPr>
            <w:tcW w:w="2425" w:type="dxa"/>
            <w:tcBorders>
              <w:top w:val="single" w:sz="4" w:space="0" w:color="CC9610"/>
              <w:bottom w:val="single" w:sz="4" w:space="0" w:color="CC9610"/>
            </w:tcBorders>
            <w:shd w:val="clear" w:color="auto" w:fill="auto"/>
            <w:hideMark/>
          </w:tcPr>
          <w:p w:rsidR="00BA121F" w:rsidRPr="00BA121F" w:rsidRDefault="00BA121F" w:rsidP="00394046">
            <w:pPr>
              <w:pStyle w:val="Nadpis1"/>
              <w:keepNext w:val="0"/>
              <w:keepLines w:val="0"/>
              <w:rPr>
                <w:b w:val="0"/>
                <w:bCs w:val="0"/>
                <w:iCs/>
                <w:color w:val="BC091B"/>
              </w:rPr>
            </w:pPr>
            <w:bookmarkStart w:id="77" w:name="_Toc458510883"/>
            <w:bookmarkStart w:id="78" w:name="_Toc206665939"/>
            <w:r w:rsidRPr="001376F1">
              <w:rPr>
                <w:rFonts w:eastAsia="Times New Roman"/>
                <w:iCs/>
                <w:color w:val="CC9610"/>
                <w:sz w:val="20"/>
                <w:szCs w:val="24"/>
              </w:rPr>
              <w:t>Šestiletá konzervatoř</w:t>
            </w:r>
            <w:bookmarkEnd w:id="77"/>
            <w:bookmarkEnd w:id="78"/>
          </w:p>
        </w:tc>
        <w:tc>
          <w:tcPr>
            <w:tcW w:w="6804" w:type="dxa"/>
            <w:tcBorders>
              <w:top w:val="single" w:sz="4" w:space="0" w:color="CC9610"/>
              <w:bottom w:val="single" w:sz="4" w:space="0" w:color="CC9610"/>
            </w:tcBorders>
            <w:shd w:val="clear" w:color="auto" w:fill="auto"/>
            <w:vAlign w:val="center"/>
            <w:hideMark/>
          </w:tcPr>
          <w:p w:rsidR="00BA121F" w:rsidRPr="00BA121F" w:rsidRDefault="00BA121F" w:rsidP="00394046">
            <w:pPr>
              <w:spacing w:after="0" w:line="240" w:lineRule="auto"/>
              <w:jc w:val="both"/>
              <w:rPr>
                <w:rFonts w:cs="Arial"/>
                <w:color w:val="000000"/>
                <w:szCs w:val="20"/>
              </w:rPr>
            </w:pPr>
            <w:r w:rsidRPr="00BA121F">
              <w:rPr>
                <w:rFonts w:cs="Arial"/>
                <w:color w:val="000000"/>
                <w:szCs w:val="20"/>
              </w:rPr>
              <w:t xml:space="preserve">Do šestiletých konzervatoří nastupují žáci, kteří mají splněnou </w:t>
            </w:r>
            <w:r w:rsidRPr="00BD3A2F">
              <w:rPr>
                <w:rFonts w:cs="Arial"/>
                <w:szCs w:val="20"/>
              </w:rPr>
              <w:t xml:space="preserve">povinnou školní docházku. Nejdříve po čtyřech letech studia skládají maturitní zkoušku (tj. dokončí střední vzdělávání), na konci šestého roku studia skládají absolutorium a získávají titul </w:t>
            </w:r>
            <w:proofErr w:type="spellStart"/>
            <w:r w:rsidRPr="00BD3A2F">
              <w:rPr>
                <w:rFonts w:cs="Arial"/>
                <w:szCs w:val="20"/>
              </w:rPr>
              <w:t>Dis.</w:t>
            </w:r>
            <w:proofErr w:type="spellEnd"/>
            <w:r w:rsidRPr="00BD3A2F">
              <w:rPr>
                <w:rFonts w:cs="Arial"/>
                <w:szCs w:val="20"/>
              </w:rPr>
              <w:t xml:space="preserve"> (tj. dokončí vyšší odborné vzdělání na konzervatoři). Viz též pojem konzervatoř.</w:t>
            </w:r>
          </w:p>
        </w:tc>
      </w:tr>
      <w:tr w:rsidR="00BA121F" w:rsidRPr="00BA121F" w:rsidTr="00FC564B">
        <w:trPr>
          <w:trHeight w:val="283"/>
        </w:trPr>
        <w:tc>
          <w:tcPr>
            <w:tcW w:w="2425" w:type="dxa"/>
            <w:tcBorders>
              <w:top w:val="single" w:sz="4" w:space="0" w:color="CC9610"/>
              <w:bottom w:val="single" w:sz="4" w:space="0" w:color="CC9610"/>
            </w:tcBorders>
            <w:shd w:val="clear" w:color="auto" w:fill="auto"/>
            <w:hideMark/>
          </w:tcPr>
          <w:p w:rsidR="00BA121F" w:rsidRPr="001376F1" w:rsidRDefault="00BA121F" w:rsidP="00394046">
            <w:pPr>
              <w:pStyle w:val="Nadpis1"/>
              <w:keepNext w:val="0"/>
              <w:keepLines w:val="0"/>
              <w:rPr>
                <w:b w:val="0"/>
                <w:bCs w:val="0"/>
                <w:iCs/>
                <w:color w:val="CC9610"/>
              </w:rPr>
            </w:pPr>
            <w:bookmarkStart w:id="79" w:name="_Toc458510884"/>
            <w:bookmarkStart w:id="80" w:name="_Toc206665940"/>
            <w:r w:rsidRPr="001376F1">
              <w:rPr>
                <w:rFonts w:eastAsia="Times New Roman"/>
                <w:iCs/>
                <w:color w:val="CC9610"/>
                <w:sz w:val="20"/>
                <w:szCs w:val="24"/>
              </w:rPr>
              <w:t>Šestileté gymnázium</w:t>
            </w:r>
            <w:bookmarkEnd w:id="79"/>
            <w:bookmarkEnd w:id="80"/>
          </w:p>
        </w:tc>
        <w:tc>
          <w:tcPr>
            <w:tcW w:w="6804" w:type="dxa"/>
            <w:tcBorders>
              <w:top w:val="single" w:sz="4" w:space="0" w:color="CC9610"/>
              <w:bottom w:val="single" w:sz="4" w:space="0" w:color="CC9610"/>
            </w:tcBorders>
            <w:shd w:val="clear" w:color="auto" w:fill="auto"/>
            <w:vAlign w:val="center"/>
            <w:hideMark/>
          </w:tcPr>
          <w:p w:rsidR="00BA121F" w:rsidRPr="00BA121F" w:rsidRDefault="00BA121F" w:rsidP="00394046">
            <w:pPr>
              <w:spacing w:after="0" w:line="240" w:lineRule="auto"/>
              <w:jc w:val="both"/>
              <w:rPr>
                <w:rFonts w:cs="Arial"/>
                <w:color w:val="000000"/>
                <w:szCs w:val="20"/>
              </w:rPr>
            </w:pPr>
            <w:r w:rsidRPr="00BA121F">
              <w:rPr>
                <w:rFonts w:cs="Arial"/>
                <w:color w:val="000000"/>
                <w:szCs w:val="20"/>
              </w:rPr>
              <w:t xml:space="preserve">Šestileté gymnázium se řadí do kategorie </w:t>
            </w:r>
            <w:r w:rsidRPr="00BD3A2F">
              <w:rPr>
                <w:rFonts w:cs="Arial"/>
                <w:szCs w:val="20"/>
              </w:rPr>
              <w:t>středního vzdělávání všeobecného zaměření a poskytuje nižší (1. až 2. ročník) a vyšší (3. až 6. ročník) sekundární vzdělávání. Šestileté gymnázium bývá spolu s osmiletým gymnáziem též označováno jako víceleté gymnázium (viz též výklad k pojmu gymnázium).</w:t>
            </w:r>
          </w:p>
        </w:tc>
      </w:tr>
      <w:tr w:rsidR="00BA121F" w:rsidRPr="00BA121F" w:rsidTr="00FC564B">
        <w:trPr>
          <w:trHeight w:val="1861"/>
        </w:trPr>
        <w:tc>
          <w:tcPr>
            <w:tcW w:w="2425" w:type="dxa"/>
            <w:tcBorders>
              <w:top w:val="single" w:sz="4" w:space="0" w:color="CC9610"/>
              <w:bottom w:val="single" w:sz="4" w:space="0" w:color="CC9610"/>
            </w:tcBorders>
            <w:shd w:val="clear" w:color="auto" w:fill="auto"/>
            <w:hideMark/>
          </w:tcPr>
          <w:p w:rsidR="00BA121F" w:rsidRPr="001376F1" w:rsidRDefault="00BA121F" w:rsidP="00394046">
            <w:pPr>
              <w:pStyle w:val="Nadpis1"/>
              <w:keepNext w:val="0"/>
              <w:keepLines w:val="0"/>
              <w:rPr>
                <w:b w:val="0"/>
                <w:bCs w:val="0"/>
                <w:iCs/>
                <w:color w:val="CC9610"/>
              </w:rPr>
            </w:pPr>
            <w:bookmarkStart w:id="81" w:name="_Toc458510885"/>
            <w:bookmarkStart w:id="82" w:name="_Toc206665941"/>
            <w:r w:rsidRPr="001376F1">
              <w:rPr>
                <w:rFonts w:eastAsia="Times New Roman"/>
                <w:iCs/>
                <w:color w:val="CC9610"/>
                <w:sz w:val="20"/>
                <w:szCs w:val="24"/>
              </w:rPr>
              <w:t>Škola</w:t>
            </w:r>
            <w:bookmarkEnd w:id="81"/>
            <w:bookmarkEnd w:id="82"/>
          </w:p>
        </w:tc>
        <w:tc>
          <w:tcPr>
            <w:tcW w:w="6804" w:type="dxa"/>
            <w:tcBorders>
              <w:top w:val="single" w:sz="4" w:space="0" w:color="CC9610"/>
              <w:bottom w:val="single" w:sz="4" w:space="0" w:color="CC9610"/>
            </w:tcBorders>
            <w:shd w:val="clear" w:color="auto" w:fill="auto"/>
            <w:vAlign w:val="center"/>
            <w:hideMark/>
          </w:tcPr>
          <w:p w:rsidR="00BA121F" w:rsidRPr="00BA121F" w:rsidRDefault="00BA121F" w:rsidP="00394046">
            <w:pPr>
              <w:spacing w:after="0" w:line="240" w:lineRule="auto"/>
              <w:jc w:val="both"/>
              <w:rPr>
                <w:rFonts w:cs="Arial"/>
                <w:color w:val="000000"/>
                <w:szCs w:val="20"/>
              </w:rPr>
            </w:pPr>
            <w:r w:rsidRPr="00BA121F">
              <w:rPr>
                <w:rFonts w:cs="Arial"/>
                <w:color w:val="000000"/>
                <w:szCs w:val="20"/>
              </w:rPr>
              <w:t xml:space="preserve">Za školu se považuje právní subjekt zapsaný do rejstříku škol a školských zařízení. V průběhu času mohou tyto subjekty vznikat a zanikat nejen z důvodu založení nové školy, příp. jejího zrušení, ale též sloučením dvou či více škol pod jedno ředitelství, příp. rozdělením jedné školy do více samostatných právních subjektů, z nichž každý má své ředitelství. </w:t>
            </w:r>
          </w:p>
          <w:p w:rsidR="00BA121F" w:rsidRPr="00BA121F" w:rsidRDefault="00BA121F" w:rsidP="00394046">
            <w:pPr>
              <w:spacing w:after="0" w:line="240" w:lineRule="auto"/>
              <w:jc w:val="both"/>
              <w:rPr>
                <w:rFonts w:cs="Arial"/>
                <w:color w:val="000000"/>
                <w:szCs w:val="20"/>
              </w:rPr>
            </w:pPr>
            <w:r w:rsidRPr="00BA121F">
              <w:rPr>
                <w:rFonts w:cs="Arial"/>
                <w:color w:val="000000"/>
                <w:szCs w:val="20"/>
              </w:rPr>
              <w:t xml:space="preserve">Pro správné pochopení statistických ukazatelů je důležité si uvědomit, že jedna škola může nabízet více úrovní, druhů a forem vzdělávání, vzdělávacích programů apod. Z tohoto důvodu může být jedna škola započtena do více kategorií, kterým odpovídá. </w:t>
            </w:r>
          </w:p>
        </w:tc>
      </w:tr>
      <w:tr w:rsidR="00BA121F" w:rsidRPr="00BA121F" w:rsidTr="00FC564B">
        <w:trPr>
          <w:trHeight w:val="1200"/>
        </w:trPr>
        <w:tc>
          <w:tcPr>
            <w:tcW w:w="2425" w:type="dxa"/>
            <w:tcBorders>
              <w:top w:val="single" w:sz="4" w:space="0" w:color="CC9610"/>
              <w:bottom w:val="single" w:sz="4" w:space="0" w:color="CC9610"/>
            </w:tcBorders>
            <w:shd w:val="clear" w:color="auto" w:fill="auto"/>
            <w:hideMark/>
          </w:tcPr>
          <w:p w:rsidR="00BA121F" w:rsidRPr="00BA121F" w:rsidRDefault="00BA121F" w:rsidP="00394046">
            <w:pPr>
              <w:pStyle w:val="Nadpis1"/>
              <w:keepNext w:val="0"/>
              <w:keepLines w:val="0"/>
              <w:rPr>
                <w:b w:val="0"/>
                <w:bCs w:val="0"/>
                <w:iCs/>
                <w:color w:val="BC091B"/>
              </w:rPr>
            </w:pPr>
            <w:bookmarkStart w:id="83" w:name="_Toc458510886"/>
            <w:bookmarkStart w:id="84" w:name="_Toc206665942"/>
            <w:r w:rsidRPr="001376F1">
              <w:rPr>
                <w:rFonts w:eastAsia="Times New Roman"/>
                <w:iCs/>
                <w:color w:val="CC9610"/>
                <w:sz w:val="20"/>
                <w:szCs w:val="24"/>
              </w:rPr>
              <w:t>Škola běžná</w:t>
            </w:r>
            <w:bookmarkEnd w:id="83"/>
            <w:bookmarkEnd w:id="84"/>
          </w:p>
        </w:tc>
        <w:tc>
          <w:tcPr>
            <w:tcW w:w="6804" w:type="dxa"/>
            <w:tcBorders>
              <w:top w:val="single" w:sz="4" w:space="0" w:color="CC9610"/>
              <w:bottom w:val="single" w:sz="4" w:space="0" w:color="CC9610"/>
            </w:tcBorders>
            <w:shd w:val="clear" w:color="auto" w:fill="auto"/>
            <w:vAlign w:val="center"/>
            <w:hideMark/>
          </w:tcPr>
          <w:p w:rsidR="00BA121F" w:rsidRPr="00BA121F" w:rsidRDefault="00BA121F" w:rsidP="00394046">
            <w:pPr>
              <w:spacing w:after="0" w:line="240" w:lineRule="auto"/>
              <w:jc w:val="both"/>
              <w:rPr>
                <w:rFonts w:cs="Arial"/>
                <w:color w:val="000000"/>
                <w:szCs w:val="20"/>
              </w:rPr>
            </w:pPr>
            <w:r w:rsidRPr="00BA121F">
              <w:rPr>
                <w:rFonts w:cs="Arial"/>
                <w:color w:val="000000"/>
                <w:szCs w:val="20"/>
              </w:rPr>
              <w:t xml:space="preserve">Jedná se o školy, které </w:t>
            </w:r>
            <w:r w:rsidRPr="00BA121F">
              <w:rPr>
                <w:rFonts w:cs="Arial"/>
                <w:b/>
                <w:color w:val="000000"/>
                <w:szCs w:val="20"/>
              </w:rPr>
              <w:t>nejsou</w:t>
            </w:r>
            <w:r w:rsidRPr="00BA121F">
              <w:rPr>
                <w:rFonts w:cs="Arial"/>
                <w:color w:val="000000"/>
                <w:szCs w:val="20"/>
              </w:rPr>
              <w:t xml:space="preserve"> přímo samostatně zřízené </w:t>
            </w:r>
            <w:r w:rsidRPr="00876021">
              <w:rPr>
                <w:rFonts w:cs="Arial"/>
                <w:szCs w:val="20"/>
              </w:rPr>
              <w:t>pro děti/žáky/studenty se speciálními vzdělávacími potřebami (SVP) a mají tudíž minimálně jednu běžnou třídu. Mimo běžných tříd však mohou být v běžných školách i speciální třídy</w:t>
            </w:r>
            <w:r w:rsidR="004605FC">
              <w:rPr>
                <w:rFonts w:cs="Arial"/>
                <w:szCs w:val="20"/>
              </w:rPr>
              <w:t>, příp. zde může docházet k </w:t>
            </w:r>
            <w:r w:rsidRPr="00876021">
              <w:rPr>
                <w:rFonts w:cs="Arial"/>
                <w:szCs w:val="20"/>
              </w:rPr>
              <w:t>integraci dětí/žáků/studentů se SVP</w:t>
            </w:r>
            <w:r w:rsidRPr="00876021">
              <w:t xml:space="preserve"> </w:t>
            </w:r>
            <w:r w:rsidRPr="00876021">
              <w:rPr>
                <w:rFonts w:cs="Arial"/>
                <w:szCs w:val="20"/>
              </w:rPr>
              <w:t>do bě</w:t>
            </w:r>
            <w:r w:rsidRPr="00BA121F">
              <w:rPr>
                <w:rFonts w:cs="Arial"/>
                <w:szCs w:val="20"/>
              </w:rPr>
              <w:t>žných tříd</w:t>
            </w:r>
            <w:r w:rsidRPr="00BA121F">
              <w:rPr>
                <w:rFonts w:cs="Arial"/>
                <w:color w:val="000000"/>
                <w:szCs w:val="20"/>
              </w:rPr>
              <w:t xml:space="preserve">. </w:t>
            </w:r>
          </w:p>
        </w:tc>
      </w:tr>
      <w:tr w:rsidR="00BA121F" w:rsidRPr="00BA121F" w:rsidTr="00FC564B">
        <w:trPr>
          <w:trHeight w:val="442"/>
        </w:trPr>
        <w:tc>
          <w:tcPr>
            <w:tcW w:w="2425" w:type="dxa"/>
            <w:tcBorders>
              <w:top w:val="single" w:sz="4" w:space="0" w:color="CC9610"/>
              <w:bottom w:val="single" w:sz="4" w:space="0" w:color="CC9610"/>
            </w:tcBorders>
            <w:shd w:val="clear" w:color="auto" w:fill="auto"/>
            <w:hideMark/>
          </w:tcPr>
          <w:p w:rsidR="00BA121F" w:rsidRPr="00BA121F" w:rsidRDefault="00BA121F" w:rsidP="00394046">
            <w:pPr>
              <w:pStyle w:val="Nadpis1"/>
              <w:keepNext w:val="0"/>
              <w:keepLines w:val="0"/>
              <w:rPr>
                <w:b w:val="0"/>
                <w:bCs w:val="0"/>
                <w:iCs/>
                <w:color w:val="BC091B"/>
              </w:rPr>
            </w:pPr>
            <w:bookmarkStart w:id="85" w:name="_Toc458510887"/>
            <w:bookmarkStart w:id="86" w:name="_Toc206665943"/>
            <w:r w:rsidRPr="001376F1">
              <w:rPr>
                <w:rFonts w:eastAsia="Times New Roman"/>
                <w:iCs/>
                <w:color w:val="CC9610"/>
                <w:sz w:val="20"/>
                <w:szCs w:val="24"/>
              </w:rPr>
              <w:t>Škola pro žáky se SVP</w:t>
            </w:r>
            <w:bookmarkEnd w:id="85"/>
            <w:r w:rsidRPr="001376F1">
              <w:rPr>
                <w:rFonts w:eastAsia="Times New Roman"/>
                <w:iCs/>
                <w:color w:val="CC9610"/>
                <w:sz w:val="20"/>
                <w:szCs w:val="24"/>
              </w:rPr>
              <w:t xml:space="preserve"> (speciální škola)</w:t>
            </w:r>
            <w:bookmarkEnd w:id="86"/>
          </w:p>
        </w:tc>
        <w:tc>
          <w:tcPr>
            <w:tcW w:w="6804" w:type="dxa"/>
            <w:tcBorders>
              <w:top w:val="single" w:sz="4" w:space="0" w:color="CC9610"/>
              <w:bottom w:val="single" w:sz="4" w:space="0" w:color="CC9610"/>
            </w:tcBorders>
            <w:shd w:val="clear" w:color="auto" w:fill="auto"/>
            <w:vAlign w:val="center"/>
            <w:hideMark/>
          </w:tcPr>
          <w:p w:rsidR="00BA121F" w:rsidRPr="00876021" w:rsidRDefault="00BA121F" w:rsidP="00394046">
            <w:pPr>
              <w:spacing w:before="40" w:after="0" w:line="240" w:lineRule="auto"/>
              <w:jc w:val="both"/>
              <w:rPr>
                <w:rFonts w:cs="Arial"/>
                <w:szCs w:val="20"/>
              </w:rPr>
            </w:pPr>
            <w:r w:rsidRPr="00876021">
              <w:rPr>
                <w:rFonts w:cs="Arial"/>
                <w:szCs w:val="20"/>
              </w:rPr>
              <w:t xml:space="preserve">Jedná se o školy samostatně zřízené pro děti/žáky/studenty se </w:t>
            </w:r>
            <w:r w:rsidR="004605FC">
              <w:rPr>
                <w:rFonts w:cs="Arial"/>
                <w:szCs w:val="20"/>
              </w:rPr>
              <w:t xml:space="preserve">speciálními </w:t>
            </w:r>
            <w:r w:rsidRPr="00876021">
              <w:rPr>
                <w:rFonts w:cs="Arial"/>
                <w:szCs w:val="20"/>
              </w:rPr>
              <w:t>vzdělávacími potřebami (SVP)</w:t>
            </w:r>
            <w:r w:rsidR="004605FC">
              <w:rPr>
                <w:rFonts w:cs="Arial"/>
                <w:szCs w:val="20"/>
              </w:rPr>
              <w:t xml:space="preserve"> </w:t>
            </w:r>
            <w:r w:rsidRPr="00876021">
              <w:rPr>
                <w:rFonts w:cs="Arial"/>
                <w:szCs w:val="20"/>
              </w:rPr>
              <w:t>složené výhradně ze speciálních tříd.</w:t>
            </w:r>
            <w:r w:rsidR="00DE52FB">
              <w:rPr>
                <w:rFonts w:cs="Arial"/>
                <w:szCs w:val="20"/>
              </w:rPr>
              <w:t xml:space="preserve"> Speciální škola </w:t>
            </w:r>
            <w:r w:rsidR="00DE52FB" w:rsidRPr="00DE52FB">
              <w:rPr>
                <w:rFonts w:cs="Arial"/>
                <w:szCs w:val="20"/>
              </w:rPr>
              <w:t>má 10 ročníků, které se dělí na první stupeň (6 ročníků) a druhý stupeň (4 ročníky).</w:t>
            </w:r>
          </w:p>
        </w:tc>
      </w:tr>
      <w:tr w:rsidR="00BA121F" w:rsidRPr="00BA121F" w:rsidTr="00E24FBD">
        <w:trPr>
          <w:trHeight w:val="1338"/>
        </w:trPr>
        <w:tc>
          <w:tcPr>
            <w:tcW w:w="2425" w:type="dxa"/>
            <w:tcBorders>
              <w:top w:val="single" w:sz="4" w:space="0" w:color="CC9610"/>
              <w:bottom w:val="single" w:sz="4" w:space="0" w:color="CC9610"/>
            </w:tcBorders>
            <w:shd w:val="clear" w:color="auto" w:fill="auto"/>
            <w:hideMark/>
          </w:tcPr>
          <w:p w:rsidR="00BA121F" w:rsidRPr="00BA121F" w:rsidRDefault="00BA121F" w:rsidP="00394046">
            <w:pPr>
              <w:pStyle w:val="Nadpis1"/>
              <w:keepNext w:val="0"/>
              <w:keepLines w:val="0"/>
              <w:rPr>
                <w:b w:val="0"/>
                <w:bCs w:val="0"/>
                <w:iCs/>
                <w:color w:val="BC091B"/>
              </w:rPr>
            </w:pPr>
            <w:bookmarkStart w:id="87" w:name="_Toc458510888"/>
            <w:bookmarkStart w:id="88" w:name="_Toc206665944"/>
            <w:r w:rsidRPr="001376F1">
              <w:rPr>
                <w:rFonts w:eastAsia="Times New Roman"/>
                <w:iCs/>
                <w:color w:val="CC9610"/>
                <w:sz w:val="20"/>
                <w:szCs w:val="24"/>
              </w:rPr>
              <w:t>Školní rok</w:t>
            </w:r>
            <w:bookmarkEnd w:id="87"/>
            <w:bookmarkEnd w:id="88"/>
          </w:p>
        </w:tc>
        <w:tc>
          <w:tcPr>
            <w:tcW w:w="6804" w:type="dxa"/>
            <w:tcBorders>
              <w:top w:val="single" w:sz="4" w:space="0" w:color="CC9610"/>
              <w:bottom w:val="single" w:sz="4" w:space="0" w:color="CC9610"/>
            </w:tcBorders>
            <w:shd w:val="clear" w:color="auto" w:fill="auto"/>
            <w:vAlign w:val="center"/>
            <w:hideMark/>
          </w:tcPr>
          <w:p w:rsidR="00BA121F" w:rsidRPr="00876021" w:rsidRDefault="00BA121F" w:rsidP="00394046">
            <w:pPr>
              <w:spacing w:before="40" w:after="0" w:line="240" w:lineRule="auto"/>
              <w:jc w:val="both"/>
              <w:rPr>
                <w:rFonts w:cs="Arial"/>
                <w:szCs w:val="20"/>
              </w:rPr>
            </w:pPr>
            <w:r w:rsidRPr="00876021">
              <w:rPr>
                <w:rFonts w:cs="Arial"/>
                <w:szCs w:val="20"/>
              </w:rPr>
              <w:t xml:space="preserve">Školní rok se sleduje v případě </w:t>
            </w:r>
            <w:r w:rsidRPr="00876021">
              <w:rPr>
                <w:rFonts w:eastAsia="MS Gothic" w:cs="Arial"/>
                <w:szCs w:val="20"/>
              </w:rPr>
              <w:t>mateřských</w:t>
            </w:r>
            <w:r w:rsidRPr="00876021">
              <w:rPr>
                <w:rFonts w:cs="Arial"/>
                <w:szCs w:val="20"/>
              </w:rPr>
              <w:t>, základních, středních a </w:t>
            </w:r>
            <w:r w:rsidRPr="00876021">
              <w:rPr>
                <w:rFonts w:eastAsia="MS Gothic" w:cs="Arial"/>
                <w:szCs w:val="20"/>
              </w:rPr>
              <w:t>vyšších odborných škol</w:t>
            </w:r>
            <w:r w:rsidRPr="00876021">
              <w:t>, dále také v případě konzervatoří a dalších školních zařízení (</w:t>
            </w:r>
            <w:hyperlink w:anchor="_Základní_umělecká_škola" w:history="1">
              <w:r w:rsidRPr="00876021">
                <w:t>ZUŠ</w:t>
              </w:r>
            </w:hyperlink>
            <w:r w:rsidRPr="00876021">
              <w:t>, školní knihovny, družiny apod.)</w:t>
            </w:r>
            <w:r w:rsidRPr="00876021">
              <w:rPr>
                <w:rFonts w:cs="Arial"/>
                <w:szCs w:val="20"/>
              </w:rPr>
              <w:t>. Začíná 1. září a končí 31. srpna následujícího kalendářního roku. Statistické údaje za daný školní rok jsou v této publikaci zpravidla uváděny dle stavu k 30. září.</w:t>
            </w:r>
          </w:p>
        </w:tc>
      </w:tr>
      <w:tr w:rsidR="00BA121F" w:rsidRPr="00BA121F" w:rsidTr="00E24FBD">
        <w:trPr>
          <w:trHeight w:val="1318"/>
        </w:trPr>
        <w:tc>
          <w:tcPr>
            <w:tcW w:w="2425" w:type="dxa"/>
            <w:tcBorders>
              <w:top w:val="single" w:sz="4" w:space="0" w:color="CC9610"/>
              <w:bottom w:val="single" w:sz="4" w:space="0" w:color="CC9610"/>
            </w:tcBorders>
            <w:shd w:val="clear" w:color="auto" w:fill="auto"/>
            <w:hideMark/>
          </w:tcPr>
          <w:p w:rsidR="00BA121F" w:rsidRPr="00BA121F" w:rsidRDefault="00BA121F" w:rsidP="00394046">
            <w:pPr>
              <w:pStyle w:val="Nadpis1"/>
              <w:keepNext w:val="0"/>
              <w:keepLines w:val="0"/>
              <w:rPr>
                <w:b w:val="0"/>
                <w:bCs w:val="0"/>
                <w:iCs/>
                <w:color w:val="BC091B"/>
              </w:rPr>
            </w:pPr>
            <w:bookmarkStart w:id="89" w:name="_Toc458510889"/>
            <w:bookmarkStart w:id="90" w:name="_Toc206665945"/>
            <w:r w:rsidRPr="001376F1">
              <w:rPr>
                <w:rFonts w:eastAsia="Times New Roman"/>
                <w:iCs/>
                <w:color w:val="CC9610"/>
                <w:sz w:val="20"/>
                <w:szCs w:val="24"/>
              </w:rPr>
              <w:lastRenderedPageBreak/>
              <w:t>Učitel</w:t>
            </w:r>
            <w:bookmarkEnd w:id="89"/>
            <w:bookmarkEnd w:id="90"/>
          </w:p>
        </w:tc>
        <w:tc>
          <w:tcPr>
            <w:tcW w:w="6804" w:type="dxa"/>
            <w:tcBorders>
              <w:top w:val="single" w:sz="4" w:space="0" w:color="CC9610"/>
              <w:bottom w:val="single" w:sz="4" w:space="0" w:color="CC9610"/>
            </w:tcBorders>
            <w:shd w:val="clear" w:color="auto" w:fill="auto"/>
            <w:vAlign w:val="center"/>
            <w:hideMark/>
          </w:tcPr>
          <w:p w:rsidR="00BA121F" w:rsidRPr="00BA121F" w:rsidRDefault="00BA121F" w:rsidP="00394046">
            <w:pPr>
              <w:spacing w:after="0" w:line="240" w:lineRule="auto"/>
              <w:jc w:val="both"/>
              <w:rPr>
                <w:rFonts w:cs="Arial"/>
                <w:color w:val="000000"/>
                <w:szCs w:val="20"/>
              </w:rPr>
            </w:pPr>
            <w:r w:rsidRPr="00BA121F">
              <w:rPr>
                <w:rFonts w:cs="Arial"/>
                <w:color w:val="000000"/>
                <w:szCs w:val="20"/>
              </w:rPr>
              <w:t xml:space="preserve">Pod pojmem „učitel“ jsou v tabulkách označeni všichni pracovníci s přímou vyučovací povinností, včetně ředitele školy a jeho zástupce. Učitelé se řadí do širší kategorie </w:t>
            </w:r>
            <w:r w:rsidRPr="00876021">
              <w:rPr>
                <w:rFonts w:cs="Arial"/>
                <w:szCs w:val="20"/>
              </w:rPr>
              <w:t>pedagogických pracovníků</w:t>
            </w:r>
            <w:r w:rsidRPr="00BA121F">
              <w:rPr>
                <w:rFonts w:cs="Arial"/>
                <w:color w:val="000000"/>
                <w:szCs w:val="20"/>
              </w:rPr>
              <w:t>. V tabulkách nejsou uváděny počty osob, ale jejich přepočtené počty na plně zaměstnané, a sice ke dni 30. září daného školního roku.</w:t>
            </w:r>
          </w:p>
        </w:tc>
      </w:tr>
      <w:tr w:rsidR="00BA121F" w:rsidRPr="00BA121F" w:rsidTr="00E24FBD">
        <w:trPr>
          <w:trHeight w:val="1780"/>
        </w:trPr>
        <w:tc>
          <w:tcPr>
            <w:tcW w:w="2425" w:type="dxa"/>
            <w:tcBorders>
              <w:top w:val="single" w:sz="4" w:space="0" w:color="CC9610"/>
              <w:bottom w:val="single" w:sz="4" w:space="0" w:color="CC9610"/>
            </w:tcBorders>
            <w:shd w:val="clear" w:color="auto" w:fill="auto"/>
            <w:hideMark/>
          </w:tcPr>
          <w:p w:rsidR="00BA121F" w:rsidRPr="00FC564B" w:rsidRDefault="00BA121F" w:rsidP="00394046">
            <w:pPr>
              <w:pStyle w:val="Nadpis1"/>
              <w:keepNext w:val="0"/>
              <w:keepLines w:val="0"/>
              <w:rPr>
                <w:b w:val="0"/>
                <w:bCs w:val="0"/>
                <w:iCs/>
                <w:color w:val="CC9610"/>
              </w:rPr>
            </w:pPr>
            <w:bookmarkStart w:id="91" w:name="_Toc458510891"/>
            <w:bookmarkStart w:id="92" w:name="_Toc206665946"/>
            <w:r w:rsidRPr="001376F1">
              <w:rPr>
                <w:rFonts w:eastAsia="Times New Roman"/>
                <w:iCs/>
                <w:color w:val="CC9610"/>
                <w:sz w:val="20"/>
                <w:szCs w:val="24"/>
              </w:rPr>
              <w:t>Víceleté gymnázium</w:t>
            </w:r>
            <w:bookmarkEnd w:id="91"/>
            <w:bookmarkEnd w:id="92"/>
          </w:p>
        </w:tc>
        <w:tc>
          <w:tcPr>
            <w:tcW w:w="6804" w:type="dxa"/>
            <w:tcBorders>
              <w:top w:val="single" w:sz="4" w:space="0" w:color="CC9610"/>
              <w:bottom w:val="single" w:sz="4" w:space="0" w:color="CC9610"/>
            </w:tcBorders>
            <w:shd w:val="clear" w:color="auto" w:fill="auto"/>
            <w:vAlign w:val="center"/>
            <w:hideMark/>
          </w:tcPr>
          <w:p w:rsidR="00BA121F" w:rsidRPr="00BA121F" w:rsidRDefault="00BA121F" w:rsidP="00394046">
            <w:pPr>
              <w:spacing w:after="0" w:line="240" w:lineRule="auto"/>
              <w:jc w:val="both"/>
              <w:rPr>
                <w:rFonts w:cs="Arial"/>
                <w:color w:val="000000"/>
                <w:szCs w:val="20"/>
              </w:rPr>
            </w:pPr>
            <w:r w:rsidRPr="00BA121F">
              <w:rPr>
                <w:rFonts w:cs="Arial"/>
                <w:color w:val="000000"/>
                <w:szCs w:val="20"/>
              </w:rPr>
              <w:t xml:space="preserve">Víceletými gymnázii jsou ta gymnázia, která kromě čtyř ročníků odpovídajícím vyššímu sekundárnímu vzdělávání zahrnují též 2 či 4 ročníky odpovídající nižšímu sekundárnímu vzdělávání, tedy </w:t>
            </w:r>
            <w:r w:rsidRPr="00876021">
              <w:rPr>
                <w:rFonts w:cs="Arial"/>
                <w:szCs w:val="20"/>
              </w:rPr>
              <w:t>povinné školní docházce. Jedná se tedy o šestiletá a osmiletá gymnázia, která se řadí do středního vzdělávání s maturitní zkouškou. Viz také pojem gymnázia</w:t>
            </w:r>
            <w:r w:rsidRPr="00BA121F">
              <w:rPr>
                <w:rFonts w:cs="Arial"/>
                <w:color w:val="000000"/>
                <w:szCs w:val="20"/>
              </w:rPr>
              <w:t>, kam žáci nastupují po absolvování 5. respektive 7. ročníku základní školy.</w:t>
            </w:r>
          </w:p>
        </w:tc>
      </w:tr>
      <w:tr w:rsidR="00BA121F" w:rsidRPr="00BA121F" w:rsidTr="00E24FBD">
        <w:trPr>
          <w:trHeight w:val="2025"/>
        </w:trPr>
        <w:tc>
          <w:tcPr>
            <w:tcW w:w="2425" w:type="dxa"/>
            <w:tcBorders>
              <w:top w:val="single" w:sz="4" w:space="0" w:color="CC9610"/>
              <w:bottom w:val="single" w:sz="4" w:space="0" w:color="CC9610"/>
            </w:tcBorders>
            <w:shd w:val="clear" w:color="auto" w:fill="auto"/>
            <w:hideMark/>
          </w:tcPr>
          <w:p w:rsidR="00BA121F" w:rsidRPr="00BA121F" w:rsidRDefault="00BA121F" w:rsidP="00394046">
            <w:pPr>
              <w:pStyle w:val="Nadpis1"/>
              <w:keepNext w:val="0"/>
              <w:keepLines w:val="0"/>
              <w:rPr>
                <w:b w:val="0"/>
                <w:bCs w:val="0"/>
                <w:iCs/>
                <w:color w:val="BC091B"/>
              </w:rPr>
            </w:pPr>
            <w:bookmarkStart w:id="93" w:name="_Toc458510892"/>
            <w:bookmarkStart w:id="94" w:name="_Toc206665947"/>
            <w:r w:rsidRPr="001376F1">
              <w:rPr>
                <w:rFonts w:eastAsia="Times New Roman"/>
                <w:iCs/>
                <w:color w:val="CC9610"/>
                <w:sz w:val="20"/>
                <w:szCs w:val="24"/>
              </w:rPr>
              <w:t>Výchovný ústav</w:t>
            </w:r>
            <w:bookmarkEnd w:id="93"/>
            <w:bookmarkEnd w:id="94"/>
          </w:p>
        </w:tc>
        <w:tc>
          <w:tcPr>
            <w:tcW w:w="6804" w:type="dxa"/>
            <w:tcBorders>
              <w:top w:val="single" w:sz="4" w:space="0" w:color="CC9610"/>
              <w:bottom w:val="single" w:sz="4" w:space="0" w:color="CC9610"/>
            </w:tcBorders>
            <w:shd w:val="clear" w:color="auto" w:fill="auto"/>
            <w:vAlign w:val="center"/>
            <w:hideMark/>
          </w:tcPr>
          <w:p w:rsidR="00BA121F" w:rsidRPr="00BA121F" w:rsidRDefault="00BA121F" w:rsidP="00394046">
            <w:pPr>
              <w:spacing w:after="0" w:line="240" w:lineRule="auto"/>
              <w:jc w:val="both"/>
              <w:rPr>
                <w:rFonts w:cs="Arial"/>
                <w:color w:val="000000"/>
                <w:szCs w:val="20"/>
              </w:rPr>
            </w:pPr>
            <w:r w:rsidRPr="00BA121F">
              <w:rPr>
                <w:rFonts w:cs="Arial"/>
                <w:color w:val="000000"/>
                <w:szCs w:val="20"/>
              </w:rPr>
              <w:t xml:space="preserve">Výchovný ústav je </w:t>
            </w:r>
            <w:r w:rsidRPr="00876021">
              <w:rPr>
                <w:rFonts w:cs="Arial"/>
                <w:szCs w:val="20"/>
              </w:rPr>
              <w:t xml:space="preserve">školským </w:t>
            </w:r>
            <w:r w:rsidRPr="00876021">
              <w:rPr>
                <w:rFonts w:eastAsia="MS Gothic" w:cs="Arial"/>
                <w:szCs w:val="20"/>
              </w:rPr>
              <w:t>zařízením pro výkon ústavní a ochranné výchovy</w:t>
            </w:r>
            <w:r w:rsidRPr="00876021">
              <w:rPr>
                <w:rFonts w:cs="Arial"/>
                <w:szCs w:val="20"/>
              </w:rPr>
              <w:t>. Dl</w:t>
            </w:r>
            <w:r w:rsidRPr="00BA121F">
              <w:rPr>
                <w:rFonts w:cs="Arial"/>
                <w:color w:val="000000"/>
                <w:szCs w:val="20"/>
              </w:rPr>
              <w:t xml:space="preserve">e § 14 </w:t>
            </w:r>
            <w:hyperlink r:id="rId38" w:history="1">
              <w:r w:rsidRPr="00BA121F">
                <w:rPr>
                  <w:rFonts w:eastAsia="MS Gothic" w:cs="Arial"/>
                  <w:color w:val="0000FF"/>
                  <w:szCs w:val="20"/>
                  <w:u w:val="single"/>
                </w:rPr>
                <w:t>zákona č. 109/2002 Sb.</w:t>
              </w:r>
            </w:hyperlink>
            <w:r w:rsidRPr="00BA121F">
              <w:rPr>
                <w:rFonts w:cs="Arial"/>
                <w:color w:val="000000"/>
                <w:szCs w:val="20"/>
              </w:rPr>
              <w:t xml:space="preserve"> pečuje o děti starší 15 let se závažnými poruchami chování, u nichž byla nařízena ústavní výchova nebo uložena ochranná výchova. Ve vztahu k dětem plní zejména úkoly výchovné, vzdělávací a sociální. Výchovné ústavy se zřizují odděleně pro děti s nařízenou ústavní výchovou, pro děti s uloženou ochrannou výchovou, pro děti, které jsou nezletilými matkami (a pro jejich děti), a pro děti, které vyžadují výchovně léčebnou péči, popřípadě se ve výchovném ústavu pro tyto děti zřizují oddělené výchovné skupiny. </w:t>
            </w:r>
          </w:p>
        </w:tc>
      </w:tr>
      <w:tr w:rsidR="00BA121F" w:rsidRPr="00BA121F" w:rsidTr="00FC564B">
        <w:trPr>
          <w:trHeight w:val="1800"/>
        </w:trPr>
        <w:tc>
          <w:tcPr>
            <w:tcW w:w="2425" w:type="dxa"/>
            <w:tcBorders>
              <w:top w:val="single" w:sz="4" w:space="0" w:color="CC9610"/>
              <w:bottom w:val="single" w:sz="4" w:space="0" w:color="CC9610"/>
            </w:tcBorders>
            <w:shd w:val="clear" w:color="auto" w:fill="auto"/>
            <w:hideMark/>
          </w:tcPr>
          <w:p w:rsidR="00BA121F" w:rsidRPr="00FC564B" w:rsidRDefault="00BA121F" w:rsidP="00394046">
            <w:pPr>
              <w:pStyle w:val="Nadpis1"/>
              <w:keepNext w:val="0"/>
              <w:keepLines w:val="0"/>
              <w:rPr>
                <w:b w:val="0"/>
                <w:bCs w:val="0"/>
                <w:iCs/>
                <w:color w:val="CC9610"/>
              </w:rPr>
            </w:pPr>
            <w:bookmarkStart w:id="95" w:name="_Toc458510894"/>
            <w:bookmarkStart w:id="96" w:name="_Toc206665948"/>
            <w:r w:rsidRPr="001376F1">
              <w:rPr>
                <w:rFonts w:eastAsia="Times New Roman"/>
                <w:iCs/>
                <w:color w:val="CC9610"/>
                <w:sz w:val="20"/>
                <w:szCs w:val="24"/>
              </w:rPr>
              <w:t>Vyšší odborná škola</w:t>
            </w:r>
            <w:bookmarkEnd w:id="95"/>
            <w:bookmarkEnd w:id="96"/>
          </w:p>
        </w:tc>
        <w:tc>
          <w:tcPr>
            <w:tcW w:w="6804" w:type="dxa"/>
            <w:tcBorders>
              <w:top w:val="single" w:sz="4" w:space="0" w:color="CC9610"/>
              <w:bottom w:val="single" w:sz="4" w:space="0" w:color="CC9610"/>
            </w:tcBorders>
            <w:shd w:val="clear" w:color="auto" w:fill="auto"/>
            <w:vAlign w:val="center"/>
            <w:hideMark/>
          </w:tcPr>
          <w:p w:rsidR="00BA121F" w:rsidRPr="00BA121F" w:rsidRDefault="00BA121F" w:rsidP="00394046">
            <w:pPr>
              <w:widowControl w:val="0"/>
              <w:autoSpaceDE w:val="0"/>
              <w:autoSpaceDN w:val="0"/>
              <w:adjustRightInd w:val="0"/>
              <w:spacing w:after="0" w:line="240" w:lineRule="auto"/>
              <w:jc w:val="both"/>
              <w:rPr>
                <w:rFonts w:cs="Arial"/>
                <w:szCs w:val="20"/>
              </w:rPr>
            </w:pPr>
            <w:r w:rsidRPr="00BA121F">
              <w:rPr>
                <w:rFonts w:cs="Arial"/>
                <w:szCs w:val="20"/>
              </w:rPr>
              <w:t xml:space="preserve">Vyšší odborná škola poskytuje </w:t>
            </w:r>
            <w:r w:rsidRPr="00876021">
              <w:rPr>
                <w:rFonts w:cs="Arial"/>
                <w:szCs w:val="20"/>
              </w:rPr>
              <w:t xml:space="preserve">vyšší odborné vzdělávání, které rozvíjí a prohlubuje znalosti a dovednosti studenta získané ve středním vzdělávání a poskytuje všeobecné a odborné vzdělání a praktickou přípravu pro výkon náročných činností. Úspěšným ukončením příslušného akreditovaného </w:t>
            </w:r>
            <w:r w:rsidRPr="00BA121F">
              <w:rPr>
                <w:rFonts w:cs="Arial"/>
                <w:szCs w:val="20"/>
              </w:rPr>
              <w:t xml:space="preserve">vzdělávacího programu student dosáhne stupně vyššího odborného vzdělání s titulem </w:t>
            </w:r>
            <w:proofErr w:type="spellStart"/>
            <w:r w:rsidRPr="00BA121F">
              <w:rPr>
                <w:rFonts w:cs="Arial"/>
                <w:szCs w:val="20"/>
              </w:rPr>
              <w:t>Dis.</w:t>
            </w:r>
            <w:proofErr w:type="spellEnd"/>
            <w:r w:rsidRPr="00BA121F">
              <w:rPr>
                <w:rFonts w:cs="Arial"/>
                <w:szCs w:val="20"/>
              </w:rPr>
              <w:t xml:space="preserve"> Délka studia na vyšší odborné škole v denní formě je 3 roky včetně odborné praxe, u zdravotnických oborů vzdělání až 3,5 roku. Viz </w:t>
            </w:r>
            <w:hyperlink r:id="rId39" w:history="1">
              <w:r w:rsidRPr="00BA121F">
                <w:rPr>
                  <w:rFonts w:cs="Arial"/>
                  <w:color w:val="0000FF"/>
                  <w:szCs w:val="20"/>
                  <w:u w:val="single"/>
                </w:rPr>
                <w:t>Školský zákon</w:t>
              </w:r>
            </w:hyperlink>
            <w:r w:rsidRPr="00BA121F">
              <w:rPr>
                <w:rFonts w:cs="Arial"/>
                <w:szCs w:val="20"/>
              </w:rPr>
              <w:t xml:space="preserve"> (č. 561/2004 Sb., § 92).</w:t>
            </w:r>
          </w:p>
        </w:tc>
      </w:tr>
      <w:tr w:rsidR="00BA121F" w:rsidRPr="00BA121F" w:rsidTr="00FC564B">
        <w:trPr>
          <w:trHeight w:val="1800"/>
        </w:trPr>
        <w:tc>
          <w:tcPr>
            <w:tcW w:w="2425" w:type="dxa"/>
            <w:tcBorders>
              <w:top w:val="single" w:sz="4" w:space="0" w:color="CC9610"/>
              <w:bottom w:val="single" w:sz="4" w:space="0" w:color="CC9610"/>
            </w:tcBorders>
            <w:shd w:val="clear" w:color="auto" w:fill="auto"/>
            <w:hideMark/>
          </w:tcPr>
          <w:p w:rsidR="00BA121F" w:rsidRPr="00BA121F" w:rsidRDefault="00BA121F" w:rsidP="00394046">
            <w:pPr>
              <w:pStyle w:val="Nadpis1"/>
              <w:keepNext w:val="0"/>
              <w:keepLines w:val="0"/>
              <w:rPr>
                <w:b w:val="0"/>
                <w:bCs w:val="0"/>
                <w:iCs/>
                <w:color w:val="BC091B"/>
              </w:rPr>
            </w:pPr>
            <w:bookmarkStart w:id="97" w:name="_Toc458510895"/>
            <w:bookmarkStart w:id="98" w:name="_Toc206665949"/>
            <w:r w:rsidRPr="001376F1">
              <w:rPr>
                <w:rFonts w:eastAsia="Times New Roman"/>
                <w:iCs/>
                <w:color w:val="CC9610"/>
                <w:sz w:val="20"/>
                <w:szCs w:val="24"/>
              </w:rPr>
              <w:t>Vyšší odborné vzdělávání</w:t>
            </w:r>
            <w:bookmarkEnd w:id="97"/>
            <w:bookmarkEnd w:id="98"/>
          </w:p>
        </w:tc>
        <w:tc>
          <w:tcPr>
            <w:tcW w:w="6804" w:type="dxa"/>
            <w:tcBorders>
              <w:top w:val="single" w:sz="4" w:space="0" w:color="CC9610"/>
              <w:bottom w:val="single" w:sz="4" w:space="0" w:color="CC9610"/>
            </w:tcBorders>
            <w:shd w:val="clear" w:color="auto" w:fill="auto"/>
            <w:vAlign w:val="center"/>
            <w:hideMark/>
          </w:tcPr>
          <w:p w:rsidR="00BA121F" w:rsidRPr="00BA121F" w:rsidRDefault="00BA121F" w:rsidP="00394046">
            <w:pPr>
              <w:widowControl w:val="0"/>
              <w:autoSpaceDE w:val="0"/>
              <w:autoSpaceDN w:val="0"/>
              <w:adjustRightInd w:val="0"/>
              <w:spacing w:after="0" w:line="240" w:lineRule="auto"/>
              <w:jc w:val="both"/>
              <w:rPr>
                <w:rFonts w:cs="Arial"/>
                <w:szCs w:val="20"/>
              </w:rPr>
            </w:pPr>
            <w:r w:rsidRPr="00876021">
              <w:rPr>
                <w:rFonts w:cs="Arial"/>
                <w:szCs w:val="20"/>
              </w:rPr>
              <w:t xml:space="preserve">Vyšší odborné vzdělávání se realizuje především na vyšších odborných školách </w:t>
            </w:r>
            <w:r w:rsidRPr="00BA121F">
              <w:rPr>
                <w:rFonts w:cs="Arial"/>
                <w:szCs w:val="20"/>
              </w:rPr>
              <w:t xml:space="preserve">a úspěšným ukončením příslušného akreditovaného vzdělávacího programu student dosáhne stupně vyššího odborného vzdělání s titulem </w:t>
            </w:r>
            <w:proofErr w:type="spellStart"/>
            <w:r w:rsidRPr="00BA121F">
              <w:rPr>
                <w:rFonts w:cs="Arial"/>
                <w:szCs w:val="20"/>
              </w:rPr>
              <w:t>Dis.</w:t>
            </w:r>
            <w:proofErr w:type="spellEnd"/>
            <w:r w:rsidRPr="00BA121F">
              <w:rPr>
                <w:rFonts w:cs="Arial"/>
                <w:szCs w:val="20"/>
              </w:rPr>
              <w:t xml:space="preserve"> (viz </w:t>
            </w:r>
            <w:hyperlink r:id="rId40" w:history="1">
              <w:r w:rsidRPr="00BA121F">
                <w:rPr>
                  <w:rFonts w:cs="Arial"/>
                  <w:color w:val="0000FF"/>
                  <w:szCs w:val="20"/>
                  <w:u w:val="single"/>
                </w:rPr>
                <w:t>Školský zákon</w:t>
              </w:r>
            </w:hyperlink>
            <w:r w:rsidRPr="00BA121F">
              <w:rPr>
                <w:rFonts w:cs="Arial"/>
                <w:szCs w:val="20"/>
              </w:rPr>
              <w:t xml:space="preserve"> č. 561/2004 Sb., § 92).</w:t>
            </w:r>
          </w:p>
          <w:p w:rsidR="00BA121F" w:rsidRPr="00BA121F" w:rsidRDefault="00BA121F" w:rsidP="00394046">
            <w:pPr>
              <w:widowControl w:val="0"/>
              <w:autoSpaceDE w:val="0"/>
              <w:autoSpaceDN w:val="0"/>
              <w:adjustRightInd w:val="0"/>
              <w:spacing w:after="0" w:line="240" w:lineRule="auto"/>
              <w:jc w:val="both"/>
              <w:rPr>
                <w:rFonts w:cs="Arial"/>
                <w:szCs w:val="20"/>
              </w:rPr>
            </w:pPr>
            <w:r w:rsidRPr="00BA121F">
              <w:rPr>
                <w:rFonts w:cs="Arial"/>
                <w:szCs w:val="20"/>
              </w:rPr>
              <w:t xml:space="preserve">Dále lze titul </w:t>
            </w:r>
            <w:proofErr w:type="spellStart"/>
            <w:r w:rsidRPr="00BA121F">
              <w:rPr>
                <w:rFonts w:cs="Arial"/>
                <w:szCs w:val="20"/>
              </w:rPr>
              <w:t>Dis.</w:t>
            </w:r>
            <w:proofErr w:type="spellEnd"/>
            <w:r w:rsidRPr="00BA121F">
              <w:rPr>
                <w:rFonts w:cs="Arial"/>
                <w:szCs w:val="20"/>
              </w:rPr>
              <w:t xml:space="preserve"> </w:t>
            </w:r>
            <w:proofErr w:type="gramStart"/>
            <w:r w:rsidRPr="00BA121F">
              <w:rPr>
                <w:rFonts w:cs="Arial"/>
                <w:szCs w:val="20"/>
              </w:rPr>
              <w:t>získat</w:t>
            </w:r>
            <w:proofErr w:type="gramEnd"/>
            <w:r w:rsidRPr="00BA121F">
              <w:rPr>
                <w:rFonts w:cs="Arial"/>
                <w:szCs w:val="20"/>
              </w:rPr>
              <w:t xml:space="preserve"> též </w:t>
            </w:r>
            <w:r w:rsidRPr="00876021">
              <w:rPr>
                <w:rFonts w:cs="Arial"/>
                <w:szCs w:val="20"/>
              </w:rPr>
              <w:t>na konzervatoři</w:t>
            </w:r>
            <w:r w:rsidRPr="00BA121F">
              <w:rPr>
                <w:rFonts w:cs="Arial"/>
                <w:szCs w:val="20"/>
              </w:rPr>
              <w:t xml:space="preserve">, a sice úspěšným ukončením šestiletého nebo osmiletého vzdělávacího programu (viz § 87 </w:t>
            </w:r>
            <w:hyperlink r:id="rId41" w:history="1">
              <w:r w:rsidRPr="00BA121F">
                <w:rPr>
                  <w:rFonts w:cs="Arial"/>
                  <w:color w:val="0000FF"/>
                  <w:szCs w:val="20"/>
                  <w:u w:val="single"/>
                </w:rPr>
                <w:t>Školského zákona</w:t>
              </w:r>
            </w:hyperlink>
            <w:r w:rsidRPr="00BA121F">
              <w:t xml:space="preserve"> </w:t>
            </w:r>
            <w:r w:rsidRPr="00BA121F">
              <w:rPr>
                <w:rFonts w:cs="Arial"/>
                <w:szCs w:val="20"/>
              </w:rPr>
              <w:t>(č. 561/2004 Sb.). Takový žák dosáhl vyšší odborné vzdělání v konzervatoři.</w:t>
            </w:r>
          </w:p>
        </w:tc>
      </w:tr>
      <w:tr w:rsidR="00BA121F" w:rsidRPr="00BA121F" w:rsidTr="00FC564B">
        <w:trPr>
          <w:trHeight w:val="395"/>
        </w:trPr>
        <w:tc>
          <w:tcPr>
            <w:tcW w:w="2425" w:type="dxa"/>
            <w:tcBorders>
              <w:top w:val="single" w:sz="4" w:space="0" w:color="CC9610"/>
              <w:bottom w:val="single" w:sz="4" w:space="0" w:color="CC9610"/>
            </w:tcBorders>
            <w:shd w:val="clear" w:color="auto" w:fill="auto"/>
            <w:hideMark/>
          </w:tcPr>
          <w:p w:rsidR="00BA121F" w:rsidRPr="00BA121F" w:rsidRDefault="00BA121F" w:rsidP="00394046">
            <w:pPr>
              <w:pStyle w:val="Nadpis1"/>
              <w:keepNext w:val="0"/>
              <w:keepLines w:val="0"/>
              <w:rPr>
                <w:b w:val="0"/>
                <w:bCs w:val="0"/>
                <w:iCs/>
                <w:color w:val="BC091B"/>
              </w:rPr>
            </w:pPr>
            <w:bookmarkStart w:id="99" w:name="_Toc458510896"/>
            <w:bookmarkStart w:id="100" w:name="_Toc206665950"/>
            <w:r w:rsidRPr="001376F1">
              <w:rPr>
                <w:rFonts w:eastAsia="Times New Roman"/>
                <w:iCs/>
                <w:color w:val="CC9610"/>
                <w:sz w:val="20"/>
                <w:szCs w:val="24"/>
              </w:rPr>
              <w:t>Základní škola</w:t>
            </w:r>
            <w:bookmarkEnd w:id="99"/>
            <w:bookmarkEnd w:id="100"/>
          </w:p>
        </w:tc>
        <w:tc>
          <w:tcPr>
            <w:tcW w:w="6804" w:type="dxa"/>
            <w:tcBorders>
              <w:top w:val="single" w:sz="4" w:space="0" w:color="CC9610"/>
              <w:bottom w:val="single" w:sz="4" w:space="0" w:color="CC9610"/>
            </w:tcBorders>
            <w:shd w:val="clear" w:color="auto" w:fill="auto"/>
            <w:vAlign w:val="center"/>
            <w:hideMark/>
          </w:tcPr>
          <w:p w:rsidR="00BA121F" w:rsidRPr="00BA121F" w:rsidRDefault="00BA121F" w:rsidP="00394046">
            <w:pPr>
              <w:spacing w:after="0" w:line="240" w:lineRule="auto"/>
              <w:jc w:val="both"/>
              <w:rPr>
                <w:rFonts w:cs="Arial"/>
                <w:color w:val="000000"/>
                <w:szCs w:val="20"/>
              </w:rPr>
            </w:pPr>
            <w:r w:rsidRPr="00BA121F">
              <w:rPr>
                <w:rFonts w:cs="Arial"/>
                <w:color w:val="000000"/>
                <w:szCs w:val="20"/>
              </w:rPr>
              <w:t xml:space="preserve">Vzdělávání v základní škole je </w:t>
            </w:r>
            <w:r w:rsidRPr="00876021">
              <w:rPr>
                <w:rFonts w:cs="Arial"/>
                <w:szCs w:val="20"/>
              </w:rPr>
              <w:t xml:space="preserve">součástí povinné školní docházky a zahajují jej děti ve věku šesti let, v případě dětí s odkladem povinné školní docházky o jeden rok později. Školní docházka </w:t>
            </w:r>
            <w:r w:rsidRPr="00BA121F">
              <w:rPr>
                <w:rFonts w:cs="Arial"/>
                <w:color w:val="000000"/>
                <w:szCs w:val="20"/>
              </w:rPr>
              <w:t xml:space="preserve">je na základní škole rozdělena na první a druhý stupeň, kdy první stupeň zpravidla zahrnuje 1. až 5. ročník, druhý stupeň pak 6. až 9. ročník. Výjimku tvoří vzdělávání v základní škole speciální, kde první stupeň je tvořen 1. až 6. ročníkem a druhý stupeň 7. až 10. ročníkem. </w:t>
            </w:r>
          </w:p>
        </w:tc>
      </w:tr>
      <w:tr w:rsidR="00BA121F" w:rsidRPr="00BA121F" w:rsidTr="00FC564B">
        <w:trPr>
          <w:trHeight w:val="70"/>
        </w:trPr>
        <w:tc>
          <w:tcPr>
            <w:tcW w:w="2425" w:type="dxa"/>
            <w:tcBorders>
              <w:top w:val="single" w:sz="4" w:space="0" w:color="CC9610"/>
              <w:bottom w:val="single" w:sz="4" w:space="0" w:color="CC9610"/>
            </w:tcBorders>
            <w:shd w:val="clear" w:color="auto" w:fill="auto"/>
            <w:hideMark/>
          </w:tcPr>
          <w:p w:rsidR="00BA121F" w:rsidRPr="00BA121F" w:rsidRDefault="00BA121F" w:rsidP="00394046">
            <w:pPr>
              <w:pStyle w:val="Nadpis1"/>
              <w:keepNext w:val="0"/>
              <w:keepLines w:val="0"/>
              <w:rPr>
                <w:b w:val="0"/>
                <w:bCs w:val="0"/>
                <w:iCs/>
                <w:color w:val="BC091B"/>
              </w:rPr>
            </w:pPr>
            <w:bookmarkStart w:id="101" w:name="_Toc458510897"/>
            <w:bookmarkStart w:id="102" w:name="_Toc206665951"/>
            <w:r w:rsidRPr="001376F1">
              <w:rPr>
                <w:rFonts w:eastAsia="Times New Roman"/>
                <w:iCs/>
                <w:color w:val="CC9610"/>
                <w:sz w:val="20"/>
                <w:szCs w:val="24"/>
              </w:rPr>
              <w:t>Základní umělecká škola</w:t>
            </w:r>
            <w:bookmarkEnd w:id="101"/>
            <w:bookmarkEnd w:id="102"/>
          </w:p>
        </w:tc>
        <w:tc>
          <w:tcPr>
            <w:tcW w:w="6804" w:type="dxa"/>
            <w:tcBorders>
              <w:top w:val="single" w:sz="4" w:space="0" w:color="CC9610"/>
              <w:bottom w:val="single" w:sz="4" w:space="0" w:color="CC9610"/>
            </w:tcBorders>
            <w:shd w:val="clear" w:color="auto" w:fill="auto"/>
            <w:vAlign w:val="center"/>
            <w:hideMark/>
          </w:tcPr>
          <w:p w:rsidR="00BA121F" w:rsidRPr="00BA121F" w:rsidRDefault="00BA121F" w:rsidP="00394046">
            <w:pPr>
              <w:widowControl w:val="0"/>
              <w:autoSpaceDE w:val="0"/>
              <w:autoSpaceDN w:val="0"/>
              <w:adjustRightInd w:val="0"/>
              <w:spacing w:after="0" w:line="240" w:lineRule="auto"/>
              <w:jc w:val="both"/>
              <w:rPr>
                <w:rFonts w:cs="Arial"/>
                <w:szCs w:val="20"/>
              </w:rPr>
            </w:pPr>
            <w:r w:rsidRPr="00BA121F">
              <w:rPr>
                <w:rFonts w:cs="Arial"/>
                <w:szCs w:val="20"/>
              </w:rPr>
              <w:t>Základní umělecké školy poskytují základní umělecké vzdělávání v jednotlivých uměleckých oborech a připravují žáky pro vzdělávání ve středních školách uměleckého zaměření a v </w:t>
            </w:r>
            <w:r w:rsidRPr="00876021">
              <w:rPr>
                <w:rFonts w:cs="Arial"/>
                <w:szCs w:val="20"/>
              </w:rPr>
              <w:t>konzervatořích</w:t>
            </w:r>
            <w:r w:rsidRPr="00BA121F">
              <w:rPr>
                <w:rFonts w:cs="Arial"/>
                <w:szCs w:val="20"/>
              </w:rPr>
              <w:t xml:space="preserve">, popřípadě pro studium na vysokých školách s uměleckým nebo pedagogickým zaměřením. Základní umělecká škola organizuje přípravné studium, základní studium I. a II. stupně, studium s rozšířeným počtem vyučovacích hodin a studium pro dospělé. Více viz </w:t>
            </w:r>
            <w:hyperlink r:id="rId42" w:history="1">
              <w:r w:rsidRPr="00BA121F">
                <w:rPr>
                  <w:rFonts w:eastAsia="MS Gothic" w:cs="Arial"/>
                  <w:color w:val="0000FF"/>
                  <w:szCs w:val="20"/>
                  <w:u w:val="single"/>
                </w:rPr>
                <w:t>Školský zákon</w:t>
              </w:r>
            </w:hyperlink>
            <w:r w:rsidR="00876021">
              <w:rPr>
                <w:rFonts w:cs="Arial"/>
                <w:szCs w:val="20"/>
              </w:rPr>
              <w:t xml:space="preserve"> (č. </w:t>
            </w:r>
            <w:r w:rsidRPr="00BA121F">
              <w:rPr>
                <w:rFonts w:cs="Arial"/>
                <w:szCs w:val="20"/>
              </w:rPr>
              <w:t>561/2004 Sb., § 109).</w:t>
            </w:r>
          </w:p>
        </w:tc>
      </w:tr>
      <w:tr w:rsidR="00BA121F" w:rsidRPr="00BA121F" w:rsidTr="00FC564B">
        <w:trPr>
          <w:trHeight w:val="598"/>
        </w:trPr>
        <w:tc>
          <w:tcPr>
            <w:tcW w:w="2425" w:type="dxa"/>
            <w:tcBorders>
              <w:top w:val="single" w:sz="4" w:space="0" w:color="CC9610"/>
              <w:bottom w:val="single" w:sz="4" w:space="0" w:color="CC9610"/>
            </w:tcBorders>
            <w:shd w:val="clear" w:color="auto" w:fill="auto"/>
            <w:hideMark/>
          </w:tcPr>
          <w:p w:rsidR="00BA121F" w:rsidRPr="00BA121F" w:rsidRDefault="00BA121F" w:rsidP="00394046">
            <w:pPr>
              <w:pStyle w:val="Nadpis1"/>
              <w:keepNext w:val="0"/>
              <w:keepLines w:val="0"/>
              <w:rPr>
                <w:b w:val="0"/>
                <w:bCs w:val="0"/>
                <w:iCs/>
              </w:rPr>
            </w:pPr>
            <w:bookmarkStart w:id="103" w:name="_Toc458510898"/>
            <w:bookmarkStart w:id="104" w:name="_Toc206665952"/>
            <w:r w:rsidRPr="001376F1">
              <w:rPr>
                <w:rFonts w:eastAsia="Times New Roman"/>
                <w:iCs/>
                <w:color w:val="CC9610"/>
                <w:sz w:val="20"/>
                <w:szCs w:val="24"/>
              </w:rPr>
              <w:lastRenderedPageBreak/>
              <w:t>Základní vzdělávání</w:t>
            </w:r>
            <w:bookmarkEnd w:id="103"/>
            <w:bookmarkEnd w:id="104"/>
          </w:p>
        </w:tc>
        <w:tc>
          <w:tcPr>
            <w:tcW w:w="6804" w:type="dxa"/>
            <w:tcBorders>
              <w:top w:val="single" w:sz="4" w:space="0" w:color="CC9610"/>
              <w:bottom w:val="single" w:sz="4" w:space="0" w:color="CC9610"/>
            </w:tcBorders>
            <w:shd w:val="clear" w:color="auto" w:fill="auto"/>
            <w:vAlign w:val="center"/>
            <w:hideMark/>
          </w:tcPr>
          <w:p w:rsidR="00BA121F" w:rsidRPr="00BA121F" w:rsidRDefault="00BA121F" w:rsidP="00394046">
            <w:pPr>
              <w:spacing w:after="0" w:line="240" w:lineRule="auto"/>
              <w:jc w:val="both"/>
              <w:rPr>
                <w:rFonts w:cs="Arial"/>
                <w:szCs w:val="20"/>
              </w:rPr>
            </w:pPr>
            <w:r w:rsidRPr="00BA121F">
              <w:rPr>
                <w:rFonts w:cs="Arial"/>
                <w:szCs w:val="20"/>
              </w:rPr>
              <w:t xml:space="preserve">Do základního vzdělávání spadá výuka na </w:t>
            </w:r>
            <w:r w:rsidRPr="00876021">
              <w:rPr>
                <w:rFonts w:cs="Arial"/>
                <w:szCs w:val="20"/>
              </w:rPr>
              <w:t>základních školách a v nižším stupni víceletých gymnázií a </w:t>
            </w:r>
            <w:r w:rsidRPr="00876021">
              <w:rPr>
                <w:rFonts w:eastAsia="MS Gothic"/>
              </w:rPr>
              <w:t xml:space="preserve">osmileté </w:t>
            </w:r>
            <w:proofErr w:type="gramStart"/>
            <w:r w:rsidRPr="00876021">
              <w:rPr>
                <w:rFonts w:cs="Arial"/>
                <w:szCs w:val="20"/>
              </w:rPr>
              <w:t>konzervatoře</w:t>
            </w:r>
            <w:r w:rsidR="003F3B11" w:rsidRPr="00876021">
              <w:rPr>
                <w:rFonts w:cs="Arial"/>
                <w:szCs w:val="20"/>
              </w:rPr>
              <w:t xml:space="preserve">, </w:t>
            </w:r>
            <w:r w:rsidRPr="00876021">
              <w:rPr>
                <w:rFonts w:cs="Arial"/>
                <w:szCs w:val="20"/>
              </w:rPr>
              <w:t>neboli</w:t>
            </w:r>
            <w:proofErr w:type="gramEnd"/>
            <w:r w:rsidRPr="00876021">
              <w:rPr>
                <w:rFonts w:cs="Arial"/>
                <w:szCs w:val="20"/>
              </w:rPr>
              <w:t> povinná školní docházka.</w:t>
            </w:r>
          </w:p>
        </w:tc>
      </w:tr>
      <w:tr w:rsidR="00BA121F" w:rsidRPr="00BA121F" w:rsidTr="00FC564B">
        <w:trPr>
          <w:trHeight w:val="600"/>
        </w:trPr>
        <w:tc>
          <w:tcPr>
            <w:tcW w:w="2425" w:type="dxa"/>
            <w:tcBorders>
              <w:top w:val="single" w:sz="4" w:space="0" w:color="CC9610"/>
              <w:bottom w:val="single" w:sz="4" w:space="0" w:color="CC9610"/>
            </w:tcBorders>
            <w:shd w:val="clear" w:color="auto" w:fill="auto"/>
            <w:hideMark/>
          </w:tcPr>
          <w:p w:rsidR="00BA121F" w:rsidRPr="00BA121F" w:rsidRDefault="00BA121F" w:rsidP="00394046">
            <w:pPr>
              <w:pStyle w:val="Nadpis1"/>
              <w:keepNext w:val="0"/>
              <w:keepLines w:val="0"/>
              <w:rPr>
                <w:b w:val="0"/>
                <w:bCs w:val="0"/>
                <w:iCs/>
              </w:rPr>
            </w:pPr>
            <w:bookmarkStart w:id="105" w:name="_Toc458510899"/>
            <w:bookmarkStart w:id="106" w:name="_Toc206665953"/>
            <w:r w:rsidRPr="001376F1">
              <w:rPr>
                <w:rFonts w:eastAsia="Times New Roman"/>
                <w:iCs/>
                <w:color w:val="CC9610"/>
                <w:sz w:val="20"/>
                <w:szCs w:val="24"/>
              </w:rPr>
              <w:t>Zařízení pro výkon ústavní a ochranné výchovy</w:t>
            </w:r>
            <w:bookmarkEnd w:id="105"/>
            <w:bookmarkEnd w:id="106"/>
          </w:p>
        </w:tc>
        <w:tc>
          <w:tcPr>
            <w:tcW w:w="6804" w:type="dxa"/>
            <w:tcBorders>
              <w:top w:val="single" w:sz="4" w:space="0" w:color="CC9610"/>
              <w:bottom w:val="single" w:sz="4" w:space="0" w:color="CC9610"/>
            </w:tcBorders>
            <w:shd w:val="clear" w:color="auto" w:fill="auto"/>
            <w:vAlign w:val="center"/>
            <w:hideMark/>
          </w:tcPr>
          <w:p w:rsidR="00BA121F" w:rsidRPr="00BA121F" w:rsidRDefault="00BA121F" w:rsidP="00394046">
            <w:pPr>
              <w:spacing w:after="0" w:line="240" w:lineRule="auto"/>
              <w:jc w:val="both"/>
              <w:rPr>
                <w:rFonts w:cs="Arial"/>
                <w:szCs w:val="20"/>
              </w:rPr>
            </w:pPr>
            <w:r w:rsidRPr="00BA121F">
              <w:rPr>
                <w:rFonts w:cs="Arial"/>
                <w:szCs w:val="20"/>
              </w:rPr>
              <w:t xml:space="preserve">Školskými zařízeními pro výkon ústavní výchovy nebo ochranné výchovy jsou dle zákona č. 109/2002 Sb., </w:t>
            </w:r>
            <w:r w:rsidRPr="00876021">
              <w:rPr>
                <w:rFonts w:eastAsia="MS Gothic" w:cs="Arial"/>
                <w:szCs w:val="20"/>
              </w:rPr>
              <w:t>diagnostický ústav</w:t>
            </w:r>
            <w:r w:rsidRPr="00876021">
              <w:rPr>
                <w:rFonts w:cs="Arial"/>
                <w:szCs w:val="20"/>
              </w:rPr>
              <w:t xml:space="preserve">, </w:t>
            </w:r>
            <w:r w:rsidRPr="00876021">
              <w:rPr>
                <w:rFonts w:eastAsia="MS Gothic" w:cs="Arial"/>
                <w:szCs w:val="20"/>
              </w:rPr>
              <w:t>dětský domov</w:t>
            </w:r>
            <w:r w:rsidRPr="00876021">
              <w:rPr>
                <w:rFonts w:cs="Arial"/>
                <w:szCs w:val="20"/>
              </w:rPr>
              <w:t xml:space="preserve">, </w:t>
            </w:r>
            <w:r w:rsidRPr="00876021">
              <w:rPr>
                <w:rFonts w:eastAsia="MS Gothic" w:cs="Arial"/>
                <w:szCs w:val="20"/>
              </w:rPr>
              <w:t>dětský domov se školou</w:t>
            </w:r>
            <w:r w:rsidRPr="00876021">
              <w:rPr>
                <w:rFonts w:cs="Arial"/>
                <w:szCs w:val="20"/>
              </w:rPr>
              <w:t xml:space="preserve"> a </w:t>
            </w:r>
            <w:r w:rsidRPr="00876021">
              <w:rPr>
                <w:rFonts w:eastAsia="MS Gothic" w:cs="Arial"/>
                <w:szCs w:val="20"/>
              </w:rPr>
              <w:t>výchovný ústav</w:t>
            </w:r>
            <w:r w:rsidRPr="00BA121F">
              <w:rPr>
                <w:rFonts w:cs="Arial"/>
                <w:szCs w:val="20"/>
              </w:rPr>
              <w:t xml:space="preserve">. </w:t>
            </w:r>
            <w:r w:rsidRPr="00BA121F">
              <w:rPr>
                <w:rFonts w:cs="Arial"/>
                <w:color w:val="000000"/>
                <w:szCs w:val="20"/>
              </w:rPr>
              <w:t xml:space="preserve">Zařízení poskytují péči, kterou dětem jinak poskytují osoby odpovědné za výchovu, a sice dětem s nařízenou ústavní výchovou či s uloženou ochrannou výchovou a dětem, u nichž bylo nařízeno předběžné opatření. Zařízení poskytují speciálně pedagogické a psychologické služby také ambulantní formou, a to dětem, které pobývají mimo zařízení podle § 23 odst. 1 písm. a) až c) </w:t>
            </w:r>
            <w:r w:rsidRPr="00BA121F">
              <w:rPr>
                <w:rFonts w:eastAsia="MS Gothic" w:cs="Arial"/>
                <w:color w:val="0000FF"/>
                <w:szCs w:val="20"/>
                <w:u w:val="single"/>
              </w:rPr>
              <w:t>zákona č. 109/2002 Sb.</w:t>
            </w:r>
          </w:p>
        </w:tc>
      </w:tr>
      <w:tr w:rsidR="009B36A0" w:rsidRPr="00BA121F" w:rsidTr="00FC564B">
        <w:trPr>
          <w:trHeight w:val="600"/>
        </w:trPr>
        <w:tc>
          <w:tcPr>
            <w:tcW w:w="2425" w:type="dxa"/>
            <w:tcBorders>
              <w:top w:val="single" w:sz="4" w:space="0" w:color="CC9610"/>
              <w:bottom w:val="single" w:sz="4" w:space="0" w:color="CC9610"/>
            </w:tcBorders>
            <w:shd w:val="clear" w:color="auto" w:fill="auto"/>
          </w:tcPr>
          <w:p w:rsidR="009B36A0" w:rsidRPr="00BA121F" w:rsidRDefault="009B36A0" w:rsidP="00394046">
            <w:pPr>
              <w:pStyle w:val="Nadpis1"/>
              <w:keepNext w:val="0"/>
              <w:keepLines w:val="0"/>
              <w:rPr>
                <w:b w:val="0"/>
                <w:bCs w:val="0"/>
                <w:iCs/>
                <w:color w:val="BC091B"/>
              </w:rPr>
            </w:pPr>
            <w:bookmarkStart w:id="107" w:name="_Toc206665954"/>
            <w:r w:rsidRPr="001376F1">
              <w:rPr>
                <w:rFonts w:eastAsia="Times New Roman"/>
                <w:iCs/>
                <w:color w:val="CC9610"/>
                <w:sz w:val="20"/>
                <w:szCs w:val="24"/>
              </w:rPr>
              <w:t>Zdravotní postižení</w:t>
            </w:r>
            <w:bookmarkEnd w:id="107"/>
          </w:p>
        </w:tc>
        <w:tc>
          <w:tcPr>
            <w:tcW w:w="6804" w:type="dxa"/>
            <w:tcBorders>
              <w:top w:val="single" w:sz="4" w:space="0" w:color="CC9610"/>
              <w:bottom w:val="single" w:sz="4" w:space="0" w:color="CC9610"/>
            </w:tcBorders>
            <w:shd w:val="clear" w:color="auto" w:fill="auto"/>
            <w:vAlign w:val="center"/>
          </w:tcPr>
          <w:p w:rsidR="009B36A0" w:rsidRPr="00BA121F" w:rsidRDefault="00B84185" w:rsidP="00394046">
            <w:pPr>
              <w:spacing w:after="0" w:line="240" w:lineRule="auto"/>
              <w:jc w:val="both"/>
              <w:rPr>
                <w:rFonts w:cs="Arial"/>
                <w:color w:val="000000"/>
                <w:szCs w:val="20"/>
              </w:rPr>
            </w:pPr>
            <w:r>
              <w:rPr>
                <w:rFonts w:cs="Arial"/>
                <w:color w:val="000000"/>
                <w:szCs w:val="20"/>
              </w:rPr>
              <w:t xml:space="preserve">Dle </w:t>
            </w:r>
            <w:r w:rsidRPr="00B84185">
              <w:rPr>
                <w:rFonts w:cs="Arial"/>
                <w:color w:val="000000"/>
                <w:szCs w:val="20"/>
              </w:rPr>
              <w:t xml:space="preserve">§ 16 odst. 9 </w:t>
            </w:r>
            <w:hyperlink r:id="rId43" w:history="1">
              <w:r w:rsidRPr="00A417DD">
                <w:rPr>
                  <w:rStyle w:val="Hypertextovodkaz"/>
                  <w:rFonts w:cs="Arial"/>
                  <w:szCs w:val="20"/>
                </w:rPr>
                <w:t>Školského zákona</w:t>
              </w:r>
            </w:hyperlink>
            <w:r>
              <w:rPr>
                <w:rFonts w:cs="Arial"/>
                <w:color w:val="000000"/>
                <w:szCs w:val="20"/>
              </w:rPr>
              <w:t xml:space="preserve"> se rozlišují následující druhy zdravotního postižení: mentální, tělesné, zrakové nebo sluchové, závažné vady řeči, závažné vývojové poruchy učení, závažné vývojové poruchy chování, souběžné postižení více vadami a autismus.</w:t>
            </w:r>
          </w:p>
        </w:tc>
      </w:tr>
      <w:tr w:rsidR="00BA121F" w:rsidRPr="00BA121F" w:rsidTr="00FC564B">
        <w:trPr>
          <w:trHeight w:val="600"/>
        </w:trPr>
        <w:tc>
          <w:tcPr>
            <w:tcW w:w="2425" w:type="dxa"/>
            <w:tcBorders>
              <w:top w:val="single" w:sz="4" w:space="0" w:color="CC9610"/>
              <w:bottom w:val="single" w:sz="4" w:space="0" w:color="CC9610"/>
            </w:tcBorders>
            <w:shd w:val="clear" w:color="auto" w:fill="auto"/>
            <w:hideMark/>
          </w:tcPr>
          <w:p w:rsidR="00BA121F" w:rsidRPr="00FC564B" w:rsidRDefault="00BA121F" w:rsidP="00394046">
            <w:pPr>
              <w:pStyle w:val="Nadpis1"/>
              <w:keepNext w:val="0"/>
              <w:keepLines w:val="0"/>
              <w:rPr>
                <w:b w:val="0"/>
                <w:bCs w:val="0"/>
                <w:iCs/>
                <w:color w:val="CC9610"/>
              </w:rPr>
            </w:pPr>
            <w:bookmarkStart w:id="108" w:name="_Toc458510900"/>
            <w:bookmarkStart w:id="109" w:name="_Toc206665955"/>
            <w:r w:rsidRPr="001376F1">
              <w:rPr>
                <w:rFonts w:eastAsia="Times New Roman"/>
                <w:iCs/>
                <w:color w:val="CC9610"/>
                <w:sz w:val="20"/>
                <w:szCs w:val="24"/>
              </w:rPr>
              <w:t>Zkrácené studium pro získání středního vzdělání s maturitní zkouškou</w:t>
            </w:r>
            <w:bookmarkEnd w:id="108"/>
            <w:bookmarkEnd w:id="109"/>
          </w:p>
        </w:tc>
        <w:tc>
          <w:tcPr>
            <w:tcW w:w="6804" w:type="dxa"/>
            <w:tcBorders>
              <w:top w:val="single" w:sz="4" w:space="0" w:color="CC9610"/>
              <w:bottom w:val="single" w:sz="4" w:space="0" w:color="CC9610"/>
            </w:tcBorders>
            <w:shd w:val="clear" w:color="auto" w:fill="auto"/>
            <w:vAlign w:val="center"/>
            <w:hideMark/>
          </w:tcPr>
          <w:p w:rsidR="00BA121F" w:rsidRPr="00BA121F" w:rsidRDefault="00BA121F" w:rsidP="00394046">
            <w:pPr>
              <w:spacing w:after="0" w:line="240" w:lineRule="auto"/>
              <w:jc w:val="both"/>
              <w:rPr>
                <w:rFonts w:cs="Arial"/>
                <w:color w:val="000000"/>
                <w:szCs w:val="20"/>
              </w:rPr>
            </w:pPr>
            <w:r w:rsidRPr="00BA121F">
              <w:rPr>
                <w:rFonts w:cs="Arial"/>
                <w:color w:val="000000"/>
                <w:szCs w:val="20"/>
              </w:rPr>
              <w:t xml:space="preserve">Zkrácené studium pro získání středního vzdělání s maturitní zkouškou se řadí do </w:t>
            </w:r>
            <w:r w:rsidRPr="00876021">
              <w:rPr>
                <w:rFonts w:cs="Arial"/>
                <w:szCs w:val="20"/>
              </w:rPr>
              <w:t>středního vzdělávání</w:t>
            </w:r>
            <w:r w:rsidRPr="00BA121F">
              <w:rPr>
                <w:rFonts w:cs="Arial"/>
                <w:color w:val="000000"/>
                <w:szCs w:val="20"/>
              </w:rPr>
              <w:t>. Trvá 1–2 roky v denní formě a je určené uchazečům, kteří již úspěšně složili maturitní zkoušku, ovšem v jiném oboru vzdělávání.</w:t>
            </w:r>
          </w:p>
        </w:tc>
      </w:tr>
      <w:tr w:rsidR="00BA121F" w:rsidRPr="00BA121F" w:rsidTr="00FC564B">
        <w:trPr>
          <w:trHeight w:val="600"/>
        </w:trPr>
        <w:tc>
          <w:tcPr>
            <w:tcW w:w="2425" w:type="dxa"/>
            <w:tcBorders>
              <w:top w:val="single" w:sz="4" w:space="0" w:color="CC9610"/>
              <w:bottom w:val="single" w:sz="4" w:space="0" w:color="CC9610"/>
            </w:tcBorders>
            <w:shd w:val="clear" w:color="auto" w:fill="auto"/>
            <w:hideMark/>
          </w:tcPr>
          <w:p w:rsidR="00BA121F" w:rsidRPr="00FC564B" w:rsidRDefault="00BA121F" w:rsidP="00394046">
            <w:pPr>
              <w:pStyle w:val="Nadpis1"/>
              <w:keepNext w:val="0"/>
              <w:keepLines w:val="0"/>
              <w:rPr>
                <w:b w:val="0"/>
                <w:bCs w:val="0"/>
                <w:iCs/>
                <w:color w:val="CC9610"/>
              </w:rPr>
            </w:pPr>
            <w:bookmarkStart w:id="110" w:name="_Toc458510901"/>
            <w:bookmarkStart w:id="111" w:name="_Toc206665956"/>
            <w:r w:rsidRPr="001376F1">
              <w:rPr>
                <w:rFonts w:eastAsia="Times New Roman"/>
                <w:iCs/>
                <w:color w:val="CC9610"/>
                <w:sz w:val="20"/>
                <w:szCs w:val="24"/>
              </w:rPr>
              <w:t>Zkrácené studium pro získání středního vzdělání s výučním listem</w:t>
            </w:r>
            <w:bookmarkEnd w:id="110"/>
            <w:bookmarkEnd w:id="111"/>
          </w:p>
        </w:tc>
        <w:tc>
          <w:tcPr>
            <w:tcW w:w="6804" w:type="dxa"/>
            <w:tcBorders>
              <w:top w:val="single" w:sz="4" w:space="0" w:color="CC9610"/>
              <w:bottom w:val="single" w:sz="4" w:space="0" w:color="CC9610"/>
            </w:tcBorders>
            <w:shd w:val="clear" w:color="auto" w:fill="auto"/>
            <w:vAlign w:val="center"/>
            <w:hideMark/>
          </w:tcPr>
          <w:p w:rsidR="00BA121F" w:rsidRPr="00BA121F" w:rsidRDefault="00BA121F" w:rsidP="00394046">
            <w:pPr>
              <w:spacing w:after="0" w:line="240" w:lineRule="auto"/>
              <w:jc w:val="both"/>
              <w:rPr>
                <w:rFonts w:cs="Arial"/>
                <w:color w:val="000000"/>
                <w:szCs w:val="20"/>
              </w:rPr>
            </w:pPr>
            <w:r w:rsidRPr="00BA121F">
              <w:rPr>
                <w:rFonts w:cs="Arial"/>
                <w:color w:val="000000"/>
                <w:szCs w:val="20"/>
              </w:rPr>
              <w:t xml:space="preserve">Zkrácené studium pro získání středního vzdělání s výučním listem se řadí do </w:t>
            </w:r>
            <w:r w:rsidRPr="00876021">
              <w:rPr>
                <w:rFonts w:cs="Arial"/>
                <w:szCs w:val="20"/>
              </w:rPr>
              <w:t>středního vzdělávání</w:t>
            </w:r>
            <w:r w:rsidRPr="00BA121F">
              <w:rPr>
                <w:rFonts w:cs="Arial"/>
                <w:color w:val="000000"/>
                <w:szCs w:val="20"/>
              </w:rPr>
              <w:t xml:space="preserve">, trvá v denní formě 1–2 roky a je určené pro uchazeče, kteří již získali maturitní vysvědčení či výuční list, ovšem v jiném oboru vzdělání. </w:t>
            </w:r>
          </w:p>
        </w:tc>
      </w:tr>
      <w:tr w:rsidR="00BA121F" w:rsidRPr="00BA121F" w:rsidTr="00FC564B">
        <w:trPr>
          <w:trHeight w:val="566"/>
        </w:trPr>
        <w:tc>
          <w:tcPr>
            <w:tcW w:w="2425" w:type="dxa"/>
            <w:tcBorders>
              <w:top w:val="single" w:sz="4" w:space="0" w:color="CC9610"/>
              <w:bottom w:val="single" w:sz="4" w:space="0" w:color="CC9610"/>
            </w:tcBorders>
            <w:shd w:val="clear" w:color="auto" w:fill="auto"/>
            <w:hideMark/>
          </w:tcPr>
          <w:p w:rsidR="00BA121F" w:rsidRPr="00BA121F" w:rsidRDefault="00BA121F" w:rsidP="00394046">
            <w:pPr>
              <w:pStyle w:val="Nadpis1"/>
              <w:keepNext w:val="0"/>
              <w:keepLines w:val="0"/>
              <w:rPr>
                <w:b w:val="0"/>
                <w:bCs w:val="0"/>
                <w:iCs/>
                <w:color w:val="BC091B"/>
              </w:rPr>
            </w:pPr>
            <w:bookmarkStart w:id="112" w:name="_Toc458510902"/>
            <w:bookmarkStart w:id="113" w:name="_Toc206665957"/>
            <w:r w:rsidRPr="001376F1">
              <w:rPr>
                <w:rFonts w:eastAsia="Times New Roman"/>
                <w:iCs/>
                <w:color w:val="CC9610"/>
                <w:sz w:val="20"/>
                <w:szCs w:val="24"/>
              </w:rPr>
              <w:t>Zřizovatel školy</w:t>
            </w:r>
            <w:bookmarkEnd w:id="112"/>
            <w:bookmarkEnd w:id="113"/>
          </w:p>
        </w:tc>
        <w:tc>
          <w:tcPr>
            <w:tcW w:w="6804" w:type="dxa"/>
            <w:tcBorders>
              <w:top w:val="single" w:sz="4" w:space="0" w:color="CC9610"/>
              <w:bottom w:val="single" w:sz="4" w:space="0" w:color="CC9610"/>
            </w:tcBorders>
            <w:shd w:val="clear" w:color="auto" w:fill="auto"/>
            <w:vAlign w:val="center"/>
            <w:hideMark/>
          </w:tcPr>
          <w:p w:rsidR="00BA121F" w:rsidRPr="00BA121F" w:rsidRDefault="00BA121F" w:rsidP="00394046">
            <w:pPr>
              <w:spacing w:after="0" w:line="240" w:lineRule="auto"/>
              <w:jc w:val="both"/>
              <w:rPr>
                <w:rFonts w:cs="Arial"/>
                <w:color w:val="000000"/>
                <w:szCs w:val="20"/>
              </w:rPr>
            </w:pPr>
            <w:r w:rsidRPr="00BA121F">
              <w:rPr>
                <w:rFonts w:cs="Arial"/>
                <w:color w:val="000000"/>
                <w:szCs w:val="20"/>
              </w:rPr>
              <w:t>Školské instituce od </w:t>
            </w:r>
            <w:r w:rsidRPr="00876021">
              <w:rPr>
                <w:rFonts w:cs="Arial"/>
                <w:szCs w:val="20"/>
              </w:rPr>
              <w:t>předškolního vzdělávání</w:t>
            </w:r>
            <w:hyperlink w:anchor="_Předškolní_vzdělávání" w:history="1"/>
            <w:r w:rsidRPr="00876021">
              <w:rPr>
                <w:rFonts w:cs="Arial"/>
                <w:szCs w:val="20"/>
              </w:rPr>
              <w:t xml:space="preserve"> po vyšší odborné vzdělávání můžou zřizovat veřejné instituce, tj. kraj, obec či dobrovolný svazek </w:t>
            </w:r>
            <w:r w:rsidRPr="00BA121F">
              <w:rPr>
                <w:rFonts w:cs="Arial"/>
                <w:color w:val="000000"/>
                <w:szCs w:val="20"/>
              </w:rPr>
              <w:t xml:space="preserve">obcí, Ministerstvo školství, mládeže a tělovýchovy, nebo jiný rezort státní správy, nebo neveřejné instituce, tj. církev a privátní sektor (viz. </w:t>
            </w:r>
            <w:hyperlink r:id="rId44" w:history="1">
              <w:r w:rsidRPr="00BA121F">
                <w:rPr>
                  <w:rFonts w:cs="Arial"/>
                  <w:color w:val="0000FF"/>
                  <w:szCs w:val="20"/>
                  <w:u w:val="single"/>
                </w:rPr>
                <w:t>Školní zákon</w:t>
              </w:r>
            </w:hyperlink>
            <w:r w:rsidRPr="00BA121F">
              <w:t xml:space="preserve"> </w:t>
            </w:r>
            <w:r w:rsidR="00876021">
              <w:rPr>
                <w:rFonts w:cs="Arial"/>
                <w:szCs w:val="20"/>
              </w:rPr>
              <w:t>č. </w:t>
            </w:r>
            <w:r w:rsidRPr="00BA121F">
              <w:rPr>
                <w:rFonts w:cs="Arial"/>
                <w:szCs w:val="20"/>
              </w:rPr>
              <w:t>561/2004 Sb., § 8)</w:t>
            </w:r>
            <w:r w:rsidRPr="00BA121F">
              <w:rPr>
                <w:rFonts w:cs="Arial"/>
                <w:color w:val="000000"/>
                <w:szCs w:val="20"/>
              </w:rPr>
              <w:t>.</w:t>
            </w:r>
          </w:p>
        </w:tc>
      </w:tr>
      <w:tr w:rsidR="00BA121F" w:rsidRPr="00BA121F" w:rsidTr="00FC564B">
        <w:trPr>
          <w:trHeight w:val="600"/>
        </w:trPr>
        <w:tc>
          <w:tcPr>
            <w:tcW w:w="2425" w:type="dxa"/>
            <w:tcBorders>
              <w:top w:val="single" w:sz="4" w:space="0" w:color="CC9610"/>
              <w:bottom w:val="single" w:sz="4" w:space="0" w:color="CC9610"/>
            </w:tcBorders>
            <w:shd w:val="clear" w:color="auto" w:fill="auto"/>
            <w:hideMark/>
          </w:tcPr>
          <w:p w:rsidR="00BA121F" w:rsidRPr="001376F1" w:rsidRDefault="00BA121F" w:rsidP="00394046">
            <w:pPr>
              <w:pStyle w:val="Nadpis1"/>
              <w:keepNext w:val="0"/>
              <w:keepLines w:val="0"/>
              <w:rPr>
                <w:rFonts w:eastAsia="Times New Roman"/>
                <w:iCs/>
                <w:color w:val="CC9610"/>
                <w:sz w:val="20"/>
                <w:szCs w:val="24"/>
              </w:rPr>
            </w:pPr>
            <w:bookmarkStart w:id="114" w:name="_Toc458510903"/>
            <w:bookmarkStart w:id="115" w:name="_Toc206665958"/>
            <w:r w:rsidRPr="001376F1">
              <w:rPr>
                <w:rFonts w:eastAsia="Times New Roman"/>
                <w:iCs/>
                <w:color w:val="CC9610"/>
                <w:sz w:val="20"/>
                <w:szCs w:val="24"/>
              </w:rPr>
              <w:t>Žáci</w:t>
            </w:r>
            <w:bookmarkEnd w:id="114"/>
            <w:bookmarkEnd w:id="115"/>
          </w:p>
        </w:tc>
        <w:tc>
          <w:tcPr>
            <w:tcW w:w="6804" w:type="dxa"/>
            <w:tcBorders>
              <w:top w:val="single" w:sz="4" w:space="0" w:color="CC9610"/>
              <w:bottom w:val="single" w:sz="4" w:space="0" w:color="CC9610"/>
            </w:tcBorders>
            <w:shd w:val="clear" w:color="auto" w:fill="auto"/>
            <w:vAlign w:val="center"/>
            <w:hideMark/>
          </w:tcPr>
          <w:p w:rsidR="00BA121F" w:rsidRPr="00BA121F" w:rsidRDefault="00BA121F" w:rsidP="00394046">
            <w:pPr>
              <w:spacing w:after="0" w:line="240" w:lineRule="auto"/>
              <w:jc w:val="both"/>
              <w:rPr>
                <w:rFonts w:cs="Arial"/>
                <w:color w:val="000000"/>
                <w:szCs w:val="20"/>
              </w:rPr>
            </w:pPr>
            <w:r w:rsidRPr="00BA121F">
              <w:rPr>
                <w:rFonts w:cs="Arial"/>
                <w:color w:val="000000"/>
                <w:szCs w:val="20"/>
              </w:rPr>
              <w:t xml:space="preserve">Žáky jsou označováni účastníci </w:t>
            </w:r>
            <w:r w:rsidRPr="00876021">
              <w:rPr>
                <w:rFonts w:cs="Arial"/>
                <w:szCs w:val="20"/>
              </w:rPr>
              <w:t>základního vzdělávání a středního vzdělávání, včetně konzervatoří. V r</w:t>
            </w:r>
            <w:r w:rsidRPr="00BA121F">
              <w:rPr>
                <w:rFonts w:cs="Arial"/>
                <w:color w:val="000000"/>
                <w:szCs w:val="20"/>
              </w:rPr>
              <w:t xml:space="preserve">ozlišení dle pohlaví jsou to "dívky" a "chlapci". </w:t>
            </w:r>
          </w:p>
          <w:p w:rsidR="00BA121F" w:rsidRPr="00BA121F" w:rsidRDefault="00BA121F" w:rsidP="00394046">
            <w:pPr>
              <w:spacing w:after="0" w:line="240" w:lineRule="auto"/>
              <w:jc w:val="both"/>
              <w:rPr>
                <w:rFonts w:cs="Arial"/>
                <w:color w:val="000000"/>
                <w:szCs w:val="20"/>
              </w:rPr>
            </w:pPr>
            <w:r w:rsidRPr="00BA121F">
              <w:rPr>
                <w:rFonts w:cs="Arial"/>
                <w:color w:val="000000"/>
                <w:szCs w:val="20"/>
              </w:rPr>
              <w:t xml:space="preserve">V této publikaci (a ve statistikách Ministerstva školství, mládeže a tělovýchovy) nejsou žáci uváděni ve fyzických osobách, ale v počtech „studií“. Žáci, kteří studují dvě školy, případně dva vzdělávací obory apod., jsou tedy do celkového počtu zahrnuti dvakrát. Takových žáků je však zanedbatelný počet. </w:t>
            </w:r>
          </w:p>
          <w:p w:rsidR="00BA121F" w:rsidRPr="00BA121F" w:rsidRDefault="00BA121F" w:rsidP="00394046">
            <w:pPr>
              <w:spacing w:after="0" w:line="240" w:lineRule="auto"/>
              <w:jc w:val="both"/>
              <w:rPr>
                <w:rFonts w:cs="Arial"/>
                <w:color w:val="000000"/>
                <w:szCs w:val="20"/>
              </w:rPr>
            </w:pPr>
            <w:r w:rsidRPr="00BA121F">
              <w:rPr>
                <w:rFonts w:cs="Arial"/>
                <w:color w:val="000000"/>
                <w:szCs w:val="20"/>
              </w:rPr>
              <w:t>Výjimkou je pouze třídění dle národnosti, kde jsou žáci vykazováni ve fyzických osobách.</w:t>
            </w:r>
          </w:p>
        </w:tc>
      </w:tr>
    </w:tbl>
    <w:p w:rsidR="0073133B" w:rsidRPr="0073133B" w:rsidRDefault="0073133B" w:rsidP="00394046">
      <w:pPr>
        <w:pStyle w:val="Nadpis1"/>
        <w:keepNext w:val="0"/>
        <w:keepLines w:val="0"/>
        <w:rPr>
          <w:rFonts w:cs="Arial"/>
          <w:szCs w:val="20"/>
        </w:rPr>
      </w:pPr>
    </w:p>
    <w:sectPr w:rsidR="0073133B" w:rsidRPr="0073133B" w:rsidSect="00881D7C">
      <w:headerReference w:type="even" r:id="rId45"/>
      <w:headerReference w:type="default" r:id="rId46"/>
      <w:footerReference w:type="even" r:id="rId47"/>
      <w:footerReference w:type="default" r:id="rId48"/>
      <w:headerReference w:type="first" r:id="rId49"/>
      <w:footerReference w:type="first" r:id="rId50"/>
      <w:pgSz w:w="11906" w:h="16838" w:code="9"/>
      <w:pgMar w:top="1134" w:right="1134" w:bottom="1418"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F69" w:rsidRDefault="00F74F69" w:rsidP="00E71A58">
      <w:r>
        <w:separator/>
      </w:r>
    </w:p>
  </w:endnote>
  <w:endnote w:type="continuationSeparator" w:id="0">
    <w:p w:rsidR="00F74F69" w:rsidRDefault="00F74F69"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7F5" w:rsidRPr="00932443" w:rsidRDefault="007B27F5" w:rsidP="00A418BC">
    <w:pPr>
      <w:pStyle w:val="Zpat"/>
      <w:rPr>
        <w:szCs w:val="16"/>
      </w:rPr>
    </w:pPr>
    <w:r>
      <w:rPr>
        <w:szCs w:val="16"/>
        <w:lang w:eastAsia="cs-CZ"/>
      </w:rPr>
      <w:drawing>
        <wp:anchor distT="0" distB="0" distL="114300" distR="114300" simplePos="0" relativeHeight="251658240" behindDoc="0" locked="0" layoutInCell="1" allowOverlap="1">
          <wp:simplePos x="0" y="0"/>
          <wp:positionH relativeFrom="column">
            <wp:align>right</wp:align>
          </wp:positionH>
          <wp:positionV relativeFrom="paragraph">
            <wp:posOffset>-64770</wp:posOffset>
          </wp:positionV>
          <wp:extent cx="428625" cy="201295"/>
          <wp:effectExtent l="0" t="0" r="0" b="0"/>
          <wp:wrapNone/>
          <wp:docPr id="11" name="obrázek 11"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pic:spPr>
              </pic:pic>
            </a:graphicData>
          </a:graphic>
          <wp14:sizeRelH relativeFrom="page">
            <wp14:pctWidth>0</wp14:pctWidth>
          </wp14:sizeRelH>
          <wp14:sizeRelV relativeFrom="page">
            <wp14:pctHeight>0</wp14:pctHeight>
          </wp14:sizeRelV>
        </wp:anchor>
      </w:drawing>
    </w:r>
    <w:r w:rsidRPr="00932443">
      <w:rPr>
        <w:szCs w:val="16"/>
      </w:rPr>
      <w:fldChar w:fldCharType="begin"/>
    </w:r>
    <w:r w:rsidRPr="00932443">
      <w:rPr>
        <w:szCs w:val="16"/>
      </w:rPr>
      <w:instrText>PAGE   \* MERGEFORMAT</w:instrText>
    </w:r>
    <w:r w:rsidRPr="00932443">
      <w:rPr>
        <w:szCs w:val="16"/>
      </w:rPr>
      <w:fldChar w:fldCharType="separate"/>
    </w:r>
    <w:r w:rsidR="00E40140">
      <w:rPr>
        <w:szCs w:val="16"/>
      </w:rPr>
      <w:t>10</w:t>
    </w:r>
    <w:r w:rsidRPr="00932443">
      <w:rPr>
        <w:szCs w:val="16"/>
      </w:rPr>
      <w:fldChar w:fldCharType="end"/>
    </w:r>
    <w:r w:rsidRPr="00932443">
      <w:rPr>
        <w:szCs w:val="16"/>
      </w:rPr>
      <w:tab/>
    </w:r>
    <w:r w:rsidR="00F828E4">
      <w:rPr>
        <w:szCs w:val="16"/>
      </w:rPr>
      <w:t>2024/25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7F5" w:rsidRPr="00932443" w:rsidRDefault="007B27F5" w:rsidP="00A418BC">
    <w:pPr>
      <w:pStyle w:val="Zpat"/>
      <w:rPr>
        <w:szCs w:val="16"/>
      </w:rPr>
    </w:pPr>
    <w:r>
      <w:rPr>
        <w:szCs w:val="16"/>
        <w:lang w:eastAsia="cs-CZ"/>
      </w:rPr>
      <w:drawing>
        <wp:anchor distT="0" distB="0" distL="114300" distR="114300" simplePos="0" relativeHeight="251657216" behindDoc="0" locked="0" layoutInCell="1" allowOverlap="1">
          <wp:simplePos x="0" y="0"/>
          <wp:positionH relativeFrom="column">
            <wp:align>left</wp:align>
          </wp:positionH>
          <wp:positionV relativeFrom="paragraph">
            <wp:posOffset>-122555</wp:posOffset>
          </wp:positionV>
          <wp:extent cx="510540" cy="272415"/>
          <wp:effectExtent l="0" t="0" r="0" b="0"/>
          <wp:wrapNone/>
          <wp:docPr id="10" name="obrázek 10"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pic:spPr>
              </pic:pic>
            </a:graphicData>
          </a:graphic>
          <wp14:sizeRelH relativeFrom="page">
            <wp14:pctWidth>0</wp14:pctWidth>
          </wp14:sizeRelH>
          <wp14:sizeRelV relativeFrom="page">
            <wp14:pctHeight>0</wp14:pctHeight>
          </wp14:sizeRelV>
        </wp:anchor>
      </w:drawing>
    </w:r>
    <w:r w:rsidRPr="00932443">
      <w:rPr>
        <w:szCs w:val="16"/>
      </w:rPr>
      <w:tab/>
    </w:r>
    <w:r w:rsidR="00F828E4">
      <w:rPr>
        <w:rStyle w:val="ZpatChar"/>
        <w:szCs w:val="16"/>
      </w:rPr>
      <w:t>2024/25</w:t>
    </w:r>
    <w:r w:rsidRPr="00932443">
      <w:rPr>
        <w:szCs w:val="16"/>
      </w:rPr>
      <w:tab/>
    </w:r>
    <w:r w:rsidRPr="00932443">
      <w:rPr>
        <w:rStyle w:val="ZpatChar"/>
        <w:szCs w:val="16"/>
      </w:rPr>
      <w:fldChar w:fldCharType="begin"/>
    </w:r>
    <w:r w:rsidRPr="00932443">
      <w:rPr>
        <w:rStyle w:val="ZpatChar"/>
        <w:szCs w:val="16"/>
      </w:rPr>
      <w:instrText>PAGE   \* MERGEFORMAT</w:instrText>
    </w:r>
    <w:r w:rsidRPr="00932443">
      <w:rPr>
        <w:rStyle w:val="ZpatChar"/>
        <w:szCs w:val="16"/>
      </w:rPr>
      <w:fldChar w:fldCharType="separate"/>
    </w:r>
    <w:r w:rsidR="00E40140">
      <w:rPr>
        <w:rStyle w:val="ZpatChar"/>
        <w:szCs w:val="16"/>
      </w:rPr>
      <w:t>1</w:t>
    </w:r>
    <w:r w:rsidRPr="00932443">
      <w:rPr>
        <w:rStyle w:val="ZpatChar"/>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AAF" w:rsidRDefault="00013A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F69" w:rsidRDefault="00F74F69" w:rsidP="00E71A58">
      <w:r>
        <w:separator/>
      </w:r>
    </w:p>
  </w:footnote>
  <w:footnote w:type="continuationSeparator" w:id="0">
    <w:p w:rsidR="00F74F69" w:rsidRDefault="00F74F69" w:rsidP="00E7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7F5" w:rsidRDefault="007B27F5" w:rsidP="00937AE2">
    <w:pPr>
      <w:pStyle w:val="Zhlav"/>
    </w:pPr>
    <w:r>
      <w:t>Š</w:t>
    </w:r>
    <w:r w:rsidR="004051D8">
      <w:t>koly a školská zařízení</w:t>
    </w:r>
  </w:p>
  <w:p w:rsidR="007B27F5" w:rsidRPr="006F5416" w:rsidRDefault="007B27F5" w:rsidP="00937AE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7F5" w:rsidRDefault="007B27F5" w:rsidP="00937AE2">
    <w:pPr>
      <w:pStyle w:val="Zhlav"/>
    </w:pPr>
    <w:r>
      <w:t>Školy a školská zařízení</w:t>
    </w:r>
  </w:p>
  <w:p w:rsidR="007B27F5" w:rsidRPr="006F5416" w:rsidRDefault="007B27F5" w:rsidP="00937AE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AAF" w:rsidRDefault="00013AA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94523F"/>
    <w:multiLevelType w:val="hybridMultilevel"/>
    <w:tmpl w:val="2FAC6296"/>
    <w:lvl w:ilvl="0" w:tplc="578C2E4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4803663"/>
    <w:multiLevelType w:val="hybridMultilevel"/>
    <w:tmpl w:val="D2DCB808"/>
    <w:lvl w:ilvl="0" w:tplc="3A82E006">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2" w15:restartNumberingAfterBreak="0">
    <w:nsid w:val="22887B3C"/>
    <w:multiLevelType w:val="hybridMultilevel"/>
    <w:tmpl w:val="02548A36"/>
    <w:lvl w:ilvl="0" w:tplc="578C2E4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44515D5"/>
    <w:multiLevelType w:val="hybridMultilevel"/>
    <w:tmpl w:val="694E5828"/>
    <w:lvl w:ilvl="0" w:tplc="578C2E4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8F33B63"/>
    <w:multiLevelType w:val="multilevel"/>
    <w:tmpl w:val="EDF2F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414AB0"/>
    <w:multiLevelType w:val="hybridMultilevel"/>
    <w:tmpl w:val="20AA91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D660CAC"/>
    <w:multiLevelType w:val="hybridMultilevel"/>
    <w:tmpl w:val="D66EF99C"/>
    <w:lvl w:ilvl="0" w:tplc="578C2E4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C23E3D"/>
    <w:multiLevelType w:val="hybridMultilevel"/>
    <w:tmpl w:val="FC3AC148"/>
    <w:lvl w:ilvl="0" w:tplc="E35C037C">
      <w:start w:val="1"/>
      <w:numFmt w:val="lowerLetter"/>
      <w:lvlText w:val="%1)"/>
      <w:lvlJc w:val="left"/>
      <w:pPr>
        <w:ind w:left="516" w:hanging="375"/>
      </w:pPr>
      <w:rPr>
        <w:rFonts w:hint="default"/>
        <w:b/>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21" w15:restartNumberingAfterBreak="0">
    <w:nsid w:val="50307A58"/>
    <w:multiLevelType w:val="hybridMultilevel"/>
    <w:tmpl w:val="B9928C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FF0D69"/>
    <w:multiLevelType w:val="hybridMultilevel"/>
    <w:tmpl w:val="6D4EA20E"/>
    <w:lvl w:ilvl="0" w:tplc="A31E2254">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6CE5C1C"/>
    <w:multiLevelType w:val="hybridMultilevel"/>
    <w:tmpl w:val="EC66CB14"/>
    <w:lvl w:ilvl="0" w:tplc="407E9412">
      <w:start w:val="1"/>
      <w:numFmt w:val="decimal"/>
      <w:lvlText w:val="%1."/>
      <w:lvlJc w:val="left"/>
      <w:pPr>
        <w:ind w:left="720" w:hanging="360"/>
      </w:pPr>
      <w:rPr>
        <w:rFonts w:eastAsia="Times New Roman" w:cs="Times New Roman" w:hint="default"/>
        <w:b/>
        <w:color w:val="C0504D" w:themeColor="accent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E1801C9"/>
    <w:multiLevelType w:val="multilevel"/>
    <w:tmpl w:val="46EC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5F1CA8"/>
    <w:multiLevelType w:val="hybridMultilevel"/>
    <w:tmpl w:val="CF8240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D507056"/>
    <w:multiLevelType w:val="multilevel"/>
    <w:tmpl w:val="679C68B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15936E7"/>
    <w:multiLevelType w:val="hybridMultilevel"/>
    <w:tmpl w:val="6EE6CB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2E8040F"/>
    <w:multiLevelType w:val="hybridMultilevel"/>
    <w:tmpl w:val="E99CCDA2"/>
    <w:lvl w:ilvl="0" w:tplc="578C2E4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4"/>
  </w:num>
  <w:num w:numId="13">
    <w:abstractNumId w:val="18"/>
  </w:num>
  <w:num w:numId="14">
    <w:abstractNumId w:val="11"/>
  </w:num>
  <w:num w:numId="15">
    <w:abstractNumId w:val="15"/>
  </w:num>
  <w:num w:numId="16">
    <w:abstractNumId w:val="25"/>
  </w:num>
  <w:num w:numId="17">
    <w:abstractNumId w:val="24"/>
  </w:num>
  <w:num w:numId="18">
    <w:abstractNumId w:val="20"/>
  </w:num>
  <w:num w:numId="19">
    <w:abstractNumId w:val="13"/>
  </w:num>
  <w:num w:numId="20">
    <w:abstractNumId w:val="19"/>
  </w:num>
  <w:num w:numId="21">
    <w:abstractNumId w:val="10"/>
  </w:num>
  <w:num w:numId="22">
    <w:abstractNumId w:val="12"/>
  </w:num>
  <w:num w:numId="23">
    <w:abstractNumId w:val="28"/>
  </w:num>
  <w:num w:numId="24">
    <w:abstractNumId w:val="27"/>
  </w:num>
  <w:num w:numId="25">
    <w:abstractNumId w:val="21"/>
  </w:num>
  <w:num w:numId="26">
    <w:abstractNumId w:val="17"/>
  </w:num>
  <w:num w:numId="27">
    <w:abstractNumId w:val="26"/>
  </w:num>
  <w:num w:numId="28">
    <w:abstractNumId w:val="23"/>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0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9EA"/>
    <w:rsid w:val="00001A6F"/>
    <w:rsid w:val="0000209D"/>
    <w:rsid w:val="000038ED"/>
    <w:rsid w:val="00004D5A"/>
    <w:rsid w:val="000056D5"/>
    <w:rsid w:val="0000767A"/>
    <w:rsid w:val="00010702"/>
    <w:rsid w:val="00013AAF"/>
    <w:rsid w:val="000147B9"/>
    <w:rsid w:val="000234D6"/>
    <w:rsid w:val="00023D29"/>
    <w:rsid w:val="000247D2"/>
    <w:rsid w:val="00026389"/>
    <w:rsid w:val="00031AE0"/>
    <w:rsid w:val="000322EF"/>
    <w:rsid w:val="00033FCD"/>
    <w:rsid w:val="00035072"/>
    <w:rsid w:val="00041CEC"/>
    <w:rsid w:val="0004694F"/>
    <w:rsid w:val="000522E4"/>
    <w:rsid w:val="000610E1"/>
    <w:rsid w:val="0006209B"/>
    <w:rsid w:val="000629C3"/>
    <w:rsid w:val="00062EC5"/>
    <w:rsid w:val="00062F22"/>
    <w:rsid w:val="00067B8F"/>
    <w:rsid w:val="000712B3"/>
    <w:rsid w:val="000776E5"/>
    <w:rsid w:val="0008263E"/>
    <w:rsid w:val="00082C19"/>
    <w:rsid w:val="00085395"/>
    <w:rsid w:val="00087634"/>
    <w:rsid w:val="00087F2B"/>
    <w:rsid w:val="0009103A"/>
    <w:rsid w:val="00096214"/>
    <w:rsid w:val="00097066"/>
    <w:rsid w:val="000974D1"/>
    <w:rsid w:val="0009767D"/>
    <w:rsid w:val="0009799E"/>
    <w:rsid w:val="000A02E2"/>
    <w:rsid w:val="000A1183"/>
    <w:rsid w:val="000A256D"/>
    <w:rsid w:val="000A32E2"/>
    <w:rsid w:val="000A3A2C"/>
    <w:rsid w:val="000B2191"/>
    <w:rsid w:val="000B59C4"/>
    <w:rsid w:val="000C3408"/>
    <w:rsid w:val="000C6AFD"/>
    <w:rsid w:val="000C709F"/>
    <w:rsid w:val="000D0701"/>
    <w:rsid w:val="000D42DF"/>
    <w:rsid w:val="000D4F92"/>
    <w:rsid w:val="000D5169"/>
    <w:rsid w:val="000D5637"/>
    <w:rsid w:val="000D7763"/>
    <w:rsid w:val="000E27C6"/>
    <w:rsid w:val="000E2AB2"/>
    <w:rsid w:val="000E6FBD"/>
    <w:rsid w:val="000F031E"/>
    <w:rsid w:val="000F5ED7"/>
    <w:rsid w:val="000F7E55"/>
    <w:rsid w:val="00100F5C"/>
    <w:rsid w:val="00104C4C"/>
    <w:rsid w:val="00105418"/>
    <w:rsid w:val="00105A6E"/>
    <w:rsid w:val="0011034C"/>
    <w:rsid w:val="00117E94"/>
    <w:rsid w:val="0012192F"/>
    <w:rsid w:val="0012284C"/>
    <w:rsid w:val="00125D69"/>
    <w:rsid w:val="00126FC5"/>
    <w:rsid w:val="001353FE"/>
    <w:rsid w:val="001376F1"/>
    <w:rsid w:val="0014047F"/>
    <w:rsid w:val="001405FA"/>
    <w:rsid w:val="00140910"/>
    <w:rsid w:val="001425C3"/>
    <w:rsid w:val="00143185"/>
    <w:rsid w:val="00144C23"/>
    <w:rsid w:val="001451BD"/>
    <w:rsid w:val="00151D3C"/>
    <w:rsid w:val="0016256B"/>
    <w:rsid w:val="00162767"/>
    <w:rsid w:val="00163793"/>
    <w:rsid w:val="001679E8"/>
    <w:rsid w:val="001706D6"/>
    <w:rsid w:val="001714F2"/>
    <w:rsid w:val="00172048"/>
    <w:rsid w:val="00174DA3"/>
    <w:rsid w:val="001754CD"/>
    <w:rsid w:val="00180FE8"/>
    <w:rsid w:val="00183E86"/>
    <w:rsid w:val="00184B08"/>
    <w:rsid w:val="00185010"/>
    <w:rsid w:val="0019010B"/>
    <w:rsid w:val="00191019"/>
    <w:rsid w:val="001A40F4"/>
    <w:rsid w:val="001A552F"/>
    <w:rsid w:val="001A5A58"/>
    <w:rsid w:val="001B2CA9"/>
    <w:rsid w:val="001B3110"/>
    <w:rsid w:val="001B4729"/>
    <w:rsid w:val="001B6C09"/>
    <w:rsid w:val="001C05CD"/>
    <w:rsid w:val="001C15BA"/>
    <w:rsid w:val="001C2D45"/>
    <w:rsid w:val="001C34E1"/>
    <w:rsid w:val="001C62BE"/>
    <w:rsid w:val="001C7DB3"/>
    <w:rsid w:val="001D442F"/>
    <w:rsid w:val="001D68B2"/>
    <w:rsid w:val="001E0920"/>
    <w:rsid w:val="001E09EF"/>
    <w:rsid w:val="001E10AF"/>
    <w:rsid w:val="001F4597"/>
    <w:rsid w:val="001F5273"/>
    <w:rsid w:val="001F66C3"/>
    <w:rsid w:val="00202C61"/>
    <w:rsid w:val="002118B9"/>
    <w:rsid w:val="002140F5"/>
    <w:rsid w:val="00217C5B"/>
    <w:rsid w:val="0022139E"/>
    <w:rsid w:val="002252E0"/>
    <w:rsid w:val="002255F6"/>
    <w:rsid w:val="002266A5"/>
    <w:rsid w:val="00227850"/>
    <w:rsid w:val="00227A53"/>
    <w:rsid w:val="00227DCA"/>
    <w:rsid w:val="00230C6E"/>
    <w:rsid w:val="002320EF"/>
    <w:rsid w:val="00232A19"/>
    <w:rsid w:val="00236443"/>
    <w:rsid w:val="002436BA"/>
    <w:rsid w:val="00244A15"/>
    <w:rsid w:val="00244D05"/>
    <w:rsid w:val="00247319"/>
    <w:rsid w:val="00247399"/>
    <w:rsid w:val="0024799E"/>
    <w:rsid w:val="00253C0F"/>
    <w:rsid w:val="00255B97"/>
    <w:rsid w:val="00257E9C"/>
    <w:rsid w:val="002610DB"/>
    <w:rsid w:val="002621E1"/>
    <w:rsid w:val="00271465"/>
    <w:rsid w:val="00284BD5"/>
    <w:rsid w:val="00285412"/>
    <w:rsid w:val="002866F7"/>
    <w:rsid w:val="00293322"/>
    <w:rsid w:val="00294829"/>
    <w:rsid w:val="002A00BE"/>
    <w:rsid w:val="002A16D4"/>
    <w:rsid w:val="002A230C"/>
    <w:rsid w:val="002A4D5E"/>
    <w:rsid w:val="002B17E5"/>
    <w:rsid w:val="002B6487"/>
    <w:rsid w:val="002C43BD"/>
    <w:rsid w:val="002C50C3"/>
    <w:rsid w:val="002C7121"/>
    <w:rsid w:val="002D0E59"/>
    <w:rsid w:val="002D2BCE"/>
    <w:rsid w:val="002E02A1"/>
    <w:rsid w:val="002E4E4C"/>
    <w:rsid w:val="002E7A86"/>
    <w:rsid w:val="002F7706"/>
    <w:rsid w:val="00300B1D"/>
    <w:rsid w:val="00304771"/>
    <w:rsid w:val="003052D4"/>
    <w:rsid w:val="00305464"/>
    <w:rsid w:val="00306C5B"/>
    <w:rsid w:val="0031050E"/>
    <w:rsid w:val="00311663"/>
    <w:rsid w:val="003155CB"/>
    <w:rsid w:val="00316735"/>
    <w:rsid w:val="003209D6"/>
    <w:rsid w:val="0032108A"/>
    <w:rsid w:val="00321924"/>
    <w:rsid w:val="00324D3A"/>
    <w:rsid w:val="0032656E"/>
    <w:rsid w:val="00331452"/>
    <w:rsid w:val="00332190"/>
    <w:rsid w:val="00344668"/>
    <w:rsid w:val="00345CF4"/>
    <w:rsid w:val="003462D9"/>
    <w:rsid w:val="00347D58"/>
    <w:rsid w:val="00357044"/>
    <w:rsid w:val="00360C86"/>
    <w:rsid w:val="00362845"/>
    <w:rsid w:val="003634A2"/>
    <w:rsid w:val="00364DA9"/>
    <w:rsid w:val="003657F3"/>
    <w:rsid w:val="003713BE"/>
    <w:rsid w:val="003818DC"/>
    <w:rsid w:val="00384327"/>
    <w:rsid w:val="00384707"/>
    <w:rsid w:val="00385D98"/>
    <w:rsid w:val="00385E40"/>
    <w:rsid w:val="00393B1A"/>
    <w:rsid w:val="00394046"/>
    <w:rsid w:val="00396BD0"/>
    <w:rsid w:val="003A2B4D"/>
    <w:rsid w:val="003A478C"/>
    <w:rsid w:val="003A4DC1"/>
    <w:rsid w:val="003A5525"/>
    <w:rsid w:val="003A6B38"/>
    <w:rsid w:val="003B5A32"/>
    <w:rsid w:val="003C09F4"/>
    <w:rsid w:val="003C3490"/>
    <w:rsid w:val="003D6920"/>
    <w:rsid w:val="003D7535"/>
    <w:rsid w:val="003E4C91"/>
    <w:rsid w:val="003E5AE2"/>
    <w:rsid w:val="003E6530"/>
    <w:rsid w:val="003F313C"/>
    <w:rsid w:val="003F3B11"/>
    <w:rsid w:val="003F4B2C"/>
    <w:rsid w:val="003F551C"/>
    <w:rsid w:val="003F7D23"/>
    <w:rsid w:val="004028DB"/>
    <w:rsid w:val="00404EEB"/>
    <w:rsid w:val="004051D8"/>
    <w:rsid w:val="00407C13"/>
    <w:rsid w:val="00410638"/>
    <w:rsid w:val="00411BCE"/>
    <w:rsid w:val="00423086"/>
    <w:rsid w:val="00423AAB"/>
    <w:rsid w:val="00432A58"/>
    <w:rsid w:val="00434617"/>
    <w:rsid w:val="00435E85"/>
    <w:rsid w:val="00436EBC"/>
    <w:rsid w:val="00440900"/>
    <w:rsid w:val="004441A0"/>
    <w:rsid w:val="004550E1"/>
    <w:rsid w:val="00455516"/>
    <w:rsid w:val="004605FC"/>
    <w:rsid w:val="00460FB3"/>
    <w:rsid w:val="00476240"/>
    <w:rsid w:val="00476439"/>
    <w:rsid w:val="0047735C"/>
    <w:rsid w:val="004776BC"/>
    <w:rsid w:val="0048139F"/>
    <w:rsid w:val="00481E40"/>
    <w:rsid w:val="00484ECE"/>
    <w:rsid w:val="0048723D"/>
    <w:rsid w:val="0048732D"/>
    <w:rsid w:val="004900FF"/>
    <w:rsid w:val="004915CB"/>
    <w:rsid w:val="004924DC"/>
    <w:rsid w:val="004A14E4"/>
    <w:rsid w:val="004A2FF6"/>
    <w:rsid w:val="004A3212"/>
    <w:rsid w:val="004A61C5"/>
    <w:rsid w:val="004A77DF"/>
    <w:rsid w:val="004B1417"/>
    <w:rsid w:val="004B55B7"/>
    <w:rsid w:val="004B6468"/>
    <w:rsid w:val="004C0F4A"/>
    <w:rsid w:val="004C1F62"/>
    <w:rsid w:val="004C384C"/>
    <w:rsid w:val="004C3867"/>
    <w:rsid w:val="004C4CD0"/>
    <w:rsid w:val="004C70DC"/>
    <w:rsid w:val="004D0211"/>
    <w:rsid w:val="004D0794"/>
    <w:rsid w:val="004D4EBD"/>
    <w:rsid w:val="004F06F5"/>
    <w:rsid w:val="004F33A0"/>
    <w:rsid w:val="004F5A6D"/>
    <w:rsid w:val="004F7535"/>
    <w:rsid w:val="004F799B"/>
    <w:rsid w:val="00500A8A"/>
    <w:rsid w:val="00507052"/>
    <w:rsid w:val="005108C0"/>
    <w:rsid w:val="00511873"/>
    <w:rsid w:val="00512A2F"/>
    <w:rsid w:val="00513B7E"/>
    <w:rsid w:val="00515C74"/>
    <w:rsid w:val="0052007E"/>
    <w:rsid w:val="00522F90"/>
    <w:rsid w:val="0052337A"/>
    <w:rsid w:val="00525137"/>
    <w:rsid w:val="005251DD"/>
    <w:rsid w:val="00532CE7"/>
    <w:rsid w:val="00533178"/>
    <w:rsid w:val="0053324C"/>
    <w:rsid w:val="00534A28"/>
    <w:rsid w:val="00535E32"/>
    <w:rsid w:val="00541508"/>
    <w:rsid w:val="005416C3"/>
    <w:rsid w:val="0054178D"/>
    <w:rsid w:val="0055599F"/>
    <w:rsid w:val="00556D68"/>
    <w:rsid w:val="00562A93"/>
    <w:rsid w:val="005647BF"/>
    <w:rsid w:val="005653CA"/>
    <w:rsid w:val="0056704A"/>
    <w:rsid w:val="005678B5"/>
    <w:rsid w:val="0057364B"/>
    <w:rsid w:val="00574773"/>
    <w:rsid w:val="00574CB8"/>
    <w:rsid w:val="00575982"/>
    <w:rsid w:val="00582CA2"/>
    <w:rsid w:val="00583FFD"/>
    <w:rsid w:val="00585B25"/>
    <w:rsid w:val="005911BE"/>
    <w:rsid w:val="00592153"/>
    <w:rsid w:val="00593152"/>
    <w:rsid w:val="00595576"/>
    <w:rsid w:val="005A10F2"/>
    <w:rsid w:val="005A21E0"/>
    <w:rsid w:val="005A28FF"/>
    <w:rsid w:val="005A3DF8"/>
    <w:rsid w:val="005A5549"/>
    <w:rsid w:val="005B121D"/>
    <w:rsid w:val="005B15B4"/>
    <w:rsid w:val="005B61F2"/>
    <w:rsid w:val="005C06ED"/>
    <w:rsid w:val="005C7AAD"/>
    <w:rsid w:val="005D1FDF"/>
    <w:rsid w:val="005D5802"/>
    <w:rsid w:val="005D7890"/>
    <w:rsid w:val="005E45E9"/>
    <w:rsid w:val="005E7C78"/>
    <w:rsid w:val="005F2A46"/>
    <w:rsid w:val="005F3EB1"/>
    <w:rsid w:val="005F3F60"/>
    <w:rsid w:val="005F492D"/>
    <w:rsid w:val="005F5469"/>
    <w:rsid w:val="00604307"/>
    <w:rsid w:val="0060487F"/>
    <w:rsid w:val="00604EAD"/>
    <w:rsid w:val="006104FB"/>
    <w:rsid w:val="00610830"/>
    <w:rsid w:val="00611A34"/>
    <w:rsid w:val="00612A2F"/>
    <w:rsid w:val="00616E05"/>
    <w:rsid w:val="00621C1C"/>
    <w:rsid w:val="00624093"/>
    <w:rsid w:val="00633189"/>
    <w:rsid w:val="006404A7"/>
    <w:rsid w:val="006444F0"/>
    <w:rsid w:val="006451E4"/>
    <w:rsid w:val="00645B33"/>
    <w:rsid w:val="006516CB"/>
    <w:rsid w:val="00653BD1"/>
    <w:rsid w:val="006540AC"/>
    <w:rsid w:val="00656E91"/>
    <w:rsid w:val="00657E87"/>
    <w:rsid w:val="00660F90"/>
    <w:rsid w:val="006611ED"/>
    <w:rsid w:val="006618C0"/>
    <w:rsid w:val="00662E4B"/>
    <w:rsid w:val="0066306F"/>
    <w:rsid w:val="00663FF1"/>
    <w:rsid w:val="00664803"/>
    <w:rsid w:val="00665BA4"/>
    <w:rsid w:val="00667AF2"/>
    <w:rsid w:val="006710C9"/>
    <w:rsid w:val="0067143C"/>
    <w:rsid w:val="00672DA4"/>
    <w:rsid w:val="00674D89"/>
    <w:rsid w:val="00674E73"/>
    <w:rsid w:val="00675E37"/>
    <w:rsid w:val="0068174E"/>
    <w:rsid w:val="00681DCE"/>
    <w:rsid w:val="0068260E"/>
    <w:rsid w:val="006830BB"/>
    <w:rsid w:val="00695BEF"/>
    <w:rsid w:val="006977F6"/>
    <w:rsid w:val="00697A13"/>
    <w:rsid w:val="006A109C"/>
    <w:rsid w:val="006A2677"/>
    <w:rsid w:val="006A4E05"/>
    <w:rsid w:val="006A5384"/>
    <w:rsid w:val="006A72FB"/>
    <w:rsid w:val="006B0100"/>
    <w:rsid w:val="006B344A"/>
    <w:rsid w:val="006B5C92"/>
    <w:rsid w:val="006B78D8"/>
    <w:rsid w:val="006C113F"/>
    <w:rsid w:val="006C123E"/>
    <w:rsid w:val="006C56D4"/>
    <w:rsid w:val="006C6924"/>
    <w:rsid w:val="006C7CA6"/>
    <w:rsid w:val="006D041F"/>
    <w:rsid w:val="006D3E8A"/>
    <w:rsid w:val="006D61F6"/>
    <w:rsid w:val="006D7212"/>
    <w:rsid w:val="006E279A"/>
    <w:rsid w:val="006E313B"/>
    <w:rsid w:val="006E6239"/>
    <w:rsid w:val="006F174D"/>
    <w:rsid w:val="006F5416"/>
    <w:rsid w:val="006F56B3"/>
    <w:rsid w:val="006F5BFC"/>
    <w:rsid w:val="006F5F30"/>
    <w:rsid w:val="006F7137"/>
    <w:rsid w:val="0070443B"/>
    <w:rsid w:val="00706AD4"/>
    <w:rsid w:val="00713E3E"/>
    <w:rsid w:val="007140BE"/>
    <w:rsid w:val="007167F3"/>
    <w:rsid w:val="00720400"/>
    <w:rsid w:val="007211F5"/>
    <w:rsid w:val="00721450"/>
    <w:rsid w:val="00722475"/>
    <w:rsid w:val="00722FD5"/>
    <w:rsid w:val="00723AAE"/>
    <w:rsid w:val="00725BB5"/>
    <w:rsid w:val="00726434"/>
    <w:rsid w:val="00730AE8"/>
    <w:rsid w:val="0073133B"/>
    <w:rsid w:val="00734A0E"/>
    <w:rsid w:val="00741493"/>
    <w:rsid w:val="007459FD"/>
    <w:rsid w:val="00752180"/>
    <w:rsid w:val="0075250E"/>
    <w:rsid w:val="00755202"/>
    <w:rsid w:val="00755D3A"/>
    <w:rsid w:val="00757053"/>
    <w:rsid w:val="007578D3"/>
    <w:rsid w:val="00760676"/>
    <w:rsid w:val="0076068B"/>
    <w:rsid w:val="007609C6"/>
    <w:rsid w:val="00760E75"/>
    <w:rsid w:val="0076134B"/>
    <w:rsid w:val="0076175D"/>
    <w:rsid w:val="0076521E"/>
    <w:rsid w:val="007661E9"/>
    <w:rsid w:val="00766E55"/>
    <w:rsid w:val="00770B75"/>
    <w:rsid w:val="007711D6"/>
    <w:rsid w:val="00776169"/>
    <w:rsid w:val="00776527"/>
    <w:rsid w:val="00780755"/>
    <w:rsid w:val="00780EF1"/>
    <w:rsid w:val="00790764"/>
    <w:rsid w:val="0079453C"/>
    <w:rsid w:val="00794677"/>
    <w:rsid w:val="0079487B"/>
    <w:rsid w:val="00794AB3"/>
    <w:rsid w:val="00794F4D"/>
    <w:rsid w:val="007A17CA"/>
    <w:rsid w:val="007A2643"/>
    <w:rsid w:val="007A64B2"/>
    <w:rsid w:val="007B056C"/>
    <w:rsid w:val="007B1D7B"/>
    <w:rsid w:val="007B27F5"/>
    <w:rsid w:val="007B5F0C"/>
    <w:rsid w:val="007B6689"/>
    <w:rsid w:val="007B730D"/>
    <w:rsid w:val="007C1587"/>
    <w:rsid w:val="007C628A"/>
    <w:rsid w:val="007D40DF"/>
    <w:rsid w:val="007D7D0C"/>
    <w:rsid w:val="007E173D"/>
    <w:rsid w:val="007E515C"/>
    <w:rsid w:val="007E6932"/>
    <w:rsid w:val="007E7E61"/>
    <w:rsid w:val="007F0845"/>
    <w:rsid w:val="007F6A9D"/>
    <w:rsid w:val="00807C82"/>
    <w:rsid w:val="0081041D"/>
    <w:rsid w:val="0081194A"/>
    <w:rsid w:val="00812308"/>
    <w:rsid w:val="00815775"/>
    <w:rsid w:val="00815C70"/>
    <w:rsid w:val="00816905"/>
    <w:rsid w:val="00821FF6"/>
    <w:rsid w:val="0082276D"/>
    <w:rsid w:val="00825C4D"/>
    <w:rsid w:val="008276BC"/>
    <w:rsid w:val="0083143E"/>
    <w:rsid w:val="00831CDE"/>
    <w:rsid w:val="00834304"/>
    <w:rsid w:val="00834FAA"/>
    <w:rsid w:val="00835208"/>
    <w:rsid w:val="008353FB"/>
    <w:rsid w:val="00836086"/>
    <w:rsid w:val="008441EA"/>
    <w:rsid w:val="0084708F"/>
    <w:rsid w:val="008477C8"/>
    <w:rsid w:val="0085114D"/>
    <w:rsid w:val="00852217"/>
    <w:rsid w:val="00852369"/>
    <w:rsid w:val="00852793"/>
    <w:rsid w:val="00853D5A"/>
    <w:rsid w:val="00855408"/>
    <w:rsid w:val="00856D65"/>
    <w:rsid w:val="00861123"/>
    <w:rsid w:val="0086184E"/>
    <w:rsid w:val="00861B41"/>
    <w:rsid w:val="00863434"/>
    <w:rsid w:val="00865E4C"/>
    <w:rsid w:val="008701E4"/>
    <w:rsid w:val="00872662"/>
    <w:rsid w:val="00875A32"/>
    <w:rsid w:val="00876021"/>
    <w:rsid w:val="00876086"/>
    <w:rsid w:val="008763DF"/>
    <w:rsid w:val="00881D7C"/>
    <w:rsid w:val="00885BC4"/>
    <w:rsid w:val="008873D4"/>
    <w:rsid w:val="00893E85"/>
    <w:rsid w:val="00894031"/>
    <w:rsid w:val="008943F6"/>
    <w:rsid w:val="00894FB1"/>
    <w:rsid w:val="008A0A90"/>
    <w:rsid w:val="008A13AF"/>
    <w:rsid w:val="008A6E3A"/>
    <w:rsid w:val="008A7A12"/>
    <w:rsid w:val="008B7C02"/>
    <w:rsid w:val="008B7D2B"/>
    <w:rsid w:val="008C0049"/>
    <w:rsid w:val="008C0E88"/>
    <w:rsid w:val="008D1E6A"/>
    <w:rsid w:val="008D2A16"/>
    <w:rsid w:val="008E2C57"/>
    <w:rsid w:val="008E31FF"/>
    <w:rsid w:val="008E4A71"/>
    <w:rsid w:val="008E6EA1"/>
    <w:rsid w:val="008E6F06"/>
    <w:rsid w:val="008F029B"/>
    <w:rsid w:val="008F3FC9"/>
    <w:rsid w:val="008F585B"/>
    <w:rsid w:val="008F626B"/>
    <w:rsid w:val="009003A8"/>
    <w:rsid w:val="009022DB"/>
    <w:rsid w:val="00902500"/>
    <w:rsid w:val="00902EFF"/>
    <w:rsid w:val="00906401"/>
    <w:rsid w:val="009069DD"/>
    <w:rsid w:val="0091155E"/>
    <w:rsid w:val="00912A92"/>
    <w:rsid w:val="0091461C"/>
    <w:rsid w:val="0091728D"/>
    <w:rsid w:val="0092180B"/>
    <w:rsid w:val="00921F14"/>
    <w:rsid w:val="00924AC8"/>
    <w:rsid w:val="0092597A"/>
    <w:rsid w:val="00925B46"/>
    <w:rsid w:val="00932443"/>
    <w:rsid w:val="00937AE2"/>
    <w:rsid w:val="009414C3"/>
    <w:rsid w:val="00943355"/>
    <w:rsid w:val="00943956"/>
    <w:rsid w:val="0094427A"/>
    <w:rsid w:val="0094462A"/>
    <w:rsid w:val="0095097B"/>
    <w:rsid w:val="00954BEF"/>
    <w:rsid w:val="00955616"/>
    <w:rsid w:val="00962800"/>
    <w:rsid w:val="00964E22"/>
    <w:rsid w:val="0096780E"/>
    <w:rsid w:val="0097432F"/>
    <w:rsid w:val="00974923"/>
    <w:rsid w:val="00974B67"/>
    <w:rsid w:val="009766D9"/>
    <w:rsid w:val="00980D3D"/>
    <w:rsid w:val="00987450"/>
    <w:rsid w:val="00987A30"/>
    <w:rsid w:val="00987A7C"/>
    <w:rsid w:val="00992CF3"/>
    <w:rsid w:val="009968D6"/>
    <w:rsid w:val="009A0113"/>
    <w:rsid w:val="009A1CAB"/>
    <w:rsid w:val="009A3E72"/>
    <w:rsid w:val="009A56DC"/>
    <w:rsid w:val="009A60D1"/>
    <w:rsid w:val="009B0E68"/>
    <w:rsid w:val="009B36A0"/>
    <w:rsid w:val="009B6EF0"/>
    <w:rsid w:val="009B6FD3"/>
    <w:rsid w:val="009B7AB3"/>
    <w:rsid w:val="009C1750"/>
    <w:rsid w:val="009C2E29"/>
    <w:rsid w:val="009C554B"/>
    <w:rsid w:val="009C6EB0"/>
    <w:rsid w:val="009C719E"/>
    <w:rsid w:val="009D0275"/>
    <w:rsid w:val="009D3ACD"/>
    <w:rsid w:val="009D411F"/>
    <w:rsid w:val="009E5273"/>
    <w:rsid w:val="009E5DDB"/>
    <w:rsid w:val="009F4AAB"/>
    <w:rsid w:val="009F4CA7"/>
    <w:rsid w:val="009F77CC"/>
    <w:rsid w:val="009F7EF6"/>
    <w:rsid w:val="00A00211"/>
    <w:rsid w:val="00A0206A"/>
    <w:rsid w:val="00A035E6"/>
    <w:rsid w:val="00A10D66"/>
    <w:rsid w:val="00A11D98"/>
    <w:rsid w:val="00A1368C"/>
    <w:rsid w:val="00A14114"/>
    <w:rsid w:val="00A16413"/>
    <w:rsid w:val="00A23E43"/>
    <w:rsid w:val="00A30F65"/>
    <w:rsid w:val="00A32057"/>
    <w:rsid w:val="00A37BB7"/>
    <w:rsid w:val="00A4000A"/>
    <w:rsid w:val="00A417DD"/>
    <w:rsid w:val="00A418BC"/>
    <w:rsid w:val="00A44374"/>
    <w:rsid w:val="00A465B5"/>
    <w:rsid w:val="00A46DE0"/>
    <w:rsid w:val="00A50D73"/>
    <w:rsid w:val="00A52CAD"/>
    <w:rsid w:val="00A53FC7"/>
    <w:rsid w:val="00A614C8"/>
    <w:rsid w:val="00A62CE1"/>
    <w:rsid w:val="00A64228"/>
    <w:rsid w:val="00A65F02"/>
    <w:rsid w:val="00A6741E"/>
    <w:rsid w:val="00A72AE3"/>
    <w:rsid w:val="00A75E40"/>
    <w:rsid w:val="00A77D1D"/>
    <w:rsid w:val="00A804E2"/>
    <w:rsid w:val="00A857C0"/>
    <w:rsid w:val="00A874C5"/>
    <w:rsid w:val="00A87EED"/>
    <w:rsid w:val="00A92C5F"/>
    <w:rsid w:val="00AA2996"/>
    <w:rsid w:val="00AA3FB5"/>
    <w:rsid w:val="00AA52BF"/>
    <w:rsid w:val="00AA559A"/>
    <w:rsid w:val="00AA76C2"/>
    <w:rsid w:val="00AB120C"/>
    <w:rsid w:val="00AB1449"/>
    <w:rsid w:val="00AB2AF1"/>
    <w:rsid w:val="00AC5F80"/>
    <w:rsid w:val="00AD306C"/>
    <w:rsid w:val="00AE09B3"/>
    <w:rsid w:val="00AE1A83"/>
    <w:rsid w:val="00AE62C0"/>
    <w:rsid w:val="00AF2EFE"/>
    <w:rsid w:val="00AF6F2E"/>
    <w:rsid w:val="00B00913"/>
    <w:rsid w:val="00B01593"/>
    <w:rsid w:val="00B04A5C"/>
    <w:rsid w:val="00B0652C"/>
    <w:rsid w:val="00B10A4D"/>
    <w:rsid w:val="00B17E71"/>
    <w:rsid w:val="00B17FDE"/>
    <w:rsid w:val="00B224E2"/>
    <w:rsid w:val="00B2379C"/>
    <w:rsid w:val="00B260C8"/>
    <w:rsid w:val="00B2687D"/>
    <w:rsid w:val="00B30272"/>
    <w:rsid w:val="00B32DDB"/>
    <w:rsid w:val="00B34181"/>
    <w:rsid w:val="00B34465"/>
    <w:rsid w:val="00B34528"/>
    <w:rsid w:val="00B36D23"/>
    <w:rsid w:val="00B402FC"/>
    <w:rsid w:val="00B441A8"/>
    <w:rsid w:val="00B46604"/>
    <w:rsid w:val="00B46D74"/>
    <w:rsid w:val="00B530CD"/>
    <w:rsid w:val="00B55A2A"/>
    <w:rsid w:val="00B55F5E"/>
    <w:rsid w:val="00B5752E"/>
    <w:rsid w:val="00B60F59"/>
    <w:rsid w:val="00B619B4"/>
    <w:rsid w:val="00B63A11"/>
    <w:rsid w:val="00B64200"/>
    <w:rsid w:val="00B6433A"/>
    <w:rsid w:val="00B64C24"/>
    <w:rsid w:val="00B6608F"/>
    <w:rsid w:val="00B679FB"/>
    <w:rsid w:val="00B70E68"/>
    <w:rsid w:val="00B72195"/>
    <w:rsid w:val="00B76D1E"/>
    <w:rsid w:val="00B77A71"/>
    <w:rsid w:val="00B80EC6"/>
    <w:rsid w:val="00B84185"/>
    <w:rsid w:val="00B92D1D"/>
    <w:rsid w:val="00B938C5"/>
    <w:rsid w:val="00B94FB9"/>
    <w:rsid w:val="00B95940"/>
    <w:rsid w:val="00B966DD"/>
    <w:rsid w:val="00BA0331"/>
    <w:rsid w:val="00BA121F"/>
    <w:rsid w:val="00BA1DE3"/>
    <w:rsid w:val="00BA36A1"/>
    <w:rsid w:val="00BB45DF"/>
    <w:rsid w:val="00BB46F3"/>
    <w:rsid w:val="00BB4CB1"/>
    <w:rsid w:val="00BB4F98"/>
    <w:rsid w:val="00BC7154"/>
    <w:rsid w:val="00BD24BE"/>
    <w:rsid w:val="00BD366B"/>
    <w:rsid w:val="00BD3A2F"/>
    <w:rsid w:val="00BD5067"/>
    <w:rsid w:val="00BD5439"/>
    <w:rsid w:val="00BD6D50"/>
    <w:rsid w:val="00BE18B9"/>
    <w:rsid w:val="00BE2495"/>
    <w:rsid w:val="00BE4E2C"/>
    <w:rsid w:val="00BE7929"/>
    <w:rsid w:val="00BE7A3A"/>
    <w:rsid w:val="00BF1578"/>
    <w:rsid w:val="00BF5046"/>
    <w:rsid w:val="00BF5596"/>
    <w:rsid w:val="00BF5D63"/>
    <w:rsid w:val="00C00F36"/>
    <w:rsid w:val="00C06D15"/>
    <w:rsid w:val="00C14866"/>
    <w:rsid w:val="00C17A2C"/>
    <w:rsid w:val="00C20901"/>
    <w:rsid w:val="00C21F94"/>
    <w:rsid w:val="00C27689"/>
    <w:rsid w:val="00C27913"/>
    <w:rsid w:val="00C27ECC"/>
    <w:rsid w:val="00C31E92"/>
    <w:rsid w:val="00C323F3"/>
    <w:rsid w:val="00C33B68"/>
    <w:rsid w:val="00C36A79"/>
    <w:rsid w:val="00C405D4"/>
    <w:rsid w:val="00C4513B"/>
    <w:rsid w:val="00C5100F"/>
    <w:rsid w:val="00C511CE"/>
    <w:rsid w:val="00C528F2"/>
    <w:rsid w:val="00C54697"/>
    <w:rsid w:val="00C54C17"/>
    <w:rsid w:val="00C7069B"/>
    <w:rsid w:val="00C70E45"/>
    <w:rsid w:val="00C732F4"/>
    <w:rsid w:val="00C73885"/>
    <w:rsid w:val="00C747B1"/>
    <w:rsid w:val="00C82191"/>
    <w:rsid w:val="00C83562"/>
    <w:rsid w:val="00C83D6F"/>
    <w:rsid w:val="00C8480C"/>
    <w:rsid w:val="00C87A8A"/>
    <w:rsid w:val="00C90CF4"/>
    <w:rsid w:val="00C9239B"/>
    <w:rsid w:val="00C92EB6"/>
    <w:rsid w:val="00C93389"/>
    <w:rsid w:val="00C968EC"/>
    <w:rsid w:val="00CA1DC3"/>
    <w:rsid w:val="00CA2FE3"/>
    <w:rsid w:val="00CA58AF"/>
    <w:rsid w:val="00CA5CD7"/>
    <w:rsid w:val="00CA7231"/>
    <w:rsid w:val="00CB0B78"/>
    <w:rsid w:val="00CB4930"/>
    <w:rsid w:val="00CC2E7D"/>
    <w:rsid w:val="00CC4633"/>
    <w:rsid w:val="00CD10A5"/>
    <w:rsid w:val="00CD19A1"/>
    <w:rsid w:val="00CD2076"/>
    <w:rsid w:val="00CE02B0"/>
    <w:rsid w:val="00CE581D"/>
    <w:rsid w:val="00CE670B"/>
    <w:rsid w:val="00CF3B98"/>
    <w:rsid w:val="00CF51EC"/>
    <w:rsid w:val="00CF6D2E"/>
    <w:rsid w:val="00CF73AE"/>
    <w:rsid w:val="00CF7B32"/>
    <w:rsid w:val="00D01653"/>
    <w:rsid w:val="00D03933"/>
    <w:rsid w:val="00D040DD"/>
    <w:rsid w:val="00D13986"/>
    <w:rsid w:val="00D235B7"/>
    <w:rsid w:val="00D23F8C"/>
    <w:rsid w:val="00D25F28"/>
    <w:rsid w:val="00D26EA0"/>
    <w:rsid w:val="00D27973"/>
    <w:rsid w:val="00D32094"/>
    <w:rsid w:val="00D34A1E"/>
    <w:rsid w:val="00D450D1"/>
    <w:rsid w:val="00D46821"/>
    <w:rsid w:val="00D50F46"/>
    <w:rsid w:val="00D578E1"/>
    <w:rsid w:val="00D60E22"/>
    <w:rsid w:val="00D66223"/>
    <w:rsid w:val="00D67548"/>
    <w:rsid w:val="00D8084C"/>
    <w:rsid w:val="00D812A5"/>
    <w:rsid w:val="00D85A17"/>
    <w:rsid w:val="00DA7C0C"/>
    <w:rsid w:val="00DB2EC8"/>
    <w:rsid w:val="00DB3202"/>
    <w:rsid w:val="00DC18C2"/>
    <w:rsid w:val="00DC5B3B"/>
    <w:rsid w:val="00DC5EF2"/>
    <w:rsid w:val="00DD129F"/>
    <w:rsid w:val="00DD2850"/>
    <w:rsid w:val="00DE0A07"/>
    <w:rsid w:val="00DE52FB"/>
    <w:rsid w:val="00DF0884"/>
    <w:rsid w:val="00DF42FF"/>
    <w:rsid w:val="00DF76D8"/>
    <w:rsid w:val="00E01C0E"/>
    <w:rsid w:val="00E03F9A"/>
    <w:rsid w:val="00E04694"/>
    <w:rsid w:val="00E12B1E"/>
    <w:rsid w:val="00E142C3"/>
    <w:rsid w:val="00E142C8"/>
    <w:rsid w:val="00E17262"/>
    <w:rsid w:val="00E24FBD"/>
    <w:rsid w:val="00E253A2"/>
    <w:rsid w:val="00E3309D"/>
    <w:rsid w:val="00E40140"/>
    <w:rsid w:val="00E43E8D"/>
    <w:rsid w:val="00E50156"/>
    <w:rsid w:val="00E50AF9"/>
    <w:rsid w:val="00E53470"/>
    <w:rsid w:val="00E539F6"/>
    <w:rsid w:val="00E57F58"/>
    <w:rsid w:val="00E620A9"/>
    <w:rsid w:val="00E6519D"/>
    <w:rsid w:val="00E67696"/>
    <w:rsid w:val="00E70DFF"/>
    <w:rsid w:val="00E71A58"/>
    <w:rsid w:val="00E72A7A"/>
    <w:rsid w:val="00E75C94"/>
    <w:rsid w:val="00E81ECB"/>
    <w:rsid w:val="00E84E0E"/>
    <w:rsid w:val="00E86E8B"/>
    <w:rsid w:val="00E93820"/>
    <w:rsid w:val="00EA0C68"/>
    <w:rsid w:val="00EA12E2"/>
    <w:rsid w:val="00EA32BC"/>
    <w:rsid w:val="00EB135D"/>
    <w:rsid w:val="00EB3D7B"/>
    <w:rsid w:val="00EB4511"/>
    <w:rsid w:val="00EB4D8D"/>
    <w:rsid w:val="00EC03D7"/>
    <w:rsid w:val="00EC32CC"/>
    <w:rsid w:val="00EC5F34"/>
    <w:rsid w:val="00ED54C2"/>
    <w:rsid w:val="00ED62C6"/>
    <w:rsid w:val="00ED64C1"/>
    <w:rsid w:val="00EE0658"/>
    <w:rsid w:val="00EE173E"/>
    <w:rsid w:val="00EE3446"/>
    <w:rsid w:val="00EE3E78"/>
    <w:rsid w:val="00EE4B1B"/>
    <w:rsid w:val="00EF150D"/>
    <w:rsid w:val="00EF1F5A"/>
    <w:rsid w:val="00EF47BF"/>
    <w:rsid w:val="00EF717E"/>
    <w:rsid w:val="00F02847"/>
    <w:rsid w:val="00F039D4"/>
    <w:rsid w:val="00F04811"/>
    <w:rsid w:val="00F0488C"/>
    <w:rsid w:val="00F05F5E"/>
    <w:rsid w:val="00F10BBA"/>
    <w:rsid w:val="00F10F11"/>
    <w:rsid w:val="00F15AAA"/>
    <w:rsid w:val="00F15BEF"/>
    <w:rsid w:val="00F24407"/>
    <w:rsid w:val="00F24FAA"/>
    <w:rsid w:val="00F3086A"/>
    <w:rsid w:val="00F30F33"/>
    <w:rsid w:val="00F3364D"/>
    <w:rsid w:val="00F34506"/>
    <w:rsid w:val="00F3529F"/>
    <w:rsid w:val="00F37AB8"/>
    <w:rsid w:val="00F437CC"/>
    <w:rsid w:val="00F45774"/>
    <w:rsid w:val="00F47067"/>
    <w:rsid w:val="00F47424"/>
    <w:rsid w:val="00F525EB"/>
    <w:rsid w:val="00F53993"/>
    <w:rsid w:val="00F55783"/>
    <w:rsid w:val="00F57BD6"/>
    <w:rsid w:val="00F63DDE"/>
    <w:rsid w:val="00F63FB7"/>
    <w:rsid w:val="00F649D2"/>
    <w:rsid w:val="00F653EA"/>
    <w:rsid w:val="00F6602B"/>
    <w:rsid w:val="00F70F2A"/>
    <w:rsid w:val="00F7260E"/>
    <w:rsid w:val="00F73A0C"/>
    <w:rsid w:val="00F74F69"/>
    <w:rsid w:val="00F756DB"/>
    <w:rsid w:val="00F76B75"/>
    <w:rsid w:val="00F828E4"/>
    <w:rsid w:val="00F83C0E"/>
    <w:rsid w:val="00F85066"/>
    <w:rsid w:val="00F85630"/>
    <w:rsid w:val="00F940C8"/>
    <w:rsid w:val="00F959EA"/>
    <w:rsid w:val="00FA1D8E"/>
    <w:rsid w:val="00FA5D4D"/>
    <w:rsid w:val="00FB0AB5"/>
    <w:rsid w:val="00FB0C23"/>
    <w:rsid w:val="00FB0EE2"/>
    <w:rsid w:val="00FB542E"/>
    <w:rsid w:val="00FC0E5F"/>
    <w:rsid w:val="00FC1A95"/>
    <w:rsid w:val="00FC2D21"/>
    <w:rsid w:val="00FC564B"/>
    <w:rsid w:val="00FC56DE"/>
    <w:rsid w:val="00FC684B"/>
    <w:rsid w:val="00FD3265"/>
    <w:rsid w:val="00FE12B1"/>
    <w:rsid w:val="00FE2F78"/>
    <w:rsid w:val="00FE313E"/>
    <w:rsid w:val="00FF7B9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3D0716A3"/>
  <w15:docId w15:val="{7C090F07-1EA7-4351-8F1A-AB4A84749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rPr>
  </w:style>
  <w:style w:type="paragraph" w:styleId="Nadpis1">
    <w:name w:val="heading 1"/>
    <w:next w:val="Normln"/>
    <w:link w:val="Nadpis1Char"/>
    <w:uiPriority w:val="9"/>
    <w:qFormat/>
    <w:rsid w:val="004900FF"/>
    <w:pPr>
      <w:keepNext/>
      <w:keepLines/>
      <w:spacing w:after="100" w:line="288" w:lineRule="auto"/>
      <w:contextualSpacing/>
      <w:outlineLvl w:val="0"/>
    </w:pPr>
    <w:rPr>
      <w:rFonts w:ascii="Arial" w:eastAsia="MS Gothic" w:hAnsi="Arial"/>
      <w:b/>
      <w:bCs/>
      <w:color w:val="C00000"/>
      <w:sz w:val="32"/>
      <w:szCs w:val="28"/>
    </w:rPr>
  </w:style>
  <w:style w:type="paragraph" w:styleId="Nadpis2">
    <w:name w:val="heading 2"/>
    <w:next w:val="Normln"/>
    <w:link w:val="Nadpis2Char"/>
    <w:uiPriority w:val="9"/>
    <w:qFormat/>
    <w:rsid w:val="004900FF"/>
    <w:pPr>
      <w:keepNext/>
      <w:keepLines/>
      <w:spacing w:line="288" w:lineRule="auto"/>
      <w:outlineLvl w:val="1"/>
    </w:pPr>
    <w:rPr>
      <w:rFonts w:ascii="Arial" w:eastAsia="MS Gothic" w:hAnsi="Arial"/>
      <w:b/>
      <w:bCs/>
      <w:color w:val="BC091B"/>
      <w:sz w:val="28"/>
      <w:szCs w:val="26"/>
    </w:rPr>
  </w:style>
  <w:style w:type="paragraph" w:styleId="Nadpis3">
    <w:name w:val="heading 3"/>
    <w:next w:val="Normln"/>
    <w:link w:val="Nadpis3Char"/>
    <w:uiPriority w:val="9"/>
    <w:qFormat/>
    <w:rsid w:val="004900FF"/>
    <w:pPr>
      <w:keepNext/>
      <w:keepLines/>
      <w:spacing w:line="288" w:lineRule="auto"/>
      <w:outlineLvl w:val="2"/>
    </w:pPr>
    <w:rPr>
      <w:rFonts w:ascii="Arial" w:eastAsia="MS Gothic" w:hAnsi="Arial"/>
      <w:b/>
      <w:bCs/>
      <w:color w:val="BC091B"/>
      <w:sz w:val="24"/>
      <w:szCs w:val="24"/>
    </w:rPr>
  </w:style>
  <w:style w:type="paragraph" w:styleId="Nadpis4">
    <w:name w:val="heading 4"/>
    <w:next w:val="Normln"/>
    <w:link w:val="Nadpis4Char"/>
    <w:uiPriority w:val="9"/>
    <w:qFormat/>
    <w:rsid w:val="004900FF"/>
    <w:pPr>
      <w:keepNext/>
      <w:keepLines/>
      <w:spacing w:line="288" w:lineRule="auto"/>
      <w:outlineLvl w:val="3"/>
    </w:pPr>
    <w:rPr>
      <w:rFonts w:ascii="Arial" w:eastAsia="MS Gothic" w:hAnsi="Arial"/>
      <w:b/>
      <w:bCs/>
      <w:iCs/>
      <w:color w:val="BC091B"/>
      <w:szCs w:val="24"/>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4900FF"/>
    <w:rPr>
      <w:rFonts w:ascii="Arial" w:eastAsia="MS Gothic" w:hAnsi="Arial"/>
      <w:b/>
      <w:bCs/>
      <w:color w:val="C00000"/>
      <w:sz w:val="32"/>
      <w:szCs w:val="28"/>
      <w:lang w:bidi="ar-SA"/>
    </w:rPr>
  </w:style>
  <w:style w:type="character" w:customStyle="1" w:styleId="Nadpis2Char">
    <w:name w:val="Nadpis 2 Char"/>
    <w:link w:val="Nadpis2"/>
    <w:uiPriority w:val="9"/>
    <w:rsid w:val="004900FF"/>
    <w:rPr>
      <w:rFonts w:ascii="Arial" w:eastAsia="MS Gothic" w:hAnsi="Arial"/>
      <w:b/>
      <w:bCs/>
      <w:color w:val="BC091B"/>
      <w:sz w:val="28"/>
      <w:szCs w:val="26"/>
      <w:lang w:bidi="ar-SA"/>
    </w:rPr>
  </w:style>
  <w:style w:type="character" w:customStyle="1" w:styleId="Nadpis3Char">
    <w:name w:val="Nadpis 3 Char"/>
    <w:link w:val="Nadpis3"/>
    <w:uiPriority w:val="9"/>
    <w:rsid w:val="004900FF"/>
    <w:rPr>
      <w:rFonts w:ascii="Arial" w:eastAsia="MS Gothic" w:hAnsi="Arial"/>
      <w:b/>
      <w:bCs/>
      <w:color w:val="BC091B"/>
      <w:sz w:val="24"/>
      <w:szCs w:val="24"/>
      <w:lang w:bidi="ar-SA"/>
    </w:rPr>
  </w:style>
  <w:style w:type="character" w:customStyle="1" w:styleId="Nadpis4Char">
    <w:name w:val="Nadpis 4 Char"/>
    <w:link w:val="Nadpis4"/>
    <w:uiPriority w:val="9"/>
    <w:rsid w:val="004900FF"/>
    <w:rPr>
      <w:rFonts w:ascii="Arial" w:eastAsia="MS Gothic" w:hAnsi="Arial"/>
      <w:b/>
      <w:bCs/>
      <w:iCs/>
      <w:color w:val="BC091B"/>
      <w:szCs w:val="24"/>
      <w:lang w:bidi="ar-SA"/>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lang w:eastAsia="en-US"/>
    </w:rPr>
  </w:style>
  <w:style w:type="character" w:customStyle="1" w:styleId="ZhlavChar">
    <w:name w:val="Záhlaví Char"/>
    <w:link w:val="Zhlav"/>
    <w:uiPriority w:val="99"/>
    <w:rsid w:val="00A418BC"/>
    <w:rPr>
      <w:rFonts w:ascii="Arial" w:hAnsi="Arial"/>
      <w:sz w:val="16"/>
      <w:szCs w:val="22"/>
      <w:lang w:eastAsia="en-US" w:bidi="ar-SA"/>
    </w:rPr>
  </w:style>
  <w:style w:type="paragraph" w:styleId="Zpat">
    <w:name w:val="footer"/>
    <w:link w:val="ZpatChar"/>
    <w:uiPriority w:val="99"/>
    <w:unhideWhenUsed/>
    <w:qFormat/>
    <w:rsid w:val="00031AE0"/>
    <w:pPr>
      <w:tabs>
        <w:tab w:val="center" w:pos="4820"/>
        <w:tab w:val="right" w:pos="9639"/>
      </w:tabs>
    </w:pPr>
    <w:rPr>
      <w:rFonts w:ascii="Arial" w:hAnsi="Arial"/>
      <w:noProof/>
      <w:sz w:val="16"/>
      <w:lang w:eastAsia="en-US"/>
    </w:rPr>
  </w:style>
  <w:style w:type="character" w:customStyle="1" w:styleId="ZpatChar">
    <w:name w:val="Zápatí Char"/>
    <w:link w:val="Zpat"/>
    <w:uiPriority w:val="99"/>
    <w:rsid w:val="00031AE0"/>
    <w:rPr>
      <w:rFonts w:ascii="Arial" w:hAnsi="Arial"/>
      <w:noProof/>
      <w:sz w:val="16"/>
      <w:lang w:eastAsia="en-US" w:bidi="ar-SA"/>
    </w:rPr>
  </w:style>
  <w:style w:type="paragraph" w:styleId="Textbubliny">
    <w:name w:val="Balloon Text"/>
    <w:basedOn w:val="Normln"/>
    <w:link w:val="TextbublinyChar"/>
    <w:uiPriority w:val="99"/>
    <w:semiHidden/>
    <w:unhideWhenUsed/>
    <w:rsid w:val="00E71A58"/>
    <w:rPr>
      <w:rFonts w:ascii="Tahoma" w:eastAsia="Calibri" w:hAnsi="Tahoma"/>
      <w:sz w:val="16"/>
      <w:szCs w:val="16"/>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olor w:val="000000"/>
      <w:szCs w:val="24"/>
    </w:rPr>
  </w:style>
  <w:style w:type="character" w:customStyle="1" w:styleId="ZkladnodstavecChar">
    <w:name w:val="[Základní odstavec] Char"/>
    <w:link w:val="Zkladnodstavec"/>
    <w:uiPriority w:val="99"/>
    <w:rsid w:val="0008263E"/>
    <w:rPr>
      <w:rFonts w:ascii="Arial" w:hAnsi="Arial"/>
      <w:color w:val="000000"/>
      <w:szCs w:val="24"/>
      <w:lang w:bidi="ar-SA"/>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rPr>
  </w:style>
  <w:style w:type="paragraph" w:customStyle="1" w:styleId="Obsah">
    <w:name w:val="Obsah"/>
    <w:next w:val="Normln"/>
    <w:qFormat/>
    <w:rsid w:val="004900FF"/>
    <w:pPr>
      <w:spacing w:after="80" w:line="288" w:lineRule="auto"/>
    </w:pPr>
    <w:rPr>
      <w:rFonts w:ascii="Arial" w:eastAsia="Times New Roman" w:hAnsi="Arial"/>
      <w:b/>
      <w:color w:val="BC091B"/>
      <w:sz w:val="32"/>
      <w:szCs w:val="24"/>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rPr>
  </w:style>
  <w:style w:type="paragraph" w:customStyle="1" w:styleId="Box1">
    <w:name w:val="Box 1"/>
    <w:next w:val="Normln"/>
    <w:qFormat/>
    <w:rsid w:val="004900FF"/>
    <w:pPr>
      <w:shd w:val="clear" w:color="auto" w:fill="F5DADD"/>
      <w:spacing w:before="240" w:after="240" w:line="288" w:lineRule="auto"/>
      <w:ind w:left="709"/>
      <w:contextualSpacing/>
    </w:pPr>
    <w:rPr>
      <w:rFonts w:ascii="Arial" w:hAnsi="Arial" w:cs="Arial"/>
    </w:rPr>
  </w:style>
  <w:style w:type="paragraph" w:customStyle="1" w:styleId="Box2">
    <w:name w:val="Box 2"/>
    <w:qFormat/>
    <w:rsid w:val="004900FF"/>
    <w:pPr>
      <w:spacing w:before="240" w:after="240" w:line="288" w:lineRule="auto"/>
      <w:ind w:left="709"/>
      <w:contextualSpacing/>
    </w:pPr>
    <w:rPr>
      <w:rFonts w:ascii="Arial" w:hAnsi="Arial" w:cs="Arial"/>
      <w:color w:val="BC091B"/>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104C4C"/>
    <w:pPr>
      <w:spacing w:after="40"/>
      <w:contextualSpacing/>
    </w:pPr>
    <w:rPr>
      <w:b/>
      <w:caps/>
      <w:color w:val="BD1B21"/>
      <w:sz w:val="24"/>
    </w:rPr>
  </w:style>
  <w:style w:type="paragraph" w:customStyle="1" w:styleId="TLKontakty">
    <w:name w:val="TL Kontakty"/>
    <w:qFormat/>
    <w:rsid w:val="008E6F06"/>
    <w:pPr>
      <w:spacing w:after="160" w:line="259" w:lineRule="auto"/>
      <w:contextualSpacing/>
    </w:pPr>
    <w:rPr>
      <w:rFonts w:ascii="Arial" w:eastAsia="Times New Roman" w:hAnsi="Arial"/>
      <w:b/>
      <w:color w:val="0071BC"/>
    </w:rPr>
  </w:style>
  <w:style w:type="paragraph" w:styleId="Nzev">
    <w:name w:val="Title"/>
    <w:link w:val="NzevChar"/>
    <w:uiPriority w:val="10"/>
    <w:qFormat/>
    <w:rsid w:val="004900FF"/>
    <w:pPr>
      <w:spacing w:line="288" w:lineRule="auto"/>
    </w:pPr>
    <w:rPr>
      <w:rFonts w:ascii="Arial" w:eastAsia="Times New Roman" w:hAnsi="Arial"/>
      <w:b/>
      <w:bCs/>
      <w:caps/>
      <w:color w:val="BC091B"/>
      <w:kern w:val="28"/>
      <w:sz w:val="56"/>
      <w:szCs w:val="32"/>
    </w:rPr>
  </w:style>
  <w:style w:type="character" w:customStyle="1" w:styleId="NzevChar">
    <w:name w:val="Název Char"/>
    <w:link w:val="Nzev"/>
    <w:uiPriority w:val="10"/>
    <w:rsid w:val="004900FF"/>
    <w:rPr>
      <w:rFonts w:ascii="Arial" w:eastAsia="Times New Roman" w:hAnsi="Arial"/>
      <w:b/>
      <w:bCs/>
      <w:caps/>
      <w:color w:val="BC091B"/>
      <w:kern w:val="28"/>
      <w:sz w:val="56"/>
      <w:szCs w:val="32"/>
      <w:lang w:bidi="ar-SA"/>
    </w:rPr>
  </w:style>
  <w:style w:type="paragraph" w:styleId="Podnadpis">
    <w:name w:val="Subtitle"/>
    <w:link w:val="PodnadpisChar"/>
    <w:uiPriority w:val="11"/>
    <w:qFormat/>
    <w:rsid w:val="004900FF"/>
    <w:pPr>
      <w:spacing w:line="288" w:lineRule="auto"/>
    </w:pPr>
    <w:rPr>
      <w:rFonts w:ascii="Arial" w:eastAsia="Times New Roman" w:hAnsi="Arial"/>
      <w:b/>
      <w:color w:val="BC091B"/>
      <w:sz w:val="28"/>
      <w:szCs w:val="24"/>
    </w:rPr>
  </w:style>
  <w:style w:type="character" w:customStyle="1" w:styleId="PodnadpisChar">
    <w:name w:val="Podnadpis Char"/>
    <w:link w:val="Podnadpis"/>
    <w:uiPriority w:val="11"/>
    <w:rsid w:val="004900FF"/>
    <w:rPr>
      <w:rFonts w:ascii="Arial" w:eastAsia="Times New Roman" w:hAnsi="Arial"/>
      <w:b/>
      <w:color w:val="BC091B"/>
      <w:sz w:val="28"/>
      <w:szCs w:val="24"/>
      <w:lang w:bidi="ar-SA"/>
    </w:rPr>
  </w:style>
  <w:style w:type="paragraph" w:styleId="Textpoznpodarou">
    <w:name w:val="footnote text"/>
    <w:basedOn w:val="Normln"/>
    <w:link w:val="TextpoznpodarouChar"/>
    <w:unhideWhenUsed/>
    <w:rsid w:val="00C83D6F"/>
    <w:pPr>
      <w:spacing w:after="0" w:line="240" w:lineRule="auto"/>
    </w:pPr>
    <w:rPr>
      <w:rFonts w:ascii="Calibri" w:eastAsia="Calibri" w:hAnsi="Calibri"/>
      <w:szCs w:val="20"/>
      <w:lang w:eastAsia="en-US"/>
    </w:rPr>
  </w:style>
  <w:style w:type="character" w:customStyle="1" w:styleId="TextpoznpodarouChar">
    <w:name w:val="Text pozn. pod čarou Char"/>
    <w:link w:val="Textpoznpodarou"/>
    <w:rsid w:val="00C83D6F"/>
    <w:rPr>
      <w:rFonts w:ascii="Calibri" w:eastAsia="Calibri" w:hAnsi="Calibri" w:cs="Times New Roman"/>
      <w:lang w:eastAsia="en-US"/>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styleId="Znakapoznpodarou">
    <w:name w:val="footnote reference"/>
    <w:semiHidden/>
    <w:unhideWhenUsed/>
    <w:rsid w:val="00C83D6F"/>
    <w:rPr>
      <w:vertAlign w:val="superscript"/>
    </w:rPr>
  </w:style>
  <w:style w:type="character" w:styleId="Odkaznakoment">
    <w:name w:val="annotation reference"/>
    <w:uiPriority w:val="99"/>
    <w:semiHidden/>
    <w:unhideWhenUsed/>
    <w:rsid w:val="00C83D6F"/>
    <w:rPr>
      <w:sz w:val="16"/>
      <w:szCs w:val="16"/>
    </w:rPr>
  </w:style>
  <w:style w:type="paragraph" w:styleId="Textkomente">
    <w:name w:val="annotation text"/>
    <w:basedOn w:val="Normln"/>
    <w:link w:val="TextkomenteChar"/>
    <w:uiPriority w:val="99"/>
    <w:semiHidden/>
    <w:unhideWhenUsed/>
    <w:rsid w:val="00C83D6F"/>
    <w:pPr>
      <w:spacing w:after="200" w:line="240" w:lineRule="auto"/>
    </w:pPr>
    <w:rPr>
      <w:rFonts w:ascii="Calibri" w:eastAsia="Calibri" w:hAnsi="Calibri"/>
      <w:szCs w:val="20"/>
      <w:lang w:eastAsia="en-US"/>
    </w:rPr>
  </w:style>
  <w:style w:type="character" w:customStyle="1" w:styleId="TextkomenteChar">
    <w:name w:val="Text komentáře Char"/>
    <w:link w:val="Textkomente"/>
    <w:uiPriority w:val="99"/>
    <w:semiHidden/>
    <w:rsid w:val="00C83D6F"/>
    <w:rPr>
      <w:rFonts w:ascii="Calibri" w:eastAsia="Calibri" w:hAnsi="Calibri" w:cs="Times New Roman"/>
      <w:lang w:eastAsia="en-US"/>
    </w:rPr>
  </w:style>
  <w:style w:type="character" w:styleId="Sledovanodkaz">
    <w:name w:val="FollowedHyperlink"/>
    <w:uiPriority w:val="99"/>
    <w:semiHidden/>
    <w:unhideWhenUsed/>
    <w:rsid w:val="00F959EA"/>
    <w:rPr>
      <w:color w:val="800080"/>
      <w:u w:val="single"/>
    </w:rPr>
  </w:style>
  <w:style w:type="paragraph" w:styleId="Pedmtkomente">
    <w:name w:val="annotation subject"/>
    <w:basedOn w:val="Textkomente"/>
    <w:next w:val="Textkomente"/>
    <w:link w:val="PedmtkomenteChar"/>
    <w:uiPriority w:val="99"/>
    <w:semiHidden/>
    <w:unhideWhenUsed/>
    <w:rsid w:val="007D7D0C"/>
    <w:rPr>
      <w:b/>
      <w:bCs/>
    </w:rPr>
  </w:style>
  <w:style w:type="character" w:customStyle="1" w:styleId="PedmtkomenteChar">
    <w:name w:val="Předmět komentáře Char"/>
    <w:link w:val="Pedmtkomente"/>
    <w:uiPriority w:val="99"/>
    <w:semiHidden/>
    <w:rsid w:val="007D7D0C"/>
    <w:rPr>
      <w:rFonts w:ascii="Calibri" w:eastAsia="Calibri" w:hAnsi="Calibri" w:cs="Times New Roman"/>
      <w:b/>
      <w:bCs/>
      <w:lang w:eastAsia="en-US"/>
    </w:rPr>
  </w:style>
  <w:style w:type="paragraph" w:styleId="Odstavecseseznamem">
    <w:name w:val="List Paragraph"/>
    <w:basedOn w:val="Normln"/>
    <w:uiPriority w:val="34"/>
    <w:qFormat/>
    <w:rsid w:val="007D7D0C"/>
    <w:pPr>
      <w:spacing w:after="200" w:line="276" w:lineRule="auto"/>
      <w:ind w:left="720"/>
      <w:contextualSpacing/>
    </w:pPr>
    <w:rPr>
      <w:rFonts w:ascii="Calibri" w:eastAsia="Calibri" w:hAnsi="Calibri"/>
      <w:sz w:val="22"/>
      <w:szCs w:val="22"/>
      <w:lang w:eastAsia="en-US"/>
    </w:rPr>
  </w:style>
  <w:style w:type="paragraph" w:styleId="Normlnweb">
    <w:name w:val="Normal (Web)"/>
    <w:basedOn w:val="Normln"/>
    <w:uiPriority w:val="99"/>
    <w:unhideWhenUsed/>
    <w:rsid w:val="007D7D0C"/>
    <w:pPr>
      <w:spacing w:before="100" w:beforeAutospacing="1" w:after="100" w:afterAutospacing="1" w:line="240" w:lineRule="auto"/>
    </w:pPr>
    <w:rPr>
      <w:rFonts w:ascii="Times New Roman" w:hAnsi="Times New Roman"/>
      <w:sz w:val="24"/>
    </w:rPr>
  </w:style>
  <w:style w:type="character" w:styleId="Zdraznn">
    <w:name w:val="Emphasis"/>
    <w:uiPriority w:val="20"/>
    <w:qFormat/>
    <w:rsid w:val="007D7D0C"/>
    <w:rPr>
      <w:i/>
      <w:iCs/>
    </w:rPr>
  </w:style>
  <w:style w:type="character" w:customStyle="1" w:styleId="bold">
    <w:name w:val="bold"/>
    <w:basedOn w:val="Standardnpsmoodstavce"/>
    <w:rsid w:val="007D7D0C"/>
  </w:style>
  <w:style w:type="paragraph" w:customStyle="1" w:styleId="Default">
    <w:name w:val="Default"/>
    <w:rsid w:val="007D7D0C"/>
    <w:pPr>
      <w:autoSpaceDE w:val="0"/>
      <w:autoSpaceDN w:val="0"/>
      <w:adjustRightInd w:val="0"/>
    </w:pPr>
    <w:rPr>
      <w:rFonts w:ascii="Times New Roman" w:hAnsi="Times New Roman"/>
      <w:color w:val="000000"/>
      <w:sz w:val="24"/>
      <w:szCs w:val="24"/>
      <w:lang w:eastAsia="en-US"/>
    </w:rPr>
  </w:style>
  <w:style w:type="paragraph" w:customStyle="1" w:styleId="part-odstavec">
    <w:name w:val="part-odstavec"/>
    <w:basedOn w:val="Normln"/>
    <w:rsid w:val="007D7D0C"/>
    <w:pPr>
      <w:spacing w:before="100" w:beforeAutospacing="1" w:after="100" w:afterAutospacing="1" w:line="240" w:lineRule="auto"/>
    </w:pPr>
    <w:rPr>
      <w:rFonts w:ascii="Times New Roman" w:hAnsi="Times New Roman"/>
      <w:sz w:val="24"/>
    </w:rPr>
  </w:style>
  <w:style w:type="character" w:styleId="PromnnHTML">
    <w:name w:val="HTML Variable"/>
    <w:uiPriority w:val="99"/>
    <w:semiHidden/>
    <w:unhideWhenUsed/>
    <w:rsid w:val="007D7D0C"/>
    <w:rPr>
      <w:i/>
      <w:iCs/>
    </w:rPr>
  </w:style>
  <w:style w:type="character" w:customStyle="1" w:styleId="mw-headline">
    <w:name w:val="mw-headline"/>
    <w:basedOn w:val="Standardnpsmoodstavce"/>
    <w:rsid w:val="007D7D0C"/>
  </w:style>
  <w:style w:type="paragraph" w:customStyle="1" w:styleId="Zhlav1">
    <w:name w:val="Záhlaví 1"/>
    <w:basedOn w:val="Normln"/>
    <w:next w:val="Zhlav2"/>
    <w:rsid w:val="007D7D0C"/>
    <w:pPr>
      <w:spacing w:after="120" w:line="240" w:lineRule="auto"/>
      <w:jc w:val="center"/>
    </w:pPr>
    <w:rPr>
      <w:rFonts w:ascii="Times New Roman" w:eastAsia="Symbol" w:hAnsi="Times New Roman"/>
      <w:b/>
      <w:sz w:val="22"/>
      <w:szCs w:val="20"/>
    </w:rPr>
  </w:style>
  <w:style w:type="paragraph" w:customStyle="1" w:styleId="Zhlav2">
    <w:name w:val="Záhlaví 2"/>
    <w:basedOn w:val="Zhlav1"/>
    <w:rsid w:val="007D7D0C"/>
    <w:pPr>
      <w:spacing w:after="0"/>
    </w:pPr>
    <w:rPr>
      <w:sz w:val="26"/>
    </w:rPr>
  </w:style>
  <w:style w:type="character" w:customStyle="1" w:styleId="h1a2">
    <w:name w:val="h1a2"/>
    <w:rsid w:val="007D7D0C"/>
    <w:rPr>
      <w:vanish w:val="0"/>
      <w:webHidden w:val="0"/>
      <w:sz w:val="24"/>
      <w:szCs w:val="24"/>
      <w:specVanish w:val="0"/>
    </w:rPr>
  </w:style>
  <w:style w:type="paragraph" w:customStyle="1" w:styleId="para">
    <w:name w:val="para"/>
    <w:basedOn w:val="Normln"/>
    <w:rsid w:val="007D7D0C"/>
    <w:pPr>
      <w:spacing w:before="144" w:after="144" w:line="240" w:lineRule="auto"/>
    </w:pPr>
    <w:rPr>
      <w:rFonts w:ascii="Times New Roman" w:hAnsi="Times New Roman"/>
      <w:sz w:val="24"/>
    </w:rPr>
  </w:style>
  <w:style w:type="paragraph" w:styleId="Nadpisobsahu">
    <w:name w:val="TOC Heading"/>
    <w:basedOn w:val="Nadpis1"/>
    <w:next w:val="Normln"/>
    <w:uiPriority w:val="39"/>
    <w:unhideWhenUsed/>
    <w:qFormat/>
    <w:rsid w:val="004028DB"/>
    <w:pPr>
      <w:spacing w:before="480" w:after="0" w:line="276" w:lineRule="auto"/>
      <w:contextualSpacing w:val="0"/>
      <w:outlineLvl w:val="9"/>
    </w:pPr>
    <w:rPr>
      <w:rFonts w:ascii="Cambria" w:eastAsia="Times New Roman" w:hAnsi="Cambria"/>
      <w:color w:val="365F91"/>
      <w:sz w:val="28"/>
      <w:lang w:eastAsia="en-US"/>
    </w:rPr>
  </w:style>
  <w:style w:type="character" w:customStyle="1" w:styleId="shorttext">
    <w:name w:val="short_text"/>
    <w:basedOn w:val="Standardnpsmoodstavce"/>
    <w:rsid w:val="0073133B"/>
  </w:style>
  <w:style w:type="numbering" w:customStyle="1" w:styleId="Bezseznamu1">
    <w:name w:val="Bez seznamu1"/>
    <w:next w:val="Bezseznamu"/>
    <w:uiPriority w:val="99"/>
    <w:semiHidden/>
    <w:unhideWhenUsed/>
    <w:rsid w:val="00BA121F"/>
  </w:style>
  <w:style w:type="numbering" w:customStyle="1" w:styleId="Bezseznamu11">
    <w:name w:val="Bez seznamu11"/>
    <w:next w:val="Bezseznamu"/>
    <w:uiPriority w:val="99"/>
    <w:semiHidden/>
    <w:unhideWhenUsed/>
    <w:rsid w:val="00BA1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9916368">
      <w:bodyDiv w:val="1"/>
      <w:marLeft w:val="0"/>
      <w:marRight w:val="0"/>
      <w:marTop w:val="0"/>
      <w:marBottom w:val="0"/>
      <w:divBdr>
        <w:top w:val="none" w:sz="0" w:space="0" w:color="auto"/>
        <w:left w:val="none" w:sz="0" w:space="0" w:color="auto"/>
        <w:bottom w:val="none" w:sz="0" w:space="0" w:color="auto"/>
        <w:right w:val="none" w:sz="0" w:space="0" w:color="auto"/>
      </w:divBdr>
    </w:div>
    <w:div w:id="12004551">
      <w:bodyDiv w:val="1"/>
      <w:marLeft w:val="0"/>
      <w:marRight w:val="0"/>
      <w:marTop w:val="0"/>
      <w:marBottom w:val="0"/>
      <w:divBdr>
        <w:top w:val="none" w:sz="0" w:space="0" w:color="auto"/>
        <w:left w:val="none" w:sz="0" w:space="0" w:color="auto"/>
        <w:bottom w:val="none" w:sz="0" w:space="0" w:color="auto"/>
        <w:right w:val="none" w:sz="0" w:space="0" w:color="auto"/>
      </w:divBdr>
    </w:div>
    <w:div w:id="166755726">
      <w:bodyDiv w:val="1"/>
      <w:marLeft w:val="0"/>
      <w:marRight w:val="0"/>
      <w:marTop w:val="0"/>
      <w:marBottom w:val="0"/>
      <w:divBdr>
        <w:top w:val="none" w:sz="0" w:space="0" w:color="auto"/>
        <w:left w:val="none" w:sz="0" w:space="0" w:color="auto"/>
        <w:bottom w:val="none" w:sz="0" w:space="0" w:color="auto"/>
        <w:right w:val="none" w:sz="0" w:space="0" w:color="auto"/>
      </w:divBdr>
    </w:div>
    <w:div w:id="25482255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15963186">
      <w:bodyDiv w:val="1"/>
      <w:marLeft w:val="0"/>
      <w:marRight w:val="0"/>
      <w:marTop w:val="0"/>
      <w:marBottom w:val="0"/>
      <w:divBdr>
        <w:top w:val="none" w:sz="0" w:space="0" w:color="auto"/>
        <w:left w:val="none" w:sz="0" w:space="0" w:color="auto"/>
        <w:bottom w:val="none" w:sz="0" w:space="0" w:color="auto"/>
        <w:right w:val="none" w:sz="0" w:space="0" w:color="auto"/>
      </w:divBdr>
    </w:div>
    <w:div w:id="344553940">
      <w:bodyDiv w:val="1"/>
      <w:marLeft w:val="0"/>
      <w:marRight w:val="0"/>
      <w:marTop w:val="0"/>
      <w:marBottom w:val="0"/>
      <w:divBdr>
        <w:top w:val="none" w:sz="0" w:space="0" w:color="auto"/>
        <w:left w:val="none" w:sz="0" w:space="0" w:color="auto"/>
        <w:bottom w:val="none" w:sz="0" w:space="0" w:color="auto"/>
        <w:right w:val="none" w:sz="0" w:space="0" w:color="auto"/>
      </w:divBdr>
    </w:div>
    <w:div w:id="492987296">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535314289">
      <w:bodyDiv w:val="1"/>
      <w:marLeft w:val="0"/>
      <w:marRight w:val="0"/>
      <w:marTop w:val="0"/>
      <w:marBottom w:val="0"/>
      <w:divBdr>
        <w:top w:val="none" w:sz="0" w:space="0" w:color="auto"/>
        <w:left w:val="none" w:sz="0" w:space="0" w:color="auto"/>
        <w:bottom w:val="none" w:sz="0" w:space="0" w:color="auto"/>
        <w:right w:val="none" w:sz="0" w:space="0" w:color="auto"/>
      </w:divBdr>
    </w:div>
    <w:div w:id="611401507">
      <w:bodyDiv w:val="1"/>
      <w:marLeft w:val="0"/>
      <w:marRight w:val="0"/>
      <w:marTop w:val="0"/>
      <w:marBottom w:val="0"/>
      <w:divBdr>
        <w:top w:val="none" w:sz="0" w:space="0" w:color="auto"/>
        <w:left w:val="none" w:sz="0" w:space="0" w:color="auto"/>
        <w:bottom w:val="none" w:sz="0" w:space="0" w:color="auto"/>
        <w:right w:val="none" w:sz="0" w:space="0" w:color="auto"/>
      </w:divBdr>
    </w:div>
    <w:div w:id="616987796">
      <w:bodyDiv w:val="1"/>
      <w:marLeft w:val="0"/>
      <w:marRight w:val="0"/>
      <w:marTop w:val="0"/>
      <w:marBottom w:val="0"/>
      <w:divBdr>
        <w:top w:val="none" w:sz="0" w:space="0" w:color="auto"/>
        <w:left w:val="none" w:sz="0" w:space="0" w:color="auto"/>
        <w:bottom w:val="none" w:sz="0" w:space="0" w:color="auto"/>
        <w:right w:val="none" w:sz="0" w:space="0" w:color="auto"/>
      </w:divBdr>
    </w:div>
    <w:div w:id="66289987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696731671">
      <w:bodyDiv w:val="1"/>
      <w:marLeft w:val="0"/>
      <w:marRight w:val="0"/>
      <w:marTop w:val="0"/>
      <w:marBottom w:val="0"/>
      <w:divBdr>
        <w:top w:val="none" w:sz="0" w:space="0" w:color="auto"/>
        <w:left w:val="none" w:sz="0" w:space="0" w:color="auto"/>
        <w:bottom w:val="none" w:sz="0" w:space="0" w:color="auto"/>
        <w:right w:val="none" w:sz="0" w:space="0" w:color="auto"/>
      </w:divBdr>
    </w:div>
    <w:div w:id="773206935">
      <w:bodyDiv w:val="1"/>
      <w:marLeft w:val="0"/>
      <w:marRight w:val="0"/>
      <w:marTop w:val="0"/>
      <w:marBottom w:val="0"/>
      <w:divBdr>
        <w:top w:val="none" w:sz="0" w:space="0" w:color="auto"/>
        <w:left w:val="none" w:sz="0" w:space="0" w:color="auto"/>
        <w:bottom w:val="none" w:sz="0" w:space="0" w:color="auto"/>
        <w:right w:val="none" w:sz="0" w:space="0" w:color="auto"/>
      </w:divBdr>
    </w:div>
    <w:div w:id="807087330">
      <w:bodyDiv w:val="1"/>
      <w:marLeft w:val="0"/>
      <w:marRight w:val="0"/>
      <w:marTop w:val="0"/>
      <w:marBottom w:val="0"/>
      <w:divBdr>
        <w:top w:val="none" w:sz="0" w:space="0" w:color="auto"/>
        <w:left w:val="none" w:sz="0" w:space="0" w:color="auto"/>
        <w:bottom w:val="none" w:sz="0" w:space="0" w:color="auto"/>
        <w:right w:val="none" w:sz="0" w:space="0" w:color="auto"/>
      </w:divBdr>
    </w:div>
    <w:div w:id="879170166">
      <w:bodyDiv w:val="1"/>
      <w:marLeft w:val="0"/>
      <w:marRight w:val="0"/>
      <w:marTop w:val="0"/>
      <w:marBottom w:val="0"/>
      <w:divBdr>
        <w:top w:val="none" w:sz="0" w:space="0" w:color="auto"/>
        <w:left w:val="none" w:sz="0" w:space="0" w:color="auto"/>
        <w:bottom w:val="none" w:sz="0" w:space="0" w:color="auto"/>
        <w:right w:val="none" w:sz="0" w:space="0" w:color="auto"/>
      </w:divBdr>
    </w:div>
    <w:div w:id="936600120">
      <w:bodyDiv w:val="1"/>
      <w:marLeft w:val="0"/>
      <w:marRight w:val="0"/>
      <w:marTop w:val="0"/>
      <w:marBottom w:val="0"/>
      <w:divBdr>
        <w:top w:val="none" w:sz="0" w:space="0" w:color="auto"/>
        <w:left w:val="none" w:sz="0" w:space="0" w:color="auto"/>
        <w:bottom w:val="none" w:sz="0" w:space="0" w:color="auto"/>
        <w:right w:val="none" w:sz="0" w:space="0" w:color="auto"/>
      </w:divBdr>
    </w:div>
    <w:div w:id="959189711">
      <w:bodyDiv w:val="1"/>
      <w:marLeft w:val="0"/>
      <w:marRight w:val="0"/>
      <w:marTop w:val="0"/>
      <w:marBottom w:val="0"/>
      <w:divBdr>
        <w:top w:val="none" w:sz="0" w:space="0" w:color="auto"/>
        <w:left w:val="none" w:sz="0" w:space="0" w:color="auto"/>
        <w:bottom w:val="none" w:sz="0" w:space="0" w:color="auto"/>
        <w:right w:val="none" w:sz="0" w:space="0" w:color="auto"/>
      </w:divBdr>
    </w:div>
    <w:div w:id="1029254837">
      <w:bodyDiv w:val="1"/>
      <w:marLeft w:val="0"/>
      <w:marRight w:val="0"/>
      <w:marTop w:val="0"/>
      <w:marBottom w:val="0"/>
      <w:divBdr>
        <w:top w:val="none" w:sz="0" w:space="0" w:color="auto"/>
        <w:left w:val="none" w:sz="0" w:space="0" w:color="auto"/>
        <w:bottom w:val="none" w:sz="0" w:space="0" w:color="auto"/>
        <w:right w:val="none" w:sz="0" w:space="0" w:color="auto"/>
      </w:divBdr>
    </w:div>
    <w:div w:id="1114472426">
      <w:bodyDiv w:val="1"/>
      <w:marLeft w:val="0"/>
      <w:marRight w:val="0"/>
      <w:marTop w:val="0"/>
      <w:marBottom w:val="0"/>
      <w:divBdr>
        <w:top w:val="none" w:sz="0" w:space="0" w:color="auto"/>
        <w:left w:val="none" w:sz="0" w:space="0" w:color="auto"/>
        <w:bottom w:val="none" w:sz="0" w:space="0" w:color="auto"/>
        <w:right w:val="none" w:sz="0" w:space="0" w:color="auto"/>
      </w:divBdr>
    </w:div>
    <w:div w:id="1115127607">
      <w:bodyDiv w:val="1"/>
      <w:marLeft w:val="0"/>
      <w:marRight w:val="0"/>
      <w:marTop w:val="0"/>
      <w:marBottom w:val="0"/>
      <w:divBdr>
        <w:top w:val="none" w:sz="0" w:space="0" w:color="auto"/>
        <w:left w:val="none" w:sz="0" w:space="0" w:color="auto"/>
        <w:bottom w:val="none" w:sz="0" w:space="0" w:color="auto"/>
        <w:right w:val="none" w:sz="0" w:space="0" w:color="auto"/>
      </w:divBdr>
    </w:div>
    <w:div w:id="1146160896">
      <w:bodyDiv w:val="1"/>
      <w:marLeft w:val="0"/>
      <w:marRight w:val="0"/>
      <w:marTop w:val="0"/>
      <w:marBottom w:val="0"/>
      <w:divBdr>
        <w:top w:val="none" w:sz="0" w:space="0" w:color="auto"/>
        <w:left w:val="none" w:sz="0" w:space="0" w:color="auto"/>
        <w:bottom w:val="none" w:sz="0" w:space="0" w:color="auto"/>
        <w:right w:val="none" w:sz="0" w:space="0" w:color="auto"/>
      </w:divBdr>
    </w:div>
    <w:div w:id="1150712893">
      <w:bodyDiv w:val="1"/>
      <w:marLeft w:val="0"/>
      <w:marRight w:val="0"/>
      <w:marTop w:val="0"/>
      <w:marBottom w:val="0"/>
      <w:divBdr>
        <w:top w:val="none" w:sz="0" w:space="0" w:color="auto"/>
        <w:left w:val="none" w:sz="0" w:space="0" w:color="auto"/>
        <w:bottom w:val="none" w:sz="0" w:space="0" w:color="auto"/>
        <w:right w:val="none" w:sz="0" w:space="0" w:color="auto"/>
      </w:divBdr>
    </w:div>
    <w:div w:id="1198589016">
      <w:bodyDiv w:val="1"/>
      <w:marLeft w:val="0"/>
      <w:marRight w:val="0"/>
      <w:marTop w:val="0"/>
      <w:marBottom w:val="0"/>
      <w:divBdr>
        <w:top w:val="none" w:sz="0" w:space="0" w:color="auto"/>
        <w:left w:val="none" w:sz="0" w:space="0" w:color="auto"/>
        <w:bottom w:val="none" w:sz="0" w:space="0" w:color="auto"/>
        <w:right w:val="none" w:sz="0" w:space="0" w:color="auto"/>
      </w:divBdr>
      <w:divsChild>
        <w:div w:id="301544632">
          <w:marLeft w:val="0"/>
          <w:marRight w:val="0"/>
          <w:marTop w:val="0"/>
          <w:marBottom w:val="0"/>
          <w:divBdr>
            <w:top w:val="none" w:sz="0" w:space="0" w:color="auto"/>
            <w:left w:val="none" w:sz="0" w:space="0" w:color="auto"/>
            <w:bottom w:val="none" w:sz="0" w:space="0" w:color="auto"/>
            <w:right w:val="none" w:sz="0" w:space="0" w:color="auto"/>
          </w:divBdr>
        </w:div>
        <w:div w:id="272203355">
          <w:marLeft w:val="0"/>
          <w:marRight w:val="0"/>
          <w:marTop w:val="0"/>
          <w:marBottom w:val="0"/>
          <w:divBdr>
            <w:top w:val="none" w:sz="0" w:space="0" w:color="auto"/>
            <w:left w:val="none" w:sz="0" w:space="0" w:color="auto"/>
            <w:bottom w:val="none" w:sz="0" w:space="0" w:color="auto"/>
            <w:right w:val="none" w:sz="0" w:space="0" w:color="auto"/>
          </w:divBdr>
          <w:divsChild>
            <w:div w:id="329526809">
              <w:marLeft w:val="0"/>
              <w:marRight w:val="0"/>
              <w:marTop w:val="0"/>
              <w:marBottom w:val="0"/>
              <w:divBdr>
                <w:top w:val="none" w:sz="0" w:space="0" w:color="auto"/>
                <w:left w:val="none" w:sz="0" w:space="0" w:color="auto"/>
                <w:bottom w:val="none" w:sz="0" w:space="0" w:color="auto"/>
                <w:right w:val="none" w:sz="0" w:space="0" w:color="auto"/>
              </w:divBdr>
              <w:divsChild>
                <w:div w:id="44917577">
                  <w:marLeft w:val="0"/>
                  <w:marRight w:val="0"/>
                  <w:marTop w:val="0"/>
                  <w:marBottom w:val="0"/>
                  <w:divBdr>
                    <w:top w:val="none" w:sz="0" w:space="0" w:color="auto"/>
                    <w:left w:val="none" w:sz="0" w:space="0" w:color="auto"/>
                    <w:bottom w:val="none" w:sz="0" w:space="0" w:color="auto"/>
                    <w:right w:val="none" w:sz="0" w:space="0" w:color="auto"/>
                  </w:divBdr>
                  <w:divsChild>
                    <w:div w:id="513959536">
                      <w:marLeft w:val="0"/>
                      <w:marRight w:val="0"/>
                      <w:marTop w:val="0"/>
                      <w:marBottom w:val="0"/>
                      <w:divBdr>
                        <w:top w:val="none" w:sz="0" w:space="0" w:color="auto"/>
                        <w:left w:val="none" w:sz="0" w:space="0" w:color="auto"/>
                        <w:bottom w:val="none" w:sz="0" w:space="0" w:color="auto"/>
                        <w:right w:val="none" w:sz="0" w:space="0" w:color="auto"/>
                      </w:divBdr>
                      <w:divsChild>
                        <w:div w:id="440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559132">
          <w:marLeft w:val="0"/>
          <w:marRight w:val="0"/>
          <w:marTop w:val="0"/>
          <w:marBottom w:val="0"/>
          <w:divBdr>
            <w:top w:val="none" w:sz="0" w:space="0" w:color="auto"/>
            <w:left w:val="none" w:sz="0" w:space="0" w:color="auto"/>
            <w:bottom w:val="none" w:sz="0" w:space="0" w:color="auto"/>
            <w:right w:val="none" w:sz="0" w:space="0" w:color="auto"/>
          </w:divBdr>
          <w:divsChild>
            <w:div w:id="59450436">
              <w:marLeft w:val="0"/>
              <w:marRight w:val="0"/>
              <w:marTop w:val="0"/>
              <w:marBottom w:val="0"/>
              <w:divBdr>
                <w:top w:val="none" w:sz="0" w:space="0" w:color="auto"/>
                <w:left w:val="none" w:sz="0" w:space="0" w:color="auto"/>
                <w:bottom w:val="none" w:sz="0" w:space="0" w:color="auto"/>
                <w:right w:val="none" w:sz="0" w:space="0" w:color="auto"/>
              </w:divBdr>
              <w:divsChild>
                <w:div w:id="1129054712">
                  <w:marLeft w:val="0"/>
                  <w:marRight w:val="0"/>
                  <w:marTop w:val="0"/>
                  <w:marBottom w:val="0"/>
                  <w:divBdr>
                    <w:top w:val="none" w:sz="0" w:space="0" w:color="auto"/>
                    <w:left w:val="none" w:sz="0" w:space="0" w:color="auto"/>
                    <w:bottom w:val="none" w:sz="0" w:space="0" w:color="auto"/>
                    <w:right w:val="none" w:sz="0" w:space="0" w:color="auto"/>
                  </w:divBdr>
                  <w:divsChild>
                    <w:div w:id="1533229959">
                      <w:marLeft w:val="0"/>
                      <w:marRight w:val="0"/>
                      <w:marTop w:val="0"/>
                      <w:marBottom w:val="0"/>
                      <w:divBdr>
                        <w:top w:val="none" w:sz="0" w:space="0" w:color="auto"/>
                        <w:left w:val="none" w:sz="0" w:space="0" w:color="auto"/>
                        <w:bottom w:val="none" w:sz="0" w:space="0" w:color="auto"/>
                        <w:right w:val="none" w:sz="0" w:space="0" w:color="auto"/>
                      </w:divBdr>
                      <w:divsChild>
                        <w:div w:id="1544556521">
                          <w:marLeft w:val="0"/>
                          <w:marRight w:val="0"/>
                          <w:marTop w:val="0"/>
                          <w:marBottom w:val="0"/>
                          <w:divBdr>
                            <w:top w:val="none" w:sz="0" w:space="0" w:color="auto"/>
                            <w:left w:val="none" w:sz="0" w:space="0" w:color="auto"/>
                            <w:bottom w:val="none" w:sz="0" w:space="0" w:color="auto"/>
                            <w:right w:val="none" w:sz="0" w:space="0" w:color="auto"/>
                          </w:divBdr>
                          <w:divsChild>
                            <w:div w:id="3283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259827503">
      <w:bodyDiv w:val="1"/>
      <w:marLeft w:val="0"/>
      <w:marRight w:val="0"/>
      <w:marTop w:val="0"/>
      <w:marBottom w:val="0"/>
      <w:divBdr>
        <w:top w:val="none" w:sz="0" w:space="0" w:color="auto"/>
        <w:left w:val="none" w:sz="0" w:space="0" w:color="auto"/>
        <w:bottom w:val="none" w:sz="0" w:space="0" w:color="auto"/>
        <w:right w:val="none" w:sz="0" w:space="0" w:color="auto"/>
      </w:divBdr>
    </w:div>
    <w:div w:id="1287812656">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36098906">
      <w:bodyDiv w:val="1"/>
      <w:marLeft w:val="0"/>
      <w:marRight w:val="0"/>
      <w:marTop w:val="0"/>
      <w:marBottom w:val="0"/>
      <w:divBdr>
        <w:top w:val="none" w:sz="0" w:space="0" w:color="auto"/>
        <w:left w:val="none" w:sz="0" w:space="0" w:color="auto"/>
        <w:bottom w:val="none" w:sz="0" w:space="0" w:color="auto"/>
        <w:right w:val="none" w:sz="0" w:space="0" w:color="auto"/>
      </w:divBdr>
    </w:div>
    <w:div w:id="1438405591">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494419697">
      <w:bodyDiv w:val="1"/>
      <w:marLeft w:val="0"/>
      <w:marRight w:val="0"/>
      <w:marTop w:val="0"/>
      <w:marBottom w:val="0"/>
      <w:divBdr>
        <w:top w:val="none" w:sz="0" w:space="0" w:color="auto"/>
        <w:left w:val="none" w:sz="0" w:space="0" w:color="auto"/>
        <w:bottom w:val="none" w:sz="0" w:space="0" w:color="auto"/>
        <w:right w:val="none" w:sz="0" w:space="0" w:color="auto"/>
      </w:divBdr>
    </w:div>
    <w:div w:id="1508982702">
      <w:bodyDiv w:val="1"/>
      <w:marLeft w:val="0"/>
      <w:marRight w:val="0"/>
      <w:marTop w:val="0"/>
      <w:marBottom w:val="0"/>
      <w:divBdr>
        <w:top w:val="none" w:sz="0" w:space="0" w:color="auto"/>
        <w:left w:val="none" w:sz="0" w:space="0" w:color="auto"/>
        <w:bottom w:val="none" w:sz="0" w:space="0" w:color="auto"/>
        <w:right w:val="none" w:sz="0" w:space="0" w:color="auto"/>
      </w:divBdr>
    </w:div>
    <w:div w:id="1509061286">
      <w:bodyDiv w:val="1"/>
      <w:marLeft w:val="0"/>
      <w:marRight w:val="0"/>
      <w:marTop w:val="0"/>
      <w:marBottom w:val="0"/>
      <w:divBdr>
        <w:top w:val="none" w:sz="0" w:space="0" w:color="auto"/>
        <w:left w:val="none" w:sz="0" w:space="0" w:color="auto"/>
        <w:bottom w:val="none" w:sz="0" w:space="0" w:color="auto"/>
        <w:right w:val="none" w:sz="0" w:space="0" w:color="auto"/>
      </w:divBdr>
    </w:div>
    <w:div w:id="1586576392">
      <w:bodyDiv w:val="1"/>
      <w:marLeft w:val="0"/>
      <w:marRight w:val="0"/>
      <w:marTop w:val="0"/>
      <w:marBottom w:val="0"/>
      <w:divBdr>
        <w:top w:val="none" w:sz="0" w:space="0" w:color="auto"/>
        <w:left w:val="none" w:sz="0" w:space="0" w:color="auto"/>
        <w:bottom w:val="none" w:sz="0" w:space="0" w:color="auto"/>
        <w:right w:val="none" w:sz="0" w:space="0" w:color="auto"/>
      </w:divBdr>
    </w:div>
    <w:div w:id="1653679887">
      <w:bodyDiv w:val="1"/>
      <w:marLeft w:val="0"/>
      <w:marRight w:val="0"/>
      <w:marTop w:val="0"/>
      <w:marBottom w:val="0"/>
      <w:divBdr>
        <w:top w:val="none" w:sz="0" w:space="0" w:color="auto"/>
        <w:left w:val="none" w:sz="0" w:space="0" w:color="auto"/>
        <w:bottom w:val="none" w:sz="0" w:space="0" w:color="auto"/>
        <w:right w:val="none" w:sz="0" w:space="0" w:color="auto"/>
      </w:divBdr>
    </w:div>
    <w:div w:id="1707367122">
      <w:bodyDiv w:val="1"/>
      <w:marLeft w:val="0"/>
      <w:marRight w:val="0"/>
      <w:marTop w:val="0"/>
      <w:marBottom w:val="0"/>
      <w:divBdr>
        <w:top w:val="none" w:sz="0" w:space="0" w:color="auto"/>
        <w:left w:val="none" w:sz="0" w:space="0" w:color="auto"/>
        <w:bottom w:val="none" w:sz="0" w:space="0" w:color="auto"/>
        <w:right w:val="none" w:sz="0" w:space="0" w:color="auto"/>
      </w:divBdr>
    </w:div>
    <w:div w:id="1733693451">
      <w:bodyDiv w:val="1"/>
      <w:marLeft w:val="0"/>
      <w:marRight w:val="0"/>
      <w:marTop w:val="0"/>
      <w:marBottom w:val="0"/>
      <w:divBdr>
        <w:top w:val="none" w:sz="0" w:space="0" w:color="auto"/>
        <w:left w:val="none" w:sz="0" w:space="0" w:color="auto"/>
        <w:bottom w:val="none" w:sz="0" w:space="0" w:color="auto"/>
        <w:right w:val="none" w:sz="0" w:space="0" w:color="auto"/>
      </w:divBdr>
    </w:div>
    <w:div w:id="1742829607">
      <w:bodyDiv w:val="1"/>
      <w:marLeft w:val="0"/>
      <w:marRight w:val="0"/>
      <w:marTop w:val="0"/>
      <w:marBottom w:val="0"/>
      <w:divBdr>
        <w:top w:val="none" w:sz="0" w:space="0" w:color="auto"/>
        <w:left w:val="none" w:sz="0" w:space="0" w:color="auto"/>
        <w:bottom w:val="none" w:sz="0" w:space="0" w:color="auto"/>
        <w:right w:val="none" w:sz="0" w:space="0" w:color="auto"/>
      </w:divBdr>
    </w:div>
    <w:div w:id="1760247003">
      <w:bodyDiv w:val="1"/>
      <w:marLeft w:val="0"/>
      <w:marRight w:val="0"/>
      <w:marTop w:val="0"/>
      <w:marBottom w:val="0"/>
      <w:divBdr>
        <w:top w:val="none" w:sz="0" w:space="0" w:color="auto"/>
        <w:left w:val="none" w:sz="0" w:space="0" w:color="auto"/>
        <w:bottom w:val="none" w:sz="0" w:space="0" w:color="auto"/>
        <w:right w:val="none" w:sz="0" w:space="0" w:color="auto"/>
      </w:divBdr>
    </w:div>
    <w:div w:id="1867476660">
      <w:bodyDiv w:val="1"/>
      <w:marLeft w:val="0"/>
      <w:marRight w:val="0"/>
      <w:marTop w:val="0"/>
      <w:marBottom w:val="0"/>
      <w:divBdr>
        <w:top w:val="none" w:sz="0" w:space="0" w:color="auto"/>
        <w:left w:val="none" w:sz="0" w:space="0" w:color="auto"/>
        <w:bottom w:val="none" w:sz="0" w:space="0" w:color="auto"/>
        <w:right w:val="none" w:sz="0" w:space="0" w:color="auto"/>
      </w:divBdr>
    </w:div>
    <w:div w:id="1869415947">
      <w:bodyDiv w:val="1"/>
      <w:marLeft w:val="0"/>
      <w:marRight w:val="0"/>
      <w:marTop w:val="0"/>
      <w:marBottom w:val="0"/>
      <w:divBdr>
        <w:top w:val="none" w:sz="0" w:space="0" w:color="auto"/>
        <w:left w:val="none" w:sz="0" w:space="0" w:color="auto"/>
        <w:bottom w:val="none" w:sz="0" w:space="0" w:color="auto"/>
        <w:right w:val="none" w:sz="0" w:space="0" w:color="auto"/>
      </w:divBdr>
    </w:div>
    <w:div w:id="1878737316">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1893619483">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 w:id="2121148401">
      <w:bodyDiv w:val="1"/>
      <w:marLeft w:val="0"/>
      <w:marRight w:val="0"/>
      <w:marTop w:val="0"/>
      <w:marBottom w:val="0"/>
      <w:divBdr>
        <w:top w:val="none" w:sz="0" w:space="0" w:color="auto"/>
        <w:left w:val="none" w:sz="0" w:space="0" w:color="auto"/>
        <w:bottom w:val="none" w:sz="0" w:space="0" w:color="auto"/>
        <w:right w:val="none" w:sz="0" w:space="0" w:color="auto"/>
      </w:divBdr>
    </w:div>
    <w:div w:id="2121949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www.msmt.cz/uploads/legislativa/2002_109.pdf" TargetMode="External"/><Relationship Id="rId18" Type="http://schemas.openxmlformats.org/officeDocument/2006/relationships/hyperlink" Target="https://www.msmt.cz/file/13234_1_1/download/" TargetMode="External"/><Relationship Id="rId26" Type="http://schemas.openxmlformats.org/officeDocument/2006/relationships/hyperlink" Target="http://www.msmt.cz/file/19743" TargetMode="External"/><Relationship Id="rId39" Type="http://schemas.openxmlformats.org/officeDocument/2006/relationships/hyperlink" Target="http://www.msmt.cz/file/19743" TargetMode="External"/><Relationship Id="rId21" Type="http://schemas.openxmlformats.org/officeDocument/2006/relationships/hyperlink" Target="http://www.msmt.cz/file/19743" TargetMode="External"/><Relationship Id="rId34" Type="http://schemas.openxmlformats.org/officeDocument/2006/relationships/hyperlink" Target="https://wiki.rvp.cz/Knihovna/1.Pedagogick%C3%BD_lexikon/S/%C5%A0koln%C3%AD_speci%C3%A1ln%C3%AD_pedagog" TargetMode="External"/><Relationship Id="rId42" Type="http://schemas.openxmlformats.org/officeDocument/2006/relationships/hyperlink" Target="http://www.msmt.cz/file/19743"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istko.uiv.cz/katalog/ciselnik.asp?aac=kkov&amp;aak=&amp;zrs=&amp;vybr=Zobraz+vybran%E9" TargetMode="External"/><Relationship Id="rId29" Type="http://schemas.openxmlformats.org/officeDocument/2006/relationships/hyperlink" Target="https://wiki.rvp.cz/Knihovna/1.Pedagogick%C3%BD_lexikon/S/%C5%A0koln%C3%AD_speci%C3%A1ln%C3%AD_pedagog" TargetMode="External"/><Relationship Id="rId11" Type="http://schemas.openxmlformats.org/officeDocument/2006/relationships/hyperlink" Target="http://www.msmt.cz/file/19743" TargetMode="External"/><Relationship Id="rId24" Type="http://schemas.openxmlformats.org/officeDocument/2006/relationships/hyperlink" Target="http://www.msmt.cz/file/19743" TargetMode="External"/><Relationship Id="rId32" Type="http://schemas.openxmlformats.org/officeDocument/2006/relationships/hyperlink" Target="https://wiki.rvp.cz/Knihovna/1.Pedagogick%c3%bd_lexikon/V/V%c3%bdchovn%c3%bd_poradce" TargetMode="External"/><Relationship Id="rId37" Type="http://schemas.openxmlformats.org/officeDocument/2006/relationships/hyperlink" Target="http://zakony.centrum.cz/skolsky-zakon/cast-1-paragraf-16" TargetMode="External"/><Relationship Id="rId40" Type="http://schemas.openxmlformats.org/officeDocument/2006/relationships/hyperlink" Target="http://www.msmt.cz/file/19743"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msmt.cz/file/19743" TargetMode="External"/><Relationship Id="rId23" Type="http://schemas.openxmlformats.org/officeDocument/2006/relationships/hyperlink" Target="http://www.msmt.cz/file/19743" TargetMode="External"/><Relationship Id="rId28" Type="http://schemas.openxmlformats.org/officeDocument/2006/relationships/hyperlink" Target="https://wiki.rvp.cz/Knihovna/1.Pedagogick%c3%bd_lexikon/V/V%c3%bdchovn%c3%bd_poradce" TargetMode="External"/><Relationship Id="rId36" Type="http://schemas.openxmlformats.org/officeDocument/2006/relationships/hyperlink" Target="http://www.msmt.cz/file/19743" TargetMode="External"/><Relationship Id="rId49" Type="http://schemas.openxmlformats.org/officeDocument/2006/relationships/header" Target="header3.xml"/><Relationship Id="rId10" Type="http://schemas.openxmlformats.org/officeDocument/2006/relationships/hyperlink" Target="http://www.msmt.cz/file/19743" TargetMode="External"/><Relationship Id="rId19" Type="http://schemas.openxmlformats.org/officeDocument/2006/relationships/hyperlink" Target="http://www.msmt.cz/file/19743" TargetMode="External"/><Relationship Id="rId31" Type="http://schemas.openxmlformats.org/officeDocument/2006/relationships/hyperlink" Target="https://wiki.rvp.cz/Knihovna/1.Pedagogick%c3%bd_lexikon/M/Metodik_prevence" TargetMode="External"/><Relationship Id="rId44" Type="http://schemas.openxmlformats.org/officeDocument/2006/relationships/hyperlink" Target="https://www.zakonyprolidi.cz/cs/2004-561"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smt.cz/file/19743" TargetMode="External"/><Relationship Id="rId14" Type="http://schemas.openxmlformats.org/officeDocument/2006/relationships/hyperlink" Target="https://www.msmt.cz/dokumenty-3/zakon-c-109-2002-sb-o-vykonu-ustavni-vychovy-nebo-ochranne" TargetMode="External"/><Relationship Id="rId22" Type="http://schemas.openxmlformats.org/officeDocument/2006/relationships/hyperlink" Target="https://www.msmt.cz/file/13234_1_1/download/" TargetMode="External"/><Relationship Id="rId27" Type="http://schemas.openxmlformats.org/officeDocument/2006/relationships/hyperlink" Target="https://wiki.rvp.cz/Knihovna/1.Pedagogick%c3%bd_lexikon/M/Metodik_prevence" TargetMode="External"/><Relationship Id="rId30" Type="http://schemas.openxmlformats.org/officeDocument/2006/relationships/hyperlink" Target="https://wiki.rvp.cz/Knihovna/1.Pedagogick%c3%bd_lexikon/S/%c5%a0koln%c3%ad_psycholog" TargetMode="External"/><Relationship Id="rId35" Type="http://schemas.openxmlformats.org/officeDocument/2006/relationships/hyperlink" Target="http://www.msmt.cz/file/19743" TargetMode="External"/><Relationship Id="rId43" Type="http://schemas.openxmlformats.org/officeDocument/2006/relationships/hyperlink" Target="https://www.msmt.cz/file/19743" TargetMode="External"/><Relationship Id="rId48" Type="http://schemas.openxmlformats.org/officeDocument/2006/relationships/footer" Target="footer2.xml"/><Relationship Id="rId8" Type="http://schemas.openxmlformats.org/officeDocument/2006/relationships/hyperlink" Target="https://www.edu.cz/wp-content/uploads/2022/06/Ves_prirucka.pdf"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msmt.cz/uploads/legislativa/2002_109.pdf" TargetMode="External"/><Relationship Id="rId17" Type="http://schemas.openxmlformats.org/officeDocument/2006/relationships/hyperlink" Target="http://www.msmt.cz/file/19743" TargetMode="External"/><Relationship Id="rId25" Type="http://schemas.openxmlformats.org/officeDocument/2006/relationships/hyperlink" Target="http://www.msmt.cz/file/19743" TargetMode="External"/><Relationship Id="rId33" Type="http://schemas.openxmlformats.org/officeDocument/2006/relationships/hyperlink" Target="https://wiki.rvp.cz/Knihovna/1.Pedagogick%c3%bd_lexikon/S/%c5%a0koln%c3%ad_psycholog" TargetMode="External"/><Relationship Id="rId38" Type="http://schemas.openxmlformats.org/officeDocument/2006/relationships/hyperlink" Target="http://www.msmt.cz/uploads/legislativa/2002_109.pdf" TargetMode="External"/><Relationship Id="rId46" Type="http://schemas.openxmlformats.org/officeDocument/2006/relationships/header" Target="header2.xml"/><Relationship Id="rId20" Type="http://schemas.openxmlformats.org/officeDocument/2006/relationships/hyperlink" Target="https://www.msmt.cz/file/19743" TargetMode="External"/><Relationship Id="rId41" Type="http://schemas.openxmlformats.org/officeDocument/2006/relationships/hyperlink" Target="http://www.msmt.cz/file/19743"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ALO~1\AppData\Local\Temp\Publikace%20bar%20CZ_lide%20a%20spolecnost_2016-03-29.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61F7B-5995-49AE-B05A-735DCE1F2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bar CZ_lide a spolecnost_2016-03-29.dot</Template>
  <TotalTime>21</TotalTime>
  <Pages>10</Pages>
  <Words>5050</Words>
  <Characters>29801</Characters>
  <Application>Microsoft Office Word</Application>
  <DocSecurity>0</DocSecurity>
  <Lines>248</Lines>
  <Paragraphs>69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34782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Rejstřík pojmů</dc:title>
  <dc:creator>pubalova6594</dc:creator>
  <cp:lastModifiedBy>Kašparová Vendula</cp:lastModifiedBy>
  <cp:revision>8</cp:revision>
  <cp:lastPrinted>2018-08-14T09:15:00Z</cp:lastPrinted>
  <dcterms:created xsi:type="dcterms:W3CDTF">2025-07-17T11:10:00Z</dcterms:created>
  <dcterms:modified xsi:type="dcterms:W3CDTF">2025-08-21T09:00:00Z</dcterms:modified>
</cp:coreProperties>
</file>