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Komentář</w:t>
            </w: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595EF3" w:rsidTr="00E1210C">
        <w:trPr>
          <w:trHeight w:val="283"/>
        </w:trPr>
        <w:tc>
          <w:tcPr>
            <w:tcW w:w="9070" w:type="dxa"/>
            <w:vAlign w:val="bottom"/>
          </w:tcPr>
          <w:p w:rsidR="00595EF3" w:rsidRDefault="00595EF3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1 - Bilance zahraničního obchodu se zbožím 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v teritoriální struktuře</w:t>
            </w:r>
          </w:p>
        </w:tc>
      </w:tr>
      <w:tr w:rsidR="008D71D5" w:rsidTr="00E1210C">
        <w:trPr>
          <w:trHeight w:val="283"/>
        </w:trPr>
        <w:tc>
          <w:tcPr>
            <w:tcW w:w="9070" w:type="dxa"/>
            <w:vAlign w:val="bottom"/>
          </w:tcPr>
          <w:p w:rsidR="008D71D5" w:rsidRDefault="008D71D5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C627E7" w:rsidP="00572DD8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202</w:t>
            </w:r>
            <w:r w:rsidR="00572DD8">
              <w:rPr>
                <w:rFonts w:ascii="Arial" w:hAnsi="Arial" w:cs="Arial"/>
                <w:b/>
                <w:sz w:val="18"/>
              </w:rPr>
              <w:t>3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-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572DD8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A233F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2739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094439" w:rsidTr="00E1210C">
        <w:trPr>
          <w:trHeight w:val="283"/>
        </w:trPr>
        <w:tc>
          <w:tcPr>
            <w:tcW w:w="9070" w:type="dxa"/>
            <w:vAlign w:val="bottom"/>
          </w:tcPr>
          <w:p w:rsidR="00094439" w:rsidRDefault="0009443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D93995">
              <w:rPr>
                <w:rFonts w:ascii="Arial" w:hAnsi="Arial" w:cs="Arial"/>
                <w:sz w:val="18"/>
              </w:rPr>
              <w:t>Zahraniční obchod se zbožím - b</w:t>
            </w:r>
            <w:r>
              <w:rPr>
                <w:rFonts w:ascii="Arial" w:hAnsi="Arial" w:cs="Arial"/>
                <w:sz w:val="18"/>
              </w:rPr>
              <w:t>ilance s vybranými státy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3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Zahraniční obchod se zbožím - v</w:t>
            </w:r>
            <w:r w:rsidR="00BA2602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242D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4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D93995">
              <w:rPr>
                <w:rFonts w:ascii="Arial" w:hAnsi="Arial" w:cs="Arial"/>
                <w:sz w:val="18"/>
              </w:rPr>
              <w:t>Zahraniční obchod se zbožím -</w:t>
            </w:r>
            <w:r w:rsidR="00916884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d</w:t>
            </w:r>
            <w:r w:rsidR="00BA2602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BA2602">
              <w:rPr>
                <w:rFonts w:ascii="Arial" w:hAnsi="Arial" w:cs="Arial"/>
                <w:sz w:val="18"/>
              </w:rPr>
              <w:t xml:space="preserve">podle CZ-CPA </w:t>
            </w:r>
            <w:r>
              <w:rPr>
                <w:rFonts w:ascii="Arial" w:hAnsi="Arial" w:cs="Arial"/>
                <w:sz w:val="18"/>
              </w:rPr>
              <w:t>- roční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Bilance </w:t>
            </w:r>
            <w:r w:rsidRPr="006C4298">
              <w:rPr>
                <w:rFonts w:ascii="Arial" w:hAnsi="Arial" w:cs="Arial"/>
                <w:sz w:val="18"/>
              </w:rPr>
              <w:t>zahraničního</w:t>
            </w:r>
            <w:r w:rsidR="00D93995" w:rsidRPr="006C4298">
              <w:rPr>
                <w:rFonts w:ascii="Arial" w:hAnsi="Arial" w:cs="Arial"/>
                <w:sz w:val="18"/>
              </w:rPr>
              <w:t xml:space="preserve"> </w:t>
            </w:r>
            <w:r w:rsidR="006C4298" w:rsidRPr="006C4298">
              <w:rPr>
                <w:rFonts w:ascii="Arial" w:hAnsi="Arial" w:cs="Arial"/>
                <w:sz w:val="18"/>
              </w:rPr>
              <w:t>obchodu</w:t>
            </w:r>
            <w:r w:rsidR="006C4298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  <w:r>
              <w:rPr>
                <w:rFonts w:ascii="Arial" w:hAnsi="Arial" w:cs="Arial"/>
                <w:sz w:val="18"/>
              </w:rPr>
              <w:t xml:space="preserve"> podle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čtvrtletní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Bilance </w:t>
            </w:r>
            <w:r w:rsidRPr="006C4298">
              <w:rPr>
                <w:rFonts w:ascii="Arial" w:hAnsi="Arial" w:cs="Arial"/>
                <w:sz w:val="18"/>
              </w:rPr>
              <w:t xml:space="preserve">zahraničního </w:t>
            </w:r>
            <w:r w:rsidR="006C4298" w:rsidRPr="006C4298">
              <w:rPr>
                <w:rFonts w:ascii="Arial" w:hAnsi="Arial" w:cs="Arial"/>
                <w:sz w:val="18"/>
              </w:rPr>
              <w:t xml:space="preserve">obchodu </w:t>
            </w:r>
            <w:r w:rsidR="00D93995" w:rsidRPr="006C4298">
              <w:rPr>
                <w:rFonts w:ascii="Arial" w:hAnsi="Arial" w:cs="Arial"/>
                <w:sz w:val="18"/>
              </w:rPr>
              <w:t xml:space="preserve">se zbožím </w:t>
            </w:r>
            <w:r w:rsidRPr="006C4298">
              <w:rPr>
                <w:rFonts w:ascii="Arial" w:hAnsi="Arial" w:cs="Arial"/>
                <w:sz w:val="18"/>
              </w:rPr>
              <w:t>podle</w:t>
            </w:r>
            <w:r>
              <w:rPr>
                <w:rFonts w:ascii="Arial" w:hAnsi="Arial" w:cs="Arial"/>
                <w:sz w:val="18"/>
              </w:rPr>
              <w:t xml:space="preserve">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měsíční údaje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020C7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EU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020C7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mimo EU</w:t>
            </w:r>
          </w:p>
        </w:tc>
      </w:tr>
      <w:tr w:rsidR="001D4DEC" w:rsidTr="009C37D3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Čínou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Francií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Itálií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Maďarskem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Nizozemskem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</w:t>
            </w:r>
            <w:r w:rsidR="00D93995">
              <w:rPr>
                <w:rFonts w:ascii="Arial" w:hAnsi="Arial" w:cs="Arial"/>
                <w:sz w:val="18"/>
              </w:rPr>
              <w:t xml:space="preserve"> se zbožím</w:t>
            </w:r>
            <w:r>
              <w:rPr>
                <w:rFonts w:ascii="Arial" w:hAnsi="Arial" w:cs="Arial"/>
                <w:sz w:val="18"/>
              </w:rPr>
              <w:t xml:space="preserve"> podle CZ-CPA s Ruskou federací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 královstvím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Spojenými státy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2D3AD3" w:rsidP="0092732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92732D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A233FC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Default="00A233F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6.1 - Zahraniční obchod se zbožím - roční údaje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6.2 - Zahraniční obchod se zbožím - čtvrtletní údaje</w:t>
            </w: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Pr="00F375FE" w:rsidRDefault="00F375FE" w:rsidP="0092732D">
            <w:pPr>
              <w:rPr>
                <w:rFonts w:ascii="Arial" w:hAnsi="Arial" w:cs="Arial"/>
                <w:b/>
                <w:sz w:val="18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</w:t>
            </w:r>
            <w:r w:rsidR="0092732D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F375FE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F375FE" w:rsidRP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2D3AD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2D3AD3" w:rsidRPr="00F375FE" w:rsidRDefault="00F375FE" w:rsidP="00A57353">
            <w:pPr>
              <w:rPr>
                <w:rFonts w:ascii="Arial" w:hAnsi="Arial" w:cs="Arial"/>
                <w:sz w:val="18"/>
              </w:rPr>
            </w:pPr>
            <w:r w:rsidRPr="00F375FE">
              <w:rPr>
                <w:rFonts w:ascii="Arial" w:hAnsi="Arial" w:cs="Arial"/>
                <w:sz w:val="18"/>
              </w:rPr>
              <w:t>7.1</w:t>
            </w:r>
            <w:r w:rsidR="002D3AD3" w:rsidRPr="00F375FE">
              <w:rPr>
                <w:rFonts w:ascii="Arial" w:hAnsi="Arial" w:cs="Arial"/>
                <w:sz w:val="18"/>
              </w:rPr>
              <w:t xml:space="preserve"> - Zahraniční obchod se zbožím </w:t>
            </w:r>
            <w:r w:rsidR="00A57353" w:rsidRPr="00F375FE">
              <w:rPr>
                <w:rFonts w:ascii="Arial" w:hAnsi="Arial" w:cs="Arial"/>
                <w:sz w:val="18"/>
              </w:rPr>
              <w:t xml:space="preserve">- bilance </w:t>
            </w:r>
            <w:r w:rsidR="002D3AD3" w:rsidRPr="00F375FE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7.2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vývoz podle CZ-CPA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7.3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dovoz podle CZ-CPA</w:t>
            </w:r>
          </w:p>
        </w:tc>
      </w:tr>
    </w:tbl>
    <w:p w:rsidR="00E1210C" w:rsidRPr="0027396C" w:rsidRDefault="00E1210C">
      <w:pPr>
        <w:rPr>
          <w:rFonts w:ascii="Arial" w:hAnsi="Arial" w:cs="Arial"/>
          <w:sz w:val="18"/>
        </w:rPr>
      </w:pPr>
    </w:p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Commentary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1 -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5938C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374228">
              <w:rPr>
                <w:rFonts w:ascii="Arial" w:hAnsi="Arial"/>
                <w:sz w:val="18"/>
                <w:lang w:val="en-GB"/>
              </w:rPr>
              <w:t xml:space="preserve"> </w:t>
            </w:r>
            <w:r w:rsidR="00374228" w:rsidRPr="005938C2">
              <w:rPr>
                <w:rFonts w:ascii="Arial" w:hAnsi="Arial"/>
                <w:sz w:val="18"/>
                <w:lang w:val="en-GB"/>
              </w:rPr>
              <w:t>with neighbouring countries</w:t>
            </w:r>
            <w:r w:rsidR="00374228" w:rsidRPr="00374228">
              <w:rPr>
                <w:rFonts w:ascii="Arial" w:hAnsi="Arial"/>
                <w:i/>
                <w:iCs/>
                <w:sz w:val="18"/>
              </w:rPr>
              <w:t xml:space="preserve"> 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</w:t>
            </w: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D93995" w:rsidP="00572DD8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  <w:r w:rsidR="00F96E6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572DD8"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lang w:val="en-GB"/>
              </w:rPr>
              <w:t xml:space="preserve"> - 20</w:t>
            </w:r>
            <w:r w:rsidR="00685A05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572DD8">
              <w:rPr>
                <w:rFonts w:ascii="Arial" w:hAnsi="Arial"/>
                <w:b/>
                <w:sz w:val="18"/>
                <w:lang w:val="en-GB"/>
              </w:rPr>
              <w:t>4</w:t>
            </w:r>
          </w:p>
        </w:tc>
      </w:tr>
      <w:tr w:rsidR="000D6CA4" w:rsidTr="00F96E6E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97684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5938C2">
              <w:rPr>
                <w:rFonts w:ascii="Arial" w:hAnsi="Arial"/>
                <w:sz w:val="18"/>
                <w:lang w:val="en-GB"/>
              </w:rPr>
              <w:t>International trade in goods (change of ownership)</w:t>
            </w:r>
            <w:r w:rsidR="00690239">
              <w:rPr>
                <w:rFonts w:ascii="Arial" w:hAnsi="Arial"/>
                <w:sz w:val="18"/>
                <w:lang w:val="en-GB"/>
              </w:rPr>
              <w:t xml:space="preserve"> -</w:t>
            </w:r>
            <w:r w:rsidR="005938C2">
              <w:rPr>
                <w:rFonts w:ascii="Arial" w:hAnsi="Arial"/>
                <w:sz w:val="18"/>
                <w:lang w:val="en-GB"/>
              </w:rPr>
              <w:t xml:space="preserve"> balance </w:t>
            </w:r>
            <w:r w:rsidR="00976841">
              <w:rPr>
                <w:rFonts w:ascii="Arial" w:hAnsi="Arial"/>
                <w:sz w:val="18"/>
                <w:lang w:val="en-GB"/>
              </w:rPr>
              <w:t>with</w:t>
            </w:r>
            <w:r w:rsidR="005938C2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2.3 -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2.4 - 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I</w:t>
            </w:r>
            <w:r w:rsidR="00CB1BEC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CB1BEC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3.1 -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annual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3.2 -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3.3 -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monthly data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20C7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20C7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non-EU</w:t>
            </w:r>
          </w:p>
        </w:tc>
      </w:tr>
      <w:tr w:rsidR="00CB1BEC" w:rsidTr="009C37D3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China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France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Italy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Hungary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5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690239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Netherlands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242D2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690239">
              <w:rPr>
                <w:rFonts w:ascii="Arial" w:hAnsi="Arial"/>
                <w:sz w:val="18"/>
                <w:lang w:val="en-GB"/>
              </w:rPr>
              <w:t>9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="00690239">
              <w:rPr>
                <w:rFonts w:ascii="Arial" w:hAnsi="Arial"/>
                <w:sz w:val="18"/>
                <w:lang w:val="en-GB"/>
              </w:rPr>
              <w:t>Russian Federation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CB1B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Kingdom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States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631894" w:rsidRDefault="00690239" w:rsidP="0092732D">
            <w:pPr>
              <w:rPr>
                <w:rFonts w:ascii="Arial" w:hAnsi="Arial" w:cs="Arial"/>
                <w:b/>
                <w:sz w:val="18"/>
              </w:rPr>
            </w:pPr>
            <w:r w:rsidRPr="00631894"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92732D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CB1BEC" w:rsidTr="00F96E6E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.1 -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annual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2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63189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92732D">
            <w:pPr>
              <w:rPr>
                <w:rFonts w:ascii="Arial" w:hAnsi="Arial" w:cs="Arial"/>
                <w:sz w:val="18"/>
                <w:lang w:val="en-GB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</w:t>
            </w:r>
            <w:r w:rsidR="0092732D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F96E6E" w:rsidTr="00F96E6E">
        <w:trPr>
          <w:trHeight w:hRule="exact" w:val="113"/>
        </w:trPr>
        <w:tc>
          <w:tcPr>
            <w:tcW w:w="8468" w:type="dxa"/>
            <w:vAlign w:val="bottom"/>
          </w:tcPr>
          <w:p w:rsidR="00F96E6E" w:rsidRPr="00F375FE" w:rsidRDefault="00F96E6E" w:rsidP="00631894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7.1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balance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7.2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exports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2C6A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7.3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imports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</w:tbl>
    <w:p w:rsidR="006F758C" w:rsidRPr="002C6ADE" w:rsidRDefault="006F758C" w:rsidP="0043343F">
      <w:pPr>
        <w:rPr>
          <w:color w:val="FF0000"/>
        </w:rPr>
      </w:pPr>
      <w:bookmarkStart w:id="0" w:name="_GoBack"/>
      <w:bookmarkEnd w:id="0"/>
    </w:p>
    <w:sectPr w:rsidR="006F758C" w:rsidRPr="002C6ADE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20C7D"/>
    <w:rsid w:val="0003135E"/>
    <w:rsid w:val="00036856"/>
    <w:rsid w:val="00094439"/>
    <w:rsid w:val="000D6CA4"/>
    <w:rsid w:val="000D6EF9"/>
    <w:rsid w:val="001425ED"/>
    <w:rsid w:val="001507C6"/>
    <w:rsid w:val="001727DE"/>
    <w:rsid w:val="001D4DEC"/>
    <w:rsid w:val="00222587"/>
    <w:rsid w:val="002300DC"/>
    <w:rsid w:val="00230621"/>
    <w:rsid w:val="00242D2D"/>
    <w:rsid w:val="00255BFF"/>
    <w:rsid w:val="0026129A"/>
    <w:rsid w:val="0027396C"/>
    <w:rsid w:val="0029627B"/>
    <w:rsid w:val="002C6ADE"/>
    <w:rsid w:val="002D287B"/>
    <w:rsid w:val="002D3AD3"/>
    <w:rsid w:val="0030014F"/>
    <w:rsid w:val="00337F7C"/>
    <w:rsid w:val="00365A07"/>
    <w:rsid w:val="00372190"/>
    <w:rsid w:val="00374228"/>
    <w:rsid w:val="003974F0"/>
    <w:rsid w:val="003B511C"/>
    <w:rsid w:val="00431159"/>
    <w:rsid w:val="0043343F"/>
    <w:rsid w:val="00446C16"/>
    <w:rsid w:val="00480636"/>
    <w:rsid w:val="004A7363"/>
    <w:rsid w:val="004B7D6E"/>
    <w:rsid w:val="004C55ED"/>
    <w:rsid w:val="004D1ABF"/>
    <w:rsid w:val="00562BAD"/>
    <w:rsid w:val="00567109"/>
    <w:rsid w:val="00572DD8"/>
    <w:rsid w:val="005772A9"/>
    <w:rsid w:val="00581AC5"/>
    <w:rsid w:val="005868C9"/>
    <w:rsid w:val="005938C2"/>
    <w:rsid w:val="00595EF3"/>
    <w:rsid w:val="005F297A"/>
    <w:rsid w:val="00631894"/>
    <w:rsid w:val="00637D27"/>
    <w:rsid w:val="00637FDE"/>
    <w:rsid w:val="00643253"/>
    <w:rsid w:val="00654857"/>
    <w:rsid w:val="006777EB"/>
    <w:rsid w:val="006851F1"/>
    <w:rsid w:val="00685A05"/>
    <w:rsid w:val="00690239"/>
    <w:rsid w:val="00693136"/>
    <w:rsid w:val="006963B9"/>
    <w:rsid w:val="006C4298"/>
    <w:rsid w:val="006F758C"/>
    <w:rsid w:val="007216D4"/>
    <w:rsid w:val="00741EE0"/>
    <w:rsid w:val="00746B6A"/>
    <w:rsid w:val="00760CF5"/>
    <w:rsid w:val="007D205C"/>
    <w:rsid w:val="007E13AB"/>
    <w:rsid w:val="008512F7"/>
    <w:rsid w:val="00863A58"/>
    <w:rsid w:val="00890910"/>
    <w:rsid w:val="008C2258"/>
    <w:rsid w:val="008D71D5"/>
    <w:rsid w:val="009028D7"/>
    <w:rsid w:val="00916884"/>
    <w:rsid w:val="0092732D"/>
    <w:rsid w:val="00942748"/>
    <w:rsid w:val="00962F07"/>
    <w:rsid w:val="009643D9"/>
    <w:rsid w:val="00976841"/>
    <w:rsid w:val="009A7DE3"/>
    <w:rsid w:val="009C37D3"/>
    <w:rsid w:val="00A1252D"/>
    <w:rsid w:val="00A233FC"/>
    <w:rsid w:val="00A354E9"/>
    <w:rsid w:val="00A57353"/>
    <w:rsid w:val="00A60F0A"/>
    <w:rsid w:val="00AA22D4"/>
    <w:rsid w:val="00B34E80"/>
    <w:rsid w:val="00B53924"/>
    <w:rsid w:val="00B608FF"/>
    <w:rsid w:val="00B7682D"/>
    <w:rsid w:val="00B93F3B"/>
    <w:rsid w:val="00BA2602"/>
    <w:rsid w:val="00BA5722"/>
    <w:rsid w:val="00BC11B5"/>
    <w:rsid w:val="00BD1F05"/>
    <w:rsid w:val="00C22B8D"/>
    <w:rsid w:val="00C627E7"/>
    <w:rsid w:val="00CB1BEC"/>
    <w:rsid w:val="00CC1861"/>
    <w:rsid w:val="00CC7568"/>
    <w:rsid w:val="00CD2F51"/>
    <w:rsid w:val="00CD7AF1"/>
    <w:rsid w:val="00D46251"/>
    <w:rsid w:val="00D93995"/>
    <w:rsid w:val="00DC1F6F"/>
    <w:rsid w:val="00DE505A"/>
    <w:rsid w:val="00E1210C"/>
    <w:rsid w:val="00E30650"/>
    <w:rsid w:val="00E352C5"/>
    <w:rsid w:val="00E36E81"/>
    <w:rsid w:val="00ED2A42"/>
    <w:rsid w:val="00EF2547"/>
    <w:rsid w:val="00F30C83"/>
    <w:rsid w:val="00F315EC"/>
    <w:rsid w:val="00F33BC5"/>
    <w:rsid w:val="00F375FE"/>
    <w:rsid w:val="00F86E14"/>
    <w:rsid w:val="00F8738F"/>
    <w:rsid w:val="00F94E77"/>
    <w:rsid w:val="00F96E6E"/>
    <w:rsid w:val="00FC66F4"/>
    <w:rsid w:val="00FD2389"/>
    <w:rsid w:val="00FD5097"/>
    <w:rsid w:val="00FD7CDE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32E1B"/>
  <w15:docId w15:val="{4DC80191-9390-4BBF-924B-04263DA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0D37-6551-4862-A9D5-BDC639F3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69</cp:revision>
  <cp:lastPrinted>2022-08-16T08:57:00Z</cp:lastPrinted>
  <dcterms:created xsi:type="dcterms:W3CDTF">2016-08-03T06:59:00Z</dcterms:created>
  <dcterms:modified xsi:type="dcterms:W3CDTF">2025-09-04T08:41:00Z</dcterms:modified>
</cp:coreProperties>
</file>