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8849A2">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w:t>
      </w:r>
      <w:proofErr w:type="spellStart"/>
      <w:r>
        <w:rPr>
          <w:rFonts w:cs="Arial"/>
          <w:szCs w:val="24"/>
        </w:rPr>
        <w:t>intercenzální</w:t>
      </w:r>
      <w:proofErr w:type="spellEnd"/>
      <w:r>
        <w:rPr>
          <w:rFonts w:cs="Arial"/>
          <w:szCs w:val="24"/>
        </w:rPr>
        <w:t xml:space="preserve">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V údajích o demografických událostech jsou obsaženy i sňatky, narození a úmrtí českých občanů s trvalým bydlištěm na území ČR, které nastaly v</w:t>
      </w:r>
      <w:r w:rsidR="006861BC">
        <w:rPr>
          <w:rFonts w:cs="Arial"/>
        </w:rPr>
        <w:t> </w:t>
      </w:r>
      <w:r>
        <w:rPr>
          <w:rFonts w:cs="Arial"/>
        </w:rPr>
        <w:t xml:space="preserve">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8849A2">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w:t>
      </w:r>
      <w:r w:rsidR="006861BC">
        <w:rPr>
          <w:rFonts w:ascii="Arial" w:hAnsi="Arial" w:cs="Arial"/>
          <w:sz w:val="20"/>
          <w:szCs w:val="20"/>
        </w:rPr>
        <w:t> </w:t>
      </w:r>
      <w:r w:rsidRPr="001A7C45">
        <w:rPr>
          <w:rFonts w:ascii="Arial" w:hAnsi="Arial" w:cs="Arial"/>
          <w:sz w:val="20"/>
          <w:szCs w:val="20"/>
        </w:rPr>
        <w:t>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8849A2">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8849A2">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 xml:space="preserve">podle místa skutečného pracoviště zaměstnanců, tzv. </w:t>
      </w:r>
      <w:proofErr w:type="spellStart"/>
      <w:r>
        <w:rPr>
          <w:rFonts w:ascii="Arial" w:hAnsi="Arial" w:cs="Arial"/>
          <w:b/>
          <w:bCs/>
          <w:color w:val="auto"/>
          <w:sz w:val="20"/>
        </w:rPr>
        <w:t>pracovištní</w:t>
      </w:r>
      <w:proofErr w:type="spellEnd"/>
      <w:r>
        <w:rPr>
          <w:rFonts w:ascii="Arial" w:hAnsi="Arial" w:cs="Arial"/>
          <w:b/>
          <w:bCs/>
          <w:color w:val="auto"/>
          <w:sz w:val="20"/>
        </w:rPr>
        <w:t xml:space="preserve">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w:t>
      </w:r>
      <w:r w:rsidR="006861BC">
        <w:rPr>
          <w:rFonts w:ascii="Arial" w:hAnsi="Arial" w:cs="Arial"/>
          <w:bCs/>
          <w:color w:val="auto"/>
          <w:sz w:val="20"/>
        </w:rPr>
        <w:t> </w:t>
      </w:r>
      <w:r>
        <w:rPr>
          <w:rFonts w:ascii="Arial" w:hAnsi="Arial" w:cs="Arial"/>
          <w:bCs/>
          <w:color w:val="auto"/>
          <w:sz w:val="20"/>
        </w:rPr>
        <w:t xml:space="preserve">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w:t>
      </w:r>
      <w:r w:rsidR="006861BC">
        <w:rPr>
          <w:rFonts w:ascii="Arial" w:hAnsi="Arial" w:cs="Arial"/>
          <w:sz w:val="20"/>
        </w:rPr>
        <w:t> </w:t>
      </w:r>
      <w:r>
        <w:rPr>
          <w:rFonts w:ascii="Arial" w:hAnsi="Arial" w:cs="Arial"/>
          <w:sz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6861BC">
        <w:rPr>
          <w:rFonts w:cs="Arial"/>
          <w:szCs w:val="20"/>
        </w:rPr>
        <w:t> </w:t>
      </w:r>
      <w:r w:rsidRPr="00C63FAD">
        <w:rPr>
          <w:rFonts w:cs="Arial"/>
          <w:szCs w:val="20"/>
        </w:rPr>
        <w:t>práce, aktivně ji hledaly a byly připraveny k nástupu do zaměstnání nejpozději do 14 dnů. Za</w:t>
      </w:r>
      <w:r w:rsidR="006861BC">
        <w:rPr>
          <w:rFonts w:cs="Arial"/>
          <w:szCs w:val="20"/>
        </w:rPr>
        <w:t> </w:t>
      </w:r>
      <w:r w:rsidRPr="00C63FAD">
        <w:rPr>
          <w:rFonts w:cs="Arial"/>
          <w:szCs w:val="20"/>
        </w:rPr>
        <w:t>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B93505" w:rsidRDefault="008849A2" w:rsidP="00554481">
      <w:pPr>
        <w:spacing w:after="120"/>
        <w:jc w:val="center"/>
        <w:rPr>
          <w:rFonts w:ascii="Arial" w:hAnsi="Arial" w:cs="Arial"/>
          <w:b/>
          <w:bCs/>
          <w:color w:val="C00000"/>
          <w:sz w:val="20"/>
          <w:szCs w:val="20"/>
        </w:rPr>
      </w:pPr>
      <w:r w:rsidRPr="008849A2">
        <w:rPr>
          <w:rFonts w:ascii="Arial" w:hAnsi="Arial" w:cs="Arial"/>
          <w:b/>
          <w:bCs/>
          <w:color w:val="C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9.25pt;height:334.5pt">
            <v:imagedata r:id="rId9" o:title=""/>
          </v:shape>
        </w:pict>
      </w:r>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w:t>
      </w:r>
      <w:r w:rsidR="006861BC">
        <w:rPr>
          <w:rFonts w:ascii="Arial" w:hAnsi="Arial" w:cs="Arial"/>
          <w:color w:val="auto"/>
          <w:sz w:val="20"/>
          <w:szCs w:val="20"/>
        </w:rPr>
        <w:t> </w:t>
      </w:r>
      <w:r w:rsidR="00EF27D4" w:rsidRPr="00C63FAD">
        <w:rPr>
          <w:rFonts w:ascii="Arial" w:hAnsi="Arial" w:cs="Arial"/>
          <w:color w:val="auto"/>
          <w:sz w:val="20"/>
          <w:szCs w:val="20"/>
        </w:rPr>
        <w:t>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w:t>
      </w:r>
      <w:r w:rsidR="006861BC">
        <w:rPr>
          <w:rFonts w:ascii="Arial" w:hAnsi="Arial" w:cs="Arial"/>
          <w:color w:val="auto"/>
          <w:sz w:val="20"/>
          <w:szCs w:val="20"/>
        </w:rPr>
        <w:t> </w:t>
      </w:r>
      <w:r w:rsidR="00EF27D4" w:rsidRPr="00C63FAD">
        <w:rPr>
          <w:rFonts w:ascii="Arial" w:hAnsi="Arial" w:cs="Arial"/>
          <w:color w:val="auto"/>
          <w:sz w:val="20"/>
          <w:szCs w:val="20"/>
        </w:rPr>
        <w:t>nabídce vhodného pracovního místa, protože nemají žádnou objektivní překážku pro přijetí do</w:t>
      </w:r>
      <w:r w:rsidR="006861BC">
        <w:rPr>
          <w:rFonts w:ascii="Arial" w:hAnsi="Arial" w:cs="Arial"/>
          <w:color w:val="auto"/>
          <w:sz w:val="20"/>
          <w:szCs w:val="20"/>
        </w:rPr>
        <w:t> </w:t>
      </w:r>
      <w:r w:rsidR="00EF27D4" w:rsidRPr="00C63FAD">
        <w:rPr>
          <w:rFonts w:ascii="Arial" w:hAnsi="Arial" w:cs="Arial"/>
          <w:color w:val="auto"/>
          <w:sz w:val="20"/>
          <w:szCs w:val="20"/>
        </w:rPr>
        <w:t>zaměstnání (nejsou ve vazbě, ve výkonu trestu, nepobírají peněžitou pomoc v mateřství, hmotné zabezpečení po dobu mateřské dovolené, nejsou v pracovní neschopnosti, nejsou zařazeni do</w:t>
      </w:r>
      <w:r w:rsidR="006861BC">
        <w:rPr>
          <w:rFonts w:ascii="Arial" w:hAnsi="Arial" w:cs="Arial"/>
          <w:color w:val="auto"/>
          <w:sz w:val="20"/>
          <w:szCs w:val="20"/>
        </w:rPr>
        <w:t> </w:t>
      </w:r>
      <w:r w:rsidR="00EF27D4" w:rsidRPr="00C63FAD">
        <w:rPr>
          <w:rFonts w:ascii="Arial" w:hAnsi="Arial" w:cs="Arial"/>
          <w:color w:val="auto"/>
          <w:sz w:val="20"/>
          <w:szCs w:val="20"/>
        </w:rPr>
        <w:t>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se rozumí nově vytvořená nebo uvolněná pracovní místa, na</w:t>
      </w:r>
      <w:r w:rsidR="006861BC">
        <w:rPr>
          <w:rFonts w:ascii="Arial" w:hAnsi="Arial" w:cs="Arial"/>
          <w:sz w:val="20"/>
          <w:szCs w:val="20"/>
        </w:rPr>
        <w:t> </w:t>
      </w:r>
      <w:r w:rsidR="00EC1D74" w:rsidRPr="00C63FAD">
        <w:rPr>
          <w:rFonts w:ascii="Arial" w:hAnsi="Arial" w:cs="Arial"/>
          <w:sz w:val="20"/>
          <w:szCs w:val="20"/>
        </w:rPr>
        <w:t xml:space="preserve">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w:t>
      </w:r>
      <w:proofErr w:type="gramStart"/>
      <w:r w:rsidRPr="00C63FAD">
        <w:rPr>
          <w:rFonts w:cs="Arial"/>
        </w:rPr>
        <w:t>RES</w:t>
      </w:r>
      <w:proofErr w:type="gramEnd"/>
      <w:r w:rsidRPr="00C63FAD">
        <w:rPr>
          <w:rFonts w:cs="Arial"/>
        </w:rPr>
        <w:t xml:space="preserve">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w:t>
      </w:r>
      <w:proofErr w:type="spellStart"/>
      <w:r w:rsidRPr="00C63FAD">
        <w:rPr>
          <w:rFonts w:ascii="Arial" w:hAnsi="Arial" w:cs="Arial"/>
          <w:sz w:val="20"/>
        </w:rPr>
        <w:t>výkaznickou</w:t>
      </w:r>
      <w:proofErr w:type="spellEnd"/>
      <w:r w:rsidRPr="00C63FAD">
        <w:rPr>
          <w:rFonts w:ascii="Arial" w:hAnsi="Arial" w:cs="Arial"/>
          <w:sz w:val="20"/>
        </w:rPr>
        <w:t xml:space="preserve"> povinnost stavební úřady. Zahrnují celou bytovou výstavbu na území (včetně nástaveb, vestaveb a přístaveb), kterou vznikají nové byty. Nejsou zahrnuty byty vzniklé změnou účelu užívání bez</w:t>
      </w:r>
      <w:r w:rsidR="006861BC">
        <w:rPr>
          <w:rFonts w:ascii="Arial" w:hAnsi="Arial" w:cs="Arial"/>
          <w:sz w:val="20"/>
        </w:rPr>
        <w:t> </w:t>
      </w:r>
      <w:r w:rsidRPr="00C63FAD">
        <w:rPr>
          <w:rFonts w:ascii="Arial" w:hAnsi="Arial" w:cs="Arial"/>
          <w:sz w:val="20"/>
        </w:rPr>
        <w:t>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w:t>
      </w:r>
      <w:r w:rsidRPr="00C63FAD">
        <w:rPr>
          <w:rFonts w:ascii="Arial" w:hAnsi="Arial" w:cs="Arial"/>
          <w:sz w:val="20"/>
        </w:rPr>
        <w:lastRenderedPageBreak/>
        <w:t xml:space="preserve">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8849A2">
      <w:pPr>
        <w:pStyle w:val="Zkladntext3"/>
        <w:spacing w:before="100"/>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8849A2">
      <w:pPr>
        <w:spacing w:before="100"/>
        <w:jc w:val="both"/>
        <w:rPr>
          <w:rFonts w:ascii="Arial" w:hAnsi="Arial" w:cs="Arial"/>
          <w:sz w:val="20"/>
          <w:szCs w:val="26"/>
        </w:rPr>
      </w:pPr>
      <w:r w:rsidRPr="00C63FAD">
        <w:rPr>
          <w:rFonts w:ascii="Arial" w:hAnsi="Arial" w:cs="Arial"/>
          <w:sz w:val="20"/>
          <w:szCs w:val="26"/>
        </w:rPr>
        <w:t xml:space="preserve">Obsah tabulky </w:t>
      </w:r>
      <w:proofErr w:type="gramStart"/>
      <w:r w:rsidRPr="00C63FAD">
        <w:rPr>
          <w:rFonts w:ascii="Arial" w:hAnsi="Arial" w:cs="Arial"/>
          <w:sz w:val="20"/>
          <w:szCs w:val="26"/>
        </w:rPr>
        <w:t>K.2 je</w:t>
      </w:r>
      <w:proofErr w:type="gramEnd"/>
      <w:r w:rsidRPr="00C63FAD">
        <w:rPr>
          <w:rFonts w:ascii="Arial" w:hAnsi="Arial" w:cs="Arial"/>
          <w:sz w:val="20"/>
          <w:szCs w:val="26"/>
        </w:rPr>
        <w:t xml:space="preserv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8849A2">
      <w:pPr>
        <w:pStyle w:val="Zkladntext3"/>
        <w:spacing w:before="100"/>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849A2">
      <w:pPr>
        <w:pStyle w:val="Zkladntext3"/>
        <w:spacing w:before="100"/>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w:t>
      </w:r>
      <w:r w:rsidR="006861BC">
        <w:rPr>
          <w:rFonts w:cs="Arial"/>
        </w:rPr>
        <w:t> </w:t>
      </w:r>
      <w:r w:rsidRPr="00FA06ED">
        <w:rPr>
          <w:rFonts w:cs="Arial"/>
        </w:rPr>
        <w:t>běžných cenách. Součástí těchto tržeb není DPH, spotřební daň ani clo.</w:t>
      </w:r>
      <w:r w:rsidR="00814D7F" w:rsidRPr="00FA06ED">
        <w:rPr>
          <w:rFonts w:cs="Arial"/>
        </w:rPr>
        <w:t xml:space="preserve"> </w:t>
      </w:r>
    </w:p>
    <w:p w:rsidR="00814D7F" w:rsidRPr="00FA06ED" w:rsidRDefault="00FA06ED" w:rsidP="008849A2">
      <w:pPr>
        <w:pStyle w:val="Zkladntext3"/>
        <w:spacing w:before="100"/>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w:t>
      </w:r>
      <w:r w:rsidR="006861BC">
        <w:rPr>
          <w:rFonts w:cs="Arial"/>
          <w:szCs w:val="18"/>
        </w:rPr>
        <w:t> </w:t>
      </w:r>
      <w:r w:rsidRPr="00FA06ED">
        <w:rPr>
          <w:rFonts w:cs="Arial"/>
          <w:szCs w:val="18"/>
        </w:rPr>
        <w:t>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8849A2">
      <w:pPr>
        <w:pStyle w:val="Zkladntext3"/>
        <w:spacing w:before="100"/>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6861BC">
      <w:pPr>
        <w:pStyle w:val="Normlnweb"/>
        <w:tabs>
          <w:tab w:val="left" w:pos="709"/>
        </w:tabs>
        <w:spacing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6861BC">
      <w:pPr>
        <w:pStyle w:val="Normlnweb"/>
        <w:spacing w:beforeAutospacing="0" w:after="0" w:afterAutospacing="0"/>
        <w:jc w:val="both"/>
        <w:rPr>
          <w:rFonts w:ascii="Arial" w:hAnsi="Arial" w:cs="Arial"/>
          <w:color w:val="auto"/>
          <w:sz w:val="20"/>
        </w:rPr>
      </w:pPr>
      <w:r w:rsidRPr="00C63FAD">
        <w:rPr>
          <w:rFonts w:ascii="Arial" w:hAnsi="Arial" w:cs="Arial"/>
          <w:color w:val="auto"/>
          <w:sz w:val="20"/>
        </w:rPr>
        <w:lastRenderedPageBreak/>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8849A2">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8849A2">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8849A2">
      <w:pPr>
        <w:pStyle w:val="Rbntext"/>
        <w:spacing w:after="120"/>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8849A2">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8849A2">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8849A2">
      <w:pPr>
        <w:pStyle w:val="Rbntext"/>
        <w:spacing w:before="0"/>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849A2">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8849A2">
      <w:pPr>
        <w:pStyle w:val="Rbntext"/>
        <w:spacing w:after="120"/>
        <w:rPr>
          <w:rFonts w:cs="Arial"/>
        </w:rPr>
      </w:pPr>
      <w:r w:rsidRPr="00C63FAD">
        <w:rPr>
          <w:rFonts w:cs="Arial"/>
          <w:b/>
          <w:bCs/>
        </w:rPr>
        <w:t xml:space="preserve">Spotřebitelské ceny </w:t>
      </w:r>
      <w:r w:rsidRPr="00C63FAD">
        <w:rPr>
          <w:rFonts w:cs="Arial"/>
        </w:rPr>
        <w:t>jsou průměrné ceny vybraných druhů zboží a služeb (cenových reprezentantů) za</w:t>
      </w:r>
      <w:r w:rsidR="006861BC">
        <w:rPr>
          <w:rFonts w:cs="Arial"/>
        </w:rPr>
        <w:t> </w:t>
      </w:r>
      <w:r w:rsidRPr="00C63FAD">
        <w:rPr>
          <w:rFonts w:cs="Arial"/>
        </w:rPr>
        <w:t>kraje v posledním měsíci sledovaného čtvrtletí. Jejich uspořádání v legendě vychází ze struktury spotřebního koše.</w:t>
      </w:r>
    </w:p>
    <w:p w:rsidR="00EB372D" w:rsidRPr="00C63FAD" w:rsidRDefault="00EB372D" w:rsidP="008849A2">
      <w:pPr>
        <w:pStyle w:val="Rbntext"/>
        <w:spacing w:before="0" w:after="120"/>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8849A2">
      <w:pPr>
        <w:pStyle w:val="Rbntext"/>
        <w:spacing w:before="0" w:after="120"/>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w:t>
      </w:r>
      <w:proofErr w:type="spellStart"/>
      <w:r w:rsidRPr="00C63FAD">
        <w:rPr>
          <w:rFonts w:cs="Arial"/>
        </w:rPr>
        <w:t>Laspeyresova</w:t>
      </w:r>
      <w:proofErr w:type="spellEnd"/>
      <w:r w:rsidRPr="00C63FAD">
        <w:rPr>
          <w:rFonts w:cs="Arial"/>
        </w:rPr>
        <w:t xml:space="preserve"> vzorce. Vývoj spotřebitelských cen (životních nákladů) se sleduje na</w:t>
      </w:r>
      <w:r w:rsidR="006861BC">
        <w:rPr>
          <w:rFonts w:cs="Arial"/>
        </w:rPr>
        <w:t> </w:t>
      </w:r>
      <w:r w:rsidRPr="00C63FAD">
        <w:rPr>
          <w:rFonts w:cs="Arial"/>
        </w:rPr>
        <w:t xml:space="preserve">spotřebních koších souboru vybraných druhů zboží a služeb placených obyvatelstvem. Indexy spotřebitelských cen jsou uvedeny v rozsahu 12 oddílů klasifikace konečné spotřeby domácností </w:t>
      </w:r>
      <w:r w:rsidR="006861BC">
        <w:rPr>
          <w:rFonts w:cs="Arial"/>
        </w:rPr>
        <w:br/>
      </w:r>
      <w:r w:rsidRPr="00C63FAD">
        <w:rPr>
          <w:rFonts w:cs="Arial"/>
        </w:rPr>
        <w:t>CZ-COICOP (</w:t>
      </w:r>
      <w:proofErr w:type="spellStart"/>
      <w:r w:rsidRPr="00C63FAD">
        <w:rPr>
          <w:rFonts w:cs="Arial"/>
        </w:rPr>
        <w:t>Classification</w:t>
      </w:r>
      <w:proofErr w:type="spellEnd"/>
      <w:r w:rsidRPr="00C63FAD">
        <w:rPr>
          <w:rFonts w:cs="Arial"/>
        </w:rPr>
        <w:t xml:space="preserve"> </w:t>
      </w:r>
      <w:proofErr w:type="spellStart"/>
      <w:r w:rsidRPr="00C63FAD">
        <w:rPr>
          <w:rFonts w:cs="Arial"/>
        </w:rPr>
        <w:t>of</w:t>
      </w:r>
      <w:proofErr w:type="spellEnd"/>
      <w:r w:rsidRPr="00C63FAD">
        <w:rPr>
          <w:rFonts w:cs="Arial"/>
        </w:rPr>
        <w:t xml:space="preserve"> </w:t>
      </w:r>
      <w:proofErr w:type="spellStart"/>
      <w:r w:rsidRPr="00C63FAD">
        <w:rPr>
          <w:rFonts w:cs="Arial"/>
        </w:rPr>
        <w:t>individual</w:t>
      </w:r>
      <w:proofErr w:type="spellEnd"/>
      <w:r w:rsidRPr="00C63FAD">
        <w:rPr>
          <w:rFonts w:cs="Arial"/>
        </w:rPr>
        <w:t xml:space="preserve"> </w:t>
      </w:r>
      <w:proofErr w:type="spellStart"/>
      <w:r w:rsidRPr="00C63FAD">
        <w:rPr>
          <w:rFonts w:cs="Arial"/>
        </w:rPr>
        <w:t>Consumption</w:t>
      </w:r>
      <w:proofErr w:type="spellEnd"/>
      <w:r w:rsidRPr="00C63FAD">
        <w:rPr>
          <w:rFonts w:cs="Arial"/>
        </w:rPr>
        <w:t xml:space="preserve"> by </w:t>
      </w:r>
      <w:proofErr w:type="spellStart"/>
      <w:r w:rsidRPr="00C63FAD">
        <w:rPr>
          <w:rFonts w:cs="Arial"/>
        </w:rPr>
        <w:t>Purpose</w:t>
      </w:r>
      <w:proofErr w:type="spellEnd"/>
      <w:r w:rsidRPr="00C63FAD">
        <w:rPr>
          <w:rFonts w:cs="Arial"/>
        </w:rPr>
        <w:t>).</w:t>
      </w:r>
    </w:p>
    <w:p w:rsidR="00EB372D" w:rsidRDefault="00EB372D" w:rsidP="008849A2">
      <w:pPr>
        <w:pStyle w:val="Rbntext"/>
        <w:spacing w:before="0" w:after="120"/>
        <w:rPr>
          <w:rFonts w:cs="Arial"/>
        </w:rPr>
      </w:pPr>
      <w:r w:rsidRPr="00C63FAD">
        <w:rPr>
          <w:rFonts w:cs="Arial"/>
        </w:rPr>
        <w:t>V letech 2010-2011 proběhla komplexní revize váhového systému. Váhy od roku 2012 byly stanoveny na</w:t>
      </w:r>
      <w:r w:rsidR="006861BC">
        <w:rPr>
          <w:rFonts w:cs="Arial"/>
        </w:rPr>
        <w:t> </w:t>
      </w:r>
      <w:r w:rsidRPr="00C63FAD">
        <w:rPr>
          <w:rFonts w:cs="Arial"/>
        </w:rPr>
        <w:t>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xml:space="preserve">, která je průběžně </w:t>
      </w:r>
      <w:r w:rsidR="007003DC" w:rsidRPr="00C63FAD">
        <w:rPr>
          <w:rFonts w:cs="Arial"/>
        </w:rPr>
        <w:lastRenderedPageBreak/>
        <w:t>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8849A2">
      <w:pPr>
        <w:pStyle w:val="Rbntext"/>
        <w:spacing w:before="0" w:after="120"/>
        <w:rPr>
          <w:rFonts w:cs="Arial"/>
        </w:rPr>
      </w:pPr>
      <w:r w:rsidRPr="00895EC8">
        <w:rPr>
          <w:rFonts w:cs="Arial"/>
        </w:rPr>
        <w:t>Od ledna 2017 jsou indexy vypočtené z tohoto základu na všech úrovních spotřebního koše nově řetězeny k</w:t>
      </w:r>
      <w:r w:rsidR="006861BC">
        <w:rPr>
          <w:rFonts w:cs="Arial"/>
        </w:rPr>
        <w:t> </w:t>
      </w:r>
      <w:r w:rsidRPr="00895EC8">
        <w:rPr>
          <w:rFonts w:cs="Arial"/>
        </w:rPr>
        <w:t>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8849A2">
      <w:pPr>
        <w:pStyle w:val="Rbntext"/>
        <w:spacing w:before="0" w:after="120"/>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8849A2">
      <w:pPr>
        <w:pStyle w:val="Rbntext"/>
        <w:spacing w:before="0" w:after="120"/>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w:t>
      </w:r>
      <w:proofErr w:type="spellStart"/>
      <w:r w:rsidRPr="00EB372D">
        <w:rPr>
          <w:rFonts w:cs="Arial"/>
        </w:rPr>
        <w:t>Laspeyres</w:t>
      </w:r>
      <w:proofErr w:type="spellEnd"/>
      <w:r w:rsidRPr="00EB372D">
        <w:rPr>
          <w:rFonts w:cs="Arial"/>
        </w:rPr>
        <w:t xml:space="preserve">. </w:t>
      </w:r>
      <w:r w:rsidRPr="00D92090">
        <w:rPr>
          <w:rFonts w:cs="Arial"/>
        </w:rPr>
        <w:t xml:space="preserve">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w:t>
      </w:r>
      <w:proofErr w:type="spellStart"/>
      <w:r w:rsidRPr="00D92090">
        <w:rPr>
          <w:rFonts w:cs="Arial"/>
        </w:rPr>
        <w:t>Prům</w:t>
      </w:r>
      <w:proofErr w:type="spellEnd"/>
      <w:r w:rsidRPr="00D92090">
        <w:rPr>
          <w:rFonts w:cs="Arial"/>
        </w:rPr>
        <w:t xml:space="preserve"> 2-01, P4-01 a Ceny </w:t>
      </w:r>
      <w:proofErr w:type="spellStart"/>
      <w:r w:rsidRPr="00D92090">
        <w:rPr>
          <w:rFonts w:cs="Arial"/>
        </w:rPr>
        <w:t>Prům</w:t>
      </w:r>
      <w:proofErr w:type="spellEnd"/>
      <w:r w:rsidRPr="00D92090">
        <w:rPr>
          <w:rFonts w:cs="Arial"/>
        </w:rPr>
        <w:t xml:space="preserve">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8849A2">
      <w:pPr>
        <w:pStyle w:val="Rbntext"/>
        <w:spacing w:before="0" w:after="120"/>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8849A2">
      <w:pPr>
        <w:pStyle w:val="Rbntext"/>
        <w:spacing w:before="0" w:after="120"/>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8849A2">
      <w:pPr>
        <w:pStyle w:val="Rbntext"/>
        <w:spacing w:before="0" w:after="120"/>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8849A2">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w:t>
      </w:r>
      <w:r w:rsidR="006861BC">
        <w:rPr>
          <w:rFonts w:ascii="Arial" w:hAnsi="Arial" w:cs="Arial"/>
          <w:sz w:val="20"/>
          <w:szCs w:val="20"/>
        </w:rPr>
        <w:t> </w:t>
      </w:r>
      <w:r w:rsidRPr="00C63FAD">
        <w:rPr>
          <w:rFonts w:ascii="Arial" w:hAnsi="Arial" w:cs="Arial"/>
          <w:sz w:val="20"/>
          <w:szCs w:val="20"/>
        </w:rPr>
        <w:t>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8849A2">
      <w:pPr>
        <w:spacing w:before="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8849A2">
      <w:pPr>
        <w:spacing w:before="120"/>
        <w:jc w:val="both"/>
        <w:rPr>
          <w:rFonts w:ascii="Arial" w:hAnsi="Arial" w:cs="Arial"/>
          <w:sz w:val="20"/>
        </w:rPr>
      </w:pPr>
      <w:r>
        <w:rPr>
          <w:rFonts w:ascii="Arial" w:hAnsi="Arial" w:cs="Arial"/>
          <w:sz w:val="20"/>
        </w:rPr>
        <w:t xml:space="preserve">Data o zjištěných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proofErr w:type="gramStart"/>
      <w:r w:rsidRPr="004A29BE">
        <w:rPr>
          <w:rFonts w:ascii="Arial" w:hAnsi="Arial" w:cs="Arial"/>
          <w:sz w:val="20"/>
          <w:szCs w:val="20"/>
        </w:rPr>
        <w:t>čin</w:t>
      </w:r>
      <w:r>
        <w:rPr>
          <w:rFonts w:ascii="Arial" w:hAnsi="Arial" w:cs="Arial"/>
          <w:sz w:val="20"/>
          <w:szCs w:val="20"/>
        </w:rPr>
        <w:t>ech</w:t>
      </w:r>
      <w:proofErr w:type="gramEnd"/>
      <w:r>
        <w:rPr>
          <w:rFonts w:ascii="Arial" w:hAnsi="Arial" w:cs="Arial"/>
          <w:sz w:val="20"/>
          <w:szCs w:val="20"/>
        </w:rPr>
        <w:t xml:space="preserve">)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34429F" w:rsidRDefault="0034429F" w:rsidP="008849A2">
      <w:pPr>
        <w:spacing w:before="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8849A2">
      <w:pPr>
        <w:spacing w:before="120"/>
        <w:jc w:val="both"/>
        <w:rPr>
          <w:sz w:val="20"/>
          <w:szCs w:val="20"/>
        </w:rPr>
      </w:pPr>
      <w:r w:rsidRPr="003B36FF">
        <w:rPr>
          <w:rFonts w:ascii="Arial" w:hAnsi="Arial" w:cs="Arial"/>
          <w:b/>
          <w:bCs/>
          <w:sz w:val="18"/>
          <w:szCs w:val="18"/>
        </w:rPr>
        <w:lastRenderedPageBreak/>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8849A2">
      <w:pPr>
        <w:spacing w:before="120"/>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3B36FF" w:rsidRPr="00A650B4" w:rsidRDefault="003B36FF" w:rsidP="008849A2">
      <w:pPr>
        <w:pStyle w:val="Rbntext"/>
        <w:spacing w:before="0"/>
        <w:rPr>
          <w:rFonts w:cs="Arial"/>
          <w:b/>
          <w:bCs/>
          <w:sz w:val="24"/>
          <w:szCs w:val="24"/>
        </w:rPr>
      </w:pPr>
    </w:p>
    <w:p w:rsidR="00897937" w:rsidRDefault="00897937" w:rsidP="00897937">
      <w:pPr>
        <w:pStyle w:val="Rbntext"/>
        <w:spacing w:before="0" w:line="228" w:lineRule="auto"/>
        <w:rPr>
          <w:rFonts w:cs="Arial"/>
          <w:b/>
          <w:bCs/>
          <w:sz w:val="24"/>
          <w:szCs w:val="24"/>
        </w:rPr>
      </w:pPr>
    </w:p>
    <w:p w:rsidR="00897937" w:rsidRPr="00BE642F" w:rsidRDefault="00897937" w:rsidP="00897937">
      <w:pPr>
        <w:pStyle w:val="Rbntext"/>
        <w:spacing w:before="0" w:line="228" w:lineRule="auto"/>
        <w:rPr>
          <w:rFonts w:cs="Arial"/>
          <w:b/>
          <w:bCs/>
          <w:sz w:val="24"/>
          <w:szCs w:val="24"/>
        </w:rPr>
      </w:pPr>
      <w:r>
        <w:rPr>
          <w:rFonts w:cs="Arial"/>
          <w:b/>
          <w:bCs/>
          <w:sz w:val="24"/>
          <w:szCs w:val="24"/>
        </w:rPr>
        <w:t>PRACOVNÍ</w:t>
      </w:r>
      <w:r w:rsidRPr="00BE642F">
        <w:rPr>
          <w:rFonts w:cs="Arial"/>
          <w:b/>
          <w:bCs/>
          <w:sz w:val="24"/>
          <w:szCs w:val="24"/>
        </w:rPr>
        <w:t xml:space="preserve"> NESCHOPNOST</w:t>
      </w:r>
    </w:p>
    <w:p w:rsidR="00897937" w:rsidRPr="0076316A" w:rsidRDefault="00897937" w:rsidP="00897937">
      <w:pPr>
        <w:spacing w:before="120" w:after="120"/>
        <w:jc w:val="both"/>
        <w:rPr>
          <w:rFonts w:ascii="Arial" w:hAnsi="Arial" w:cs="Arial"/>
          <w:sz w:val="20"/>
          <w:szCs w:val="20"/>
        </w:rPr>
      </w:pPr>
      <w:r w:rsidRPr="0076316A">
        <w:rPr>
          <w:rFonts w:ascii="Arial" w:hAnsi="Arial" w:cs="Arial"/>
          <w:sz w:val="20"/>
          <w:szCs w:val="20"/>
        </w:rPr>
        <w:t xml:space="preserve">Od roku 2012 zajišťuje Český statistický úřad (ČSÚ) údaje pro </w:t>
      </w:r>
      <w:r w:rsidRPr="0076316A">
        <w:rPr>
          <w:rFonts w:ascii="Arial" w:hAnsi="Arial" w:cs="Arial"/>
          <w:b/>
          <w:sz w:val="20"/>
          <w:szCs w:val="20"/>
        </w:rPr>
        <w:t xml:space="preserve">„Statistiku dočasné pracovní neschopnosti pro nemoc a úraz“ </w:t>
      </w:r>
      <w:r w:rsidRPr="0076316A">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897937" w:rsidRPr="0076316A" w:rsidRDefault="00897937" w:rsidP="00897937">
      <w:pPr>
        <w:spacing w:before="120" w:after="120"/>
        <w:jc w:val="both"/>
        <w:rPr>
          <w:rFonts w:ascii="Arial" w:hAnsi="Arial" w:cs="Arial"/>
          <w:sz w:val="20"/>
          <w:szCs w:val="20"/>
        </w:rPr>
      </w:pPr>
      <w:r w:rsidRPr="0076316A">
        <w:rPr>
          <w:rFonts w:ascii="Arial" w:hAnsi="Arial" w:cs="Arial"/>
          <w:sz w:val="20"/>
          <w:szCs w:val="20"/>
        </w:rPr>
        <w:t>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897937" w:rsidRPr="0076316A" w:rsidRDefault="00897937" w:rsidP="00897937">
      <w:pPr>
        <w:spacing w:before="120" w:after="120"/>
        <w:jc w:val="both"/>
        <w:rPr>
          <w:rFonts w:ascii="Arial" w:hAnsi="Arial" w:cs="Arial"/>
          <w:sz w:val="20"/>
          <w:szCs w:val="20"/>
        </w:rPr>
      </w:pPr>
      <w:r w:rsidRPr="0076316A">
        <w:rPr>
          <w:rFonts w:ascii="Arial" w:hAnsi="Arial" w:cs="Arial"/>
          <w:sz w:val="20"/>
          <w:szCs w:val="20"/>
        </w:rPr>
        <w:t xml:space="preserve">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w:t>
      </w:r>
      <w:r>
        <w:rPr>
          <w:rFonts w:ascii="Arial" w:hAnsi="Arial" w:cs="Arial"/>
          <w:sz w:val="20"/>
          <w:szCs w:val="20"/>
        </w:rPr>
        <w:t>Ukazatel případů pracovních úrazů zahrnuje ty případy, které měly za následek pracovní neschopnost delší než tři kalendářní dny. Do těchto tří dnů se nezapočítává den, ve kterém k úrazu došlo.</w:t>
      </w:r>
    </w:p>
    <w:p w:rsidR="00897937" w:rsidRPr="0076316A" w:rsidRDefault="00897937" w:rsidP="00897937">
      <w:pPr>
        <w:pStyle w:val="Zkladntextodsazen"/>
        <w:spacing w:before="120" w:after="120"/>
        <w:ind w:firstLine="0"/>
        <w:jc w:val="left"/>
        <w:rPr>
          <w:rFonts w:cs="Arial"/>
        </w:rPr>
      </w:pPr>
      <w:r w:rsidRPr="0076316A">
        <w:rPr>
          <w:rFonts w:cs="Arial"/>
          <w:b/>
        </w:rPr>
        <w:t>Způsob výpočtu relativních ukazatelů:</w:t>
      </w:r>
    </w:p>
    <w:p w:rsidR="00897937" w:rsidRPr="0076316A" w:rsidRDefault="00897937" w:rsidP="00897937">
      <w:pPr>
        <w:pStyle w:val="Zkladntextodsazen"/>
        <w:spacing w:before="120" w:after="120"/>
        <w:rPr>
          <w:rFonts w:cs="Arial"/>
        </w:rPr>
      </w:pPr>
      <w:r>
        <w:rPr>
          <w:rFonts w:cs="Arial"/>
          <w:b/>
        </w:rPr>
        <w:t>Počet</w:t>
      </w:r>
      <w:r w:rsidRPr="0076316A">
        <w:rPr>
          <w:rFonts w:cs="Arial"/>
          <w:b/>
        </w:rPr>
        <w:t xml:space="preserve"> případů na 100 pojištěnců</w:t>
      </w:r>
      <w:r w:rsidRPr="0076316A">
        <w:rPr>
          <w:rFonts w:cs="Arial"/>
        </w:rPr>
        <w:t xml:space="preserve"> = nově hlášen</w:t>
      </w:r>
      <w:r>
        <w:rPr>
          <w:rFonts w:cs="Arial"/>
        </w:rPr>
        <w:t>é</w:t>
      </w:r>
      <w:r w:rsidRPr="0076316A">
        <w:rPr>
          <w:rFonts w:cs="Arial"/>
        </w:rPr>
        <w:t xml:space="preserve"> případ</w:t>
      </w:r>
      <w:r>
        <w:rPr>
          <w:rFonts w:cs="Arial"/>
        </w:rPr>
        <w:t>y</w:t>
      </w:r>
      <w:r w:rsidRPr="0076316A">
        <w:rPr>
          <w:rFonts w:cs="Arial"/>
        </w:rPr>
        <w:t xml:space="preserve"> dočasné pracovní neschopnosti x 100 / průměrný počet osob nemocensky pojištěných</w:t>
      </w:r>
    </w:p>
    <w:p w:rsidR="00897937" w:rsidRPr="0076316A" w:rsidRDefault="00897937" w:rsidP="00897937">
      <w:pPr>
        <w:pStyle w:val="Zkladntextodsazen"/>
        <w:spacing w:before="120" w:after="120"/>
        <w:rPr>
          <w:rFonts w:cs="Arial"/>
        </w:rPr>
      </w:pPr>
      <w:r w:rsidRPr="0076316A">
        <w:rPr>
          <w:rFonts w:cs="Arial"/>
          <w:b/>
        </w:rPr>
        <w:t xml:space="preserve">Průměrná délka trvání </w:t>
      </w:r>
      <w:r>
        <w:rPr>
          <w:rFonts w:cs="Arial"/>
          <w:b/>
        </w:rPr>
        <w:t>pracovní neschopnosti</w:t>
      </w:r>
      <w:r w:rsidRPr="0076316A">
        <w:rPr>
          <w:rFonts w:cs="Arial"/>
          <w:b/>
        </w:rPr>
        <w:t xml:space="preserve"> ve dnech</w:t>
      </w:r>
      <w:r w:rsidRPr="0076316A">
        <w:rPr>
          <w:rFonts w:cs="Arial"/>
        </w:rPr>
        <w:t xml:space="preserve"> =</w:t>
      </w:r>
      <w:r w:rsidRPr="0076316A">
        <w:rPr>
          <w:rFonts w:cs="Arial"/>
          <w:b/>
        </w:rPr>
        <w:t xml:space="preserve"> </w:t>
      </w:r>
      <w:r>
        <w:rPr>
          <w:rFonts w:cs="Arial"/>
        </w:rPr>
        <w:t>počet kalendářních dnů dočasné pracovní neschopnosti / počet nově hlášených případů dočasné pracovní neschopnosti</w:t>
      </w:r>
    </w:p>
    <w:p w:rsidR="00897937" w:rsidRPr="0076316A" w:rsidRDefault="00897937" w:rsidP="00897937">
      <w:pPr>
        <w:pStyle w:val="Zkladntextodsazen"/>
        <w:spacing w:before="120" w:after="120"/>
        <w:rPr>
          <w:rFonts w:cs="Arial"/>
        </w:rPr>
      </w:pPr>
      <w:r w:rsidRPr="0076316A">
        <w:rPr>
          <w:rFonts w:cs="Arial"/>
          <w:b/>
        </w:rPr>
        <w:t>Průměrné procento dočasné pracovní neschopnosti</w:t>
      </w:r>
      <w:r w:rsidRPr="0076316A">
        <w:rPr>
          <w:rFonts w:cs="Arial"/>
        </w:rPr>
        <w:t xml:space="preserve"> = </w:t>
      </w:r>
      <w:r>
        <w:rPr>
          <w:rFonts w:cs="Arial"/>
        </w:rPr>
        <w:t xml:space="preserve">počet </w:t>
      </w:r>
      <w:r w:rsidRPr="0076316A">
        <w:rPr>
          <w:rFonts w:cs="Arial"/>
        </w:rPr>
        <w:t>kalendářní</w:t>
      </w:r>
      <w:r>
        <w:rPr>
          <w:rFonts w:cs="Arial"/>
        </w:rPr>
        <w:t>ch</w:t>
      </w:r>
      <w:r w:rsidRPr="0076316A">
        <w:rPr>
          <w:rFonts w:cs="Arial"/>
        </w:rPr>
        <w:t xml:space="preserve"> dn</w:t>
      </w:r>
      <w:r>
        <w:rPr>
          <w:rFonts w:cs="Arial"/>
        </w:rPr>
        <w:t>ů</w:t>
      </w:r>
      <w:r w:rsidRPr="0076316A">
        <w:rPr>
          <w:rFonts w:cs="Arial"/>
        </w:rPr>
        <w:t xml:space="preserve"> dočasné pracovní neschopnosti x 100 / (průměrný počet osob nemocensky pojištěných x počet kalendářních dnů ve sledovaném období)</w:t>
      </w:r>
    </w:p>
    <w:p w:rsidR="00897937" w:rsidRDefault="00897937" w:rsidP="00897937">
      <w:pPr>
        <w:pStyle w:val="Zkladntextodsazen"/>
        <w:spacing w:before="120"/>
        <w:rPr>
          <w:rFonts w:cs="Arial"/>
        </w:rPr>
      </w:pPr>
      <w:r w:rsidRPr="0076316A">
        <w:rPr>
          <w:rFonts w:cs="Arial"/>
          <w:b/>
        </w:rPr>
        <w:t xml:space="preserve">Průměrný denní stav dočasně práce neschopných </w:t>
      </w:r>
      <w:r w:rsidRPr="0076316A">
        <w:rPr>
          <w:rFonts w:cs="Arial"/>
        </w:rPr>
        <w:t>=</w:t>
      </w:r>
      <w:r w:rsidRPr="0076316A">
        <w:rPr>
          <w:rFonts w:cs="Arial"/>
          <w:b/>
        </w:rPr>
        <w:t xml:space="preserve"> </w:t>
      </w:r>
      <w:r w:rsidRPr="0076316A">
        <w:rPr>
          <w:rFonts w:cs="Arial"/>
        </w:rPr>
        <w:t>kalendářní dny dočasné pracovní neschopnosti / počet kalendářních dnů ve sledovaném období</w:t>
      </w:r>
    </w:p>
    <w:p w:rsidR="00897937" w:rsidRDefault="00897937" w:rsidP="00897937">
      <w:pPr>
        <w:pStyle w:val="Zkladntextodsazen"/>
        <w:ind w:firstLine="0"/>
        <w:rPr>
          <w:rFonts w:cs="Arial"/>
        </w:rPr>
      </w:pPr>
    </w:p>
    <w:p w:rsidR="008849A2" w:rsidRDefault="008849A2" w:rsidP="00897937">
      <w:pPr>
        <w:pStyle w:val="Zkladntextodsazen"/>
        <w:ind w:firstLine="0"/>
        <w:rPr>
          <w:rFonts w:cs="Arial"/>
        </w:rPr>
      </w:pPr>
    </w:p>
    <w:p w:rsidR="008849A2" w:rsidRDefault="008849A2" w:rsidP="00897937">
      <w:pPr>
        <w:pStyle w:val="Zkladntextodsazen"/>
        <w:ind w:firstLine="0"/>
        <w:rPr>
          <w:rFonts w:cs="Arial"/>
        </w:rPr>
      </w:pPr>
    </w:p>
    <w:p w:rsidR="008849A2" w:rsidRDefault="008849A2" w:rsidP="00897937">
      <w:pPr>
        <w:pStyle w:val="Zkladntextodsazen"/>
        <w:ind w:firstLine="0"/>
        <w:rPr>
          <w:rFonts w:cs="Arial"/>
        </w:rPr>
      </w:pPr>
    </w:p>
    <w:p w:rsidR="008849A2" w:rsidRPr="00EF3F7E" w:rsidRDefault="008849A2" w:rsidP="00897937">
      <w:pPr>
        <w:pStyle w:val="Zkladntextodsazen"/>
        <w:ind w:firstLine="0"/>
        <w:rPr>
          <w:rFonts w:cs="Arial"/>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w:t>
      </w:r>
      <w:proofErr w:type="gramEnd"/>
      <w:r w:rsidRPr="00C63FAD">
        <w:rPr>
          <w:rFonts w:ascii="Arial" w:hAnsi="Arial" w:cs="Arial"/>
          <w:sz w:val="20"/>
        </w:rPr>
        <w:t xml:space="preserve"> údaj, jehož velikost je menší než polovina měřící jednotky v tabulce</w:t>
      </w:r>
    </w:p>
    <w:p w:rsidR="00145516" w:rsidRPr="00C63FAD" w:rsidRDefault="00C63FAD" w:rsidP="00145516">
      <w:pPr>
        <w:spacing w:line="228" w:lineRule="auto"/>
        <w:jc w:val="both"/>
        <w:rPr>
          <w:rFonts w:ascii="Arial" w:hAnsi="Arial" w:cs="Arial"/>
          <w:sz w:val="20"/>
        </w:rPr>
      </w:pPr>
      <w:proofErr w:type="gramStart"/>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číselný</w:t>
      </w:r>
      <w:proofErr w:type="gramEnd"/>
      <w:r w:rsidR="00145516" w:rsidRPr="00C63FAD">
        <w:rPr>
          <w:rFonts w:ascii="Arial" w:hAnsi="Arial" w:cs="Arial"/>
          <w:sz w:val="20"/>
        </w:rPr>
        <w:t xml:space="preserve"> údaj není možný z logických důvodů </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údaj</w:t>
      </w:r>
      <w:proofErr w:type="gramEnd"/>
      <w:r w:rsidRPr="00C63FAD">
        <w:rPr>
          <w:rFonts w:ascii="Arial" w:hAnsi="Arial" w:cs="Arial"/>
          <w:sz w:val="20"/>
        </w:rPr>
        <w:t xml:space="preserve">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i.</w:t>
      </w:r>
      <w:proofErr w:type="spellStart"/>
      <w:r w:rsidRPr="00C63FAD">
        <w:rPr>
          <w:rFonts w:ascii="Arial" w:hAnsi="Arial" w:cs="Arial"/>
          <w:b/>
          <w:sz w:val="20"/>
        </w:rPr>
        <w:t>d</w:t>
      </w:r>
      <w:proofErr w:type="spellEnd"/>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údaj</w:t>
      </w:r>
      <w:proofErr w:type="gramEnd"/>
      <w:r w:rsidRPr="00C63FAD">
        <w:rPr>
          <w:rFonts w:ascii="Arial" w:hAnsi="Arial" w:cs="Arial"/>
          <w:sz w:val="20"/>
        </w:rPr>
        <w:t xml:space="preserve">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008849A2">
        <w:rPr>
          <w:rFonts w:ascii="Arial" w:hAnsi="Arial" w:cs="Arial"/>
          <w:sz w:val="20"/>
        </w:rPr>
        <w:t xml:space="preserve"> </w:t>
      </w:r>
      <w:r w:rsidRPr="00C63FAD">
        <w:rPr>
          <w:rFonts w:ascii="Arial" w:hAnsi="Arial" w:cs="Arial"/>
          <w:sz w:val="20"/>
        </w:rPr>
        <w:t>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290E67">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8849A2">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D454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D454FC">
    <w:pPr>
      <w:pStyle w:val="Zhlav"/>
      <w:jc w:val="center"/>
      <w:rPr>
        <w:b/>
        <w:bCs/>
        <w:sz w:val="24"/>
      </w:rPr>
    </w:pPr>
    <w:proofErr w:type="gramStart"/>
    <w:r>
      <w:rPr>
        <w:b/>
        <w:bCs/>
        <w:sz w:val="24"/>
      </w:rPr>
      <w:t>METODICKÉ  VYSVĚTLIVKY</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3518E"/>
    <w:rsid w:val="00056DCA"/>
    <w:rsid w:val="000645A7"/>
    <w:rsid w:val="00076703"/>
    <w:rsid w:val="00084D9B"/>
    <w:rsid w:val="000B5E2F"/>
    <w:rsid w:val="000F3315"/>
    <w:rsid w:val="000F4D30"/>
    <w:rsid w:val="000F649F"/>
    <w:rsid w:val="00111AB0"/>
    <w:rsid w:val="00144A26"/>
    <w:rsid w:val="00145516"/>
    <w:rsid w:val="001613CD"/>
    <w:rsid w:val="00181802"/>
    <w:rsid w:val="001950B2"/>
    <w:rsid w:val="001A75A9"/>
    <w:rsid w:val="001B593D"/>
    <w:rsid w:val="001B7B3E"/>
    <w:rsid w:val="001C0952"/>
    <w:rsid w:val="001E5325"/>
    <w:rsid w:val="001F038B"/>
    <w:rsid w:val="00206A0D"/>
    <w:rsid w:val="002107AF"/>
    <w:rsid w:val="00221F5E"/>
    <w:rsid w:val="00224BF2"/>
    <w:rsid w:val="00276BEE"/>
    <w:rsid w:val="00290E67"/>
    <w:rsid w:val="002B41D5"/>
    <w:rsid w:val="002C1422"/>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F4394"/>
    <w:rsid w:val="00543DEE"/>
    <w:rsid w:val="00544311"/>
    <w:rsid w:val="0054674E"/>
    <w:rsid w:val="00554481"/>
    <w:rsid w:val="00557118"/>
    <w:rsid w:val="00561EF0"/>
    <w:rsid w:val="00584D9A"/>
    <w:rsid w:val="005A62E9"/>
    <w:rsid w:val="005A70A3"/>
    <w:rsid w:val="005A7B7F"/>
    <w:rsid w:val="005C7856"/>
    <w:rsid w:val="005D197A"/>
    <w:rsid w:val="006058EB"/>
    <w:rsid w:val="00644C64"/>
    <w:rsid w:val="00655228"/>
    <w:rsid w:val="0066431A"/>
    <w:rsid w:val="00671EAA"/>
    <w:rsid w:val="006767BC"/>
    <w:rsid w:val="0068466A"/>
    <w:rsid w:val="00685A0D"/>
    <w:rsid w:val="006861BC"/>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849A2"/>
    <w:rsid w:val="00895EC8"/>
    <w:rsid w:val="00897937"/>
    <w:rsid w:val="00897F81"/>
    <w:rsid w:val="008A42D8"/>
    <w:rsid w:val="008C6169"/>
    <w:rsid w:val="008D1CC6"/>
    <w:rsid w:val="008D2E85"/>
    <w:rsid w:val="008D363E"/>
    <w:rsid w:val="008F0599"/>
    <w:rsid w:val="008F5202"/>
    <w:rsid w:val="00905AB6"/>
    <w:rsid w:val="00933876"/>
    <w:rsid w:val="00935912"/>
    <w:rsid w:val="009442FF"/>
    <w:rsid w:val="00956E81"/>
    <w:rsid w:val="00957B75"/>
    <w:rsid w:val="009629D9"/>
    <w:rsid w:val="009646E9"/>
    <w:rsid w:val="00970347"/>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862CB"/>
    <w:rsid w:val="00B93505"/>
    <w:rsid w:val="00B95665"/>
    <w:rsid w:val="00BC08CC"/>
    <w:rsid w:val="00BD2EC3"/>
    <w:rsid w:val="00BE70D9"/>
    <w:rsid w:val="00C14E0A"/>
    <w:rsid w:val="00C6244D"/>
    <w:rsid w:val="00C63FAD"/>
    <w:rsid w:val="00C75C59"/>
    <w:rsid w:val="00C92701"/>
    <w:rsid w:val="00CA2FB3"/>
    <w:rsid w:val="00CC1FBA"/>
    <w:rsid w:val="00CF5312"/>
    <w:rsid w:val="00D006FF"/>
    <w:rsid w:val="00D20F62"/>
    <w:rsid w:val="00D24220"/>
    <w:rsid w:val="00D454FC"/>
    <w:rsid w:val="00D65896"/>
    <w:rsid w:val="00D73C03"/>
    <w:rsid w:val="00DA0916"/>
    <w:rsid w:val="00DA573C"/>
    <w:rsid w:val="00DA6DC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basedOn w:val="Standardnpsmoodstavce"/>
    <w:link w:val="Zkladntextodsazen"/>
    <w:semiHidden/>
    <w:rsid w:val="00897937"/>
    <w:rPr>
      <w:rFonts w:ascii="Arial" w:hAnsi="Arial"/>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CDB7-4223-43A2-BFFC-33EB430C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3899</Words>
  <Characters>23847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27691</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Dagmar Dvořáková</cp:lastModifiedBy>
  <cp:revision>5</cp:revision>
  <cp:lastPrinted>2015-06-15T15:16:00Z</cp:lastPrinted>
  <dcterms:created xsi:type="dcterms:W3CDTF">2017-06-27T16:51:00Z</dcterms:created>
  <dcterms:modified xsi:type="dcterms:W3CDTF">2017-12-15T12:10:00Z</dcterms:modified>
</cp:coreProperties>
</file>