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8244E" w14:textId="14816822" w:rsidR="00404EAA" w:rsidRPr="003372D1" w:rsidRDefault="00DC51A7" w:rsidP="00404EAA">
      <w:pPr>
        <w:spacing w:after="80" w:line="288" w:lineRule="auto"/>
        <w:jc w:val="center"/>
        <w:rPr>
          <w:rFonts w:ascii="Arial" w:hAnsi="Arial" w:cs="Arial"/>
          <w:b/>
          <w:i/>
          <w:lang w:val="en-GB"/>
        </w:rPr>
      </w:pPr>
      <w:r w:rsidRPr="003372D1">
        <w:rPr>
          <w:rFonts w:ascii="Arial" w:hAnsi="Arial" w:cs="Arial"/>
          <w:b/>
          <w:i/>
          <w:lang w:val="en-GB"/>
        </w:rPr>
        <w:t>INTRODUCTION</w:t>
      </w:r>
    </w:p>
    <w:p w14:paraId="0562CB0E" w14:textId="77777777" w:rsidR="00404EAA" w:rsidRPr="003372D1" w:rsidRDefault="00404EAA" w:rsidP="00404EAA">
      <w:pPr>
        <w:spacing w:after="80" w:line="288" w:lineRule="auto"/>
        <w:jc w:val="center"/>
        <w:rPr>
          <w:rFonts w:ascii="Arial" w:hAnsi="Arial" w:cs="Arial"/>
          <w:b/>
          <w:lang w:val="en-GB"/>
        </w:rPr>
      </w:pPr>
    </w:p>
    <w:p w14:paraId="636A7868" w14:textId="2C6FB1D6" w:rsidR="00DC51A7" w:rsidRPr="003372D1" w:rsidRDefault="00DC51A7" w:rsidP="00404EAA">
      <w:pPr>
        <w:spacing w:after="80" w:line="288" w:lineRule="auto"/>
        <w:jc w:val="both"/>
        <w:rPr>
          <w:rFonts w:ascii="Arial" w:hAnsi="Arial" w:cs="Arial"/>
          <w:lang w:val="en-GB"/>
        </w:rPr>
      </w:pPr>
      <w:r w:rsidRPr="003372D1">
        <w:rPr>
          <w:rFonts w:ascii="Arial" w:hAnsi="Arial" w:cs="Arial"/>
          <w:i/>
          <w:lang w:val="en-GB"/>
        </w:rPr>
        <w:t xml:space="preserve">This publication contains </w:t>
      </w:r>
      <w:r w:rsidR="005210DA" w:rsidRPr="003372D1">
        <w:rPr>
          <w:rFonts w:ascii="Arial" w:hAnsi="Arial" w:cs="Arial"/>
          <w:i/>
          <w:lang w:val="en-GB"/>
        </w:rPr>
        <w:t xml:space="preserve">data on the production of industrial goods and services </w:t>
      </w:r>
      <w:r w:rsidR="003372D1">
        <w:rPr>
          <w:rFonts w:ascii="Arial" w:hAnsi="Arial" w:cs="Arial"/>
          <w:i/>
          <w:lang w:val="en-GB"/>
        </w:rPr>
        <w:t>surveyed via annual questionnair</w:t>
      </w:r>
      <w:r w:rsidR="005210DA" w:rsidRPr="003372D1">
        <w:rPr>
          <w:rFonts w:ascii="Arial" w:hAnsi="Arial" w:cs="Arial"/>
          <w:i/>
          <w:lang w:val="en-GB"/>
        </w:rPr>
        <w:t>e Prům 2-01.</w:t>
      </w:r>
    </w:p>
    <w:p w14:paraId="2BE01CDE" w14:textId="42746CA4" w:rsidR="005210DA" w:rsidRPr="003372D1" w:rsidRDefault="005210DA" w:rsidP="00404EAA">
      <w:pPr>
        <w:spacing w:after="80" w:line="288" w:lineRule="auto"/>
        <w:jc w:val="both"/>
        <w:rPr>
          <w:rFonts w:ascii="Arial" w:hAnsi="Arial" w:cs="Arial"/>
          <w:i/>
          <w:lang w:val="en-GB"/>
        </w:rPr>
      </w:pPr>
      <w:r w:rsidRPr="003372D1">
        <w:rPr>
          <w:rFonts w:ascii="Arial" w:hAnsi="Arial" w:cs="Arial"/>
          <w:i/>
          <w:lang w:val="en-GB"/>
        </w:rPr>
        <w:t xml:space="preserve">Production is </w:t>
      </w:r>
      <w:r w:rsidR="008A0CF9" w:rsidRPr="003372D1">
        <w:rPr>
          <w:rFonts w:ascii="Arial" w:hAnsi="Arial" w:cs="Arial"/>
          <w:i/>
          <w:lang w:val="en-GB"/>
        </w:rPr>
        <w:t>presented in a structure corresponding to the data sent within 6 months after the end of the Eurostat reference period at the PRODCOM product list level.</w:t>
      </w:r>
    </w:p>
    <w:p w14:paraId="4D54ED1F" w14:textId="501C2250" w:rsidR="008A0CF9" w:rsidRPr="003372D1" w:rsidRDefault="005210DA" w:rsidP="008A0CF9">
      <w:pPr>
        <w:jc w:val="both"/>
        <w:rPr>
          <w:rFonts w:ascii="Arial" w:hAnsi="Arial" w:cs="Arial"/>
          <w:b/>
          <w:i/>
          <w:lang w:val="en-GB"/>
        </w:rPr>
      </w:pPr>
      <w:r w:rsidRPr="003372D1">
        <w:rPr>
          <w:rFonts w:ascii="Arial" w:hAnsi="Arial" w:cs="Arial"/>
          <w:i/>
          <w:lang w:val="en-GB"/>
        </w:rPr>
        <w:t>To ensure protection of confidential statistical data, not all the surveyed data can be published. However, all non-confidential products/services with non-zero production are published</w:t>
      </w:r>
      <w:r w:rsidR="00C5238A" w:rsidRPr="003372D1">
        <w:rPr>
          <w:rFonts w:ascii="Arial" w:hAnsi="Arial" w:cs="Arial"/>
          <w:i/>
          <w:lang w:val="en-GB"/>
        </w:rPr>
        <w:t xml:space="preserve"> in the </w:t>
      </w:r>
      <w:r w:rsidRPr="003372D1">
        <w:rPr>
          <w:rFonts w:ascii="Arial" w:hAnsi="Arial" w:cs="Arial"/>
          <w:i/>
          <w:lang w:val="en-GB"/>
        </w:rPr>
        <w:t>publication.</w:t>
      </w:r>
    </w:p>
    <w:p w14:paraId="50BBED8C" w14:textId="625D2A02" w:rsidR="003610CD" w:rsidRPr="003372D1" w:rsidRDefault="003610CD">
      <w:pPr>
        <w:rPr>
          <w:rFonts w:ascii="Arial" w:hAnsi="Arial" w:cs="Arial"/>
          <w:b/>
          <w:i/>
          <w:lang w:val="en-GB"/>
        </w:rPr>
      </w:pPr>
    </w:p>
    <w:p w14:paraId="2B216B7D" w14:textId="77777777" w:rsidR="008A0CF9" w:rsidRPr="003372D1" w:rsidRDefault="008A0CF9">
      <w:pPr>
        <w:rPr>
          <w:rFonts w:ascii="Arial" w:hAnsi="Arial" w:cs="Arial"/>
          <w:b/>
          <w:i/>
          <w:lang w:val="en-GB"/>
        </w:rPr>
      </w:pPr>
    </w:p>
    <w:p w14:paraId="63CE06D0" w14:textId="4D0EED8C" w:rsidR="000749CC" w:rsidRPr="003372D1" w:rsidRDefault="000749CC" w:rsidP="00404EAA">
      <w:pPr>
        <w:jc w:val="both"/>
        <w:rPr>
          <w:rFonts w:ascii="Arial" w:hAnsi="Arial" w:cs="Arial"/>
          <w:b/>
          <w:i/>
          <w:lang w:val="en-GB"/>
        </w:rPr>
      </w:pPr>
      <w:r w:rsidRPr="003372D1">
        <w:rPr>
          <w:rFonts w:ascii="Arial" w:hAnsi="Arial" w:cs="Arial"/>
          <w:b/>
          <w:i/>
          <w:lang w:val="en-GB"/>
        </w:rPr>
        <w:t>Methodology</w:t>
      </w:r>
    </w:p>
    <w:p w14:paraId="5A032F88" w14:textId="7A4AD49C" w:rsidR="000749CC" w:rsidRPr="003372D1" w:rsidRDefault="000749CC" w:rsidP="440269CF">
      <w:pPr>
        <w:jc w:val="both"/>
        <w:rPr>
          <w:rFonts w:ascii="Arial" w:hAnsi="Arial" w:cs="Arial"/>
          <w:i/>
          <w:iCs/>
          <w:lang w:val="en-GB"/>
        </w:rPr>
      </w:pPr>
      <w:r w:rsidRPr="003372D1">
        <w:rPr>
          <w:rFonts w:ascii="Arial" w:hAnsi="Arial" w:cs="Arial"/>
          <w:i/>
          <w:iCs/>
          <w:lang w:val="en-GB"/>
        </w:rPr>
        <w:t xml:space="preserve">The </w:t>
      </w:r>
      <w:r w:rsidRPr="003372D1">
        <w:rPr>
          <w:rFonts w:ascii="Arial" w:hAnsi="Arial" w:cs="Arial"/>
          <w:b/>
          <w:bCs/>
          <w:i/>
          <w:iCs/>
          <w:lang w:val="en-GB"/>
        </w:rPr>
        <w:t>volume of actual production</w:t>
      </w:r>
      <w:r w:rsidRPr="003372D1">
        <w:rPr>
          <w:rFonts w:ascii="Arial" w:hAnsi="Arial" w:cs="Arial"/>
          <w:i/>
          <w:iCs/>
          <w:lang w:val="en-GB"/>
        </w:rPr>
        <w:t xml:space="preserve"> represents the volume (expressed in a prescribed measurement unit) of all production that was produced by the enterprise during the </w:t>
      </w:r>
      <w:r w:rsidR="008B59F4" w:rsidRPr="003372D1">
        <w:rPr>
          <w:rFonts w:ascii="Arial" w:hAnsi="Arial" w:cs="Arial"/>
          <w:i/>
          <w:iCs/>
          <w:lang w:val="en-GB"/>
        </w:rPr>
        <w:t>reference</w:t>
      </w:r>
      <w:r w:rsidRPr="003372D1">
        <w:rPr>
          <w:rFonts w:ascii="Arial" w:hAnsi="Arial" w:cs="Arial"/>
          <w:i/>
          <w:iCs/>
          <w:lang w:val="en-GB"/>
        </w:rPr>
        <w:t xml:space="preserve"> period, regardless of whether it was sold, stored in stocks, used for further processing or it was production under sub-contracted operations.</w:t>
      </w:r>
    </w:p>
    <w:p w14:paraId="10DEC32A" w14:textId="57D62FB9" w:rsidR="000749CC" w:rsidRPr="003372D1" w:rsidRDefault="000749CC" w:rsidP="440269CF">
      <w:pPr>
        <w:jc w:val="both"/>
        <w:rPr>
          <w:rFonts w:ascii="Arial" w:hAnsi="Arial" w:cs="Arial"/>
          <w:i/>
          <w:iCs/>
          <w:lang w:val="en-GB"/>
        </w:rPr>
      </w:pPr>
      <w:r w:rsidRPr="003372D1">
        <w:rPr>
          <w:rFonts w:ascii="Arial" w:hAnsi="Arial" w:cs="Arial"/>
          <w:b/>
          <w:bCs/>
          <w:i/>
          <w:iCs/>
          <w:lang w:val="en-GB"/>
        </w:rPr>
        <w:t>Production sold</w:t>
      </w:r>
      <w:r w:rsidRPr="003372D1">
        <w:rPr>
          <w:rFonts w:ascii="Arial" w:hAnsi="Arial" w:cs="Arial"/>
          <w:i/>
          <w:iCs/>
          <w:lang w:val="en-GB"/>
        </w:rPr>
        <w:t xml:space="preserve"> is the production that was sold (invoiced) by the enterprise</w:t>
      </w:r>
      <w:r w:rsidR="004B0774" w:rsidRPr="003372D1">
        <w:rPr>
          <w:rFonts w:ascii="Arial" w:hAnsi="Arial" w:cs="Arial"/>
          <w:i/>
          <w:iCs/>
          <w:lang w:val="en-GB"/>
        </w:rPr>
        <w:t xml:space="preserve"> during the </w:t>
      </w:r>
      <w:r w:rsidR="008B59F4" w:rsidRPr="003372D1">
        <w:rPr>
          <w:rFonts w:ascii="Arial" w:hAnsi="Arial" w:cs="Arial"/>
          <w:i/>
          <w:iCs/>
          <w:lang w:val="en-GB"/>
        </w:rPr>
        <w:t>reference</w:t>
      </w:r>
      <w:r w:rsidRPr="003372D1">
        <w:rPr>
          <w:rFonts w:ascii="Arial" w:hAnsi="Arial" w:cs="Arial"/>
          <w:i/>
          <w:iCs/>
          <w:lang w:val="en-GB"/>
        </w:rPr>
        <w:t xml:space="preserve"> period. It does not matter whether this production was actually produced during the </w:t>
      </w:r>
      <w:r w:rsidR="008B59F4" w:rsidRPr="003372D1">
        <w:rPr>
          <w:rFonts w:ascii="Arial" w:hAnsi="Arial" w:cs="Arial"/>
          <w:i/>
          <w:iCs/>
          <w:lang w:val="en-GB"/>
        </w:rPr>
        <w:t>reference</w:t>
      </w:r>
      <w:r w:rsidRPr="003372D1">
        <w:rPr>
          <w:rFonts w:ascii="Arial" w:hAnsi="Arial" w:cs="Arial"/>
          <w:i/>
          <w:iCs/>
          <w:lang w:val="en-GB"/>
        </w:rPr>
        <w:t xml:space="preserve"> period (it could have been, for example, the sale of stock). It includes the production of own industrial products, industrial services, as well as production </w:t>
      </w:r>
      <w:r w:rsidR="000F7C58" w:rsidRPr="003372D1">
        <w:rPr>
          <w:rFonts w:ascii="Arial" w:hAnsi="Arial" w:cs="Arial"/>
          <w:i/>
          <w:iCs/>
          <w:lang w:val="en-GB"/>
        </w:rPr>
        <w:t>under sub-contracted operations</w:t>
      </w:r>
      <w:r w:rsidRPr="003372D1">
        <w:rPr>
          <w:rFonts w:ascii="Arial" w:hAnsi="Arial" w:cs="Arial"/>
          <w:i/>
          <w:iCs/>
          <w:lang w:val="en-GB"/>
        </w:rPr>
        <w:t xml:space="preserve">. Production sold is </w:t>
      </w:r>
      <w:r w:rsidR="00C1703F" w:rsidRPr="003372D1">
        <w:rPr>
          <w:rFonts w:ascii="Arial" w:hAnsi="Arial" w:cs="Arial"/>
          <w:i/>
          <w:iCs/>
          <w:lang w:val="en-GB"/>
        </w:rPr>
        <w:t>presented</w:t>
      </w:r>
      <w:r w:rsidRPr="003372D1">
        <w:rPr>
          <w:rFonts w:ascii="Arial" w:hAnsi="Arial" w:cs="Arial"/>
          <w:i/>
          <w:iCs/>
          <w:lang w:val="en-GB"/>
        </w:rPr>
        <w:t xml:space="preserve"> in </w:t>
      </w:r>
      <w:r w:rsidR="000F7C58" w:rsidRPr="003372D1">
        <w:rPr>
          <w:rFonts w:ascii="Arial" w:hAnsi="Arial" w:cs="Arial"/>
          <w:i/>
          <w:iCs/>
          <w:lang w:val="en-GB"/>
        </w:rPr>
        <w:t>CZK thousands</w:t>
      </w:r>
      <w:r w:rsidRPr="003372D1">
        <w:rPr>
          <w:rFonts w:ascii="Arial" w:hAnsi="Arial" w:cs="Arial"/>
          <w:i/>
          <w:iCs/>
          <w:lang w:val="en-GB"/>
        </w:rPr>
        <w:t xml:space="preserve"> (</w:t>
      </w:r>
      <w:r w:rsidR="004B0774" w:rsidRPr="003372D1">
        <w:rPr>
          <w:rFonts w:ascii="Arial" w:hAnsi="Arial" w:cs="Arial"/>
          <w:b/>
          <w:bCs/>
          <w:i/>
          <w:iCs/>
          <w:lang w:val="en-GB"/>
        </w:rPr>
        <w:t>value of </w:t>
      </w:r>
      <w:r w:rsidR="000F7C58" w:rsidRPr="003372D1">
        <w:rPr>
          <w:rFonts w:ascii="Arial" w:hAnsi="Arial" w:cs="Arial"/>
          <w:b/>
          <w:bCs/>
          <w:i/>
          <w:iCs/>
          <w:lang w:val="en-GB"/>
        </w:rPr>
        <w:t>production sold</w:t>
      </w:r>
      <w:r w:rsidRPr="003372D1">
        <w:rPr>
          <w:rFonts w:ascii="Arial" w:hAnsi="Arial" w:cs="Arial"/>
          <w:i/>
          <w:iCs/>
          <w:lang w:val="en-GB"/>
        </w:rPr>
        <w:t xml:space="preserve">) and for selected products and services also in prescribed </w:t>
      </w:r>
      <w:r w:rsidR="000F7C58" w:rsidRPr="003372D1">
        <w:rPr>
          <w:rFonts w:ascii="Arial" w:hAnsi="Arial" w:cs="Arial"/>
          <w:i/>
          <w:iCs/>
          <w:lang w:val="en-GB"/>
        </w:rPr>
        <w:t>measurement unit</w:t>
      </w:r>
      <w:r w:rsidRPr="003372D1">
        <w:rPr>
          <w:rFonts w:ascii="Arial" w:hAnsi="Arial" w:cs="Arial"/>
          <w:i/>
          <w:iCs/>
          <w:lang w:val="en-GB"/>
        </w:rPr>
        <w:t xml:space="preserve"> (</w:t>
      </w:r>
      <w:r w:rsidR="004B0774" w:rsidRPr="003372D1">
        <w:rPr>
          <w:rFonts w:ascii="Arial" w:hAnsi="Arial" w:cs="Arial"/>
          <w:b/>
          <w:bCs/>
          <w:i/>
          <w:iCs/>
          <w:lang w:val="en-GB"/>
        </w:rPr>
        <w:t>volume of </w:t>
      </w:r>
      <w:r w:rsidR="000F7C58" w:rsidRPr="003372D1">
        <w:rPr>
          <w:rFonts w:ascii="Arial" w:hAnsi="Arial" w:cs="Arial"/>
          <w:b/>
          <w:bCs/>
          <w:i/>
          <w:iCs/>
          <w:lang w:val="en-GB"/>
        </w:rPr>
        <w:t>production sold</w:t>
      </w:r>
      <w:r w:rsidRPr="003372D1">
        <w:rPr>
          <w:rFonts w:ascii="Arial" w:hAnsi="Arial" w:cs="Arial"/>
          <w:i/>
          <w:iCs/>
          <w:lang w:val="en-GB"/>
        </w:rPr>
        <w:t>).</w:t>
      </w:r>
    </w:p>
    <w:p w14:paraId="6937A846" w14:textId="3FE7B847" w:rsidR="000F7C58" w:rsidRPr="003372D1" w:rsidRDefault="000F7C58" w:rsidP="00D777CC">
      <w:pPr>
        <w:jc w:val="both"/>
        <w:rPr>
          <w:rFonts w:ascii="Arial" w:hAnsi="Arial" w:cs="Arial"/>
          <w:i/>
          <w:lang w:val="en-GB"/>
        </w:rPr>
      </w:pPr>
      <w:r w:rsidRPr="003372D1">
        <w:rPr>
          <w:rFonts w:ascii="Arial" w:hAnsi="Arial" w:cs="Arial"/>
          <w:b/>
          <w:i/>
          <w:lang w:val="en-GB"/>
        </w:rPr>
        <w:t>Own production</w:t>
      </w:r>
      <w:r w:rsidRPr="003372D1">
        <w:rPr>
          <w:rFonts w:ascii="Arial" w:hAnsi="Arial" w:cs="Arial"/>
          <w:i/>
          <w:lang w:val="en-GB"/>
        </w:rPr>
        <w:t xml:space="preserve"> represents "traditional" industrial production. The enterprise</w:t>
      </w:r>
      <w:r w:rsidR="004B0774" w:rsidRPr="003372D1">
        <w:rPr>
          <w:rFonts w:ascii="Arial" w:hAnsi="Arial" w:cs="Arial"/>
          <w:i/>
          <w:lang w:val="en-GB"/>
        </w:rPr>
        <w:t xml:space="preserve"> is the owner of </w:t>
      </w:r>
      <w:r w:rsidRPr="003372D1">
        <w:rPr>
          <w:rFonts w:ascii="Arial" w:hAnsi="Arial" w:cs="Arial"/>
          <w:i/>
          <w:lang w:val="en-GB"/>
        </w:rPr>
        <w:t xml:space="preserve">the input material, really produces the final product and sells it to the customer. Own production sold is </w:t>
      </w:r>
      <w:r w:rsidR="00C1703F" w:rsidRPr="003372D1">
        <w:rPr>
          <w:rFonts w:ascii="Arial" w:hAnsi="Arial" w:cs="Arial"/>
          <w:i/>
          <w:lang w:val="en-GB"/>
        </w:rPr>
        <w:t>presented</w:t>
      </w:r>
      <w:r w:rsidRPr="003372D1">
        <w:rPr>
          <w:rFonts w:ascii="Arial" w:hAnsi="Arial" w:cs="Arial"/>
          <w:i/>
          <w:lang w:val="en-GB"/>
        </w:rPr>
        <w:t xml:space="preserve"> in </w:t>
      </w:r>
      <w:r w:rsidR="00C1703F" w:rsidRPr="003372D1">
        <w:rPr>
          <w:rFonts w:ascii="Arial" w:hAnsi="Arial" w:cs="Arial"/>
          <w:i/>
          <w:lang w:val="en-GB"/>
        </w:rPr>
        <w:t>CZK thousands</w:t>
      </w:r>
      <w:r w:rsidRPr="003372D1">
        <w:rPr>
          <w:rFonts w:ascii="Arial" w:hAnsi="Arial" w:cs="Arial"/>
          <w:i/>
          <w:lang w:val="en-GB"/>
        </w:rPr>
        <w:t xml:space="preserve"> (</w:t>
      </w:r>
      <w:r w:rsidRPr="003372D1">
        <w:rPr>
          <w:rFonts w:ascii="Arial" w:hAnsi="Arial" w:cs="Arial"/>
          <w:b/>
          <w:i/>
          <w:lang w:val="en-GB"/>
        </w:rPr>
        <w:t xml:space="preserve">value of own </w:t>
      </w:r>
      <w:r w:rsidR="00C1703F" w:rsidRPr="003372D1">
        <w:rPr>
          <w:rFonts w:ascii="Arial" w:hAnsi="Arial" w:cs="Arial"/>
          <w:b/>
          <w:i/>
          <w:lang w:val="en-GB"/>
        </w:rPr>
        <w:t>production sold</w:t>
      </w:r>
      <w:r w:rsidRPr="003372D1">
        <w:rPr>
          <w:rFonts w:ascii="Arial" w:hAnsi="Arial" w:cs="Arial"/>
          <w:i/>
          <w:lang w:val="en-GB"/>
        </w:rPr>
        <w:t xml:space="preserve">) and for selected products also in prescribed </w:t>
      </w:r>
      <w:r w:rsidR="00C1703F" w:rsidRPr="003372D1">
        <w:rPr>
          <w:rFonts w:ascii="Arial" w:hAnsi="Arial" w:cs="Arial"/>
          <w:i/>
          <w:lang w:val="en-GB"/>
        </w:rPr>
        <w:t>measurement</w:t>
      </w:r>
      <w:r w:rsidRPr="003372D1">
        <w:rPr>
          <w:rFonts w:ascii="Arial" w:hAnsi="Arial" w:cs="Arial"/>
          <w:i/>
          <w:lang w:val="en-GB"/>
        </w:rPr>
        <w:t xml:space="preserve"> unit</w:t>
      </w:r>
      <w:r w:rsidR="00C1703F" w:rsidRPr="003372D1">
        <w:rPr>
          <w:rFonts w:ascii="Arial" w:hAnsi="Arial" w:cs="Arial"/>
          <w:i/>
          <w:lang w:val="en-GB"/>
        </w:rPr>
        <w:t xml:space="preserve"> (</w:t>
      </w:r>
      <w:r w:rsidR="00C1703F" w:rsidRPr="003372D1">
        <w:rPr>
          <w:rFonts w:ascii="Arial" w:hAnsi="Arial" w:cs="Arial"/>
          <w:b/>
          <w:i/>
          <w:lang w:val="en-GB"/>
        </w:rPr>
        <w:t>volume of own production sold</w:t>
      </w:r>
      <w:r w:rsidRPr="003372D1">
        <w:rPr>
          <w:rFonts w:ascii="Arial" w:hAnsi="Arial" w:cs="Arial"/>
          <w:i/>
          <w:lang w:val="en-GB"/>
        </w:rPr>
        <w:t>).</w:t>
      </w:r>
    </w:p>
    <w:p w14:paraId="2104F7E7" w14:textId="504E500F" w:rsidR="002E652A" w:rsidRPr="003372D1" w:rsidRDefault="002E652A" w:rsidP="12EC76CC">
      <w:pPr>
        <w:jc w:val="both"/>
        <w:rPr>
          <w:rFonts w:ascii="Arial" w:hAnsi="Arial" w:cs="Arial"/>
          <w:i/>
          <w:lang w:val="en-GB"/>
        </w:rPr>
      </w:pPr>
      <w:r w:rsidRPr="003372D1">
        <w:rPr>
          <w:rFonts w:ascii="Arial" w:hAnsi="Arial" w:cs="Arial"/>
          <w:b/>
          <w:i/>
          <w:lang w:val="en-GB"/>
        </w:rPr>
        <w:t>Industrial service</w:t>
      </w:r>
      <w:r w:rsidRPr="003372D1">
        <w:rPr>
          <w:rFonts w:ascii="Arial" w:hAnsi="Arial" w:cs="Arial"/>
          <w:i/>
          <w:lang w:val="en-GB"/>
        </w:rPr>
        <w:t xml:space="preserve"> is an industrial production that does not create a new finished product defined in CZ-PRODCOM. These are only services </w:t>
      </w:r>
      <w:r w:rsidR="006C349A" w:rsidRPr="003372D1">
        <w:rPr>
          <w:rFonts w:ascii="Arial" w:hAnsi="Arial" w:cs="Arial"/>
          <w:i/>
          <w:lang w:val="en-GB"/>
        </w:rPr>
        <w:t>leading to complete</w:t>
      </w:r>
      <w:r w:rsidRPr="003372D1">
        <w:rPr>
          <w:rFonts w:ascii="Arial" w:hAnsi="Arial" w:cs="Arial"/>
          <w:i/>
          <w:lang w:val="en-GB"/>
        </w:rPr>
        <w:t xml:space="preserve"> final products</w:t>
      </w:r>
      <w:r w:rsidR="004B0774" w:rsidRPr="003372D1">
        <w:rPr>
          <w:rFonts w:ascii="Arial" w:hAnsi="Arial" w:cs="Arial"/>
          <w:i/>
          <w:lang w:val="en-GB"/>
        </w:rPr>
        <w:t xml:space="preserve"> and </w:t>
      </w:r>
      <w:r w:rsidRPr="003372D1">
        <w:rPr>
          <w:rFonts w:ascii="Arial" w:hAnsi="Arial" w:cs="Arial"/>
          <w:i/>
          <w:lang w:val="en-GB"/>
        </w:rPr>
        <w:t>en</w:t>
      </w:r>
      <w:r w:rsidR="006C349A" w:rsidRPr="003372D1">
        <w:rPr>
          <w:rFonts w:ascii="Arial" w:hAnsi="Arial" w:cs="Arial"/>
          <w:i/>
          <w:lang w:val="en-GB"/>
        </w:rPr>
        <w:t xml:space="preserve">suring its </w:t>
      </w:r>
      <w:r w:rsidRPr="003372D1">
        <w:rPr>
          <w:rFonts w:ascii="Arial" w:hAnsi="Arial" w:cs="Arial"/>
          <w:i/>
          <w:lang w:val="en-GB"/>
        </w:rPr>
        <w:t xml:space="preserve">function: repairs and maintenance, installation and assembly, modifications and others. Production of industrial services is </w:t>
      </w:r>
      <w:r w:rsidR="006C349A" w:rsidRPr="003372D1">
        <w:rPr>
          <w:rFonts w:ascii="Arial" w:hAnsi="Arial" w:cs="Arial"/>
          <w:i/>
          <w:lang w:val="en-GB"/>
        </w:rPr>
        <w:t>presented</w:t>
      </w:r>
      <w:r w:rsidRPr="003372D1">
        <w:rPr>
          <w:rFonts w:ascii="Arial" w:hAnsi="Arial" w:cs="Arial"/>
          <w:i/>
          <w:lang w:val="en-GB"/>
        </w:rPr>
        <w:t xml:space="preserve"> in </w:t>
      </w:r>
      <w:r w:rsidR="006C349A" w:rsidRPr="003372D1">
        <w:rPr>
          <w:rFonts w:ascii="Arial" w:hAnsi="Arial" w:cs="Arial"/>
          <w:i/>
          <w:lang w:val="en-GB"/>
        </w:rPr>
        <w:t>CZK thousands</w:t>
      </w:r>
      <w:r w:rsidRPr="003372D1">
        <w:rPr>
          <w:rFonts w:ascii="Arial" w:hAnsi="Arial" w:cs="Arial"/>
          <w:i/>
          <w:lang w:val="en-GB"/>
        </w:rPr>
        <w:t xml:space="preserve"> (</w:t>
      </w:r>
      <w:r w:rsidR="004B0774" w:rsidRPr="003372D1">
        <w:rPr>
          <w:rFonts w:ascii="Arial" w:hAnsi="Arial" w:cs="Arial"/>
          <w:b/>
          <w:i/>
          <w:lang w:val="en-GB"/>
        </w:rPr>
        <w:t>value of </w:t>
      </w:r>
      <w:r w:rsidRPr="003372D1">
        <w:rPr>
          <w:rFonts w:ascii="Arial" w:hAnsi="Arial" w:cs="Arial"/>
          <w:b/>
          <w:i/>
          <w:lang w:val="en-GB"/>
        </w:rPr>
        <w:t>industrial services</w:t>
      </w:r>
      <w:r w:rsidR="006C349A" w:rsidRPr="003372D1">
        <w:rPr>
          <w:rFonts w:ascii="Arial" w:hAnsi="Arial" w:cs="Arial"/>
          <w:b/>
          <w:i/>
          <w:lang w:val="en-GB"/>
        </w:rPr>
        <w:t xml:space="preserve"> production</w:t>
      </w:r>
      <w:r w:rsidR="006C349A" w:rsidRPr="003372D1">
        <w:rPr>
          <w:rFonts w:ascii="Arial" w:hAnsi="Arial" w:cs="Arial"/>
          <w:i/>
          <w:lang w:val="en-GB"/>
        </w:rPr>
        <w:t xml:space="preserve">) and </w:t>
      </w:r>
      <w:r w:rsidRPr="003372D1">
        <w:rPr>
          <w:rFonts w:ascii="Arial" w:hAnsi="Arial" w:cs="Arial"/>
          <w:i/>
          <w:lang w:val="en-GB"/>
        </w:rPr>
        <w:t>fo</w:t>
      </w:r>
      <w:r w:rsidR="006C349A" w:rsidRPr="003372D1">
        <w:rPr>
          <w:rFonts w:ascii="Arial" w:hAnsi="Arial" w:cs="Arial"/>
          <w:i/>
          <w:lang w:val="en-GB"/>
        </w:rPr>
        <w:t xml:space="preserve">r selected industrial services </w:t>
      </w:r>
      <w:r w:rsidRPr="003372D1">
        <w:rPr>
          <w:rFonts w:ascii="Arial" w:hAnsi="Arial" w:cs="Arial"/>
          <w:i/>
          <w:lang w:val="en-GB"/>
        </w:rPr>
        <w:t xml:space="preserve">also in prescribed </w:t>
      </w:r>
      <w:r w:rsidR="006C349A" w:rsidRPr="003372D1">
        <w:rPr>
          <w:rFonts w:ascii="Arial" w:hAnsi="Arial" w:cs="Arial"/>
          <w:i/>
          <w:lang w:val="en-GB"/>
        </w:rPr>
        <w:t>measurement unit</w:t>
      </w:r>
      <w:r w:rsidRPr="003372D1">
        <w:rPr>
          <w:rFonts w:ascii="Arial" w:hAnsi="Arial" w:cs="Arial"/>
          <w:i/>
          <w:lang w:val="en-GB"/>
        </w:rPr>
        <w:t xml:space="preserve"> (</w:t>
      </w:r>
      <w:r w:rsidRPr="003372D1">
        <w:rPr>
          <w:rFonts w:ascii="Arial" w:hAnsi="Arial" w:cs="Arial"/>
          <w:b/>
          <w:i/>
          <w:lang w:val="en-GB"/>
        </w:rPr>
        <w:t>volume of industrial services</w:t>
      </w:r>
      <w:r w:rsidR="006C349A" w:rsidRPr="003372D1">
        <w:rPr>
          <w:rFonts w:ascii="Arial" w:hAnsi="Arial" w:cs="Arial"/>
          <w:b/>
          <w:i/>
          <w:lang w:val="en-GB"/>
        </w:rPr>
        <w:t xml:space="preserve"> production</w:t>
      </w:r>
      <w:r w:rsidRPr="003372D1">
        <w:rPr>
          <w:rFonts w:ascii="Arial" w:hAnsi="Arial" w:cs="Arial"/>
          <w:i/>
          <w:lang w:val="en-GB"/>
        </w:rPr>
        <w:t>).</w:t>
      </w:r>
    </w:p>
    <w:p w14:paraId="3732D794" w14:textId="54062DA4" w:rsidR="006C349A" w:rsidRPr="003372D1" w:rsidRDefault="006C349A" w:rsidP="00404EAA">
      <w:pPr>
        <w:jc w:val="both"/>
        <w:rPr>
          <w:rFonts w:ascii="Arial" w:hAnsi="Arial" w:cs="Arial"/>
          <w:i/>
          <w:lang w:val="en-GB"/>
        </w:rPr>
      </w:pPr>
      <w:r w:rsidRPr="003372D1">
        <w:rPr>
          <w:rFonts w:ascii="Arial" w:hAnsi="Arial" w:cs="Arial"/>
          <w:b/>
          <w:i/>
          <w:lang w:val="en-GB"/>
        </w:rPr>
        <w:t>Production under sub-contracted operations</w:t>
      </w:r>
      <w:r w:rsidRPr="003372D1">
        <w:rPr>
          <w:rFonts w:ascii="Arial" w:hAnsi="Arial" w:cs="Arial"/>
          <w:i/>
          <w:lang w:val="en-GB"/>
        </w:rPr>
        <w:t xml:space="preserve"> is a specific supplier-customer relationship, where the production company (processor) is not the owner of the input material or the completed finished product, but really produces it with its own employees and its own means of production. Value of this production is equal to service provided, </w:t>
      </w:r>
      <w:r w:rsidR="0057790F" w:rsidRPr="003372D1">
        <w:rPr>
          <w:rFonts w:ascii="Arial" w:hAnsi="Arial" w:cs="Arial"/>
          <w:i/>
          <w:lang w:val="en-GB"/>
        </w:rPr>
        <w:t xml:space="preserve">fee paid for the service, </w:t>
      </w:r>
      <w:r w:rsidRPr="003372D1">
        <w:rPr>
          <w:rFonts w:ascii="Arial" w:hAnsi="Arial" w:cs="Arial"/>
          <w:i/>
          <w:lang w:val="en-GB"/>
        </w:rPr>
        <w:t xml:space="preserve">not </w:t>
      </w:r>
      <w:r w:rsidR="0057790F" w:rsidRPr="003372D1">
        <w:rPr>
          <w:rFonts w:ascii="Arial" w:hAnsi="Arial" w:cs="Arial"/>
          <w:i/>
          <w:lang w:val="en-GB"/>
        </w:rPr>
        <w:t>to</w:t>
      </w:r>
      <w:r w:rsidRPr="003372D1">
        <w:rPr>
          <w:rFonts w:ascii="Arial" w:hAnsi="Arial" w:cs="Arial"/>
          <w:i/>
          <w:lang w:val="en-GB"/>
        </w:rPr>
        <w:t xml:space="preserve"> the value of the finished product. Production produced </w:t>
      </w:r>
      <w:r w:rsidR="0057790F" w:rsidRPr="003372D1">
        <w:rPr>
          <w:rFonts w:ascii="Arial" w:hAnsi="Arial" w:cs="Arial"/>
          <w:i/>
          <w:lang w:val="en-GB"/>
        </w:rPr>
        <w:t>under sub-contracted operations</w:t>
      </w:r>
      <w:r w:rsidRPr="003372D1">
        <w:rPr>
          <w:rFonts w:ascii="Arial" w:hAnsi="Arial" w:cs="Arial"/>
          <w:i/>
          <w:lang w:val="en-GB"/>
        </w:rPr>
        <w:t xml:space="preserve"> is </w:t>
      </w:r>
      <w:r w:rsidR="0057790F" w:rsidRPr="003372D1">
        <w:rPr>
          <w:rFonts w:ascii="Arial" w:hAnsi="Arial" w:cs="Arial"/>
          <w:i/>
          <w:lang w:val="en-GB"/>
        </w:rPr>
        <w:t>presented</w:t>
      </w:r>
      <w:r w:rsidRPr="003372D1">
        <w:rPr>
          <w:rFonts w:ascii="Arial" w:hAnsi="Arial" w:cs="Arial"/>
          <w:i/>
          <w:lang w:val="en-GB"/>
        </w:rPr>
        <w:t xml:space="preserve"> in </w:t>
      </w:r>
      <w:r w:rsidR="0057790F" w:rsidRPr="003372D1">
        <w:rPr>
          <w:rFonts w:ascii="Arial" w:hAnsi="Arial" w:cs="Arial"/>
          <w:i/>
          <w:lang w:val="en-GB"/>
        </w:rPr>
        <w:t>CZK thousands</w:t>
      </w:r>
      <w:r w:rsidRPr="003372D1">
        <w:rPr>
          <w:rFonts w:ascii="Arial" w:hAnsi="Arial" w:cs="Arial"/>
          <w:i/>
          <w:lang w:val="en-GB"/>
        </w:rPr>
        <w:t xml:space="preserve"> (</w:t>
      </w:r>
      <w:r w:rsidRPr="003372D1">
        <w:rPr>
          <w:rFonts w:ascii="Arial" w:hAnsi="Arial" w:cs="Arial"/>
          <w:b/>
          <w:i/>
          <w:lang w:val="en-GB"/>
        </w:rPr>
        <w:t xml:space="preserve">value of production </w:t>
      </w:r>
      <w:r w:rsidR="0057790F" w:rsidRPr="003372D1">
        <w:rPr>
          <w:rFonts w:ascii="Arial" w:hAnsi="Arial" w:cs="Arial"/>
          <w:b/>
          <w:i/>
          <w:lang w:val="en-GB"/>
        </w:rPr>
        <w:t>under sub-contracted operations</w:t>
      </w:r>
      <w:r w:rsidR="004B0774" w:rsidRPr="003372D1">
        <w:rPr>
          <w:rFonts w:ascii="Arial" w:hAnsi="Arial" w:cs="Arial"/>
          <w:i/>
          <w:lang w:val="en-GB"/>
        </w:rPr>
        <w:t>) and </w:t>
      </w:r>
      <w:r w:rsidRPr="003372D1">
        <w:rPr>
          <w:rFonts w:ascii="Arial" w:hAnsi="Arial" w:cs="Arial"/>
          <w:i/>
          <w:lang w:val="en-GB"/>
        </w:rPr>
        <w:t>for selected pro</w:t>
      </w:r>
      <w:r w:rsidR="0057790F" w:rsidRPr="003372D1">
        <w:rPr>
          <w:rFonts w:ascii="Arial" w:hAnsi="Arial" w:cs="Arial"/>
          <w:i/>
          <w:lang w:val="en-GB"/>
        </w:rPr>
        <w:t xml:space="preserve">ducts </w:t>
      </w:r>
      <w:r w:rsidRPr="003372D1">
        <w:rPr>
          <w:rFonts w:ascii="Arial" w:hAnsi="Arial" w:cs="Arial"/>
          <w:i/>
          <w:lang w:val="en-GB"/>
        </w:rPr>
        <w:t xml:space="preserve">also in prescribed </w:t>
      </w:r>
      <w:r w:rsidR="0057790F" w:rsidRPr="003372D1">
        <w:rPr>
          <w:rFonts w:ascii="Arial" w:hAnsi="Arial" w:cs="Arial"/>
          <w:i/>
          <w:lang w:val="en-GB"/>
        </w:rPr>
        <w:t>measurement</w:t>
      </w:r>
      <w:r w:rsidRPr="003372D1">
        <w:rPr>
          <w:rFonts w:ascii="Arial" w:hAnsi="Arial" w:cs="Arial"/>
          <w:i/>
          <w:lang w:val="en-GB"/>
        </w:rPr>
        <w:t xml:space="preserve"> units (</w:t>
      </w:r>
      <w:r w:rsidRPr="003372D1">
        <w:rPr>
          <w:rFonts w:ascii="Arial" w:hAnsi="Arial" w:cs="Arial"/>
          <w:b/>
          <w:i/>
          <w:lang w:val="en-GB"/>
        </w:rPr>
        <w:t xml:space="preserve">volume of production </w:t>
      </w:r>
      <w:r w:rsidR="0057790F" w:rsidRPr="003372D1">
        <w:rPr>
          <w:rFonts w:ascii="Arial" w:hAnsi="Arial" w:cs="Arial"/>
          <w:b/>
          <w:i/>
          <w:lang w:val="en-GB"/>
        </w:rPr>
        <w:t>under sub-contracted operations</w:t>
      </w:r>
      <w:r w:rsidRPr="003372D1">
        <w:rPr>
          <w:rFonts w:ascii="Arial" w:hAnsi="Arial" w:cs="Arial"/>
          <w:i/>
          <w:lang w:val="en-GB"/>
        </w:rPr>
        <w:t>).</w:t>
      </w:r>
    </w:p>
    <w:p w14:paraId="1F10A05E" w14:textId="021612A3" w:rsidR="0057790F" w:rsidRPr="003372D1" w:rsidRDefault="004B0774" w:rsidP="00404EAA">
      <w:pPr>
        <w:jc w:val="both"/>
        <w:rPr>
          <w:rFonts w:ascii="Arial" w:hAnsi="Arial" w:cs="Arial"/>
          <w:i/>
          <w:lang w:val="en-GB"/>
        </w:rPr>
      </w:pPr>
      <w:r w:rsidRPr="003372D1">
        <w:rPr>
          <w:rFonts w:ascii="Arial" w:hAnsi="Arial" w:cs="Arial"/>
          <w:i/>
          <w:lang w:val="en-GB"/>
        </w:rPr>
        <w:lastRenderedPageBreak/>
        <w:t>Production</w:t>
      </w:r>
      <w:r w:rsidR="0057790F" w:rsidRPr="003372D1">
        <w:rPr>
          <w:rFonts w:ascii="Arial" w:hAnsi="Arial" w:cs="Arial"/>
          <w:i/>
          <w:lang w:val="en-GB"/>
        </w:rPr>
        <w:t xml:space="preserve"> is valued at basic current prices, which are invoiced by the manufacturer to the customer</w:t>
      </w:r>
      <w:r w:rsidR="00CB04C3">
        <w:rPr>
          <w:rFonts w:ascii="Arial" w:hAnsi="Arial" w:cs="Arial"/>
          <w:i/>
          <w:lang w:val="en-GB"/>
        </w:rPr>
        <w:t>,</w:t>
      </w:r>
      <w:r w:rsidR="0057790F" w:rsidRPr="003372D1">
        <w:rPr>
          <w:rFonts w:ascii="Arial" w:hAnsi="Arial" w:cs="Arial"/>
          <w:i/>
          <w:lang w:val="en-GB"/>
        </w:rPr>
        <w:t xml:space="preserve"> or forwarded to its own sales network. These prices do not include VAT, ex</w:t>
      </w:r>
      <w:r w:rsidRPr="003372D1">
        <w:rPr>
          <w:rFonts w:ascii="Arial" w:hAnsi="Arial" w:cs="Arial"/>
          <w:i/>
          <w:lang w:val="en-GB"/>
        </w:rPr>
        <w:t xml:space="preserve">cise duty and customs duty; </w:t>
      </w:r>
      <w:r w:rsidR="0057790F" w:rsidRPr="003372D1">
        <w:rPr>
          <w:rFonts w:ascii="Arial" w:hAnsi="Arial" w:cs="Arial"/>
          <w:i/>
          <w:lang w:val="en-GB"/>
        </w:rPr>
        <w:t xml:space="preserve">include a subsidy for the production or </w:t>
      </w:r>
      <w:r w:rsidRPr="003372D1">
        <w:rPr>
          <w:rFonts w:ascii="Arial" w:hAnsi="Arial" w:cs="Arial"/>
          <w:i/>
          <w:lang w:val="en-GB"/>
        </w:rPr>
        <w:t xml:space="preserve">the </w:t>
      </w:r>
      <w:r w:rsidR="0057790F" w:rsidRPr="003372D1">
        <w:rPr>
          <w:rFonts w:ascii="Arial" w:hAnsi="Arial" w:cs="Arial"/>
          <w:i/>
          <w:lang w:val="en-GB"/>
        </w:rPr>
        <w:t>service.</w:t>
      </w:r>
    </w:p>
    <w:p w14:paraId="3636A71A" w14:textId="032BD576" w:rsidR="000044D2" w:rsidRPr="003372D1" w:rsidRDefault="000044D2">
      <w:pPr>
        <w:rPr>
          <w:rFonts w:ascii="Arial" w:hAnsi="Arial" w:cs="Arial"/>
          <w:b/>
          <w:lang w:val="en-GB"/>
        </w:rPr>
      </w:pPr>
    </w:p>
    <w:p w14:paraId="43A8C657" w14:textId="77777777" w:rsidR="008A0CF9" w:rsidRPr="003372D1" w:rsidRDefault="008A0CF9">
      <w:pPr>
        <w:rPr>
          <w:rFonts w:ascii="Arial" w:hAnsi="Arial" w:cs="Arial"/>
          <w:b/>
          <w:lang w:val="en-GB"/>
        </w:rPr>
      </w:pPr>
    </w:p>
    <w:p w14:paraId="22AC9769" w14:textId="4C259CD3" w:rsidR="0034619F" w:rsidRPr="003372D1" w:rsidRDefault="0034619F" w:rsidP="1833C90D">
      <w:pPr>
        <w:jc w:val="both"/>
        <w:rPr>
          <w:rFonts w:ascii="Arial" w:hAnsi="Arial" w:cs="Arial"/>
          <w:b/>
          <w:i/>
          <w:lang w:val="en-GB"/>
        </w:rPr>
      </w:pPr>
      <w:r w:rsidRPr="003372D1">
        <w:rPr>
          <w:rFonts w:ascii="Arial" w:hAnsi="Arial" w:cs="Arial"/>
          <w:b/>
          <w:i/>
          <w:lang w:val="en-GB"/>
        </w:rPr>
        <w:t>C</w:t>
      </w:r>
      <w:r w:rsidR="008A0CF9" w:rsidRPr="003372D1">
        <w:rPr>
          <w:rFonts w:ascii="Arial" w:hAnsi="Arial" w:cs="Arial"/>
          <w:b/>
          <w:i/>
          <w:lang w:val="en-GB"/>
        </w:rPr>
        <w:t xml:space="preserve">PA divisions covered by the </w:t>
      </w:r>
      <w:r w:rsidRPr="003372D1">
        <w:rPr>
          <w:rFonts w:ascii="Arial" w:hAnsi="Arial" w:cs="Arial"/>
          <w:b/>
          <w:i/>
          <w:lang w:val="en-GB"/>
        </w:rPr>
        <w:t>PRODCOM List</w:t>
      </w:r>
    </w:p>
    <w:p w14:paraId="04DC65D5" w14:textId="4FB238A1" w:rsidR="00CB04C3" w:rsidRDefault="0082003E" w:rsidP="00D7500C">
      <w:pPr>
        <w:spacing w:after="0"/>
        <w:jc w:val="both"/>
        <w:rPr>
          <w:rFonts w:ascii="Arial" w:hAnsi="Arial" w:cs="Arial"/>
          <w:i/>
          <w:lang w:val="en-GB"/>
        </w:rPr>
      </w:pPr>
      <w:r>
        <w:rPr>
          <w:rFonts w:ascii="Arial" w:hAnsi="Arial" w:cs="Arial"/>
          <w:i/>
          <w:lang w:val="en-GB"/>
        </w:rPr>
        <w:t>Division 07 and 08 – Selected</w:t>
      </w:r>
      <w:r w:rsidR="00CB04C3">
        <w:rPr>
          <w:rFonts w:ascii="Arial" w:hAnsi="Arial" w:cs="Arial"/>
          <w:i/>
          <w:lang w:val="en-GB"/>
        </w:rPr>
        <w:t xml:space="preserve"> </w:t>
      </w:r>
      <w:r>
        <w:rPr>
          <w:rFonts w:ascii="Arial" w:hAnsi="Arial" w:cs="Arial"/>
          <w:i/>
          <w:lang w:val="en-GB"/>
        </w:rPr>
        <w:t>products</w:t>
      </w:r>
      <w:r>
        <w:rPr>
          <w:rFonts w:ascii="Arial" w:hAnsi="Arial" w:cs="Arial"/>
          <w:i/>
          <w:lang w:val="en-GB"/>
        </w:rPr>
        <w:t xml:space="preserve"> </w:t>
      </w:r>
      <w:r w:rsidR="00CB04C3">
        <w:rPr>
          <w:rFonts w:ascii="Arial" w:hAnsi="Arial" w:cs="Arial"/>
          <w:i/>
          <w:lang w:val="en-GB"/>
        </w:rPr>
        <w:t xml:space="preserve">of mining and quarrying </w:t>
      </w:r>
    </w:p>
    <w:p w14:paraId="7B340A10" w14:textId="47403274"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10 - </w:t>
      </w:r>
      <w:r w:rsidRPr="003372D1">
        <w:rPr>
          <w:rFonts w:ascii="Arial" w:hAnsi="Arial" w:cs="Arial"/>
          <w:i/>
          <w:lang w:val="en-GB"/>
        </w:rPr>
        <w:t>Food products</w:t>
      </w:r>
    </w:p>
    <w:p w14:paraId="16730A44" w14:textId="44D0893B"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11 - </w:t>
      </w:r>
      <w:r w:rsidRPr="003372D1">
        <w:rPr>
          <w:rFonts w:ascii="Arial" w:hAnsi="Arial" w:cs="Arial"/>
          <w:i/>
          <w:lang w:val="en-GB"/>
        </w:rPr>
        <w:t>Beverages</w:t>
      </w:r>
    </w:p>
    <w:p w14:paraId="565D8F52" w14:textId="230ACCFE"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13 - </w:t>
      </w:r>
      <w:r w:rsidRPr="003372D1">
        <w:rPr>
          <w:rFonts w:ascii="Arial" w:hAnsi="Arial" w:cs="Arial"/>
          <w:i/>
          <w:lang w:val="en-GB"/>
        </w:rPr>
        <w:t>Textiles</w:t>
      </w:r>
      <w:bookmarkStart w:id="0" w:name="_GoBack"/>
      <w:bookmarkEnd w:id="0"/>
    </w:p>
    <w:p w14:paraId="5E50149A" w14:textId="37837B8C"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14 - </w:t>
      </w:r>
      <w:r w:rsidRPr="003372D1">
        <w:rPr>
          <w:rFonts w:ascii="Arial" w:hAnsi="Arial" w:cs="Arial"/>
          <w:i/>
          <w:lang w:val="en-GB"/>
        </w:rPr>
        <w:t>Wearing apparel</w:t>
      </w:r>
    </w:p>
    <w:p w14:paraId="413353A7" w14:textId="07591886"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15 - </w:t>
      </w:r>
      <w:r w:rsidRPr="003372D1">
        <w:rPr>
          <w:rFonts w:ascii="Arial" w:hAnsi="Arial" w:cs="Arial"/>
          <w:i/>
          <w:lang w:val="en-GB"/>
        </w:rPr>
        <w:t>Leather and related products</w:t>
      </w:r>
    </w:p>
    <w:p w14:paraId="691D033C" w14:textId="315F3735" w:rsidR="00D7500C" w:rsidRPr="003372D1" w:rsidRDefault="0034619F" w:rsidP="003372D1">
      <w:pPr>
        <w:spacing w:after="0"/>
        <w:ind w:left="1276" w:hanging="1276"/>
        <w:jc w:val="both"/>
        <w:rPr>
          <w:rFonts w:ascii="Arial" w:hAnsi="Arial" w:cs="Arial"/>
          <w:i/>
          <w:lang w:val="en-GB"/>
        </w:rPr>
      </w:pPr>
      <w:r w:rsidRPr="003372D1">
        <w:rPr>
          <w:rFonts w:ascii="Arial" w:hAnsi="Arial" w:cs="Arial"/>
          <w:i/>
          <w:lang w:val="en-GB"/>
        </w:rPr>
        <w:t>Division</w:t>
      </w:r>
      <w:r w:rsidR="003372D1">
        <w:rPr>
          <w:rFonts w:ascii="Arial" w:hAnsi="Arial" w:cs="Arial"/>
          <w:i/>
          <w:lang w:val="en-GB"/>
        </w:rPr>
        <w:t> 16 </w:t>
      </w:r>
      <w:r w:rsidR="00D7500C" w:rsidRPr="003372D1">
        <w:rPr>
          <w:rFonts w:ascii="Arial" w:hAnsi="Arial" w:cs="Arial"/>
          <w:i/>
          <w:lang w:val="en-GB"/>
        </w:rPr>
        <w:t>-</w:t>
      </w:r>
      <w:r w:rsidR="003372D1">
        <w:rPr>
          <w:rFonts w:ascii="Arial" w:hAnsi="Arial" w:cs="Arial"/>
          <w:i/>
          <w:lang w:val="en-GB"/>
        </w:rPr>
        <w:t> </w:t>
      </w:r>
      <w:r w:rsidRPr="003372D1">
        <w:rPr>
          <w:rFonts w:ascii="Arial" w:hAnsi="Arial" w:cs="Arial"/>
          <w:i/>
          <w:lang w:val="en-GB"/>
        </w:rPr>
        <w:t>Wood and of products of wood and cork, except furniture; articles of straw and</w:t>
      </w:r>
      <w:r w:rsidR="003372D1">
        <w:rPr>
          <w:rFonts w:ascii="Arial" w:hAnsi="Arial" w:cs="Arial"/>
          <w:i/>
          <w:lang w:val="en-GB"/>
        </w:rPr>
        <w:t> </w:t>
      </w:r>
      <w:r w:rsidRPr="003372D1">
        <w:rPr>
          <w:rFonts w:ascii="Arial" w:hAnsi="Arial" w:cs="Arial"/>
          <w:i/>
          <w:lang w:val="en-GB"/>
        </w:rPr>
        <w:t>plaiting materials</w:t>
      </w:r>
    </w:p>
    <w:p w14:paraId="1911FF46" w14:textId="156E3693" w:rsidR="00D7500C" w:rsidRPr="003372D1" w:rsidRDefault="0034619F" w:rsidP="0034619F">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17 - </w:t>
      </w:r>
      <w:r w:rsidRPr="003372D1">
        <w:rPr>
          <w:rFonts w:ascii="Arial" w:hAnsi="Arial" w:cs="Arial"/>
          <w:i/>
          <w:lang w:val="en-GB"/>
        </w:rPr>
        <w:t>Paper and paper products</w:t>
      </w:r>
    </w:p>
    <w:p w14:paraId="627AD82D" w14:textId="4ED6E4B7"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18 - </w:t>
      </w:r>
      <w:r w:rsidRPr="003372D1">
        <w:rPr>
          <w:rFonts w:ascii="Arial" w:hAnsi="Arial" w:cs="Arial"/>
          <w:i/>
          <w:lang w:val="en-GB"/>
        </w:rPr>
        <w:t>Printing and reproduction services of recorded media</w:t>
      </w:r>
    </w:p>
    <w:p w14:paraId="1DC41595" w14:textId="1F97E12C"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19 - </w:t>
      </w:r>
      <w:r w:rsidRPr="003372D1">
        <w:rPr>
          <w:rFonts w:ascii="Arial" w:hAnsi="Arial" w:cs="Arial"/>
          <w:i/>
          <w:lang w:val="en-GB"/>
        </w:rPr>
        <w:t>Coke and refined petroleum products</w:t>
      </w:r>
    </w:p>
    <w:p w14:paraId="067CC9CD" w14:textId="2A133DD4"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20 - </w:t>
      </w:r>
      <w:r w:rsidRPr="003372D1">
        <w:rPr>
          <w:rFonts w:ascii="Arial" w:hAnsi="Arial" w:cs="Arial"/>
          <w:i/>
          <w:lang w:val="en-GB"/>
        </w:rPr>
        <w:t>Chemicals and chemical products</w:t>
      </w:r>
    </w:p>
    <w:p w14:paraId="7C567AB0" w14:textId="54DC1FDC"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21 - </w:t>
      </w:r>
      <w:r w:rsidRPr="003372D1">
        <w:rPr>
          <w:rFonts w:ascii="Arial" w:hAnsi="Arial" w:cs="Arial"/>
          <w:i/>
          <w:lang w:val="en-GB"/>
        </w:rPr>
        <w:t>Basic pharmaceutical products and pharmaceutical preparations</w:t>
      </w:r>
    </w:p>
    <w:p w14:paraId="1CAD9B24" w14:textId="0F1F3152"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22 - </w:t>
      </w:r>
      <w:r w:rsidRPr="003372D1">
        <w:rPr>
          <w:rFonts w:ascii="Arial" w:hAnsi="Arial" w:cs="Arial"/>
          <w:i/>
          <w:lang w:val="en-GB"/>
        </w:rPr>
        <w:t>Rubber and plastic products</w:t>
      </w:r>
    </w:p>
    <w:p w14:paraId="4B256874" w14:textId="1FACEA30"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23 - </w:t>
      </w:r>
      <w:r w:rsidRPr="003372D1">
        <w:rPr>
          <w:rFonts w:ascii="Arial" w:hAnsi="Arial" w:cs="Arial"/>
          <w:i/>
          <w:lang w:val="en-GB"/>
        </w:rPr>
        <w:t>Other non-metallic mineral products</w:t>
      </w:r>
    </w:p>
    <w:p w14:paraId="752502B4" w14:textId="1C904F7B"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24 - </w:t>
      </w:r>
      <w:r w:rsidRPr="003372D1">
        <w:rPr>
          <w:rFonts w:ascii="Arial" w:hAnsi="Arial" w:cs="Arial"/>
          <w:i/>
          <w:lang w:val="en-GB"/>
        </w:rPr>
        <w:t>Basic metals</w:t>
      </w:r>
    </w:p>
    <w:p w14:paraId="27E5A80E" w14:textId="7B16802C"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25 - </w:t>
      </w:r>
      <w:r w:rsidRPr="003372D1">
        <w:rPr>
          <w:rFonts w:ascii="Arial" w:hAnsi="Arial" w:cs="Arial"/>
          <w:i/>
          <w:lang w:val="en-GB"/>
        </w:rPr>
        <w:t>Fabricated metal products, except machinery and equipment</w:t>
      </w:r>
    </w:p>
    <w:p w14:paraId="306CF3E2" w14:textId="490F416A"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26 - </w:t>
      </w:r>
      <w:r w:rsidRPr="003372D1">
        <w:rPr>
          <w:rFonts w:ascii="Arial" w:hAnsi="Arial" w:cs="Arial"/>
          <w:i/>
          <w:lang w:val="en-GB"/>
        </w:rPr>
        <w:t>Computer, electronic and optical products</w:t>
      </w:r>
    </w:p>
    <w:p w14:paraId="5ED4F3ED" w14:textId="2680D68E"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27 - </w:t>
      </w:r>
      <w:r w:rsidRPr="003372D1">
        <w:rPr>
          <w:rFonts w:ascii="Arial" w:hAnsi="Arial" w:cs="Arial"/>
          <w:i/>
          <w:lang w:val="en-GB"/>
        </w:rPr>
        <w:t>Electrical equipment</w:t>
      </w:r>
    </w:p>
    <w:p w14:paraId="2A9EA83C" w14:textId="34B5CBB8"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28 - </w:t>
      </w:r>
      <w:r w:rsidR="004211BA" w:rsidRPr="003372D1">
        <w:rPr>
          <w:rFonts w:ascii="Arial" w:hAnsi="Arial" w:cs="Arial"/>
          <w:i/>
          <w:lang w:val="en-GB"/>
        </w:rPr>
        <w:t>Machinery and equipment n.e.c.</w:t>
      </w:r>
    </w:p>
    <w:p w14:paraId="23A8D72C" w14:textId="65B5FB1A"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29 - </w:t>
      </w:r>
      <w:r w:rsidR="004211BA" w:rsidRPr="003372D1">
        <w:rPr>
          <w:rFonts w:ascii="Arial" w:hAnsi="Arial" w:cs="Arial"/>
          <w:i/>
          <w:lang w:val="en-GB"/>
        </w:rPr>
        <w:t>Motor vehicles, trailers and semi-trailers</w:t>
      </w:r>
    </w:p>
    <w:p w14:paraId="1F537081" w14:textId="5615628A"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30 - </w:t>
      </w:r>
      <w:r w:rsidR="004211BA" w:rsidRPr="003372D1">
        <w:rPr>
          <w:rFonts w:ascii="Arial" w:hAnsi="Arial" w:cs="Arial"/>
          <w:i/>
          <w:lang w:val="en-GB"/>
        </w:rPr>
        <w:t>Other transport equipment</w:t>
      </w:r>
    </w:p>
    <w:p w14:paraId="5F0FBD35" w14:textId="50957CCB"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31 - </w:t>
      </w:r>
      <w:r w:rsidR="004211BA" w:rsidRPr="003372D1">
        <w:rPr>
          <w:rFonts w:ascii="Arial" w:hAnsi="Arial" w:cs="Arial"/>
          <w:i/>
          <w:lang w:val="en-GB"/>
        </w:rPr>
        <w:t>Furniture</w:t>
      </w:r>
    </w:p>
    <w:p w14:paraId="79DA8ADE" w14:textId="679BE7B9" w:rsidR="00D7500C" w:rsidRPr="003372D1" w:rsidRDefault="0034619F" w:rsidP="00D7500C">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32 - </w:t>
      </w:r>
      <w:r w:rsidR="004211BA" w:rsidRPr="003372D1">
        <w:rPr>
          <w:rFonts w:ascii="Arial" w:hAnsi="Arial" w:cs="Arial"/>
          <w:i/>
          <w:lang w:val="en-GB"/>
        </w:rPr>
        <w:t>Other manufactured goods</w:t>
      </w:r>
    </w:p>
    <w:p w14:paraId="1DB81146" w14:textId="77777777" w:rsidR="004211BA" w:rsidRPr="003372D1" w:rsidRDefault="0034619F" w:rsidP="004211BA">
      <w:pPr>
        <w:spacing w:after="0"/>
        <w:jc w:val="both"/>
        <w:rPr>
          <w:rFonts w:ascii="Arial" w:hAnsi="Arial" w:cs="Arial"/>
          <w:i/>
          <w:lang w:val="en-GB"/>
        </w:rPr>
      </w:pPr>
      <w:r w:rsidRPr="003372D1">
        <w:rPr>
          <w:rFonts w:ascii="Arial" w:hAnsi="Arial" w:cs="Arial"/>
          <w:i/>
          <w:lang w:val="en-GB"/>
        </w:rPr>
        <w:t>Division</w:t>
      </w:r>
      <w:r w:rsidR="00D7500C" w:rsidRPr="003372D1">
        <w:rPr>
          <w:rFonts w:ascii="Arial" w:hAnsi="Arial" w:cs="Arial"/>
          <w:i/>
          <w:lang w:val="en-GB"/>
        </w:rPr>
        <w:t xml:space="preserve"> 33 - </w:t>
      </w:r>
      <w:r w:rsidR="004211BA" w:rsidRPr="003372D1">
        <w:rPr>
          <w:rFonts w:ascii="Arial" w:hAnsi="Arial" w:cs="Arial"/>
          <w:i/>
          <w:lang w:val="en-GB"/>
        </w:rPr>
        <w:t>Repair and installation services of machinery and equipment</w:t>
      </w:r>
    </w:p>
    <w:p w14:paraId="1A332331" w14:textId="60211784" w:rsidR="00D7500C" w:rsidRPr="003372D1" w:rsidRDefault="00CB04C3" w:rsidP="00CB04C3">
      <w:pPr>
        <w:spacing w:after="0"/>
        <w:jc w:val="both"/>
        <w:rPr>
          <w:rFonts w:ascii="Arial" w:hAnsi="Arial" w:cs="Arial"/>
          <w:i/>
          <w:lang w:val="en-GB"/>
        </w:rPr>
      </w:pPr>
      <w:r w:rsidRPr="00CB04C3">
        <w:rPr>
          <w:rFonts w:ascii="Arial" w:hAnsi="Arial" w:cs="Arial"/>
          <w:i/>
          <w:lang w:val="en-GB"/>
        </w:rPr>
        <w:t>38 (38.32) - Recovery of sorted materials</w:t>
      </w:r>
    </w:p>
    <w:sectPr w:rsidR="00D7500C" w:rsidRPr="003372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E4E0F" w14:textId="77777777" w:rsidR="003502A8" w:rsidRDefault="003502A8" w:rsidP="00375CFE">
      <w:pPr>
        <w:spacing w:after="0" w:line="240" w:lineRule="auto"/>
      </w:pPr>
      <w:r>
        <w:separator/>
      </w:r>
    </w:p>
  </w:endnote>
  <w:endnote w:type="continuationSeparator" w:id="0">
    <w:p w14:paraId="11ED1845" w14:textId="77777777" w:rsidR="003502A8" w:rsidRDefault="003502A8" w:rsidP="0037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2565C" w14:textId="77777777" w:rsidR="003502A8" w:rsidRDefault="003502A8" w:rsidP="00375CFE">
      <w:pPr>
        <w:spacing w:after="0" w:line="240" w:lineRule="auto"/>
      </w:pPr>
      <w:r>
        <w:separator/>
      </w:r>
    </w:p>
  </w:footnote>
  <w:footnote w:type="continuationSeparator" w:id="0">
    <w:p w14:paraId="526B9D45" w14:textId="77777777" w:rsidR="003502A8" w:rsidRDefault="003502A8" w:rsidP="00375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0933"/>
    <w:multiLevelType w:val="hybridMultilevel"/>
    <w:tmpl w:val="3364F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AE6E5E"/>
    <w:multiLevelType w:val="hybridMultilevel"/>
    <w:tmpl w:val="91FE5DC2"/>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 w15:restartNumberingAfterBreak="0">
    <w:nsid w:val="2BD3754A"/>
    <w:multiLevelType w:val="hybridMultilevel"/>
    <w:tmpl w:val="9AB80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6E5C89"/>
    <w:multiLevelType w:val="hybridMultilevel"/>
    <w:tmpl w:val="5E3A5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B73808"/>
    <w:multiLevelType w:val="hybridMultilevel"/>
    <w:tmpl w:val="87543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1E4E1F"/>
    <w:multiLevelType w:val="hybridMultilevel"/>
    <w:tmpl w:val="6EF897D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4608FD"/>
    <w:multiLevelType w:val="hybridMultilevel"/>
    <w:tmpl w:val="0BBEB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3506DC"/>
    <w:multiLevelType w:val="hybridMultilevel"/>
    <w:tmpl w:val="6C045EC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5CD34B80"/>
    <w:multiLevelType w:val="hybridMultilevel"/>
    <w:tmpl w:val="7D161770"/>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BE153F"/>
    <w:multiLevelType w:val="hybridMultilevel"/>
    <w:tmpl w:val="720A8C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3254751"/>
    <w:multiLevelType w:val="hybridMultilevel"/>
    <w:tmpl w:val="0882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94C"/>
    <w:multiLevelType w:val="hybridMultilevel"/>
    <w:tmpl w:val="13A4D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1FF1721"/>
    <w:multiLevelType w:val="hybridMultilevel"/>
    <w:tmpl w:val="EA36CB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70531B"/>
    <w:multiLevelType w:val="hybridMultilevel"/>
    <w:tmpl w:val="0882A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96C6F36"/>
    <w:multiLevelType w:val="hybridMultilevel"/>
    <w:tmpl w:val="68AE7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CC90123"/>
    <w:multiLevelType w:val="hybridMultilevel"/>
    <w:tmpl w:val="9168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3"/>
  </w:num>
  <w:num w:numId="5">
    <w:abstractNumId w:val="4"/>
  </w:num>
  <w:num w:numId="6">
    <w:abstractNumId w:val="14"/>
  </w:num>
  <w:num w:numId="7">
    <w:abstractNumId w:val="15"/>
  </w:num>
  <w:num w:numId="8">
    <w:abstractNumId w:val="3"/>
  </w:num>
  <w:num w:numId="9">
    <w:abstractNumId w:val="6"/>
  </w:num>
  <w:num w:numId="10">
    <w:abstractNumId w:val="12"/>
  </w:num>
  <w:num w:numId="11">
    <w:abstractNumId w:val="10"/>
  </w:num>
  <w:num w:numId="12">
    <w:abstractNumId w:val="1"/>
  </w:num>
  <w:num w:numId="13">
    <w:abstractNumId w:val="5"/>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D5"/>
    <w:rsid w:val="000044D2"/>
    <w:rsid w:val="000749CC"/>
    <w:rsid w:val="000958E8"/>
    <w:rsid w:val="000E30F9"/>
    <w:rsid w:val="000F7C58"/>
    <w:rsid w:val="001A024C"/>
    <w:rsid w:val="001B2A01"/>
    <w:rsid w:val="002753DA"/>
    <w:rsid w:val="002821E9"/>
    <w:rsid w:val="002B569C"/>
    <w:rsid w:val="002E5880"/>
    <w:rsid w:val="002E652A"/>
    <w:rsid w:val="003372D1"/>
    <w:rsid w:val="0034619F"/>
    <w:rsid w:val="003502A8"/>
    <w:rsid w:val="003610CD"/>
    <w:rsid w:val="00375CFE"/>
    <w:rsid w:val="003B0C7A"/>
    <w:rsid w:val="00404EAA"/>
    <w:rsid w:val="004211BA"/>
    <w:rsid w:val="00470D16"/>
    <w:rsid w:val="004B0774"/>
    <w:rsid w:val="004E21C3"/>
    <w:rsid w:val="004E38F6"/>
    <w:rsid w:val="004F766C"/>
    <w:rsid w:val="005210DA"/>
    <w:rsid w:val="00523B84"/>
    <w:rsid w:val="0057790F"/>
    <w:rsid w:val="005A4594"/>
    <w:rsid w:val="00655A00"/>
    <w:rsid w:val="00656014"/>
    <w:rsid w:val="006B22B5"/>
    <w:rsid w:val="006C349A"/>
    <w:rsid w:val="006C4AD2"/>
    <w:rsid w:val="006D5BF6"/>
    <w:rsid w:val="0072758D"/>
    <w:rsid w:val="00743C31"/>
    <w:rsid w:val="007B2B30"/>
    <w:rsid w:val="007E6510"/>
    <w:rsid w:val="0082003E"/>
    <w:rsid w:val="008434DB"/>
    <w:rsid w:val="008A0CF9"/>
    <w:rsid w:val="008B2857"/>
    <w:rsid w:val="008B59F4"/>
    <w:rsid w:val="008C47C0"/>
    <w:rsid w:val="009402D5"/>
    <w:rsid w:val="00952E2D"/>
    <w:rsid w:val="00A86D88"/>
    <w:rsid w:val="00B23208"/>
    <w:rsid w:val="00B3176D"/>
    <w:rsid w:val="00BB7DFF"/>
    <w:rsid w:val="00C1703F"/>
    <w:rsid w:val="00C5238A"/>
    <w:rsid w:val="00C56145"/>
    <w:rsid w:val="00C74775"/>
    <w:rsid w:val="00C90CB2"/>
    <w:rsid w:val="00CA2684"/>
    <w:rsid w:val="00CB04C3"/>
    <w:rsid w:val="00D7500C"/>
    <w:rsid w:val="00D777CC"/>
    <w:rsid w:val="00D95ED8"/>
    <w:rsid w:val="00DC51A7"/>
    <w:rsid w:val="00DF409B"/>
    <w:rsid w:val="00E069D8"/>
    <w:rsid w:val="00E47DF1"/>
    <w:rsid w:val="00E660F3"/>
    <w:rsid w:val="00EB2074"/>
    <w:rsid w:val="00EB3CF9"/>
    <w:rsid w:val="00ED40FA"/>
    <w:rsid w:val="00F03B5E"/>
    <w:rsid w:val="00F12461"/>
    <w:rsid w:val="00F40853"/>
    <w:rsid w:val="00F62DDE"/>
    <w:rsid w:val="00FA3AB4"/>
    <w:rsid w:val="01B6F44E"/>
    <w:rsid w:val="09A4ED25"/>
    <w:rsid w:val="0A36390E"/>
    <w:rsid w:val="0C97988B"/>
    <w:rsid w:val="0CF82F4C"/>
    <w:rsid w:val="0D8A14A9"/>
    <w:rsid w:val="0DE1F577"/>
    <w:rsid w:val="0E0B7175"/>
    <w:rsid w:val="1006792E"/>
    <w:rsid w:val="10847931"/>
    <w:rsid w:val="12EC76CC"/>
    <w:rsid w:val="1520FF17"/>
    <w:rsid w:val="1833C90D"/>
    <w:rsid w:val="19175803"/>
    <w:rsid w:val="1E1455A0"/>
    <w:rsid w:val="24718843"/>
    <w:rsid w:val="24B9B6C5"/>
    <w:rsid w:val="262AE5D4"/>
    <w:rsid w:val="2966B1DA"/>
    <w:rsid w:val="2CA76F12"/>
    <w:rsid w:val="2DC4D588"/>
    <w:rsid w:val="3221BEB3"/>
    <w:rsid w:val="324D8D45"/>
    <w:rsid w:val="341B7238"/>
    <w:rsid w:val="34306163"/>
    <w:rsid w:val="3587BEB8"/>
    <w:rsid w:val="3598FC30"/>
    <w:rsid w:val="3A6F9C78"/>
    <w:rsid w:val="3E7E4A63"/>
    <w:rsid w:val="42683566"/>
    <w:rsid w:val="42CF4C8C"/>
    <w:rsid w:val="440269CF"/>
    <w:rsid w:val="4F9AD4CD"/>
    <w:rsid w:val="501F5F5E"/>
    <w:rsid w:val="546A9255"/>
    <w:rsid w:val="54FB1818"/>
    <w:rsid w:val="553964A2"/>
    <w:rsid w:val="56A451FB"/>
    <w:rsid w:val="586E3942"/>
    <w:rsid w:val="5AE90452"/>
    <w:rsid w:val="5C18A1BE"/>
    <w:rsid w:val="5D39BF80"/>
    <w:rsid w:val="5F0CCF51"/>
    <w:rsid w:val="6692500B"/>
    <w:rsid w:val="67C8C7C0"/>
    <w:rsid w:val="6CA41495"/>
    <w:rsid w:val="6E0F2E5B"/>
    <w:rsid w:val="76B04264"/>
    <w:rsid w:val="7AF5B98A"/>
    <w:rsid w:val="7BE7A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D560"/>
  <w15:chartTrackingRefBased/>
  <w15:docId w15:val="{D5EB7453-8764-4E6E-A1C9-11E3254E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CA26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0E30F9"/>
    <w:pPr>
      <w:keepNext/>
      <w:spacing w:after="0" w:line="240" w:lineRule="auto"/>
      <w:jc w:val="both"/>
      <w:outlineLvl w:val="3"/>
    </w:pPr>
    <w:rPr>
      <w:rFonts w:ascii="Arial" w:eastAsia="Times New Roman" w:hAnsi="Arial"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4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402D5"/>
    <w:pPr>
      <w:ind w:left="720"/>
      <w:contextualSpacing/>
    </w:pPr>
  </w:style>
  <w:style w:type="paragraph" w:styleId="Textbubliny">
    <w:name w:val="Balloon Text"/>
    <w:basedOn w:val="Normln"/>
    <w:link w:val="TextbublinyChar"/>
    <w:uiPriority w:val="99"/>
    <w:semiHidden/>
    <w:unhideWhenUsed/>
    <w:rsid w:val="00375C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5CFE"/>
    <w:rPr>
      <w:rFonts w:ascii="Segoe UI" w:hAnsi="Segoe UI" w:cs="Segoe UI"/>
      <w:sz w:val="18"/>
      <w:szCs w:val="18"/>
    </w:rPr>
  </w:style>
  <w:style w:type="paragraph" w:styleId="Zhlav">
    <w:name w:val="header"/>
    <w:basedOn w:val="Normln"/>
    <w:link w:val="ZhlavChar"/>
    <w:uiPriority w:val="99"/>
    <w:unhideWhenUsed/>
    <w:rsid w:val="00375C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5CFE"/>
  </w:style>
  <w:style w:type="paragraph" w:styleId="Zpat">
    <w:name w:val="footer"/>
    <w:basedOn w:val="Normln"/>
    <w:link w:val="ZpatChar"/>
    <w:uiPriority w:val="99"/>
    <w:unhideWhenUsed/>
    <w:rsid w:val="00375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375CFE"/>
  </w:style>
  <w:style w:type="character" w:customStyle="1" w:styleId="Nadpis4Char">
    <w:name w:val="Nadpis 4 Char"/>
    <w:basedOn w:val="Standardnpsmoodstavce"/>
    <w:link w:val="Nadpis4"/>
    <w:rsid w:val="000E30F9"/>
    <w:rPr>
      <w:rFonts w:ascii="Arial" w:eastAsia="Times New Roman" w:hAnsi="Arial" w:cs="Times New Roman"/>
      <w:b/>
      <w:bCs/>
      <w:sz w:val="24"/>
      <w:szCs w:val="24"/>
      <w:lang w:eastAsia="cs-CZ"/>
    </w:rPr>
  </w:style>
  <w:style w:type="paragraph" w:styleId="Zkladntext">
    <w:name w:val="Body Text"/>
    <w:basedOn w:val="Normln"/>
    <w:link w:val="ZkladntextChar"/>
    <w:semiHidden/>
    <w:rsid w:val="000E30F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semiHidden/>
    <w:rsid w:val="000E30F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4E21C3"/>
    <w:rPr>
      <w:color w:val="0000FF" w:themeColor="hyperlink"/>
      <w:u w:val="single"/>
    </w:rPr>
  </w:style>
  <w:style w:type="character" w:customStyle="1" w:styleId="Nadpis2Char">
    <w:name w:val="Nadpis 2 Char"/>
    <w:basedOn w:val="Standardnpsmoodstavce"/>
    <w:link w:val="Nadpis2"/>
    <w:uiPriority w:val="9"/>
    <w:semiHidden/>
    <w:rsid w:val="00CA2684"/>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8B2857"/>
    <w:rPr>
      <w:sz w:val="16"/>
      <w:szCs w:val="16"/>
    </w:rPr>
  </w:style>
  <w:style w:type="paragraph" w:styleId="Textkomente">
    <w:name w:val="annotation text"/>
    <w:basedOn w:val="Normln"/>
    <w:link w:val="TextkomenteChar"/>
    <w:uiPriority w:val="99"/>
    <w:semiHidden/>
    <w:unhideWhenUsed/>
    <w:rsid w:val="008B2857"/>
    <w:pPr>
      <w:spacing w:line="240" w:lineRule="auto"/>
    </w:pPr>
    <w:rPr>
      <w:sz w:val="20"/>
      <w:szCs w:val="20"/>
    </w:rPr>
  </w:style>
  <w:style w:type="character" w:customStyle="1" w:styleId="TextkomenteChar">
    <w:name w:val="Text komentáře Char"/>
    <w:basedOn w:val="Standardnpsmoodstavce"/>
    <w:link w:val="Textkomente"/>
    <w:uiPriority w:val="99"/>
    <w:semiHidden/>
    <w:rsid w:val="008B2857"/>
    <w:rPr>
      <w:sz w:val="20"/>
      <w:szCs w:val="20"/>
    </w:rPr>
  </w:style>
  <w:style w:type="paragraph" w:styleId="Pedmtkomente">
    <w:name w:val="annotation subject"/>
    <w:basedOn w:val="Textkomente"/>
    <w:next w:val="Textkomente"/>
    <w:link w:val="PedmtkomenteChar"/>
    <w:uiPriority w:val="99"/>
    <w:semiHidden/>
    <w:unhideWhenUsed/>
    <w:rsid w:val="008B2857"/>
    <w:rPr>
      <w:b/>
      <w:bCs/>
    </w:rPr>
  </w:style>
  <w:style w:type="character" w:customStyle="1" w:styleId="PedmtkomenteChar">
    <w:name w:val="Předmět komentáře Char"/>
    <w:basedOn w:val="TextkomenteChar"/>
    <w:link w:val="Pedmtkomente"/>
    <w:uiPriority w:val="99"/>
    <w:semiHidden/>
    <w:rsid w:val="008B28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447">
      <w:bodyDiv w:val="1"/>
      <w:marLeft w:val="0"/>
      <w:marRight w:val="0"/>
      <w:marTop w:val="0"/>
      <w:marBottom w:val="0"/>
      <w:divBdr>
        <w:top w:val="none" w:sz="0" w:space="0" w:color="auto"/>
        <w:left w:val="none" w:sz="0" w:space="0" w:color="auto"/>
        <w:bottom w:val="none" w:sz="0" w:space="0" w:color="auto"/>
        <w:right w:val="none" w:sz="0" w:space="0" w:color="auto"/>
      </w:divBdr>
    </w:div>
    <w:div w:id="881163728">
      <w:bodyDiv w:val="1"/>
      <w:marLeft w:val="0"/>
      <w:marRight w:val="0"/>
      <w:marTop w:val="0"/>
      <w:marBottom w:val="0"/>
      <w:divBdr>
        <w:top w:val="none" w:sz="0" w:space="0" w:color="auto"/>
        <w:left w:val="none" w:sz="0" w:space="0" w:color="auto"/>
        <w:bottom w:val="none" w:sz="0" w:space="0" w:color="auto"/>
        <w:right w:val="none" w:sz="0" w:space="0" w:color="auto"/>
      </w:divBdr>
    </w:div>
    <w:div w:id="1228221016">
      <w:bodyDiv w:val="1"/>
      <w:marLeft w:val="0"/>
      <w:marRight w:val="0"/>
      <w:marTop w:val="0"/>
      <w:marBottom w:val="0"/>
      <w:divBdr>
        <w:top w:val="none" w:sz="0" w:space="0" w:color="auto"/>
        <w:left w:val="none" w:sz="0" w:space="0" w:color="auto"/>
        <w:bottom w:val="none" w:sz="0" w:space="0" w:color="auto"/>
        <w:right w:val="none" w:sz="0" w:space="0" w:color="auto"/>
      </w:divBdr>
    </w:div>
    <w:div w:id="1945796532">
      <w:bodyDiv w:val="1"/>
      <w:marLeft w:val="0"/>
      <w:marRight w:val="0"/>
      <w:marTop w:val="0"/>
      <w:marBottom w:val="0"/>
      <w:divBdr>
        <w:top w:val="none" w:sz="0" w:space="0" w:color="auto"/>
        <w:left w:val="none" w:sz="0" w:space="0" w:color="auto"/>
        <w:bottom w:val="none" w:sz="0" w:space="0" w:color="auto"/>
        <w:right w:val="none" w:sz="0" w:space="0" w:color="auto"/>
      </w:divBdr>
      <w:divsChild>
        <w:div w:id="1176650467">
          <w:marLeft w:val="0"/>
          <w:marRight w:val="0"/>
          <w:marTop w:val="100"/>
          <w:marBottom w:val="0"/>
          <w:divBdr>
            <w:top w:val="none" w:sz="0" w:space="0" w:color="auto"/>
            <w:left w:val="none" w:sz="0" w:space="0" w:color="auto"/>
            <w:bottom w:val="none" w:sz="0" w:space="0" w:color="auto"/>
            <w:right w:val="none" w:sz="0" w:space="0" w:color="auto"/>
          </w:divBdr>
        </w:div>
        <w:div w:id="697123665">
          <w:marLeft w:val="0"/>
          <w:marRight w:val="0"/>
          <w:marTop w:val="0"/>
          <w:marBottom w:val="0"/>
          <w:divBdr>
            <w:top w:val="none" w:sz="0" w:space="0" w:color="auto"/>
            <w:left w:val="none" w:sz="0" w:space="0" w:color="auto"/>
            <w:bottom w:val="none" w:sz="0" w:space="0" w:color="auto"/>
            <w:right w:val="none" w:sz="0" w:space="0" w:color="auto"/>
          </w:divBdr>
          <w:divsChild>
            <w:div w:id="1924990737">
              <w:marLeft w:val="0"/>
              <w:marRight w:val="0"/>
              <w:marTop w:val="0"/>
              <w:marBottom w:val="0"/>
              <w:divBdr>
                <w:top w:val="none" w:sz="0" w:space="0" w:color="auto"/>
                <w:left w:val="none" w:sz="0" w:space="0" w:color="auto"/>
                <w:bottom w:val="none" w:sz="0" w:space="0" w:color="auto"/>
                <w:right w:val="none" w:sz="0" w:space="0" w:color="auto"/>
              </w:divBdr>
              <w:divsChild>
                <w:div w:id="25642992">
                  <w:marLeft w:val="0"/>
                  <w:marRight w:val="0"/>
                  <w:marTop w:val="0"/>
                  <w:marBottom w:val="0"/>
                  <w:divBdr>
                    <w:top w:val="none" w:sz="0" w:space="0" w:color="auto"/>
                    <w:left w:val="none" w:sz="0" w:space="0" w:color="auto"/>
                    <w:bottom w:val="none" w:sz="0" w:space="0" w:color="auto"/>
                    <w:right w:val="none" w:sz="0" w:space="0" w:color="auto"/>
                  </w:divBdr>
                  <w:divsChild>
                    <w:div w:id="4643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5942">
          <w:marLeft w:val="0"/>
          <w:marRight w:val="0"/>
          <w:marTop w:val="0"/>
          <w:marBottom w:val="0"/>
          <w:divBdr>
            <w:top w:val="none" w:sz="0" w:space="0" w:color="auto"/>
            <w:left w:val="none" w:sz="0" w:space="0" w:color="auto"/>
            <w:bottom w:val="none" w:sz="0" w:space="0" w:color="auto"/>
            <w:right w:val="none" w:sz="0" w:space="0" w:color="auto"/>
          </w:divBdr>
          <w:divsChild>
            <w:div w:id="1646012577">
              <w:marLeft w:val="0"/>
              <w:marRight w:val="0"/>
              <w:marTop w:val="0"/>
              <w:marBottom w:val="0"/>
              <w:divBdr>
                <w:top w:val="none" w:sz="0" w:space="0" w:color="auto"/>
                <w:left w:val="none" w:sz="0" w:space="0" w:color="auto"/>
                <w:bottom w:val="none" w:sz="0" w:space="0" w:color="auto"/>
                <w:right w:val="none" w:sz="0" w:space="0" w:color="auto"/>
              </w:divBdr>
              <w:divsChild>
                <w:div w:id="69285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C18682CB8F4C4CA817AEFB510E343B" ma:contentTypeVersion="2" ma:contentTypeDescription="Vytvoří nový dokument" ma:contentTypeScope="" ma:versionID="a39d8a57670eeecfc84b2c7f70b41eaa">
  <xsd:schema xmlns:xsd="http://www.w3.org/2001/XMLSchema" xmlns:xs="http://www.w3.org/2001/XMLSchema" xmlns:p="http://schemas.microsoft.com/office/2006/metadata/properties" xmlns:ns2="414f5947-01e7-4a3d-962e-cc130226989b" targetNamespace="http://schemas.microsoft.com/office/2006/metadata/properties" ma:root="true" ma:fieldsID="48b81aaee01a868213426eeaec36aff0" ns2:_="">
    <xsd:import namespace="414f5947-01e7-4a3d-962e-cc13022698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f5947-01e7-4a3d-962e-cc1302269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5AE11-2112-48D3-BD6E-359BC7675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f5947-01e7-4a3d-962e-cc1302269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0F1-97D8-49F7-979E-D837D9D6C589}">
  <ds:schemaRefs>
    <ds:schemaRef ds:uri="http://schemas.microsoft.com/sharepoint/v3/contenttype/forms"/>
  </ds:schemaRefs>
</ds:datastoreItem>
</file>

<file path=customXml/itemProps3.xml><?xml version="1.0" encoding="utf-8"?>
<ds:datastoreItem xmlns:ds="http://schemas.openxmlformats.org/officeDocument/2006/customXml" ds:itemID="{01D9EB64-DB97-44AE-A77B-47D45DDC63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641</Words>
  <Characters>3788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Doležalová Veronika</dc:creator>
  <cp:keywords/>
  <dc:description/>
  <cp:lastModifiedBy>Ortová Marta</cp:lastModifiedBy>
  <cp:revision>10</cp:revision>
  <dcterms:created xsi:type="dcterms:W3CDTF">2023-06-26T11:20:00Z</dcterms:created>
  <dcterms:modified xsi:type="dcterms:W3CDTF">2024-07-08T13:17:00Z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0x0101008FC18682CB8F4C4CA817AEFB510E343B</vt:lpwstr>
  </property>
</Properties>
</file>