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B5" w:rsidRPr="0025420C" w:rsidRDefault="00F0270E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20</w:t>
      </w:r>
      <w:r w:rsidR="000917B5" w:rsidRPr="0025420C">
        <w:rPr>
          <w:rFonts w:ascii="Arial" w:hAnsi="Arial" w:cs="Arial"/>
          <w:b/>
          <w:bCs/>
          <w:sz w:val="24"/>
          <w:szCs w:val="22"/>
        </w:rPr>
        <w:t>. TRŽNÍ SLUŽBY</w:t>
      </w:r>
    </w:p>
    <w:p w:rsidR="000917B5" w:rsidRPr="0025420C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rPr>
          <w:rFonts w:ascii="Arial" w:hAnsi="Arial" w:cs="Arial"/>
          <w:b/>
          <w:bCs/>
          <w:szCs w:val="22"/>
        </w:rPr>
      </w:pPr>
    </w:p>
    <w:p w:rsidR="000917B5" w:rsidRPr="0025420C" w:rsidRDefault="000917B5" w:rsidP="00D35701">
      <w:pPr>
        <w:pStyle w:val="Nadpis3"/>
        <w:keepNext w:val="0"/>
      </w:pPr>
      <w:r w:rsidRPr="0025420C">
        <w:t>A. PENĚŽNICTVÍ A POJIŠŤOVNICTVÍ</w:t>
      </w:r>
    </w:p>
    <w:p w:rsidR="000917B5" w:rsidRPr="0025420C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/>
        <w:ind w:firstLine="709"/>
        <w:jc w:val="both"/>
        <w:rPr>
          <w:rFonts w:ascii="Arial" w:hAnsi="Arial" w:cs="Arial"/>
        </w:rPr>
      </w:pPr>
      <w:r w:rsidRPr="0025420C">
        <w:rPr>
          <w:rFonts w:ascii="Arial" w:hAnsi="Arial" w:cs="Arial"/>
        </w:rPr>
        <w:t xml:space="preserve">Obsahem této podkapitoly jsou základní informace o podnikatelských subjektech, které svou převažující činností patří </w:t>
      </w:r>
      <w:r w:rsidR="00F166FB">
        <w:rPr>
          <w:rFonts w:ascii="Arial" w:hAnsi="Arial" w:cs="Arial"/>
        </w:rPr>
        <w:t xml:space="preserve">podle </w:t>
      </w:r>
      <w:r w:rsidRPr="0025420C">
        <w:rPr>
          <w:rFonts w:ascii="Arial" w:hAnsi="Arial" w:cs="Arial"/>
        </w:rPr>
        <w:t>Klasifikace ekonomických činností (CZ-NACE)</w:t>
      </w:r>
      <w:r w:rsidR="00EB7627">
        <w:rPr>
          <w:rFonts w:ascii="Arial" w:hAnsi="Arial" w:cs="Arial"/>
        </w:rPr>
        <w:t xml:space="preserve"> </w:t>
      </w:r>
      <w:r w:rsidR="00F166FB">
        <w:rPr>
          <w:rFonts w:ascii="Arial" w:hAnsi="Arial" w:cs="Arial"/>
        </w:rPr>
        <w:t>do sekce K – Peněžnictví a pojišťovnictví</w:t>
      </w:r>
      <w:r w:rsidRPr="0025420C">
        <w:rPr>
          <w:rFonts w:ascii="Arial" w:hAnsi="Arial" w:cs="Arial"/>
        </w:rPr>
        <w:t>:</w:t>
      </w:r>
    </w:p>
    <w:p w:rsidR="000917B5" w:rsidRPr="0025420C" w:rsidRDefault="000917B5" w:rsidP="00D35701">
      <w:pPr>
        <w:spacing w:before="120" w:line="360" w:lineRule="auto"/>
        <w:rPr>
          <w:rFonts w:ascii="Arial" w:hAnsi="Arial" w:cs="Arial"/>
        </w:rPr>
      </w:pPr>
      <w:r w:rsidRPr="0025420C">
        <w:rPr>
          <w:rFonts w:ascii="Arial" w:hAnsi="Arial" w:cs="Arial"/>
        </w:rPr>
        <w:t>64 – Finanční zprostředkování</w:t>
      </w:r>
      <w:r w:rsidR="002B3ABD">
        <w:rPr>
          <w:rFonts w:ascii="Arial" w:hAnsi="Arial" w:cs="Arial"/>
        </w:rPr>
        <w:t>,</w:t>
      </w:r>
      <w:r w:rsidRPr="0025420C">
        <w:rPr>
          <w:rFonts w:ascii="Arial" w:hAnsi="Arial" w:cs="Arial"/>
        </w:rPr>
        <w:t xml:space="preserve"> kromě pojišťov</w:t>
      </w:r>
      <w:r w:rsidR="00711D8F">
        <w:rPr>
          <w:rFonts w:ascii="Arial" w:hAnsi="Arial" w:cs="Arial"/>
        </w:rPr>
        <w:t>nictví a penzijního financování</w:t>
      </w:r>
    </w:p>
    <w:p w:rsidR="000917B5" w:rsidRPr="0025420C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line="360" w:lineRule="auto"/>
        <w:jc w:val="both"/>
        <w:rPr>
          <w:rFonts w:ascii="Arial" w:hAnsi="Arial" w:cs="Arial"/>
        </w:rPr>
      </w:pPr>
      <w:r w:rsidRPr="0025420C">
        <w:rPr>
          <w:rFonts w:ascii="Arial" w:hAnsi="Arial" w:cs="Arial"/>
        </w:rPr>
        <w:t>65 – Pojištění, zajištění a penzijní financování</w:t>
      </w:r>
      <w:r w:rsidR="002B3ABD">
        <w:rPr>
          <w:rFonts w:ascii="Arial" w:hAnsi="Arial" w:cs="Arial"/>
        </w:rPr>
        <w:t>,</w:t>
      </w:r>
      <w:r w:rsidRPr="0025420C">
        <w:rPr>
          <w:rFonts w:ascii="Arial" w:hAnsi="Arial" w:cs="Arial"/>
        </w:rPr>
        <w:t xml:space="preserve"> kromě povinného sociálního zabezpečení</w:t>
      </w:r>
    </w:p>
    <w:p w:rsidR="000917B5" w:rsidRPr="0025420C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line="360" w:lineRule="auto"/>
        <w:jc w:val="both"/>
        <w:rPr>
          <w:rFonts w:ascii="Arial" w:hAnsi="Arial" w:cs="Arial"/>
        </w:rPr>
      </w:pPr>
      <w:r w:rsidRPr="0025420C">
        <w:rPr>
          <w:rFonts w:ascii="Arial" w:hAnsi="Arial" w:cs="Arial"/>
        </w:rPr>
        <w:t>66 – Ostatní finanční činnosti.</w:t>
      </w:r>
    </w:p>
    <w:p w:rsidR="000917B5" w:rsidRPr="0025420C" w:rsidRDefault="000917B5" w:rsidP="00D35701">
      <w:pPr>
        <w:pStyle w:val="Zkladntext"/>
        <w:ind w:firstLine="709"/>
        <w:rPr>
          <w:rFonts w:ascii="Arial" w:hAnsi="Arial" w:cs="Arial"/>
        </w:rPr>
      </w:pPr>
      <w:r w:rsidRPr="0025420C">
        <w:rPr>
          <w:rFonts w:ascii="Arial" w:hAnsi="Arial" w:cs="Arial"/>
        </w:rPr>
        <w:t>Údaje zařazené do této podkapitoly byly získány z ročních zjišťování, pouze u některých ukazatelů byly využity informace ze čtvrtletních zjišťování. Statistická šetření v podnicích s převažující činností finanční zprostředkování jsou plošná, zahrnují všechny subjekty zapsané do obchodního rejstříku b</w:t>
      </w:r>
      <w:r w:rsidR="00BB162E">
        <w:rPr>
          <w:rFonts w:ascii="Arial" w:hAnsi="Arial" w:cs="Arial"/>
        </w:rPr>
        <w:t>ez ohledu na počet zaměstnanců.</w:t>
      </w:r>
    </w:p>
    <w:p w:rsidR="000917B5" w:rsidRPr="0025420C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26583E" w:rsidRPr="0025420C" w:rsidRDefault="0026583E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25420C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  <w:b/>
          <w:bCs/>
        </w:rPr>
      </w:pPr>
      <w:r w:rsidRPr="0025420C">
        <w:rPr>
          <w:rFonts w:ascii="Arial" w:hAnsi="Arial" w:cs="Arial"/>
          <w:b/>
          <w:bCs/>
        </w:rPr>
        <w:t>Poznámky k tabulkám</w:t>
      </w:r>
    </w:p>
    <w:p w:rsidR="000917B5" w:rsidRPr="0025420C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25420C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25420C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  <w:r w:rsidRPr="0025420C">
        <w:rPr>
          <w:rFonts w:ascii="Arial" w:hAnsi="Arial" w:cs="Arial"/>
        </w:rPr>
        <w:t xml:space="preserve">Tab. </w:t>
      </w:r>
      <w:r w:rsidR="00F0270E">
        <w:rPr>
          <w:rFonts w:ascii="Arial" w:hAnsi="Arial" w:cs="Arial"/>
          <w:b/>
          <w:bCs/>
        </w:rPr>
        <w:t>20</w:t>
      </w:r>
      <w:r w:rsidRPr="0025420C">
        <w:rPr>
          <w:rFonts w:ascii="Arial" w:hAnsi="Arial" w:cs="Arial"/>
        </w:rPr>
        <w:t xml:space="preserve">-1. </w:t>
      </w:r>
      <w:r w:rsidRPr="0025420C">
        <w:rPr>
          <w:rFonts w:ascii="Arial" w:hAnsi="Arial" w:cs="Arial"/>
          <w:b/>
          <w:bCs/>
        </w:rPr>
        <w:t>Základní ukazatele bankovních peněžních institucí</w:t>
      </w:r>
    </w:p>
    <w:p w:rsidR="000917B5" w:rsidRPr="0025420C" w:rsidRDefault="000917B5" w:rsidP="00D35701">
      <w:pPr>
        <w:pStyle w:val="Zkladntext"/>
        <w:ind w:firstLine="709"/>
        <w:rPr>
          <w:rFonts w:ascii="Arial" w:hAnsi="Arial" w:cs="Arial"/>
        </w:rPr>
      </w:pPr>
      <w:r w:rsidRPr="0025420C">
        <w:rPr>
          <w:rFonts w:ascii="Arial" w:hAnsi="Arial" w:cs="Arial"/>
        </w:rPr>
        <w:t>Tabulka obsahuje vybrané finanční ukazatele za instituce zařazené do skupiny 64.1 CZ-NACE. Jedná se o obchodní banky, spořitelny, Českou národní banku. Finanční ukazatele jsou definovány ve vazbě na účetní osnovu pro banky.</w:t>
      </w:r>
    </w:p>
    <w:p w:rsidR="000917B5" w:rsidRPr="0025420C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25420C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25420C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  <w:r w:rsidRPr="0025420C">
        <w:rPr>
          <w:rFonts w:ascii="Arial" w:hAnsi="Arial" w:cs="Arial"/>
        </w:rPr>
        <w:t xml:space="preserve">Tab. </w:t>
      </w:r>
      <w:r w:rsidR="00F0270E">
        <w:rPr>
          <w:rFonts w:ascii="Arial" w:hAnsi="Arial" w:cs="Arial"/>
          <w:b/>
          <w:bCs/>
        </w:rPr>
        <w:t>20</w:t>
      </w:r>
      <w:r w:rsidRPr="0025420C">
        <w:rPr>
          <w:rFonts w:ascii="Arial" w:hAnsi="Arial" w:cs="Arial"/>
        </w:rPr>
        <w:t xml:space="preserve">-2. </w:t>
      </w:r>
      <w:r w:rsidRPr="0025420C">
        <w:rPr>
          <w:rFonts w:ascii="Arial" w:hAnsi="Arial" w:cs="Arial"/>
          <w:b/>
          <w:bCs/>
        </w:rPr>
        <w:t>Základní ukazatele nebankovních peněžních institucí</w:t>
      </w: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/>
        <w:ind w:firstLine="709"/>
        <w:jc w:val="both"/>
        <w:rPr>
          <w:rFonts w:ascii="Arial" w:hAnsi="Arial" w:cs="Arial"/>
        </w:rPr>
      </w:pPr>
      <w:r w:rsidRPr="0025420C">
        <w:rPr>
          <w:rFonts w:ascii="Arial" w:hAnsi="Arial" w:cs="Arial"/>
        </w:rPr>
        <w:t>V</w:t>
      </w:r>
      <w:r w:rsidR="0026583E">
        <w:rPr>
          <w:rFonts w:ascii="Arial" w:hAnsi="Arial" w:cs="Arial"/>
        </w:rPr>
        <w:t> </w:t>
      </w:r>
      <w:r w:rsidRPr="0025420C">
        <w:rPr>
          <w:rFonts w:ascii="Arial" w:hAnsi="Arial" w:cs="Arial"/>
        </w:rPr>
        <w:t xml:space="preserve">tabulce jsou informace charakterizující podniky zapsané do obchodního rejstříku </w:t>
      </w:r>
      <w:r w:rsidR="00563209">
        <w:rPr>
          <w:rFonts w:ascii="Arial" w:hAnsi="Arial" w:cs="Arial"/>
        </w:rPr>
        <w:t xml:space="preserve">a </w:t>
      </w:r>
      <w:r w:rsidRPr="0025420C">
        <w:rPr>
          <w:rFonts w:ascii="Arial" w:hAnsi="Arial" w:cs="Arial"/>
        </w:rPr>
        <w:t xml:space="preserve">zařazené do </w:t>
      </w:r>
      <w:r w:rsidRPr="00F00386">
        <w:rPr>
          <w:rFonts w:ascii="Arial" w:hAnsi="Arial" w:cs="Arial"/>
        </w:rPr>
        <w:t xml:space="preserve">skupin </w:t>
      </w:r>
      <w:r w:rsidR="0086024B" w:rsidRPr="00F00386">
        <w:rPr>
          <w:rFonts w:ascii="Arial" w:hAnsi="Arial" w:cs="Arial"/>
        </w:rPr>
        <w:t xml:space="preserve">64.1, </w:t>
      </w:r>
      <w:r w:rsidRPr="00F00386">
        <w:rPr>
          <w:rFonts w:ascii="Arial" w:hAnsi="Arial" w:cs="Arial"/>
        </w:rPr>
        <w:t xml:space="preserve">64.2, 64.3, 64.9, 66.1, 66.2 a 66.3 CZ-NACE. Patří sem zejména investiční fondy a investiční společnosti, </w:t>
      </w:r>
      <w:r w:rsidR="0086024B" w:rsidRPr="00F00386">
        <w:rPr>
          <w:rFonts w:ascii="Arial" w:hAnsi="Arial" w:cs="Arial"/>
        </w:rPr>
        <w:t xml:space="preserve">úvěrní a spořitelní družstva, </w:t>
      </w:r>
      <w:r w:rsidRPr="00F00386">
        <w:rPr>
          <w:rFonts w:ascii="Arial" w:hAnsi="Arial" w:cs="Arial"/>
        </w:rPr>
        <w:t xml:space="preserve">finanční leasingové společnosti, </w:t>
      </w:r>
      <w:proofErr w:type="spellStart"/>
      <w:r w:rsidRPr="00F00386">
        <w:rPr>
          <w:rFonts w:ascii="Arial" w:hAnsi="Arial" w:cs="Arial"/>
        </w:rPr>
        <w:t>factoringové</w:t>
      </w:r>
      <w:proofErr w:type="spellEnd"/>
      <w:r w:rsidRPr="00F00386">
        <w:rPr>
          <w:rFonts w:ascii="Arial" w:hAnsi="Arial" w:cs="Arial"/>
        </w:rPr>
        <w:t xml:space="preserve"> společnosti, obchodníci s cennými papíry, pojišťovací zprostředkovatelé a ostatní nebankovní peněžní instituce. Tyto subjekty vedou účetnictví podle účtové osnovy pro banky</w:t>
      </w:r>
      <w:r w:rsidR="00563209" w:rsidRPr="00F00386">
        <w:rPr>
          <w:rFonts w:ascii="Arial" w:hAnsi="Arial" w:cs="Arial"/>
        </w:rPr>
        <w:t>,</w:t>
      </w:r>
      <w:r w:rsidR="00BB162E">
        <w:rPr>
          <w:rFonts w:ascii="Arial" w:hAnsi="Arial" w:cs="Arial"/>
        </w:rPr>
        <w:t xml:space="preserve"> nebo pro podnikatele.</w:t>
      </w: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  <w:r w:rsidRPr="00F00386">
        <w:rPr>
          <w:rFonts w:ascii="Arial" w:hAnsi="Arial" w:cs="Arial"/>
        </w:rPr>
        <w:t xml:space="preserve">Tab. </w:t>
      </w:r>
      <w:r w:rsidR="00F0270E" w:rsidRPr="00F00386">
        <w:rPr>
          <w:rFonts w:ascii="Arial" w:hAnsi="Arial" w:cs="Arial"/>
          <w:b/>
          <w:bCs/>
        </w:rPr>
        <w:t>20</w:t>
      </w:r>
      <w:r w:rsidRPr="00F00386">
        <w:rPr>
          <w:rFonts w:ascii="Arial" w:hAnsi="Arial" w:cs="Arial"/>
        </w:rPr>
        <w:t xml:space="preserve">-3. </w:t>
      </w:r>
      <w:r w:rsidRPr="00F00386">
        <w:rPr>
          <w:rFonts w:ascii="Arial" w:hAnsi="Arial" w:cs="Arial"/>
          <w:b/>
          <w:bCs/>
        </w:rPr>
        <w:t>Základní ukazatele pojišťovacích a zajišťovacích institucí</w:t>
      </w:r>
    </w:p>
    <w:p w:rsidR="000917B5" w:rsidRPr="00F00386" w:rsidRDefault="000917B5" w:rsidP="00D35701">
      <w:pPr>
        <w:pStyle w:val="Zkladntext"/>
        <w:ind w:firstLine="709"/>
        <w:rPr>
          <w:rFonts w:ascii="Arial" w:hAnsi="Arial" w:cs="Arial"/>
        </w:rPr>
      </w:pPr>
      <w:r w:rsidRPr="00F00386">
        <w:rPr>
          <w:rFonts w:ascii="Arial" w:hAnsi="Arial" w:cs="Arial"/>
        </w:rPr>
        <w:t>Do tabulky jsou zařazeny informace o podnikatelských subjektech zařazených do skupin 65.1 a</w:t>
      </w:r>
      <w:r w:rsidR="00846F7E" w:rsidRPr="00F00386">
        <w:rPr>
          <w:rFonts w:ascii="Arial" w:hAnsi="Arial" w:cs="Arial"/>
        </w:rPr>
        <w:t> </w:t>
      </w:r>
      <w:r w:rsidRPr="00F00386">
        <w:rPr>
          <w:rFonts w:ascii="Arial" w:hAnsi="Arial" w:cs="Arial"/>
        </w:rPr>
        <w:t>65.2 CZ-NACE, tedy pojišťovny specializované na životní pojištění, na různé druhy neživotních pojištění či pojišťovny smíšené (poskytující jak životní, tak neživotní pojištění) a</w:t>
      </w:r>
      <w:r w:rsidR="00A96E7A" w:rsidRPr="00F00386">
        <w:rPr>
          <w:rFonts w:ascii="Arial" w:hAnsi="Arial" w:cs="Arial"/>
        </w:rPr>
        <w:t> </w:t>
      </w:r>
      <w:r w:rsidRPr="00F00386">
        <w:rPr>
          <w:rFonts w:ascii="Arial" w:hAnsi="Arial" w:cs="Arial"/>
        </w:rPr>
        <w:t>zajišťovny. Finanční ukazatele jsou definovány ve vazbě na účetní osnovu pro pojišťovny.</w:t>
      </w: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  <w:b/>
          <w:bCs/>
        </w:rPr>
      </w:pPr>
      <w:r w:rsidRPr="00F00386">
        <w:rPr>
          <w:rFonts w:ascii="Arial" w:hAnsi="Arial" w:cs="Arial"/>
        </w:rPr>
        <w:t xml:space="preserve">Tab. </w:t>
      </w:r>
      <w:r w:rsidR="00F0270E" w:rsidRPr="00F00386">
        <w:rPr>
          <w:rFonts w:ascii="Arial" w:hAnsi="Arial" w:cs="Arial"/>
          <w:b/>
          <w:bCs/>
        </w:rPr>
        <w:t>20</w:t>
      </w:r>
      <w:r w:rsidRPr="00F00386">
        <w:rPr>
          <w:rFonts w:ascii="Arial" w:hAnsi="Arial" w:cs="Arial"/>
        </w:rPr>
        <w:t xml:space="preserve">-4. </w:t>
      </w:r>
      <w:r w:rsidRPr="00F00386">
        <w:rPr>
          <w:rFonts w:ascii="Arial" w:hAnsi="Arial" w:cs="Arial"/>
          <w:b/>
          <w:bCs/>
        </w:rPr>
        <w:t xml:space="preserve">Základní ukazatele penzijních </w:t>
      </w:r>
      <w:r w:rsidR="00D0462B" w:rsidRPr="00F00386">
        <w:rPr>
          <w:rFonts w:ascii="Arial" w:hAnsi="Arial" w:cs="Arial"/>
          <w:b/>
          <w:bCs/>
        </w:rPr>
        <w:t xml:space="preserve">společností a </w:t>
      </w:r>
      <w:r w:rsidRPr="00F00386">
        <w:rPr>
          <w:rFonts w:ascii="Arial" w:hAnsi="Arial" w:cs="Arial"/>
          <w:b/>
          <w:bCs/>
        </w:rPr>
        <w:t>fondů</w:t>
      </w:r>
      <w:r w:rsidR="0086024B" w:rsidRPr="00F00386">
        <w:rPr>
          <w:rFonts w:ascii="Arial" w:hAnsi="Arial" w:cs="Arial"/>
          <w:b/>
          <w:bCs/>
        </w:rPr>
        <w:t xml:space="preserve"> </w:t>
      </w: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/>
        <w:ind w:firstLine="709"/>
        <w:jc w:val="both"/>
        <w:rPr>
          <w:rFonts w:ascii="Arial" w:hAnsi="Arial" w:cs="Arial"/>
        </w:rPr>
      </w:pPr>
      <w:r w:rsidRPr="00F00386">
        <w:rPr>
          <w:rFonts w:ascii="Arial" w:hAnsi="Arial" w:cs="Arial"/>
        </w:rPr>
        <w:t xml:space="preserve">Penzijní </w:t>
      </w:r>
      <w:r w:rsidR="00274CA2" w:rsidRPr="00F00386">
        <w:rPr>
          <w:rFonts w:ascii="Arial" w:hAnsi="Arial" w:cs="Arial"/>
        </w:rPr>
        <w:t>společnosti provozující důchodové spoření</w:t>
      </w:r>
      <w:r w:rsidR="008A7A3A" w:rsidRPr="00F00386">
        <w:rPr>
          <w:rFonts w:ascii="Arial" w:hAnsi="Arial" w:cs="Arial"/>
        </w:rPr>
        <w:t xml:space="preserve"> a doplňkové penzijní spoření</w:t>
      </w:r>
      <w:r w:rsidR="00386D3A" w:rsidRPr="00F00386">
        <w:rPr>
          <w:rFonts w:ascii="Arial" w:hAnsi="Arial" w:cs="Arial"/>
        </w:rPr>
        <w:t xml:space="preserve"> </w:t>
      </w:r>
      <w:r w:rsidRPr="00F00386">
        <w:rPr>
          <w:rFonts w:ascii="Arial" w:hAnsi="Arial" w:cs="Arial"/>
        </w:rPr>
        <w:t>jsou zařazeny do skupiny 6</w:t>
      </w:r>
      <w:r w:rsidR="00274CA2" w:rsidRPr="00F00386">
        <w:rPr>
          <w:rFonts w:ascii="Arial" w:hAnsi="Arial" w:cs="Arial"/>
        </w:rPr>
        <w:t>6</w:t>
      </w:r>
      <w:r w:rsidRPr="00F00386">
        <w:rPr>
          <w:rFonts w:ascii="Arial" w:hAnsi="Arial" w:cs="Arial"/>
        </w:rPr>
        <w:t>.3 CZ-NACE a vedou účetnictví podle účetní osnovy pro banky.</w:t>
      </w:r>
    </w:p>
    <w:p w:rsidR="004419F1" w:rsidRPr="00F00386" w:rsidRDefault="00D15C7E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/>
        <w:ind w:firstLine="709"/>
        <w:jc w:val="both"/>
        <w:rPr>
          <w:rFonts w:ascii="Arial" w:hAnsi="Arial" w:cs="Arial"/>
        </w:rPr>
      </w:pPr>
      <w:r w:rsidRPr="00F00386">
        <w:rPr>
          <w:rFonts w:ascii="Arial" w:hAnsi="Arial" w:cs="Arial"/>
        </w:rPr>
        <w:t>Obsah ukazatele</w:t>
      </w:r>
      <w:r w:rsidR="001F4EA1" w:rsidRPr="00F00386">
        <w:rPr>
          <w:rFonts w:ascii="Arial" w:hAnsi="Arial" w:cs="Arial"/>
        </w:rPr>
        <w:t xml:space="preserve"> </w:t>
      </w:r>
      <w:r w:rsidR="004419F1" w:rsidRPr="00F00386">
        <w:rPr>
          <w:rFonts w:ascii="Arial" w:hAnsi="Arial" w:cs="Arial"/>
        </w:rPr>
        <w:t>„</w:t>
      </w:r>
      <w:r w:rsidR="00A709C7" w:rsidRPr="00F00386">
        <w:rPr>
          <w:rFonts w:ascii="Arial" w:hAnsi="Arial" w:cs="Arial"/>
        </w:rPr>
        <w:t>Prostředky účastníků celkem k 31.</w:t>
      </w:r>
      <w:r w:rsidR="001F4EA1" w:rsidRPr="00F00386">
        <w:rPr>
          <w:rFonts w:ascii="Arial" w:hAnsi="Arial" w:cs="Arial"/>
        </w:rPr>
        <w:t xml:space="preserve"> </w:t>
      </w:r>
      <w:r w:rsidR="00A709C7" w:rsidRPr="00F00386">
        <w:rPr>
          <w:rFonts w:ascii="Arial" w:hAnsi="Arial" w:cs="Arial"/>
        </w:rPr>
        <w:t>12</w:t>
      </w:r>
      <w:r w:rsidR="00451D98" w:rsidRPr="00F00386">
        <w:rPr>
          <w:rFonts w:ascii="Arial" w:hAnsi="Arial" w:cs="Arial"/>
        </w:rPr>
        <w:t>.</w:t>
      </w:r>
      <w:r w:rsidR="004419F1" w:rsidRPr="00F00386">
        <w:rPr>
          <w:rFonts w:ascii="Arial" w:hAnsi="Arial" w:cs="Arial"/>
        </w:rPr>
        <w:t>“</w:t>
      </w:r>
      <w:r w:rsidR="00A709C7" w:rsidRPr="00F00386">
        <w:rPr>
          <w:rFonts w:ascii="Arial" w:hAnsi="Arial" w:cs="Arial"/>
        </w:rPr>
        <w:t xml:space="preserve"> je shodný s ukazatelem</w:t>
      </w:r>
      <w:r w:rsidRPr="00F00386">
        <w:rPr>
          <w:rFonts w:ascii="Arial" w:hAnsi="Arial" w:cs="Arial"/>
        </w:rPr>
        <w:t xml:space="preserve"> </w:t>
      </w:r>
      <w:r w:rsidR="004419F1" w:rsidRPr="00F00386">
        <w:rPr>
          <w:rFonts w:ascii="Arial" w:hAnsi="Arial" w:cs="Arial"/>
        </w:rPr>
        <w:t>„</w:t>
      </w:r>
      <w:r w:rsidRPr="00F00386">
        <w:rPr>
          <w:rFonts w:ascii="Arial" w:hAnsi="Arial" w:cs="Arial"/>
        </w:rPr>
        <w:t>Závazky z příspěvků penzijního připojištění celkem k 31.</w:t>
      </w:r>
      <w:r w:rsidR="007D44A6" w:rsidRPr="00F00386">
        <w:rPr>
          <w:rFonts w:ascii="Arial" w:hAnsi="Arial" w:cs="Arial"/>
        </w:rPr>
        <w:t> </w:t>
      </w:r>
      <w:r w:rsidRPr="00F00386">
        <w:rPr>
          <w:rFonts w:ascii="Arial" w:hAnsi="Arial" w:cs="Arial"/>
        </w:rPr>
        <w:t>12</w:t>
      </w:r>
      <w:r w:rsidR="007D44A6" w:rsidRPr="00F00386">
        <w:rPr>
          <w:rFonts w:ascii="Arial" w:hAnsi="Arial" w:cs="Arial"/>
        </w:rPr>
        <w:t>.</w:t>
      </w:r>
      <w:r w:rsidR="004419F1" w:rsidRPr="00F00386">
        <w:rPr>
          <w:rFonts w:ascii="Arial" w:hAnsi="Arial" w:cs="Arial"/>
        </w:rPr>
        <w:t>“</w:t>
      </w:r>
      <w:r w:rsidRPr="00F00386">
        <w:rPr>
          <w:rFonts w:ascii="Arial" w:hAnsi="Arial" w:cs="Arial"/>
        </w:rPr>
        <w:t xml:space="preserve"> publikovaným v </w:t>
      </w:r>
      <w:r w:rsidR="00A709C7" w:rsidRPr="00F00386">
        <w:rPr>
          <w:rFonts w:ascii="Arial" w:hAnsi="Arial" w:cs="Arial"/>
        </w:rPr>
        <w:t xml:space="preserve">ročence </w:t>
      </w:r>
      <w:r w:rsidR="00F6320D" w:rsidRPr="00F00386">
        <w:rPr>
          <w:rFonts w:ascii="Arial" w:hAnsi="Arial" w:cs="Arial"/>
        </w:rPr>
        <w:t>2014</w:t>
      </w:r>
      <w:r w:rsidR="00A709C7" w:rsidRPr="00F00386">
        <w:rPr>
          <w:rFonts w:ascii="Arial" w:hAnsi="Arial" w:cs="Arial"/>
        </w:rPr>
        <w:t>.</w:t>
      </w:r>
    </w:p>
    <w:p w:rsidR="00EF7D81" w:rsidRPr="00F00386" w:rsidRDefault="00EF7D81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/>
        <w:ind w:firstLine="709"/>
        <w:jc w:val="both"/>
        <w:rPr>
          <w:rFonts w:ascii="Arial" w:hAnsi="Arial" w:cs="Arial"/>
        </w:rPr>
      </w:pPr>
      <w:r w:rsidRPr="00F00386">
        <w:rPr>
          <w:rFonts w:ascii="Arial" w:hAnsi="Arial" w:cs="Arial"/>
        </w:rPr>
        <w:t xml:space="preserve">Obsah ukazatele </w:t>
      </w:r>
      <w:r w:rsidR="004419F1" w:rsidRPr="00F00386">
        <w:rPr>
          <w:rFonts w:ascii="Arial" w:hAnsi="Arial" w:cs="Arial"/>
        </w:rPr>
        <w:t>„</w:t>
      </w:r>
      <w:r w:rsidRPr="00F00386">
        <w:rPr>
          <w:rFonts w:ascii="Arial" w:hAnsi="Arial" w:cs="Arial"/>
        </w:rPr>
        <w:t>Celkově předepsané příspěvky</w:t>
      </w:r>
      <w:r w:rsidR="004419F1" w:rsidRPr="00F00386">
        <w:rPr>
          <w:rFonts w:ascii="Arial" w:hAnsi="Arial" w:cs="Arial"/>
        </w:rPr>
        <w:t>“</w:t>
      </w:r>
      <w:r w:rsidRPr="00F00386">
        <w:rPr>
          <w:rFonts w:ascii="Arial" w:hAnsi="Arial" w:cs="Arial"/>
        </w:rPr>
        <w:t xml:space="preserve"> je shodný s ukazatelem „Příspěvky penzijního připojištění (předpis)“ a obsah ukazatele „Celkově vyplacené dávky“ je shodný s ukazatelem </w:t>
      </w:r>
      <w:r w:rsidR="004419F1" w:rsidRPr="00F00386">
        <w:rPr>
          <w:rFonts w:ascii="Arial" w:hAnsi="Arial" w:cs="Arial"/>
        </w:rPr>
        <w:t>„</w:t>
      </w:r>
      <w:r w:rsidRPr="00F00386">
        <w:rPr>
          <w:rFonts w:ascii="Arial" w:hAnsi="Arial" w:cs="Arial"/>
        </w:rPr>
        <w:t xml:space="preserve">Vyplacené dávky z penzijního </w:t>
      </w:r>
      <w:r w:rsidR="004B7B90" w:rsidRPr="00F00386">
        <w:rPr>
          <w:rFonts w:ascii="Arial" w:hAnsi="Arial" w:cs="Arial"/>
        </w:rPr>
        <w:t>připojištění (předpis)</w:t>
      </w:r>
      <w:r w:rsidR="004419F1" w:rsidRPr="00F00386">
        <w:rPr>
          <w:rFonts w:ascii="Arial" w:hAnsi="Arial" w:cs="Arial"/>
        </w:rPr>
        <w:t>“</w:t>
      </w:r>
      <w:r w:rsidR="001F4EA1" w:rsidRPr="00F00386">
        <w:rPr>
          <w:rFonts w:ascii="Arial" w:hAnsi="Arial" w:cs="Arial"/>
        </w:rPr>
        <w:t>,</w:t>
      </w:r>
      <w:r w:rsidRPr="00F00386">
        <w:rPr>
          <w:rFonts w:ascii="Arial" w:hAnsi="Arial" w:cs="Arial"/>
        </w:rPr>
        <w:t xml:space="preserve"> které byly publikovány v ročenkách do roku 2014.</w:t>
      </w:r>
    </w:p>
    <w:p w:rsidR="005901C7" w:rsidRPr="00F00386" w:rsidRDefault="005901C7" w:rsidP="005901C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/>
        <w:jc w:val="both"/>
        <w:rPr>
          <w:rFonts w:ascii="Arial" w:hAnsi="Arial" w:cs="Arial"/>
        </w:rPr>
      </w:pPr>
    </w:p>
    <w:p w:rsidR="003A4DFC" w:rsidRPr="00F00386" w:rsidRDefault="003A4DFC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center"/>
        <w:rPr>
          <w:rFonts w:ascii="Arial" w:hAnsi="Arial" w:cs="Arial"/>
        </w:rPr>
      </w:pPr>
      <w:proofErr w:type="gramStart"/>
      <w:r w:rsidRPr="00F00386">
        <w:rPr>
          <w:rFonts w:ascii="Arial" w:hAnsi="Arial" w:cs="Arial"/>
        </w:rPr>
        <w:t>*          *          *</w:t>
      </w:r>
      <w:proofErr w:type="gramEnd"/>
    </w:p>
    <w:p w:rsidR="000917B5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rPr>
          <w:rFonts w:ascii="Arial" w:hAnsi="Arial" w:cs="Arial"/>
        </w:rPr>
      </w:pPr>
    </w:p>
    <w:p w:rsidR="00BB162E" w:rsidRPr="00F00386" w:rsidRDefault="00BB162E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rPr>
          <w:rFonts w:ascii="Arial" w:hAnsi="Arial" w:cs="Arial"/>
        </w:rPr>
      </w:pPr>
    </w:p>
    <w:p w:rsidR="008B7217" w:rsidRPr="00F00386" w:rsidRDefault="006E65D5" w:rsidP="00711D8F">
      <w:pPr>
        <w:pStyle w:val="Zkladntextodsazen2"/>
        <w:widowControl/>
        <w:ind w:left="0" w:firstLine="709"/>
      </w:pPr>
      <w:r w:rsidRPr="00F00386">
        <w:t>Další informace jsou dostupné na internetových stránkách Českého statistického úřadu:</w:t>
      </w:r>
    </w:p>
    <w:p w:rsidR="00386D3A" w:rsidRPr="00F00386" w:rsidRDefault="00592420" w:rsidP="00D35701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rPr>
          <w:rFonts w:ascii="Arial" w:hAnsi="Arial" w:cs="Arial"/>
          <w:u w:val="single"/>
        </w:rPr>
      </w:pPr>
      <w:r w:rsidRPr="00F00386">
        <w:rPr>
          <w:rFonts w:ascii="Arial" w:hAnsi="Arial" w:cs="Arial"/>
        </w:rPr>
        <w:t>–</w:t>
      </w:r>
      <w:r w:rsidR="00711D8F">
        <w:rPr>
          <w:rFonts w:ascii="Arial" w:hAnsi="Arial" w:cs="Arial"/>
        </w:rPr>
        <w:t> </w:t>
      </w:r>
      <w:r w:rsidR="00965823">
        <w:fldChar w:fldCharType="begin"/>
      </w:r>
      <w:r w:rsidR="00215033">
        <w:instrText>HYPERLINK "https://www.czso.cz/csu/czso/financni_zprostredkovani"</w:instrText>
      </w:r>
      <w:r w:rsidR="00965823">
        <w:fldChar w:fldCharType="separate"/>
      </w:r>
      <w:r w:rsidR="00386D3A" w:rsidRPr="00F00386">
        <w:rPr>
          <w:rStyle w:val="Hypertextovodkaz"/>
          <w:rFonts w:ascii="Arial" w:hAnsi="Arial" w:cs="Arial"/>
        </w:rPr>
        <w:t>www.czso.cz/csu/czso/financni_zprostredkovani</w:t>
      </w:r>
      <w:r w:rsidR="00965823">
        <w:fldChar w:fldCharType="end"/>
      </w:r>
    </w:p>
    <w:p w:rsidR="000917B5" w:rsidRPr="00F00386" w:rsidRDefault="000917B5" w:rsidP="00D35701">
      <w:p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rPr>
          <w:rFonts w:ascii="Arial" w:hAnsi="Arial" w:cs="Arial"/>
        </w:rPr>
      </w:pPr>
    </w:p>
    <w:p w:rsidR="009F1AAA" w:rsidRPr="00F00386" w:rsidRDefault="009F1AAA" w:rsidP="00D35701">
      <w:pPr>
        <w:pStyle w:val="Textkomente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rPr>
          <w:rFonts w:ascii="Arial" w:hAnsi="Arial" w:cs="Arial"/>
        </w:rPr>
      </w:pPr>
    </w:p>
    <w:p w:rsidR="00D47B24" w:rsidRPr="00F00386" w:rsidRDefault="00D47B24" w:rsidP="00D35701">
      <w:pPr>
        <w:pStyle w:val="Textkomente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rPr>
          <w:rFonts w:ascii="Arial" w:hAnsi="Arial" w:cs="Arial"/>
        </w:rPr>
      </w:pPr>
    </w:p>
    <w:p w:rsidR="000917B5" w:rsidRPr="00F00386" w:rsidRDefault="000917B5" w:rsidP="00D35701">
      <w:pPr>
        <w:pStyle w:val="Nadpis2"/>
        <w:keepNext w:val="0"/>
        <w:tabs>
          <w:tab w:val="clear" w:pos="709"/>
        </w:tabs>
        <w:rPr>
          <w:rFonts w:cs="Times New Roman"/>
        </w:rPr>
      </w:pPr>
      <w:r w:rsidRPr="00F00386">
        <w:rPr>
          <w:rFonts w:cs="Times New Roman"/>
        </w:rPr>
        <w:t>B. OSTATNÍ TRŽNÍ SLUŽBY</w:t>
      </w:r>
    </w:p>
    <w:p w:rsidR="000917B5" w:rsidRPr="00F00386" w:rsidRDefault="000917B5" w:rsidP="00D35701">
      <w:pPr>
        <w:pStyle w:val="Zkladntext"/>
        <w:ind w:firstLine="709"/>
        <w:rPr>
          <w:rFonts w:ascii="Arial" w:hAnsi="Arial" w:cs="Arial"/>
        </w:rPr>
      </w:pPr>
      <w:r w:rsidRPr="00F00386">
        <w:rPr>
          <w:rFonts w:ascii="Arial" w:hAnsi="Arial" w:cs="Arial"/>
        </w:rPr>
        <w:t>Obsahem této podkapitoly jsou základní informace o podnikatelských subjektech, které svou převažující činností patří do následujících sekcí Klasifikace ekonomických činností (CZ-NACE):</w:t>
      </w:r>
    </w:p>
    <w:p w:rsidR="000917B5" w:rsidRPr="00F00386" w:rsidRDefault="000917B5" w:rsidP="00D35701">
      <w:pPr>
        <w:pStyle w:val="Textkomente"/>
        <w:tabs>
          <w:tab w:val="left" w:pos="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 w:line="360" w:lineRule="auto"/>
        <w:rPr>
          <w:rFonts w:ascii="Arial" w:hAnsi="Arial" w:cs="Arial"/>
        </w:rPr>
      </w:pPr>
      <w:r w:rsidRPr="00F00386">
        <w:rPr>
          <w:rFonts w:ascii="Arial" w:hAnsi="Arial" w:cs="Arial"/>
        </w:rPr>
        <w:t>L – Činnosti v oblasti nemovitostí</w:t>
      </w:r>
    </w:p>
    <w:p w:rsidR="000917B5" w:rsidRPr="00F00386" w:rsidRDefault="000917B5" w:rsidP="00D35701">
      <w:pPr>
        <w:pStyle w:val="Textkomente"/>
        <w:tabs>
          <w:tab w:val="left" w:pos="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line="360" w:lineRule="auto"/>
        <w:rPr>
          <w:rFonts w:ascii="Arial" w:hAnsi="Arial" w:cs="Arial"/>
        </w:rPr>
      </w:pPr>
      <w:r w:rsidRPr="00F00386">
        <w:rPr>
          <w:rFonts w:ascii="Arial" w:hAnsi="Arial" w:cs="Arial"/>
        </w:rPr>
        <w:t>M – Profesní, vědecké a technické činnosti</w:t>
      </w:r>
    </w:p>
    <w:p w:rsidR="000917B5" w:rsidRPr="00F00386" w:rsidRDefault="000917B5" w:rsidP="00D35701">
      <w:pPr>
        <w:pStyle w:val="Textkomente"/>
        <w:tabs>
          <w:tab w:val="left" w:pos="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line="360" w:lineRule="auto"/>
        <w:rPr>
          <w:rFonts w:ascii="Arial" w:hAnsi="Arial" w:cs="Arial"/>
        </w:rPr>
      </w:pPr>
      <w:r w:rsidRPr="00F00386">
        <w:rPr>
          <w:rFonts w:ascii="Arial" w:hAnsi="Arial" w:cs="Arial"/>
        </w:rPr>
        <w:t>N – Administrativní a podpůrné činnosti</w:t>
      </w:r>
    </w:p>
    <w:p w:rsidR="000917B5" w:rsidRPr="00F00386" w:rsidRDefault="000917B5" w:rsidP="00D35701">
      <w:pPr>
        <w:pStyle w:val="Textkomente"/>
        <w:tabs>
          <w:tab w:val="left" w:pos="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line="360" w:lineRule="auto"/>
        <w:rPr>
          <w:rFonts w:ascii="Arial" w:hAnsi="Arial" w:cs="Arial"/>
        </w:rPr>
      </w:pPr>
      <w:r w:rsidRPr="00F00386">
        <w:rPr>
          <w:rFonts w:ascii="Arial" w:hAnsi="Arial" w:cs="Arial"/>
        </w:rPr>
        <w:t>P – Vzdělávání</w:t>
      </w:r>
    </w:p>
    <w:p w:rsidR="000917B5" w:rsidRPr="00F00386" w:rsidRDefault="000917B5" w:rsidP="00D35701">
      <w:pPr>
        <w:pStyle w:val="Textkomente"/>
        <w:tabs>
          <w:tab w:val="left" w:pos="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line="360" w:lineRule="auto"/>
        <w:rPr>
          <w:rFonts w:ascii="Arial" w:hAnsi="Arial" w:cs="Arial"/>
        </w:rPr>
      </w:pPr>
      <w:r w:rsidRPr="00F00386">
        <w:rPr>
          <w:rFonts w:ascii="Arial" w:hAnsi="Arial" w:cs="Arial"/>
        </w:rPr>
        <w:t>Q – Zdravotní a sociální péče</w:t>
      </w:r>
    </w:p>
    <w:p w:rsidR="000917B5" w:rsidRPr="00F00386" w:rsidRDefault="000917B5" w:rsidP="00D35701">
      <w:pPr>
        <w:pStyle w:val="Textkomente"/>
        <w:tabs>
          <w:tab w:val="left" w:pos="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line="360" w:lineRule="auto"/>
        <w:rPr>
          <w:rFonts w:ascii="Arial" w:hAnsi="Arial" w:cs="Arial"/>
        </w:rPr>
      </w:pPr>
      <w:r w:rsidRPr="00F00386">
        <w:rPr>
          <w:rFonts w:ascii="Arial" w:hAnsi="Arial" w:cs="Arial"/>
        </w:rPr>
        <w:t>R – Kulturní, zábavní a rekreační činnosti</w:t>
      </w:r>
    </w:p>
    <w:p w:rsidR="000917B5" w:rsidRPr="00F00386" w:rsidRDefault="000917B5" w:rsidP="00D35701">
      <w:pPr>
        <w:pStyle w:val="Textkomente"/>
        <w:tabs>
          <w:tab w:val="left" w:pos="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rPr>
          <w:rFonts w:ascii="Arial" w:hAnsi="Arial" w:cs="Arial"/>
        </w:rPr>
      </w:pPr>
      <w:r w:rsidRPr="00F00386">
        <w:rPr>
          <w:rFonts w:ascii="Arial" w:hAnsi="Arial" w:cs="Arial"/>
        </w:rPr>
        <w:t>S – Ostatní činnosti</w:t>
      </w: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/>
        <w:ind w:firstLine="709"/>
        <w:jc w:val="both"/>
        <w:rPr>
          <w:rFonts w:ascii="Arial" w:hAnsi="Arial" w:cs="Arial"/>
        </w:rPr>
      </w:pPr>
      <w:r w:rsidRPr="00F00386">
        <w:rPr>
          <w:rFonts w:ascii="Arial" w:hAnsi="Arial" w:cs="Arial"/>
        </w:rPr>
        <w:t>Údaje zařazené do této podkapitoly byly získány z ročních zjišťování. Plošné šetření se provádí zpravidla v podnicích s více než 20 zaměstnanci, údaje za podniky s menším počtem zaměstnanců jsou zjišťovány výběrovým šetřením.</w:t>
      </w:r>
      <w:r w:rsidR="00CE4716" w:rsidRPr="00F00386">
        <w:rPr>
          <w:rFonts w:ascii="Arial" w:hAnsi="Arial" w:cs="Arial"/>
        </w:rPr>
        <w:t xml:space="preserve"> Šetření P4-01 (malých ekonomických subjektů vybraných</w:t>
      </w:r>
      <w:r w:rsidR="00D01C56" w:rsidRPr="00F00386">
        <w:rPr>
          <w:rFonts w:ascii="Arial" w:hAnsi="Arial" w:cs="Arial"/>
        </w:rPr>
        <w:t xml:space="preserve"> produkčních odvětví)</w:t>
      </w:r>
      <w:r w:rsidR="00CE4716" w:rsidRPr="00F00386">
        <w:rPr>
          <w:rFonts w:ascii="Arial" w:hAnsi="Arial" w:cs="Arial"/>
        </w:rPr>
        <w:t xml:space="preserve"> bylo od roku 2010 zrušeno a data jsou modelována z administrativních dat.</w:t>
      </w: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26583E" w:rsidRPr="00F00386" w:rsidRDefault="0026583E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F00386" w:rsidRDefault="000917B5" w:rsidP="00D35701">
      <w:pPr>
        <w:pStyle w:val="Nadpis2"/>
        <w:keepNext w:val="0"/>
      </w:pPr>
      <w:r w:rsidRPr="00F00386">
        <w:t>Poznámky k tabulkám</w:t>
      </w: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</w:rPr>
      </w:pPr>
      <w:r w:rsidRPr="00F00386">
        <w:rPr>
          <w:rFonts w:ascii="Arial" w:hAnsi="Arial" w:cs="Arial"/>
        </w:rPr>
        <w:t xml:space="preserve">Tab. </w:t>
      </w:r>
      <w:r w:rsidR="00F0270E" w:rsidRPr="00F00386">
        <w:rPr>
          <w:rFonts w:ascii="Arial" w:hAnsi="Arial" w:cs="Arial"/>
          <w:b/>
          <w:bCs/>
        </w:rPr>
        <w:t>20</w:t>
      </w:r>
      <w:r w:rsidRPr="00F00386">
        <w:rPr>
          <w:rFonts w:ascii="Arial" w:hAnsi="Arial" w:cs="Arial"/>
        </w:rPr>
        <w:t xml:space="preserve">-5. až </w:t>
      </w:r>
      <w:r w:rsidR="00F0270E" w:rsidRPr="00F00386">
        <w:rPr>
          <w:rFonts w:ascii="Arial" w:hAnsi="Arial" w:cs="Arial"/>
          <w:b/>
          <w:bCs/>
        </w:rPr>
        <w:t>20</w:t>
      </w:r>
      <w:r w:rsidRPr="00F00386">
        <w:rPr>
          <w:rFonts w:ascii="Arial" w:hAnsi="Arial" w:cs="Arial"/>
        </w:rPr>
        <w:t xml:space="preserve">-10. </w:t>
      </w:r>
      <w:r w:rsidRPr="00F00386">
        <w:rPr>
          <w:rFonts w:ascii="Arial" w:hAnsi="Arial" w:cs="Arial"/>
          <w:b/>
          <w:bCs/>
        </w:rPr>
        <w:t>Ostatní tržní služby</w:t>
      </w:r>
    </w:p>
    <w:p w:rsidR="000917B5" w:rsidRPr="00F00386" w:rsidRDefault="000917B5" w:rsidP="00D35701">
      <w:pPr>
        <w:pStyle w:val="Zkladntext"/>
        <w:ind w:firstLine="709"/>
        <w:rPr>
          <w:rFonts w:ascii="Arial" w:hAnsi="Arial" w:cs="Arial"/>
        </w:rPr>
      </w:pPr>
      <w:r w:rsidRPr="00F00386">
        <w:rPr>
          <w:rFonts w:ascii="Arial" w:hAnsi="Arial" w:cs="Arial"/>
        </w:rPr>
        <w:t>V</w:t>
      </w:r>
      <w:r w:rsidR="0026583E" w:rsidRPr="00F00386">
        <w:rPr>
          <w:rFonts w:ascii="Arial" w:hAnsi="Arial" w:cs="Arial"/>
        </w:rPr>
        <w:t> </w:t>
      </w:r>
      <w:r w:rsidRPr="00F00386">
        <w:rPr>
          <w:rFonts w:ascii="Arial" w:hAnsi="Arial" w:cs="Arial"/>
        </w:rPr>
        <w:t>tabulkách jsou uvedeny základní ukazatele za subjekty zařazené do sekcí L, M, N, P, Q, R a</w:t>
      </w:r>
      <w:r w:rsidR="00846F7E" w:rsidRPr="00F00386">
        <w:rPr>
          <w:rFonts w:ascii="Arial" w:hAnsi="Arial" w:cs="Arial"/>
        </w:rPr>
        <w:t> </w:t>
      </w:r>
      <w:r w:rsidRPr="00F00386">
        <w:rPr>
          <w:rFonts w:ascii="Arial" w:hAnsi="Arial" w:cs="Arial"/>
        </w:rPr>
        <w:t>S</w:t>
      </w:r>
      <w:r w:rsidR="00B06A1A" w:rsidRPr="00F00386">
        <w:rPr>
          <w:rFonts w:ascii="Arial" w:hAnsi="Arial" w:cs="Arial"/>
        </w:rPr>
        <w:t xml:space="preserve"> </w:t>
      </w:r>
      <w:r w:rsidRPr="00F00386">
        <w:rPr>
          <w:rFonts w:ascii="Arial" w:hAnsi="Arial" w:cs="Arial"/>
        </w:rPr>
        <w:t>klasifikace CZ-NACE. Údaje v tabulkách zahrnují informace jak o právnických osobách zapsaných</w:t>
      </w:r>
      <w:r w:rsidR="00B06A1A" w:rsidRPr="00F00386">
        <w:rPr>
          <w:rFonts w:ascii="Arial" w:hAnsi="Arial" w:cs="Arial"/>
        </w:rPr>
        <w:t xml:space="preserve"> do obchodního rejstříku, tak i </w:t>
      </w:r>
      <w:r w:rsidRPr="00F00386">
        <w:rPr>
          <w:rFonts w:ascii="Arial" w:hAnsi="Arial" w:cs="Arial"/>
        </w:rPr>
        <w:t>o fyzických osobách podnikajících na základě živnostenského či jiného oprávnění. Do ostatních tržních služeb jsou zařazeny pouze subjekty hospodařící za účelem zisku. Část subjektů zařazených do sekcí P, Q a R patří do nepodnikatelské sféry (organizační složky státu, příspěvkové organizace částečně financované ze státního či územních rozpočtů a neziskové organizace) a</w:t>
      </w:r>
      <w:r w:rsidR="008635BA" w:rsidRPr="00F00386">
        <w:rPr>
          <w:rFonts w:ascii="Arial" w:hAnsi="Arial" w:cs="Arial"/>
        </w:rPr>
        <w:t> </w:t>
      </w:r>
      <w:r w:rsidRPr="00F00386">
        <w:rPr>
          <w:rFonts w:ascii="Arial" w:hAnsi="Arial" w:cs="Arial"/>
        </w:rPr>
        <w:t>údaje za ně jsou uvedeny v samostatných kapitolách ročenky.</w:t>
      </w: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/>
        <w:ind w:firstLine="709"/>
        <w:jc w:val="both"/>
        <w:rPr>
          <w:rFonts w:ascii="Arial" w:hAnsi="Arial" w:cs="Arial"/>
        </w:rPr>
      </w:pPr>
      <w:r w:rsidRPr="00F00386">
        <w:rPr>
          <w:rFonts w:ascii="Arial" w:hAnsi="Arial" w:cs="Arial"/>
        </w:rPr>
        <w:t xml:space="preserve">Definice ukazatelů jsou uvedeny v kapitole </w:t>
      </w:r>
      <w:r w:rsidR="00E71DEE" w:rsidRPr="00F00386">
        <w:rPr>
          <w:rFonts w:ascii="Arial" w:hAnsi="Arial" w:cs="Arial"/>
          <w:b/>
          <w:bCs/>
        </w:rPr>
        <w:t>19</w:t>
      </w:r>
      <w:r w:rsidRPr="00F00386">
        <w:rPr>
          <w:rFonts w:ascii="Arial" w:hAnsi="Arial" w:cs="Arial"/>
          <w:b/>
          <w:bCs/>
        </w:rPr>
        <w:t>.</w:t>
      </w:r>
      <w:r w:rsidRPr="00F00386">
        <w:rPr>
          <w:rFonts w:ascii="Arial" w:hAnsi="Arial" w:cs="Arial"/>
        </w:rPr>
        <w:t> </w:t>
      </w:r>
      <w:r w:rsidR="00E71DEE" w:rsidRPr="00F00386">
        <w:rPr>
          <w:rFonts w:ascii="Arial" w:hAnsi="Arial" w:cs="Arial"/>
        </w:rPr>
        <w:t>Doprava, informační a komunikační činnosti</w:t>
      </w:r>
      <w:r w:rsidR="00C52D9D" w:rsidRPr="00F00386">
        <w:rPr>
          <w:rFonts w:ascii="Arial" w:hAnsi="Arial" w:cs="Arial"/>
        </w:rPr>
        <w:t>.</w:t>
      </w:r>
    </w:p>
    <w:p w:rsidR="004135A6" w:rsidRDefault="004135A6" w:rsidP="00D35701">
      <w:p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jc w:val="both"/>
        <w:rPr>
          <w:rFonts w:ascii="Arial" w:hAnsi="Arial" w:cs="Arial"/>
        </w:rPr>
      </w:pPr>
      <w:bookmarkStart w:id="0" w:name="_GoBack"/>
      <w:bookmarkEnd w:id="0"/>
    </w:p>
    <w:p w:rsidR="00D654F7" w:rsidRPr="00F00386" w:rsidRDefault="00D654F7" w:rsidP="00D35701">
      <w:p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jc w:val="both"/>
        <w:rPr>
          <w:rFonts w:ascii="Arial" w:hAnsi="Arial" w:cs="Arial"/>
        </w:rPr>
      </w:pP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center"/>
        <w:rPr>
          <w:rFonts w:ascii="Arial" w:hAnsi="Arial" w:cs="Arial"/>
        </w:rPr>
      </w:pPr>
      <w:proofErr w:type="gramStart"/>
      <w:r w:rsidRPr="00F00386">
        <w:rPr>
          <w:rFonts w:ascii="Arial" w:hAnsi="Arial" w:cs="Arial"/>
        </w:rPr>
        <w:t>*          *          *</w:t>
      </w:r>
      <w:proofErr w:type="gramEnd"/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rPr>
          <w:rFonts w:ascii="Arial" w:hAnsi="Arial" w:cs="Arial"/>
        </w:rPr>
      </w:pPr>
    </w:p>
    <w:p w:rsidR="000917B5" w:rsidRPr="00F00386" w:rsidRDefault="000917B5" w:rsidP="00D35701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rPr>
          <w:rFonts w:ascii="Arial" w:hAnsi="Arial" w:cs="Arial"/>
        </w:rPr>
      </w:pPr>
    </w:p>
    <w:p w:rsidR="008B7217" w:rsidRPr="00F00386" w:rsidRDefault="006E65D5" w:rsidP="0039045C">
      <w:pPr>
        <w:pStyle w:val="Zkladntextodsazen2"/>
        <w:widowControl/>
        <w:ind w:left="0" w:firstLine="709"/>
      </w:pPr>
      <w:r w:rsidRPr="00F00386">
        <w:t>Další informace jsou dostupné na internetových stránkách Českého statistického úřadu:</w:t>
      </w:r>
    </w:p>
    <w:p w:rsidR="00386D3A" w:rsidRPr="00CF73F1" w:rsidRDefault="00592420" w:rsidP="00D35701">
      <w:pPr>
        <w:pStyle w:val="Textkomente"/>
        <w:tabs>
          <w:tab w:val="left" w:pos="0"/>
          <w:tab w:val="left" w:pos="4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rPr>
          <w:rFonts w:ascii="Arial" w:hAnsi="Arial" w:cs="Arial"/>
        </w:rPr>
      </w:pPr>
      <w:r w:rsidRPr="00F00386">
        <w:rPr>
          <w:rFonts w:ascii="Arial" w:hAnsi="Arial" w:cs="Arial"/>
        </w:rPr>
        <w:t>–</w:t>
      </w:r>
      <w:r w:rsidR="00711D8F">
        <w:rPr>
          <w:rFonts w:ascii="Arial" w:hAnsi="Arial" w:cs="Arial"/>
        </w:rPr>
        <w:t> </w:t>
      </w:r>
      <w:hyperlink r:id="rId6" w:history="1">
        <w:r w:rsidR="00386D3A" w:rsidRPr="00F00386">
          <w:rPr>
            <w:rStyle w:val="Hypertextovodkaz"/>
            <w:rFonts w:ascii="Arial" w:hAnsi="Arial" w:cs="Arial"/>
          </w:rPr>
          <w:t>www.czso.cz/csu/czso/sluzby_stat</w:t>
        </w:r>
      </w:hyperlink>
    </w:p>
    <w:sectPr w:rsidR="00386D3A" w:rsidRPr="00CF73F1" w:rsidSect="003E152F">
      <w:footnotePr>
        <w:numRestart w:val="eachSect"/>
      </w:footnotePr>
      <w:pgSz w:w="11907" w:h="16840" w:code="9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91C41"/>
    <w:multiLevelType w:val="hybridMultilevel"/>
    <w:tmpl w:val="0AC20FD0"/>
    <w:lvl w:ilvl="0" w:tplc="F7BCA40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A561A"/>
    <w:multiLevelType w:val="hybridMultilevel"/>
    <w:tmpl w:val="B2642C9A"/>
    <w:lvl w:ilvl="0" w:tplc="A4246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E03F1A"/>
    <w:multiLevelType w:val="hybridMultilevel"/>
    <w:tmpl w:val="2F1E16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561829FA"/>
    <w:multiLevelType w:val="hybridMultilevel"/>
    <w:tmpl w:val="2F1E16AA"/>
    <w:lvl w:ilvl="0" w:tplc="356612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593F1C97"/>
    <w:multiLevelType w:val="hybridMultilevel"/>
    <w:tmpl w:val="2856C352"/>
    <w:lvl w:ilvl="0" w:tplc="356612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6E5622AB"/>
    <w:multiLevelType w:val="hybridMultilevel"/>
    <w:tmpl w:val="73B0AF48"/>
    <w:lvl w:ilvl="0" w:tplc="A4246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DB43CA"/>
    <w:multiLevelType w:val="hybridMultilevel"/>
    <w:tmpl w:val="C5527562"/>
    <w:lvl w:ilvl="0" w:tplc="356612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7E5850FC"/>
    <w:multiLevelType w:val="hybridMultilevel"/>
    <w:tmpl w:val="0DCA7C58"/>
    <w:lvl w:ilvl="0" w:tplc="356612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hyphenationZone w:val="128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7218"/>
    <w:rsid w:val="00035A6C"/>
    <w:rsid w:val="000419A5"/>
    <w:rsid w:val="00056A7F"/>
    <w:rsid w:val="000638D9"/>
    <w:rsid w:val="00076CDF"/>
    <w:rsid w:val="00080F83"/>
    <w:rsid w:val="000917B5"/>
    <w:rsid w:val="000D1B3F"/>
    <w:rsid w:val="000F7455"/>
    <w:rsid w:val="0010669C"/>
    <w:rsid w:val="001749E7"/>
    <w:rsid w:val="0018513A"/>
    <w:rsid w:val="001E2BCC"/>
    <w:rsid w:val="001E647A"/>
    <w:rsid w:val="001F4EA1"/>
    <w:rsid w:val="00203ED0"/>
    <w:rsid w:val="00204FAB"/>
    <w:rsid w:val="00215033"/>
    <w:rsid w:val="0021714B"/>
    <w:rsid w:val="00221E5B"/>
    <w:rsid w:val="00224C2B"/>
    <w:rsid w:val="00233989"/>
    <w:rsid w:val="0025420C"/>
    <w:rsid w:val="0026583E"/>
    <w:rsid w:val="00270FB1"/>
    <w:rsid w:val="00272E14"/>
    <w:rsid w:val="00274CA2"/>
    <w:rsid w:val="002B3ABD"/>
    <w:rsid w:val="002B4638"/>
    <w:rsid w:val="002E51FC"/>
    <w:rsid w:val="00307218"/>
    <w:rsid w:val="00377C6B"/>
    <w:rsid w:val="00386D3A"/>
    <w:rsid w:val="0039045C"/>
    <w:rsid w:val="00391D70"/>
    <w:rsid w:val="003A20FA"/>
    <w:rsid w:val="003A4DFC"/>
    <w:rsid w:val="003E152F"/>
    <w:rsid w:val="0040174F"/>
    <w:rsid w:val="00410378"/>
    <w:rsid w:val="004135A6"/>
    <w:rsid w:val="004419F1"/>
    <w:rsid w:val="004462A8"/>
    <w:rsid w:val="00451D98"/>
    <w:rsid w:val="00490448"/>
    <w:rsid w:val="00495169"/>
    <w:rsid w:val="004A4B8A"/>
    <w:rsid w:val="004A7FB0"/>
    <w:rsid w:val="004B3378"/>
    <w:rsid w:val="004B615A"/>
    <w:rsid w:val="004B7B90"/>
    <w:rsid w:val="00516657"/>
    <w:rsid w:val="00532768"/>
    <w:rsid w:val="0055509F"/>
    <w:rsid w:val="00563209"/>
    <w:rsid w:val="005901C7"/>
    <w:rsid w:val="00592420"/>
    <w:rsid w:val="00597356"/>
    <w:rsid w:val="005B4ABF"/>
    <w:rsid w:val="005E42FA"/>
    <w:rsid w:val="006123D4"/>
    <w:rsid w:val="006B74DD"/>
    <w:rsid w:val="006D38CF"/>
    <w:rsid w:val="006D7BC2"/>
    <w:rsid w:val="006E65D5"/>
    <w:rsid w:val="00700E22"/>
    <w:rsid w:val="00711D8F"/>
    <w:rsid w:val="007434BC"/>
    <w:rsid w:val="007674AB"/>
    <w:rsid w:val="007C1D00"/>
    <w:rsid w:val="007D44A6"/>
    <w:rsid w:val="007E1BA1"/>
    <w:rsid w:val="007E2793"/>
    <w:rsid w:val="007F7801"/>
    <w:rsid w:val="00806BB6"/>
    <w:rsid w:val="008324A5"/>
    <w:rsid w:val="00833CE3"/>
    <w:rsid w:val="008361C7"/>
    <w:rsid w:val="00846F7E"/>
    <w:rsid w:val="0086024B"/>
    <w:rsid w:val="00860DC6"/>
    <w:rsid w:val="008635BA"/>
    <w:rsid w:val="00876CF3"/>
    <w:rsid w:val="0088715E"/>
    <w:rsid w:val="008A7A3A"/>
    <w:rsid w:val="008B7217"/>
    <w:rsid w:val="008D4921"/>
    <w:rsid w:val="008E0C6B"/>
    <w:rsid w:val="00927B8F"/>
    <w:rsid w:val="00965823"/>
    <w:rsid w:val="00983F8C"/>
    <w:rsid w:val="0099019F"/>
    <w:rsid w:val="009A5CD4"/>
    <w:rsid w:val="009F1AAA"/>
    <w:rsid w:val="00A03F24"/>
    <w:rsid w:val="00A24013"/>
    <w:rsid w:val="00A50D95"/>
    <w:rsid w:val="00A6776D"/>
    <w:rsid w:val="00A709C7"/>
    <w:rsid w:val="00A9046B"/>
    <w:rsid w:val="00A96E7A"/>
    <w:rsid w:val="00AD4CBC"/>
    <w:rsid w:val="00AE535A"/>
    <w:rsid w:val="00B06A1A"/>
    <w:rsid w:val="00B61074"/>
    <w:rsid w:val="00BB162E"/>
    <w:rsid w:val="00BD1F11"/>
    <w:rsid w:val="00BE5E6A"/>
    <w:rsid w:val="00BF3B30"/>
    <w:rsid w:val="00BF499E"/>
    <w:rsid w:val="00C07ADB"/>
    <w:rsid w:val="00C13A98"/>
    <w:rsid w:val="00C26CA3"/>
    <w:rsid w:val="00C402FA"/>
    <w:rsid w:val="00C52D9D"/>
    <w:rsid w:val="00CB63A4"/>
    <w:rsid w:val="00CE4716"/>
    <w:rsid w:val="00CF00CA"/>
    <w:rsid w:val="00CF73F1"/>
    <w:rsid w:val="00D01C56"/>
    <w:rsid w:val="00D0462B"/>
    <w:rsid w:val="00D15C7E"/>
    <w:rsid w:val="00D35701"/>
    <w:rsid w:val="00D47B24"/>
    <w:rsid w:val="00D62D3B"/>
    <w:rsid w:val="00D654F7"/>
    <w:rsid w:val="00D731CF"/>
    <w:rsid w:val="00E051B8"/>
    <w:rsid w:val="00E53225"/>
    <w:rsid w:val="00E71DEE"/>
    <w:rsid w:val="00EA16F5"/>
    <w:rsid w:val="00EB04B1"/>
    <w:rsid w:val="00EB49D5"/>
    <w:rsid w:val="00EB7627"/>
    <w:rsid w:val="00EC1643"/>
    <w:rsid w:val="00EE6F00"/>
    <w:rsid w:val="00EF7D81"/>
    <w:rsid w:val="00F00386"/>
    <w:rsid w:val="00F0270E"/>
    <w:rsid w:val="00F166FB"/>
    <w:rsid w:val="00F21AFF"/>
    <w:rsid w:val="00F6320D"/>
    <w:rsid w:val="00F725C5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152F"/>
    <w:pPr>
      <w:widowControl w:val="0"/>
      <w:autoSpaceDE w:val="0"/>
      <w:autoSpaceDN w:val="0"/>
      <w:adjustRightInd w:val="0"/>
    </w:pPr>
    <w:rPr>
      <w:rFonts w:ascii="Times New Roman obyčejné" w:hAnsi="Times New Roman obyčejné"/>
    </w:rPr>
  </w:style>
  <w:style w:type="paragraph" w:styleId="Nadpis1">
    <w:name w:val="heading 1"/>
    <w:basedOn w:val="Normln"/>
    <w:next w:val="Normln"/>
    <w:qFormat/>
    <w:rsid w:val="003E152F"/>
    <w:pPr>
      <w:keepNext/>
      <w:tabs>
        <w:tab w:val="left" w:pos="0"/>
        <w:tab w:val="left" w:pos="709"/>
        <w:tab w:val="left" w:pos="1418"/>
        <w:tab w:val="left" w:pos="2127"/>
        <w:tab w:val="left" w:pos="2836"/>
        <w:tab w:val="left" w:pos="3546"/>
        <w:tab w:val="left" w:pos="4255"/>
        <w:tab w:val="left" w:pos="4964"/>
        <w:tab w:val="left" w:pos="5673"/>
        <w:tab w:val="left" w:pos="6382"/>
        <w:tab w:val="left" w:pos="7092"/>
        <w:tab w:val="left" w:pos="7801"/>
        <w:tab w:val="left" w:pos="8510"/>
        <w:tab w:val="left" w:pos="9219"/>
        <w:tab w:val="left" w:pos="9928"/>
        <w:tab w:val="left" w:pos="10638"/>
        <w:tab w:val="left" w:pos="11347"/>
        <w:tab w:val="left" w:pos="12056"/>
        <w:tab w:val="left" w:pos="12765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Normln"/>
    <w:qFormat/>
    <w:rsid w:val="003E152F"/>
    <w:pPr>
      <w:keepNext/>
      <w:tabs>
        <w:tab w:val="left" w:pos="0"/>
        <w:tab w:val="left" w:pos="709"/>
        <w:tab w:val="left" w:pos="1418"/>
        <w:tab w:val="left" w:pos="2127"/>
        <w:tab w:val="left" w:pos="2836"/>
        <w:tab w:val="left" w:pos="3546"/>
        <w:tab w:val="left" w:pos="4255"/>
        <w:tab w:val="left" w:pos="4964"/>
        <w:tab w:val="left" w:pos="5673"/>
        <w:tab w:val="left" w:pos="6382"/>
        <w:tab w:val="left" w:pos="7092"/>
        <w:tab w:val="left" w:pos="7801"/>
        <w:tab w:val="left" w:pos="8510"/>
        <w:tab w:val="left" w:pos="9219"/>
        <w:tab w:val="left" w:pos="9928"/>
        <w:tab w:val="left" w:pos="10638"/>
        <w:tab w:val="left" w:pos="11347"/>
        <w:tab w:val="left" w:pos="12056"/>
        <w:tab w:val="left" w:pos="12765"/>
      </w:tabs>
      <w:jc w:val="both"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rsid w:val="003E152F"/>
    <w:pPr>
      <w:keepNext/>
      <w:outlineLvl w:val="2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3E152F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6"/>
        <w:tab w:val="left" w:pos="4255"/>
        <w:tab w:val="left" w:pos="4964"/>
        <w:tab w:val="left" w:pos="5673"/>
        <w:tab w:val="left" w:pos="6382"/>
        <w:tab w:val="left" w:pos="7092"/>
        <w:tab w:val="left" w:pos="7801"/>
        <w:tab w:val="left" w:pos="8510"/>
        <w:tab w:val="left" w:pos="9219"/>
        <w:tab w:val="left" w:pos="9928"/>
        <w:tab w:val="left" w:pos="10638"/>
        <w:tab w:val="left" w:pos="11347"/>
        <w:tab w:val="left" w:pos="12056"/>
        <w:tab w:val="left" w:pos="12765"/>
      </w:tabs>
      <w:ind w:left="879" w:hanging="709"/>
      <w:jc w:val="both"/>
    </w:pPr>
  </w:style>
  <w:style w:type="paragraph" w:styleId="Zkladntext">
    <w:name w:val="Body Text"/>
    <w:basedOn w:val="Normln"/>
    <w:semiHidden/>
    <w:rsid w:val="003E152F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6"/>
        <w:tab w:val="left" w:pos="4255"/>
        <w:tab w:val="left" w:pos="4964"/>
        <w:tab w:val="left" w:pos="5673"/>
        <w:tab w:val="left" w:pos="6382"/>
        <w:tab w:val="left" w:pos="7092"/>
        <w:tab w:val="left" w:pos="7801"/>
        <w:tab w:val="left" w:pos="8510"/>
        <w:tab w:val="left" w:pos="9219"/>
        <w:tab w:val="left" w:pos="9928"/>
        <w:tab w:val="left" w:pos="10638"/>
        <w:tab w:val="left" w:pos="11347"/>
        <w:tab w:val="left" w:pos="12056"/>
        <w:tab w:val="left" w:pos="12765"/>
      </w:tabs>
      <w:spacing w:before="120"/>
      <w:jc w:val="both"/>
    </w:pPr>
  </w:style>
  <w:style w:type="character" w:styleId="Odkaznakoment">
    <w:name w:val="annotation reference"/>
    <w:semiHidden/>
    <w:rsid w:val="003E152F"/>
    <w:rPr>
      <w:sz w:val="16"/>
      <w:szCs w:val="16"/>
    </w:rPr>
  </w:style>
  <w:style w:type="paragraph" w:styleId="Textkomente">
    <w:name w:val="annotation text"/>
    <w:basedOn w:val="Normln"/>
    <w:semiHidden/>
    <w:rsid w:val="003E152F"/>
  </w:style>
  <w:style w:type="paragraph" w:styleId="Zkladntextodsazen2">
    <w:name w:val="Body Text Indent 2"/>
    <w:basedOn w:val="Normln"/>
    <w:semiHidden/>
    <w:rsid w:val="003E152F"/>
    <w:pPr>
      <w:ind w:left="720" w:hanging="720"/>
    </w:pPr>
    <w:rPr>
      <w:rFonts w:ascii="Arial" w:hAnsi="Arial" w:cs="Arial"/>
    </w:rPr>
  </w:style>
  <w:style w:type="character" w:styleId="Hypertextovodkaz">
    <w:name w:val="Hyperlink"/>
    <w:semiHidden/>
    <w:rsid w:val="003E152F"/>
    <w:rPr>
      <w:color w:val="0000FF"/>
      <w:u w:val="single"/>
    </w:rPr>
  </w:style>
  <w:style w:type="paragraph" w:customStyle="1" w:styleId="Normln0">
    <w:name w:val="Normln"/>
    <w:rsid w:val="003E152F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styleId="Zkladntextodsazen3">
    <w:name w:val="Body Text Indent 3"/>
    <w:basedOn w:val="Normln"/>
    <w:semiHidden/>
    <w:rsid w:val="003E152F"/>
    <w:pPr>
      <w:ind w:firstLine="720"/>
    </w:pPr>
    <w:rPr>
      <w:rFonts w:ascii="Arial" w:hAnsi="Arial" w:cs="Arial"/>
    </w:rPr>
  </w:style>
  <w:style w:type="paragraph" w:styleId="Rozvrendokumentu">
    <w:name w:val="Document Map"/>
    <w:basedOn w:val="Normln"/>
    <w:semiHidden/>
    <w:rsid w:val="003E152F"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semiHidden/>
    <w:rsid w:val="003E152F"/>
    <w:rPr>
      <w:color w:val="800080"/>
      <w:u w:val="single"/>
    </w:rPr>
  </w:style>
  <w:style w:type="paragraph" w:styleId="Textbubliny">
    <w:name w:val="Balloon Text"/>
    <w:basedOn w:val="Normln"/>
    <w:semiHidden/>
    <w:unhideWhenUsed/>
    <w:rsid w:val="003E15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3E1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zso.cz/csu/czso/sluzby_stat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D498C-AAAC-412F-BF0F-B9489276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</vt:lpstr>
    </vt:vector>
  </TitlesOfParts>
  <Company>CSU</Company>
  <LinksUpToDate>false</LinksUpToDate>
  <CharactersWithSpaces>4824</CharactersWithSpaces>
  <SharedDoc>false</SharedDoc>
  <HLinks>
    <vt:vector size="12" baseType="variant">
      <vt:variant>
        <vt:i4>4063242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http://www.czso.cz/csu/redakce.nsf/i/sluzby_ekon</vt:lpwstr>
      </vt:variant>
      <vt:variant>
        <vt:lpwstr/>
      </vt:variant>
      <vt:variant>
        <vt:i4>2752526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http://www.czso.cz/csu/redakce.nsf/i/financni_zprostredkovani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Habartova</dc:creator>
  <cp:lastModifiedBy>palivcova5849</cp:lastModifiedBy>
  <cp:revision>3</cp:revision>
  <cp:lastPrinted>2015-07-23T07:09:00Z</cp:lastPrinted>
  <dcterms:created xsi:type="dcterms:W3CDTF">2016-06-03T07:37:00Z</dcterms:created>
  <dcterms:modified xsi:type="dcterms:W3CDTF">2016-06-03T08:27:00Z</dcterms:modified>
</cp:coreProperties>
</file>