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786C2A" w:rsidP="00867569">
      <w:pPr>
        <w:pStyle w:val="Datum"/>
      </w:pPr>
      <w:r>
        <w:t>4</w:t>
      </w:r>
      <w:r w:rsidR="00E02E6A">
        <w:t xml:space="preserve">. </w:t>
      </w:r>
      <w:r w:rsidR="0090679A">
        <w:t>4</w:t>
      </w:r>
      <w:r w:rsidR="00E02E6A">
        <w:t>. 201</w:t>
      </w:r>
      <w:r w:rsidR="00233044">
        <w:t>4</w:t>
      </w:r>
    </w:p>
    <w:p w:rsidR="00D71DEB" w:rsidRDefault="008E5207" w:rsidP="00D71DEB">
      <w:pPr>
        <w:pStyle w:val="Nzev"/>
      </w:pPr>
      <w:r>
        <w:t>Čtvrtý měsíc růstu maloobchodních tržeb</w:t>
      </w:r>
    </w:p>
    <w:p w:rsidR="008B3970" w:rsidRPr="008B3970" w:rsidRDefault="009F2724" w:rsidP="008B3970">
      <w:pPr>
        <w:pStyle w:val="Podtitulek"/>
        <w:rPr>
          <w:color w:val="BD1B21"/>
        </w:rPr>
      </w:pPr>
      <w:r>
        <w:t xml:space="preserve">Maloobchod – </w:t>
      </w:r>
      <w:r w:rsidR="005262ED">
        <w:t>únor</w:t>
      </w:r>
      <w:r w:rsidR="00B52F51">
        <w:t xml:space="preserve"> </w:t>
      </w:r>
      <w:r>
        <w:t>201</w:t>
      </w:r>
      <w:r w:rsidR="00DC74CB">
        <w:t>4</w:t>
      </w:r>
    </w:p>
    <w:p w:rsidR="00462A00" w:rsidRDefault="00570121" w:rsidP="00462A00">
      <w:pPr>
        <w:rPr>
          <w:b/>
          <w:bCs/>
        </w:rPr>
      </w:pPr>
      <w:r w:rsidRPr="005D1FE8">
        <w:rPr>
          <w:b/>
        </w:rPr>
        <w:t>Tržby</w:t>
      </w:r>
      <w:r w:rsidRPr="005D1FE8">
        <w:rPr>
          <w:b/>
          <w:bCs/>
        </w:rPr>
        <w:t xml:space="preserve"> v maloobchodě </w:t>
      </w:r>
      <w:r w:rsidRPr="005D1FE8">
        <w:rPr>
          <w:b/>
        </w:rPr>
        <w:t xml:space="preserve">včetně motoristického segmentu </w:t>
      </w:r>
      <w:r w:rsidRPr="005D1FE8">
        <w:rPr>
          <w:b/>
          <w:bCs/>
        </w:rPr>
        <w:t xml:space="preserve">po očištění o sezónní vlivy </w:t>
      </w:r>
      <w:r w:rsidR="008549B0">
        <w:rPr>
          <w:b/>
          <w:bCs/>
        </w:rPr>
        <w:t xml:space="preserve">vzrostly </w:t>
      </w:r>
      <w:r w:rsidRPr="005D1FE8">
        <w:rPr>
          <w:b/>
          <w:bCs/>
        </w:rPr>
        <w:t>v</w:t>
      </w:r>
      <w:r w:rsidR="003567C2">
        <w:rPr>
          <w:b/>
          <w:bCs/>
        </w:rPr>
        <w:t xml:space="preserve"> únoru </w:t>
      </w:r>
      <w:r w:rsidRPr="005D1FE8">
        <w:rPr>
          <w:b/>
          <w:bCs/>
        </w:rPr>
        <w:t>reálně meziměsíčně o</w:t>
      </w:r>
      <w:r w:rsidR="003A4DAD">
        <w:rPr>
          <w:b/>
          <w:bCs/>
        </w:rPr>
        <w:t> </w:t>
      </w:r>
      <w:r w:rsidR="003567C2">
        <w:rPr>
          <w:b/>
          <w:bCs/>
        </w:rPr>
        <w:t>0</w:t>
      </w:r>
      <w:r w:rsidRPr="005D1FE8">
        <w:rPr>
          <w:b/>
          <w:bCs/>
        </w:rPr>
        <w:t>,</w:t>
      </w:r>
      <w:r w:rsidR="0048760F">
        <w:rPr>
          <w:b/>
          <w:bCs/>
        </w:rPr>
        <w:t>3</w:t>
      </w:r>
      <w:r w:rsidR="00357459">
        <w:rPr>
          <w:b/>
          <w:bCs/>
        </w:rPr>
        <w:t> </w:t>
      </w:r>
      <w:r w:rsidRPr="005D1FE8">
        <w:rPr>
          <w:b/>
          <w:bCs/>
        </w:rPr>
        <w:t>%</w:t>
      </w:r>
      <w:r w:rsidR="00993AF9" w:rsidRPr="005D1FE8">
        <w:rPr>
          <w:b/>
          <w:bCs/>
        </w:rPr>
        <w:t xml:space="preserve"> a</w:t>
      </w:r>
      <w:r w:rsidRPr="005D1FE8">
        <w:rPr>
          <w:b/>
          <w:bCs/>
        </w:rPr>
        <w:t xml:space="preserve"> </w:t>
      </w:r>
      <w:r w:rsidR="00993AF9" w:rsidRPr="005D1FE8">
        <w:rPr>
          <w:b/>
          <w:bCs/>
        </w:rPr>
        <w:t>m</w:t>
      </w:r>
      <w:r w:rsidRPr="005D1FE8">
        <w:rPr>
          <w:b/>
          <w:bCs/>
        </w:rPr>
        <w:t>eziročně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>očištěné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>o vliv počtu pracovních dní</w:t>
      </w:r>
      <w:r w:rsidR="00BD1EDC" w:rsidRPr="005D1FE8">
        <w:rPr>
          <w:b/>
          <w:bCs/>
        </w:rPr>
        <w:t xml:space="preserve"> </w:t>
      </w:r>
      <w:r w:rsidR="008549B0">
        <w:rPr>
          <w:b/>
          <w:bCs/>
        </w:rPr>
        <w:t xml:space="preserve">se zvýšily </w:t>
      </w:r>
      <w:r w:rsidRPr="005D1FE8">
        <w:rPr>
          <w:b/>
          <w:bCs/>
        </w:rPr>
        <w:t>o</w:t>
      </w:r>
      <w:r w:rsidR="00357459">
        <w:rPr>
          <w:b/>
          <w:bCs/>
        </w:rPr>
        <w:t> </w:t>
      </w:r>
      <w:r w:rsidR="003567C2">
        <w:rPr>
          <w:b/>
          <w:bCs/>
        </w:rPr>
        <w:t>8</w:t>
      </w:r>
      <w:r w:rsidRPr="005D1FE8">
        <w:rPr>
          <w:b/>
          <w:bCs/>
        </w:rPr>
        <w:t>,</w:t>
      </w:r>
      <w:r w:rsidR="005478CD">
        <w:rPr>
          <w:b/>
          <w:bCs/>
        </w:rPr>
        <w:t>1</w:t>
      </w:r>
      <w:r w:rsidR="005B1985">
        <w:rPr>
          <w:b/>
          <w:bCs/>
        </w:rPr>
        <w:t> </w:t>
      </w:r>
      <w:r w:rsidRPr="005D1FE8">
        <w:rPr>
          <w:b/>
          <w:bCs/>
        </w:rPr>
        <w:t>%</w:t>
      </w:r>
      <w:r w:rsidR="008549B0">
        <w:rPr>
          <w:b/>
          <w:bCs/>
        </w:rPr>
        <w:t>, stejně jako bez očištění</w:t>
      </w:r>
      <w:r w:rsidR="00993AF9" w:rsidRPr="005D1FE8">
        <w:rPr>
          <w:b/>
          <w:bCs/>
        </w:rPr>
        <w:t xml:space="preserve">. </w:t>
      </w:r>
      <w:r w:rsidR="002E7528">
        <w:rPr>
          <w:b/>
          <w:bCs/>
        </w:rPr>
        <w:t>Růst tržeb</w:t>
      </w:r>
      <w:r w:rsidR="005D0908">
        <w:rPr>
          <w:b/>
          <w:bCs/>
        </w:rPr>
        <w:t>,</w:t>
      </w:r>
      <w:r w:rsidR="002E7528">
        <w:rPr>
          <w:b/>
          <w:bCs/>
        </w:rPr>
        <w:t xml:space="preserve"> započatý v</w:t>
      </w:r>
      <w:r w:rsidR="00E2555A">
        <w:rPr>
          <w:b/>
          <w:bCs/>
        </w:rPr>
        <w:t xml:space="preserve"> listopadu </w:t>
      </w:r>
      <w:r w:rsidR="002E7528">
        <w:rPr>
          <w:b/>
          <w:bCs/>
        </w:rPr>
        <w:t>2013</w:t>
      </w:r>
      <w:r w:rsidR="005D0908">
        <w:rPr>
          <w:b/>
          <w:bCs/>
        </w:rPr>
        <w:t>,</w:t>
      </w:r>
      <w:r w:rsidR="002E7528">
        <w:rPr>
          <w:b/>
          <w:bCs/>
        </w:rPr>
        <w:t xml:space="preserve"> </w:t>
      </w:r>
      <w:r w:rsidR="00E2555A">
        <w:rPr>
          <w:b/>
          <w:bCs/>
        </w:rPr>
        <w:t>pokračoval i v únoru</w:t>
      </w:r>
      <w:r w:rsidR="003A1AD7">
        <w:rPr>
          <w:b/>
          <w:bCs/>
        </w:rPr>
        <w:t>.</w:t>
      </w:r>
    </w:p>
    <w:p w:rsidR="00462A00" w:rsidRPr="00462A00" w:rsidRDefault="00462A00" w:rsidP="00462A00"/>
    <w:p w:rsidR="00B35150" w:rsidRPr="00110477" w:rsidRDefault="00B35150" w:rsidP="00993AF9">
      <w:pPr>
        <w:pStyle w:val="Perex"/>
        <w:rPr>
          <w:b w:val="0"/>
          <w:bCs/>
        </w:rPr>
      </w:pPr>
      <w:r w:rsidRPr="00110477">
        <w:t>Sezónně očištěné</w:t>
      </w:r>
      <w:r w:rsidRPr="00110477">
        <w:rPr>
          <w:b w:val="0"/>
        </w:rPr>
        <w:t xml:space="preserve"> </w:t>
      </w:r>
      <w:r w:rsidRPr="00110477">
        <w:rPr>
          <w:b w:val="0"/>
          <w:bCs/>
        </w:rPr>
        <w:t xml:space="preserve">tržby </w:t>
      </w:r>
      <w:r w:rsidRPr="00110477">
        <w:rPr>
          <w:bCs/>
        </w:rPr>
        <w:t xml:space="preserve">v maloobchodě </w:t>
      </w:r>
      <w:r w:rsidRPr="00110477">
        <w:t>včetně prodeje a oprav motorových vozidel</w:t>
      </w:r>
      <w:r w:rsidRPr="00110477">
        <w:rPr>
          <w:b w:val="0"/>
        </w:rPr>
        <w:t xml:space="preserve"> se </w:t>
      </w:r>
      <w:r w:rsidR="00C975B2">
        <w:rPr>
          <w:b w:val="0"/>
        </w:rPr>
        <w:t xml:space="preserve">zvýšily </w:t>
      </w:r>
      <w:r w:rsidRPr="00110477">
        <w:rPr>
          <w:b w:val="0"/>
          <w:bCs/>
        </w:rPr>
        <w:t>v</w:t>
      </w:r>
      <w:r w:rsidR="00E530D3">
        <w:rPr>
          <w:b w:val="0"/>
          <w:bCs/>
        </w:rPr>
        <w:t xml:space="preserve"> únoru </w:t>
      </w:r>
      <w:r w:rsidRPr="00110477">
        <w:rPr>
          <w:bCs/>
        </w:rPr>
        <w:t>reálně meziměsíčně</w:t>
      </w:r>
      <w:r w:rsidRPr="00110477">
        <w:rPr>
          <w:b w:val="0"/>
          <w:bCs/>
        </w:rPr>
        <w:t xml:space="preserve"> o</w:t>
      </w:r>
      <w:r w:rsidR="00357459">
        <w:rPr>
          <w:b w:val="0"/>
          <w:bCs/>
        </w:rPr>
        <w:t> </w:t>
      </w:r>
      <w:r w:rsidR="00E530D3">
        <w:rPr>
          <w:b w:val="0"/>
          <w:bCs/>
        </w:rPr>
        <w:t>0</w:t>
      </w:r>
      <w:r w:rsidRPr="00110477">
        <w:rPr>
          <w:b w:val="0"/>
          <w:bCs/>
        </w:rPr>
        <w:t>,</w:t>
      </w:r>
      <w:r w:rsidR="0048760F">
        <w:rPr>
          <w:b w:val="0"/>
          <w:bCs/>
        </w:rPr>
        <w:t>3</w:t>
      </w:r>
      <w:r w:rsidR="00357459">
        <w:rPr>
          <w:b w:val="0"/>
          <w:bCs/>
        </w:rPr>
        <w:t> </w:t>
      </w:r>
      <w:r w:rsidRPr="00110477">
        <w:rPr>
          <w:b w:val="0"/>
          <w:bCs/>
        </w:rPr>
        <w:t>%</w:t>
      </w:r>
      <w:r w:rsidR="00C975B2">
        <w:rPr>
          <w:b w:val="0"/>
          <w:bCs/>
        </w:rPr>
        <w:t xml:space="preserve">; </w:t>
      </w:r>
      <w:r w:rsidR="000D45A1" w:rsidRPr="00110477">
        <w:rPr>
          <w:bCs/>
        </w:rPr>
        <w:t>m</w:t>
      </w:r>
      <w:r w:rsidRPr="00110477">
        <w:rPr>
          <w:bCs/>
        </w:rPr>
        <w:t>eziročně očištěné o vliv počtu pracovních dní</w:t>
      </w:r>
      <w:r w:rsidR="00C975B2">
        <w:rPr>
          <w:bCs/>
        </w:rPr>
        <w:t xml:space="preserve"> </w:t>
      </w:r>
      <w:r w:rsidR="000B734E">
        <w:rPr>
          <w:b w:val="0"/>
          <w:bCs/>
        </w:rPr>
        <w:t>o</w:t>
      </w:r>
      <w:r w:rsidR="00357459">
        <w:rPr>
          <w:b w:val="0"/>
          <w:bCs/>
        </w:rPr>
        <w:t> </w:t>
      </w:r>
      <w:r w:rsidR="00E530D3">
        <w:rPr>
          <w:b w:val="0"/>
          <w:bCs/>
        </w:rPr>
        <w:t>8</w:t>
      </w:r>
      <w:r w:rsidRPr="00110477">
        <w:rPr>
          <w:b w:val="0"/>
          <w:bCs/>
        </w:rPr>
        <w:t>,</w:t>
      </w:r>
      <w:r w:rsidR="005478CD">
        <w:rPr>
          <w:b w:val="0"/>
          <w:bCs/>
        </w:rPr>
        <w:t>1</w:t>
      </w:r>
      <w:r w:rsidR="00357459">
        <w:rPr>
          <w:b w:val="0"/>
          <w:bCs/>
        </w:rPr>
        <w:t> </w:t>
      </w:r>
      <w:r w:rsidRPr="00110477">
        <w:rPr>
          <w:b w:val="0"/>
          <w:bCs/>
        </w:rPr>
        <w:t>%</w:t>
      </w:r>
      <w:r w:rsidR="00C975B2">
        <w:rPr>
          <w:b w:val="0"/>
          <w:bCs/>
        </w:rPr>
        <w:t xml:space="preserve">, stejný růst zaznamenaly tržby </w:t>
      </w:r>
      <w:r w:rsidR="001B5B01" w:rsidRPr="001B5B01">
        <w:rPr>
          <w:bCs/>
        </w:rPr>
        <w:t>bez očištění</w:t>
      </w:r>
      <w:r w:rsidR="00C975B2">
        <w:rPr>
          <w:bCs/>
        </w:rPr>
        <w:t xml:space="preserve">. </w:t>
      </w:r>
      <w:r w:rsidR="00CD795E" w:rsidRPr="00CD795E">
        <w:rPr>
          <w:b w:val="0"/>
          <w:bCs/>
        </w:rPr>
        <w:t xml:space="preserve">K meziročnímu </w:t>
      </w:r>
      <w:r w:rsidR="002E76FA">
        <w:rPr>
          <w:b w:val="0"/>
          <w:bCs/>
        </w:rPr>
        <w:t xml:space="preserve">růstu </w:t>
      </w:r>
      <w:r w:rsidR="00CD795E" w:rsidRPr="00CD795E">
        <w:rPr>
          <w:b w:val="0"/>
          <w:bCs/>
        </w:rPr>
        <w:t>tržeb</w:t>
      </w:r>
      <w:r w:rsidR="002E76FA">
        <w:rPr>
          <w:b w:val="0"/>
          <w:bCs/>
        </w:rPr>
        <w:t xml:space="preserve"> </w:t>
      </w:r>
      <w:r w:rsidR="00CD795E" w:rsidRPr="00CD795E">
        <w:rPr>
          <w:b w:val="0"/>
          <w:bCs/>
        </w:rPr>
        <w:t xml:space="preserve">přispěl </w:t>
      </w:r>
      <w:r w:rsidR="004925C9">
        <w:rPr>
          <w:b w:val="0"/>
          <w:bCs/>
        </w:rPr>
        <w:t>(</w:t>
      </w:r>
      <w:r w:rsidR="00CD795E" w:rsidRPr="00CD795E">
        <w:rPr>
          <w:b w:val="0"/>
          <w:bCs/>
        </w:rPr>
        <w:t>při</w:t>
      </w:r>
      <w:r w:rsidR="001D1AF2">
        <w:rPr>
          <w:b w:val="0"/>
          <w:bCs/>
        </w:rPr>
        <w:t> </w:t>
      </w:r>
      <w:r w:rsidR="00CD795E" w:rsidRPr="00CD795E">
        <w:rPr>
          <w:b w:val="0"/>
          <w:bCs/>
        </w:rPr>
        <w:t>stejném počtu pracovních dní v</w:t>
      </w:r>
      <w:r w:rsidR="00E530D3">
        <w:rPr>
          <w:b w:val="0"/>
          <w:bCs/>
        </w:rPr>
        <w:t xml:space="preserve"> únoru </w:t>
      </w:r>
      <w:r w:rsidR="00CD795E" w:rsidRPr="00CD795E">
        <w:rPr>
          <w:b w:val="0"/>
          <w:bCs/>
        </w:rPr>
        <w:t>2014</w:t>
      </w:r>
      <w:r w:rsidR="00357459">
        <w:rPr>
          <w:b w:val="0"/>
          <w:bCs/>
        </w:rPr>
        <w:t> </w:t>
      </w:r>
      <w:r w:rsidR="00CD795E" w:rsidRPr="00CD795E">
        <w:rPr>
          <w:b w:val="0"/>
          <w:bCs/>
        </w:rPr>
        <w:t>i</w:t>
      </w:r>
      <w:r w:rsidR="00357459">
        <w:rPr>
          <w:b w:val="0"/>
          <w:bCs/>
        </w:rPr>
        <w:t> </w:t>
      </w:r>
      <w:r w:rsidR="00CD795E" w:rsidRPr="00CD795E">
        <w:rPr>
          <w:b w:val="0"/>
          <w:bCs/>
        </w:rPr>
        <w:t>2013</w:t>
      </w:r>
      <w:r w:rsidR="004925C9">
        <w:rPr>
          <w:b w:val="0"/>
          <w:bCs/>
        </w:rPr>
        <w:t>)</w:t>
      </w:r>
      <w:r w:rsidR="00CD795E" w:rsidRPr="00CD795E">
        <w:rPr>
          <w:b w:val="0"/>
          <w:bCs/>
        </w:rPr>
        <w:t xml:space="preserve"> </w:t>
      </w:r>
      <w:r w:rsidR="00E530D3">
        <w:rPr>
          <w:b w:val="0"/>
          <w:bCs/>
        </w:rPr>
        <w:t>více motoristický segment než samotný maloobchod</w:t>
      </w:r>
      <w:r w:rsidR="00557133">
        <w:rPr>
          <w:b w:val="0"/>
          <w:bCs/>
        </w:rPr>
        <w:t xml:space="preserve"> </w:t>
      </w:r>
      <w:r w:rsidR="00C975B2" w:rsidRPr="00D621AF">
        <w:rPr>
          <w:b w:val="0"/>
          <w:bCs/>
        </w:rPr>
        <w:t>(</w:t>
      </w:r>
      <w:r w:rsidRPr="00D621AF">
        <w:rPr>
          <w:b w:val="0"/>
          <w:bCs/>
        </w:rPr>
        <w:t>viz</w:t>
      </w:r>
      <w:r w:rsidR="00357459">
        <w:rPr>
          <w:b w:val="0"/>
          <w:bCs/>
        </w:rPr>
        <w:t> </w:t>
      </w:r>
      <w:r w:rsidRPr="00CD795E">
        <w:rPr>
          <w:b w:val="0"/>
          <w:bCs/>
        </w:rPr>
        <w:t>tabulka</w:t>
      </w:r>
      <w:r w:rsidR="00357459">
        <w:rPr>
          <w:b w:val="0"/>
          <w:bCs/>
        </w:rPr>
        <w:t> </w:t>
      </w:r>
      <w:r w:rsidRPr="00CD795E">
        <w:rPr>
          <w:b w:val="0"/>
          <w:bCs/>
        </w:rPr>
        <w:t>č.</w:t>
      </w:r>
      <w:r w:rsidR="00357459">
        <w:rPr>
          <w:b w:val="0"/>
          <w:bCs/>
        </w:rPr>
        <w:t> </w:t>
      </w:r>
      <w:r w:rsidR="00CD795E">
        <w:rPr>
          <w:b w:val="0"/>
          <w:bCs/>
        </w:rPr>
        <w:t>2).</w:t>
      </w:r>
      <w:r w:rsidR="005D3555">
        <w:rPr>
          <w:b w:val="0"/>
          <w:bCs/>
        </w:rPr>
        <w:t xml:space="preserve"> Vyšší index růstu byl ovlivněn v obou odvětvích mimo jiné i nižší srovnávací základnou</w:t>
      </w:r>
      <w:r w:rsidR="008802FB">
        <w:rPr>
          <w:b w:val="0"/>
          <w:bCs/>
        </w:rPr>
        <w:t xml:space="preserve"> v</w:t>
      </w:r>
      <w:r w:rsidR="005B1985">
        <w:rPr>
          <w:b w:val="0"/>
          <w:bCs/>
        </w:rPr>
        <w:t> </w:t>
      </w:r>
      <w:r w:rsidR="008802FB">
        <w:rPr>
          <w:b w:val="0"/>
          <w:bCs/>
        </w:rPr>
        <w:t>únoru</w:t>
      </w:r>
      <w:r w:rsidR="005B1985">
        <w:rPr>
          <w:b w:val="0"/>
          <w:bCs/>
        </w:rPr>
        <w:t> </w:t>
      </w:r>
      <w:r w:rsidR="008802FB">
        <w:rPr>
          <w:b w:val="0"/>
          <w:bCs/>
        </w:rPr>
        <w:t>2013</w:t>
      </w:r>
      <w:r w:rsidR="005D3555">
        <w:rPr>
          <w:b w:val="0"/>
          <w:bCs/>
        </w:rPr>
        <w:t>.</w:t>
      </w:r>
      <w:r w:rsidRPr="00110477">
        <w:rPr>
          <w:b w:val="0"/>
        </w:rPr>
        <w:t xml:space="preserve"> </w:t>
      </w:r>
    </w:p>
    <w:p w:rsidR="00B35150" w:rsidRDefault="00B35150" w:rsidP="00B35150">
      <w:pPr>
        <w:rPr>
          <w:iCs/>
        </w:rPr>
      </w:pPr>
      <w:r>
        <w:rPr>
          <w:b/>
          <w:bCs/>
          <w:iCs/>
        </w:rPr>
        <w:t xml:space="preserve">Sezónně očištěné </w:t>
      </w:r>
      <w:r>
        <w:rPr>
          <w:iCs/>
        </w:rPr>
        <w:t>t</w:t>
      </w:r>
      <w:r>
        <w:t xml:space="preserve">ržby za </w:t>
      </w:r>
      <w:r>
        <w:rPr>
          <w:b/>
          <w:bCs/>
        </w:rPr>
        <w:t xml:space="preserve">prodej a opravy motorových vozidel </w:t>
      </w:r>
      <w:r>
        <w:rPr>
          <w:b/>
          <w:bCs/>
          <w:iCs/>
        </w:rPr>
        <w:t>(CZ-NACE</w:t>
      </w:r>
      <w:r w:rsidR="007A785F">
        <w:rPr>
          <w:b/>
          <w:bCs/>
          <w:iCs/>
        </w:rPr>
        <w:t> </w:t>
      </w:r>
      <w:r>
        <w:rPr>
          <w:b/>
          <w:bCs/>
          <w:iCs/>
        </w:rPr>
        <w:t>45)</w:t>
      </w:r>
      <w:r w:rsidR="00C8760F">
        <w:rPr>
          <w:b/>
          <w:bCs/>
          <w:iCs/>
        </w:rPr>
        <w:t xml:space="preserve"> </w:t>
      </w:r>
      <w:r w:rsidR="00C8760F">
        <w:rPr>
          <w:bCs/>
          <w:iCs/>
        </w:rPr>
        <w:t xml:space="preserve">se </w:t>
      </w:r>
      <w:r w:rsidR="00EC0293">
        <w:rPr>
          <w:bCs/>
          <w:iCs/>
        </w:rPr>
        <w:t xml:space="preserve">zvýšily </w:t>
      </w:r>
      <w:r>
        <w:rPr>
          <w:b/>
          <w:bCs/>
          <w:iCs/>
        </w:rPr>
        <w:t xml:space="preserve">reálně meziměsíčně </w:t>
      </w:r>
      <w:r>
        <w:rPr>
          <w:iCs/>
        </w:rPr>
        <w:t>o</w:t>
      </w:r>
      <w:r w:rsidR="00970752">
        <w:rPr>
          <w:iCs/>
        </w:rPr>
        <w:t> </w:t>
      </w:r>
      <w:r w:rsidR="00E12B2E">
        <w:rPr>
          <w:iCs/>
        </w:rPr>
        <w:t>0</w:t>
      </w:r>
      <w:r>
        <w:rPr>
          <w:iCs/>
        </w:rPr>
        <w:t>,</w:t>
      </w:r>
      <w:r w:rsidR="007E0CE8">
        <w:rPr>
          <w:iCs/>
        </w:rPr>
        <w:t>4</w:t>
      </w:r>
      <w:r w:rsidR="00970752">
        <w:rPr>
          <w:iCs/>
        </w:rPr>
        <w:t> </w:t>
      </w:r>
      <w:r>
        <w:rPr>
          <w:iCs/>
        </w:rPr>
        <w:t>%</w:t>
      </w:r>
      <w:r w:rsidR="008C1512">
        <w:rPr>
          <w:iCs/>
        </w:rPr>
        <w:t>;</w:t>
      </w:r>
      <w:r w:rsidR="00EC0293">
        <w:rPr>
          <w:iCs/>
        </w:rPr>
        <w:t xml:space="preserve"> </w:t>
      </w:r>
      <w:r w:rsidR="00F7311F" w:rsidRPr="00F7311F">
        <w:rPr>
          <w:b/>
          <w:iCs/>
        </w:rPr>
        <w:t>m</w:t>
      </w:r>
      <w:r>
        <w:rPr>
          <w:b/>
          <w:bCs/>
          <w:iCs/>
        </w:rPr>
        <w:t>eziročně očištěné</w:t>
      </w:r>
      <w:r w:rsidR="00F7311F">
        <w:rPr>
          <w:b/>
          <w:bCs/>
          <w:iCs/>
        </w:rPr>
        <w:t xml:space="preserve"> </w:t>
      </w:r>
      <w:r>
        <w:rPr>
          <w:b/>
          <w:bCs/>
          <w:iCs/>
        </w:rPr>
        <w:t>o vliv počtu pracovních dní</w:t>
      </w:r>
      <w:r w:rsidR="00EC0293">
        <w:rPr>
          <w:b/>
          <w:bCs/>
          <w:iCs/>
        </w:rPr>
        <w:t xml:space="preserve"> i neočištěné </w:t>
      </w:r>
      <w:r w:rsidR="00EC0293">
        <w:rPr>
          <w:iCs/>
        </w:rPr>
        <w:t xml:space="preserve">vzrostly </w:t>
      </w:r>
      <w:r w:rsidR="00C8760F">
        <w:rPr>
          <w:iCs/>
        </w:rPr>
        <w:t>o</w:t>
      </w:r>
      <w:r w:rsidR="00970752">
        <w:rPr>
          <w:iCs/>
        </w:rPr>
        <w:t> </w:t>
      </w:r>
      <w:r w:rsidR="00B93F78">
        <w:rPr>
          <w:iCs/>
        </w:rPr>
        <w:t>1</w:t>
      </w:r>
      <w:r w:rsidR="00EC0293">
        <w:rPr>
          <w:iCs/>
        </w:rPr>
        <w:t>9</w:t>
      </w:r>
      <w:r>
        <w:rPr>
          <w:iCs/>
        </w:rPr>
        <w:t>,</w:t>
      </w:r>
      <w:r w:rsidR="006E693B">
        <w:rPr>
          <w:iCs/>
        </w:rPr>
        <w:t>7</w:t>
      </w:r>
      <w:r w:rsidR="00970752">
        <w:rPr>
          <w:iCs/>
        </w:rPr>
        <w:t> </w:t>
      </w:r>
      <w:r>
        <w:rPr>
          <w:iCs/>
        </w:rPr>
        <w:t xml:space="preserve">%. </w:t>
      </w:r>
      <w:r w:rsidR="00BB652C">
        <w:rPr>
          <w:iCs/>
        </w:rPr>
        <w:t>N</w:t>
      </w:r>
      <w:r w:rsidR="008C1512">
        <w:rPr>
          <w:iCs/>
        </w:rPr>
        <w:t>eočištěné tržby z</w:t>
      </w:r>
      <w:r w:rsidR="006E693B">
        <w:rPr>
          <w:iCs/>
        </w:rPr>
        <w:t xml:space="preserve">a </w:t>
      </w:r>
      <w:r>
        <w:rPr>
          <w:iCs/>
        </w:rPr>
        <w:t>prodej motorových vozidel (včetně náhradních dílů)</w:t>
      </w:r>
      <w:r w:rsidR="00B157DB">
        <w:rPr>
          <w:iCs/>
        </w:rPr>
        <w:t xml:space="preserve"> </w:t>
      </w:r>
      <w:r w:rsidR="006E693B">
        <w:rPr>
          <w:iCs/>
        </w:rPr>
        <w:t>se</w:t>
      </w:r>
      <w:r w:rsidR="00B0223E">
        <w:rPr>
          <w:iCs/>
        </w:rPr>
        <w:t> </w:t>
      </w:r>
      <w:r w:rsidR="00BB652C">
        <w:rPr>
          <w:iCs/>
        </w:rPr>
        <w:t>meziročně</w:t>
      </w:r>
      <w:r w:rsidR="006E693B">
        <w:rPr>
          <w:iCs/>
        </w:rPr>
        <w:t xml:space="preserve"> zvýšily </w:t>
      </w:r>
      <w:r>
        <w:rPr>
          <w:iCs/>
        </w:rPr>
        <w:t>o</w:t>
      </w:r>
      <w:r w:rsidR="00970752">
        <w:rPr>
          <w:iCs/>
        </w:rPr>
        <w:t> </w:t>
      </w:r>
      <w:r w:rsidR="006E693B">
        <w:rPr>
          <w:iCs/>
        </w:rPr>
        <w:t>2</w:t>
      </w:r>
      <w:r w:rsidR="00E12B2E">
        <w:rPr>
          <w:iCs/>
        </w:rPr>
        <w:t>0</w:t>
      </w:r>
      <w:r>
        <w:rPr>
          <w:iCs/>
        </w:rPr>
        <w:t>,</w:t>
      </w:r>
      <w:r w:rsidR="00E12B2E">
        <w:rPr>
          <w:iCs/>
        </w:rPr>
        <w:t>3</w:t>
      </w:r>
      <w:r w:rsidR="00970752">
        <w:rPr>
          <w:iCs/>
        </w:rPr>
        <w:t> </w:t>
      </w:r>
      <w:r>
        <w:rPr>
          <w:iCs/>
        </w:rPr>
        <w:t>% a za opravy o</w:t>
      </w:r>
      <w:r w:rsidR="00970752">
        <w:rPr>
          <w:iCs/>
        </w:rPr>
        <w:t> </w:t>
      </w:r>
      <w:r w:rsidR="00446D08">
        <w:rPr>
          <w:iCs/>
        </w:rPr>
        <w:t>1</w:t>
      </w:r>
      <w:r w:rsidR="00E12B2E">
        <w:rPr>
          <w:iCs/>
        </w:rPr>
        <w:t>7</w:t>
      </w:r>
      <w:r>
        <w:rPr>
          <w:iCs/>
        </w:rPr>
        <w:t>,</w:t>
      </w:r>
      <w:r w:rsidR="00E12B2E">
        <w:rPr>
          <w:iCs/>
        </w:rPr>
        <w:t>1</w:t>
      </w:r>
      <w:r w:rsidR="00970752">
        <w:rPr>
          <w:iCs/>
        </w:rPr>
        <w:t> </w:t>
      </w:r>
      <w:r>
        <w:rPr>
          <w:iCs/>
        </w:rPr>
        <w:t xml:space="preserve">%. </w:t>
      </w:r>
    </w:p>
    <w:p w:rsidR="00B35150" w:rsidRDefault="00B35150" w:rsidP="00B35150">
      <w:pPr>
        <w:pStyle w:val="Zhlav"/>
        <w:tabs>
          <w:tab w:val="clear" w:pos="4703"/>
          <w:tab w:val="clear" w:pos="9406"/>
        </w:tabs>
        <w:spacing w:line="276" w:lineRule="auto"/>
      </w:pPr>
    </w:p>
    <w:p w:rsidR="004C572E" w:rsidRDefault="00B35150" w:rsidP="00F32F9F">
      <w:pPr>
        <w:rPr>
          <w:bCs/>
        </w:rPr>
      </w:pPr>
      <w:r w:rsidRPr="0097648A">
        <w:t xml:space="preserve">V </w:t>
      </w:r>
      <w:r w:rsidRPr="0097648A">
        <w:rPr>
          <w:b/>
          <w:bCs/>
        </w:rPr>
        <w:t>maloobchodě</w:t>
      </w:r>
      <w:r w:rsidRPr="0097648A">
        <w:t xml:space="preserve"> </w:t>
      </w:r>
      <w:r w:rsidRPr="0097648A">
        <w:rPr>
          <w:b/>
          <w:bCs/>
        </w:rPr>
        <w:t>včetně prodeje pohonných hmot (CZ-NACE</w:t>
      </w:r>
      <w:r>
        <w:rPr>
          <w:b/>
          <w:bCs/>
        </w:rPr>
        <w:t> </w:t>
      </w:r>
      <w:r w:rsidRPr="0097648A">
        <w:rPr>
          <w:b/>
          <w:bCs/>
        </w:rPr>
        <w:t>47)</w:t>
      </w:r>
      <w:r>
        <w:rPr>
          <w:b/>
          <w:bCs/>
        </w:rPr>
        <w:t xml:space="preserve"> </w:t>
      </w:r>
      <w:r w:rsidRPr="0097648A">
        <w:rPr>
          <w:b/>
          <w:bCs/>
          <w:iCs/>
        </w:rPr>
        <w:t xml:space="preserve">sezónně očištěné </w:t>
      </w:r>
      <w:r w:rsidRPr="0097648A">
        <w:rPr>
          <w:iCs/>
        </w:rPr>
        <w:t>tržby</w:t>
      </w:r>
      <w:r w:rsidR="00310163">
        <w:rPr>
          <w:iCs/>
        </w:rPr>
        <w:t xml:space="preserve"> </w:t>
      </w:r>
      <w:r w:rsidR="00BD21FF">
        <w:rPr>
          <w:iCs/>
        </w:rPr>
        <w:t xml:space="preserve">vzrostly </w:t>
      </w:r>
      <w:r w:rsidRPr="0097648A">
        <w:rPr>
          <w:b/>
          <w:bCs/>
          <w:iCs/>
        </w:rPr>
        <w:t>reálně</w:t>
      </w:r>
      <w:r w:rsidRPr="0097648A">
        <w:rPr>
          <w:iCs/>
        </w:rPr>
        <w:t xml:space="preserve"> </w:t>
      </w:r>
      <w:r w:rsidRPr="0097648A">
        <w:rPr>
          <w:b/>
        </w:rPr>
        <w:t>meziměsíčně</w:t>
      </w:r>
      <w:r w:rsidR="00671509">
        <w:rPr>
          <w:b/>
        </w:rPr>
        <w:t> </w:t>
      </w:r>
      <w:r w:rsidRPr="0097648A">
        <w:t>o</w:t>
      </w:r>
      <w:r w:rsidR="00A15E59">
        <w:t> </w:t>
      </w:r>
      <w:r w:rsidR="00BD21FF">
        <w:t>0</w:t>
      </w:r>
      <w:r w:rsidRPr="0097648A">
        <w:t>,</w:t>
      </w:r>
      <w:r w:rsidR="00196D9C">
        <w:t>2</w:t>
      </w:r>
      <w:r w:rsidR="00A15E59">
        <w:t> </w:t>
      </w:r>
      <w:r w:rsidRPr="0097648A">
        <w:t>%</w:t>
      </w:r>
      <w:r w:rsidR="0075529D">
        <w:t xml:space="preserve"> a </w:t>
      </w:r>
      <w:r w:rsidRPr="0097648A">
        <w:rPr>
          <w:b/>
          <w:bCs/>
        </w:rPr>
        <w:t>meziročně očištěné o</w:t>
      </w:r>
      <w:r>
        <w:rPr>
          <w:b/>
          <w:bCs/>
        </w:rPr>
        <w:t> </w:t>
      </w:r>
      <w:r w:rsidRPr="0097648A">
        <w:rPr>
          <w:b/>
          <w:bCs/>
        </w:rPr>
        <w:t>vliv počtu</w:t>
      </w:r>
      <w:r>
        <w:rPr>
          <w:b/>
          <w:bCs/>
        </w:rPr>
        <w:t xml:space="preserve"> pracovních </w:t>
      </w:r>
      <w:r w:rsidRPr="0097648A">
        <w:rPr>
          <w:b/>
          <w:bCs/>
        </w:rPr>
        <w:t>dní</w:t>
      </w:r>
      <w:r w:rsidR="00022874">
        <w:rPr>
          <w:b/>
          <w:bCs/>
        </w:rPr>
        <w:t> </w:t>
      </w:r>
      <w:r w:rsidR="00E640CE">
        <w:rPr>
          <w:bCs/>
        </w:rPr>
        <w:t>o</w:t>
      </w:r>
      <w:r w:rsidR="00A15E59">
        <w:rPr>
          <w:bCs/>
        </w:rPr>
        <w:t> </w:t>
      </w:r>
      <w:r w:rsidR="00196D9C">
        <w:rPr>
          <w:bCs/>
        </w:rPr>
        <w:t>3</w:t>
      </w:r>
      <w:r w:rsidR="0075529D" w:rsidRPr="0075529D">
        <w:rPr>
          <w:bCs/>
        </w:rPr>
        <w:t>,</w:t>
      </w:r>
      <w:r w:rsidR="00196D9C">
        <w:rPr>
          <w:bCs/>
        </w:rPr>
        <w:t>2</w:t>
      </w:r>
      <w:r w:rsidR="00A15E59">
        <w:rPr>
          <w:bCs/>
        </w:rPr>
        <w:t> </w:t>
      </w:r>
      <w:r w:rsidR="0075529D" w:rsidRPr="003556DE">
        <w:rPr>
          <w:bCs/>
        </w:rPr>
        <w:t>%</w:t>
      </w:r>
      <w:r w:rsidR="00BD21FF">
        <w:rPr>
          <w:bCs/>
        </w:rPr>
        <w:t xml:space="preserve">, shodně jako </w:t>
      </w:r>
      <w:r w:rsidR="00BD21FF" w:rsidRPr="00BD21FF">
        <w:rPr>
          <w:b/>
          <w:bCs/>
        </w:rPr>
        <w:t>bez očištění</w:t>
      </w:r>
      <w:r w:rsidRPr="00F32F9F">
        <w:rPr>
          <w:bCs/>
        </w:rPr>
        <w:t>.</w:t>
      </w:r>
      <w:r w:rsidR="004C572E">
        <w:rPr>
          <w:bCs/>
        </w:rPr>
        <w:t xml:space="preserve"> Meziročně neočištěné tržby za prodej nepotravinářského zboží se zvýšily o</w:t>
      </w:r>
      <w:r w:rsidR="005B1985">
        <w:rPr>
          <w:bCs/>
        </w:rPr>
        <w:t> </w:t>
      </w:r>
      <w:r w:rsidR="004C572E">
        <w:rPr>
          <w:bCs/>
        </w:rPr>
        <w:t>4,0 %, za pohonné hmoty o</w:t>
      </w:r>
      <w:r w:rsidR="005B1985">
        <w:rPr>
          <w:bCs/>
        </w:rPr>
        <w:t> </w:t>
      </w:r>
      <w:r w:rsidR="004C572E">
        <w:rPr>
          <w:bCs/>
        </w:rPr>
        <w:t>3,0 % a za potraviny o</w:t>
      </w:r>
      <w:r w:rsidR="005B1985">
        <w:rPr>
          <w:bCs/>
        </w:rPr>
        <w:t> </w:t>
      </w:r>
      <w:r w:rsidR="004C572E">
        <w:rPr>
          <w:bCs/>
        </w:rPr>
        <w:t>2,4</w:t>
      </w:r>
      <w:r w:rsidR="005B1985">
        <w:rPr>
          <w:bCs/>
        </w:rPr>
        <w:t> </w:t>
      </w:r>
      <w:r w:rsidR="004C572E">
        <w:rPr>
          <w:bCs/>
        </w:rPr>
        <w:t>%.</w:t>
      </w:r>
    </w:p>
    <w:p w:rsidR="004C572E" w:rsidRDefault="004C572E" w:rsidP="00F32F9F">
      <w:pPr>
        <w:rPr>
          <w:bCs/>
        </w:rPr>
      </w:pPr>
    </w:p>
    <w:p w:rsidR="003C6D0B" w:rsidRDefault="007E0CE8" w:rsidP="003C6D0B">
      <w:r>
        <w:rPr>
          <w:bCs/>
        </w:rPr>
        <w:t>Růst tržeb zaznamenaly všechny hlavní sortimentní skupiny zboží. Výjimk</w:t>
      </w:r>
      <w:r w:rsidR="005478CD">
        <w:rPr>
          <w:bCs/>
        </w:rPr>
        <w:t>u</w:t>
      </w:r>
      <w:r>
        <w:rPr>
          <w:bCs/>
        </w:rPr>
        <w:t xml:space="preserve"> tvořil prodej farmaceutického a zdravotnického zboží, kde pokračoval pokles z předchozích měsíců</w:t>
      </w:r>
      <w:r w:rsidR="004C572E">
        <w:rPr>
          <w:bCs/>
        </w:rPr>
        <w:t xml:space="preserve"> (o</w:t>
      </w:r>
      <w:r w:rsidR="005478CD">
        <w:rPr>
          <w:bCs/>
        </w:rPr>
        <w:t> </w:t>
      </w:r>
      <w:r w:rsidR="004C572E">
        <w:rPr>
          <w:bCs/>
        </w:rPr>
        <w:t>4,4</w:t>
      </w:r>
      <w:r w:rsidR="005478CD">
        <w:rPr>
          <w:bCs/>
        </w:rPr>
        <w:t> </w:t>
      </w:r>
      <w:r w:rsidR="004C572E">
        <w:rPr>
          <w:bCs/>
        </w:rPr>
        <w:t>%)</w:t>
      </w:r>
      <w:r>
        <w:rPr>
          <w:bCs/>
        </w:rPr>
        <w:t xml:space="preserve">. </w:t>
      </w:r>
      <w:r w:rsidR="004C572E">
        <w:rPr>
          <w:bCs/>
        </w:rPr>
        <w:t xml:space="preserve">Zvýšení tržeb vykázaly </w:t>
      </w:r>
      <w:r w:rsidR="003C6D0B">
        <w:t xml:space="preserve">zejména </w:t>
      </w:r>
      <w:r w:rsidR="003432B7">
        <w:t xml:space="preserve">internetové a zásilkové obchody </w:t>
      </w:r>
      <w:r w:rsidR="003C6D0B">
        <w:t>(o</w:t>
      </w:r>
      <w:r w:rsidR="004C572E">
        <w:t> </w:t>
      </w:r>
      <w:r w:rsidR="003C6D0B">
        <w:t>18,9</w:t>
      </w:r>
      <w:r w:rsidR="00E16634">
        <w:t> </w:t>
      </w:r>
      <w:r w:rsidR="003C6D0B">
        <w:t>%),</w:t>
      </w:r>
      <w:r w:rsidR="00B86444">
        <w:t xml:space="preserve"> </w:t>
      </w:r>
      <w:r w:rsidR="003432B7">
        <w:t xml:space="preserve">prodejny </w:t>
      </w:r>
      <w:r w:rsidR="003C6D0B">
        <w:t>počítačového a komunikačního zařízení (o</w:t>
      </w:r>
      <w:r w:rsidR="00E16634">
        <w:t> </w:t>
      </w:r>
      <w:r w:rsidR="003C6D0B">
        <w:t>9,</w:t>
      </w:r>
      <w:r w:rsidR="005478CD">
        <w:t>1</w:t>
      </w:r>
      <w:r w:rsidR="00E16634">
        <w:t> </w:t>
      </w:r>
      <w:r w:rsidR="003C6D0B">
        <w:t>%), oděvů a obuvi (o</w:t>
      </w:r>
      <w:r w:rsidR="00E16634">
        <w:t> </w:t>
      </w:r>
      <w:r w:rsidR="003C6D0B">
        <w:t>5,7</w:t>
      </w:r>
      <w:r w:rsidR="00E16634">
        <w:t> </w:t>
      </w:r>
      <w:r w:rsidR="003C6D0B">
        <w:t xml:space="preserve">%), </w:t>
      </w:r>
      <w:r w:rsidR="00171E8B">
        <w:t xml:space="preserve">zboží </w:t>
      </w:r>
      <w:r w:rsidR="003C6D0B">
        <w:t>pro domácnost (o</w:t>
      </w:r>
      <w:r w:rsidR="00E16634">
        <w:t> </w:t>
      </w:r>
      <w:r w:rsidR="003C6D0B">
        <w:t>4,</w:t>
      </w:r>
      <w:r w:rsidR="005478CD">
        <w:t>4</w:t>
      </w:r>
      <w:r w:rsidR="00E16634">
        <w:t> </w:t>
      </w:r>
      <w:r w:rsidR="003C6D0B">
        <w:t>%)</w:t>
      </w:r>
      <w:r w:rsidR="00171E8B">
        <w:t xml:space="preserve"> a </w:t>
      </w:r>
      <w:r w:rsidR="003C6D0B">
        <w:t>výrobků pro</w:t>
      </w:r>
      <w:r w:rsidR="00E16634">
        <w:t> </w:t>
      </w:r>
      <w:r w:rsidR="003C6D0B">
        <w:t>kulturu, sport a rekreaci (o</w:t>
      </w:r>
      <w:r w:rsidR="00D73BAB">
        <w:t> </w:t>
      </w:r>
      <w:r w:rsidR="003C6D0B">
        <w:t>1,2</w:t>
      </w:r>
      <w:r w:rsidR="00D73BAB">
        <w:t> </w:t>
      </w:r>
      <w:r w:rsidR="003C6D0B">
        <w:t>%)</w:t>
      </w:r>
      <w:r w:rsidR="00171E8B">
        <w:t>.</w:t>
      </w:r>
      <w:r w:rsidR="00501CF0">
        <w:t xml:space="preserve"> </w:t>
      </w:r>
      <w:r w:rsidR="006237F8">
        <w:t xml:space="preserve">Zvýšily se také tržby </w:t>
      </w:r>
      <w:r w:rsidR="00171E8B">
        <w:t>v nespecializovaných i specializovaných prodejnách</w:t>
      </w:r>
      <w:r w:rsidR="006F336D">
        <w:t xml:space="preserve"> potravin</w:t>
      </w:r>
      <w:r w:rsidR="006237F8">
        <w:t xml:space="preserve"> </w:t>
      </w:r>
      <w:r w:rsidR="00171E8B">
        <w:t>(o</w:t>
      </w:r>
      <w:r w:rsidR="008E1C1F">
        <w:t> </w:t>
      </w:r>
      <w:r w:rsidR="00171E8B">
        <w:t>2,5</w:t>
      </w:r>
      <w:r w:rsidR="008E1C1F">
        <w:t> </w:t>
      </w:r>
      <w:r w:rsidR="00171E8B">
        <w:t>%</w:t>
      </w:r>
      <w:r w:rsidR="00B51BD6">
        <w:t>,</w:t>
      </w:r>
      <w:r w:rsidR="00171E8B">
        <w:t xml:space="preserve"> resp.</w:t>
      </w:r>
      <w:r w:rsidR="008E1C1F">
        <w:t> </w:t>
      </w:r>
      <w:r w:rsidR="00171E8B">
        <w:t>o</w:t>
      </w:r>
      <w:r w:rsidR="008E1C1F">
        <w:t> </w:t>
      </w:r>
      <w:r w:rsidR="00171E8B">
        <w:t>1,1</w:t>
      </w:r>
      <w:r w:rsidR="008E1C1F">
        <w:t> </w:t>
      </w:r>
      <w:r w:rsidR="00171E8B">
        <w:t>%).</w:t>
      </w:r>
      <w:r w:rsidR="003C6D0B">
        <w:t xml:space="preserve"> </w:t>
      </w:r>
    </w:p>
    <w:p w:rsidR="00BA0CB9" w:rsidRDefault="00BA0CB9" w:rsidP="00B35150"/>
    <w:p w:rsidR="001F1397" w:rsidRDefault="00B94D49" w:rsidP="00B35150">
      <w:r w:rsidRPr="00A25989">
        <w:t>Cenový deflátor (CZ-NACE</w:t>
      </w:r>
      <w:r w:rsidR="00806C13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806C13">
        <w:t> </w:t>
      </w:r>
      <w:r w:rsidR="00C354F9">
        <w:t>100</w:t>
      </w:r>
      <w:r w:rsidRPr="00A25989">
        <w:t>,</w:t>
      </w:r>
      <w:r w:rsidR="00C354F9">
        <w:t>9</w:t>
      </w:r>
      <w:r w:rsidR="00D73BAB">
        <w:t> </w:t>
      </w:r>
      <w:r w:rsidRPr="00A25989">
        <w:t>%.</w:t>
      </w:r>
      <w:r w:rsidR="004C572E">
        <w:t xml:space="preserve"> Ke zvýšení cen došlo zejména u potravin,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 výrobků pro kulturu, sport a rekreaci, naopak ceny</w:t>
      </w:r>
      <w:r w:rsidR="005478CD">
        <w:t xml:space="preserve"> se</w:t>
      </w:r>
      <w:r w:rsidR="004C572E">
        <w:t xml:space="preserve"> </w:t>
      </w:r>
      <w:r w:rsidRPr="00A25989">
        <w:t xml:space="preserve">nejvýrazněji </w:t>
      </w:r>
      <w:r w:rsidR="004C572E">
        <w:t xml:space="preserve">snížily u </w:t>
      </w:r>
      <w:r w:rsidRPr="00A25989">
        <w:t>počítačového a</w:t>
      </w:r>
      <w:r>
        <w:t> </w:t>
      </w:r>
      <w:r w:rsidRPr="00A25989">
        <w:t>komunikačního zařízení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na: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5303EA" w:rsidRDefault="005303EA" w:rsidP="005303EA">
      <w:r>
        <w:t xml:space="preserve"> </w:t>
      </w:r>
    </w:p>
    <w:p w:rsidR="003E108A" w:rsidRDefault="003E108A" w:rsidP="005303EA"/>
    <w:p w:rsidR="00D209A7" w:rsidRDefault="00D209A7" w:rsidP="00D209A7">
      <w:pPr>
        <w:pStyle w:val="Poznmky0"/>
      </w:pPr>
      <w:r>
        <w:lastRenderedPageBreak/>
        <w:t>Poznám</w:t>
      </w:r>
      <w:r w:rsidR="00793F56">
        <w:t>ky</w:t>
      </w:r>
    </w:p>
    <w:p w:rsidR="00203836" w:rsidRPr="00383657" w:rsidRDefault="00203836" w:rsidP="00203836">
      <w:pPr>
        <w:pStyle w:val="Poznmky"/>
        <w:spacing w:before="60"/>
        <w:rPr>
          <w:i/>
        </w:rPr>
      </w:pPr>
      <w:r w:rsidRPr="00383657">
        <w:rPr>
          <w:i/>
        </w:rPr>
        <w:t>Data za měsíc</w:t>
      </w:r>
      <w:r w:rsidR="00CF099F">
        <w:rPr>
          <w:i/>
        </w:rPr>
        <w:t xml:space="preserve"> </w:t>
      </w:r>
      <w:r w:rsidR="008A0967">
        <w:rPr>
          <w:i/>
        </w:rPr>
        <w:t xml:space="preserve">leden </w:t>
      </w:r>
      <w:r w:rsidR="00CB4561">
        <w:rPr>
          <w:i/>
        </w:rPr>
        <w:t>201</w:t>
      </w:r>
      <w:r w:rsidR="008A0967">
        <w:rPr>
          <w:i/>
        </w:rPr>
        <w:t>4</w:t>
      </w:r>
      <w:r w:rsidR="0090085A">
        <w:rPr>
          <w:i/>
        </w:rPr>
        <w:t xml:space="preserve"> byla v souladu s politikou revizí ČSÚ revidována, za únor 2014 </w:t>
      </w:r>
      <w:r w:rsidRPr="00383657">
        <w:rPr>
          <w:i/>
        </w:rPr>
        <w:t>jsou předběžná; definitivní údaje za všechny měsíce roku 201</w:t>
      </w:r>
      <w:r w:rsidR="008A0967">
        <w:rPr>
          <w:i/>
        </w:rPr>
        <w:t>4</w:t>
      </w:r>
      <w:r w:rsidRPr="00383657">
        <w:rPr>
          <w:i/>
        </w:rPr>
        <w:t xml:space="preserve"> budou známy nejpozději v červnu 201</w:t>
      </w:r>
      <w:r w:rsidR="00BD7D65">
        <w:rPr>
          <w:i/>
        </w:rPr>
        <w:t>5</w:t>
      </w:r>
      <w:r w:rsidRPr="00383657">
        <w:rPr>
          <w:i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>Marcela Mašátová,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27</w:t>
      </w:r>
      <w:r w:rsidRPr="00B7663E">
        <w:rPr>
          <w:i/>
          <w:color w:val="auto"/>
        </w:rPr>
        <w:t xml:space="preserve">. </w:t>
      </w:r>
      <w:r w:rsidR="008A0967" w:rsidRPr="00B7663E">
        <w:rPr>
          <w:i/>
          <w:color w:val="auto"/>
        </w:rPr>
        <w:t>3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BD402C">
        <w:rPr>
          <w:i/>
        </w:rPr>
        <w:t>1</w:t>
      </w:r>
      <w:r w:rsidR="00B7663E">
        <w:rPr>
          <w:i/>
        </w:rPr>
        <w:t>. 4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1A3815">
        <w:rPr>
          <w:i/>
        </w:rPr>
        <w:t>7</w:t>
      </w:r>
      <w:r w:rsidRPr="00383657">
        <w:rPr>
          <w:i/>
        </w:rPr>
        <w:t>.</w:t>
      </w:r>
      <w:r w:rsidR="001A3815">
        <w:rPr>
          <w:i/>
        </w:rPr>
        <w:t xml:space="preserve"> 5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0" w:rsidRDefault="00D31890" w:rsidP="00BA6370">
      <w:r>
        <w:separator/>
      </w:r>
    </w:p>
  </w:endnote>
  <w:endnote w:type="continuationSeparator" w:id="0">
    <w:p w:rsidR="00D31890" w:rsidRDefault="00D3189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36FB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436FB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36FBF" w:rsidRPr="004E479E">
                  <w:rPr>
                    <w:rFonts w:cs="Arial"/>
                    <w:szCs w:val="15"/>
                  </w:rPr>
                  <w:fldChar w:fldCharType="separate"/>
                </w:r>
                <w:r w:rsidR="00D31890">
                  <w:rPr>
                    <w:rFonts w:cs="Arial"/>
                    <w:noProof/>
                    <w:szCs w:val="15"/>
                  </w:rPr>
                  <w:t>1</w:t>
                </w:r>
                <w:r w:rsidR="00436FB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0" w:rsidRDefault="00D31890" w:rsidP="00BA6370">
      <w:r>
        <w:separator/>
      </w:r>
    </w:p>
  </w:footnote>
  <w:footnote w:type="continuationSeparator" w:id="0">
    <w:p w:rsidR="00D31890" w:rsidRDefault="00D3189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36FB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542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12578"/>
    <w:rsid w:val="00022874"/>
    <w:rsid w:val="00025532"/>
    <w:rsid w:val="000314D4"/>
    <w:rsid w:val="00040DC8"/>
    <w:rsid w:val="00042270"/>
    <w:rsid w:val="00043BF4"/>
    <w:rsid w:val="00044BB0"/>
    <w:rsid w:val="00055574"/>
    <w:rsid w:val="00056462"/>
    <w:rsid w:val="00057D07"/>
    <w:rsid w:val="00072E34"/>
    <w:rsid w:val="00075AAD"/>
    <w:rsid w:val="000813ED"/>
    <w:rsid w:val="000843A5"/>
    <w:rsid w:val="000910DA"/>
    <w:rsid w:val="00096D6C"/>
    <w:rsid w:val="000A30B3"/>
    <w:rsid w:val="000B6F63"/>
    <w:rsid w:val="000B734E"/>
    <w:rsid w:val="000C054E"/>
    <w:rsid w:val="000C54A7"/>
    <w:rsid w:val="000C57C1"/>
    <w:rsid w:val="000D093F"/>
    <w:rsid w:val="000D45A1"/>
    <w:rsid w:val="000D5229"/>
    <w:rsid w:val="000D6F18"/>
    <w:rsid w:val="000E4693"/>
    <w:rsid w:val="000E61FC"/>
    <w:rsid w:val="000F303A"/>
    <w:rsid w:val="000F4F4F"/>
    <w:rsid w:val="00104622"/>
    <w:rsid w:val="00110477"/>
    <w:rsid w:val="001404AB"/>
    <w:rsid w:val="001542C4"/>
    <w:rsid w:val="00164DFC"/>
    <w:rsid w:val="0017183E"/>
    <w:rsid w:val="00171E8B"/>
    <w:rsid w:val="0017231D"/>
    <w:rsid w:val="00180C62"/>
    <w:rsid w:val="001810DC"/>
    <w:rsid w:val="00191052"/>
    <w:rsid w:val="00196D9C"/>
    <w:rsid w:val="001A25CE"/>
    <w:rsid w:val="001A3815"/>
    <w:rsid w:val="001A638F"/>
    <w:rsid w:val="001B2F31"/>
    <w:rsid w:val="001B34F8"/>
    <w:rsid w:val="001B4D42"/>
    <w:rsid w:val="001B5B01"/>
    <w:rsid w:val="001B607F"/>
    <w:rsid w:val="001C1E39"/>
    <w:rsid w:val="001C1E53"/>
    <w:rsid w:val="001C55F1"/>
    <w:rsid w:val="001D0B30"/>
    <w:rsid w:val="001D1AF2"/>
    <w:rsid w:val="001D369A"/>
    <w:rsid w:val="001D6E45"/>
    <w:rsid w:val="001F08B3"/>
    <w:rsid w:val="001F1397"/>
    <w:rsid w:val="001F2565"/>
    <w:rsid w:val="001F2FE0"/>
    <w:rsid w:val="001F4A1D"/>
    <w:rsid w:val="001F61AA"/>
    <w:rsid w:val="0020151A"/>
    <w:rsid w:val="002017A1"/>
    <w:rsid w:val="00203836"/>
    <w:rsid w:val="00205D9C"/>
    <w:rsid w:val="002070FB"/>
    <w:rsid w:val="00207259"/>
    <w:rsid w:val="00210DEB"/>
    <w:rsid w:val="00213729"/>
    <w:rsid w:val="0022012E"/>
    <w:rsid w:val="0022579B"/>
    <w:rsid w:val="002276D5"/>
    <w:rsid w:val="00230CF6"/>
    <w:rsid w:val="00233044"/>
    <w:rsid w:val="00237F14"/>
    <w:rsid w:val="002406FA"/>
    <w:rsid w:val="00244E56"/>
    <w:rsid w:val="00260996"/>
    <w:rsid w:val="002678B7"/>
    <w:rsid w:val="00270741"/>
    <w:rsid w:val="00270DB3"/>
    <w:rsid w:val="002723BA"/>
    <w:rsid w:val="002738E8"/>
    <w:rsid w:val="0027462A"/>
    <w:rsid w:val="00282232"/>
    <w:rsid w:val="00284C92"/>
    <w:rsid w:val="00292D26"/>
    <w:rsid w:val="0029644C"/>
    <w:rsid w:val="002A17D9"/>
    <w:rsid w:val="002A1A4E"/>
    <w:rsid w:val="002B2E47"/>
    <w:rsid w:val="002B79C7"/>
    <w:rsid w:val="002C13F1"/>
    <w:rsid w:val="002C2188"/>
    <w:rsid w:val="002C7538"/>
    <w:rsid w:val="002D4FD4"/>
    <w:rsid w:val="002E6B7D"/>
    <w:rsid w:val="002E7528"/>
    <w:rsid w:val="002E76FA"/>
    <w:rsid w:val="002E7F6E"/>
    <w:rsid w:val="002F2AD4"/>
    <w:rsid w:val="003011D5"/>
    <w:rsid w:val="00305037"/>
    <w:rsid w:val="00306C41"/>
    <w:rsid w:val="00310163"/>
    <w:rsid w:val="003301A3"/>
    <w:rsid w:val="0033037D"/>
    <w:rsid w:val="00331505"/>
    <w:rsid w:val="003432B7"/>
    <w:rsid w:val="00350148"/>
    <w:rsid w:val="003556DE"/>
    <w:rsid w:val="003567C2"/>
    <w:rsid w:val="00357459"/>
    <w:rsid w:val="00357B59"/>
    <w:rsid w:val="00360AAD"/>
    <w:rsid w:val="0036777B"/>
    <w:rsid w:val="00374893"/>
    <w:rsid w:val="00381CF3"/>
    <w:rsid w:val="0038282A"/>
    <w:rsid w:val="00383657"/>
    <w:rsid w:val="00394819"/>
    <w:rsid w:val="00397580"/>
    <w:rsid w:val="003A1AD7"/>
    <w:rsid w:val="003A3EEE"/>
    <w:rsid w:val="003A45C8"/>
    <w:rsid w:val="003A4DAD"/>
    <w:rsid w:val="003B02FE"/>
    <w:rsid w:val="003B4AB9"/>
    <w:rsid w:val="003C29A5"/>
    <w:rsid w:val="003C2DCF"/>
    <w:rsid w:val="003C6D0B"/>
    <w:rsid w:val="003C7FE7"/>
    <w:rsid w:val="003D0499"/>
    <w:rsid w:val="003D141A"/>
    <w:rsid w:val="003D1432"/>
    <w:rsid w:val="003D3576"/>
    <w:rsid w:val="003D74F5"/>
    <w:rsid w:val="003E108A"/>
    <w:rsid w:val="003F0AA4"/>
    <w:rsid w:val="003F2A99"/>
    <w:rsid w:val="003F48CD"/>
    <w:rsid w:val="003F526A"/>
    <w:rsid w:val="00405244"/>
    <w:rsid w:val="00413C73"/>
    <w:rsid w:val="0041496E"/>
    <w:rsid w:val="00426E4C"/>
    <w:rsid w:val="00436FBF"/>
    <w:rsid w:val="004373E2"/>
    <w:rsid w:val="00440014"/>
    <w:rsid w:val="004436EE"/>
    <w:rsid w:val="0044545F"/>
    <w:rsid w:val="00446D08"/>
    <w:rsid w:val="00453C43"/>
    <w:rsid w:val="00454A72"/>
    <w:rsid w:val="0045547F"/>
    <w:rsid w:val="0046218E"/>
    <w:rsid w:val="00462A00"/>
    <w:rsid w:val="00465C59"/>
    <w:rsid w:val="00471123"/>
    <w:rsid w:val="00471DEF"/>
    <w:rsid w:val="0047330A"/>
    <w:rsid w:val="00473EA6"/>
    <w:rsid w:val="00474583"/>
    <w:rsid w:val="00474A5F"/>
    <w:rsid w:val="00475CF5"/>
    <w:rsid w:val="00476F23"/>
    <w:rsid w:val="0048760F"/>
    <w:rsid w:val="004907BF"/>
    <w:rsid w:val="00491101"/>
    <w:rsid w:val="004920AD"/>
    <w:rsid w:val="004925C9"/>
    <w:rsid w:val="004A392D"/>
    <w:rsid w:val="004A65D3"/>
    <w:rsid w:val="004B3565"/>
    <w:rsid w:val="004C27CB"/>
    <w:rsid w:val="004C3039"/>
    <w:rsid w:val="004C30A3"/>
    <w:rsid w:val="004C572E"/>
    <w:rsid w:val="004C5DA3"/>
    <w:rsid w:val="004C7950"/>
    <w:rsid w:val="004D05B3"/>
    <w:rsid w:val="004D07F5"/>
    <w:rsid w:val="004D0932"/>
    <w:rsid w:val="004E479E"/>
    <w:rsid w:val="004F1CDD"/>
    <w:rsid w:val="004F686C"/>
    <w:rsid w:val="004F78E6"/>
    <w:rsid w:val="00501CF0"/>
    <w:rsid w:val="0050420E"/>
    <w:rsid w:val="005051D5"/>
    <w:rsid w:val="0051244D"/>
    <w:rsid w:val="0051275E"/>
    <w:rsid w:val="00512D99"/>
    <w:rsid w:val="0051791C"/>
    <w:rsid w:val="00524886"/>
    <w:rsid w:val="005262ED"/>
    <w:rsid w:val="005303EA"/>
    <w:rsid w:val="00531594"/>
    <w:rsid w:val="00531DBB"/>
    <w:rsid w:val="00543DAC"/>
    <w:rsid w:val="005478CD"/>
    <w:rsid w:val="00555BA0"/>
    <w:rsid w:val="00557133"/>
    <w:rsid w:val="00570121"/>
    <w:rsid w:val="00571892"/>
    <w:rsid w:val="00573994"/>
    <w:rsid w:val="005A1EFB"/>
    <w:rsid w:val="005A5D6F"/>
    <w:rsid w:val="005B1985"/>
    <w:rsid w:val="005B2BB6"/>
    <w:rsid w:val="005C0956"/>
    <w:rsid w:val="005D0908"/>
    <w:rsid w:val="005D1FE8"/>
    <w:rsid w:val="005D3555"/>
    <w:rsid w:val="005D6AC8"/>
    <w:rsid w:val="005F28BA"/>
    <w:rsid w:val="005F79FB"/>
    <w:rsid w:val="00604406"/>
    <w:rsid w:val="00605F4A"/>
    <w:rsid w:val="00607822"/>
    <w:rsid w:val="006103AA"/>
    <w:rsid w:val="00611932"/>
    <w:rsid w:val="00613BBF"/>
    <w:rsid w:val="0061499A"/>
    <w:rsid w:val="00615B5E"/>
    <w:rsid w:val="00620360"/>
    <w:rsid w:val="00622B80"/>
    <w:rsid w:val="006237F8"/>
    <w:rsid w:val="0064139A"/>
    <w:rsid w:val="006424D2"/>
    <w:rsid w:val="0064696B"/>
    <w:rsid w:val="00663E48"/>
    <w:rsid w:val="00671509"/>
    <w:rsid w:val="00677E25"/>
    <w:rsid w:val="006931CF"/>
    <w:rsid w:val="00695BE7"/>
    <w:rsid w:val="006A0672"/>
    <w:rsid w:val="006B3942"/>
    <w:rsid w:val="006B5996"/>
    <w:rsid w:val="006D211E"/>
    <w:rsid w:val="006D4B94"/>
    <w:rsid w:val="006E024F"/>
    <w:rsid w:val="006E29B2"/>
    <w:rsid w:val="006E4E81"/>
    <w:rsid w:val="006E5DD0"/>
    <w:rsid w:val="006E693B"/>
    <w:rsid w:val="006F014A"/>
    <w:rsid w:val="006F32A5"/>
    <w:rsid w:val="006F336D"/>
    <w:rsid w:val="006F54DD"/>
    <w:rsid w:val="00700B9E"/>
    <w:rsid w:val="00707F7D"/>
    <w:rsid w:val="00717EC5"/>
    <w:rsid w:val="007230D3"/>
    <w:rsid w:val="00730489"/>
    <w:rsid w:val="0073790E"/>
    <w:rsid w:val="00747730"/>
    <w:rsid w:val="007529D0"/>
    <w:rsid w:val="00754C20"/>
    <w:rsid w:val="0075529D"/>
    <w:rsid w:val="00771333"/>
    <w:rsid w:val="00780A31"/>
    <w:rsid w:val="00784409"/>
    <w:rsid w:val="00785718"/>
    <w:rsid w:val="00786C2A"/>
    <w:rsid w:val="00793F56"/>
    <w:rsid w:val="007959EC"/>
    <w:rsid w:val="00795ADB"/>
    <w:rsid w:val="007A2048"/>
    <w:rsid w:val="007A57F2"/>
    <w:rsid w:val="007A785F"/>
    <w:rsid w:val="007B1333"/>
    <w:rsid w:val="007B3A95"/>
    <w:rsid w:val="007B457E"/>
    <w:rsid w:val="007B5B14"/>
    <w:rsid w:val="007C07EA"/>
    <w:rsid w:val="007C3829"/>
    <w:rsid w:val="007C49B7"/>
    <w:rsid w:val="007C4E87"/>
    <w:rsid w:val="007C5C30"/>
    <w:rsid w:val="007C7108"/>
    <w:rsid w:val="007C7AF0"/>
    <w:rsid w:val="007D2F48"/>
    <w:rsid w:val="007D344F"/>
    <w:rsid w:val="007E0CE8"/>
    <w:rsid w:val="007E1D53"/>
    <w:rsid w:val="007E7591"/>
    <w:rsid w:val="007F4AEB"/>
    <w:rsid w:val="007F75B2"/>
    <w:rsid w:val="007F7877"/>
    <w:rsid w:val="00803993"/>
    <w:rsid w:val="008043C4"/>
    <w:rsid w:val="008048DD"/>
    <w:rsid w:val="00806C13"/>
    <w:rsid w:val="008114DB"/>
    <w:rsid w:val="00813F5E"/>
    <w:rsid w:val="00826287"/>
    <w:rsid w:val="00826B3D"/>
    <w:rsid w:val="008314F0"/>
    <w:rsid w:val="00831B1B"/>
    <w:rsid w:val="008333E1"/>
    <w:rsid w:val="008369B2"/>
    <w:rsid w:val="008452F2"/>
    <w:rsid w:val="008549B0"/>
    <w:rsid w:val="00855D1F"/>
    <w:rsid w:val="00855FB3"/>
    <w:rsid w:val="00860F8F"/>
    <w:rsid w:val="008611B4"/>
    <w:rsid w:val="00861D0E"/>
    <w:rsid w:val="0086410E"/>
    <w:rsid w:val="008662BB"/>
    <w:rsid w:val="00867569"/>
    <w:rsid w:val="00872ED1"/>
    <w:rsid w:val="00876D79"/>
    <w:rsid w:val="008802FB"/>
    <w:rsid w:val="00884624"/>
    <w:rsid w:val="00885E6E"/>
    <w:rsid w:val="00897855"/>
    <w:rsid w:val="0089785D"/>
    <w:rsid w:val="00897F4C"/>
    <w:rsid w:val="008A0967"/>
    <w:rsid w:val="008A750A"/>
    <w:rsid w:val="008B3970"/>
    <w:rsid w:val="008B3E78"/>
    <w:rsid w:val="008C1512"/>
    <w:rsid w:val="008C2444"/>
    <w:rsid w:val="008C3163"/>
    <w:rsid w:val="008C384C"/>
    <w:rsid w:val="008C696C"/>
    <w:rsid w:val="008D0F11"/>
    <w:rsid w:val="008D2B13"/>
    <w:rsid w:val="008D4F24"/>
    <w:rsid w:val="008D7C1F"/>
    <w:rsid w:val="008E0965"/>
    <w:rsid w:val="008E1C1F"/>
    <w:rsid w:val="008E5207"/>
    <w:rsid w:val="008E5B4D"/>
    <w:rsid w:val="008F380C"/>
    <w:rsid w:val="008F73B4"/>
    <w:rsid w:val="0090085A"/>
    <w:rsid w:val="009031E3"/>
    <w:rsid w:val="0090679A"/>
    <w:rsid w:val="00911336"/>
    <w:rsid w:val="00911862"/>
    <w:rsid w:val="0091251B"/>
    <w:rsid w:val="00916B91"/>
    <w:rsid w:val="009219E4"/>
    <w:rsid w:val="00923FA2"/>
    <w:rsid w:val="009450AA"/>
    <w:rsid w:val="00946282"/>
    <w:rsid w:val="00963450"/>
    <w:rsid w:val="00970592"/>
    <w:rsid w:val="00970752"/>
    <w:rsid w:val="00974023"/>
    <w:rsid w:val="00986DD7"/>
    <w:rsid w:val="00993AF9"/>
    <w:rsid w:val="009B4627"/>
    <w:rsid w:val="009B55B1"/>
    <w:rsid w:val="009C05DC"/>
    <w:rsid w:val="009C4822"/>
    <w:rsid w:val="009C642E"/>
    <w:rsid w:val="009C7250"/>
    <w:rsid w:val="009D0F61"/>
    <w:rsid w:val="009D26DB"/>
    <w:rsid w:val="009E50B7"/>
    <w:rsid w:val="009F078C"/>
    <w:rsid w:val="009F2724"/>
    <w:rsid w:val="009F36F9"/>
    <w:rsid w:val="00A0025D"/>
    <w:rsid w:val="00A00A0C"/>
    <w:rsid w:val="00A01C42"/>
    <w:rsid w:val="00A02C6E"/>
    <w:rsid w:val="00A039A9"/>
    <w:rsid w:val="00A05E4A"/>
    <w:rsid w:val="00A0762A"/>
    <w:rsid w:val="00A10F65"/>
    <w:rsid w:val="00A15E59"/>
    <w:rsid w:val="00A178E2"/>
    <w:rsid w:val="00A20C97"/>
    <w:rsid w:val="00A275D6"/>
    <w:rsid w:val="00A36477"/>
    <w:rsid w:val="00A4343D"/>
    <w:rsid w:val="00A468B2"/>
    <w:rsid w:val="00A502F1"/>
    <w:rsid w:val="00A54EEC"/>
    <w:rsid w:val="00A61D64"/>
    <w:rsid w:val="00A64DC6"/>
    <w:rsid w:val="00A65497"/>
    <w:rsid w:val="00A6701A"/>
    <w:rsid w:val="00A70A83"/>
    <w:rsid w:val="00A7643C"/>
    <w:rsid w:val="00A76927"/>
    <w:rsid w:val="00A80D71"/>
    <w:rsid w:val="00A81EB3"/>
    <w:rsid w:val="00A820E6"/>
    <w:rsid w:val="00A845A3"/>
    <w:rsid w:val="00A851F3"/>
    <w:rsid w:val="00A871DD"/>
    <w:rsid w:val="00A92AF4"/>
    <w:rsid w:val="00A95F21"/>
    <w:rsid w:val="00AA6403"/>
    <w:rsid w:val="00AB3410"/>
    <w:rsid w:val="00AB5D6A"/>
    <w:rsid w:val="00AC0DBA"/>
    <w:rsid w:val="00AC0E1E"/>
    <w:rsid w:val="00AC3563"/>
    <w:rsid w:val="00AD170E"/>
    <w:rsid w:val="00AD6024"/>
    <w:rsid w:val="00AD7E4C"/>
    <w:rsid w:val="00AE2402"/>
    <w:rsid w:val="00AE411C"/>
    <w:rsid w:val="00B00C1D"/>
    <w:rsid w:val="00B0223E"/>
    <w:rsid w:val="00B157DB"/>
    <w:rsid w:val="00B16A39"/>
    <w:rsid w:val="00B21CED"/>
    <w:rsid w:val="00B35150"/>
    <w:rsid w:val="00B40A9C"/>
    <w:rsid w:val="00B42073"/>
    <w:rsid w:val="00B51BD6"/>
    <w:rsid w:val="00B52F51"/>
    <w:rsid w:val="00B55375"/>
    <w:rsid w:val="00B57B77"/>
    <w:rsid w:val="00B632CC"/>
    <w:rsid w:val="00B6456B"/>
    <w:rsid w:val="00B7114E"/>
    <w:rsid w:val="00B7663E"/>
    <w:rsid w:val="00B76883"/>
    <w:rsid w:val="00B849F9"/>
    <w:rsid w:val="00B86444"/>
    <w:rsid w:val="00B8665E"/>
    <w:rsid w:val="00B93F78"/>
    <w:rsid w:val="00B94D49"/>
    <w:rsid w:val="00BA0CB9"/>
    <w:rsid w:val="00BA12F1"/>
    <w:rsid w:val="00BA439F"/>
    <w:rsid w:val="00BA6370"/>
    <w:rsid w:val="00BB3C86"/>
    <w:rsid w:val="00BB5D1B"/>
    <w:rsid w:val="00BB652C"/>
    <w:rsid w:val="00BC0541"/>
    <w:rsid w:val="00BC5F86"/>
    <w:rsid w:val="00BD10D8"/>
    <w:rsid w:val="00BD1EDC"/>
    <w:rsid w:val="00BD21FF"/>
    <w:rsid w:val="00BD28ED"/>
    <w:rsid w:val="00BD402C"/>
    <w:rsid w:val="00BD7D65"/>
    <w:rsid w:val="00BE20E8"/>
    <w:rsid w:val="00BE5C66"/>
    <w:rsid w:val="00BF04E3"/>
    <w:rsid w:val="00C05CA6"/>
    <w:rsid w:val="00C2216A"/>
    <w:rsid w:val="00C236DD"/>
    <w:rsid w:val="00C239CF"/>
    <w:rsid w:val="00C24AF4"/>
    <w:rsid w:val="00C269D4"/>
    <w:rsid w:val="00C274B3"/>
    <w:rsid w:val="00C30CAF"/>
    <w:rsid w:val="00C354F9"/>
    <w:rsid w:val="00C4160D"/>
    <w:rsid w:val="00C52F59"/>
    <w:rsid w:val="00C5533A"/>
    <w:rsid w:val="00C55EE0"/>
    <w:rsid w:val="00C6125A"/>
    <w:rsid w:val="00C63C6A"/>
    <w:rsid w:val="00C8406E"/>
    <w:rsid w:val="00C8760F"/>
    <w:rsid w:val="00C975B2"/>
    <w:rsid w:val="00CA7858"/>
    <w:rsid w:val="00CB23F8"/>
    <w:rsid w:val="00CB2709"/>
    <w:rsid w:val="00CB4561"/>
    <w:rsid w:val="00CB6F89"/>
    <w:rsid w:val="00CB7633"/>
    <w:rsid w:val="00CC0AE9"/>
    <w:rsid w:val="00CD4F74"/>
    <w:rsid w:val="00CD795E"/>
    <w:rsid w:val="00CE0484"/>
    <w:rsid w:val="00CE1625"/>
    <w:rsid w:val="00CE1938"/>
    <w:rsid w:val="00CE228C"/>
    <w:rsid w:val="00CE3C18"/>
    <w:rsid w:val="00CE71D9"/>
    <w:rsid w:val="00CF099F"/>
    <w:rsid w:val="00CF3DE9"/>
    <w:rsid w:val="00CF50F5"/>
    <w:rsid w:val="00CF545B"/>
    <w:rsid w:val="00D00A38"/>
    <w:rsid w:val="00D00CDC"/>
    <w:rsid w:val="00D209A7"/>
    <w:rsid w:val="00D273F1"/>
    <w:rsid w:val="00D27D69"/>
    <w:rsid w:val="00D30553"/>
    <w:rsid w:val="00D31890"/>
    <w:rsid w:val="00D378BB"/>
    <w:rsid w:val="00D448C2"/>
    <w:rsid w:val="00D52B9E"/>
    <w:rsid w:val="00D54814"/>
    <w:rsid w:val="00D54FB2"/>
    <w:rsid w:val="00D60432"/>
    <w:rsid w:val="00D60DA1"/>
    <w:rsid w:val="00D61031"/>
    <w:rsid w:val="00D621AF"/>
    <w:rsid w:val="00D666C3"/>
    <w:rsid w:val="00D67AA6"/>
    <w:rsid w:val="00D71DEB"/>
    <w:rsid w:val="00D73BAB"/>
    <w:rsid w:val="00D74264"/>
    <w:rsid w:val="00D9078C"/>
    <w:rsid w:val="00D9189F"/>
    <w:rsid w:val="00D972BA"/>
    <w:rsid w:val="00DA3BBA"/>
    <w:rsid w:val="00DB0CED"/>
    <w:rsid w:val="00DB0E84"/>
    <w:rsid w:val="00DB2309"/>
    <w:rsid w:val="00DB3845"/>
    <w:rsid w:val="00DC3A62"/>
    <w:rsid w:val="00DC6C2B"/>
    <w:rsid w:val="00DC74CB"/>
    <w:rsid w:val="00DD5DB1"/>
    <w:rsid w:val="00DE75AC"/>
    <w:rsid w:val="00DF2382"/>
    <w:rsid w:val="00DF47FE"/>
    <w:rsid w:val="00E0156A"/>
    <w:rsid w:val="00E02E6A"/>
    <w:rsid w:val="00E03A91"/>
    <w:rsid w:val="00E0546F"/>
    <w:rsid w:val="00E12B2E"/>
    <w:rsid w:val="00E16634"/>
    <w:rsid w:val="00E23E56"/>
    <w:rsid w:val="00E254BC"/>
    <w:rsid w:val="00E2555A"/>
    <w:rsid w:val="00E26704"/>
    <w:rsid w:val="00E30FFF"/>
    <w:rsid w:val="00E31980"/>
    <w:rsid w:val="00E31C11"/>
    <w:rsid w:val="00E3288B"/>
    <w:rsid w:val="00E369E6"/>
    <w:rsid w:val="00E424CF"/>
    <w:rsid w:val="00E43931"/>
    <w:rsid w:val="00E52A3E"/>
    <w:rsid w:val="00E530D3"/>
    <w:rsid w:val="00E56529"/>
    <w:rsid w:val="00E640CE"/>
    <w:rsid w:val="00E6423C"/>
    <w:rsid w:val="00E65848"/>
    <w:rsid w:val="00E76EA0"/>
    <w:rsid w:val="00E800C9"/>
    <w:rsid w:val="00E8638A"/>
    <w:rsid w:val="00E93830"/>
    <w:rsid w:val="00E93E0E"/>
    <w:rsid w:val="00E963B5"/>
    <w:rsid w:val="00EA3A5B"/>
    <w:rsid w:val="00EB1ED3"/>
    <w:rsid w:val="00EC0293"/>
    <w:rsid w:val="00EC03A8"/>
    <w:rsid w:val="00ED02D7"/>
    <w:rsid w:val="00ED0849"/>
    <w:rsid w:val="00ED54D1"/>
    <w:rsid w:val="00EE0359"/>
    <w:rsid w:val="00EF2408"/>
    <w:rsid w:val="00EF377C"/>
    <w:rsid w:val="00EF70FB"/>
    <w:rsid w:val="00F02234"/>
    <w:rsid w:val="00F04AD2"/>
    <w:rsid w:val="00F05A05"/>
    <w:rsid w:val="00F05A62"/>
    <w:rsid w:val="00F205E4"/>
    <w:rsid w:val="00F22201"/>
    <w:rsid w:val="00F32F9F"/>
    <w:rsid w:val="00F3406A"/>
    <w:rsid w:val="00F35E99"/>
    <w:rsid w:val="00F36F72"/>
    <w:rsid w:val="00F42D26"/>
    <w:rsid w:val="00F51AB5"/>
    <w:rsid w:val="00F65A03"/>
    <w:rsid w:val="00F7205C"/>
    <w:rsid w:val="00F7311F"/>
    <w:rsid w:val="00F75F2A"/>
    <w:rsid w:val="00F92D1E"/>
    <w:rsid w:val="00F97715"/>
    <w:rsid w:val="00FA663E"/>
    <w:rsid w:val="00FB2BF2"/>
    <w:rsid w:val="00FB687C"/>
    <w:rsid w:val="00FC2D75"/>
    <w:rsid w:val="00FC3D0A"/>
    <w:rsid w:val="00FC662C"/>
    <w:rsid w:val="00FD408E"/>
    <w:rsid w:val="00FE4AC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AACD-9129-4B72-BC15-F1F1AA5E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223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Čtvrtý měsíc růstu maloobchodních tržeb</vt:lpstr>
      <vt:lpstr>Maloobchod – únor 2014</vt:lpstr>
    </vt:vector>
  </TitlesOfParts>
  <Company/>
  <LinksUpToDate>false</LinksUpToDate>
  <CharactersWithSpaces>3693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Mezihoráková Jana, Ing.</dc:creator>
  <cp:keywords/>
  <cp:lastModifiedBy>Mezihoráková Jana, Ing.</cp:lastModifiedBy>
  <cp:revision>90</cp:revision>
  <cp:lastPrinted>2014-03-12T08:02:00Z</cp:lastPrinted>
  <dcterms:created xsi:type="dcterms:W3CDTF">2014-03-11T14:53:00Z</dcterms:created>
  <dcterms:modified xsi:type="dcterms:W3CDTF">2014-04-02T13:23:00Z</dcterms:modified>
</cp:coreProperties>
</file>