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6CF79" w14:textId="77777777" w:rsidR="009C6626" w:rsidRPr="00A229FE" w:rsidRDefault="009C6626" w:rsidP="009C6626">
      <w:pPr>
        <w:jc w:val="center"/>
        <w:rPr>
          <w:rFonts w:ascii="Arial" w:hAnsi="Arial" w:cs="Arial"/>
          <w:bCs/>
          <w:i/>
          <w:iCs/>
          <w:lang w:val="en-GB"/>
        </w:rPr>
      </w:pPr>
      <w:r w:rsidRPr="00D326C6">
        <w:rPr>
          <w:rFonts w:ascii="Arial" w:hAnsi="Arial" w:cs="Arial"/>
          <w:b/>
          <w:bCs/>
          <w:i/>
          <w:iCs/>
          <w:lang w:val="en-GB"/>
        </w:rPr>
        <w:t>2</w:t>
      </w:r>
      <w:r w:rsidR="00B6109D" w:rsidRPr="00D326C6">
        <w:rPr>
          <w:rFonts w:ascii="Arial" w:hAnsi="Arial" w:cs="Arial"/>
          <w:b/>
          <w:bCs/>
          <w:i/>
          <w:iCs/>
          <w:lang w:val="en-GB"/>
        </w:rPr>
        <w:t>5</w:t>
      </w:r>
      <w:r w:rsidR="001657D8">
        <w:rPr>
          <w:rFonts w:ascii="Arial" w:hAnsi="Arial" w:cs="Arial"/>
          <w:b/>
          <w:bCs/>
          <w:i/>
          <w:iCs/>
          <w:lang w:val="en-GB"/>
        </w:rPr>
        <w:t>. HEALTH</w:t>
      </w:r>
    </w:p>
    <w:p w14:paraId="57F24799" w14:textId="77777777" w:rsidR="009C6626" w:rsidRPr="00D326C6" w:rsidRDefault="009C6626" w:rsidP="009C6626">
      <w:pPr>
        <w:pStyle w:val="Zkladntext"/>
        <w:tabs>
          <w:tab w:val="clear" w:pos="600"/>
        </w:tabs>
        <w:spacing w:before="0" w:after="0"/>
        <w:jc w:val="both"/>
        <w:rPr>
          <w:rFonts w:ascii="Arial" w:hAnsi="Arial" w:cs="Arial"/>
          <w:sz w:val="20"/>
        </w:rPr>
      </w:pPr>
    </w:p>
    <w:p w14:paraId="04B18EFA" w14:textId="0DB3D53B" w:rsidR="009C6626" w:rsidRPr="00403467" w:rsidRDefault="001657D8" w:rsidP="00A95018">
      <w:pPr>
        <w:ind w:firstLine="709"/>
        <w:jc w:val="both"/>
        <w:rPr>
          <w:rFonts w:ascii="Arial" w:hAnsi="Arial" w:cs="Arial"/>
          <w:i/>
          <w:iCs/>
          <w:sz w:val="20"/>
          <w:szCs w:val="17"/>
          <w:lang w:val="en-GB"/>
        </w:rPr>
      </w:pPr>
      <w:r w:rsidRPr="00403467">
        <w:rPr>
          <w:rFonts w:ascii="Arial" w:hAnsi="Arial" w:cs="Arial"/>
          <w:i/>
          <w:iCs/>
          <w:sz w:val="20"/>
          <w:szCs w:val="17"/>
          <w:lang w:val="en-GB"/>
        </w:rPr>
        <w:t xml:space="preserve">Data on the state of health of the population and on activities of the health service providers are taken from the National Health Information System (hereinafter as the NHIS). The NHIS is established by </w:t>
      </w:r>
      <w:r w:rsidR="002657C4" w:rsidRPr="00403467">
        <w:rPr>
          <w:rFonts w:ascii="Arial" w:hAnsi="Arial" w:cs="Arial"/>
          <w:i/>
          <w:iCs/>
          <w:sz w:val="20"/>
          <w:szCs w:val="17"/>
          <w:lang w:val="en-GB"/>
        </w:rPr>
        <w:t>the</w:t>
      </w:r>
      <w:r w:rsidR="00C46968" w:rsidRPr="00403467">
        <w:rPr>
          <w:rFonts w:ascii="Arial" w:hAnsi="Arial" w:cs="Arial"/>
          <w:i/>
          <w:iCs/>
          <w:sz w:val="20"/>
          <w:szCs w:val="17"/>
          <w:lang w:val="en-GB"/>
        </w:rPr>
        <w:t> </w:t>
      </w:r>
      <w:r w:rsidRPr="00403467">
        <w:rPr>
          <w:rFonts w:ascii="Arial" w:hAnsi="Arial" w:cs="Arial"/>
          <w:i/>
          <w:iCs/>
          <w:sz w:val="20"/>
          <w:szCs w:val="17"/>
          <w:lang w:val="en-GB"/>
        </w:rPr>
        <w:t>Section 70 par 1 of the Act No 372/2011 Sb</w:t>
      </w:r>
      <w:r w:rsidR="002657C4" w:rsidRPr="00403467">
        <w:rPr>
          <w:rFonts w:ascii="Arial" w:hAnsi="Arial" w:cs="Arial"/>
          <w:i/>
          <w:iCs/>
          <w:sz w:val="20"/>
          <w:szCs w:val="17"/>
          <w:lang w:val="en-GB"/>
        </w:rPr>
        <w:t>,</w:t>
      </w:r>
      <w:r w:rsidRPr="00403467">
        <w:rPr>
          <w:rFonts w:ascii="Arial" w:hAnsi="Arial" w:cs="Arial"/>
          <w:i/>
          <w:iCs/>
          <w:sz w:val="20"/>
          <w:szCs w:val="17"/>
          <w:lang w:val="en-GB"/>
        </w:rPr>
        <w:t xml:space="preserve"> on health services and conditions the services are provided in. The fulfilment of the System tasks is ensured by the Institute of Health Information and Statistics of the CR (hereinafter as the IHIS CR), which is the NHIS administrator authorised for by the Ministry of Health.</w:t>
      </w:r>
    </w:p>
    <w:p w14:paraId="2AC6D0DB" w14:textId="4E6D3A20" w:rsidR="009C6626" w:rsidRPr="00403467" w:rsidRDefault="001657D8" w:rsidP="009C6626">
      <w:pPr>
        <w:pStyle w:val="Zkladntext2"/>
        <w:spacing w:after="0"/>
        <w:ind w:firstLine="709"/>
        <w:rPr>
          <w:rFonts w:ascii="Arial" w:hAnsi="Arial" w:cs="Arial"/>
          <w:sz w:val="20"/>
        </w:rPr>
      </w:pPr>
      <w:r w:rsidRPr="00403467">
        <w:rPr>
          <w:rFonts w:ascii="Arial" w:hAnsi="Arial" w:cs="Arial"/>
          <w:sz w:val="20"/>
        </w:rPr>
        <w:t>The Czech Statistical Office measures data on new reported cases of incapacity for work due to disease or injury and expenditure on health</w:t>
      </w:r>
      <w:r w:rsidR="00806548" w:rsidRPr="00403467">
        <w:rPr>
          <w:rFonts w:ascii="Arial" w:hAnsi="Arial" w:cs="Arial"/>
          <w:sz w:val="20"/>
        </w:rPr>
        <w:t xml:space="preserve"> care</w:t>
      </w:r>
      <w:r w:rsidRPr="00403467">
        <w:rPr>
          <w:rFonts w:ascii="Arial" w:hAnsi="Arial" w:cs="Arial"/>
          <w:sz w:val="20"/>
        </w:rPr>
        <w:t xml:space="preserve"> according to the System of Health Accounts. Information on health</w:t>
      </w:r>
      <w:r w:rsidR="001B762A" w:rsidRPr="00403467">
        <w:rPr>
          <w:rFonts w:ascii="Arial" w:hAnsi="Arial" w:cs="Arial"/>
          <w:sz w:val="20"/>
        </w:rPr>
        <w:t xml:space="preserve"> care</w:t>
      </w:r>
      <w:r w:rsidRPr="00403467">
        <w:rPr>
          <w:rFonts w:ascii="Arial" w:hAnsi="Arial" w:cs="Arial"/>
          <w:sz w:val="20"/>
        </w:rPr>
        <w:t xml:space="preserve"> expenditure is derived from data of the Ministry of Finance, </w:t>
      </w:r>
      <w:r w:rsidR="007C27AE" w:rsidRPr="00403467">
        <w:rPr>
          <w:rFonts w:ascii="Arial" w:hAnsi="Arial" w:cs="Arial"/>
          <w:sz w:val="20"/>
        </w:rPr>
        <w:t>the</w:t>
      </w:r>
      <w:r w:rsidR="00C46968" w:rsidRPr="00403467">
        <w:rPr>
          <w:rFonts w:ascii="Arial" w:hAnsi="Arial" w:cs="Arial"/>
          <w:sz w:val="20"/>
        </w:rPr>
        <w:t> </w:t>
      </w:r>
      <w:r w:rsidRPr="00403467">
        <w:rPr>
          <w:rFonts w:ascii="Arial" w:hAnsi="Arial" w:cs="Arial"/>
          <w:sz w:val="20"/>
        </w:rPr>
        <w:t>Ministry of Labour and Social Affairs, healt</w:t>
      </w:r>
      <w:r w:rsidR="00FA06FC" w:rsidRPr="00403467">
        <w:rPr>
          <w:rFonts w:ascii="Arial" w:hAnsi="Arial" w:cs="Arial"/>
          <w:sz w:val="20"/>
        </w:rPr>
        <w:t>h insurance companies</w:t>
      </w:r>
      <w:r w:rsidR="001B762A" w:rsidRPr="00403467">
        <w:rPr>
          <w:rFonts w:ascii="Arial" w:hAnsi="Arial" w:cs="Arial"/>
          <w:sz w:val="20"/>
        </w:rPr>
        <w:t>, and data sources of the CZSO</w:t>
      </w:r>
      <w:r w:rsidR="00FA06FC" w:rsidRPr="00403467">
        <w:rPr>
          <w:rFonts w:ascii="Arial" w:hAnsi="Arial" w:cs="Arial"/>
          <w:sz w:val="20"/>
        </w:rPr>
        <w:t>. The IHIS </w:t>
      </w:r>
      <w:r w:rsidRPr="00403467">
        <w:rPr>
          <w:rFonts w:ascii="Arial" w:hAnsi="Arial" w:cs="Arial"/>
          <w:sz w:val="20"/>
        </w:rPr>
        <w:t>CR is the source of all other health data for the CZSO.</w:t>
      </w:r>
    </w:p>
    <w:p w14:paraId="284738B4" w14:textId="77777777" w:rsidR="007E129A" w:rsidRPr="00403467" w:rsidRDefault="001657D8">
      <w:pPr>
        <w:pStyle w:val="Zkladntext2"/>
        <w:spacing w:after="0"/>
        <w:ind w:firstLine="709"/>
        <w:rPr>
          <w:rFonts w:ascii="Arial" w:hAnsi="Arial" w:cs="Arial"/>
          <w:sz w:val="20"/>
        </w:rPr>
      </w:pPr>
      <w:r w:rsidRPr="00403467">
        <w:rPr>
          <w:rFonts w:ascii="Arial" w:hAnsi="Arial" w:cs="Arial"/>
          <w:sz w:val="20"/>
        </w:rPr>
        <w:t>The Chapter uses the breakdown of diseases and related health problems according to diagnoses and chapters of the International Statistical Classification of Diseases and Related Health Problems 10th Revision (ICD-10).</w:t>
      </w:r>
    </w:p>
    <w:p w14:paraId="4F570E62" w14:textId="77777777" w:rsidR="009C6626" w:rsidRPr="00403467" w:rsidRDefault="009C6626" w:rsidP="009C6626">
      <w:pPr>
        <w:jc w:val="both"/>
        <w:rPr>
          <w:rFonts w:ascii="Arial" w:hAnsi="Arial" w:cs="Arial"/>
          <w:i/>
          <w:iCs/>
          <w:sz w:val="20"/>
          <w:szCs w:val="17"/>
          <w:lang w:val="en-GB"/>
        </w:rPr>
      </w:pPr>
    </w:p>
    <w:p w14:paraId="59CF99E5" w14:textId="77777777" w:rsidR="0014377E" w:rsidRPr="00403467" w:rsidRDefault="0014377E" w:rsidP="009C6626">
      <w:pPr>
        <w:jc w:val="both"/>
        <w:rPr>
          <w:rFonts w:ascii="Arial" w:hAnsi="Arial" w:cs="Arial"/>
          <w:i/>
          <w:iCs/>
          <w:sz w:val="20"/>
          <w:szCs w:val="17"/>
          <w:lang w:val="en-GB"/>
        </w:rPr>
      </w:pPr>
    </w:p>
    <w:p w14:paraId="0C4FCD4C" w14:textId="77777777" w:rsidR="00FE7AA4" w:rsidRPr="00403467" w:rsidRDefault="00FE7AA4" w:rsidP="009C6626">
      <w:pPr>
        <w:jc w:val="both"/>
        <w:rPr>
          <w:rFonts w:ascii="Arial" w:hAnsi="Arial" w:cs="Arial"/>
          <w:i/>
          <w:iCs/>
          <w:sz w:val="20"/>
          <w:szCs w:val="17"/>
          <w:lang w:val="en-GB"/>
        </w:rPr>
      </w:pPr>
    </w:p>
    <w:p w14:paraId="6C838DAF" w14:textId="77777777" w:rsidR="009C6626" w:rsidRPr="00403467" w:rsidRDefault="001657D8" w:rsidP="009C6626">
      <w:pPr>
        <w:jc w:val="both"/>
        <w:rPr>
          <w:rFonts w:ascii="Arial" w:hAnsi="Arial" w:cs="Arial"/>
          <w:i/>
          <w:iCs/>
          <w:sz w:val="20"/>
          <w:szCs w:val="17"/>
          <w:lang w:val="en-GB"/>
        </w:rPr>
      </w:pPr>
      <w:r w:rsidRPr="00403467">
        <w:rPr>
          <w:rFonts w:ascii="Arial" w:hAnsi="Arial" w:cs="Arial"/>
          <w:b/>
          <w:bCs/>
          <w:i/>
          <w:iCs/>
          <w:sz w:val="20"/>
          <w:szCs w:val="17"/>
          <w:lang w:val="en-GB"/>
        </w:rPr>
        <w:t>Notes on Tables</w:t>
      </w:r>
    </w:p>
    <w:p w14:paraId="0DDF71CE" w14:textId="77777777" w:rsidR="009C6626" w:rsidRPr="00403467" w:rsidRDefault="009C6626" w:rsidP="009C6626">
      <w:pPr>
        <w:jc w:val="both"/>
        <w:rPr>
          <w:rFonts w:ascii="Arial" w:hAnsi="Arial" w:cs="Arial"/>
          <w:i/>
          <w:iCs/>
          <w:sz w:val="20"/>
          <w:szCs w:val="17"/>
          <w:lang w:val="en-GB"/>
        </w:rPr>
      </w:pPr>
    </w:p>
    <w:p w14:paraId="501DAFCC" w14:textId="77777777" w:rsidR="009C6626" w:rsidRPr="00403467" w:rsidRDefault="009C6626" w:rsidP="009C6626">
      <w:pPr>
        <w:jc w:val="both"/>
        <w:rPr>
          <w:rFonts w:ascii="Arial" w:hAnsi="Arial" w:cs="Arial"/>
          <w:i/>
          <w:iCs/>
          <w:sz w:val="20"/>
          <w:szCs w:val="17"/>
          <w:lang w:val="en-GB"/>
        </w:rPr>
      </w:pPr>
    </w:p>
    <w:p w14:paraId="1DEDF549" w14:textId="61E8469A" w:rsidR="009C6626" w:rsidRPr="00403467" w:rsidRDefault="001657D8" w:rsidP="009C6626">
      <w:pPr>
        <w:pStyle w:val="Zkladntext2"/>
        <w:spacing w:before="0" w:after="0"/>
        <w:ind w:firstLine="709"/>
        <w:rPr>
          <w:rFonts w:ascii="Arial" w:hAnsi="Arial" w:cs="Arial"/>
          <w:sz w:val="20"/>
        </w:rPr>
      </w:pPr>
      <w:r w:rsidRPr="00403467">
        <w:rPr>
          <w:rFonts w:ascii="Arial" w:hAnsi="Arial" w:cs="Arial"/>
          <w:sz w:val="20"/>
        </w:rPr>
        <w:t xml:space="preserve">Data on the network and activities of </w:t>
      </w:r>
      <w:r w:rsidRPr="00403467">
        <w:rPr>
          <w:rFonts w:ascii="Arial" w:hAnsi="Arial" w:cs="Arial"/>
          <w:b/>
          <w:sz w:val="20"/>
        </w:rPr>
        <w:t>health establishments, which provide health services</w:t>
      </w:r>
      <w:r w:rsidRPr="00403467">
        <w:rPr>
          <w:rFonts w:ascii="Arial" w:hAnsi="Arial" w:cs="Arial"/>
          <w:sz w:val="20"/>
        </w:rPr>
        <w:t xml:space="preserve">, and on the numbers of physicians, in full-time equivalent terms, are published for the health sector in total, i.e. including health establishments of the Ministry of Defence, </w:t>
      </w:r>
      <w:r w:rsidR="008C768A" w:rsidRPr="00403467">
        <w:rPr>
          <w:rFonts w:ascii="Arial" w:hAnsi="Arial" w:cs="Arial"/>
          <w:sz w:val="20"/>
        </w:rPr>
        <w:t>the</w:t>
      </w:r>
      <w:r w:rsidR="00C46968" w:rsidRPr="00403467">
        <w:rPr>
          <w:rFonts w:ascii="Arial" w:hAnsi="Arial" w:cs="Arial"/>
          <w:sz w:val="20"/>
        </w:rPr>
        <w:t> </w:t>
      </w:r>
      <w:r w:rsidRPr="00403467">
        <w:rPr>
          <w:rFonts w:ascii="Arial" w:hAnsi="Arial" w:cs="Arial"/>
          <w:sz w:val="20"/>
        </w:rPr>
        <w:t>Ministry of the Interior, and </w:t>
      </w:r>
      <w:r w:rsidR="008C768A" w:rsidRPr="00403467">
        <w:rPr>
          <w:rFonts w:ascii="Arial" w:hAnsi="Arial" w:cs="Arial"/>
          <w:sz w:val="20"/>
        </w:rPr>
        <w:t>the</w:t>
      </w:r>
      <w:r w:rsidR="00C46968" w:rsidRPr="00403467">
        <w:rPr>
          <w:rFonts w:ascii="Arial" w:hAnsi="Arial" w:cs="Arial"/>
          <w:sz w:val="20"/>
        </w:rPr>
        <w:t> </w:t>
      </w:r>
      <w:r w:rsidRPr="00403467">
        <w:rPr>
          <w:rFonts w:ascii="Arial" w:hAnsi="Arial" w:cs="Arial"/>
          <w:sz w:val="20"/>
        </w:rPr>
        <w:t>Ministry of Justice.</w:t>
      </w:r>
    </w:p>
    <w:p w14:paraId="4CE7B2A2" w14:textId="77777777" w:rsidR="009C6626" w:rsidRPr="00403467" w:rsidRDefault="009C6626" w:rsidP="009C6626">
      <w:pPr>
        <w:jc w:val="both"/>
        <w:rPr>
          <w:rFonts w:ascii="Arial" w:hAnsi="Arial" w:cs="Arial"/>
          <w:i/>
          <w:iCs/>
          <w:sz w:val="20"/>
          <w:szCs w:val="17"/>
          <w:lang w:val="en-GB"/>
        </w:rPr>
      </w:pPr>
    </w:p>
    <w:p w14:paraId="6FBCC4C5" w14:textId="77777777" w:rsidR="009C6626" w:rsidRPr="00403467" w:rsidRDefault="009C6626" w:rsidP="009C6626">
      <w:pPr>
        <w:jc w:val="both"/>
        <w:rPr>
          <w:rFonts w:ascii="Arial" w:hAnsi="Arial" w:cs="Arial"/>
          <w:i/>
          <w:iCs/>
          <w:sz w:val="20"/>
          <w:szCs w:val="17"/>
          <w:lang w:val="en-GB"/>
        </w:rPr>
      </w:pPr>
    </w:p>
    <w:p w14:paraId="37D5A431" w14:textId="77777777" w:rsidR="009C6626" w:rsidRPr="00403467" w:rsidRDefault="00A229FE" w:rsidP="009C6626">
      <w:pPr>
        <w:jc w:val="both"/>
        <w:rPr>
          <w:rFonts w:ascii="Arial" w:hAnsi="Arial" w:cs="Arial"/>
          <w:i/>
          <w:iCs/>
          <w:sz w:val="20"/>
          <w:szCs w:val="17"/>
          <w:lang w:val="en-GB"/>
        </w:rPr>
      </w:pPr>
      <w:r w:rsidRPr="00403467">
        <w:rPr>
          <w:rFonts w:ascii="Arial" w:hAnsi="Arial" w:cs="Arial"/>
          <w:i/>
          <w:iCs/>
          <w:sz w:val="20"/>
          <w:szCs w:val="17"/>
          <w:lang w:val="en-GB"/>
        </w:rPr>
        <w:t>Table</w:t>
      </w:r>
      <w:r w:rsidR="001657D8" w:rsidRPr="00403467">
        <w:rPr>
          <w:rFonts w:ascii="Arial" w:hAnsi="Arial" w:cs="Arial"/>
          <w:i/>
          <w:iCs/>
          <w:sz w:val="20"/>
          <w:szCs w:val="17"/>
          <w:lang w:val="en-GB"/>
        </w:rPr>
        <w:t xml:space="preserve"> </w:t>
      </w:r>
      <w:r w:rsidR="001657D8" w:rsidRPr="00403467">
        <w:rPr>
          <w:rFonts w:ascii="Arial" w:hAnsi="Arial" w:cs="Arial"/>
          <w:b/>
          <w:bCs/>
          <w:i/>
          <w:iCs/>
          <w:sz w:val="20"/>
          <w:szCs w:val="17"/>
          <w:lang w:val="en-GB"/>
        </w:rPr>
        <w:t>25</w:t>
      </w:r>
      <w:r w:rsidR="001657D8" w:rsidRPr="00403467">
        <w:rPr>
          <w:rFonts w:ascii="Arial" w:hAnsi="Arial" w:cs="Arial"/>
          <w:i/>
          <w:iCs/>
          <w:sz w:val="20"/>
          <w:szCs w:val="17"/>
          <w:lang w:val="en-GB"/>
        </w:rPr>
        <w:t xml:space="preserve">-1 </w:t>
      </w:r>
      <w:r w:rsidR="001657D8" w:rsidRPr="00403467">
        <w:rPr>
          <w:rFonts w:ascii="Arial" w:hAnsi="Arial" w:cs="Arial"/>
          <w:b/>
          <w:i/>
          <w:iCs/>
          <w:sz w:val="20"/>
          <w:szCs w:val="17"/>
          <w:lang w:val="en-GB"/>
        </w:rPr>
        <w:t>Selected</w:t>
      </w:r>
      <w:r w:rsidR="001657D8" w:rsidRPr="00403467">
        <w:rPr>
          <w:rFonts w:ascii="Arial" w:hAnsi="Arial" w:cs="Arial"/>
          <w:i/>
          <w:iCs/>
          <w:sz w:val="20"/>
          <w:szCs w:val="17"/>
          <w:lang w:val="en-GB"/>
        </w:rPr>
        <w:t xml:space="preserve"> </w:t>
      </w:r>
      <w:r w:rsidR="001657D8" w:rsidRPr="00403467">
        <w:rPr>
          <w:rFonts w:ascii="Arial" w:hAnsi="Arial" w:cs="Arial"/>
          <w:b/>
          <w:bCs/>
          <w:i/>
          <w:iCs/>
          <w:sz w:val="20"/>
          <w:szCs w:val="17"/>
          <w:lang w:val="en-GB"/>
        </w:rPr>
        <w:t>health establishments</w:t>
      </w:r>
    </w:p>
    <w:p w14:paraId="1A08B190" w14:textId="3F933237" w:rsidR="007E129A" w:rsidRPr="00403467" w:rsidRDefault="001657D8" w:rsidP="00E44849">
      <w:pPr>
        <w:spacing w:before="120"/>
        <w:ind w:firstLine="709"/>
        <w:jc w:val="both"/>
        <w:rPr>
          <w:rFonts w:ascii="Arial" w:hAnsi="Arial" w:cs="Arial"/>
          <w:i/>
          <w:iCs/>
          <w:sz w:val="20"/>
          <w:szCs w:val="17"/>
          <w:lang w:val="en-GB"/>
        </w:rPr>
      </w:pPr>
      <w:r w:rsidRPr="00403467">
        <w:rPr>
          <w:rFonts w:ascii="Arial" w:hAnsi="Arial" w:cs="Arial"/>
          <w:i/>
          <w:iCs/>
          <w:sz w:val="20"/>
          <w:szCs w:val="17"/>
          <w:lang w:val="en-GB"/>
        </w:rPr>
        <w:t>Data are taken from the National Register of Health Service Providers administered by the IHIS CR</w:t>
      </w:r>
      <w:r w:rsidR="001B762A" w:rsidRPr="00403467">
        <w:rPr>
          <w:rFonts w:ascii="Arial" w:hAnsi="Arial" w:cs="Arial"/>
          <w:i/>
          <w:iCs/>
          <w:sz w:val="20"/>
          <w:szCs w:val="17"/>
          <w:lang w:val="en-GB"/>
        </w:rPr>
        <w:t xml:space="preserve"> a</w:t>
      </w:r>
      <w:r w:rsidR="00E44849" w:rsidRPr="00403467">
        <w:rPr>
          <w:rFonts w:ascii="Arial" w:hAnsi="Arial" w:cs="Arial"/>
          <w:i/>
          <w:iCs/>
          <w:sz w:val="20"/>
          <w:szCs w:val="17"/>
          <w:lang w:val="en-GB"/>
        </w:rPr>
        <w:t>nd</w:t>
      </w:r>
      <w:r w:rsidR="00C46968" w:rsidRPr="00403467">
        <w:rPr>
          <w:rFonts w:ascii="Arial" w:hAnsi="Arial" w:cs="Arial"/>
          <w:i/>
          <w:iCs/>
          <w:sz w:val="20"/>
          <w:szCs w:val="17"/>
          <w:lang w:val="en-GB"/>
        </w:rPr>
        <w:t> </w:t>
      </w:r>
      <w:r w:rsidR="00E44849" w:rsidRPr="00403467">
        <w:rPr>
          <w:rFonts w:ascii="Arial" w:hAnsi="Arial" w:cs="Arial"/>
          <w:i/>
          <w:iCs/>
          <w:sz w:val="20"/>
          <w:szCs w:val="17"/>
          <w:lang w:val="en-GB"/>
        </w:rPr>
        <w:t>from respective statistical reports that are part of the</w:t>
      </w:r>
      <w:r w:rsidR="00C46968" w:rsidRPr="00403467">
        <w:rPr>
          <w:rFonts w:ascii="Arial" w:hAnsi="Arial" w:cs="Arial"/>
          <w:i/>
          <w:iCs/>
          <w:sz w:val="20"/>
          <w:szCs w:val="17"/>
          <w:lang w:val="en-GB"/>
        </w:rPr>
        <w:t> </w:t>
      </w:r>
      <w:r w:rsidR="00E44849" w:rsidRPr="00403467">
        <w:rPr>
          <w:rFonts w:ascii="Arial" w:hAnsi="Arial" w:cs="Arial"/>
          <w:i/>
          <w:iCs/>
          <w:sz w:val="20"/>
          <w:szCs w:val="17"/>
          <w:lang w:val="en-GB"/>
        </w:rPr>
        <w:t>Programme of Statistical Surveys.</w:t>
      </w:r>
    </w:p>
    <w:p w14:paraId="5A9098E8" w14:textId="77777777" w:rsidR="009C6626" w:rsidRPr="00403467" w:rsidRDefault="001657D8" w:rsidP="0014377E">
      <w:pPr>
        <w:spacing w:before="120"/>
        <w:ind w:firstLine="709"/>
        <w:jc w:val="both"/>
        <w:rPr>
          <w:rFonts w:ascii="Arial" w:hAnsi="Arial" w:cs="Arial"/>
          <w:i/>
          <w:iCs/>
          <w:sz w:val="20"/>
          <w:szCs w:val="17"/>
          <w:lang w:val="en-GB"/>
        </w:rPr>
      </w:pPr>
      <w:r w:rsidRPr="00403467">
        <w:rPr>
          <w:rFonts w:ascii="Arial" w:hAnsi="Arial" w:cs="Arial"/>
          <w:bCs/>
          <w:i/>
          <w:iCs/>
          <w:sz w:val="20"/>
          <w:szCs w:val="17"/>
          <w:lang w:val="en-GB"/>
        </w:rPr>
        <w:t>The </w:t>
      </w:r>
      <w:r w:rsidRPr="00403467">
        <w:rPr>
          <w:rFonts w:ascii="Arial" w:hAnsi="Arial" w:cs="Arial"/>
          <w:b/>
          <w:bCs/>
          <w:i/>
          <w:iCs/>
          <w:sz w:val="20"/>
          <w:szCs w:val="17"/>
          <w:lang w:val="en-GB"/>
        </w:rPr>
        <w:t>number of beds</w:t>
      </w:r>
      <w:r w:rsidRPr="00403467">
        <w:rPr>
          <w:rFonts w:ascii="Arial" w:hAnsi="Arial" w:cs="Arial"/>
          <w:i/>
          <w:iCs/>
          <w:sz w:val="20"/>
          <w:szCs w:val="17"/>
          <w:lang w:val="en-GB"/>
        </w:rPr>
        <w:t xml:space="preserve"> in health establishments refers to the bed stock without makeshift beds.</w:t>
      </w:r>
    </w:p>
    <w:p w14:paraId="7846F3F0" w14:textId="77777777" w:rsidR="009C6626" w:rsidRPr="00403467" w:rsidRDefault="001657D8" w:rsidP="009C6626">
      <w:pPr>
        <w:spacing w:before="120"/>
        <w:ind w:firstLine="709"/>
        <w:jc w:val="both"/>
        <w:rPr>
          <w:rFonts w:ascii="Arial" w:hAnsi="Arial" w:cs="Arial"/>
          <w:i/>
          <w:iCs/>
          <w:sz w:val="20"/>
          <w:szCs w:val="17"/>
          <w:lang w:val="en-GB"/>
        </w:rPr>
      </w:pPr>
      <w:r w:rsidRPr="00403467">
        <w:rPr>
          <w:rFonts w:ascii="Arial" w:hAnsi="Arial" w:cs="Arial"/>
          <w:bCs/>
          <w:i/>
          <w:iCs/>
          <w:sz w:val="20"/>
          <w:szCs w:val="17"/>
          <w:lang w:val="en-GB"/>
        </w:rPr>
        <w:t>The </w:t>
      </w:r>
      <w:r w:rsidRPr="00403467">
        <w:rPr>
          <w:rFonts w:ascii="Arial" w:hAnsi="Arial" w:cs="Arial"/>
          <w:b/>
          <w:bCs/>
          <w:i/>
          <w:iCs/>
          <w:sz w:val="20"/>
          <w:szCs w:val="17"/>
          <w:lang w:val="en-GB"/>
        </w:rPr>
        <w:t>number of places</w:t>
      </w:r>
      <w:r w:rsidRPr="00403467">
        <w:rPr>
          <w:rFonts w:ascii="Arial" w:hAnsi="Arial" w:cs="Arial"/>
          <w:i/>
          <w:iCs/>
          <w:sz w:val="20"/>
          <w:szCs w:val="17"/>
          <w:lang w:val="en-GB"/>
        </w:rPr>
        <w:t xml:space="preserve"> is given for health establishments, without round o’clock operation, and for children's establishments such as children’s homes for children up to three years of age, day care centres for children, etc.</w:t>
      </w:r>
    </w:p>
    <w:p w14:paraId="5F212EB2" w14:textId="4C00F21F" w:rsidR="009C6626" w:rsidRPr="00403467" w:rsidRDefault="001657D8" w:rsidP="0037333B">
      <w:pPr>
        <w:spacing w:before="120"/>
        <w:ind w:firstLine="709"/>
        <w:jc w:val="both"/>
        <w:rPr>
          <w:rFonts w:ascii="Arial" w:hAnsi="Arial" w:cs="Arial"/>
          <w:i/>
          <w:iCs/>
          <w:sz w:val="20"/>
          <w:szCs w:val="17"/>
          <w:lang w:val="en-GB"/>
        </w:rPr>
      </w:pPr>
      <w:r w:rsidRPr="00403467">
        <w:rPr>
          <w:rFonts w:ascii="Arial" w:hAnsi="Arial" w:cs="Arial"/>
          <w:b/>
          <w:bCs/>
          <w:i/>
          <w:iCs/>
          <w:sz w:val="20"/>
          <w:szCs w:val="17"/>
          <w:lang w:val="en-GB"/>
        </w:rPr>
        <w:t xml:space="preserve">Physicians, </w:t>
      </w:r>
      <w:r w:rsidR="00C24EC5" w:rsidRPr="00403467">
        <w:rPr>
          <w:rFonts w:ascii="Arial" w:hAnsi="Arial" w:cs="Arial"/>
          <w:b/>
          <w:bCs/>
          <w:i/>
          <w:iCs/>
          <w:sz w:val="20"/>
          <w:szCs w:val="17"/>
          <w:lang w:val="en-GB"/>
        </w:rPr>
        <w:t>ex</w:t>
      </w:r>
      <w:r w:rsidRPr="00403467">
        <w:rPr>
          <w:rFonts w:ascii="Arial" w:hAnsi="Arial" w:cs="Arial"/>
          <w:b/>
          <w:bCs/>
          <w:i/>
          <w:iCs/>
          <w:sz w:val="20"/>
          <w:szCs w:val="17"/>
          <w:lang w:val="en-GB"/>
        </w:rPr>
        <w:t>cluding dentists</w:t>
      </w:r>
      <w:r w:rsidRPr="00403467">
        <w:rPr>
          <w:rFonts w:ascii="Arial" w:hAnsi="Arial" w:cs="Arial"/>
          <w:i/>
          <w:iCs/>
          <w:sz w:val="20"/>
          <w:szCs w:val="17"/>
          <w:lang w:val="en-GB"/>
        </w:rPr>
        <w:t xml:space="preserve"> (full-time equivalent – FTE) </w:t>
      </w:r>
      <w:r w:rsidR="000C5E36" w:rsidRPr="00403467">
        <w:rPr>
          <w:rFonts w:ascii="Arial" w:hAnsi="Arial" w:cs="Arial"/>
          <w:i/>
          <w:iCs/>
          <w:sz w:val="20"/>
          <w:szCs w:val="17"/>
          <w:lang w:val="en-GB"/>
        </w:rPr>
        <w:t>mean</w:t>
      </w:r>
      <w:r w:rsidR="00712BDC" w:rsidRPr="00403467">
        <w:rPr>
          <w:rFonts w:ascii="Arial" w:hAnsi="Arial" w:cs="Arial"/>
          <w:i/>
          <w:iCs/>
          <w:sz w:val="20"/>
          <w:szCs w:val="17"/>
          <w:lang w:val="en-GB"/>
        </w:rPr>
        <w:t>s</w:t>
      </w:r>
      <w:r w:rsidRPr="00403467">
        <w:rPr>
          <w:rFonts w:ascii="Arial" w:hAnsi="Arial" w:cs="Arial"/>
          <w:i/>
          <w:iCs/>
          <w:sz w:val="20"/>
          <w:szCs w:val="17"/>
          <w:lang w:val="en-GB"/>
        </w:rPr>
        <w:t xml:space="preserve"> the sum of work </w:t>
      </w:r>
      <w:r w:rsidR="00712BDC" w:rsidRPr="00403467">
        <w:rPr>
          <w:rFonts w:ascii="Arial" w:hAnsi="Arial" w:cs="Arial"/>
          <w:i/>
          <w:iCs/>
          <w:sz w:val="20"/>
          <w:szCs w:val="17"/>
          <w:lang w:val="en-GB"/>
        </w:rPr>
        <w:t xml:space="preserve">hours </w:t>
      </w:r>
      <w:r w:rsidRPr="00403467">
        <w:rPr>
          <w:rFonts w:ascii="Arial" w:hAnsi="Arial" w:cs="Arial"/>
          <w:i/>
          <w:iCs/>
          <w:sz w:val="20"/>
          <w:szCs w:val="17"/>
          <w:lang w:val="en-GB"/>
        </w:rPr>
        <w:t xml:space="preserve">of individual workers of the health establishments converted using the number of hours of work per week of a full-time employment contract as laid down for a given establishment or </w:t>
      </w:r>
      <w:r w:rsidRPr="00403467">
        <w:rPr>
          <w:rFonts w:ascii="Arial" w:hAnsi="Arial" w:cs="Arial"/>
          <w:i/>
          <w:iCs/>
          <w:sz w:val="20"/>
          <w:lang w:val="en-GB"/>
        </w:rPr>
        <w:t>workplace; since 2007</w:t>
      </w:r>
      <w:r w:rsidR="0075548C" w:rsidRPr="00403467">
        <w:rPr>
          <w:rFonts w:ascii="Arial" w:hAnsi="Arial" w:cs="Arial"/>
          <w:i/>
          <w:iCs/>
          <w:sz w:val="20"/>
          <w:lang w:val="en-GB"/>
        </w:rPr>
        <w:t>,</w:t>
      </w:r>
      <w:r w:rsidRPr="00403467">
        <w:rPr>
          <w:rFonts w:ascii="Arial" w:hAnsi="Arial" w:cs="Arial"/>
          <w:i/>
          <w:iCs/>
          <w:sz w:val="20"/>
          <w:lang w:val="en-GB"/>
        </w:rPr>
        <w:t xml:space="preserve"> physicians have been given including contractual workers</w:t>
      </w:r>
      <w:r w:rsidRPr="00403467">
        <w:rPr>
          <w:rFonts w:ascii="Arial" w:hAnsi="Arial" w:cs="Arial"/>
          <w:i/>
          <w:iCs/>
          <w:sz w:val="20"/>
          <w:szCs w:val="17"/>
          <w:lang w:val="en-GB"/>
        </w:rPr>
        <w:t>.</w:t>
      </w:r>
    </w:p>
    <w:p w14:paraId="170952E9" w14:textId="561F0AA8" w:rsidR="00E45B97" w:rsidRPr="00403467" w:rsidRDefault="00B869CC" w:rsidP="009C6626">
      <w:pPr>
        <w:spacing w:before="120"/>
        <w:ind w:firstLine="709"/>
        <w:jc w:val="both"/>
        <w:rPr>
          <w:rFonts w:ascii="Arial" w:hAnsi="Arial" w:cs="Arial"/>
          <w:i/>
          <w:iCs/>
          <w:sz w:val="20"/>
          <w:szCs w:val="17"/>
          <w:lang w:val="en-GB"/>
        </w:rPr>
      </w:pPr>
      <w:r w:rsidRPr="00403467">
        <w:rPr>
          <w:rFonts w:ascii="Arial" w:hAnsi="Arial" w:cs="Arial"/>
          <w:b/>
          <w:i/>
          <w:iCs/>
          <w:sz w:val="20"/>
          <w:szCs w:val="20"/>
          <w:lang w:val="en-GB"/>
        </w:rPr>
        <w:t>C</w:t>
      </w:r>
      <w:r w:rsidR="001657D8" w:rsidRPr="00403467">
        <w:rPr>
          <w:rFonts w:ascii="Arial" w:hAnsi="Arial" w:cs="Arial"/>
          <w:b/>
          <w:i/>
          <w:iCs/>
          <w:sz w:val="20"/>
          <w:szCs w:val="20"/>
          <w:lang w:val="en-GB"/>
        </w:rPr>
        <w:t>hild</w:t>
      </w:r>
      <w:r w:rsidR="004D2EF8" w:rsidRPr="00403467">
        <w:rPr>
          <w:rFonts w:ascii="Arial" w:hAnsi="Arial" w:cs="Arial"/>
          <w:b/>
          <w:i/>
          <w:iCs/>
          <w:sz w:val="20"/>
          <w:szCs w:val="20"/>
          <w:lang w:val="en-GB"/>
        </w:rPr>
        <w:t>ren</w:t>
      </w:r>
      <w:r w:rsidR="004D2EF8" w:rsidRPr="00403467">
        <w:rPr>
          <w:rFonts w:ascii="Arial" w:eastAsia="Calibri" w:hAnsi="Arial" w:cs="Arial"/>
          <w:b/>
          <w:bCs/>
          <w:i/>
          <w:iCs/>
          <w:sz w:val="20"/>
          <w:szCs w:val="20"/>
        </w:rPr>
        <w:t>’s</w:t>
      </w:r>
      <w:r w:rsidR="001657D8" w:rsidRPr="00403467">
        <w:rPr>
          <w:rFonts w:ascii="Arial" w:hAnsi="Arial" w:cs="Arial"/>
          <w:b/>
          <w:i/>
          <w:iCs/>
          <w:sz w:val="20"/>
          <w:szCs w:val="20"/>
          <w:lang w:val="en-GB"/>
        </w:rPr>
        <w:t xml:space="preserve"> </w:t>
      </w:r>
      <w:r w:rsidR="004D2EF8" w:rsidRPr="00403467">
        <w:rPr>
          <w:rFonts w:ascii="Arial" w:hAnsi="Arial" w:cs="Arial"/>
          <w:b/>
          <w:i/>
          <w:iCs/>
          <w:sz w:val="20"/>
          <w:szCs w:val="20"/>
          <w:lang w:val="en-GB"/>
        </w:rPr>
        <w:t>homes</w:t>
      </w:r>
      <w:r w:rsidR="001657D8" w:rsidRPr="00403467">
        <w:rPr>
          <w:rFonts w:ascii="Arial" w:hAnsi="Arial" w:cs="Arial"/>
          <w:b/>
          <w:i/>
          <w:iCs/>
          <w:sz w:val="20"/>
          <w:szCs w:val="17"/>
          <w:lang w:val="en-GB"/>
        </w:rPr>
        <w:t xml:space="preserve"> for children up to 3 years</w:t>
      </w:r>
      <w:r w:rsidR="001657D8" w:rsidRPr="00403467">
        <w:rPr>
          <w:rFonts w:ascii="Arial" w:hAnsi="Arial" w:cs="Arial"/>
          <w:bCs/>
          <w:i/>
          <w:iCs/>
          <w:sz w:val="20"/>
          <w:szCs w:val="17"/>
          <w:lang w:val="en-GB"/>
        </w:rPr>
        <w:t xml:space="preserve"> </w:t>
      </w:r>
      <w:r w:rsidR="001657D8" w:rsidRPr="00403467">
        <w:rPr>
          <w:rFonts w:ascii="Arial" w:hAnsi="Arial" w:cs="Arial"/>
          <w:i/>
          <w:iCs/>
          <w:sz w:val="20"/>
          <w:szCs w:val="17"/>
          <w:lang w:val="en-GB"/>
        </w:rPr>
        <w:t>include also infant care institutions.</w:t>
      </w:r>
    </w:p>
    <w:p w14:paraId="5BBE6BDE" w14:textId="77777777" w:rsidR="009C6626" w:rsidRPr="00403467" w:rsidRDefault="009C6626" w:rsidP="009C6626">
      <w:pPr>
        <w:jc w:val="both"/>
        <w:rPr>
          <w:rFonts w:ascii="Arial" w:hAnsi="Arial" w:cs="Arial"/>
          <w:i/>
          <w:iCs/>
          <w:sz w:val="20"/>
          <w:szCs w:val="17"/>
          <w:lang w:val="en-GB"/>
        </w:rPr>
      </w:pPr>
    </w:p>
    <w:p w14:paraId="333CF878" w14:textId="77777777" w:rsidR="009C6626" w:rsidRPr="00403467" w:rsidRDefault="009C6626" w:rsidP="009C6626">
      <w:pPr>
        <w:jc w:val="both"/>
        <w:rPr>
          <w:rFonts w:ascii="Arial" w:hAnsi="Arial" w:cs="Arial"/>
          <w:i/>
          <w:iCs/>
          <w:sz w:val="20"/>
          <w:szCs w:val="17"/>
          <w:lang w:val="en-GB"/>
        </w:rPr>
      </w:pPr>
    </w:p>
    <w:p w14:paraId="4514DEBF" w14:textId="7FE8B8D4" w:rsidR="007E129A" w:rsidRPr="00403467" w:rsidRDefault="001657D8" w:rsidP="00E735BD">
      <w:pPr>
        <w:pStyle w:val="Zkladntext3"/>
      </w:pPr>
      <w:r w:rsidRPr="00403467">
        <w:t xml:space="preserve">Tables </w:t>
      </w:r>
      <w:r w:rsidRPr="00403467">
        <w:rPr>
          <w:b/>
          <w:bCs/>
        </w:rPr>
        <w:t>25</w:t>
      </w:r>
      <w:r w:rsidRPr="00403467">
        <w:t>-</w:t>
      </w:r>
      <w:r w:rsidRPr="00403467">
        <w:rPr>
          <w:iCs w:val="0"/>
        </w:rPr>
        <w:t>2 to</w:t>
      </w:r>
      <w:r w:rsidRPr="00403467">
        <w:t xml:space="preserve"> </w:t>
      </w:r>
      <w:r w:rsidRPr="00403467">
        <w:rPr>
          <w:b/>
          <w:bCs/>
        </w:rPr>
        <w:t>25</w:t>
      </w:r>
      <w:r w:rsidRPr="00403467">
        <w:t>-</w:t>
      </w:r>
      <w:r w:rsidRPr="00403467">
        <w:rPr>
          <w:iCs w:val="0"/>
        </w:rPr>
        <w:t>4</w:t>
      </w:r>
      <w:r w:rsidRPr="00403467">
        <w:rPr>
          <w:i w:val="0"/>
          <w:iCs w:val="0"/>
        </w:rPr>
        <w:t xml:space="preserve"> </w:t>
      </w:r>
      <w:r w:rsidRPr="00403467">
        <w:rPr>
          <w:b/>
        </w:rPr>
        <w:t xml:space="preserve">In-patient care in hospitals and in </w:t>
      </w:r>
      <w:r w:rsidR="003A21CA" w:rsidRPr="00403467">
        <w:rPr>
          <w:b/>
        </w:rPr>
        <w:t xml:space="preserve">specialised </w:t>
      </w:r>
      <w:r w:rsidRPr="00403467">
        <w:rPr>
          <w:b/>
        </w:rPr>
        <w:t>therapeutic institutions</w:t>
      </w:r>
    </w:p>
    <w:p w14:paraId="4CB22658" w14:textId="77777777" w:rsidR="007E129A" w:rsidRPr="00403467" w:rsidRDefault="001657D8">
      <w:pPr>
        <w:pStyle w:val="Zkladntext3"/>
        <w:spacing w:before="120"/>
        <w:ind w:firstLine="709"/>
      </w:pPr>
      <w:r w:rsidRPr="00403467">
        <w:t>The data source here is the National Register of Hospitalised Patients (NRHOSP) and questionnaires on components of salaries and wages and on personnel</w:t>
      </w:r>
      <w:r w:rsidR="000363DC" w:rsidRPr="00403467">
        <w:t xml:space="preserve"> and operating equipment of the </w:t>
      </w:r>
      <w:r w:rsidRPr="00403467">
        <w:t>health service provider.</w:t>
      </w:r>
    </w:p>
    <w:p w14:paraId="6975D974" w14:textId="77777777" w:rsidR="00407C42" w:rsidRPr="00403467" w:rsidRDefault="001657D8" w:rsidP="003A0229">
      <w:pPr>
        <w:pStyle w:val="Zkladntext3"/>
        <w:spacing w:before="120"/>
        <w:ind w:firstLine="709"/>
      </w:pPr>
      <w:r w:rsidRPr="00403467">
        <w:rPr>
          <w:b/>
        </w:rPr>
        <w:t>Cases of hospitalisation</w:t>
      </w:r>
      <w:r w:rsidRPr="00403467">
        <w:t xml:space="preserve"> shall mean the number of cases of hospitalisation per a department. One case of hospitalisation per a department shall mean every terminated hospitalisation at one in-patient care either it has been terminated by a release or decease of a patient or it has been relocated to other department or into other health establishment.</w:t>
      </w:r>
    </w:p>
    <w:p w14:paraId="69242F06" w14:textId="77777777" w:rsidR="00407C42" w:rsidRPr="00403467" w:rsidRDefault="001657D8" w:rsidP="003A0229">
      <w:pPr>
        <w:pStyle w:val="Zkladntext3"/>
        <w:spacing w:before="120"/>
        <w:ind w:firstLine="709"/>
      </w:pPr>
      <w:r w:rsidRPr="00403467">
        <w:rPr>
          <w:b/>
        </w:rPr>
        <w:t>Days of treatment</w:t>
      </w:r>
      <w:r w:rsidR="000C5E36" w:rsidRPr="00403467">
        <w:rPr>
          <w:b/>
        </w:rPr>
        <w:t>;</w:t>
      </w:r>
      <w:r w:rsidRPr="00403467">
        <w:t xml:space="preserve"> one day of treatment shall mean a whole calendar day, on which a patient has received all services, which the health services provider can provide, inc</w:t>
      </w:r>
      <w:r w:rsidR="00A66385" w:rsidRPr="00403467">
        <w:t>luding accommodation and board.</w:t>
      </w:r>
    </w:p>
    <w:p w14:paraId="2C2CEAFF" w14:textId="77777777" w:rsidR="00455040" w:rsidRPr="00403467" w:rsidRDefault="001657D8" w:rsidP="003A0229">
      <w:pPr>
        <w:pStyle w:val="Zkladntext3"/>
        <w:spacing w:before="120"/>
        <w:ind w:firstLine="709"/>
      </w:pPr>
      <w:r w:rsidRPr="00403467">
        <w:lastRenderedPageBreak/>
        <w:t xml:space="preserve">The </w:t>
      </w:r>
      <w:r w:rsidRPr="00403467">
        <w:rPr>
          <w:b/>
        </w:rPr>
        <w:t>average time of treatment</w:t>
      </w:r>
      <w:r w:rsidRPr="00403467">
        <w:t xml:space="preserve"> shall mean the average time of treatment of a hospitalisation at a department in days. It is calculated as an average number of days of treatment per one case of hospita</w:t>
      </w:r>
      <w:r w:rsidR="00A66385" w:rsidRPr="00403467">
        <w:t>lised patients in a department.</w:t>
      </w:r>
    </w:p>
    <w:p w14:paraId="52400F1A" w14:textId="0EB1813F" w:rsidR="00407C42" w:rsidRPr="00403467" w:rsidRDefault="001657D8" w:rsidP="003A0229">
      <w:pPr>
        <w:pStyle w:val="Zkladntext3"/>
        <w:spacing w:before="120"/>
        <w:ind w:firstLine="709"/>
      </w:pPr>
      <w:r w:rsidRPr="00403467">
        <w:t xml:space="preserve">The </w:t>
      </w:r>
      <w:r w:rsidRPr="00403467">
        <w:rPr>
          <w:b/>
        </w:rPr>
        <w:t xml:space="preserve">bed </w:t>
      </w:r>
      <w:r w:rsidR="00F13F44" w:rsidRPr="00403467">
        <w:rPr>
          <w:b/>
        </w:rPr>
        <w:t>use</w:t>
      </w:r>
      <w:r w:rsidR="00F13F44" w:rsidRPr="00403467">
        <w:t xml:space="preserve"> </w:t>
      </w:r>
      <w:r w:rsidRPr="00403467">
        <w:t xml:space="preserve">is calculated as a ratio of days of treatment and the average daily number of available beds. The average daily number of available beds </w:t>
      </w:r>
      <w:r w:rsidR="009F2E68" w:rsidRPr="00403467">
        <w:t>is</w:t>
      </w:r>
      <w:r w:rsidRPr="00403467">
        <w:t xml:space="preserve"> the real bed stock divided by the number of days of the reference period.</w:t>
      </w:r>
    </w:p>
    <w:p w14:paraId="7E9049CF" w14:textId="77777777" w:rsidR="009C6626" w:rsidRPr="00403467" w:rsidRDefault="009C6626" w:rsidP="009C6626">
      <w:pPr>
        <w:jc w:val="both"/>
        <w:rPr>
          <w:rFonts w:ascii="Arial" w:hAnsi="Arial" w:cs="Arial"/>
          <w:i/>
          <w:iCs/>
          <w:sz w:val="20"/>
          <w:szCs w:val="17"/>
          <w:lang w:val="en-GB"/>
        </w:rPr>
      </w:pPr>
    </w:p>
    <w:p w14:paraId="006C8396" w14:textId="77777777" w:rsidR="009C6626" w:rsidRPr="00403467" w:rsidRDefault="009C6626" w:rsidP="009C6626">
      <w:pPr>
        <w:jc w:val="both"/>
        <w:rPr>
          <w:rFonts w:ascii="Arial" w:hAnsi="Arial" w:cs="Arial"/>
          <w:i/>
          <w:iCs/>
          <w:sz w:val="20"/>
          <w:szCs w:val="17"/>
          <w:lang w:val="en-GB"/>
        </w:rPr>
      </w:pPr>
    </w:p>
    <w:p w14:paraId="5E00CEDB" w14:textId="77777777" w:rsidR="009C6626" w:rsidRPr="00403467" w:rsidRDefault="001657D8" w:rsidP="009C6626">
      <w:pPr>
        <w:jc w:val="both"/>
        <w:rPr>
          <w:rFonts w:ascii="Arial" w:hAnsi="Arial" w:cs="Arial"/>
          <w:i/>
          <w:iCs/>
          <w:sz w:val="20"/>
          <w:szCs w:val="17"/>
          <w:lang w:val="en-GB"/>
        </w:rPr>
      </w:pPr>
      <w:r w:rsidRPr="00403467">
        <w:rPr>
          <w:rFonts w:ascii="Arial" w:hAnsi="Arial" w:cs="Arial"/>
          <w:i/>
          <w:iCs/>
          <w:sz w:val="20"/>
          <w:szCs w:val="17"/>
          <w:lang w:val="en-GB"/>
        </w:rPr>
        <w:t xml:space="preserve">Table </w:t>
      </w:r>
      <w:r w:rsidRPr="00403467">
        <w:rPr>
          <w:rFonts w:ascii="Arial" w:hAnsi="Arial" w:cs="Arial"/>
          <w:b/>
          <w:bCs/>
          <w:i/>
          <w:iCs/>
          <w:sz w:val="20"/>
          <w:szCs w:val="17"/>
          <w:lang w:val="en-GB"/>
        </w:rPr>
        <w:t>25</w:t>
      </w:r>
      <w:r w:rsidRPr="00403467">
        <w:rPr>
          <w:rFonts w:ascii="Arial" w:hAnsi="Arial" w:cs="Arial"/>
          <w:i/>
          <w:iCs/>
          <w:sz w:val="20"/>
          <w:szCs w:val="17"/>
          <w:lang w:val="en-GB"/>
        </w:rPr>
        <w:t xml:space="preserve">-2 </w:t>
      </w:r>
      <w:r w:rsidRPr="00403467">
        <w:rPr>
          <w:rFonts w:ascii="Arial" w:hAnsi="Arial" w:cs="Arial"/>
          <w:b/>
          <w:bCs/>
          <w:i/>
          <w:iCs/>
          <w:sz w:val="20"/>
          <w:szCs w:val="17"/>
          <w:lang w:val="en-GB"/>
        </w:rPr>
        <w:t>In-patient care in hospitals</w:t>
      </w:r>
    </w:p>
    <w:p w14:paraId="600C9EB2" w14:textId="77777777" w:rsidR="009C6626" w:rsidRPr="00403467" w:rsidRDefault="001657D8" w:rsidP="009C6626">
      <w:pPr>
        <w:pStyle w:val="Zkladntextodsazen"/>
      </w:pPr>
      <w:r w:rsidRPr="00403467">
        <w:t>The item shall mean an in-patient care provided both in hospitals for acute care, including university hospitals, and in hospitals of follow-up care.</w:t>
      </w:r>
    </w:p>
    <w:p w14:paraId="5F30F09F" w14:textId="77777777" w:rsidR="009C6626" w:rsidRPr="00403467" w:rsidRDefault="009C6626" w:rsidP="009C6626">
      <w:pPr>
        <w:jc w:val="both"/>
        <w:rPr>
          <w:rFonts w:ascii="Arial" w:hAnsi="Arial" w:cs="Arial"/>
          <w:i/>
          <w:iCs/>
          <w:sz w:val="20"/>
          <w:szCs w:val="17"/>
          <w:lang w:val="en-GB"/>
        </w:rPr>
      </w:pPr>
    </w:p>
    <w:p w14:paraId="738BFB6B" w14:textId="77777777" w:rsidR="009C6626" w:rsidRPr="00403467" w:rsidRDefault="009C6626" w:rsidP="009C6626">
      <w:pPr>
        <w:jc w:val="both"/>
        <w:rPr>
          <w:rFonts w:ascii="Arial" w:hAnsi="Arial" w:cs="Arial"/>
          <w:i/>
          <w:iCs/>
          <w:sz w:val="20"/>
          <w:szCs w:val="17"/>
          <w:lang w:val="en-GB"/>
        </w:rPr>
      </w:pPr>
    </w:p>
    <w:p w14:paraId="5C393B25" w14:textId="77777777" w:rsidR="00D71629" w:rsidRPr="00403467" w:rsidRDefault="001657D8" w:rsidP="00D71629">
      <w:pPr>
        <w:jc w:val="both"/>
        <w:rPr>
          <w:rFonts w:ascii="Arial" w:hAnsi="Arial" w:cs="Arial"/>
          <w:i/>
          <w:iCs/>
          <w:sz w:val="20"/>
          <w:szCs w:val="17"/>
          <w:lang w:val="en-GB"/>
        </w:rPr>
      </w:pPr>
      <w:r w:rsidRPr="00403467">
        <w:rPr>
          <w:rFonts w:ascii="Arial" w:hAnsi="Arial" w:cs="Arial"/>
          <w:i/>
          <w:iCs/>
          <w:sz w:val="20"/>
          <w:szCs w:val="17"/>
          <w:lang w:val="en-GB"/>
        </w:rPr>
        <w:t xml:space="preserve">Table </w:t>
      </w:r>
      <w:r w:rsidRPr="00403467">
        <w:rPr>
          <w:rFonts w:ascii="Arial" w:hAnsi="Arial" w:cs="Arial"/>
          <w:b/>
          <w:bCs/>
          <w:i/>
          <w:iCs/>
          <w:sz w:val="20"/>
          <w:szCs w:val="17"/>
          <w:lang w:val="en-GB"/>
        </w:rPr>
        <w:t>25</w:t>
      </w:r>
      <w:r w:rsidRPr="00403467">
        <w:rPr>
          <w:rFonts w:ascii="Arial" w:hAnsi="Arial" w:cs="Arial"/>
          <w:i/>
          <w:iCs/>
          <w:sz w:val="20"/>
          <w:szCs w:val="17"/>
          <w:lang w:val="en-GB"/>
        </w:rPr>
        <w:t xml:space="preserve">-3 </w:t>
      </w:r>
      <w:r w:rsidRPr="00403467">
        <w:rPr>
          <w:rFonts w:ascii="Arial" w:hAnsi="Arial" w:cs="Arial"/>
          <w:b/>
          <w:bCs/>
          <w:i/>
          <w:iCs/>
          <w:sz w:val="20"/>
          <w:szCs w:val="17"/>
          <w:lang w:val="en-GB"/>
        </w:rPr>
        <w:t>In-patient care in hospitals by department</w:t>
      </w:r>
    </w:p>
    <w:p w14:paraId="1A9EDD46" w14:textId="7E63D743" w:rsidR="007E129A" w:rsidRPr="00403467" w:rsidRDefault="001657D8">
      <w:pPr>
        <w:pStyle w:val="Zkladntextodsazen"/>
      </w:pPr>
      <w:r w:rsidRPr="00403467">
        <w:t>In certain cases</w:t>
      </w:r>
      <w:r w:rsidR="00F13ABD" w:rsidRPr="00403467">
        <w:t>,</w:t>
      </w:r>
      <w:r w:rsidRPr="00403467">
        <w:t xml:space="preserve"> data for departments of hospitals </w:t>
      </w:r>
      <w:r w:rsidR="00F13ABD" w:rsidRPr="00403467">
        <w:t xml:space="preserve">include </w:t>
      </w:r>
      <w:r w:rsidRPr="00403467">
        <w:t>data for multiple independent departments as follows:</w:t>
      </w:r>
    </w:p>
    <w:p w14:paraId="5B9B904F" w14:textId="77777777" w:rsidR="007E129A" w:rsidRPr="00403467" w:rsidRDefault="001657D8" w:rsidP="00C3582D">
      <w:pPr>
        <w:pStyle w:val="Zkladntextodsazen"/>
        <w:ind w:left="170" w:hanging="170"/>
      </w:pPr>
      <w:r w:rsidRPr="00403467">
        <w:t>– </w:t>
      </w:r>
      <w:r w:rsidRPr="00403467">
        <w:rPr>
          <w:b/>
        </w:rPr>
        <w:t>Internal medicine</w:t>
      </w:r>
      <w:r w:rsidR="0099690C" w:rsidRPr="00403467">
        <w:t xml:space="preserve">, including independent departments of diabetology, gastroenterology, </w:t>
      </w:r>
      <w:r w:rsidRPr="00403467">
        <w:t>geriatrics, nephrology, rheumatology, and unified specialism of internal medicine;</w:t>
      </w:r>
    </w:p>
    <w:p w14:paraId="79FC0448" w14:textId="77777777" w:rsidR="007E129A" w:rsidRPr="00403467" w:rsidRDefault="001657D8" w:rsidP="00C3582D">
      <w:pPr>
        <w:pStyle w:val="Zkladntextodsazen"/>
        <w:ind w:left="170" w:hanging="170"/>
      </w:pPr>
      <w:r w:rsidRPr="00403467">
        <w:t>– </w:t>
      </w:r>
      <w:r w:rsidRPr="00403467">
        <w:rPr>
          <w:b/>
        </w:rPr>
        <w:t>Surgery</w:t>
      </w:r>
      <w:r w:rsidR="008A6B48" w:rsidRPr="00403467">
        <w:t>, including independent departments of cardiothoracic surgery</w:t>
      </w:r>
      <w:r w:rsidRPr="00403467">
        <w:t xml:space="preserve"> and unified specialism of surgery;</w:t>
      </w:r>
    </w:p>
    <w:p w14:paraId="543D3956" w14:textId="4F49797E" w:rsidR="007E129A" w:rsidRPr="00403467" w:rsidRDefault="001657D8" w:rsidP="000D57CB">
      <w:pPr>
        <w:pStyle w:val="Zkladntextodsazen"/>
        <w:ind w:firstLine="0"/>
      </w:pPr>
      <w:r w:rsidRPr="00403467">
        <w:t>– </w:t>
      </w:r>
      <w:r w:rsidRPr="00403467">
        <w:rPr>
          <w:b/>
        </w:rPr>
        <w:t>Psychiatry</w:t>
      </w:r>
      <w:r w:rsidR="00A91BF2" w:rsidRPr="00403467">
        <w:t>, including independent departments of addiction treatment;</w:t>
      </w:r>
    </w:p>
    <w:p w14:paraId="4BCD89C2" w14:textId="3AFB21B9" w:rsidR="007E129A" w:rsidRPr="00403467" w:rsidRDefault="001657D8" w:rsidP="00C3582D">
      <w:pPr>
        <w:pStyle w:val="Zkladntextodsazen"/>
        <w:ind w:left="170" w:hanging="170"/>
      </w:pPr>
      <w:r w:rsidRPr="00403467">
        <w:t>– </w:t>
      </w:r>
      <w:r w:rsidRPr="00403467">
        <w:rPr>
          <w:b/>
        </w:rPr>
        <w:t>Other</w:t>
      </w:r>
      <w:r w:rsidR="005C704C" w:rsidRPr="00403467">
        <w:rPr>
          <w:b/>
        </w:rPr>
        <w:t xml:space="preserve"> departments</w:t>
      </w:r>
      <w:r w:rsidR="00A91BF2" w:rsidRPr="00403467">
        <w:t xml:space="preserve"> include independent departments of </w:t>
      </w:r>
      <w:bookmarkStart w:id="0" w:name="oral-and-maxillofacial-surgery"/>
      <w:r w:rsidR="00A91BF2" w:rsidRPr="00403467">
        <w:t>oral</w:t>
      </w:r>
      <w:r w:rsidRPr="00403467">
        <w:t xml:space="preserve"> and maxillofacial surgery</w:t>
      </w:r>
      <w:bookmarkEnd w:id="0"/>
      <w:r w:rsidRPr="00403467">
        <w:t>, treatment of burns, nuclear medicine, clinical pharmacology, occupational medicine, orthopaedic prosthetics, and occupation diseases.</w:t>
      </w:r>
    </w:p>
    <w:p w14:paraId="272AB870" w14:textId="77777777" w:rsidR="00D71629" w:rsidRPr="00403467" w:rsidRDefault="00D71629" w:rsidP="00D71629">
      <w:pPr>
        <w:jc w:val="both"/>
        <w:rPr>
          <w:rFonts w:ascii="Arial" w:hAnsi="Arial" w:cs="Arial"/>
          <w:i/>
          <w:iCs/>
          <w:sz w:val="20"/>
          <w:szCs w:val="17"/>
          <w:lang w:val="en-GB"/>
        </w:rPr>
      </w:pPr>
    </w:p>
    <w:p w14:paraId="2CF255D0" w14:textId="77777777" w:rsidR="00D71629" w:rsidRPr="00403467" w:rsidRDefault="00D71629" w:rsidP="00D71629">
      <w:pPr>
        <w:jc w:val="both"/>
        <w:rPr>
          <w:rFonts w:ascii="Arial" w:hAnsi="Arial" w:cs="Arial"/>
          <w:i/>
          <w:iCs/>
          <w:sz w:val="20"/>
          <w:szCs w:val="17"/>
          <w:lang w:val="en-GB"/>
        </w:rPr>
      </w:pPr>
    </w:p>
    <w:p w14:paraId="67D2DE15" w14:textId="50C6B4F5" w:rsidR="0082315D" w:rsidRPr="00403467" w:rsidRDefault="001657D8" w:rsidP="0082315D">
      <w:pPr>
        <w:jc w:val="both"/>
        <w:rPr>
          <w:rFonts w:ascii="Arial" w:hAnsi="Arial" w:cs="Arial"/>
          <w:i/>
          <w:iCs/>
          <w:sz w:val="20"/>
          <w:szCs w:val="17"/>
          <w:lang w:val="en-GB"/>
        </w:rPr>
      </w:pPr>
      <w:r w:rsidRPr="00403467">
        <w:rPr>
          <w:rFonts w:ascii="Arial" w:hAnsi="Arial" w:cs="Arial"/>
          <w:i/>
          <w:iCs/>
          <w:sz w:val="20"/>
          <w:szCs w:val="17"/>
          <w:lang w:val="en-GB"/>
        </w:rPr>
        <w:t xml:space="preserve">Table </w:t>
      </w:r>
      <w:r w:rsidRPr="00403467">
        <w:rPr>
          <w:rFonts w:ascii="Arial" w:hAnsi="Arial" w:cs="Arial"/>
          <w:b/>
          <w:bCs/>
          <w:i/>
          <w:iCs/>
          <w:sz w:val="20"/>
          <w:szCs w:val="17"/>
          <w:lang w:val="en-GB"/>
        </w:rPr>
        <w:t>25</w:t>
      </w:r>
      <w:r w:rsidRPr="00403467">
        <w:rPr>
          <w:rFonts w:ascii="Arial" w:hAnsi="Arial" w:cs="Arial"/>
          <w:i/>
          <w:iCs/>
          <w:sz w:val="20"/>
          <w:szCs w:val="17"/>
          <w:lang w:val="en-GB"/>
        </w:rPr>
        <w:t xml:space="preserve">-4 </w:t>
      </w:r>
      <w:r w:rsidRPr="00403467">
        <w:rPr>
          <w:rFonts w:ascii="Arial" w:hAnsi="Arial" w:cs="Arial"/>
          <w:b/>
          <w:bCs/>
          <w:i/>
          <w:iCs/>
          <w:sz w:val="20"/>
          <w:szCs w:val="17"/>
          <w:lang w:val="en-GB"/>
        </w:rPr>
        <w:t xml:space="preserve">In-patient care in </w:t>
      </w:r>
      <w:r w:rsidRPr="00403467">
        <w:rPr>
          <w:rFonts w:ascii="Arial" w:hAnsi="Arial" w:cs="Arial"/>
          <w:b/>
          <w:i/>
          <w:iCs/>
          <w:sz w:val="20"/>
          <w:szCs w:val="17"/>
          <w:lang w:val="en-GB"/>
        </w:rPr>
        <w:t>speciali</w:t>
      </w:r>
      <w:r w:rsidR="003A4C93" w:rsidRPr="00403467">
        <w:rPr>
          <w:rFonts w:ascii="Arial" w:hAnsi="Arial" w:cs="Arial"/>
          <w:b/>
          <w:i/>
          <w:iCs/>
          <w:sz w:val="20"/>
          <w:szCs w:val="17"/>
          <w:lang w:val="en-GB"/>
        </w:rPr>
        <w:t>s</w:t>
      </w:r>
      <w:r w:rsidRPr="00403467">
        <w:rPr>
          <w:rFonts w:ascii="Arial" w:hAnsi="Arial" w:cs="Arial"/>
          <w:b/>
          <w:i/>
          <w:iCs/>
          <w:sz w:val="20"/>
          <w:szCs w:val="17"/>
          <w:lang w:val="en-GB"/>
        </w:rPr>
        <w:t>ed therapeutic institutions</w:t>
      </w:r>
    </w:p>
    <w:p w14:paraId="1F9EBD73" w14:textId="72190134" w:rsidR="007E129A" w:rsidRPr="00403467" w:rsidRDefault="001657D8">
      <w:pPr>
        <w:pStyle w:val="Zkladntextodsazen"/>
        <w:rPr>
          <w:iCs w:val="0"/>
        </w:rPr>
      </w:pPr>
      <w:r w:rsidRPr="00403467">
        <w:rPr>
          <w:b/>
        </w:rPr>
        <w:t>Other speciali</w:t>
      </w:r>
      <w:r w:rsidR="001F3B03" w:rsidRPr="00403467">
        <w:rPr>
          <w:b/>
        </w:rPr>
        <w:t>s</w:t>
      </w:r>
      <w:r w:rsidRPr="00403467">
        <w:rPr>
          <w:b/>
        </w:rPr>
        <w:t>ed therapeutic institutions</w:t>
      </w:r>
      <w:r w:rsidRPr="00403467">
        <w:t xml:space="preserve"> include other specialised therapeutic institutions for children and adults</w:t>
      </w:r>
      <w:r w:rsidRPr="00403467">
        <w:rPr>
          <w:iCs w:val="0"/>
        </w:rPr>
        <w:t xml:space="preserve"> and other in-patient care establishments</w:t>
      </w:r>
      <w:r w:rsidRPr="00403467">
        <w:t xml:space="preserve"> as,</w:t>
      </w:r>
      <w:r w:rsidR="00A229FE" w:rsidRPr="00403467">
        <w:t xml:space="preserve"> </w:t>
      </w:r>
      <w:r w:rsidRPr="00403467">
        <w:t>for instance, plastic surgery clinics, clinics for obesity treatment, etc.</w:t>
      </w:r>
    </w:p>
    <w:p w14:paraId="27D694E2" w14:textId="77777777" w:rsidR="0082315D" w:rsidRPr="00403467" w:rsidRDefault="0082315D" w:rsidP="00D71629">
      <w:pPr>
        <w:jc w:val="both"/>
        <w:rPr>
          <w:rFonts w:ascii="Arial" w:hAnsi="Arial" w:cs="Arial"/>
          <w:i/>
          <w:iCs/>
          <w:sz w:val="20"/>
          <w:szCs w:val="17"/>
          <w:lang w:val="en-GB"/>
        </w:rPr>
      </w:pPr>
    </w:p>
    <w:p w14:paraId="6E1A6D1A" w14:textId="77777777" w:rsidR="00054F15" w:rsidRPr="00403467" w:rsidRDefault="00054F15" w:rsidP="00D71629">
      <w:pPr>
        <w:jc w:val="both"/>
        <w:rPr>
          <w:rFonts w:ascii="Arial" w:hAnsi="Arial" w:cs="Arial"/>
          <w:i/>
          <w:iCs/>
          <w:sz w:val="20"/>
          <w:szCs w:val="17"/>
          <w:lang w:val="en-GB"/>
        </w:rPr>
      </w:pPr>
    </w:p>
    <w:p w14:paraId="06D877D5" w14:textId="77777777" w:rsidR="002A4FFB" w:rsidRPr="00403467" w:rsidRDefault="001657D8" w:rsidP="002A4FFB">
      <w:pPr>
        <w:jc w:val="both"/>
        <w:rPr>
          <w:rFonts w:ascii="Arial" w:hAnsi="Arial" w:cs="Arial"/>
          <w:i/>
          <w:iCs/>
          <w:sz w:val="20"/>
          <w:szCs w:val="17"/>
          <w:lang w:val="en-GB"/>
        </w:rPr>
      </w:pPr>
      <w:r w:rsidRPr="00403467">
        <w:rPr>
          <w:rFonts w:ascii="Arial" w:hAnsi="Arial" w:cs="Arial"/>
          <w:i/>
          <w:iCs/>
          <w:sz w:val="20"/>
          <w:szCs w:val="17"/>
          <w:lang w:val="en-GB"/>
        </w:rPr>
        <w:t xml:space="preserve">Table </w:t>
      </w:r>
      <w:r w:rsidRPr="00403467">
        <w:rPr>
          <w:rFonts w:ascii="Arial" w:hAnsi="Arial" w:cs="Arial"/>
          <w:b/>
          <w:bCs/>
          <w:i/>
          <w:iCs/>
          <w:sz w:val="20"/>
          <w:szCs w:val="17"/>
          <w:lang w:val="en-GB"/>
        </w:rPr>
        <w:t>25</w:t>
      </w:r>
      <w:r w:rsidRPr="00403467">
        <w:rPr>
          <w:rFonts w:ascii="Arial" w:hAnsi="Arial" w:cs="Arial"/>
          <w:i/>
          <w:iCs/>
          <w:sz w:val="20"/>
          <w:szCs w:val="17"/>
          <w:lang w:val="en-GB"/>
        </w:rPr>
        <w:t xml:space="preserve">-5 </w:t>
      </w:r>
      <w:r w:rsidRPr="00403467">
        <w:rPr>
          <w:rFonts w:ascii="Arial" w:hAnsi="Arial" w:cs="Arial"/>
          <w:b/>
          <w:bCs/>
          <w:i/>
          <w:iCs/>
          <w:sz w:val="20"/>
          <w:szCs w:val="17"/>
          <w:lang w:val="en-GB"/>
        </w:rPr>
        <w:t>Balneological institutions</w:t>
      </w:r>
    </w:p>
    <w:p w14:paraId="3979E3BF" w14:textId="77777777" w:rsidR="007E129A" w:rsidRPr="00403467" w:rsidRDefault="001657D8">
      <w:pPr>
        <w:pStyle w:val="Zkladntextodsazen"/>
      </w:pPr>
      <w:r w:rsidRPr="00403467">
        <w:t>The data source here is the questionnaire on the activities of a provider of balneological rehabilitation and care filled in by balneological institutions.</w:t>
      </w:r>
    </w:p>
    <w:p w14:paraId="1422E72A" w14:textId="77777777" w:rsidR="00DA5994" w:rsidRPr="00403467" w:rsidRDefault="00DA5994" w:rsidP="00DA5994">
      <w:pPr>
        <w:pStyle w:val="Zkladntextodsazen"/>
      </w:pPr>
      <w:r w:rsidRPr="00403467">
        <w:rPr>
          <w:b/>
        </w:rPr>
        <w:t>Balneological care</w:t>
      </w:r>
      <w:r w:rsidRPr="00403467">
        <w:t xml:space="preserve"> recommended by a physician as an inevitable part of treatment process and fully covered by health insurance companies is referred to as </w:t>
      </w:r>
      <w:r w:rsidRPr="00403467">
        <w:rPr>
          <w:b/>
        </w:rPr>
        <w:t>complete balneological care </w:t>
      </w:r>
      <w:r w:rsidRPr="00403467">
        <w:rPr>
          <w:i w:val="0"/>
        </w:rPr>
        <w:t>(KLP)</w:t>
      </w:r>
      <w:r w:rsidRPr="00403467">
        <w:t>.</w:t>
      </w:r>
    </w:p>
    <w:p w14:paraId="1A0AE265" w14:textId="77777777" w:rsidR="00870ED5" w:rsidRPr="00403467" w:rsidRDefault="001657D8" w:rsidP="00E70BD6">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sz w:val="20"/>
          <w:szCs w:val="20"/>
          <w:lang w:val="en-GB"/>
        </w:rPr>
      </w:pPr>
      <w:r w:rsidRPr="00403467">
        <w:rPr>
          <w:rFonts w:ascii="Arial" w:hAnsi="Arial" w:cs="Arial"/>
          <w:i/>
          <w:sz w:val="20"/>
          <w:szCs w:val="20"/>
          <w:lang w:val="en-GB"/>
        </w:rPr>
        <w:t xml:space="preserve">Data on the numbers of </w:t>
      </w:r>
      <w:r w:rsidRPr="00403467">
        <w:rPr>
          <w:rFonts w:ascii="Arial" w:hAnsi="Arial" w:cs="Arial"/>
          <w:b/>
          <w:i/>
          <w:sz w:val="20"/>
          <w:szCs w:val="20"/>
          <w:lang w:val="en-GB"/>
        </w:rPr>
        <w:t>institutions</w:t>
      </w:r>
      <w:r w:rsidR="00837D99" w:rsidRPr="00403467">
        <w:rPr>
          <w:rFonts w:ascii="Arial" w:hAnsi="Arial" w:cs="Arial"/>
          <w:i/>
          <w:sz w:val="20"/>
          <w:szCs w:val="20"/>
          <w:lang w:val="en-GB"/>
        </w:rPr>
        <w:t xml:space="preserve"> and</w:t>
      </w:r>
      <w:r w:rsidRPr="00403467">
        <w:rPr>
          <w:rFonts w:ascii="Arial" w:hAnsi="Arial" w:cs="Arial"/>
          <w:i/>
          <w:sz w:val="20"/>
          <w:szCs w:val="20"/>
          <w:lang w:val="en-GB"/>
        </w:rPr>
        <w:t xml:space="preserve"> of </w:t>
      </w:r>
      <w:r w:rsidRPr="00403467">
        <w:rPr>
          <w:rFonts w:ascii="Arial" w:hAnsi="Arial" w:cs="Arial"/>
          <w:b/>
          <w:i/>
          <w:sz w:val="20"/>
          <w:szCs w:val="20"/>
          <w:lang w:val="en-GB"/>
        </w:rPr>
        <w:t>beds for the complete balneological care</w:t>
      </w:r>
      <w:r w:rsidR="00D13542" w:rsidRPr="00403467">
        <w:rPr>
          <w:rFonts w:ascii="Arial" w:hAnsi="Arial" w:cs="Arial"/>
          <w:i/>
          <w:sz w:val="20"/>
          <w:szCs w:val="20"/>
          <w:lang w:val="en-GB"/>
        </w:rPr>
        <w:t xml:space="preserve"> </w:t>
      </w:r>
      <w:r w:rsidRPr="00403467">
        <w:rPr>
          <w:rFonts w:ascii="Arial" w:hAnsi="Arial" w:cs="Arial"/>
          <w:i/>
          <w:sz w:val="20"/>
          <w:szCs w:val="20"/>
          <w:lang w:val="en-GB"/>
        </w:rPr>
        <w:t>include also institutions, which terminated their activities during a year.</w:t>
      </w:r>
    </w:p>
    <w:p w14:paraId="2E9BEFA5" w14:textId="77777777" w:rsidR="00DB4D80" w:rsidRPr="00403467" w:rsidRDefault="00DB4D80" w:rsidP="00A17E2E">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lang w:val="en-GB"/>
        </w:rPr>
      </w:pPr>
    </w:p>
    <w:p w14:paraId="2F455433" w14:textId="77777777" w:rsidR="00DB4D80" w:rsidRPr="00403467" w:rsidRDefault="00DB4D80" w:rsidP="00A17E2E">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lang w:val="en-GB"/>
        </w:rPr>
      </w:pPr>
    </w:p>
    <w:p w14:paraId="11BBF867" w14:textId="77777777" w:rsidR="005179D2" w:rsidRPr="00403467" w:rsidRDefault="005179D2" w:rsidP="00A17E2E">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lang w:val="en-GB"/>
        </w:rPr>
      </w:pPr>
      <w:r w:rsidRPr="00403467">
        <w:rPr>
          <w:rFonts w:ascii="Arial" w:hAnsi="Arial" w:cs="Arial"/>
          <w:i/>
          <w:sz w:val="20"/>
          <w:szCs w:val="20"/>
          <w:lang w:val="en-GB"/>
        </w:rPr>
        <w:t xml:space="preserve">Tables </w:t>
      </w:r>
      <w:r w:rsidRPr="00403467">
        <w:rPr>
          <w:rFonts w:ascii="Arial" w:hAnsi="Arial" w:cs="Arial"/>
          <w:b/>
          <w:i/>
          <w:sz w:val="20"/>
          <w:szCs w:val="20"/>
          <w:lang w:val="en-GB"/>
        </w:rPr>
        <w:t>25</w:t>
      </w:r>
      <w:r w:rsidRPr="00403467">
        <w:rPr>
          <w:rFonts w:ascii="Arial" w:hAnsi="Arial" w:cs="Arial"/>
          <w:i/>
          <w:sz w:val="20"/>
          <w:szCs w:val="20"/>
          <w:lang w:val="en-GB"/>
        </w:rPr>
        <w:t xml:space="preserve">-6 and </w:t>
      </w:r>
      <w:r w:rsidRPr="00403467">
        <w:rPr>
          <w:rFonts w:ascii="Arial" w:hAnsi="Arial" w:cs="Arial"/>
          <w:b/>
          <w:i/>
          <w:sz w:val="20"/>
          <w:szCs w:val="20"/>
          <w:lang w:val="en-GB"/>
        </w:rPr>
        <w:t>25</w:t>
      </w:r>
      <w:r w:rsidRPr="00403467">
        <w:rPr>
          <w:rFonts w:ascii="Arial" w:hAnsi="Arial" w:cs="Arial"/>
          <w:i/>
          <w:sz w:val="20"/>
          <w:szCs w:val="20"/>
          <w:lang w:val="en-GB"/>
        </w:rPr>
        <w:t xml:space="preserve">-7 </w:t>
      </w:r>
      <w:r w:rsidRPr="00403467">
        <w:rPr>
          <w:rFonts w:ascii="Arial" w:hAnsi="Arial" w:cs="Arial"/>
          <w:b/>
          <w:i/>
          <w:sz w:val="20"/>
          <w:szCs w:val="20"/>
          <w:lang w:val="en-GB"/>
        </w:rPr>
        <w:t>Outpatient care</w:t>
      </w:r>
    </w:p>
    <w:p w14:paraId="73355305" w14:textId="76E8A424" w:rsidR="005179D2" w:rsidRPr="00403467" w:rsidRDefault="00DB4D80" w:rsidP="005179D2">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09"/>
        <w:jc w:val="both"/>
        <w:rPr>
          <w:rFonts w:ascii="Arial" w:hAnsi="Arial" w:cs="Arial"/>
          <w:i/>
          <w:sz w:val="20"/>
          <w:szCs w:val="20"/>
          <w:lang w:val="en-GB"/>
        </w:rPr>
      </w:pPr>
      <w:r w:rsidRPr="00403467">
        <w:rPr>
          <w:rFonts w:ascii="Arial" w:hAnsi="Arial" w:cs="Arial"/>
          <w:i/>
          <w:sz w:val="20"/>
          <w:szCs w:val="20"/>
          <w:lang w:val="en-GB"/>
        </w:rPr>
        <w:t>The </w:t>
      </w:r>
      <w:r w:rsidR="005179D2" w:rsidRPr="00403467">
        <w:rPr>
          <w:rFonts w:ascii="Arial" w:hAnsi="Arial" w:cs="Arial"/>
          <w:i/>
          <w:sz w:val="20"/>
          <w:szCs w:val="20"/>
          <w:lang w:val="en-GB"/>
        </w:rPr>
        <w:t xml:space="preserve">source of information for the table is the National Register of Reimbursed Health Services </w:t>
      </w:r>
      <w:r w:rsidR="005179D2" w:rsidRPr="00403467">
        <w:rPr>
          <w:rFonts w:ascii="Arial" w:hAnsi="Arial" w:cs="Arial"/>
          <w:sz w:val="20"/>
          <w:szCs w:val="20"/>
          <w:lang w:val="en-GB"/>
        </w:rPr>
        <w:t>(</w:t>
      </w:r>
      <w:r w:rsidR="005179D2" w:rsidRPr="00403467">
        <w:rPr>
          <w:rFonts w:ascii="Arial" w:hAnsi="Arial" w:cs="Arial"/>
          <w:sz w:val="20"/>
          <w:szCs w:val="20"/>
        </w:rPr>
        <w:t>Národní registr hrazených zdravotních služeb</w:t>
      </w:r>
      <w:r w:rsidR="005179D2" w:rsidRPr="00403467">
        <w:rPr>
          <w:rFonts w:ascii="Arial" w:hAnsi="Arial" w:cs="Arial"/>
          <w:sz w:val="20"/>
          <w:szCs w:val="20"/>
          <w:lang w:val="en-GB"/>
        </w:rPr>
        <w:t xml:space="preserve"> – NRHZS)</w:t>
      </w:r>
      <w:r w:rsidR="005179D2" w:rsidRPr="00403467">
        <w:rPr>
          <w:rFonts w:ascii="Arial" w:hAnsi="Arial" w:cs="Arial"/>
          <w:i/>
          <w:sz w:val="20"/>
          <w:szCs w:val="20"/>
          <w:lang w:val="en-GB"/>
        </w:rPr>
        <w:t>, which collects and stores data reported to health insurance companies by all health care providers. In this case</w:t>
      </w:r>
      <w:r w:rsidR="00180094" w:rsidRPr="00403467">
        <w:rPr>
          <w:rFonts w:ascii="Arial" w:hAnsi="Arial" w:cs="Arial"/>
          <w:i/>
          <w:sz w:val="20"/>
          <w:szCs w:val="20"/>
          <w:lang w:val="en-GB"/>
        </w:rPr>
        <w:t>,</w:t>
      </w:r>
      <w:r w:rsidR="005179D2" w:rsidRPr="00403467">
        <w:rPr>
          <w:rFonts w:ascii="Arial" w:hAnsi="Arial" w:cs="Arial"/>
          <w:i/>
          <w:sz w:val="20"/>
          <w:szCs w:val="20"/>
          <w:lang w:val="en-GB"/>
        </w:rPr>
        <w:t xml:space="preserve"> the</w:t>
      </w:r>
      <w:r w:rsidR="00C04E11" w:rsidRPr="00403467">
        <w:rPr>
          <w:rFonts w:ascii="Arial" w:hAnsi="Arial" w:cs="Arial"/>
          <w:i/>
          <w:sz w:val="20"/>
          <w:szCs w:val="20"/>
          <w:lang w:val="en-GB"/>
        </w:rPr>
        <w:t> </w:t>
      </w:r>
      <w:r w:rsidR="005179D2" w:rsidRPr="00403467">
        <w:rPr>
          <w:rFonts w:ascii="Arial" w:hAnsi="Arial" w:cs="Arial"/>
          <w:i/>
          <w:sz w:val="20"/>
          <w:szCs w:val="20"/>
          <w:lang w:val="en-GB"/>
        </w:rPr>
        <w:t>reporting units are all health insurance companies in the Czech Republic, which reimburse health care services provided to their insurers from resources of the public health insurance system.</w:t>
      </w:r>
    </w:p>
    <w:p w14:paraId="5FBECB38" w14:textId="77777777" w:rsidR="005179D2" w:rsidRPr="00403467" w:rsidRDefault="005179D2" w:rsidP="005179D2">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09"/>
        <w:jc w:val="both"/>
        <w:rPr>
          <w:rFonts w:ascii="Arial" w:hAnsi="Arial" w:cs="Arial"/>
          <w:i/>
          <w:sz w:val="20"/>
          <w:szCs w:val="20"/>
          <w:lang w:val="en-GB"/>
        </w:rPr>
      </w:pPr>
      <w:r w:rsidRPr="00403467">
        <w:rPr>
          <w:rFonts w:ascii="Arial" w:hAnsi="Arial" w:cs="Arial"/>
          <w:b/>
          <w:i/>
          <w:sz w:val="20"/>
          <w:szCs w:val="20"/>
          <w:lang w:val="en-GB"/>
        </w:rPr>
        <w:t>Patients receiving outpatient care</w:t>
      </w:r>
      <w:r w:rsidRPr="00403467">
        <w:rPr>
          <w:rFonts w:ascii="Arial" w:hAnsi="Arial" w:cs="Arial"/>
          <w:i/>
          <w:sz w:val="20"/>
          <w:szCs w:val="20"/>
          <w:lang w:val="en-GB"/>
        </w:rPr>
        <w:t xml:space="preserve"> shall mean the number of persons, which for a given group of diagnoses received, at least once, ambulatory health care reimbursed by the health insurance company in the reference year.</w:t>
      </w:r>
    </w:p>
    <w:p w14:paraId="35870C78" w14:textId="77777777" w:rsidR="00FD7CA1" w:rsidRPr="00403467" w:rsidRDefault="00FD7CA1" w:rsidP="00FD7CA1">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lang w:val="en-GB"/>
        </w:rPr>
      </w:pPr>
    </w:p>
    <w:p w14:paraId="18F62B5E" w14:textId="77777777" w:rsidR="00FD7CA1" w:rsidRPr="00403467" w:rsidRDefault="00FD7CA1" w:rsidP="00FD7CA1">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lang w:val="en-GB"/>
        </w:rPr>
      </w:pPr>
    </w:p>
    <w:p w14:paraId="36EA6B79" w14:textId="77777777" w:rsidR="00FD7CA1" w:rsidRPr="00403467" w:rsidRDefault="001657D8" w:rsidP="00C04E11">
      <w:pPr>
        <w:keepNext/>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lang w:val="en-GB"/>
        </w:rPr>
      </w:pPr>
      <w:r w:rsidRPr="00403467">
        <w:rPr>
          <w:rFonts w:ascii="Arial" w:hAnsi="Arial" w:cs="Arial"/>
          <w:i/>
          <w:iCs/>
          <w:sz w:val="20"/>
          <w:szCs w:val="20"/>
          <w:lang w:val="en-GB"/>
        </w:rPr>
        <w:lastRenderedPageBreak/>
        <w:t xml:space="preserve">Table </w:t>
      </w:r>
      <w:r w:rsidRPr="00403467">
        <w:rPr>
          <w:rFonts w:ascii="Arial" w:hAnsi="Arial" w:cs="Arial"/>
          <w:b/>
          <w:bCs/>
          <w:i/>
          <w:iCs/>
          <w:sz w:val="20"/>
          <w:szCs w:val="20"/>
          <w:lang w:val="en-GB"/>
        </w:rPr>
        <w:t>25</w:t>
      </w:r>
      <w:r w:rsidRPr="00403467">
        <w:rPr>
          <w:rFonts w:ascii="Arial" w:hAnsi="Arial" w:cs="Arial"/>
          <w:i/>
          <w:iCs/>
          <w:sz w:val="20"/>
          <w:szCs w:val="20"/>
          <w:lang w:val="en-GB"/>
        </w:rPr>
        <w:t xml:space="preserve">-8 </w:t>
      </w:r>
      <w:r w:rsidRPr="00403467">
        <w:rPr>
          <w:rFonts w:ascii="Arial" w:eastAsia="Calibri" w:hAnsi="Arial" w:cs="Arial"/>
          <w:b/>
          <w:i/>
          <w:iCs/>
          <w:sz w:val="20"/>
          <w:szCs w:val="20"/>
          <w:lang w:val="en-GB"/>
        </w:rPr>
        <w:t>Selected infectious diseases of compulsory notification</w:t>
      </w:r>
    </w:p>
    <w:p w14:paraId="5A29CEE2" w14:textId="44501ECD" w:rsidR="007E129A" w:rsidRPr="00403467" w:rsidRDefault="001657D8">
      <w:pPr>
        <w:pStyle w:val="Zkladntext3"/>
        <w:spacing w:before="120"/>
        <w:ind w:firstLine="709"/>
      </w:pPr>
      <w:r w:rsidRPr="00403467">
        <w:t xml:space="preserve">Data are taken from the Information System of Infectious Diseases which is developed and maintained by the National Institute of Public Health and is administered by the Ministry of Health. </w:t>
      </w:r>
      <w:r w:rsidR="0034718F" w:rsidRPr="00403467">
        <w:t>The</w:t>
      </w:r>
      <w:r w:rsidR="00C46968" w:rsidRPr="00403467">
        <w:t> </w:t>
      </w:r>
      <w:r w:rsidR="0034718F" w:rsidRPr="00403467">
        <w:t>t</w:t>
      </w:r>
      <w:r w:rsidRPr="00403467">
        <w:t>able furthermore contains data on other infectious diseases from specialised information systems as follows: Register of Tuberculosis, Register of Venereal Diseases, and the National Reference Laboratory for HIV/AIDS.</w:t>
      </w:r>
    </w:p>
    <w:p w14:paraId="10F28A59" w14:textId="50BA8280" w:rsidR="00A704CE" w:rsidRPr="00403467" w:rsidRDefault="00A704CE" w:rsidP="0059280C">
      <w:pPr>
        <w:pStyle w:val="Zkladntext3"/>
      </w:pPr>
    </w:p>
    <w:p w14:paraId="1E2D5526" w14:textId="77777777" w:rsidR="0059280C" w:rsidRPr="00403467" w:rsidRDefault="0059280C" w:rsidP="0059280C">
      <w:pPr>
        <w:pStyle w:val="Zkladntext3"/>
      </w:pPr>
    </w:p>
    <w:p w14:paraId="43B22E6E" w14:textId="547DFC1A" w:rsidR="00A704CE" w:rsidRPr="00403467" w:rsidRDefault="00A704CE" w:rsidP="00A704CE">
      <w:pPr>
        <w:jc w:val="both"/>
        <w:rPr>
          <w:rFonts w:ascii="Arial" w:hAnsi="Arial" w:cs="Arial"/>
          <w:i/>
          <w:iCs/>
          <w:sz w:val="20"/>
          <w:szCs w:val="17"/>
          <w:lang w:val="en-GB"/>
        </w:rPr>
      </w:pPr>
      <w:r w:rsidRPr="00403467">
        <w:rPr>
          <w:rFonts w:ascii="Arial" w:hAnsi="Arial" w:cs="Arial"/>
          <w:i/>
          <w:iCs/>
          <w:sz w:val="20"/>
          <w:szCs w:val="17"/>
          <w:lang w:val="en-GB"/>
        </w:rPr>
        <w:t xml:space="preserve">Tables </w:t>
      </w:r>
      <w:r w:rsidRPr="00403467">
        <w:rPr>
          <w:rFonts w:ascii="Arial" w:hAnsi="Arial" w:cs="Arial"/>
          <w:b/>
          <w:bCs/>
          <w:i/>
          <w:iCs/>
          <w:sz w:val="20"/>
          <w:szCs w:val="17"/>
          <w:lang w:val="en-GB"/>
        </w:rPr>
        <w:t>25</w:t>
      </w:r>
      <w:r w:rsidRPr="00403467">
        <w:rPr>
          <w:rFonts w:ascii="Arial" w:hAnsi="Arial" w:cs="Arial"/>
          <w:i/>
          <w:iCs/>
          <w:sz w:val="20"/>
          <w:szCs w:val="17"/>
          <w:lang w:val="en-GB"/>
        </w:rPr>
        <w:t xml:space="preserve">-9 to </w:t>
      </w:r>
      <w:r w:rsidRPr="00403467">
        <w:rPr>
          <w:rFonts w:ascii="Arial" w:hAnsi="Arial" w:cs="Arial"/>
          <w:b/>
          <w:i/>
          <w:iCs/>
          <w:sz w:val="20"/>
          <w:szCs w:val="17"/>
          <w:lang w:val="en-GB"/>
        </w:rPr>
        <w:t>25</w:t>
      </w:r>
      <w:r w:rsidRPr="00403467">
        <w:rPr>
          <w:rFonts w:ascii="Arial" w:hAnsi="Arial" w:cs="Arial"/>
          <w:i/>
          <w:iCs/>
          <w:sz w:val="20"/>
          <w:szCs w:val="17"/>
          <w:lang w:val="en-GB"/>
        </w:rPr>
        <w:t>-1</w:t>
      </w:r>
      <w:r w:rsidR="00472B86" w:rsidRPr="00403467">
        <w:rPr>
          <w:rFonts w:ascii="Arial" w:hAnsi="Arial" w:cs="Arial"/>
          <w:i/>
          <w:iCs/>
          <w:sz w:val="20"/>
          <w:szCs w:val="17"/>
          <w:lang w:val="en-GB"/>
        </w:rPr>
        <w:t>1</w:t>
      </w:r>
      <w:r w:rsidRPr="00403467">
        <w:rPr>
          <w:rFonts w:ascii="Arial" w:hAnsi="Arial" w:cs="Arial"/>
          <w:bCs/>
          <w:i/>
          <w:iCs/>
          <w:sz w:val="20"/>
          <w:szCs w:val="17"/>
          <w:lang w:val="en-GB"/>
        </w:rPr>
        <w:t xml:space="preserve"> </w:t>
      </w:r>
      <w:r w:rsidRPr="00403467">
        <w:rPr>
          <w:rFonts w:ascii="Arial" w:hAnsi="Arial" w:cs="Arial"/>
          <w:b/>
          <w:bCs/>
          <w:i/>
          <w:iCs/>
          <w:sz w:val="20"/>
          <w:szCs w:val="17"/>
          <w:lang w:val="en-GB"/>
        </w:rPr>
        <w:t>Terminated cases of incapacity for work</w:t>
      </w:r>
    </w:p>
    <w:p w14:paraId="25AC1159" w14:textId="4090A997" w:rsidR="00A704CE" w:rsidRPr="00403467" w:rsidRDefault="00A704CE" w:rsidP="00A704CE">
      <w:pPr>
        <w:spacing w:before="120"/>
        <w:ind w:firstLine="709"/>
        <w:jc w:val="both"/>
        <w:rPr>
          <w:rFonts w:ascii="Arial" w:hAnsi="Arial" w:cs="Arial"/>
          <w:i/>
          <w:iCs/>
          <w:sz w:val="20"/>
          <w:szCs w:val="17"/>
          <w:lang w:val="en-GB"/>
        </w:rPr>
      </w:pPr>
      <w:r w:rsidRPr="00403467">
        <w:rPr>
          <w:rFonts w:ascii="Arial" w:hAnsi="Arial" w:cs="Arial"/>
          <w:i/>
          <w:iCs/>
          <w:sz w:val="20"/>
          <w:szCs w:val="17"/>
          <w:lang w:val="en-GB"/>
        </w:rPr>
        <w:t>Data on terminated cases of the incapacity for work are taken from</w:t>
      </w:r>
      <w:r w:rsidR="0097723C" w:rsidRPr="00403467">
        <w:rPr>
          <w:rFonts w:ascii="Arial" w:hAnsi="Arial" w:cs="Arial"/>
          <w:i/>
          <w:iCs/>
          <w:sz w:val="20"/>
          <w:szCs w:val="17"/>
          <w:lang w:val="en-GB"/>
        </w:rPr>
        <w:t xml:space="preserve"> the</w:t>
      </w:r>
      <w:r w:rsidR="0059280C" w:rsidRPr="00403467">
        <w:rPr>
          <w:rFonts w:ascii="Arial" w:hAnsi="Arial" w:cs="Arial"/>
          <w:i/>
          <w:iCs/>
          <w:sz w:val="20"/>
          <w:szCs w:val="17"/>
          <w:lang w:val="en-GB"/>
        </w:rPr>
        <w:t> </w:t>
      </w:r>
      <w:r w:rsidR="008C19D5" w:rsidRPr="00403467">
        <w:rPr>
          <w:rFonts w:ascii="Arial" w:hAnsi="Arial" w:cs="Arial"/>
          <w:i/>
          <w:iCs/>
          <w:sz w:val="20"/>
          <w:szCs w:val="17"/>
          <w:lang w:val="en-GB"/>
        </w:rPr>
        <w:t>“</w:t>
      </w:r>
      <w:r w:rsidRPr="00403467">
        <w:rPr>
          <w:rFonts w:ascii="Arial" w:hAnsi="Arial" w:cs="Arial"/>
          <w:i/>
          <w:iCs/>
          <w:sz w:val="20"/>
          <w:szCs w:val="17"/>
          <w:lang w:val="en-GB"/>
        </w:rPr>
        <w:t>Incapacity for Work</w:t>
      </w:r>
      <w:r w:rsidR="008C19D5" w:rsidRPr="00403467">
        <w:rPr>
          <w:rFonts w:ascii="Arial" w:hAnsi="Arial" w:cs="Arial"/>
          <w:i/>
          <w:iCs/>
          <w:sz w:val="20"/>
          <w:szCs w:val="17"/>
          <w:lang w:val="en-GB"/>
        </w:rPr>
        <w:t xml:space="preserve">” </w:t>
      </w:r>
      <w:r w:rsidR="00AC228E" w:rsidRPr="00403467">
        <w:rPr>
          <w:rFonts w:ascii="Arial" w:hAnsi="Arial" w:cs="Arial"/>
          <w:i/>
          <w:iCs/>
          <w:sz w:val="20"/>
          <w:szCs w:val="17"/>
          <w:lang w:val="en-GB"/>
        </w:rPr>
        <w:t>I</w:t>
      </w:r>
      <w:r w:rsidR="008C19D5" w:rsidRPr="00403467">
        <w:rPr>
          <w:rFonts w:ascii="Arial" w:hAnsi="Arial" w:cs="Arial"/>
          <w:i/>
          <w:iCs/>
          <w:sz w:val="20"/>
          <w:szCs w:val="17"/>
          <w:lang w:val="en-GB"/>
        </w:rPr>
        <w:t xml:space="preserve">nformation </w:t>
      </w:r>
      <w:r w:rsidR="00AC228E" w:rsidRPr="00403467">
        <w:rPr>
          <w:rFonts w:ascii="Arial" w:hAnsi="Arial" w:cs="Arial"/>
          <w:i/>
          <w:iCs/>
          <w:sz w:val="20"/>
          <w:szCs w:val="17"/>
          <w:lang w:val="en-GB"/>
        </w:rPr>
        <w:t>S</w:t>
      </w:r>
      <w:r w:rsidR="008C19D5" w:rsidRPr="00403467">
        <w:rPr>
          <w:rFonts w:ascii="Arial" w:hAnsi="Arial" w:cs="Arial"/>
          <w:i/>
          <w:iCs/>
          <w:sz w:val="20"/>
          <w:szCs w:val="17"/>
          <w:lang w:val="en-GB"/>
        </w:rPr>
        <w:t>ystem</w:t>
      </w:r>
      <w:r w:rsidRPr="00403467">
        <w:rPr>
          <w:rFonts w:ascii="Arial" w:hAnsi="Arial" w:cs="Arial"/>
          <w:i/>
          <w:iCs/>
          <w:sz w:val="20"/>
          <w:szCs w:val="17"/>
          <w:lang w:val="en-GB"/>
        </w:rPr>
        <w:t xml:space="preserve"> maintained by the IHIS CR. Data for the</w:t>
      </w:r>
      <w:r w:rsidR="0059280C" w:rsidRPr="00403467">
        <w:rPr>
          <w:rFonts w:ascii="Arial" w:hAnsi="Arial" w:cs="Arial"/>
          <w:i/>
          <w:iCs/>
          <w:sz w:val="20"/>
          <w:szCs w:val="17"/>
          <w:lang w:val="en-GB"/>
        </w:rPr>
        <w:t> </w:t>
      </w:r>
      <w:r w:rsidR="00AC228E" w:rsidRPr="00403467">
        <w:rPr>
          <w:rFonts w:ascii="Arial" w:hAnsi="Arial" w:cs="Arial"/>
          <w:i/>
          <w:iCs/>
          <w:sz w:val="20"/>
          <w:szCs w:val="17"/>
          <w:lang w:val="en-GB"/>
        </w:rPr>
        <w:t>I</w:t>
      </w:r>
      <w:r w:rsidR="008C19D5" w:rsidRPr="00403467">
        <w:rPr>
          <w:rFonts w:ascii="Arial" w:hAnsi="Arial" w:cs="Arial"/>
          <w:i/>
          <w:iCs/>
          <w:sz w:val="20"/>
          <w:szCs w:val="17"/>
          <w:lang w:val="en-GB"/>
        </w:rPr>
        <w:t>nformation</w:t>
      </w:r>
      <w:r w:rsidRPr="00403467">
        <w:rPr>
          <w:rFonts w:ascii="Arial" w:hAnsi="Arial" w:cs="Arial"/>
          <w:i/>
          <w:iCs/>
          <w:sz w:val="20"/>
          <w:szCs w:val="17"/>
          <w:lang w:val="en-GB"/>
        </w:rPr>
        <w:t> </w:t>
      </w:r>
      <w:r w:rsidR="00AC228E" w:rsidRPr="00403467">
        <w:rPr>
          <w:rFonts w:ascii="Arial" w:hAnsi="Arial" w:cs="Arial"/>
          <w:i/>
          <w:iCs/>
          <w:sz w:val="20"/>
          <w:szCs w:val="17"/>
          <w:lang w:val="en-GB"/>
        </w:rPr>
        <w:t>S</w:t>
      </w:r>
      <w:r w:rsidRPr="00403467">
        <w:rPr>
          <w:rFonts w:ascii="Arial" w:hAnsi="Arial" w:cs="Arial"/>
          <w:i/>
          <w:iCs/>
          <w:sz w:val="20"/>
          <w:szCs w:val="17"/>
          <w:lang w:val="en-GB"/>
        </w:rPr>
        <w:t>ystem are provided by </w:t>
      </w:r>
      <w:r w:rsidR="0077036B" w:rsidRPr="00403467">
        <w:rPr>
          <w:rFonts w:ascii="Arial" w:hAnsi="Arial" w:cs="Arial"/>
          <w:i/>
          <w:iCs/>
          <w:sz w:val="20"/>
          <w:szCs w:val="17"/>
          <w:lang w:val="en-GB"/>
        </w:rPr>
        <w:t>the</w:t>
      </w:r>
      <w:r w:rsidR="00AC228E" w:rsidRPr="00403467">
        <w:rPr>
          <w:rFonts w:ascii="Arial" w:hAnsi="Arial" w:cs="Arial"/>
          <w:i/>
          <w:iCs/>
          <w:sz w:val="20"/>
          <w:szCs w:val="17"/>
          <w:lang w:val="en-GB"/>
        </w:rPr>
        <w:t> Czech Social Security Administratio</w:t>
      </w:r>
      <w:r w:rsidR="0059280C" w:rsidRPr="00403467">
        <w:rPr>
          <w:rFonts w:ascii="Arial" w:hAnsi="Arial" w:cs="Arial"/>
          <w:i/>
          <w:iCs/>
          <w:sz w:val="20"/>
          <w:szCs w:val="17"/>
          <w:lang w:val="en-GB"/>
        </w:rPr>
        <w:t>n </w:t>
      </w:r>
      <w:r w:rsidR="00AC228E" w:rsidRPr="00403467">
        <w:rPr>
          <w:rFonts w:ascii="Arial" w:hAnsi="Arial" w:cs="Arial"/>
          <w:i/>
          <w:iCs/>
          <w:sz w:val="20"/>
          <w:szCs w:val="17"/>
          <w:lang w:val="en-GB"/>
        </w:rPr>
        <w:t>(</w:t>
      </w:r>
      <w:r w:rsidRPr="00403467">
        <w:rPr>
          <w:rFonts w:ascii="Arial" w:hAnsi="Arial" w:cs="Arial"/>
          <w:i/>
          <w:iCs/>
          <w:sz w:val="20"/>
          <w:szCs w:val="17"/>
          <w:lang w:val="en-GB"/>
        </w:rPr>
        <w:t>CSSA</w:t>
      </w:r>
      <w:r w:rsidR="00AC228E" w:rsidRPr="00403467">
        <w:rPr>
          <w:rFonts w:ascii="Arial" w:hAnsi="Arial" w:cs="Arial"/>
          <w:i/>
          <w:iCs/>
          <w:sz w:val="20"/>
          <w:szCs w:val="17"/>
          <w:lang w:val="en-GB"/>
        </w:rPr>
        <w:t>)</w:t>
      </w:r>
      <w:r w:rsidR="0077036B" w:rsidRPr="00403467">
        <w:rPr>
          <w:rFonts w:ascii="Arial" w:hAnsi="Arial" w:cs="Arial"/>
          <w:i/>
          <w:iCs/>
          <w:sz w:val="20"/>
          <w:szCs w:val="17"/>
          <w:lang w:val="en-GB"/>
        </w:rPr>
        <w:t>,</w:t>
      </w:r>
      <w:r w:rsidRPr="00403467">
        <w:rPr>
          <w:rFonts w:ascii="Arial" w:hAnsi="Arial" w:cs="Arial"/>
          <w:i/>
          <w:iCs/>
          <w:sz w:val="20"/>
          <w:szCs w:val="17"/>
          <w:lang w:val="en-GB"/>
        </w:rPr>
        <w:t xml:space="preserve"> which acquire</w:t>
      </w:r>
      <w:r w:rsidR="008C19D5" w:rsidRPr="00403467">
        <w:rPr>
          <w:rFonts w:ascii="Arial" w:hAnsi="Arial" w:cs="Arial"/>
          <w:i/>
          <w:iCs/>
          <w:sz w:val="20"/>
          <w:szCs w:val="17"/>
          <w:lang w:val="en-GB"/>
        </w:rPr>
        <w:t>s</w:t>
      </w:r>
      <w:r w:rsidRPr="00403467">
        <w:rPr>
          <w:rFonts w:ascii="Arial" w:hAnsi="Arial" w:cs="Arial"/>
          <w:i/>
          <w:iCs/>
          <w:sz w:val="20"/>
          <w:szCs w:val="17"/>
          <w:lang w:val="en-GB"/>
        </w:rPr>
        <w:t xml:space="preserve"> them from</w:t>
      </w:r>
      <w:r w:rsidR="001B3BFB" w:rsidRPr="00403467">
        <w:rPr>
          <w:rFonts w:ascii="Arial" w:hAnsi="Arial" w:cs="Arial"/>
          <w:i/>
          <w:iCs/>
          <w:sz w:val="20"/>
          <w:szCs w:val="17"/>
          <w:lang w:val="en-GB"/>
        </w:rPr>
        <w:t xml:space="preserve"> the</w:t>
      </w:r>
      <w:r w:rsidR="0059280C" w:rsidRPr="00403467">
        <w:rPr>
          <w:rFonts w:ascii="Arial" w:hAnsi="Arial" w:cs="Arial"/>
          <w:i/>
          <w:iCs/>
          <w:sz w:val="20"/>
          <w:szCs w:val="17"/>
          <w:lang w:val="en-GB"/>
        </w:rPr>
        <w:t> </w:t>
      </w:r>
      <w:r w:rsidR="0097723C" w:rsidRPr="00403467">
        <w:rPr>
          <w:rFonts w:ascii="Arial" w:hAnsi="Arial" w:cs="Arial"/>
          <w:i/>
          <w:iCs/>
          <w:sz w:val="20"/>
          <w:szCs w:val="17"/>
          <w:lang w:val="en-GB"/>
        </w:rPr>
        <w:t>“</w:t>
      </w:r>
      <w:r w:rsidRPr="00403467">
        <w:rPr>
          <w:rFonts w:ascii="Arial" w:hAnsi="Arial" w:cs="Arial"/>
          <w:i/>
          <w:iCs/>
          <w:sz w:val="20"/>
          <w:szCs w:val="17"/>
          <w:lang w:val="en-GB"/>
        </w:rPr>
        <w:t>Decision on the temporary incapacity for work</w:t>
      </w:r>
      <w:r w:rsidR="0097723C" w:rsidRPr="00403467">
        <w:rPr>
          <w:rFonts w:ascii="Arial" w:hAnsi="Arial" w:cs="Arial"/>
          <w:i/>
          <w:iCs/>
          <w:sz w:val="20"/>
          <w:szCs w:val="17"/>
          <w:lang w:val="en-GB"/>
        </w:rPr>
        <w:t>”</w:t>
      </w:r>
      <w:r w:rsidR="0077036B" w:rsidRPr="00403467">
        <w:rPr>
          <w:rFonts w:ascii="Arial" w:hAnsi="Arial" w:cs="Arial"/>
          <w:i/>
          <w:iCs/>
          <w:sz w:val="20"/>
          <w:szCs w:val="17"/>
          <w:lang w:val="en-GB"/>
        </w:rPr>
        <w:t xml:space="preserve"> forms</w:t>
      </w:r>
      <w:r w:rsidRPr="00403467">
        <w:rPr>
          <w:rFonts w:ascii="Arial" w:hAnsi="Arial" w:cs="Arial"/>
          <w:i/>
          <w:iCs/>
          <w:sz w:val="20"/>
          <w:szCs w:val="17"/>
          <w:lang w:val="en-GB"/>
        </w:rPr>
        <w:t xml:space="preserve"> filled</w:t>
      </w:r>
      <w:r w:rsidR="0059280C" w:rsidRPr="00403467">
        <w:rPr>
          <w:rFonts w:ascii="Arial" w:hAnsi="Arial" w:cs="Arial"/>
          <w:i/>
          <w:iCs/>
          <w:sz w:val="20"/>
          <w:szCs w:val="17"/>
          <w:lang w:val="en-GB"/>
        </w:rPr>
        <w:t> </w:t>
      </w:r>
      <w:r w:rsidRPr="00403467">
        <w:rPr>
          <w:rFonts w:ascii="Arial" w:hAnsi="Arial" w:cs="Arial"/>
          <w:i/>
          <w:iCs/>
          <w:sz w:val="20"/>
          <w:szCs w:val="17"/>
          <w:lang w:val="en-GB"/>
        </w:rPr>
        <w:t>in by physicians.</w:t>
      </w:r>
    </w:p>
    <w:p w14:paraId="55223F93" w14:textId="3EC62817" w:rsidR="00A704CE" w:rsidRPr="00403467" w:rsidRDefault="00A704CE" w:rsidP="00A704CE">
      <w:pPr>
        <w:spacing w:before="120"/>
        <w:ind w:firstLine="709"/>
        <w:jc w:val="both"/>
        <w:rPr>
          <w:rFonts w:ascii="Arial" w:hAnsi="Arial" w:cs="Arial"/>
          <w:i/>
          <w:iCs/>
          <w:sz w:val="20"/>
          <w:szCs w:val="17"/>
          <w:lang w:val="en-GB"/>
        </w:rPr>
      </w:pPr>
      <w:r w:rsidRPr="00403467">
        <w:rPr>
          <w:rFonts w:ascii="Arial" w:hAnsi="Arial" w:cs="Arial"/>
          <w:b/>
          <w:bCs/>
          <w:i/>
          <w:iCs/>
          <w:sz w:val="20"/>
          <w:szCs w:val="17"/>
          <w:lang w:val="en-GB"/>
        </w:rPr>
        <w:t xml:space="preserve">Terminated cases of incapacity for work </w:t>
      </w:r>
      <w:r w:rsidRPr="00403467">
        <w:rPr>
          <w:rFonts w:ascii="Arial" w:hAnsi="Arial" w:cs="Arial"/>
          <w:bCs/>
          <w:i/>
          <w:iCs/>
          <w:sz w:val="20"/>
          <w:szCs w:val="17"/>
          <w:lang w:val="en-GB"/>
        </w:rPr>
        <w:t>include all diseases and injuries</w:t>
      </w:r>
      <w:r w:rsidR="002D4FAD" w:rsidRPr="00403467">
        <w:rPr>
          <w:rFonts w:ascii="Arial" w:hAnsi="Arial" w:cs="Arial"/>
          <w:bCs/>
          <w:i/>
          <w:iCs/>
          <w:sz w:val="20"/>
          <w:szCs w:val="17"/>
          <w:lang w:val="en-GB"/>
        </w:rPr>
        <w:t>,</w:t>
      </w:r>
      <w:r w:rsidRPr="00403467">
        <w:rPr>
          <w:rFonts w:ascii="Arial" w:hAnsi="Arial" w:cs="Arial"/>
          <w:bCs/>
          <w:i/>
          <w:iCs/>
          <w:sz w:val="20"/>
          <w:szCs w:val="17"/>
          <w:lang w:val="en-GB"/>
        </w:rPr>
        <w:t xml:space="preserve"> which caused at least one-day-long incapacity for work of the sickness</w:t>
      </w:r>
      <w:r w:rsidR="005B709D" w:rsidRPr="00403467">
        <w:rPr>
          <w:rFonts w:ascii="Arial" w:hAnsi="Arial" w:cs="Arial"/>
          <w:bCs/>
          <w:i/>
          <w:iCs/>
          <w:sz w:val="20"/>
          <w:szCs w:val="17"/>
          <w:lang w:val="en-GB"/>
        </w:rPr>
        <w:t>-</w:t>
      </w:r>
      <w:r w:rsidRPr="00403467">
        <w:rPr>
          <w:rFonts w:ascii="Arial" w:hAnsi="Arial" w:cs="Arial"/>
          <w:bCs/>
          <w:i/>
          <w:iCs/>
          <w:sz w:val="20"/>
          <w:szCs w:val="17"/>
          <w:lang w:val="en-GB"/>
        </w:rPr>
        <w:t>insured</w:t>
      </w:r>
      <w:r w:rsidR="008D2117" w:rsidRPr="00403467">
        <w:rPr>
          <w:rFonts w:ascii="Arial" w:hAnsi="Arial" w:cs="Arial"/>
          <w:bCs/>
          <w:i/>
          <w:iCs/>
          <w:sz w:val="20"/>
          <w:szCs w:val="17"/>
          <w:lang w:val="en-GB"/>
        </w:rPr>
        <w:t xml:space="preserve"> persons</w:t>
      </w:r>
      <w:r w:rsidRPr="00403467">
        <w:rPr>
          <w:rFonts w:ascii="Arial" w:hAnsi="Arial" w:cs="Arial"/>
          <w:bCs/>
          <w:i/>
          <w:iCs/>
          <w:sz w:val="20"/>
          <w:szCs w:val="17"/>
          <w:lang w:val="en-GB"/>
        </w:rPr>
        <w:t xml:space="preserve"> that was terminated in the given year. It involves neither diseases and injuries </w:t>
      </w:r>
      <w:r w:rsidR="008D2117" w:rsidRPr="00403467">
        <w:rPr>
          <w:rFonts w:ascii="Arial" w:hAnsi="Arial" w:cs="Arial"/>
          <w:bCs/>
          <w:i/>
          <w:iCs/>
          <w:sz w:val="20"/>
          <w:szCs w:val="17"/>
          <w:lang w:val="en-GB"/>
        </w:rPr>
        <w:t xml:space="preserve">at </w:t>
      </w:r>
      <w:r w:rsidRPr="00403467">
        <w:rPr>
          <w:rFonts w:ascii="Arial" w:hAnsi="Arial" w:cs="Arial"/>
          <w:bCs/>
          <w:i/>
          <w:iCs/>
          <w:sz w:val="20"/>
          <w:szCs w:val="17"/>
          <w:lang w:val="en-GB"/>
        </w:rPr>
        <w:t xml:space="preserve">which incapacity for work </w:t>
      </w:r>
      <w:r w:rsidR="008D2117" w:rsidRPr="00403467">
        <w:rPr>
          <w:rFonts w:ascii="Arial" w:hAnsi="Arial" w:cs="Arial"/>
          <w:bCs/>
          <w:i/>
          <w:iCs/>
          <w:sz w:val="20"/>
          <w:szCs w:val="17"/>
          <w:lang w:val="en-GB"/>
        </w:rPr>
        <w:t>extended</w:t>
      </w:r>
      <w:r w:rsidRPr="00403467">
        <w:rPr>
          <w:rFonts w:ascii="Arial" w:hAnsi="Arial" w:cs="Arial"/>
          <w:bCs/>
          <w:i/>
          <w:iCs/>
          <w:sz w:val="20"/>
          <w:szCs w:val="17"/>
          <w:lang w:val="en-GB"/>
        </w:rPr>
        <w:t xml:space="preserve"> into the </w:t>
      </w:r>
      <w:r w:rsidR="005B709D" w:rsidRPr="00403467">
        <w:rPr>
          <w:rFonts w:ascii="Arial" w:hAnsi="Arial" w:cs="Arial"/>
          <w:bCs/>
          <w:i/>
          <w:iCs/>
          <w:sz w:val="20"/>
          <w:szCs w:val="17"/>
          <w:lang w:val="en-GB"/>
        </w:rPr>
        <w:t>following</w:t>
      </w:r>
      <w:r w:rsidRPr="00403467">
        <w:rPr>
          <w:rFonts w:ascii="Arial" w:hAnsi="Arial" w:cs="Arial"/>
          <w:bCs/>
          <w:i/>
          <w:iCs/>
          <w:sz w:val="20"/>
          <w:szCs w:val="17"/>
          <w:lang w:val="en-GB"/>
        </w:rPr>
        <w:t xml:space="preserve"> year, nor the cases, in which </w:t>
      </w:r>
      <w:r w:rsidRPr="00403467">
        <w:rPr>
          <w:rFonts w:ascii="Arial" w:hAnsi="Arial" w:cs="Arial"/>
          <w:i/>
          <w:iCs/>
          <w:sz w:val="20"/>
          <w:szCs w:val="17"/>
          <w:lang w:val="en-GB"/>
        </w:rPr>
        <w:t>the </w:t>
      </w:r>
      <w:r w:rsidR="005B709D" w:rsidRPr="00403467">
        <w:rPr>
          <w:rFonts w:ascii="Arial" w:hAnsi="Arial" w:cs="Arial"/>
          <w:i/>
          <w:iCs/>
          <w:sz w:val="20"/>
          <w:szCs w:val="17"/>
          <w:lang w:val="en-GB"/>
        </w:rPr>
        <w:t>“</w:t>
      </w:r>
      <w:r w:rsidRPr="00403467">
        <w:rPr>
          <w:rFonts w:ascii="Arial" w:hAnsi="Arial" w:cs="Arial"/>
          <w:i/>
          <w:iCs/>
          <w:sz w:val="20"/>
          <w:szCs w:val="17"/>
          <w:lang w:val="en-GB"/>
        </w:rPr>
        <w:t>Decision on the temporary incapacity for work</w:t>
      </w:r>
      <w:r w:rsidR="005B709D" w:rsidRPr="00403467">
        <w:rPr>
          <w:rFonts w:ascii="Arial" w:hAnsi="Arial" w:cs="Arial"/>
          <w:i/>
          <w:iCs/>
          <w:sz w:val="20"/>
          <w:szCs w:val="17"/>
          <w:lang w:val="en-GB"/>
        </w:rPr>
        <w:t>” forms</w:t>
      </w:r>
      <w:r w:rsidRPr="00403467">
        <w:rPr>
          <w:rFonts w:ascii="Arial" w:hAnsi="Arial" w:cs="Arial"/>
          <w:i/>
          <w:iCs/>
          <w:sz w:val="20"/>
          <w:szCs w:val="17"/>
          <w:lang w:val="en-GB"/>
        </w:rPr>
        <w:t xml:space="preserve"> were not filled in.</w:t>
      </w:r>
    </w:p>
    <w:p w14:paraId="1DEDC5BE" w14:textId="55BDB9FA" w:rsidR="00A704CE" w:rsidRPr="00403467" w:rsidRDefault="00A704CE" w:rsidP="00A704CE">
      <w:pPr>
        <w:spacing w:before="120"/>
        <w:ind w:firstLine="709"/>
        <w:jc w:val="both"/>
        <w:rPr>
          <w:rFonts w:ascii="Arial" w:hAnsi="Arial" w:cs="Arial"/>
          <w:i/>
          <w:iCs/>
          <w:sz w:val="20"/>
          <w:szCs w:val="17"/>
          <w:lang w:val="en-GB"/>
        </w:rPr>
      </w:pPr>
      <w:r w:rsidRPr="00403467">
        <w:rPr>
          <w:rFonts w:ascii="Arial" w:hAnsi="Arial" w:cs="Arial"/>
          <w:b/>
          <w:bCs/>
          <w:i/>
          <w:iCs/>
          <w:sz w:val="20"/>
          <w:szCs w:val="17"/>
          <w:lang w:val="en-GB"/>
        </w:rPr>
        <w:t xml:space="preserve">Calendar days of incapacity for work </w:t>
      </w:r>
      <w:r w:rsidR="00BE3C87" w:rsidRPr="00403467">
        <w:rPr>
          <w:rFonts w:ascii="Arial" w:hAnsi="Arial" w:cs="Arial"/>
          <w:bCs/>
          <w:i/>
          <w:iCs/>
          <w:sz w:val="20"/>
          <w:szCs w:val="17"/>
          <w:lang w:val="en-GB"/>
        </w:rPr>
        <w:t>are</w:t>
      </w:r>
      <w:r w:rsidRPr="00403467">
        <w:rPr>
          <w:rFonts w:ascii="Arial" w:hAnsi="Arial" w:cs="Arial"/>
          <w:i/>
          <w:iCs/>
          <w:sz w:val="20"/>
          <w:szCs w:val="17"/>
          <w:lang w:val="en-GB"/>
        </w:rPr>
        <w:t xml:space="preserve"> the sum of calendar days, on which sickness-insured employees were on </w:t>
      </w:r>
      <w:r w:rsidR="00BE3C87" w:rsidRPr="00403467">
        <w:rPr>
          <w:rFonts w:ascii="Arial" w:hAnsi="Arial" w:cs="Arial"/>
          <w:i/>
          <w:iCs/>
          <w:sz w:val="20"/>
          <w:szCs w:val="17"/>
          <w:lang w:val="en-GB"/>
        </w:rPr>
        <w:t>a</w:t>
      </w:r>
      <w:r w:rsidR="0059280C" w:rsidRPr="00403467">
        <w:rPr>
          <w:rFonts w:ascii="Arial" w:hAnsi="Arial" w:cs="Arial"/>
          <w:i/>
          <w:iCs/>
          <w:sz w:val="20"/>
          <w:szCs w:val="17"/>
          <w:lang w:val="en-GB"/>
        </w:rPr>
        <w:t> </w:t>
      </w:r>
      <w:r w:rsidRPr="00403467">
        <w:rPr>
          <w:rFonts w:ascii="Arial" w:hAnsi="Arial" w:cs="Arial"/>
          <w:i/>
          <w:iCs/>
          <w:sz w:val="20"/>
          <w:szCs w:val="17"/>
          <w:lang w:val="en-GB"/>
        </w:rPr>
        <w:t xml:space="preserve">sick leave </w:t>
      </w:r>
      <w:r w:rsidR="00BE3C87" w:rsidRPr="00403467">
        <w:rPr>
          <w:rFonts w:ascii="Arial" w:hAnsi="Arial" w:cs="Arial"/>
          <w:i/>
          <w:iCs/>
          <w:sz w:val="20"/>
          <w:szCs w:val="17"/>
          <w:lang w:val="en-GB"/>
        </w:rPr>
        <w:t>(</w:t>
      </w:r>
      <w:r w:rsidRPr="00403467">
        <w:rPr>
          <w:rFonts w:ascii="Arial" w:hAnsi="Arial" w:cs="Arial"/>
          <w:i/>
          <w:iCs/>
          <w:sz w:val="20"/>
          <w:szCs w:val="17"/>
          <w:lang w:val="en-GB"/>
        </w:rPr>
        <w:t>based on the reported beginning and end of</w:t>
      </w:r>
      <w:r w:rsidR="00566377" w:rsidRPr="00403467">
        <w:rPr>
          <w:rFonts w:ascii="Arial" w:hAnsi="Arial" w:cs="Arial"/>
          <w:i/>
          <w:iCs/>
          <w:sz w:val="20"/>
          <w:szCs w:val="17"/>
          <w:lang w:val="en-GB"/>
        </w:rPr>
        <w:t xml:space="preserve"> their</w:t>
      </w:r>
      <w:r w:rsidRPr="00403467">
        <w:rPr>
          <w:rFonts w:ascii="Arial" w:hAnsi="Arial" w:cs="Arial"/>
          <w:i/>
          <w:iCs/>
          <w:sz w:val="20"/>
          <w:szCs w:val="17"/>
          <w:lang w:val="en-GB"/>
        </w:rPr>
        <w:t xml:space="preserve"> sick leave</w:t>
      </w:r>
      <w:r w:rsidR="00BE3C87" w:rsidRPr="00403467">
        <w:rPr>
          <w:rFonts w:ascii="Arial" w:hAnsi="Arial" w:cs="Arial"/>
          <w:i/>
          <w:iCs/>
          <w:sz w:val="20"/>
          <w:szCs w:val="17"/>
          <w:lang w:val="en-GB"/>
        </w:rPr>
        <w:t>)</w:t>
      </w:r>
      <w:r w:rsidRPr="00403467">
        <w:rPr>
          <w:rFonts w:ascii="Arial" w:hAnsi="Arial" w:cs="Arial"/>
          <w:i/>
          <w:iCs/>
          <w:sz w:val="20"/>
          <w:szCs w:val="17"/>
          <w:lang w:val="en-GB"/>
        </w:rPr>
        <w:t>.</w:t>
      </w:r>
    </w:p>
    <w:p w14:paraId="45C7CD9C" w14:textId="6A9483EF" w:rsidR="00A704CE" w:rsidRPr="00403467" w:rsidRDefault="00A704CE" w:rsidP="00A704CE">
      <w:pPr>
        <w:spacing w:before="120"/>
        <w:ind w:firstLine="709"/>
        <w:jc w:val="both"/>
        <w:rPr>
          <w:rFonts w:ascii="Arial" w:hAnsi="Arial" w:cs="Arial"/>
          <w:bCs/>
          <w:i/>
          <w:iCs/>
          <w:sz w:val="20"/>
          <w:szCs w:val="17"/>
          <w:lang w:val="en-GB"/>
        </w:rPr>
      </w:pPr>
      <w:r w:rsidRPr="00403467">
        <w:rPr>
          <w:rFonts w:ascii="Arial" w:hAnsi="Arial" w:cs="Arial"/>
          <w:bCs/>
          <w:i/>
          <w:iCs/>
          <w:sz w:val="20"/>
          <w:szCs w:val="17"/>
          <w:lang w:val="en-GB"/>
        </w:rPr>
        <w:t xml:space="preserve">The </w:t>
      </w:r>
      <w:r w:rsidRPr="00403467">
        <w:rPr>
          <w:rFonts w:ascii="Arial" w:hAnsi="Arial" w:cs="Arial"/>
          <w:b/>
          <w:bCs/>
          <w:i/>
          <w:iCs/>
          <w:sz w:val="20"/>
          <w:szCs w:val="17"/>
          <w:lang w:val="en-GB"/>
        </w:rPr>
        <w:t>average duration of one case of incapacity for work</w:t>
      </w:r>
      <w:r w:rsidRPr="00403467">
        <w:rPr>
          <w:rFonts w:ascii="Arial" w:hAnsi="Arial" w:cs="Arial"/>
          <w:bCs/>
          <w:i/>
          <w:iCs/>
          <w:sz w:val="20"/>
          <w:szCs w:val="17"/>
          <w:lang w:val="en-GB"/>
        </w:rPr>
        <w:t xml:space="preserve"> expresses how many calendar days of the incapacity for work </w:t>
      </w:r>
      <w:r w:rsidR="00245B5C" w:rsidRPr="00403467">
        <w:rPr>
          <w:rFonts w:ascii="Arial" w:hAnsi="Arial" w:cs="Arial"/>
          <w:bCs/>
          <w:i/>
          <w:iCs/>
          <w:sz w:val="20"/>
          <w:szCs w:val="17"/>
          <w:lang w:val="en-GB"/>
        </w:rPr>
        <w:t xml:space="preserve">there are on average </w:t>
      </w:r>
      <w:r w:rsidRPr="00403467">
        <w:rPr>
          <w:rFonts w:ascii="Arial" w:hAnsi="Arial" w:cs="Arial"/>
          <w:bCs/>
          <w:i/>
          <w:iCs/>
          <w:sz w:val="20"/>
          <w:szCs w:val="17"/>
          <w:lang w:val="en-GB"/>
        </w:rPr>
        <w:t>per one terminated case of the incapacity for work.</w:t>
      </w:r>
    </w:p>
    <w:p w14:paraId="1D27AD5F" w14:textId="48E2C014" w:rsidR="00A704CE" w:rsidRPr="00403467" w:rsidRDefault="00A704CE" w:rsidP="00A704CE">
      <w:pPr>
        <w:pStyle w:val="Zkladntext3"/>
        <w:spacing w:before="120"/>
        <w:ind w:firstLine="709"/>
      </w:pPr>
      <w:r w:rsidRPr="00403467">
        <w:rPr>
          <w:rFonts w:cs="Arial"/>
          <w:bCs/>
        </w:rPr>
        <w:t xml:space="preserve">The </w:t>
      </w:r>
      <w:r w:rsidRPr="00403467">
        <w:rPr>
          <w:rFonts w:cs="Arial"/>
          <w:b/>
          <w:bCs/>
        </w:rPr>
        <w:t xml:space="preserve">average daily number of the incapacitated for work </w:t>
      </w:r>
      <w:r w:rsidRPr="00403467">
        <w:rPr>
          <w:rFonts w:cs="Arial"/>
          <w:bCs/>
        </w:rPr>
        <w:t xml:space="preserve">is calculated as a share of calendar days of the temporary incapacity for work in the number of calendar days </w:t>
      </w:r>
      <w:r w:rsidR="00245B5C" w:rsidRPr="00403467">
        <w:rPr>
          <w:rFonts w:cs="Arial"/>
          <w:bCs/>
        </w:rPr>
        <w:t>in</w:t>
      </w:r>
      <w:r w:rsidRPr="00403467">
        <w:rPr>
          <w:rFonts w:cs="Arial"/>
          <w:bCs/>
        </w:rPr>
        <w:t xml:space="preserve"> the reference period. The indicator shows the number of the sickness insured, who were on average daily absent at work due to incapacity for work in the reference period (year).</w:t>
      </w:r>
    </w:p>
    <w:p w14:paraId="1632C4DF" w14:textId="77777777" w:rsidR="00FD7CA1" w:rsidRPr="00403467" w:rsidRDefault="00FD7CA1" w:rsidP="00FD7CA1">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lang w:val="en-GB"/>
        </w:rPr>
      </w:pPr>
    </w:p>
    <w:p w14:paraId="34B74AB2" w14:textId="77777777" w:rsidR="00FD7CA1" w:rsidRPr="00403467" w:rsidRDefault="00FD7CA1" w:rsidP="00FD7CA1">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lang w:val="en-GB"/>
        </w:rPr>
      </w:pPr>
    </w:p>
    <w:p w14:paraId="76B96487" w14:textId="04A1C65D" w:rsidR="009C6626" w:rsidRPr="00403467" w:rsidRDefault="001657D8" w:rsidP="00D71629">
      <w:pPr>
        <w:jc w:val="both"/>
        <w:rPr>
          <w:rFonts w:ascii="Arial" w:hAnsi="Arial" w:cs="Arial"/>
          <w:i/>
          <w:iCs/>
          <w:sz w:val="20"/>
          <w:szCs w:val="20"/>
          <w:lang w:val="en-GB"/>
        </w:rPr>
      </w:pPr>
      <w:r w:rsidRPr="00403467">
        <w:rPr>
          <w:rFonts w:ascii="Arial" w:hAnsi="Arial" w:cs="Arial"/>
          <w:i/>
          <w:iCs/>
          <w:sz w:val="20"/>
          <w:szCs w:val="20"/>
          <w:lang w:val="en-GB"/>
        </w:rPr>
        <w:t xml:space="preserve">Table </w:t>
      </w:r>
      <w:r w:rsidRPr="00403467">
        <w:rPr>
          <w:rFonts w:ascii="Arial" w:hAnsi="Arial" w:cs="Arial"/>
          <w:b/>
          <w:bCs/>
          <w:i/>
          <w:iCs/>
          <w:sz w:val="20"/>
          <w:szCs w:val="20"/>
          <w:lang w:val="en-GB"/>
        </w:rPr>
        <w:t>25</w:t>
      </w:r>
      <w:r w:rsidRPr="00403467">
        <w:rPr>
          <w:rFonts w:ascii="Arial" w:hAnsi="Arial" w:cs="Arial"/>
          <w:i/>
          <w:iCs/>
          <w:sz w:val="20"/>
          <w:szCs w:val="20"/>
          <w:lang w:val="en-GB"/>
        </w:rPr>
        <w:t>-</w:t>
      </w:r>
      <w:r w:rsidR="00B60398" w:rsidRPr="00403467">
        <w:rPr>
          <w:rFonts w:ascii="Arial" w:hAnsi="Arial" w:cs="Arial"/>
          <w:i/>
          <w:iCs/>
          <w:sz w:val="20"/>
          <w:szCs w:val="20"/>
          <w:lang w:val="en-GB"/>
        </w:rPr>
        <w:t>12</w:t>
      </w:r>
      <w:r w:rsidRPr="00403467">
        <w:rPr>
          <w:rFonts w:ascii="Arial" w:hAnsi="Arial" w:cs="Arial"/>
          <w:i/>
          <w:iCs/>
          <w:sz w:val="20"/>
          <w:szCs w:val="20"/>
          <w:lang w:val="en-GB"/>
        </w:rPr>
        <w:t xml:space="preserve"> </w:t>
      </w:r>
      <w:r w:rsidRPr="00403467">
        <w:rPr>
          <w:rFonts w:ascii="Arial" w:hAnsi="Arial" w:cs="Arial"/>
          <w:b/>
          <w:bCs/>
          <w:i/>
          <w:iCs/>
          <w:sz w:val="20"/>
          <w:szCs w:val="20"/>
          <w:lang w:val="en-GB"/>
        </w:rPr>
        <w:t>Incapacity for work due to disease or injury</w:t>
      </w:r>
      <w:r w:rsidR="00B60398" w:rsidRPr="00403467">
        <w:rPr>
          <w:rFonts w:ascii="Arial" w:hAnsi="Arial" w:cs="Arial"/>
          <w:b/>
          <w:bCs/>
          <w:i/>
          <w:iCs/>
          <w:sz w:val="20"/>
          <w:szCs w:val="20"/>
          <w:lang w:val="en-GB"/>
        </w:rPr>
        <w:t xml:space="preserve"> – basic indicators</w:t>
      </w:r>
    </w:p>
    <w:p w14:paraId="41529564" w14:textId="77777777" w:rsidR="00EC1C13" w:rsidRPr="00403467" w:rsidRDefault="00EC1C13" w:rsidP="00D82836">
      <w:pPr>
        <w:spacing w:before="120"/>
        <w:ind w:firstLine="709"/>
        <w:jc w:val="both"/>
        <w:rPr>
          <w:rFonts w:ascii="Arial" w:hAnsi="Arial" w:cs="Arial"/>
          <w:i/>
          <w:iCs/>
          <w:sz w:val="20"/>
          <w:szCs w:val="17"/>
          <w:lang w:val="en-GB"/>
        </w:rPr>
      </w:pPr>
      <w:r w:rsidRPr="00403467">
        <w:rPr>
          <w:rFonts w:ascii="Arial" w:hAnsi="Arial" w:cs="Arial"/>
          <w:i/>
          <w:iCs/>
          <w:sz w:val="20"/>
          <w:szCs w:val="20"/>
          <w:lang w:val="en-GB"/>
        </w:rPr>
        <w:t>Data for years up to 2011 are based on the processing of a CZSO statistical questionnaire. The questionnaire had to be filled in by all economic entities, and/or their lower organizational components, which independently fulfilled duties concerning health insurance. The processing also included total figures submitted by the District Administrations of Social Security for entities that did not settle health insurance claims by themselves.</w:t>
      </w:r>
    </w:p>
    <w:p w14:paraId="00FA533F" w14:textId="4A8E2F90" w:rsidR="00AA5501" w:rsidRPr="00403467" w:rsidRDefault="001657D8">
      <w:pPr>
        <w:spacing w:before="120"/>
        <w:ind w:firstLine="709"/>
        <w:jc w:val="both"/>
        <w:rPr>
          <w:rFonts w:ascii="Arial" w:hAnsi="Arial" w:cs="Arial"/>
          <w:bCs/>
          <w:i/>
          <w:iCs/>
          <w:sz w:val="20"/>
          <w:szCs w:val="17"/>
          <w:lang w:val="en-GB"/>
        </w:rPr>
      </w:pPr>
      <w:r w:rsidRPr="00403467">
        <w:rPr>
          <w:rFonts w:ascii="Arial" w:hAnsi="Arial" w:cs="Arial"/>
          <w:i/>
          <w:iCs/>
          <w:sz w:val="20"/>
          <w:szCs w:val="17"/>
          <w:lang w:val="en-GB"/>
        </w:rPr>
        <w:t>Since 2012</w:t>
      </w:r>
      <w:r w:rsidR="0075548C" w:rsidRPr="00403467">
        <w:rPr>
          <w:rFonts w:ascii="Arial" w:hAnsi="Arial" w:cs="Arial"/>
          <w:i/>
          <w:iCs/>
          <w:sz w:val="20"/>
          <w:szCs w:val="17"/>
          <w:lang w:val="en-GB"/>
        </w:rPr>
        <w:t>,</w:t>
      </w:r>
      <w:r w:rsidRPr="00403467">
        <w:rPr>
          <w:rFonts w:ascii="Arial" w:hAnsi="Arial" w:cs="Arial"/>
          <w:i/>
          <w:iCs/>
          <w:sz w:val="20"/>
          <w:szCs w:val="17"/>
          <w:lang w:val="en-GB"/>
        </w:rPr>
        <w:t xml:space="preserve"> the CZSO</w:t>
      </w:r>
      <w:r w:rsidR="005C4444" w:rsidRPr="00403467">
        <w:rPr>
          <w:rFonts w:ascii="Arial" w:hAnsi="Arial" w:cs="Arial"/>
          <w:i/>
          <w:iCs/>
          <w:sz w:val="20"/>
          <w:szCs w:val="17"/>
          <w:lang w:val="en-GB"/>
        </w:rPr>
        <w:t xml:space="preserve"> </w:t>
      </w:r>
      <w:r w:rsidR="005453CC" w:rsidRPr="00403467">
        <w:rPr>
          <w:rFonts w:ascii="Arial" w:hAnsi="Arial" w:cs="Arial"/>
          <w:i/>
          <w:iCs/>
          <w:sz w:val="20"/>
          <w:szCs w:val="17"/>
          <w:lang w:val="en-GB"/>
        </w:rPr>
        <w:t>has obtained</w:t>
      </w:r>
      <w:r w:rsidR="005C4444" w:rsidRPr="00403467">
        <w:rPr>
          <w:rFonts w:ascii="Arial" w:hAnsi="Arial" w:cs="Arial"/>
          <w:i/>
          <w:iCs/>
          <w:sz w:val="20"/>
          <w:szCs w:val="17"/>
          <w:lang w:val="en-GB"/>
        </w:rPr>
        <w:t xml:space="preserve"> the data</w:t>
      </w:r>
      <w:r w:rsidRPr="00403467">
        <w:rPr>
          <w:rFonts w:ascii="Arial" w:hAnsi="Arial" w:cs="Arial"/>
          <w:i/>
          <w:iCs/>
          <w:sz w:val="20"/>
          <w:szCs w:val="17"/>
          <w:lang w:val="en-GB"/>
        </w:rPr>
        <w:t xml:space="preserve"> by processing of data from </w:t>
      </w:r>
      <w:r w:rsidR="005C4444" w:rsidRPr="00403467">
        <w:rPr>
          <w:rFonts w:ascii="Arial" w:hAnsi="Arial" w:cs="Arial"/>
          <w:i/>
          <w:iCs/>
          <w:sz w:val="20"/>
          <w:szCs w:val="17"/>
          <w:lang w:val="en-GB"/>
        </w:rPr>
        <w:t>an </w:t>
      </w:r>
      <w:r w:rsidRPr="00403467">
        <w:rPr>
          <w:rFonts w:ascii="Arial" w:hAnsi="Arial" w:cs="Arial"/>
          <w:i/>
          <w:iCs/>
          <w:sz w:val="20"/>
          <w:szCs w:val="17"/>
          <w:lang w:val="en-GB"/>
        </w:rPr>
        <w:t>administrative data source of the Information System of the</w:t>
      </w:r>
      <w:r w:rsidR="00AC228E" w:rsidRPr="00403467" w:rsidDel="00AC228E">
        <w:rPr>
          <w:rFonts w:ascii="Arial" w:hAnsi="Arial" w:cs="Arial"/>
          <w:i/>
          <w:iCs/>
          <w:sz w:val="20"/>
          <w:szCs w:val="17"/>
          <w:lang w:val="en-GB"/>
        </w:rPr>
        <w:t xml:space="preserve"> </w:t>
      </w:r>
      <w:r w:rsidRPr="00403467">
        <w:rPr>
          <w:rFonts w:ascii="Arial" w:hAnsi="Arial" w:cs="Arial"/>
          <w:i/>
          <w:iCs/>
          <w:sz w:val="20"/>
          <w:szCs w:val="17"/>
          <w:lang w:val="en-GB"/>
        </w:rPr>
        <w:t>CSSA. The Information System of the CSSA registers cases of temporary incapacity for work in the Czech Republic, which have been reported on the CSSA form “</w:t>
      </w:r>
      <w:r w:rsidR="007D33A3" w:rsidRPr="00403467">
        <w:rPr>
          <w:rFonts w:ascii="Arial" w:hAnsi="Arial" w:cs="Arial"/>
          <w:i/>
          <w:iCs/>
          <w:sz w:val="20"/>
          <w:szCs w:val="17"/>
          <w:lang w:val="en-GB"/>
        </w:rPr>
        <w:t>D</w:t>
      </w:r>
      <w:r w:rsidRPr="00403467">
        <w:rPr>
          <w:rFonts w:ascii="Arial" w:hAnsi="Arial" w:cs="Arial"/>
          <w:i/>
          <w:iCs/>
          <w:sz w:val="20"/>
          <w:szCs w:val="17"/>
          <w:lang w:val="en-GB"/>
        </w:rPr>
        <w:t xml:space="preserve">ecision on </w:t>
      </w:r>
      <w:r w:rsidR="00ED56C1" w:rsidRPr="00403467">
        <w:rPr>
          <w:rFonts w:ascii="Arial" w:hAnsi="Arial" w:cs="Arial"/>
          <w:i/>
          <w:iCs/>
          <w:sz w:val="20"/>
          <w:szCs w:val="17"/>
          <w:lang w:val="en-GB"/>
        </w:rPr>
        <w:t>the</w:t>
      </w:r>
      <w:r w:rsidRPr="00403467">
        <w:rPr>
          <w:rFonts w:ascii="Arial" w:hAnsi="Arial" w:cs="Arial"/>
          <w:i/>
          <w:iCs/>
          <w:sz w:val="20"/>
          <w:szCs w:val="17"/>
          <w:lang w:val="en-GB"/>
        </w:rPr>
        <w:t> temporary incapacity for work” filled in by physicians or dentists. The statistics of temporary incapacity for work capture</w:t>
      </w:r>
      <w:r w:rsidR="00EC0284" w:rsidRPr="00403467">
        <w:rPr>
          <w:rFonts w:ascii="Arial" w:hAnsi="Arial" w:cs="Arial"/>
          <w:i/>
          <w:iCs/>
          <w:sz w:val="20"/>
          <w:szCs w:val="17"/>
          <w:lang w:val="en-GB"/>
        </w:rPr>
        <w:t>s</w:t>
      </w:r>
      <w:r w:rsidRPr="00403467">
        <w:rPr>
          <w:rFonts w:ascii="Arial" w:hAnsi="Arial" w:cs="Arial"/>
          <w:i/>
          <w:iCs/>
          <w:sz w:val="20"/>
          <w:szCs w:val="17"/>
          <w:lang w:val="en-GB"/>
        </w:rPr>
        <w:t xml:space="preserve"> all diseases and injuries, which caused at least one-day long incapacity for work of the sickness</w:t>
      </w:r>
      <w:r w:rsidR="00CA5127" w:rsidRPr="00403467">
        <w:rPr>
          <w:rFonts w:ascii="Arial" w:hAnsi="Arial" w:cs="Arial"/>
          <w:i/>
          <w:iCs/>
          <w:sz w:val="20"/>
          <w:szCs w:val="17"/>
          <w:lang w:val="en-GB"/>
        </w:rPr>
        <w:t>-</w:t>
      </w:r>
      <w:r w:rsidRPr="00403467">
        <w:rPr>
          <w:rFonts w:ascii="Arial" w:hAnsi="Arial" w:cs="Arial"/>
          <w:i/>
          <w:iCs/>
          <w:sz w:val="20"/>
          <w:szCs w:val="17"/>
          <w:lang w:val="en-GB"/>
        </w:rPr>
        <w:t>insured</w:t>
      </w:r>
      <w:r w:rsidR="00CA5127" w:rsidRPr="00403467">
        <w:rPr>
          <w:rFonts w:ascii="Arial" w:hAnsi="Arial" w:cs="Arial"/>
          <w:i/>
          <w:iCs/>
          <w:sz w:val="20"/>
          <w:szCs w:val="17"/>
          <w:lang w:val="en-GB"/>
        </w:rPr>
        <w:t xml:space="preserve"> persons</w:t>
      </w:r>
      <w:r w:rsidRPr="00403467">
        <w:rPr>
          <w:rFonts w:ascii="Arial" w:hAnsi="Arial" w:cs="Arial"/>
          <w:i/>
          <w:iCs/>
          <w:sz w:val="20"/>
          <w:szCs w:val="17"/>
          <w:lang w:val="en-GB"/>
        </w:rPr>
        <w:t>. Administrative data in the Information System of the CSSA contains data reported for all employees of legal and natural persons and separately for the own-account workers</w:t>
      </w:r>
      <w:r w:rsidR="00DC7C8D" w:rsidRPr="00403467">
        <w:rPr>
          <w:rFonts w:ascii="Arial" w:hAnsi="Arial" w:cs="Arial"/>
          <w:i/>
          <w:iCs/>
          <w:sz w:val="20"/>
          <w:szCs w:val="17"/>
          <w:lang w:val="en-GB"/>
        </w:rPr>
        <w:t xml:space="preserve"> (the</w:t>
      </w:r>
      <w:r w:rsidR="0059280C" w:rsidRPr="00403467">
        <w:rPr>
          <w:rFonts w:ascii="Arial" w:hAnsi="Arial" w:cs="Arial"/>
          <w:i/>
          <w:iCs/>
          <w:sz w:val="20"/>
          <w:szCs w:val="17"/>
          <w:lang w:val="en-GB"/>
        </w:rPr>
        <w:t> </w:t>
      </w:r>
      <w:r w:rsidR="00DC7C8D" w:rsidRPr="00403467">
        <w:rPr>
          <w:rFonts w:ascii="Arial" w:hAnsi="Arial" w:cs="Arial"/>
          <w:i/>
          <w:iCs/>
          <w:sz w:val="20"/>
          <w:szCs w:val="17"/>
          <w:lang w:val="en-GB"/>
        </w:rPr>
        <w:t>self-employed)</w:t>
      </w:r>
      <w:r w:rsidRPr="00403467">
        <w:rPr>
          <w:rFonts w:ascii="Arial" w:hAnsi="Arial" w:cs="Arial"/>
          <w:i/>
          <w:iCs/>
          <w:sz w:val="20"/>
          <w:szCs w:val="17"/>
          <w:lang w:val="en-GB"/>
        </w:rPr>
        <w:t>. Since 2012</w:t>
      </w:r>
      <w:r w:rsidR="008C45F6" w:rsidRPr="00403467">
        <w:rPr>
          <w:rFonts w:ascii="Arial" w:hAnsi="Arial" w:cs="Arial"/>
          <w:i/>
          <w:iCs/>
          <w:sz w:val="20"/>
          <w:szCs w:val="17"/>
          <w:lang w:val="en-GB"/>
        </w:rPr>
        <w:t>,</w:t>
      </w:r>
      <w:r w:rsidRPr="00403467">
        <w:rPr>
          <w:rFonts w:ascii="Arial" w:hAnsi="Arial" w:cs="Arial"/>
          <w:i/>
          <w:iCs/>
          <w:sz w:val="20"/>
          <w:szCs w:val="17"/>
          <w:lang w:val="en-GB"/>
        </w:rPr>
        <w:t xml:space="preserve"> data </w:t>
      </w:r>
      <w:r w:rsidR="003F4184" w:rsidRPr="00403467">
        <w:rPr>
          <w:rFonts w:ascii="Arial" w:hAnsi="Arial" w:cs="Arial"/>
          <w:i/>
          <w:iCs/>
          <w:sz w:val="20"/>
          <w:szCs w:val="17"/>
          <w:lang w:val="en-GB"/>
        </w:rPr>
        <w:t>are not fully comparable with</w:t>
      </w:r>
      <w:r w:rsidRPr="00403467">
        <w:rPr>
          <w:rFonts w:ascii="Arial" w:hAnsi="Arial" w:cs="Arial"/>
          <w:i/>
          <w:iCs/>
          <w:sz w:val="20"/>
          <w:szCs w:val="17"/>
          <w:lang w:val="en-GB"/>
        </w:rPr>
        <w:t xml:space="preserve"> data for the previous years.</w:t>
      </w:r>
    </w:p>
    <w:p w14:paraId="1E585A5A" w14:textId="6B167544" w:rsidR="004A6A59" w:rsidRPr="00403467" w:rsidRDefault="00837D99" w:rsidP="009C6626">
      <w:pPr>
        <w:spacing w:before="120"/>
        <w:ind w:firstLine="709"/>
        <w:jc w:val="both"/>
        <w:rPr>
          <w:rFonts w:ascii="Arial" w:hAnsi="Arial" w:cs="Arial"/>
          <w:bCs/>
          <w:i/>
          <w:iCs/>
          <w:sz w:val="20"/>
          <w:szCs w:val="17"/>
          <w:lang w:val="en-GB"/>
        </w:rPr>
      </w:pPr>
      <w:r w:rsidRPr="00403467">
        <w:rPr>
          <w:rFonts w:ascii="Arial" w:hAnsi="Arial" w:cs="Arial"/>
          <w:b/>
          <w:bCs/>
          <w:i/>
          <w:iCs/>
          <w:sz w:val="20"/>
          <w:szCs w:val="17"/>
          <w:lang w:val="en-GB"/>
        </w:rPr>
        <w:t>New notified</w:t>
      </w:r>
      <w:r w:rsidR="001657D8" w:rsidRPr="00403467">
        <w:rPr>
          <w:rFonts w:ascii="Arial" w:hAnsi="Arial" w:cs="Arial"/>
          <w:b/>
          <w:color w:val="000000"/>
          <w:lang w:val="en-GB"/>
        </w:rPr>
        <w:t xml:space="preserve"> </w:t>
      </w:r>
      <w:r w:rsidR="001657D8" w:rsidRPr="00403467">
        <w:rPr>
          <w:rFonts w:ascii="Arial" w:hAnsi="Arial" w:cs="Arial"/>
          <w:b/>
          <w:bCs/>
          <w:i/>
          <w:iCs/>
          <w:sz w:val="20"/>
          <w:szCs w:val="17"/>
          <w:lang w:val="en-GB"/>
        </w:rPr>
        <w:t xml:space="preserve">cases of incapacity for work </w:t>
      </w:r>
      <w:r w:rsidR="001657D8" w:rsidRPr="00403467">
        <w:rPr>
          <w:rFonts w:ascii="Arial" w:hAnsi="Arial" w:cs="Arial"/>
          <w:bCs/>
          <w:i/>
          <w:iCs/>
          <w:sz w:val="20"/>
          <w:szCs w:val="17"/>
          <w:lang w:val="en-GB"/>
        </w:rPr>
        <w:t xml:space="preserve">are registered based on the reported beginning of </w:t>
      </w:r>
      <w:r w:rsidR="00DC7C8D" w:rsidRPr="00403467">
        <w:rPr>
          <w:rFonts w:ascii="Arial" w:hAnsi="Arial" w:cs="Arial"/>
          <w:bCs/>
          <w:i/>
          <w:iCs/>
          <w:sz w:val="20"/>
          <w:szCs w:val="17"/>
          <w:lang w:val="en-GB"/>
        </w:rPr>
        <w:t>a</w:t>
      </w:r>
      <w:r w:rsidR="0059280C" w:rsidRPr="00403467">
        <w:rPr>
          <w:rFonts w:ascii="Arial" w:hAnsi="Arial" w:cs="Arial"/>
          <w:bCs/>
          <w:i/>
          <w:iCs/>
          <w:sz w:val="20"/>
          <w:szCs w:val="17"/>
          <w:lang w:val="en-GB"/>
        </w:rPr>
        <w:t> </w:t>
      </w:r>
      <w:r w:rsidR="001657D8" w:rsidRPr="00403467">
        <w:rPr>
          <w:rFonts w:ascii="Arial" w:hAnsi="Arial" w:cs="Arial"/>
          <w:bCs/>
          <w:i/>
          <w:iCs/>
          <w:sz w:val="20"/>
          <w:szCs w:val="17"/>
          <w:lang w:val="en-GB"/>
        </w:rPr>
        <w:t>sick leave of the sickness</w:t>
      </w:r>
      <w:r w:rsidR="00AF6CB7" w:rsidRPr="00403467">
        <w:rPr>
          <w:rFonts w:ascii="Arial" w:hAnsi="Arial" w:cs="Arial"/>
          <w:bCs/>
          <w:i/>
          <w:iCs/>
          <w:sz w:val="20"/>
          <w:szCs w:val="17"/>
          <w:lang w:val="en-GB"/>
        </w:rPr>
        <w:t>-</w:t>
      </w:r>
      <w:r w:rsidR="001657D8" w:rsidRPr="00403467">
        <w:rPr>
          <w:rFonts w:ascii="Arial" w:hAnsi="Arial" w:cs="Arial"/>
          <w:bCs/>
          <w:i/>
          <w:iCs/>
          <w:sz w:val="20"/>
          <w:szCs w:val="17"/>
          <w:lang w:val="en-GB"/>
        </w:rPr>
        <w:t>insured</w:t>
      </w:r>
      <w:r w:rsidR="002D64FF" w:rsidRPr="00403467">
        <w:rPr>
          <w:rFonts w:ascii="Arial" w:hAnsi="Arial" w:cs="Arial"/>
          <w:bCs/>
          <w:i/>
          <w:iCs/>
          <w:sz w:val="20"/>
          <w:szCs w:val="17"/>
          <w:lang w:val="en-GB"/>
        </w:rPr>
        <w:t xml:space="preserve"> persons</w:t>
      </w:r>
      <w:r w:rsidR="001657D8" w:rsidRPr="00403467">
        <w:rPr>
          <w:rFonts w:ascii="Arial" w:hAnsi="Arial" w:cs="Arial"/>
          <w:bCs/>
          <w:i/>
          <w:iCs/>
          <w:sz w:val="20"/>
          <w:szCs w:val="17"/>
          <w:lang w:val="en-GB"/>
        </w:rPr>
        <w:t>.</w:t>
      </w:r>
    </w:p>
    <w:p w14:paraId="3E8EE698" w14:textId="4E443306" w:rsidR="009C6626" w:rsidRPr="00403467" w:rsidRDefault="001657D8" w:rsidP="009C6626">
      <w:pPr>
        <w:spacing w:before="120"/>
        <w:ind w:firstLine="709"/>
        <w:jc w:val="both"/>
        <w:rPr>
          <w:rFonts w:ascii="Arial" w:hAnsi="Arial" w:cs="Arial"/>
          <w:i/>
          <w:iCs/>
          <w:sz w:val="20"/>
          <w:szCs w:val="17"/>
          <w:lang w:val="en-GB"/>
        </w:rPr>
      </w:pPr>
      <w:r w:rsidRPr="00403467">
        <w:rPr>
          <w:rFonts w:ascii="Arial" w:hAnsi="Arial" w:cs="Arial"/>
          <w:b/>
          <w:bCs/>
          <w:i/>
          <w:iCs/>
          <w:sz w:val="20"/>
          <w:szCs w:val="17"/>
          <w:lang w:val="en-GB"/>
        </w:rPr>
        <w:t xml:space="preserve">Calendar days of incapacity for work </w:t>
      </w:r>
      <w:r w:rsidRPr="00403467">
        <w:rPr>
          <w:rFonts w:ascii="Arial" w:hAnsi="Arial" w:cs="Arial"/>
          <w:bCs/>
          <w:i/>
          <w:iCs/>
          <w:sz w:val="20"/>
          <w:szCs w:val="17"/>
          <w:lang w:val="en-GB"/>
        </w:rPr>
        <w:t>is</w:t>
      </w:r>
      <w:r w:rsidRPr="00403467">
        <w:rPr>
          <w:rFonts w:ascii="Arial" w:hAnsi="Arial" w:cs="Arial"/>
          <w:i/>
          <w:iCs/>
          <w:sz w:val="20"/>
          <w:szCs w:val="17"/>
          <w:lang w:val="en-GB"/>
        </w:rPr>
        <w:t xml:space="preserve"> the sum of calendar days, on which sickness-insured employees were on </w:t>
      </w:r>
      <w:r w:rsidR="00916A00" w:rsidRPr="00403467">
        <w:rPr>
          <w:rFonts w:ascii="Arial" w:hAnsi="Arial" w:cs="Arial"/>
          <w:i/>
          <w:iCs/>
          <w:sz w:val="20"/>
          <w:szCs w:val="17"/>
          <w:lang w:val="en-GB"/>
        </w:rPr>
        <w:t>a</w:t>
      </w:r>
      <w:r w:rsidR="0059280C" w:rsidRPr="00403467">
        <w:rPr>
          <w:rFonts w:ascii="Arial" w:hAnsi="Arial" w:cs="Arial"/>
          <w:i/>
          <w:iCs/>
          <w:sz w:val="20"/>
          <w:szCs w:val="17"/>
          <w:lang w:val="en-GB"/>
        </w:rPr>
        <w:t> </w:t>
      </w:r>
      <w:r w:rsidRPr="00403467">
        <w:rPr>
          <w:rFonts w:ascii="Arial" w:hAnsi="Arial" w:cs="Arial"/>
          <w:i/>
          <w:iCs/>
          <w:sz w:val="20"/>
          <w:szCs w:val="17"/>
          <w:lang w:val="en-GB"/>
        </w:rPr>
        <w:t xml:space="preserve">sick leave </w:t>
      </w:r>
      <w:r w:rsidR="000423AC" w:rsidRPr="00403467">
        <w:rPr>
          <w:rFonts w:ascii="Arial" w:hAnsi="Arial" w:cs="Arial"/>
          <w:i/>
          <w:iCs/>
          <w:sz w:val="20"/>
          <w:szCs w:val="17"/>
          <w:lang w:val="en-GB"/>
        </w:rPr>
        <w:t>(</w:t>
      </w:r>
      <w:r w:rsidRPr="00403467">
        <w:rPr>
          <w:rFonts w:ascii="Arial" w:hAnsi="Arial" w:cs="Arial"/>
          <w:i/>
          <w:iCs/>
          <w:sz w:val="20"/>
          <w:szCs w:val="17"/>
          <w:lang w:val="en-GB"/>
        </w:rPr>
        <w:t>based on the reported beginning and end of</w:t>
      </w:r>
      <w:r w:rsidR="00570FB4" w:rsidRPr="00403467">
        <w:rPr>
          <w:rFonts w:ascii="Arial" w:hAnsi="Arial" w:cs="Arial"/>
          <w:i/>
          <w:iCs/>
          <w:sz w:val="20"/>
          <w:szCs w:val="17"/>
          <w:lang w:val="en-GB"/>
        </w:rPr>
        <w:t xml:space="preserve"> their</w:t>
      </w:r>
      <w:r w:rsidRPr="00403467">
        <w:rPr>
          <w:rFonts w:ascii="Arial" w:hAnsi="Arial" w:cs="Arial"/>
          <w:i/>
          <w:iCs/>
          <w:sz w:val="20"/>
          <w:szCs w:val="17"/>
          <w:lang w:val="en-GB"/>
        </w:rPr>
        <w:t xml:space="preserve"> sick leave</w:t>
      </w:r>
      <w:r w:rsidR="000423AC" w:rsidRPr="00403467">
        <w:rPr>
          <w:rFonts w:ascii="Arial" w:hAnsi="Arial" w:cs="Arial"/>
          <w:i/>
          <w:iCs/>
          <w:sz w:val="20"/>
          <w:szCs w:val="17"/>
          <w:lang w:val="en-GB"/>
        </w:rPr>
        <w:t>)</w:t>
      </w:r>
      <w:r w:rsidRPr="00403467">
        <w:rPr>
          <w:rFonts w:ascii="Arial" w:hAnsi="Arial" w:cs="Arial"/>
          <w:i/>
          <w:iCs/>
          <w:sz w:val="20"/>
          <w:szCs w:val="17"/>
          <w:lang w:val="en-GB"/>
        </w:rPr>
        <w:t>.</w:t>
      </w:r>
    </w:p>
    <w:p w14:paraId="0B312788" w14:textId="57403423" w:rsidR="001360F9" w:rsidRPr="00403467" w:rsidRDefault="001657D8" w:rsidP="009C6626">
      <w:pPr>
        <w:spacing w:before="120"/>
        <w:ind w:firstLine="709"/>
        <w:jc w:val="both"/>
        <w:rPr>
          <w:rFonts w:ascii="Arial" w:hAnsi="Arial" w:cs="Arial"/>
          <w:bCs/>
          <w:i/>
          <w:iCs/>
          <w:sz w:val="20"/>
          <w:szCs w:val="17"/>
          <w:lang w:val="en-GB"/>
        </w:rPr>
      </w:pPr>
      <w:r w:rsidRPr="00403467">
        <w:rPr>
          <w:rFonts w:ascii="Arial" w:hAnsi="Arial" w:cs="Arial"/>
          <w:bCs/>
          <w:i/>
          <w:iCs/>
          <w:sz w:val="20"/>
          <w:szCs w:val="17"/>
          <w:lang w:val="en-GB"/>
        </w:rPr>
        <w:t xml:space="preserve">The </w:t>
      </w:r>
      <w:r w:rsidRPr="00403467">
        <w:rPr>
          <w:rFonts w:ascii="Arial" w:hAnsi="Arial" w:cs="Arial"/>
          <w:b/>
          <w:bCs/>
          <w:i/>
          <w:iCs/>
          <w:sz w:val="20"/>
          <w:szCs w:val="17"/>
          <w:lang w:val="en-GB"/>
        </w:rPr>
        <w:t>average duration of one case of incapacity for work</w:t>
      </w:r>
      <w:r w:rsidRPr="00403467">
        <w:rPr>
          <w:rFonts w:ascii="Arial" w:hAnsi="Arial" w:cs="Arial"/>
          <w:bCs/>
          <w:i/>
          <w:iCs/>
          <w:sz w:val="20"/>
          <w:szCs w:val="17"/>
          <w:lang w:val="en-GB"/>
        </w:rPr>
        <w:t xml:space="preserve"> expresses how many calendar days of the incapacity for work </w:t>
      </w:r>
      <w:r w:rsidR="00930AB8" w:rsidRPr="00403467">
        <w:rPr>
          <w:rFonts w:ascii="Arial" w:hAnsi="Arial" w:cs="Arial"/>
          <w:bCs/>
          <w:i/>
          <w:iCs/>
          <w:sz w:val="20"/>
          <w:szCs w:val="17"/>
          <w:lang w:val="en-GB"/>
        </w:rPr>
        <w:t xml:space="preserve">there are on average </w:t>
      </w:r>
      <w:r w:rsidRPr="00403467">
        <w:rPr>
          <w:rFonts w:ascii="Arial" w:hAnsi="Arial" w:cs="Arial"/>
          <w:bCs/>
          <w:i/>
          <w:iCs/>
          <w:sz w:val="20"/>
          <w:szCs w:val="17"/>
          <w:lang w:val="en-GB"/>
        </w:rPr>
        <w:t>per one new notified case of the incapacity for work.</w:t>
      </w:r>
    </w:p>
    <w:p w14:paraId="77C64127" w14:textId="1E1CB0AD" w:rsidR="009C6626" w:rsidRPr="00403467" w:rsidRDefault="00EC5625" w:rsidP="009C6626">
      <w:pPr>
        <w:spacing w:before="120"/>
        <w:ind w:firstLine="709"/>
        <w:jc w:val="both"/>
        <w:rPr>
          <w:rFonts w:ascii="Arial" w:hAnsi="Arial" w:cs="Arial"/>
          <w:i/>
          <w:iCs/>
          <w:sz w:val="20"/>
          <w:szCs w:val="17"/>
          <w:lang w:val="en-GB"/>
        </w:rPr>
      </w:pPr>
      <w:r w:rsidRPr="00403467">
        <w:rPr>
          <w:rFonts w:ascii="Arial" w:hAnsi="Arial" w:cs="Arial"/>
          <w:bCs/>
          <w:i/>
          <w:iCs/>
          <w:sz w:val="20"/>
          <w:szCs w:val="17"/>
          <w:lang w:val="en-GB"/>
        </w:rPr>
        <w:t>The</w:t>
      </w:r>
      <w:r w:rsidR="0059280C" w:rsidRPr="00403467">
        <w:rPr>
          <w:rFonts w:ascii="Arial" w:hAnsi="Arial" w:cs="Arial"/>
          <w:bCs/>
          <w:i/>
          <w:iCs/>
          <w:sz w:val="20"/>
          <w:szCs w:val="17"/>
          <w:lang w:val="en-GB"/>
        </w:rPr>
        <w:t> </w:t>
      </w:r>
      <w:r w:rsidRPr="00403467">
        <w:rPr>
          <w:rFonts w:ascii="Arial" w:hAnsi="Arial" w:cs="Arial"/>
          <w:b/>
          <w:bCs/>
          <w:i/>
          <w:iCs/>
          <w:sz w:val="20"/>
          <w:szCs w:val="17"/>
          <w:lang w:val="en-GB"/>
        </w:rPr>
        <w:t>a</w:t>
      </w:r>
      <w:r w:rsidR="001657D8" w:rsidRPr="00403467">
        <w:rPr>
          <w:rFonts w:ascii="Arial" w:hAnsi="Arial" w:cs="Arial"/>
          <w:b/>
          <w:bCs/>
          <w:i/>
          <w:iCs/>
          <w:sz w:val="20"/>
          <w:szCs w:val="17"/>
          <w:lang w:val="en-GB"/>
        </w:rPr>
        <w:t>verage percentage of incapacity for work</w:t>
      </w:r>
      <w:r w:rsidR="001657D8" w:rsidRPr="00403467">
        <w:rPr>
          <w:rFonts w:ascii="Arial" w:hAnsi="Arial" w:cs="Arial"/>
          <w:i/>
          <w:iCs/>
          <w:sz w:val="20"/>
          <w:szCs w:val="17"/>
          <w:lang w:val="en-GB"/>
        </w:rPr>
        <w:t xml:space="preserve"> expresses how many of one hundred</w:t>
      </w:r>
      <w:r w:rsidR="00265DBB" w:rsidRPr="00403467">
        <w:rPr>
          <w:rFonts w:ascii="Arial" w:hAnsi="Arial" w:cs="Arial"/>
          <w:i/>
          <w:iCs/>
          <w:sz w:val="20"/>
          <w:szCs w:val="17"/>
          <w:lang w:val="en-GB"/>
        </w:rPr>
        <w:t xml:space="preserve"> of the</w:t>
      </w:r>
      <w:r w:rsidR="0059280C" w:rsidRPr="00403467">
        <w:rPr>
          <w:rFonts w:ascii="Arial" w:hAnsi="Arial" w:cs="Arial"/>
          <w:i/>
          <w:iCs/>
          <w:sz w:val="20"/>
          <w:szCs w:val="17"/>
          <w:lang w:val="en-GB"/>
        </w:rPr>
        <w:t> s</w:t>
      </w:r>
      <w:r w:rsidR="001657D8" w:rsidRPr="00403467">
        <w:rPr>
          <w:rFonts w:ascii="Arial" w:hAnsi="Arial" w:cs="Arial"/>
          <w:i/>
          <w:iCs/>
          <w:sz w:val="20"/>
          <w:szCs w:val="17"/>
          <w:lang w:val="en-GB"/>
        </w:rPr>
        <w:t xml:space="preserve">ickness insured are every day incapacitated for work due to disease or injury. It is calculated as a ratio of the number of calendar days of incapacity for work </w:t>
      </w:r>
      <w:r w:rsidR="00401A87" w:rsidRPr="00403467">
        <w:rPr>
          <w:rFonts w:ascii="Arial" w:hAnsi="Arial" w:cs="Arial"/>
          <w:i/>
          <w:iCs/>
          <w:sz w:val="20"/>
          <w:szCs w:val="17"/>
          <w:lang w:val="en-GB"/>
        </w:rPr>
        <w:t>(multiplied by</w:t>
      </w:r>
      <w:r w:rsidR="0059280C" w:rsidRPr="00403467">
        <w:rPr>
          <w:rFonts w:ascii="Arial" w:hAnsi="Arial" w:cs="Arial"/>
          <w:i/>
          <w:iCs/>
          <w:sz w:val="20"/>
          <w:szCs w:val="17"/>
          <w:lang w:val="en-GB"/>
        </w:rPr>
        <w:t> </w:t>
      </w:r>
      <w:r w:rsidR="00401A87" w:rsidRPr="00403467">
        <w:rPr>
          <w:rFonts w:ascii="Arial" w:hAnsi="Arial" w:cs="Arial"/>
          <w:i/>
          <w:iCs/>
          <w:sz w:val="20"/>
          <w:szCs w:val="17"/>
          <w:lang w:val="en-GB"/>
        </w:rPr>
        <w:t>100)</w:t>
      </w:r>
      <w:r w:rsidR="001657D8" w:rsidRPr="00403467">
        <w:rPr>
          <w:rFonts w:ascii="Arial" w:hAnsi="Arial" w:cs="Arial"/>
          <w:i/>
          <w:iCs/>
          <w:sz w:val="20"/>
          <w:szCs w:val="17"/>
          <w:lang w:val="en-GB"/>
        </w:rPr>
        <w:t xml:space="preserve"> and the average number of </w:t>
      </w:r>
      <w:r w:rsidR="00F77512" w:rsidRPr="00403467">
        <w:rPr>
          <w:rFonts w:ascii="Arial" w:hAnsi="Arial" w:cs="Arial"/>
          <w:i/>
          <w:iCs/>
          <w:sz w:val="20"/>
          <w:szCs w:val="17"/>
          <w:lang w:val="en-GB"/>
        </w:rPr>
        <w:t>the</w:t>
      </w:r>
      <w:r w:rsidR="0059280C" w:rsidRPr="00403467">
        <w:rPr>
          <w:rFonts w:ascii="Arial" w:hAnsi="Arial" w:cs="Arial"/>
          <w:i/>
          <w:iCs/>
          <w:sz w:val="20"/>
          <w:szCs w:val="17"/>
          <w:lang w:val="en-GB"/>
        </w:rPr>
        <w:t> </w:t>
      </w:r>
      <w:r w:rsidR="001657D8" w:rsidRPr="00403467">
        <w:rPr>
          <w:rFonts w:ascii="Arial" w:hAnsi="Arial" w:cs="Arial"/>
          <w:i/>
          <w:iCs/>
          <w:sz w:val="20"/>
          <w:szCs w:val="17"/>
          <w:lang w:val="en-GB"/>
        </w:rPr>
        <w:t>sickness-insured</w:t>
      </w:r>
      <w:r w:rsidR="006C4B49" w:rsidRPr="00403467">
        <w:rPr>
          <w:rFonts w:ascii="Arial" w:hAnsi="Arial" w:cs="Arial"/>
          <w:i/>
          <w:iCs/>
          <w:sz w:val="20"/>
          <w:szCs w:val="17"/>
          <w:lang w:val="en-GB"/>
        </w:rPr>
        <w:t xml:space="preserve"> persons</w:t>
      </w:r>
      <w:r w:rsidR="001657D8" w:rsidRPr="00403467">
        <w:rPr>
          <w:rFonts w:ascii="Arial" w:hAnsi="Arial" w:cs="Arial"/>
          <w:i/>
          <w:iCs/>
          <w:sz w:val="20"/>
          <w:szCs w:val="17"/>
          <w:lang w:val="en-GB"/>
        </w:rPr>
        <w:t xml:space="preserve">, multiplied by the number of calendar days in the given </w:t>
      </w:r>
      <w:r w:rsidR="00D43CE7" w:rsidRPr="00403467">
        <w:rPr>
          <w:rFonts w:ascii="Arial" w:hAnsi="Arial" w:cs="Arial"/>
          <w:i/>
          <w:iCs/>
          <w:sz w:val="20"/>
          <w:szCs w:val="17"/>
          <w:lang w:val="en-GB"/>
        </w:rPr>
        <w:t>period</w:t>
      </w:r>
      <w:r w:rsidR="001657D8" w:rsidRPr="00403467">
        <w:rPr>
          <w:rFonts w:ascii="Arial" w:hAnsi="Arial" w:cs="Arial"/>
          <w:i/>
          <w:iCs/>
          <w:sz w:val="20"/>
          <w:szCs w:val="17"/>
          <w:lang w:val="en-GB"/>
        </w:rPr>
        <w:t>.</w:t>
      </w:r>
    </w:p>
    <w:p w14:paraId="0BBE7094" w14:textId="335F737D" w:rsidR="0069569E" w:rsidRPr="00403467" w:rsidRDefault="0069569E" w:rsidP="009C6626">
      <w:pPr>
        <w:spacing w:before="120"/>
        <w:ind w:firstLine="709"/>
        <w:jc w:val="both"/>
        <w:rPr>
          <w:rFonts w:ascii="Arial" w:hAnsi="Arial" w:cs="Arial"/>
          <w:i/>
          <w:iCs/>
          <w:sz w:val="20"/>
          <w:szCs w:val="17"/>
          <w:lang w:val="en-GB"/>
        </w:rPr>
      </w:pPr>
      <w:r w:rsidRPr="00403467">
        <w:rPr>
          <w:rFonts w:ascii="Arial" w:hAnsi="Arial" w:cs="Arial"/>
          <w:b/>
          <w:i/>
          <w:iCs/>
          <w:sz w:val="20"/>
          <w:szCs w:val="17"/>
          <w:lang w:val="en-GB"/>
        </w:rPr>
        <w:lastRenderedPageBreak/>
        <w:t>Occupational injuries</w:t>
      </w:r>
      <w:r w:rsidRPr="00403467">
        <w:rPr>
          <w:rFonts w:ascii="Arial" w:hAnsi="Arial" w:cs="Arial"/>
          <w:i/>
          <w:iCs/>
          <w:sz w:val="20"/>
          <w:szCs w:val="17"/>
          <w:lang w:val="en-GB"/>
        </w:rPr>
        <w:t xml:space="preserve"> are injuries that occurred to employees</w:t>
      </w:r>
      <w:r w:rsidR="00232C52" w:rsidRPr="00403467">
        <w:rPr>
          <w:rFonts w:ascii="Arial" w:hAnsi="Arial" w:cs="Arial"/>
          <w:i/>
          <w:iCs/>
          <w:sz w:val="20"/>
          <w:szCs w:val="17"/>
          <w:lang w:val="en-GB"/>
        </w:rPr>
        <w:t xml:space="preserve"> when they were</w:t>
      </w:r>
      <w:r w:rsidRPr="00403467">
        <w:rPr>
          <w:rFonts w:ascii="Arial" w:hAnsi="Arial" w:cs="Arial"/>
          <w:i/>
          <w:iCs/>
          <w:sz w:val="20"/>
          <w:szCs w:val="17"/>
          <w:lang w:val="en-GB"/>
        </w:rPr>
        <w:t xml:space="preserve"> fulfilling their work assignments or in</w:t>
      </w:r>
      <w:r w:rsidR="00232C52" w:rsidRPr="00403467">
        <w:rPr>
          <w:rFonts w:ascii="Arial" w:hAnsi="Arial" w:cs="Arial"/>
          <w:i/>
          <w:iCs/>
          <w:sz w:val="20"/>
          <w:szCs w:val="17"/>
          <w:lang w:val="en-GB"/>
        </w:rPr>
        <w:t xml:space="preserve"> direct</w:t>
      </w:r>
      <w:r w:rsidR="0059280C" w:rsidRPr="00403467">
        <w:rPr>
          <w:rFonts w:ascii="Arial" w:hAnsi="Arial" w:cs="Arial"/>
          <w:i/>
          <w:iCs/>
          <w:sz w:val="20"/>
          <w:szCs w:val="17"/>
          <w:lang w:val="en-GB"/>
        </w:rPr>
        <w:t xml:space="preserve"> </w:t>
      </w:r>
      <w:r w:rsidRPr="00403467">
        <w:rPr>
          <w:rFonts w:ascii="Arial" w:hAnsi="Arial" w:cs="Arial"/>
          <w:i/>
          <w:iCs/>
          <w:sz w:val="20"/>
          <w:szCs w:val="17"/>
          <w:lang w:val="en-GB"/>
        </w:rPr>
        <w:t xml:space="preserve">connection with </w:t>
      </w:r>
      <w:r w:rsidR="00232C52" w:rsidRPr="00403467">
        <w:rPr>
          <w:rFonts w:ascii="Arial" w:hAnsi="Arial" w:cs="Arial"/>
          <w:i/>
          <w:iCs/>
          <w:sz w:val="20"/>
          <w:szCs w:val="17"/>
          <w:lang w:val="en-GB"/>
        </w:rPr>
        <w:t>them</w:t>
      </w:r>
      <w:r w:rsidRPr="00403467">
        <w:rPr>
          <w:rFonts w:ascii="Arial" w:hAnsi="Arial" w:cs="Arial"/>
          <w:i/>
          <w:iCs/>
          <w:sz w:val="20"/>
          <w:szCs w:val="17"/>
          <w:lang w:val="en-GB"/>
        </w:rPr>
        <w:t>.</w:t>
      </w:r>
    </w:p>
    <w:p w14:paraId="23F1978A" w14:textId="77777777" w:rsidR="005E018A" w:rsidRPr="00403467" w:rsidRDefault="005E018A" w:rsidP="005E018A">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0"/>
          <w:szCs w:val="20"/>
          <w:lang w:val="en-GB"/>
        </w:rPr>
      </w:pPr>
    </w:p>
    <w:p w14:paraId="064F3E56" w14:textId="77777777" w:rsidR="005E018A" w:rsidRPr="00403467" w:rsidRDefault="005E018A" w:rsidP="005E018A">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0"/>
          <w:szCs w:val="20"/>
          <w:lang w:val="en-GB"/>
        </w:rPr>
      </w:pPr>
    </w:p>
    <w:p w14:paraId="750140CA" w14:textId="6B3A0D1F" w:rsidR="000363DC" w:rsidRPr="00403467" w:rsidRDefault="000363DC" w:rsidP="00A17E2E">
      <w:pPr>
        <w:jc w:val="both"/>
        <w:rPr>
          <w:rFonts w:ascii="Arial" w:hAnsi="Arial" w:cs="Arial"/>
          <w:i/>
          <w:iCs/>
          <w:sz w:val="20"/>
          <w:szCs w:val="17"/>
          <w:lang w:val="en-GB"/>
        </w:rPr>
      </w:pPr>
      <w:r w:rsidRPr="00403467">
        <w:rPr>
          <w:rFonts w:ascii="Arial" w:hAnsi="Arial" w:cs="Arial"/>
          <w:i/>
          <w:iCs/>
          <w:sz w:val="20"/>
          <w:szCs w:val="17"/>
          <w:lang w:val="en-GB"/>
        </w:rPr>
        <w:t xml:space="preserve">Table </w:t>
      </w:r>
      <w:r w:rsidRPr="00403467">
        <w:rPr>
          <w:rFonts w:ascii="Arial" w:hAnsi="Arial" w:cs="Arial"/>
          <w:b/>
          <w:bCs/>
          <w:i/>
          <w:iCs/>
          <w:sz w:val="20"/>
          <w:szCs w:val="17"/>
          <w:lang w:val="en-GB"/>
        </w:rPr>
        <w:t>25</w:t>
      </w:r>
      <w:r w:rsidRPr="00403467">
        <w:rPr>
          <w:rFonts w:ascii="Arial" w:hAnsi="Arial" w:cs="Arial"/>
          <w:i/>
          <w:iCs/>
          <w:sz w:val="20"/>
          <w:szCs w:val="17"/>
          <w:lang w:val="en-GB"/>
        </w:rPr>
        <w:t>-</w:t>
      </w:r>
      <w:r w:rsidR="009D0001" w:rsidRPr="00403467">
        <w:rPr>
          <w:rFonts w:ascii="Arial" w:hAnsi="Arial" w:cs="Arial"/>
          <w:i/>
          <w:iCs/>
          <w:sz w:val="20"/>
          <w:szCs w:val="17"/>
          <w:lang w:val="en-GB"/>
        </w:rPr>
        <w:t>13</w:t>
      </w:r>
      <w:r w:rsidR="009D0001" w:rsidRPr="00403467">
        <w:rPr>
          <w:rFonts w:ascii="Arial" w:hAnsi="Arial" w:cs="Arial"/>
          <w:bCs/>
          <w:i/>
          <w:iCs/>
          <w:sz w:val="20"/>
          <w:szCs w:val="17"/>
          <w:lang w:val="en-GB"/>
        </w:rPr>
        <w:t xml:space="preserve"> </w:t>
      </w:r>
      <w:r w:rsidRPr="00403467">
        <w:rPr>
          <w:rFonts w:ascii="Arial" w:hAnsi="Arial" w:cs="Arial"/>
          <w:b/>
          <w:i/>
          <w:iCs/>
          <w:sz w:val="20"/>
          <w:szCs w:val="17"/>
          <w:lang w:val="en-GB"/>
        </w:rPr>
        <w:t>Fatal occupational injuries and occupational diseases</w:t>
      </w:r>
    </w:p>
    <w:p w14:paraId="4C1F8D87" w14:textId="77777777" w:rsidR="000363DC" w:rsidRPr="00403467" w:rsidRDefault="000363DC" w:rsidP="000363DC">
      <w:pPr>
        <w:spacing w:before="120"/>
        <w:ind w:firstLine="709"/>
        <w:jc w:val="both"/>
        <w:rPr>
          <w:rFonts w:ascii="Arial" w:hAnsi="Arial" w:cs="Arial"/>
          <w:i/>
          <w:iCs/>
          <w:sz w:val="20"/>
          <w:szCs w:val="17"/>
          <w:lang w:val="en-GB"/>
        </w:rPr>
      </w:pPr>
      <w:r w:rsidRPr="00403467">
        <w:rPr>
          <w:rFonts w:ascii="Arial" w:hAnsi="Arial" w:cs="Arial"/>
          <w:i/>
          <w:iCs/>
          <w:sz w:val="20"/>
          <w:szCs w:val="17"/>
          <w:lang w:val="en-GB"/>
        </w:rPr>
        <w:t>A </w:t>
      </w:r>
      <w:r w:rsidRPr="00403467">
        <w:rPr>
          <w:rFonts w:ascii="Arial" w:hAnsi="Arial" w:cs="Arial"/>
          <w:b/>
          <w:i/>
          <w:iCs/>
          <w:sz w:val="20"/>
          <w:szCs w:val="17"/>
          <w:lang w:val="en-GB"/>
        </w:rPr>
        <w:t>fatal occupational injury</w:t>
      </w:r>
      <w:r w:rsidRPr="00403467">
        <w:rPr>
          <w:rFonts w:ascii="Arial" w:hAnsi="Arial" w:cs="Arial"/>
          <w:i/>
          <w:iCs/>
          <w:sz w:val="20"/>
          <w:szCs w:val="17"/>
          <w:lang w:val="en-GB"/>
        </w:rPr>
        <w:t xml:space="preserve"> is such health damage that occurred to employees while fulfilling their work assignments or in connection with the fulfilment of these assignments leading to death of the suffering employee either immediately or within one year since the day, on which an occupational injury was inflicted. The source of data here is the State Labour Inspection Office.</w:t>
      </w:r>
    </w:p>
    <w:p w14:paraId="71854F87" w14:textId="36440119" w:rsidR="000363DC" w:rsidRPr="00403467" w:rsidRDefault="000363DC" w:rsidP="000363DC">
      <w:pPr>
        <w:spacing w:before="120"/>
        <w:ind w:firstLine="709"/>
        <w:jc w:val="both"/>
        <w:rPr>
          <w:rFonts w:ascii="Arial" w:hAnsi="Arial" w:cs="Arial"/>
          <w:i/>
          <w:iCs/>
          <w:sz w:val="20"/>
          <w:szCs w:val="17"/>
          <w:lang w:val="en-GB"/>
        </w:rPr>
      </w:pPr>
      <w:r w:rsidRPr="00403467">
        <w:rPr>
          <w:rFonts w:ascii="Arial" w:hAnsi="Arial" w:cs="Arial"/>
          <w:b/>
          <w:i/>
          <w:iCs/>
          <w:sz w:val="20"/>
          <w:szCs w:val="17"/>
          <w:lang w:val="en-GB"/>
        </w:rPr>
        <w:t>Occupational diseases</w:t>
      </w:r>
      <w:r w:rsidRPr="00403467">
        <w:rPr>
          <w:rFonts w:ascii="Arial" w:hAnsi="Arial" w:cs="Arial"/>
          <w:i/>
          <w:iCs/>
          <w:sz w:val="20"/>
          <w:szCs w:val="17"/>
          <w:lang w:val="en-GB"/>
        </w:rPr>
        <w:t xml:space="preserve"> are according to </w:t>
      </w:r>
      <w:r w:rsidR="002657C4" w:rsidRPr="00403467">
        <w:rPr>
          <w:rFonts w:ascii="Arial" w:hAnsi="Arial" w:cs="Arial"/>
          <w:i/>
          <w:iCs/>
          <w:sz w:val="20"/>
          <w:szCs w:val="17"/>
          <w:lang w:val="en-GB"/>
        </w:rPr>
        <w:t>the</w:t>
      </w:r>
      <w:r w:rsidR="0059280C" w:rsidRPr="00403467">
        <w:rPr>
          <w:rFonts w:ascii="Arial" w:hAnsi="Arial" w:cs="Arial"/>
          <w:i/>
          <w:iCs/>
          <w:sz w:val="20"/>
          <w:szCs w:val="17"/>
          <w:lang w:val="en-GB"/>
        </w:rPr>
        <w:t> </w:t>
      </w:r>
      <w:r w:rsidRPr="00403467">
        <w:rPr>
          <w:rFonts w:ascii="Arial" w:hAnsi="Arial" w:cs="Arial"/>
          <w:i/>
          <w:iCs/>
          <w:sz w:val="20"/>
          <w:szCs w:val="17"/>
          <w:lang w:val="en-GB"/>
        </w:rPr>
        <w:t>Section 1 par 1 of the </w:t>
      </w:r>
      <w:r w:rsidR="00636E4E" w:rsidRPr="00403467">
        <w:rPr>
          <w:rFonts w:ascii="Arial" w:hAnsi="Arial" w:cs="Arial"/>
          <w:i/>
          <w:iCs/>
          <w:sz w:val="20"/>
          <w:szCs w:val="17"/>
          <w:lang w:val="en-GB"/>
        </w:rPr>
        <w:t xml:space="preserve">Decree </w:t>
      </w:r>
      <w:r w:rsidRPr="00403467">
        <w:rPr>
          <w:rFonts w:ascii="Arial" w:hAnsi="Arial" w:cs="Arial"/>
          <w:i/>
          <w:iCs/>
          <w:sz w:val="20"/>
          <w:szCs w:val="17"/>
          <w:lang w:val="en-GB"/>
        </w:rPr>
        <w:t>of the Government of the Czech Republic No 290/1995 Sb establishing the list of occupational disease as amended (the latest time by the </w:t>
      </w:r>
      <w:r w:rsidR="00636E4E" w:rsidRPr="00403467">
        <w:rPr>
          <w:rFonts w:ascii="Arial" w:hAnsi="Arial" w:cs="Arial"/>
          <w:i/>
          <w:iCs/>
          <w:sz w:val="20"/>
          <w:szCs w:val="17"/>
          <w:lang w:val="en-GB"/>
        </w:rPr>
        <w:t xml:space="preserve">Decree </w:t>
      </w:r>
      <w:r w:rsidRPr="00403467">
        <w:rPr>
          <w:rFonts w:ascii="Arial" w:hAnsi="Arial" w:cs="Arial"/>
          <w:i/>
          <w:iCs/>
          <w:sz w:val="20"/>
          <w:szCs w:val="17"/>
          <w:lang w:val="en-GB"/>
        </w:rPr>
        <w:t>of the Government of the Czech Republic No 168/2014 Sb), diseases formed due to adverse effects of chemical, physical, biological, or other adverse factors if they were formed under conditions enlisted on the Li</w:t>
      </w:r>
      <w:r w:rsidR="00A66385" w:rsidRPr="00403467">
        <w:rPr>
          <w:rFonts w:ascii="Arial" w:hAnsi="Arial" w:cs="Arial"/>
          <w:i/>
          <w:iCs/>
          <w:sz w:val="20"/>
          <w:szCs w:val="17"/>
          <w:lang w:val="en-GB"/>
        </w:rPr>
        <w:t>st of Occupational Diseases. An </w:t>
      </w:r>
      <w:r w:rsidRPr="00403467">
        <w:rPr>
          <w:rFonts w:ascii="Arial" w:hAnsi="Arial" w:cs="Arial"/>
          <w:i/>
          <w:iCs/>
          <w:sz w:val="20"/>
          <w:szCs w:val="17"/>
          <w:lang w:val="en-GB"/>
        </w:rPr>
        <w:t>acute poisoning caused by adverse effects of chemicals shall also be taken as an occupational disease.</w:t>
      </w:r>
    </w:p>
    <w:p w14:paraId="2248E5EE" w14:textId="7D95C676" w:rsidR="000363DC" w:rsidRPr="00403467" w:rsidRDefault="000363DC" w:rsidP="000363DC">
      <w:pPr>
        <w:spacing w:before="120"/>
        <w:ind w:firstLine="709"/>
        <w:jc w:val="both"/>
        <w:rPr>
          <w:rFonts w:ascii="Arial" w:hAnsi="Arial" w:cs="Arial"/>
          <w:i/>
          <w:iCs/>
          <w:sz w:val="20"/>
          <w:szCs w:val="17"/>
          <w:lang w:val="en-GB"/>
        </w:rPr>
      </w:pPr>
      <w:r w:rsidRPr="00403467">
        <w:rPr>
          <w:rFonts w:ascii="Arial" w:hAnsi="Arial" w:cs="Arial"/>
          <w:b/>
          <w:i/>
          <w:iCs/>
          <w:sz w:val="20"/>
          <w:szCs w:val="17"/>
          <w:lang w:val="en-GB"/>
        </w:rPr>
        <w:t>Risk of occupational disease</w:t>
      </w:r>
      <w:r w:rsidRPr="00403467">
        <w:rPr>
          <w:rFonts w:ascii="Arial" w:hAnsi="Arial" w:cs="Arial"/>
          <w:i/>
          <w:iCs/>
          <w:sz w:val="20"/>
          <w:szCs w:val="17"/>
          <w:lang w:val="en-GB"/>
        </w:rPr>
        <w:t xml:space="preserve"> shall mean, according to </w:t>
      </w:r>
      <w:r w:rsidR="002657C4" w:rsidRPr="00403467">
        <w:rPr>
          <w:rFonts w:ascii="Arial" w:hAnsi="Arial" w:cs="Arial"/>
          <w:i/>
          <w:iCs/>
          <w:sz w:val="20"/>
          <w:szCs w:val="17"/>
          <w:lang w:val="en-GB"/>
        </w:rPr>
        <w:t>the</w:t>
      </w:r>
      <w:r w:rsidR="0059280C" w:rsidRPr="00403467">
        <w:rPr>
          <w:rFonts w:ascii="Arial" w:hAnsi="Arial" w:cs="Arial"/>
          <w:i/>
          <w:iCs/>
          <w:sz w:val="20"/>
          <w:szCs w:val="17"/>
          <w:lang w:val="en-GB"/>
        </w:rPr>
        <w:t> </w:t>
      </w:r>
      <w:r w:rsidRPr="00403467">
        <w:rPr>
          <w:rFonts w:ascii="Arial" w:hAnsi="Arial" w:cs="Arial"/>
          <w:i/>
          <w:iCs/>
          <w:sz w:val="20"/>
          <w:szCs w:val="17"/>
          <w:lang w:val="en-GB"/>
        </w:rPr>
        <w:t xml:space="preserve">Section 347 of the Act No 262/2006 Sb, </w:t>
      </w:r>
      <w:r w:rsidR="002657C4" w:rsidRPr="00403467">
        <w:rPr>
          <w:rFonts w:ascii="Arial" w:hAnsi="Arial" w:cs="Arial"/>
          <w:i/>
          <w:iCs/>
          <w:sz w:val="20"/>
          <w:szCs w:val="17"/>
          <w:lang w:val="en-GB"/>
        </w:rPr>
        <w:t>the</w:t>
      </w:r>
      <w:r w:rsidR="0059280C" w:rsidRPr="00403467">
        <w:rPr>
          <w:rFonts w:ascii="Arial" w:hAnsi="Arial" w:cs="Arial"/>
          <w:i/>
          <w:iCs/>
          <w:sz w:val="20"/>
          <w:szCs w:val="17"/>
          <w:lang w:val="en-GB"/>
        </w:rPr>
        <w:t> </w:t>
      </w:r>
      <w:r w:rsidRPr="00403467">
        <w:rPr>
          <w:rFonts w:ascii="Arial" w:hAnsi="Arial" w:cs="Arial"/>
          <w:i/>
          <w:iCs/>
          <w:sz w:val="20"/>
          <w:szCs w:val="17"/>
          <w:lang w:val="en-GB"/>
        </w:rPr>
        <w:t>Labour Code, such changes to health that were formed while performing work due to adverse effects of conditions under which occupational diseases may occur, however, they do not reach the level of health damage</w:t>
      </w:r>
      <w:r w:rsidR="002657C4" w:rsidRPr="00403467">
        <w:rPr>
          <w:rFonts w:ascii="Arial" w:hAnsi="Arial" w:cs="Arial"/>
          <w:i/>
          <w:iCs/>
          <w:sz w:val="20"/>
          <w:szCs w:val="17"/>
          <w:lang w:val="en-GB"/>
        </w:rPr>
        <w:t>,</w:t>
      </w:r>
      <w:r w:rsidRPr="00403467">
        <w:rPr>
          <w:rFonts w:ascii="Arial" w:hAnsi="Arial" w:cs="Arial"/>
          <w:i/>
          <w:iCs/>
          <w:sz w:val="20"/>
          <w:szCs w:val="17"/>
          <w:lang w:val="en-GB"/>
        </w:rPr>
        <w:t xml:space="preserve"> which can be assessed as an occupational disease and continuation in the work performance under the same conditions would lead to the formation</w:t>
      </w:r>
      <w:r w:rsidR="002657C4" w:rsidRPr="00403467">
        <w:rPr>
          <w:rFonts w:ascii="Arial" w:hAnsi="Arial" w:cs="Arial"/>
          <w:i/>
          <w:iCs/>
          <w:sz w:val="20"/>
          <w:szCs w:val="17"/>
          <w:lang w:val="en-GB"/>
        </w:rPr>
        <w:t xml:space="preserve"> of</w:t>
      </w:r>
      <w:r w:rsidRPr="00403467">
        <w:rPr>
          <w:rFonts w:ascii="Arial" w:hAnsi="Arial" w:cs="Arial"/>
          <w:i/>
          <w:iCs/>
          <w:sz w:val="20"/>
          <w:szCs w:val="17"/>
          <w:lang w:val="en-GB"/>
        </w:rPr>
        <w:t xml:space="preserve"> an occupational disease.</w:t>
      </w:r>
    </w:p>
    <w:p w14:paraId="1FD768AB" w14:textId="06BA4FC5" w:rsidR="00D83108" w:rsidRPr="00403467" w:rsidRDefault="000363DC" w:rsidP="00D83108">
      <w:pPr>
        <w:spacing w:before="120"/>
        <w:ind w:firstLine="709"/>
        <w:jc w:val="both"/>
        <w:rPr>
          <w:rFonts w:ascii="Arial" w:hAnsi="Arial" w:cs="Arial"/>
          <w:bCs/>
          <w:i/>
          <w:iCs/>
          <w:sz w:val="20"/>
          <w:szCs w:val="17"/>
          <w:lang w:val="en-GB"/>
        </w:rPr>
      </w:pPr>
      <w:r w:rsidRPr="00403467">
        <w:rPr>
          <w:rFonts w:ascii="Arial" w:hAnsi="Arial" w:cs="Arial"/>
          <w:i/>
          <w:iCs/>
          <w:sz w:val="20"/>
          <w:szCs w:val="17"/>
          <w:lang w:val="en-GB"/>
        </w:rPr>
        <w:t>Occupational diseases and risks of occupational diseases are registered in the National Register of Occupational Diseases, which forms a part of the National Health Information System according to the Act No 372/2011 Sb, on health services. The Register administrator is the IHIS CR and data processing is carried out by the Centre for Occupational Health at the National Institute of Public Health.</w:t>
      </w:r>
    </w:p>
    <w:p w14:paraId="4C8EDD1C" w14:textId="77777777" w:rsidR="006E37BC" w:rsidRPr="00403467" w:rsidRDefault="006E37BC" w:rsidP="006E37BC">
      <w:pPr>
        <w:jc w:val="both"/>
        <w:rPr>
          <w:rFonts w:ascii="Arial" w:hAnsi="Arial" w:cs="Arial"/>
          <w:i/>
          <w:iCs/>
          <w:sz w:val="20"/>
          <w:szCs w:val="17"/>
          <w:lang w:val="en-GB"/>
        </w:rPr>
      </w:pPr>
    </w:p>
    <w:p w14:paraId="3A310708" w14:textId="77777777" w:rsidR="008A0C67" w:rsidRPr="00403467" w:rsidRDefault="008A0C67" w:rsidP="009C6626">
      <w:pPr>
        <w:jc w:val="both"/>
        <w:rPr>
          <w:rFonts w:ascii="Arial" w:hAnsi="Arial" w:cs="Arial"/>
          <w:i/>
          <w:iCs/>
          <w:sz w:val="20"/>
          <w:szCs w:val="17"/>
          <w:lang w:val="en-GB"/>
        </w:rPr>
      </w:pPr>
    </w:p>
    <w:p w14:paraId="1FC55B75" w14:textId="3492EAD8" w:rsidR="009C6626" w:rsidRPr="00403467" w:rsidRDefault="001657D8" w:rsidP="009C6626">
      <w:pPr>
        <w:jc w:val="both"/>
        <w:rPr>
          <w:rFonts w:ascii="Arial" w:hAnsi="Arial" w:cs="Arial"/>
          <w:i/>
          <w:iCs/>
          <w:sz w:val="20"/>
          <w:szCs w:val="17"/>
          <w:lang w:val="en-GB"/>
        </w:rPr>
      </w:pPr>
      <w:r w:rsidRPr="00403467">
        <w:rPr>
          <w:rFonts w:ascii="Arial" w:hAnsi="Arial" w:cs="Arial"/>
          <w:i/>
          <w:iCs/>
          <w:sz w:val="20"/>
          <w:szCs w:val="17"/>
          <w:lang w:val="en-GB"/>
        </w:rPr>
        <w:t xml:space="preserve">Table </w:t>
      </w:r>
      <w:r w:rsidRPr="00403467">
        <w:rPr>
          <w:rFonts w:ascii="Arial" w:hAnsi="Arial" w:cs="Arial"/>
          <w:b/>
          <w:bCs/>
          <w:i/>
          <w:iCs/>
          <w:sz w:val="20"/>
          <w:szCs w:val="17"/>
          <w:lang w:val="en-GB"/>
        </w:rPr>
        <w:t>25</w:t>
      </w:r>
      <w:r w:rsidRPr="00403467">
        <w:rPr>
          <w:rFonts w:ascii="Arial" w:hAnsi="Arial" w:cs="Arial"/>
          <w:i/>
          <w:iCs/>
          <w:sz w:val="20"/>
          <w:szCs w:val="17"/>
          <w:lang w:val="en-GB"/>
        </w:rPr>
        <w:t>-</w:t>
      </w:r>
      <w:r w:rsidR="009E5FA9" w:rsidRPr="00403467">
        <w:rPr>
          <w:rFonts w:ascii="Arial" w:hAnsi="Arial" w:cs="Arial"/>
          <w:i/>
          <w:iCs/>
          <w:sz w:val="20"/>
          <w:szCs w:val="17"/>
          <w:lang w:val="en-GB"/>
        </w:rPr>
        <w:t xml:space="preserve">14 </w:t>
      </w:r>
      <w:r w:rsidRPr="00403467">
        <w:rPr>
          <w:rFonts w:ascii="Arial" w:hAnsi="Arial" w:cs="Arial"/>
          <w:b/>
          <w:bCs/>
          <w:i/>
          <w:iCs/>
          <w:sz w:val="20"/>
          <w:szCs w:val="17"/>
          <w:lang w:val="en-GB"/>
        </w:rPr>
        <w:t xml:space="preserve">Expenditure on health by source of financing and type of </w:t>
      </w:r>
      <w:r w:rsidR="0075491A" w:rsidRPr="00403467">
        <w:rPr>
          <w:rFonts w:ascii="Arial" w:hAnsi="Arial" w:cs="Arial"/>
          <w:b/>
          <w:bCs/>
          <w:i/>
          <w:iCs/>
          <w:sz w:val="20"/>
          <w:szCs w:val="17"/>
          <w:lang w:val="en-GB"/>
        </w:rPr>
        <w:t xml:space="preserve">health </w:t>
      </w:r>
      <w:r w:rsidR="005179D2" w:rsidRPr="00403467">
        <w:rPr>
          <w:rFonts w:ascii="Arial" w:hAnsi="Arial" w:cs="Arial"/>
          <w:b/>
          <w:bCs/>
          <w:i/>
          <w:iCs/>
          <w:sz w:val="20"/>
          <w:szCs w:val="17"/>
          <w:lang w:val="en-GB"/>
        </w:rPr>
        <w:t xml:space="preserve">care </w:t>
      </w:r>
      <w:r w:rsidRPr="00403467">
        <w:rPr>
          <w:rFonts w:ascii="Arial" w:hAnsi="Arial" w:cs="Arial"/>
          <w:b/>
          <w:bCs/>
          <w:i/>
          <w:iCs/>
          <w:sz w:val="20"/>
          <w:szCs w:val="17"/>
          <w:lang w:val="en-GB"/>
        </w:rPr>
        <w:t>provide</w:t>
      </w:r>
      <w:r w:rsidR="005179D2" w:rsidRPr="00403467">
        <w:rPr>
          <w:rFonts w:ascii="Arial" w:hAnsi="Arial" w:cs="Arial"/>
          <w:b/>
          <w:bCs/>
          <w:i/>
          <w:iCs/>
          <w:sz w:val="20"/>
          <w:szCs w:val="17"/>
          <w:lang w:val="en-GB"/>
        </w:rPr>
        <w:t>d</w:t>
      </w:r>
    </w:p>
    <w:p w14:paraId="71525AA3" w14:textId="17C91EC3" w:rsidR="009C6626" w:rsidRPr="00403467" w:rsidRDefault="0034718F" w:rsidP="009C6626">
      <w:pPr>
        <w:pStyle w:val="Zkladntextodsazen"/>
      </w:pPr>
      <w:r w:rsidRPr="00403467">
        <w:t>The</w:t>
      </w:r>
      <w:r w:rsidR="00C04E11" w:rsidRPr="00403467">
        <w:t> </w:t>
      </w:r>
      <w:r w:rsidRPr="00403467">
        <w:t>t</w:t>
      </w:r>
      <w:r w:rsidR="001657D8" w:rsidRPr="00403467">
        <w:t xml:space="preserve">able has been compiled based on the System of Health Accounts (SHA). Data processed according to the OECD unified methodology are internationally comparable. The year 2000 was determined as the base period of the System of Health Accounts. </w:t>
      </w:r>
      <w:r w:rsidR="004D5EFE" w:rsidRPr="00403467">
        <w:t>Before</w:t>
      </w:r>
      <w:r w:rsidR="00C04E11" w:rsidRPr="00403467">
        <w:t> </w:t>
      </w:r>
      <w:r w:rsidR="004D5EFE" w:rsidRPr="00403467">
        <w:t>2014</w:t>
      </w:r>
      <w:r w:rsidR="008A0C67" w:rsidRPr="00403467">
        <w:t>,</w:t>
      </w:r>
      <w:r w:rsidR="001657D8" w:rsidRPr="00403467">
        <w:t xml:space="preserve"> data were processed according to the original methodology of the SHA 1.0. Since 2014</w:t>
      </w:r>
      <w:r w:rsidR="0075548C" w:rsidRPr="00403467">
        <w:t>,</w:t>
      </w:r>
      <w:r w:rsidR="001657D8" w:rsidRPr="00403467">
        <w:t xml:space="preserve"> data have been acquired by processing of data</w:t>
      </w:r>
      <w:r w:rsidR="00C04E11" w:rsidRPr="00403467">
        <w:t xml:space="preserve"> </w:t>
      </w:r>
      <w:r w:rsidR="001657D8" w:rsidRPr="00403467">
        <w:t xml:space="preserve">according to the new methodology of the SHA 2.0 and therefore they are not </w:t>
      </w:r>
      <w:r w:rsidR="00DF6E06" w:rsidRPr="00403467">
        <w:t xml:space="preserve">fully </w:t>
      </w:r>
      <w:r w:rsidR="001657D8" w:rsidRPr="00403467">
        <w:t>comparable with data published for the previous years. The</w:t>
      </w:r>
      <w:r w:rsidR="007354DB" w:rsidRPr="00403467">
        <w:t> </w:t>
      </w:r>
      <w:r w:rsidR="001657D8" w:rsidRPr="00403467">
        <w:t xml:space="preserve">data published </w:t>
      </w:r>
      <w:r w:rsidR="0041617A" w:rsidRPr="00403467">
        <w:t xml:space="preserve">include solely current (non-investment) costs and </w:t>
      </w:r>
      <w:r w:rsidR="001657D8" w:rsidRPr="00403467">
        <w:t>are recalculated applying the m</w:t>
      </w:r>
      <w:r w:rsidR="007354DB" w:rsidRPr="00403467">
        <w:t>ethodology of the SHA 2.0 since </w:t>
      </w:r>
      <w:r w:rsidR="001657D8" w:rsidRPr="00403467">
        <w:t>2010. Main data sources for the SHA compilation are data from health insurance companies, reports from the Ministry of Labour and Social Affairs, data from national accounts, government accounts, household budget survey, and other data sources of the Czech Statistical Office.</w:t>
      </w:r>
    </w:p>
    <w:p w14:paraId="7F6C15D3" w14:textId="35F7DAFD" w:rsidR="00C31F85" w:rsidRPr="00403467" w:rsidRDefault="001657D8" w:rsidP="00C31F85">
      <w:pPr>
        <w:spacing w:before="120"/>
        <w:ind w:firstLine="709"/>
        <w:jc w:val="both"/>
        <w:rPr>
          <w:rFonts w:ascii="Arial" w:hAnsi="Arial" w:cs="Arial"/>
          <w:i/>
          <w:iCs/>
          <w:sz w:val="20"/>
          <w:szCs w:val="17"/>
          <w:lang w:val="en-GB"/>
        </w:rPr>
      </w:pPr>
      <w:r w:rsidRPr="00403467">
        <w:rPr>
          <w:rFonts w:ascii="Arial" w:hAnsi="Arial" w:cs="Arial"/>
          <w:b/>
          <w:bCs/>
          <w:i/>
          <w:iCs/>
          <w:sz w:val="20"/>
          <w:szCs w:val="17"/>
          <w:lang w:val="en-GB"/>
        </w:rPr>
        <w:t>Health insurance companies</w:t>
      </w:r>
      <w:r w:rsidRPr="00403467">
        <w:rPr>
          <w:rFonts w:ascii="Arial" w:hAnsi="Arial" w:cs="Arial"/>
          <w:bCs/>
          <w:i/>
          <w:iCs/>
          <w:sz w:val="20"/>
          <w:szCs w:val="17"/>
          <w:lang w:val="en-GB"/>
        </w:rPr>
        <w:t xml:space="preserve"> </w:t>
      </w:r>
      <w:r w:rsidRPr="00403467">
        <w:rPr>
          <w:rFonts w:ascii="Arial" w:hAnsi="Arial" w:cs="Arial"/>
          <w:i/>
          <w:iCs/>
          <w:sz w:val="20"/>
          <w:szCs w:val="17"/>
          <w:lang w:val="en-GB"/>
        </w:rPr>
        <w:t>finance all health care guaranteed by the Act No 48/1997 Sb</w:t>
      </w:r>
      <w:r w:rsidR="002657C4" w:rsidRPr="00403467">
        <w:rPr>
          <w:rFonts w:ascii="Arial" w:hAnsi="Arial" w:cs="Arial"/>
          <w:i/>
          <w:iCs/>
          <w:sz w:val="20"/>
          <w:szCs w:val="17"/>
          <w:lang w:val="en-GB"/>
        </w:rPr>
        <w:t>,</w:t>
      </w:r>
      <w:r w:rsidRPr="00403467">
        <w:rPr>
          <w:rFonts w:ascii="Arial" w:hAnsi="Arial" w:cs="Arial"/>
          <w:i/>
          <w:iCs/>
          <w:sz w:val="20"/>
          <w:szCs w:val="17"/>
          <w:lang w:val="en-GB"/>
        </w:rPr>
        <w:t xml:space="preserve"> on the public health insurance and amendments to certain related acts as amended.</w:t>
      </w:r>
      <w:r w:rsidR="009E5FA9" w:rsidRPr="00403467">
        <w:rPr>
          <w:rFonts w:ascii="Arial" w:hAnsi="Arial" w:cs="Arial"/>
          <w:i/>
          <w:iCs/>
          <w:sz w:val="20"/>
          <w:szCs w:val="17"/>
          <w:lang w:val="en-GB"/>
        </w:rPr>
        <w:t xml:space="preserve"> </w:t>
      </w:r>
      <w:r w:rsidR="009E5FA9" w:rsidRPr="00403467">
        <w:rPr>
          <w:rFonts w:ascii="Arial" w:hAnsi="Arial" w:cs="Arial"/>
          <w:i/>
          <w:sz w:val="20"/>
          <w:szCs w:val="20"/>
          <w:lang w:val="en-GB"/>
        </w:rPr>
        <w:t>The</w:t>
      </w:r>
      <w:r w:rsidR="00C04E11" w:rsidRPr="00403467">
        <w:rPr>
          <w:rFonts w:ascii="Arial" w:hAnsi="Arial" w:cs="Arial"/>
          <w:i/>
          <w:sz w:val="20"/>
          <w:szCs w:val="20"/>
          <w:lang w:val="en-GB"/>
        </w:rPr>
        <w:t> </w:t>
      </w:r>
      <w:r w:rsidR="009E5FA9" w:rsidRPr="00403467">
        <w:rPr>
          <w:rFonts w:ascii="Arial" w:hAnsi="Arial" w:cs="Arial"/>
          <w:i/>
          <w:sz w:val="20"/>
          <w:szCs w:val="20"/>
          <w:lang w:val="en-GB"/>
        </w:rPr>
        <w:t>main source of data on expenditure of health insurance companies are data on health care reported by health establishments and recognised by health insurance companies.</w:t>
      </w:r>
    </w:p>
    <w:p w14:paraId="708E2E2B" w14:textId="77777777" w:rsidR="009C6626" w:rsidRPr="00403467" w:rsidRDefault="001657D8" w:rsidP="009C6626">
      <w:pPr>
        <w:spacing w:before="120"/>
        <w:ind w:firstLine="709"/>
        <w:jc w:val="both"/>
        <w:rPr>
          <w:rFonts w:ascii="Arial" w:hAnsi="Arial" w:cs="Arial"/>
          <w:i/>
          <w:iCs/>
          <w:sz w:val="20"/>
          <w:szCs w:val="17"/>
          <w:lang w:val="en-GB"/>
        </w:rPr>
      </w:pPr>
      <w:r w:rsidRPr="00403467">
        <w:rPr>
          <w:rFonts w:ascii="Arial" w:hAnsi="Arial" w:cs="Arial"/>
          <w:b/>
          <w:i/>
          <w:iCs/>
          <w:sz w:val="20"/>
          <w:szCs w:val="17"/>
          <w:lang w:val="en-GB"/>
        </w:rPr>
        <w:t>Public budgets</w:t>
      </w:r>
      <w:r w:rsidRPr="00403467">
        <w:rPr>
          <w:rFonts w:ascii="Arial" w:hAnsi="Arial" w:cs="Arial"/>
          <w:i/>
          <w:iCs/>
          <w:sz w:val="20"/>
          <w:szCs w:val="17"/>
          <w:lang w:val="en-GB"/>
        </w:rPr>
        <w:t xml:space="preserve"> comprise of </w:t>
      </w:r>
      <w:r w:rsidRPr="00403467">
        <w:rPr>
          <w:rFonts w:ascii="Arial" w:hAnsi="Arial" w:cs="Arial"/>
          <w:bCs/>
          <w:i/>
          <w:iCs/>
          <w:sz w:val="20"/>
          <w:szCs w:val="17"/>
          <w:lang w:val="en-GB"/>
        </w:rPr>
        <w:t>state budgets and local governments ones. The role of public budgets consists, first of all, in financing of specific activities, which are not funded from the public health insurance. These are expenditure on research and development related to health, further education of health professionals, programmes and campaigns of preventive health care and health awareness, activities of public health stations, partially also costs of investment projects, and direct subsidies to health establishments founded by the ministries, regions, and municipalities. The public budgets, moreover, reimburse the operation of the sector of the Ministry of Health, which includes institutions as follows: the Ministry of Health, health department of respective regional authorities, National Institute of Public Health, State Institute for Drug Control, and Institute of Health Information and Statistics of the Czech Republic</w:t>
      </w:r>
      <w:r w:rsidRPr="00403467">
        <w:rPr>
          <w:rFonts w:ascii="Arial" w:hAnsi="Arial" w:cs="Arial"/>
          <w:i/>
          <w:iCs/>
          <w:sz w:val="20"/>
          <w:szCs w:val="17"/>
          <w:lang w:val="en-GB"/>
        </w:rPr>
        <w:t>.</w:t>
      </w:r>
    </w:p>
    <w:p w14:paraId="198E24D4" w14:textId="77777777" w:rsidR="004108ED" w:rsidRPr="00403467" w:rsidRDefault="001657D8" w:rsidP="009C6626">
      <w:pPr>
        <w:spacing w:before="120"/>
        <w:ind w:firstLine="709"/>
        <w:jc w:val="both"/>
        <w:rPr>
          <w:rFonts w:ascii="Arial" w:hAnsi="Arial" w:cs="Arial"/>
          <w:i/>
          <w:iCs/>
          <w:sz w:val="20"/>
          <w:szCs w:val="17"/>
          <w:lang w:val="en-GB"/>
        </w:rPr>
      </w:pPr>
      <w:r w:rsidRPr="00403467">
        <w:rPr>
          <w:rFonts w:ascii="Arial" w:hAnsi="Arial" w:cs="Arial"/>
          <w:b/>
          <w:bCs/>
          <w:i/>
          <w:iCs/>
          <w:sz w:val="20"/>
          <w:szCs w:val="17"/>
          <w:lang w:val="en-GB"/>
        </w:rPr>
        <w:t>Direct expenditure of households</w:t>
      </w:r>
      <w:r w:rsidRPr="00403467">
        <w:rPr>
          <w:rFonts w:ascii="Arial" w:hAnsi="Arial" w:cs="Arial"/>
          <w:bCs/>
          <w:i/>
          <w:iCs/>
          <w:sz w:val="20"/>
          <w:szCs w:val="17"/>
          <w:lang w:val="en-GB"/>
        </w:rPr>
        <w:t xml:space="preserve"> </w:t>
      </w:r>
      <w:r w:rsidRPr="00403467">
        <w:rPr>
          <w:rFonts w:ascii="Arial" w:hAnsi="Arial" w:cs="Arial"/>
          <w:i/>
          <w:iCs/>
          <w:sz w:val="20"/>
          <w:szCs w:val="17"/>
          <w:lang w:val="en-GB"/>
        </w:rPr>
        <w:t xml:space="preserve">includes the population expenditure on drugs (co-payments for prescribed drugs and full payments for non-controlled drugs), for medical aids, payments for above-standard services at dentists, for curing in spas, above-standard rooms in hospitals, payments for </w:t>
      </w:r>
      <w:r w:rsidRPr="00403467">
        <w:rPr>
          <w:rFonts w:ascii="Arial" w:hAnsi="Arial" w:cs="Arial"/>
          <w:i/>
          <w:iCs/>
          <w:sz w:val="20"/>
          <w:szCs w:val="17"/>
          <w:lang w:val="en-GB"/>
        </w:rPr>
        <w:lastRenderedPageBreak/>
        <w:t>various certificates and receipts, first of all, at general practitioners and regulation fees for treatment at physicians, for cures in hospitals, for prescriptions at pharmacies, and for visits at emergencies. Here source data come from household accounts (expenditure for health services) and data from the survey on retail turnover (products in the health sector).</w:t>
      </w:r>
    </w:p>
    <w:p w14:paraId="7D27A092" w14:textId="77777777" w:rsidR="009C6626" w:rsidRPr="00403467" w:rsidRDefault="001657D8" w:rsidP="009C6626">
      <w:pPr>
        <w:spacing w:before="120"/>
        <w:ind w:firstLine="709"/>
        <w:jc w:val="both"/>
        <w:rPr>
          <w:rFonts w:ascii="Arial" w:hAnsi="Arial" w:cs="Arial"/>
          <w:i/>
          <w:iCs/>
          <w:sz w:val="20"/>
          <w:szCs w:val="17"/>
          <w:lang w:val="en-GB"/>
        </w:rPr>
      </w:pPr>
      <w:r w:rsidRPr="00403467">
        <w:rPr>
          <w:rFonts w:ascii="Arial" w:hAnsi="Arial" w:cs="Arial"/>
          <w:i/>
          <w:iCs/>
          <w:sz w:val="20"/>
          <w:szCs w:val="17"/>
          <w:lang w:val="en-GB"/>
        </w:rPr>
        <w:t xml:space="preserve">Other (side) sources of funding are </w:t>
      </w:r>
      <w:r w:rsidRPr="00403467">
        <w:rPr>
          <w:rFonts w:ascii="Arial" w:hAnsi="Arial" w:cs="Arial"/>
          <w:b/>
          <w:i/>
          <w:iCs/>
          <w:sz w:val="20"/>
          <w:szCs w:val="17"/>
          <w:lang w:val="en-GB"/>
        </w:rPr>
        <w:t>private insurance</w:t>
      </w:r>
      <w:r w:rsidRPr="00403467">
        <w:rPr>
          <w:rFonts w:ascii="Arial" w:hAnsi="Arial" w:cs="Arial"/>
          <w:i/>
          <w:iCs/>
          <w:sz w:val="20"/>
          <w:szCs w:val="17"/>
          <w:lang w:val="en-GB"/>
        </w:rPr>
        <w:t xml:space="preserve"> (travel health insurance, etc.), </w:t>
      </w:r>
      <w:r w:rsidRPr="00403467">
        <w:rPr>
          <w:rFonts w:ascii="Arial" w:hAnsi="Arial" w:cs="Arial"/>
          <w:b/>
          <w:i/>
          <w:iCs/>
          <w:sz w:val="20"/>
          <w:szCs w:val="17"/>
          <w:lang w:val="en-GB"/>
        </w:rPr>
        <w:t>non-profit organisations</w:t>
      </w:r>
      <w:r w:rsidRPr="00403467">
        <w:rPr>
          <w:rFonts w:ascii="Arial" w:hAnsi="Arial" w:cs="Arial"/>
          <w:i/>
          <w:iCs/>
          <w:sz w:val="20"/>
          <w:szCs w:val="17"/>
          <w:lang w:val="en-GB"/>
        </w:rPr>
        <w:t xml:space="preserve"> (Red Cross, for instance), and </w:t>
      </w:r>
      <w:r w:rsidRPr="00403467">
        <w:rPr>
          <w:rFonts w:ascii="Arial" w:hAnsi="Arial" w:cs="Arial"/>
          <w:b/>
          <w:i/>
          <w:iCs/>
          <w:sz w:val="20"/>
          <w:szCs w:val="17"/>
          <w:lang w:val="en-GB"/>
        </w:rPr>
        <w:t>businesses</w:t>
      </w:r>
      <w:r w:rsidRPr="00403467">
        <w:rPr>
          <w:rFonts w:ascii="Arial" w:hAnsi="Arial" w:cs="Arial"/>
          <w:i/>
          <w:iCs/>
          <w:sz w:val="20"/>
          <w:szCs w:val="17"/>
          <w:lang w:val="en-GB"/>
        </w:rPr>
        <w:t xml:space="preserve"> (in case that they cover a portion of the company-funded preventive health care, as above-standard services at private health care providers within employees’ packages).</w:t>
      </w:r>
    </w:p>
    <w:p w14:paraId="7447ECC8" w14:textId="77777777" w:rsidR="00EB11D4" w:rsidRPr="00403467" w:rsidRDefault="00EB11D4" w:rsidP="00EB11D4">
      <w:pPr>
        <w:jc w:val="both"/>
        <w:rPr>
          <w:rFonts w:ascii="Arial" w:hAnsi="Arial" w:cs="Arial"/>
          <w:i/>
          <w:iCs/>
          <w:sz w:val="20"/>
          <w:szCs w:val="17"/>
          <w:lang w:val="en-GB"/>
        </w:rPr>
      </w:pPr>
    </w:p>
    <w:p w14:paraId="0653BCA8" w14:textId="77777777" w:rsidR="00EB11D4" w:rsidRPr="00403467" w:rsidRDefault="00EB11D4" w:rsidP="00EB11D4">
      <w:pPr>
        <w:jc w:val="both"/>
        <w:rPr>
          <w:rFonts w:ascii="Arial" w:hAnsi="Arial" w:cs="Arial"/>
          <w:i/>
          <w:iCs/>
          <w:sz w:val="20"/>
          <w:szCs w:val="17"/>
          <w:lang w:val="en-GB"/>
        </w:rPr>
      </w:pPr>
    </w:p>
    <w:p w14:paraId="55792038" w14:textId="03B19F9D" w:rsidR="00EB11D4" w:rsidRPr="00403467" w:rsidRDefault="001657D8" w:rsidP="00EB11D4">
      <w:pPr>
        <w:jc w:val="both"/>
        <w:rPr>
          <w:rFonts w:ascii="Arial" w:hAnsi="Arial" w:cs="Arial"/>
          <w:i/>
          <w:iCs/>
          <w:sz w:val="20"/>
          <w:szCs w:val="17"/>
          <w:lang w:val="en-GB"/>
        </w:rPr>
      </w:pPr>
      <w:r w:rsidRPr="00403467">
        <w:rPr>
          <w:rFonts w:ascii="Arial" w:hAnsi="Arial" w:cs="Arial"/>
          <w:i/>
          <w:iCs/>
          <w:sz w:val="20"/>
          <w:szCs w:val="17"/>
          <w:lang w:val="en-GB"/>
        </w:rPr>
        <w:t xml:space="preserve">Table </w:t>
      </w:r>
      <w:r w:rsidRPr="00403467">
        <w:rPr>
          <w:rFonts w:ascii="Arial" w:hAnsi="Arial" w:cs="Arial"/>
          <w:b/>
          <w:bCs/>
          <w:i/>
          <w:iCs/>
          <w:sz w:val="20"/>
          <w:szCs w:val="17"/>
          <w:lang w:val="en-GB"/>
        </w:rPr>
        <w:t>25</w:t>
      </w:r>
      <w:r w:rsidRPr="00403467">
        <w:rPr>
          <w:rFonts w:ascii="Arial" w:hAnsi="Arial" w:cs="Arial"/>
          <w:i/>
          <w:iCs/>
          <w:sz w:val="20"/>
          <w:szCs w:val="17"/>
          <w:lang w:val="en-GB"/>
        </w:rPr>
        <w:t>-</w:t>
      </w:r>
      <w:r w:rsidR="00961FEF" w:rsidRPr="00403467">
        <w:rPr>
          <w:rFonts w:ascii="Arial" w:hAnsi="Arial" w:cs="Arial"/>
          <w:i/>
          <w:iCs/>
          <w:sz w:val="20"/>
          <w:szCs w:val="17"/>
          <w:lang w:val="en-GB"/>
        </w:rPr>
        <w:t>15</w:t>
      </w:r>
      <w:r w:rsidR="00961FEF" w:rsidRPr="00403467">
        <w:rPr>
          <w:rFonts w:ascii="Arial" w:hAnsi="Arial" w:cs="Arial"/>
          <w:bCs/>
          <w:i/>
          <w:iCs/>
          <w:sz w:val="20"/>
          <w:szCs w:val="17"/>
          <w:lang w:val="en-GB"/>
        </w:rPr>
        <w:t xml:space="preserve"> </w:t>
      </w:r>
      <w:r w:rsidRPr="00403467">
        <w:rPr>
          <w:rFonts w:ascii="Arial" w:hAnsi="Arial" w:cs="Arial"/>
          <w:b/>
          <w:bCs/>
          <w:i/>
          <w:iCs/>
          <w:sz w:val="20"/>
          <w:szCs w:val="17"/>
          <w:lang w:val="en-GB"/>
        </w:rPr>
        <w:t>Expenditure of health insurance companies on health care by diagnosis</w:t>
      </w:r>
    </w:p>
    <w:p w14:paraId="22D5DE1C" w14:textId="62363EC5" w:rsidR="00EB11D4" w:rsidRPr="00403467" w:rsidRDefault="0034718F" w:rsidP="00EB11D4">
      <w:pPr>
        <w:pStyle w:val="Zkladntext3"/>
        <w:spacing w:before="120"/>
        <w:ind w:firstLine="709"/>
      </w:pPr>
      <w:r w:rsidRPr="00403467">
        <w:t>The</w:t>
      </w:r>
      <w:r w:rsidR="00C04E11" w:rsidRPr="00403467">
        <w:t> </w:t>
      </w:r>
      <w:r w:rsidRPr="00403467">
        <w:t>t</w:t>
      </w:r>
      <w:r w:rsidR="001657D8" w:rsidRPr="00403467">
        <w:t xml:space="preserve">able does not give total costs of health insurance companies as they are published in the previous Table </w:t>
      </w:r>
      <w:r w:rsidR="001657D8" w:rsidRPr="00403467">
        <w:rPr>
          <w:b/>
        </w:rPr>
        <w:t>25</w:t>
      </w:r>
      <w:r w:rsidR="001657D8" w:rsidRPr="00403467">
        <w:t>-</w:t>
      </w:r>
      <w:r w:rsidR="00961FEF" w:rsidRPr="00403467">
        <w:t xml:space="preserve">14 </w:t>
      </w:r>
      <w:r w:rsidR="001657D8" w:rsidRPr="00403467">
        <w:t>yet solely selected data, which can be broken down by diagnosis and chapter of the ICD-10, respectively.</w:t>
      </w:r>
    </w:p>
    <w:p w14:paraId="01B6A2E1" w14:textId="77777777" w:rsidR="009C6626" w:rsidRPr="00403467" w:rsidRDefault="009C6626" w:rsidP="009C6626">
      <w:pPr>
        <w:jc w:val="both"/>
        <w:rPr>
          <w:rFonts w:ascii="Arial" w:hAnsi="Arial" w:cs="Arial"/>
          <w:i/>
          <w:iCs/>
          <w:sz w:val="20"/>
          <w:szCs w:val="17"/>
          <w:lang w:val="en-GB"/>
        </w:rPr>
      </w:pPr>
    </w:p>
    <w:p w14:paraId="569348E2" w14:textId="77777777" w:rsidR="005766E4" w:rsidRPr="00403467" w:rsidRDefault="005766E4" w:rsidP="009C6626">
      <w:pPr>
        <w:jc w:val="both"/>
        <w:rPr>
          <w:rFonts w:ascii="Arial" w:hAnsi="Arial" w:cs="Arial"/>
          <w:i/>
          <w:iCs/>
          <w:sz w:val="20"/>
          <w:szCs w:val="17"/>
          <w:lang w:val="en-GB"/>
        </w:rPr>
      </w:pPr>
    </w:p>
    <w:p w14:paraId="6B5FFA51" w14:textId="73DBB09A" w:rsidR="009C6626" w:rsidRPr="00403467" w:rsidRDefault="001657D8" w:rsidP="00A95018">
      <w:pPr>
        <w:ind w:left="709" w:hanging="709"/>
        <w:jc w:val="both"/>
        <w:rPr>
          <w:rFonts w:ascii="Arial" w:hAnsi="Arial" w:cs="Arial"/>
          <w:i/>
          <w:iCs/>
          <w:sz w:val="20"/>
          <w:szCs w:val="17"/>
          <w:lang w:val="en-GB"/>
        </w:rPr>
      </w:pPr>
      <w:r w:rsidRPr="00403467">
        <w:rPr>
          <w:rFonts w:ascii="Arial" w:hAnsi="Arial" w:cs="Arial"/>
          <w:i/>
          <w:iCs/>
          <w:sz w:val="20"/>
          <w:szCs w:val="17"/>
          <w:lang w:val="en-GB"/>
        </w:rPr>
        <w:t xml:space="preserve">Table </w:t>
      </w:r>
      <w:r w:rsidRPr="00403467">
        <w:rPr>
          <w:rFonts w:ascii="Arial" w:hAnsi="Arial" w:cs="Arial"/>
          <w:b/>
          <w:bCs/>
          <w:i/>
          <w:iCs/>
          <w:sz w:val="20"/>
          <w:szCs w:val="17"/>
          <w:lang w:val="en-GB"/>
        </w:rPr>
        <w:t>25</w:t>
      </w:r>
      <w:r w:rsidRPr="00403467">
        <w:rPr>
          <w:rFonts w:ascii="Arial" w:hAnsi="Arial" w:cs="Arial"/>
          <w:i/>
          <w:iCs/>
          <w:sz w:val="20"/>
          <w:szCs w:val="17"/>
          <w:lang w:val="en-GB"/>
        </w:rPr>
        <w:t>-</w:t>
      </w:r>
      <w:r w:rsidR="00961FEF" w:rsidRPr="00403467">
        <w:rPr>
          <w:rFonts w:ascii="Arial" w:hAnsi="Arial" w:cs="Arial"/>
          <w:i/>
          <w:iCs/>
          <w:sz w:val="20"/>
          <w:szCs w:val="17"/>
          <w:lang w:val="en-GB"/>
        </w:rPr>
        <w:t>16</w:t>
      </w:r>
      <w:r w:rsidR="00403467">
        <w:rPr>
          <w:rFonts w:ascii="Arial" w:hAnsi="Arial" w:cs="Arial"/>
          <w:bCs/>
          <w:i/>
          <w:iCs/>
          <w:sz w:val="20"/>
          <w:szCs w:val="17"/>
          <w:lang w:val="en-GB"/>
        </w:rPr>
        <w:t xml:space="preserve"> </w:t>
      </w:r>
      <w:r w:rsidRPr="00403467">
        <w:rPr>
          <w:rFonts w:ascii="Arial" w:hAnsi="Arial" w:cs="Arial"/>
          <w:b/>
          <w:bCs/>
          <w:i/>
          <w:iCs/>
          <w:sz w:val="20"/>
          <w:szCs w:val="17"/>
          <w:lang w:val="en-GB"/>
        </w:rPr>
        <w:t>Expenditure of health insurance companies per sic</w:t>
      </w:r>
      <w:r w:rsidR="00F0783F" w:rsidRPr="00403467">
        <w:rPr>
          <w:rFonts w:ascii="Arial" w:hAnsi="Arial" w:cs="Arial"/>
          <w:b/>
          <w:bCs/>
          <w:i/>
          <w:iCs/>
          <w:sz w:val="20"/>
          <w:szCs w:val="17"/>
          <w:lang w:val="en-GB"/>
        </w:rPr>
        <w:t>kness-insured person by sex and </w:t>
      </w:r>
      <w:r w:rsidRPr="00403467">
        <w:rPr>
          <w:rFonts w:ascii="Arial" w:hAnsi="Arial" w:cs="Arial"/>
          <w:b/>
          <w:bCs/>
          <w:i/>
          <w:iCs/>
          <w:sz w:val="20"/>
          <w:szCs w:val="17"/>
          <w:lang w:val="en-GB"/>
        </w:rPr>
        <w:t>by age group</w:t>
      </w:r>
    </w:p>
    <w:p w14:paraId="5C12DBB4" w14:textId="77777777" w:rsidR="009C6626" w:rsidRPr="00403467" w:rsidRDefault="001657D8" w:rsidP="009C6626">
      <w:pPr>
        <w:pStyle w:val="Zkladntext3"/>
        <w:spacing w:before="120"/>
        <w:ind w:firstLine="709"/>
      </w:pPr>
      <w:r w:rsidRPr="00403467">
        <w:t>The data are based on the System of Health Accounts of the Czech Republic. The average is calculated as a weighted arithmetic mean of costs where the numbers of sickness-insured persons in respective age groups are taken as the weights.</w:t>
      </w:r>
    </w:p>
    <w:p w14:paraId="5A835FFB" w14:textId="77777777" w:rsidR="009C6626" w:rsidRPr="00403467" w:rsidRDefault="009C6626" w:rsidP="009C6626">
      <w:pPr>
        <w:jc w:val="both"/>
        <w:rPr>
          <w:rFonts w:ascii="Arial" w:hAnsi="Arial" w:cs="Arial"/>
          <w:sz w:val="20"/>
          <w:lang w:val="en-GB"/>
        </w:rPr>
      </w:pPr>
    </w:p>
    <w:p w14:paraId="7D0606FB" w14:textId="77777777" w:rsidR="009C6626" w:rsidRPr="00403467" w:rsidRDefault="009C6626" w:rsidP="009C6626">
      <w:pPr>
        <w:jc w:val="both"/>
        <w:rPr>
          <w:rFonts w:ascii="Arial" w:hAnsi="Arial" w:cs="Arial"/>
          <w:sz w:val="20"/>
          <w:lang w:val="en-GB"/>
        </w:rPr>
      </w:pPr>
    </w:p>
    <w:p w14:paraId="6B46D37A" w14:textId="44DEB2EA" w:rsidR="00EB11D4" w:rsidRPr="00403467" w:rsidRDefault="001657D8" w:rsidP="00A95018">
      <w:pPr>
        <w:ind w:left="709" w:hanging="709"/>
        <w:jc w:val="both"/>
        <w:rPr>
          <w:rFonts w:ascii="Arial" w:hAnsi="Arial" w:cs="Arial"/>
          <w:i/>
          <w:iCs/>
          <w:sz w:val="20"/>
          <w:szCs w:val="17"/>
          <w:lang w:val="en-GB"/>
        </w:rPr>
      </w:pPr>
      <w:r w:rsidRPr="00403467">
        <w:rPr>
          <w:rFonts w:ascii="Arial" w:hAnsi="Arial" w:cs="Arial"/>
          <w:i/>
          <w:iCs/>
          <w:sz w:val="20"/>
          <w:szCs w:val="17"/>
          <w:lang w:val="en-GB"/>
        </w:rPr>
        <w:t xml:space="preserve">Table </w:t>
      </w:r>
      <w:r w:rsidRPr="00403467">
        <w:rPr>
          <w:rFonts w:ascii="Arial" w:hAnsi="Arial" w:cs="Arial"/>
          <w:b/>
          <w:bCs/>
          <w:i/>
          <w:iCs/>
          <w:sz w:val="20"/>
          <w:szCs w:val="17"/>
          <w:lang w:val="en-GB"/>
        </w:rPr>
        <w:t>25</w:t>
      </w:r>
      <w:r w:rsidRPr="00403467">
        <w:rPr>
          <w:rFonts w:ascii="Arial" w:hAnsi="Arial" w:cs="Arial"/>
          <w:i/>
          <w:iCs/>
          <w:sz w:val="20"/>
          <w:szCs w:val="17"/>
          <w:lang w:val="en-GB"/>
        </w:rPr>
        <w:t>-</w:t>
      </w:r>
      <w:r w:rsidR="00961FEF" w:rsidRPr="00403467">
        <w:rPr>
          <w:rFonts w:ascii="Arial" w:hAnsi="Arial" w:cs="Arial"/>
          <w:i/>
          <w:iCs/>
          <w:sz w:val="20"/>
          <w:szCs w:val="17"/>
          <w:lang w:val="en-GB"/>
        </w:rPr>
        <w:t>17</w:t>
      </w:r>
      <w:r w:rsidR="00961FEF" w:rsidRPr="00403467">
        <w:rPr>
          <w:rFonts w:ascii="Arial" w:hAnsi="Arial" w:cs="Arial"/>
          <w:bCs/>
          <w:i/>
          <w:iCs/>
          <w:sz w:val="20"/>
          <w:szCs w:val="17"/>
          <w:lang w:val="en-GB"/>
        </w:rPr>
        <w:t xml:space="preserve"> </w:t>
      </w:r>
      <w:r w:rsidRPr="00403467">
        <w:rPr>
          <w:rFonts w:ascii="Arial" w:hAnsi="Arial" w:cs="Arial"/>
          <w:b/>
          <w:bCs/>
          <w:i/>
          <w:iCs/>
          <w:sz w:val="20"/>
          <w:szCs w:val="17"/>
          <w:lang w:val="en-GB"/>
        </w:rPr>
        <w:t>Expenditure of health insurance companies on health care by selected diagnosi</w:t>
      </w:r>
      <w:r w:rsidR="00A17E2E" w:rsidRPr="00403467">
        <w:rPr>
          <w:rFonts w:ascii="Arial" w:hAnsi="Arial" w:cs="Arial"/>
          <w:b/>
          <w:bCs/>
          <w:i/>
          <w:iCs/>
          <w:sz w:val="20"/>
          <w:szCs w:val="17"/>
          <w:lang w:val="en-GB"/>
        </w:rPr>
        <w:t>s, sex, and by age group</w:t>
      </w:r>
    </w:p>
    <w:p w14:paraId="172BD8BF" w14:textId="27B75FAF" w:rsidR="00EB11D4" w:rsidRPr="00403467" w:rsidRDefault="0034718F" w:rsidP="00EB11D4">
      <w:pPr>
        <w:pStyle w:val="Zkladntext3"/>
        <w:spacing w:before="120"/>
        <w:ind w:firstLine="709"/>
      </w:pPr>
      <w:r w:rsidRPr="00403467">
        <w:t>The</w:t>
      </w:r>
      <w:r w:rsidR="00C04E11" w:rsidRPr="00403467">
        <w:t> </w:t>
      </w:r>
      <w:r w:rsidRPr="00403467">
        <w:t>t</w:t>
      </w:r>
      <w:r w:rsidR="001657D8" w:rsidRPr="00403467">
        <w:t>able shows selected diagnoses and chapters of the ICD-10 which represent groups bearing the largest costs for health insurance companies.</w:t>
      </w:r>
    </w:p>
    <w:p w14:paraId="0826E0BF" w14:textId="77777777" w:rsidR="00EB11D4" w:rsidRPr="00403467" w:rsidRDefault="00EB11D4" w:rsidP="00EB11D4">
      <w:pPr>
        <w:jc w:val="both"/>
        <w:rPr>
          <w:rFonts w:ascii="Arial" w:hAnsi="Arial" w:cs="Arial"/>
          <w:sz w:val="20"/>
          <w:lang w:val="en-GB"/>
        </w:rPr>
      </w:pPr>
    </w:p>
    <w:p w14:paraId="5688AC31" w14:textId="77777777" w:rsidR="00EB11D4" w:rsidRPr="00403467" w:rsidRDefault="00EB11D4" w:rsidP="00EB11D4">
      <w:pPr>
        <w:jc w:val="both"/>
        <w:rPr>
          <w:rFonts w:ascii="Arial" w:hAnsi="Arial" w:cs="Arial"/>
          <w:sz w:val="20"/>
          <w:lang w:val="en-GB"/>
        </w:rPr>
      </w:pPr>
    </w:p>
    <w:p w14:paraId="5442C577" w14:textId="32941C57" w:rsidR="00177E4A" w:rsidRPr="00403467" w:rsidRDefault="001657D8" w:rsidP="00876F68">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lang w:val="en-GB"/>
        </w:rPr>
      </w:pPr>
      <w:r w:rsidRPr="00403467">
        <w:rPr>
          <w:rFonts w:ascii="Arial" w:hAnsi="Arial" w:cs="Arial"/>
          <w:i/>
          <w:sz w:val="20"/>
          <w:szCs w:val="20"/>
          <w:lang w:val="en-GB"/>
        </w:rPr>
        <w:t xml:space="preserve">Table </w:t>
      </w:r>
      <w:r w:rsidRPr="00403467">
        <w:rPr>
          <w:rFonts w:ascii="Arial" w:hAnsi="Arial" w:cs="Arial"/>
          <w:b/>
          <w:i/>
          <w:sz w:val="20"/>
          <w:szCs w:val="20"/>
          <w:lang w:val="en-GB"/>
        </w:rPr>
        <w:t>25</w:t>
      </w:r>
      <w:r w:rsidRPr="00403467">
        <w:rPr>
          <w:rFonts w:ascii="Arial" w:hAnsi="Arial" w:cs="Arial"/>
          <w:i/>
          <w:sz w:val="20"/>
          <w:szCs w:val="20"/>
          <w:lang w:val="en-GB"/>
        </w:rPr>
        <w:t>-</w:t>
      </w:r>
      <w:r w:rsidR="00961FEF" w:rsidRPr="00403467">
        <w:rPr>
          <w:rFonts w:ascii="Arial" w:hAnsi="Arial" w:cs="Arial"/>
          <w:i/>
          <w:sz w:val="20"/>
          <w:szCs w:val="20"/>
          <w:lang w:val="en-GB"/>
        </w:rPr>
        <w:t xml:space="preserve">18 </w:t>
      </w:r>
      <w:r w:rsidRPr="00403467">
        <w:rPr>
          <w:rFonts w:ascii="Arial" w:hAnsi="Arial" w:cs="Arial"/>
          <w:b/>
          <w:i/>
          <w:sz w:val="20"/>
          <w:szCs w:val="20"/>
          <w:lang w:val="en-GB"/>
        </w:rPr>
        <w:t>Expenditure of health insurance companies and households on drugs</w:t>
      </w:r>
    </w:p>
    <w:p w14:paraId="209E5520" w14:textId="77777777" w:rsidR="00C11144" w:rsidRPr="00403467" w:rsidRDefault="007354DB" w:rsidP="007354DB">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i/>
          <w:sz w:val="20"/>
          <w:szCs w:val="20"/>
          <w:lang w:val="en-GB"/>
        </w:rPr>
      </w:pPr>
      <w:r w:rsidRPr="00403467">
        <w:rPr>
          <w:rFonts w:ascii="Arial" w:hAnsi="Arial" w:cs="Arial"/>
          <w:i/>
          <w:sz w:val="20"/>
          <w:szCs w:val="20"/>
          <w:lang w:val="en-GB"/>
        </w:rPr>
        <w:t>The </w:t>
      </w:r>
      <w:r w:rsidR="001657D8" w:rsidRPr="00403467">
        <w:rPr>
          <w:rFonts w:ascii="Arial" w:hAnsi="Arial" w:cs="Arial"/>
          <w:i/>
          <w:sz w:val="20"/>
          <w:szCs w:val="20"/>
          <w:lang w:val="en-GB"/>
        </w:rPr>
        <w:t>total expenditure on prescription drugs mean</w:t>
      </w:r>
      <w:r w:rsidRPr="00403467">
        <w:rPr>
          <w:rFonts w:ascii="Arial" w:hAnsi="Arial" w:cs="Arial"/>
          <w:i/>
          <w:sz w:val="20"/>
          <w:szCs w:val="20"/>
          <w:lang w:val="en-GB"/>
        </w:rPr>
        <w:t>s both reimbursements from the public health insurance and </w:t>
      </w:r>
      <w:r w:rsidR="001657D8" w:rsidRPr="00403467">
        <w:rPr>
          <w:rFonts w:ascii="Arial" w:hAnsi="Arial" w:cs="Arial"/>
          <w:i/>
          <w:sz w:val="20"/>
          <w:szCs w:val="20"/>
          <w:lang w:val="en-GB"/>
        </w:rPr>
        <w:t xml:space="preserve">co-payments of </w:t>
      </w:r>
      <w:r w:rsidRPr="00403467">
        <w:rPr>
          <w:rFonts w:ascii="Arial" w:hAnsi="Arial" w:cs="Arial"/>
          <w:i/>
          <w:sz w:val="20"/>
          <w:szCs w:val="20"/>
          <w:lang w:val="en-GB"/>
        </w:rPr>
        <w:t>households, and </w:t>
      </w:r>
      <w:r w:rsidR="001657D8" w:rsidRPr="00403467">
        <w:rPr>
          <w:rFonts w:ascii="Arial" w:hAnsi="Arial" w:cs="Arial"/>
          <w:i/>
          <w:sz w:val="20"/>
          <w:szCs w:val="20"/>
          <w:lang w:val="en-GB"/>
        </w:rPr>
        <w:t>furthermore reimbursements of hea</w:t>
      </w:r>
      <w:r w:rsidR="00FC1D35" w:rsidRPr="00403467">
        <w:rPr>
          <w:rFonts w:ascii="Arial" w:hAnsi="Arial" w:cs="Arial"/>
          <w:i/>
          <w:sz w:val="20"/>
          <w:szCs w:val="20"/>
          <w:lang w:val="en-GB"/>
        </w:rPr>
        <w:t>l</w:t>
      </w:r>
      <w:r w:rsidR="001657D8" w:rsidRPr="00403467">
        <w:rPr>
          <w:rFonts w:ascii="Arial" w:hAnsi="Arial" w:cs="Arial"/>
          <w:i/>
          <w:sz w:val="20"/>
          <w:szCs w:val="20"/>
          <w:lang w:val="en-GB"/>
        </w:rPr>
        <w:t>th insurance companies for drugs consumed in in-patient health establishments and household expenditure on over-the-counter drugs and medicines</w:t>
      </w:r>
      <w:r w:rsidRPr="00403467">
        <w:rPr>
          <w:rFonts w:ascii="Arial" w:hAnsi="Arial" w:cs="Arial"/>
          <w:i/>
          <w:sz w:val="20"/>
          <w:szCs w:val="20"/>
          <w:lang w:val="en-GB"/>
        </w:rPr>
        <w:t>. The </w:t>
      </w:r>
      <w:r w:rsidR="001657D8" w:rsidRPr="00403467">
        <w:rPr>
          <w:rFonts w:ascii="Arial" w:hAnsi="Arial" w:cs="Arial"/>
          <w:i/>
          <w:sz w:val="20"/>
          <w:szCs w:val="20"/>
          <w:lang w:val="en-GB"/>
        </w:rPr>
        <w:t>data source for drugs consumed in in-patient heath establishments</w:t>
      </w:r>
      <w:r w:rsidRPr="00403467">
        <w:rPr>
          <w:rFonts w:ascii="Arial" w:hAnsi="Arial" w:cs="Arial"/>
          <w:i/>
          <w:sz w:val="20"/>
          <w:szCs w:val="20"/>
          <w:lang w:val="en-GB"/>
        </w:rPr>
        <w:t xml:space="preserve"> is the </w:t>
      </w:r>
      <w:r w:rsidR="001657D8" w:rsidRPr="00403467">
        <w:rPr>
          <w:rFonts w:ascii="Arial" w:hAnsi="Arial" w:cs="Arial"/>
          <w:bCs/>
          <w:i/>
          <w:iCs/>
          <w:sz w:val="20"/>
          <w:szCs w:val="17"/>
          <w:lang w:val="en-GB"/>
        </w:rPr>
        <w:t>Institute of Health Information and Statistics of the Czech Republic</w:t>
      </w:r>
      <w:r w:rsidR="007A6DE7" w:rsidRPr="00403467">
        <w:rPr>
          <w:rFonts w:ascii="Arial" w:hAnsi="Arial" w:cs="Arial"/>
          <w:i/>
          <w:sz w:val="20"/>
          <w:szCs w:val="20"/>
          <w:lang w:val="en-GB"/>
        </w:rPr>
        <w:t>.</w:t>
      </w:r>
    </w:p>
    <w:p w14:paraId="75347FDE" w14:textId="77777777" w:rsidR="006F4F3B" w:rsidRPr="00403467" w:rsidRDefault="006F4F3B" w:rsidP="006F4F3B">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lang w:val="en-GB"/>
        </w:rPr>
      </w:pPr>
    </w:p>
    <w:p w14:paraId="7A1A6048" w14:textId="77777777" w:rsidR="006F4F3B" w:rsidRPr="00403467" w:rsidRDefault="006F4F3B" w:rsidP="006F4F3B">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lang w:val="en-GB"/>
        </w:rPr>
      </w:pPr>
    </w:p>
    <w:p w14:paraId="1F55DFDB" w14:textId="25FF7F19" w:rsidR="00C31F85" w:rsidRPr="00403467" w:rsidRDefault="001657D8" w:rsidP="00876F68">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lang w:val="en-GB"/>
        </w:rPr>
      </w:pPr>
      <w:r w:rsidRPr="00403467">
        <w:rPr>
          <w:rFonts w:ascii="Arial" w:hAnsi="Arial" w:cs="Arial"/>
          <w:i/>
          <w:sz w:val="20"/>
          <w:szCs w:val="20"/>
          <w:lang w:val="en-GB"/>
        </w:rPr>
        <w:t xml:space="preserve">Table </w:t>
      </w:r>
      <w:r w:rsidRPr="00403467">
        <w:rPr>
          <w:rFonts w:ascii="Arial" w:hAnsi="Arial" w:cs="Arial"/>
          <w:b/>
          <w:i/>
          <w:sz w:val="20"/>
          <w:szCs w:val="20"/>
          <w:lang w:val="en-GB"/>
        </w:rPr>
        <w:t>25</w:t>
      </w:r>
      <w:r w:rsidRPr="00403467">
        <w:rPr>
          <w:rFonts w:ascii="Arial" w:hAnsi="Arial" w:cs="Arial"/>
          <w:i/>
          <w:sz w:val="20"/>
          <w:szCs w:val="20"/>
          <w:lang w:val="en-GB"/>
        </w:rPr>
        <w:t>-</w:t>
      </w:r>
      <w:r w:rsidR="00961FEF" w:rsidRPr="00403467">
        <w:rPr>
          <w:rFonts w:ascii="Arial" w:hAnsi="Arial" w:cs="Arial"/>
          <w:i/>
          <w:sz w:val="20"/>
          <w:szCs w:val="20"/>
          <w:lang w:val="en-GB"/>
        </w:rPr>
        <w:t xml:space="preserve">19 </w:t>
      </w:r>
      <w:r w:rsidRPr="00403467">
        <w:rPr>
          <w:rFonts w:ascii="Arial" w:hAnsi="Arial" w:cs="Arial"/>
          <w:b/>
          <w:i/>
          <w:sz w:val="20"/>
          <w:szCs w:val="20"/>
          <w:lang w:val="en-GB"/>
        </w:rPr>
        <w:t>Household expenditure on health</w:t>
      </w:r>
    </w:p>
    <w:p w14:paraId="3C798AF5" w14:textId="77777777" w:rsidR="00C31F85" w:rsidRPr="00D326C6" w:rsidRDefault="007354DB" w:rsidP="00C31F85">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i/>
          <w:sz w:val="20"/>
          <w:szCs w:val="20"/>
          <w:lang w:val="en-GB"/>
        </w:rPr>
      </w:pPr>
      <w:r w:rsidRPr="00403467">
        <w:rPr>
          <w:rFonts w:ascii="Arial" w:hAnsi="Arial" w:cs="Arial"/>
          <w:i/>
          <w:sz w:val="20"/>
          <w:szCs w:val="20"/>
          <w:lang w:val="en-GB"/>
        </w:rPr>
        <w:t>The </w:t>
      </w:r>
      <w:r w:rsidR="001657D8" w:rsidRPr="00403467">
        <w:rPr>
          <w:rFonts w:ascii="Arial" w:hAnsi="Arial" w:cs="Arial"/>
          <w:i/>
          <w:sz w:val="20"/>
          <w:szCs w:val="20"/>
          <w:lang w:val="en-GB"/>
        </w:rPr>
        <w:t>basic source of data for the estimation of household final consumption expenditure on health is the Household Budget Statistics of the CZSO. Household expenditure on health is broken down by an international methodology of the System of Health Accounts (SHA).</w:t>
      </w:r>
    </w:p>
    <w:p w14:paraId="1DD4ADE6" w14:textId="77777777" w:rsidR="005179D2" w:rsidRDefault="005179D2">
      <w:pPr>
        <w:jc w:val="both"/>
        <w:rPr>
          <w:rFonts w:ascii="Arial" w:hAnsi="Arial" w:cs="Arial"/>
          <w:i/>
          <w:sz w:val="20"/>
          <w:szCs w:val="20"/>
          <w:lang w:val="en-GB"/>
        </w:rPr>
      </w:pPr>
    </w:p>
    <w:p w14:paraId="032022AE" w14:textId="77777777" w:rsidR="005179D2" w:rsidRDefault="005179D2">
      <w:pPr>
        <w:jc w:val="both"/>
        <w:rPr>
          <w:rFonts w:ascii="Arial" w:hAnsi="Arial" w:cs="Arial"/>
          <w:i/>
          <w:sz w:val="20"/>
          <w:szCs w:val="20"/>
          <w:lang w:val="en-GB"/>
        </w:rPr>
      </w:pPr>
    </w:p>
    <w:p w14:paraId="6D5280FB" w14:textId="5F9EF8B8" w:rsidR="000969DC" w:rsidRPr="00E152E5" w:rsidRDefault="000969DC" w:rsidP="00C04E11">
      <w:pPr>
        <w:jc w:val="both"/>
        <w:rPr>
          <w:rFonts w:ascii="Arial" w:hAnsi="Arial" w:cs="Arial"/>
          <w:i/>
          <w:sz w:val="20"/>
          <w:szCs w:val="20"/>
          <w:highlight w:val="cyan"/>
          <w:lang w:val="en-GB"/>
        </w:rPr>
      </w:pPr>
    </w:p>
    <w:p w14:paraId="112B2196" w14:textId="04E6F404" w:rsidR="00E162A6" w:rsidRPr="00403467" w:rsidRDefault="00E162A6" w:rsidP="00C04E11">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14"/>
        <w:jc w:val="both"/>
        <w:rPr>
          <w:rFonts w:ascii="Arial" w:hAnsi="Arial" w:cs="Arial"/>
          <w:i/>
          <w:sz w:val="20"/>
          <w:szCs w:val="20"/>
        </w:rPr>
      </w:pPr>
      <w:r w:rsidRPr="00403467">
        <w:rPr>
          <w:rFonts w:ascii="Arial" w:hAnsi="Arial" w:cs="Arial"/>
          <w:i/>
          <w:sz w:val="20"/>
          <w:szCs w:val="20"/>
          <w:lang w:val="en-GB"/>
        </w:rPr>
        <w:t>Tab</w:t>
      </w:r>
      <w:r w:rsidR="00A20FBA" w:rsidRPr="00403467">
        <w:rPr>
          <w:rFonts w:ascii="Arial" w:hAnsi="Arial" w:cs="Arial"/>
          <w:i/>
          <w:sz w:val="20"/>
          <w:szCs w:val="20"/>
          <w:lang w:val="en-GB"/>
        </w:rPr>
        <w:t>les</w:t>
      </w:r>
      <w:r w:rsidRPr="00403467">
        <w:rPr>
          <w:rFonts w:ascii="Arial" w:hAnsi="Arial" w:cs="Arial"/>
          <w:i/>
          <w:sz w:val="20"/>
          <w:szCs w:val="20"/>
          <w:lang w:val="en-GB"/>
        </w:rPr>
        <w:t xml:space="preserve"> </w:t>
      </w:r>
      <w:r w:rsidRPr="00403467">
        <w:rPr>
          <w:rFonts w:ascii="Arial" w:hAnsi="Arial" w:cs="Arial"/>
          <w:b/>
          <w:i/>
          <w:sz w:val="20"/>
          <w:szCs w:val="20"/>
          <w:lang w:val="en-GB"/>
        </w:rPr>
        <w:t>25</w:t>
      </w:r>
      <w:r w:rsidRPr="00403467">
        <w:rPr>
          <w:rFonts w:ascii="Arial" w:hAnsi="Arial" w:cs="Arial"/>
          <w:i/>
          <w:sz w:val="20"/>
          <w:szCs w:val="20"/>
          <w:lang w:val="en-GB"/>
        </w:rPr>
        <w:t xml:space="preserve">-20 </w:t>
      </w:r>
      <w:r w:rsidR="00A20FBA" w:rsidRPr="00403467">
        <w:rPr>
          <w:rFonts w:ascii="Arial" w:hAnsi="Arial" w:cs="Arial"/>
          <w:i/>
          <w:sz w:val="20"/>
          <w:szCs w:val="20"/>
          <w:lang w:val="en-GB"/>
        </w:rPr>
        <w:t>to</w:t>
      </w:r>
      <w:r w:rsidRPr="00403467">
        <w:rPr>
          <w:rFonts w:ascii="Arial" w:hAnsi="Arial" w:cs="Arial"/>
          <w:i/>
          <w:sz w:val="20"/>
          <w:szCs w:val="20"/>
          <w:lang w:val="en-GB"/>
        </w:rPr>
        <w:t xml:space="preserve"> </w:t>
      </w:r>
      <w:r w:rsidRPr="00403467">
        <w:rPr>
          <w:rFonts w:ascii="Arial" w:hAnsi="Arial" w:cs="Arial"/>
          <w:b/>
          <w:i/>
          <w:sz w:val="20"/>
          <w:szCs w:val="20"/>
          <w:lang w:val="en-GB"/>
        </w:rPr>
        <w:t>25</w:t>
      </w:r>
      <w:r w:rsidRPr="00403467">
        <w:rPr>
          <w:rFonts w:ascii="Arial" w:hAnsi="Arial" w:cs="Arial"/>
          <w:i/>
          <w:sz w:val="20"/>
          <w:szCs w:val="20"/>
          <w:lang w:val="en-GB"/>
        </w:rPr>
        <w:t>-24</w:t>
      </w:r>
      <w:r w:rsidRPr="00403467">
        <w:rPr>
          <w:rFonts w:ascii="Arial" w:hAnsi="Arial" w:cs="Arial"/>
          <w:i/>
          <w:sz w:val="20"/>
          <w:szCs w:val="20"/>
        </w:rPr>
        <w:t xml:space="preserve"> </w:t>
      </w:r>
      <w:r w:rsidR="00307569" w:rsidRPr="00403467">
        <w:rPr>
          <w:rFonts w:ascii="Arial" w:hAnsi="Arial" w:cs="Arial"/>
          <w:i/>
          <w:sz w:val="20"/>
          <w:szCs w:val="20"/>
          <w:lang w:val="en-GB"/>
        </w:rPr>
        <w:t>are based on the </w:t>
      </w:r>
      <w:r w:rsidR="00307569" w:rsidRPr="00403467">
        <w:rPr>
          <w:rFonts w:ascii="Arial" w:hAnsi="Arial" w:cs="Arial"/>
          <w:b/>
          <w:i/>
          <w:sz w:val="20"/>
          <w:szCs w:val="20"/>
          <w:lang w:val="en-GB"/>
        </w:rPr>
        <w:t xml:space="preserve">European Health Interview Survey </w:t>
      </w:r>
      <w:r w:rsidR="00307569" w:rsidRPr="00403467">
        <w:rPr>
          <w:rFonts w:ascii="Arial" w:hAnsi="Arial" w:cs="Arial"/>
          <w:i/>
          <w:sz w:val="20"/>
          <w:szCs w:val="20"/>
          <w:lang w:val="en-GB"/>
        </w:rPr>
        <w:t>(</w:t>
      </w:r>
      <w:r w:rsidR="00307569" w:rsidRPr="00403467">
        <w:rPr>
          <w:rFonts w:ascii="Arial" w:hAnsi="Arial" w:cs="Arial"/>
          <w:b/>
          <w:i/>
          <w:sz w:val="20"/>
          <w:szCs w:val="20"/>
          <w:lang w:val="en-GB"/>
        </w:rPr>
        <w:t>EHIS</w:t>
      </w:r>
      <w:r w:rsidR="00307569" w:rsidRPr="00403467">
        <w:rPr>
          <w:rFonts w:ascii="Arial" w:hAnsi="Arial" w:cs="Arial"/>
          <w:i/>
          <w:sz w:val="20"/>
          <w:szCs w:val="20"/>
          <w:lang w:val="en-GB"/>
        </w:rPr>
        <w:t xml:space="preserve">), which was </w:t>
      </w:r>
      <w:r w:rsidR="00A96667" w:rsidRPr="00403467">
        <w:rPr>
          <w:rFonts w:ascii="Arial" w:hAnsi="Arial" w:cs="Arial"/>
          <w:i/>
          <w:sz w:val="20"/>
          <w:szCs w:val="20"/>
          <w:lang w:val="en-GB"/>
        </w:rPr>
        <w:t>carried out</w:t>
      </w:r>
      <w:r w:rsidR="00307569" w:rsidRPr="00403467">
        <w:rPr>
          <w:rFonts w:ascii="Arial" w:hAnsi="Arial" w:cs="Arial"/>
          <w:i/>
          <w:sz w:val="20"/>
          <w:szCs w:val="20"/>
          <w:lang w:val="en-GB"/>
        </w:rPr>
        <w:t xml:space="preserve"> </w:t>
      </w:r>
      <w:r w:rsidR="00A96667" w:rsidRPr="00403467">
        <w:rPr>
          <w:rFonts w:ascii="Arial" w:hAnsi="Arial" w:cs="Arial"/>
          <w:i/>
          <w:sz w:val="20"/>
          <w:szCs w:val="20"/>
          <w:lang w:val="en-GB"/>
        </w:rPr>
        <w:t xml:space="preserve">in the Czech Republic </w:t>
      </w:r>
      <w:r w:rsidR="00307569" w:rsidRPr="00403467">
        <w:rPr>
          <w:rFonts w:ascii="Arial" w:hAnsi="Arial" w:cs="Arial"/>
          <w:i/>
          <w:sz w:val="20"/>
          <w:szCs w:val="20"/>
          <w:lang w:val="en-GB"/>
        </w:rPr>
        <w:t>by the IHIS CR in cooperation with the</w:t>
      </w:r>
      <w:r w:rsidR="00C04E11" w:rsidRPr="00403467">
        <w:rPr>
          <w:rFonts w:ascii="Arial" w:hAnsi="Arial" w:cs="Arial"/>
          <w:i/>
          <w:sz w:val="20"/>
          <w:szCs w:val="20"/>
          <w:lang w:val="en-GB"/>
        </w:rPr>
        <w:t> </w:t>
      </w:r>
      <w:r w:rsidR="00307569" w:rsidRPr="00403467">
        <w:rPr>
          <w:rFonts w:ascii="Arial" w:hAnsi="Arial" w:cs="Arial"/>
          <w:i/>
          <w:sz w:val="20"/>
          <w:szCs w:val="20"/>
          <w:lang w:val="en-GB"/>
        </w:rPr>
        <w:t xml:space="preserve">CZSO in 2019. </w:t>
      </w:r>
      <w:r w:rsidR="00D7366E" w:rsidRPr="00403467">
        <w:rPr>
          <w:rFonts w:ascii="Arial" w:hAnsi="Arial" w:cs="Arial"/>
          <w:i/>
          <w:sz w:val="20"/>
          <w:szCs w:val="20"/>
          <w:lang w:val="en-GB"/>
        </w:rPr>
        <w:t>It</w:t>
      </w:r>
      <w:r w:rsidR="00C04E11" w:rsidRPr="00403467">
        <w:rPr>
          <w:rFonts w:ascii="Arial" w:hAnsi="Arial" w:cs="Arial"/>
          <w:i/>
          <w:sz w:val="20"/>
          <w:szCs w:val="20"/>
          <w:lang w:val="en-GB"/>
        </w:rPr>
        <w:t> </w:t>
      </w:r>
      <w:r w:rsidR="003D4CE4" w:rsidRPr="00403467">
        <w:rPr>
          <w:rFonts w:ascii="Arial" w:hAnsi="Arial" w:cs="Arial"/>
          <w:i/>
          <w:sz w:val="20"/>
          <w:szCs w:val="20"/>
          <w:lang w:val="en-GB"/>
        </w:rPr>
        <w:t xml:space="preserve">was carried out </w:t>
      </w:r>
      <w:r w:rsidR="0092727C" w:rsidRPr="00403467">
        <w:rPr>
          <w:rFonts w:ascii="Arial" w:hAnsi="Arial" w:cs="Arial"/>
          <w:i/>
          <w:sz w:val="20"/>
          <w:szCs w:val="20"/>
          <w:lang w:val="en-GB"/>
        </w:rPr>
        <w:t>in the</w:t>
      </w:r>
      <w:r w:rsidR="00C04E11" w:rsidRPr="00403467">
        <w:rPr>
          <w:rFonts w:ascii="Arial" w:hAnsi="Arial" w:cs="Arial"/>
          <w:i/>
          <w:sz w:val="20"/>
          <w:szCs w:val="20"/>
          <w:lang w:val="en-GB"/>
        </w:rPr>
        <w:t> </w:t>
      </w:r>
      <w:r w:rsidR="0092727C" w:rsidRPr="00403467">
        <w:rPr>
          <w:rFonts w:ascii="Arial" w:hAnsi="Arial" w:cs="Arial"/>
          <w:i/>
          <w:sz w:val="20"/>
          <w:szCs w:val="20"/>
          <w:lang w:val="en-GB"/>
        </w:rPr>
        <w:t>framework of</w:t>
      </w:r>
      <w:r w:rsidR="003D4CE4" w:rsidRPr="00403467">
        <w:rPr>
          <w:rFonts w:ascii="Arial" w:hAnsi="Arial" w:cs="Arial"/>
          <w:i/>
          <w:sz w:val="20"/>
          <w:szCs w:val="20"/>
          <w:lang w:val="en-GB"/>
        </w:rPr>
        <w:t xml:space="preserve"> the</w:t>
      </w:r>
      <w:r w:rsidR="00C04E11" w:rsidRPr="00403467">
        <w:rPr>
          <w:rFonts w:ascii="Arial" w:hAnsi="Arial" w:cs="Arial"/>
          <w:i/>
          <w:sz w:val="20"/>
          <w:szCs w:val="20"/>
          <w:lang w:val="en-GB"/>
        </w:rPr>
        <w:t> </w:t>
      </w:r>
      <w:r w:rsidR="003D4CE4" w:rsidRPr="00403467">
        <w:rPr>
          <w:rFonts w:ascii="Arial" w:hAnsi="Arial" w:cs="Arial"/>
          <w:i/>
          <w:sz w:val="20"/>
          <w:szCs w:val="20"/>
          <w:lang w:val="en-GB"/>
        </w:rPr>
        <w:t>Integrated Household Survey</w:t>
      </w:r>
      <w:r w:rsidR="00301CC2" w:rsidRPr="00403467">
        <w:rPr>
          <w:rFonts w:ascii="Arial" w:hAnsi="Arial" w:cs="Arial"/>
          <w:i/>
          <w:sz w:val="20"/>
          <w:szCs w:val="20"/>
          <w:lang w:val="en-GB"/>
        </w:rPr>
        <w:t>s</w:t>
      </w:r>
      <w:r w:rsidR="00C04E11" w:rsidRPr="00403467">
        <w:rPr>
          <w:rFonts w:ascii="Arial" w:hAnsi="Arial" w:cs="Arial"/>
          <w:i/>
          <w:sz w:val="20"/>
          <w:szCs w:val="20"/>
          <w:lang w:val="en-GB"/>
        </w:rPr>
        <w:t> </w:t>
      </w:r>
      <w:r w:rsidR="00222421" w:rsidRPr="00403467">
        <w:rPr>
          <w:rFonts w:ascii="Arial" w:hAnsi="Arial" w:cs="Arial"/>
          <w:i/>
          <w:sz w:val="20"/>
          <w:szCs w:val="20"/>
          <w:lang w:val="en-GB"/>
        </w:rPr>
        <w:t>(IHS)</w:t>
      </w:r>
      <w:r w:rsidR="003D4CE4" w:rsidRPr="00403467">
        <w:rPr>
          <w:rFonts w:ascii="Arial" w:hAnsi="Arial" w:cs="Arial"/>
          <w:i/>
          <w:sz w:val="20"/>
          <w:szCs w:val="20"/>
          <w:lang w:val="en-GB"/>
        </w:rPr>
        <w:t xml:space="preserve"> by means of personal interviews with</w:t>
      </w:r>
      <w:r w:rsidR="00301CC2" w:rsidRPr="00403467">
        <w:rPr>
          <w:rFonts w:ascii="Arial" w:hAnsi="Arial" w:cs="Arial"/>
          <w:i/>
          <w:sz w:val="20"/>
          <w:szCs w:val="20"/>
          <w:lang w:val="en-GB"/>
        </w:rPr>
        <w:t xml:space="preserve"> </w:t>
      </w:r>
      <w:r w:rsidR="003D4CE4" w:rsidRPr="00403467">
        <w:rPr>
          <w:rFonts w:ascii="Arial" w:hAnsi="Arial" w:cs="Arial"/>
          <w:i/>
          <w:sz w:val="20"/>
          <w:szCs w:val="20"/>
          <w:lang w:val="en-GB"/>
        </w:rPr>
        <w:t>a</w:t>
      </w:r>
      <w:r w:rsidR="00C04E11" w:rsidRPr="00403467">
        <w:rPr>
          <w:rFonts w:ascii="Arial" w:hAnsi="Arial" w:cs="Arial"/>
          <w:i/>
          <w:sz w:val="20"/>
          <w:szCs w:val="20"/>
          <w:lang w:val="en-GB"/>
        </w:rPr>
        <w:t> </w:t>
      </w:r>
      <w:r w:rsidR="003D4CE4" w:rsidRPr="00403467">
        <w:rPr>
          <w:rFonts w:ascii="Arial" w:hAnsi="Arial" w:cs="Arial"/>
          <w:i/>
          <w:sz w:val="20"/>
          <w:szCs w:val="20"/>
          <w:lang w:val="en-GB"/>
        </w:rPr>
        <w:t>sample of almost eight thousand respondents; the</w:t>
      </w:r>
      <w:r w:rsidR="00C04E11" w:rsidRPr="00403467">
        <w:rPr>
          <w:rFonts w:ascii="Arial" w:hAnsi="Arial" w:cs="Arial"/>
          <w:i/>
          <w:sz w:val="20"/>
          <w:szCs w:val="20"/>
          <w:lang w:val="en-GB"/>
        </w:rPr>
        <w:t> </w:t>
      </w:r>
      <w:r w:rsidR="0092727C" w:rsidRPr="00403467">
        <w:rPr>
          <w:rFonts w:ascii="Arial" w:hAnsi="Arial" w:cs="Arial"/>
          <w:i/>
          <w:sz w:val="20"/>
          <w:szCs w:val="20"/>
          <w:lang w:val="en-GB"/>
        </w:rPr>
        <w:t>survey</w:t>
      </w:r>
      <w:r w:rsidR="003D4CE4" w:rsidRPr="00403467">
        <w:rPr>
          <w:rFonts w:ascii="Arial" w:hAnsi="Arial" w:cs="Arial"/>
          <w:i/>
          <w:sz w:val="20"/>
          <w:szCs w:val="20"/>
          <w:lang w:val="en-GB"/>
        </w:rPr>
        <w:t xml:space="preserve"> data</w:t>
      </w:r>
      <w:r w:rsidR="003019A7" w:rsidRPr="00403467">
        <w:rPr>
          <w:rFonts w:ascii="Arial" w:hAnsi="Arial" w:cs="Arial"/>
          <w:i/>
          <w:sz w:val="20"/>
          <w:szCs w:val="20"/>
          <w:lang w:val="en-GB"/>
        </w:rPr>
        <w:t xml:space="preserve"> thus</w:t>
      </w:r>
      <w:r w:rsidR="003D4CE4" w:rsidRPr="00403467">
        <w:rPr>
          <w:rFonts w:ascii="Arial" w:hAnsi="Arial" w:cs="Arial"/>
          <w:i/>
          <w:sz w:val="20"/>
          <w:szCs w:val="20"/>
          <w:lang w:val="en-GB"/>
        </w:rPr>
        <w:t xml:space="preserve"> represent </w:t>
      </w:r>
      <w:r w:rsidR="0092727C" w:rsidRPr="00403467">
        <w:rPr>
          <w:rFonts w:ascii="Arial" w:hAnsi="Arial" w:cs="Arial"/>
          <w:i/>
          <w:sz w:val="20"/>
          <w:szCs w:val="20"/>
          <w:lang w:val="en-GB"/>
        </w:rPr>
        <w:t>the</w:t>
      </w:r>
      <w:r w:rsidR="00C04E11" w:rsidRPr="00403467">
        <w:rPr>
          <w:rFonts w:ascii="Arial" w:hAnsi="Arial" w:cs="Arial"/>
          <w:i/>
          <w:sz w:val="20"/>
          <w:szCs w:val="20"/>
          <w:lang w:val="en-GB"/>
        </w:rPr>
        <w:t> </w:t>
      </w:r>
      <w:r w:rsidR="003D4CE4" w:rsidRPr="00403467">
        <w:rPr>
          <w:rFonts w:ascii="Arial" w:hAnsi="Arial" w:cs="Arial"/>
          <w:i/>
          <w:sz w:val="20"/>
          <w:szCs w:val="20"/>
          <w:lang w:val="en-GB"/>
        </w:rPr>
        <w:t>population of the</w:t>
      </w:r>
      <w:r w:rsidR="00C04E11" w:rsidRPr="00403467">
        <w:rPr>
          <w:rFonts w:ascii="Arial" w:hAnsi="Arial" w:cs="Arial"/>
          <w:i/>
          <w:sz w:val="20"/>
          <w:szCs w:val="20"/>
          <w:lang w:val="en-GB"/>
        </w:rPr>
        <w:t> </w:t>
      </w:r>
      <w:r w:rsidR="003D4CE4" w:rsidRPr="00403467">
        <w:rPr>
          <w:rFonts w:ascii="Arial" w:hAnsi="Arial" w:cs="Arial"/>
          <w:i/>
          <w:sz w:val="20"/>
          <w:szCs w:val="20"/>
          <w:lang w:val="en-GB"/>
        </w:rPr>
        <w:t>Czech Republic aged 15+</w:t>
      </w:r>
      <w:r w:rsidR="00C04E11" w:rsidRPr="00403467">
        <w:rPr>
          <w:rFonts w:ascii="Arial" w:hAnsi="Arial" w:cs="Arial"/>
          <w:i/>
          <w:sz w:val="20"/>
          <w:szCs w:val="20"/>
          <w:lang w:val="en-GB"/>
        </w:rPr>
        <w:t> </w:t>
      </w:r>
      <w:r w:rsidR="003D4CE4" w:rsidRPr="00403467">
        <w:rPr>
          <w:rFonts w:ascii="Arial" w:hAnsi="Arial" w:cs="Arial"/>
          <w:i/>
          <w:sz w:val="20"/>
          <w:szCs w:val="20"/>
          <w:lang w:val="en-GB"/>
        </w:rPr>
        <w:t>years.</w:t>
      </w:r>
    </w:p>
    <w:p w14:paraId="20A7C05B" w14:textId="30E8A30E" w:rsidR="001116C8" w:rsidRPr="00403467" w:rsidRDefault="001116C8" w:rsidP="00C04E11">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i/>
          <w:sz w:val="20"/>
          <w:szCs w:val="20"/>
          <w:lang w:val="en-GB"/>
        </w:rPr>
      </w:pPr>
      <w:r w:rsidRPr="00403467">
        <w:rPr>
          <w:rFonts w:ascii="Arial" w:hAnsi="Arial" w:cs="Arial"/>
          <w:i/>
          <w:sz w:val="20"/>
          <w:szCs w:val="20"/>
          <w:lang w:val="en-GB"/>
        </w:rPr>
        <w:t>The</w:t>
      </w:r>
      <w:r w:rsidR="00C04E11" w:rsidRPr="00403467">
        <w:rPr>
          <w:rFonts w:ascii="Arial" w:hAnsi="Arial" w:cs="Arial"/>
          <w:i/>
          <w:sz w:val="20"/>
          <w:szCs w:val="20"/>
          <w:lang w:val="en-GB"/>
        </w:rPr>
        <w:t> </w:t>
      </w:r>
      <w:r w:rsidRPr="00403467">
        <w:rPr>
          <w:rFonts w:ascii="Arial" w:hAnsi="Arial" w:cs="Arial"/>
          <w:i/>
          <w:sz w:val="20"/>
          <w:szCs w:val="20"/>
          <w:lang w:val="en-GB"/>
        </w:rPr>
        <w:t>data from the</w:t>
      </w:r>
      <w:r w:rsidR="00C04E11" w:rsidRPr="00403467">
        <w:rPr>
          <w:rFonts w:ascii="Arial" w:hAnsi="Arial" w:cs="Arial"/>
          <w:i/>
          <w:sz w:val="20"/>
          <w:szCs w:val="20"/>
          <w:lang w:val="en-GB"/>
        </w:rPr>
        <w:t> </w:t>
      </w:r>
      <w:r w:rsidRPr="00403467">
        <w:rPr>
          <w:rFonts w:ascii="Arial" w:hAnsi="Arial" w:cs="Arial"/>
          <w:i/>
          <w:sz w:val="20"/>
          <w:szCs w:val="20"/>
          <w:lang w:val="en-GB"/>
        </w:rPr>
        <w:t xml:space="preserve">survey are preliminary; therefore, indicators released later in other </w:t>
      </w:r>
      <w:r w:rsidR="004E7D1D" w:rsidRPr="00403467">
        <w:rPr>
          <w:rFonts w:ascii="Arial" w:hAnsi="Arial" w:cs="Arial"/>
          <w:i/>
          <w:sz w:val="20"/>
          <w:szCs w:val="20"/>
          <w:lang w:val="en-GB"/>
        </w:rPr>
        <w:t>outputs</w:t>
      </w:r>
      <w:r w:rsidR="00360960" w:rsidRPr="00403467">
        <w:rPr>
          <w:rFonts w:ascii="Arial" w:hAnsi="Arial" w:cs="Arial"/>
          <w:i/>
          <w:sz w:val="20"/>
          <w:szCs w:val="20"/>
          <w:lang w:val="en-GB"/>
        </w:rPr>
        <w:t xml:space="preserve"> </w:t>
      </w:r>
      <w:r w:rsidRPr="00403467">
        <w:rPr>
          <w:rFonts w:ascii="Arial" w:hAnsi="Arial" w:cs="Arial"/>
          <w:i/>
          <w:sz w:val="20"/>
          <w:szCs w:val="20"/>
          <w:lang w:val="en-GB"/>
        </w:rPr>
        <w:t>may slightly differ.</w:t>
      </w:r>
    </w:p>
    <w:p w14:paraId="5E8B1BC7" w14:textId="77777777" w:rsidR="001116C8" w:rsidRPr="00403467" w:rsidRDefault="001116C8" w:rsidP="00E162A6">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lang w:val="en-GB"/>
        </w:rPr>
      </w:pPr>
    </w:p>
    <w:p w14:paraId="19B58E64" w14:textId="77777777" w:rsidR="00E162A6" w:rsidRPr="00403467" w:rsidRDefault="00E162A6" w:rsidP="00E162A6">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rPr>
      </w:pPr>
    </w:p>
    <w:p w14:paraId="652457C9" w14:textId="458D68DE" w:rsidR="00E162A6" w:rsidRPr="00403467" w:rsidRDefault="00E162A6" w:rsidP="00E162A6">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rPr>
      </w:pPr>
      <w:r w:rsidRPr="00403467">
        <w:rPr>
          <w:rFonts w:ascii="Arial" w:hAnsi="Arial" w:cs="Arial"/>
          <w:i/>
          <w:sz w:val="20"/>
          <w:szCs w:val="20"/>
        </w:rPr>
        <w:t>Tab</w:t>
      </w:r>
      <w:r w:rsidR="00A20FBA" w:rsidRPr="00403467">
        <w:rPr>
          <w:rFonts w:ascii="Arial" w:hAnsi="Arial" w:cs="Arial"/>
          <w:i/>
          <w:sz w:val="20"/>
          <w:szCs w:val="20"/>
        </w:rPr>
        <w:t>le</w:t>
      </w:r>
      <w:r w:rsidRPr="00403467">
        <w:rPr>
          <w:rFonts w:ascii="Arial" w:hAnsi="Arial" w:cs="Arial"/>
          <w:i/>
          <w:sz w:val="20"/>
          <w:szCs w:val="20"/>
        </w:rPr>
        <w:t xml:space="preserve"> </w:t>
      </w:r>
      <w:r w:rsidRPr="00403467">
        <w:rPr>
          <w:rFonts w:ascii="Arial" w:hAnsi="Arial" w:cs="Arial"/>
          <w:b/>
          <w:i/>
          <w:sz w:val="20"/>
          <w:szCs w:val="20"/>
        </w:rPr>
        <w:t>25</w:t>
      </w:r>
      <w:r w:rsidRPr="00403467">
        <w:rPr>
          <w:rFonts w:ascii="Arial" w:hAnsi="Arial" w:cs="Arial"/>
          <w:i/>
          <w:sz w:val="20"/>
          <w:szCs w:val="20"/>
        </w:rPr>
        <w:t xml:space="preserve">-20 </w:t>
      </w:r>
      <w:r w:rsidR="001029CC" w:rsidRPr="00403467">
        <w:rPr>
          <w:rFonts w:ascii="Arial" w:hAnsi="Arial" w:cs="Arial"/>
          <w:b/>
          <w:i/>
          <w:sz w:val="20"/>
          <w:szCs w:val="20"/>
          <w:lang w:val="en-GB"/>
        </w:rPr>
        <w:t>Characteristics of self-perceived health status by sex and age group in 2019</w:t>
      </w:r>
    </w:p>
    <w:p w14:paraId="3E48A278" w14:textId="370790C0" w:rsidR="001029CC" w:rsidRPr="00403467" w:rsidRDefault="001029CC" w:rsidP="001029CC">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i/>
          <w:sz w:val="20"/>
          <w:szCs w:val="20"/>
          <w:lang w:val="en-GB"/>
        </w:rPr>
      </w:pPr>
      <w:r w:rsidRPr="00403467">
        <w:rPr>
          <w:rFonts w:ascii="Arial" w:hAnsi="Arial" w:cs="Arial"/>
          <w:i/>
          <w:sz w:val="20"/>
          <w:szCs w:val="20"/>
          <w:lang w:val="en-GB"/>
        </w:rPr>
        <w:t>A</w:t>
      </w:r>
      <w:r w:rsidR="00C04E11" w:rsidRPr="00403467">
        <w:rPr>
          <w:rFonts w:ascii="Arial" w:hAnsi="Arial" w:cs="Arial"/>
          <w:i/>
          <w:sz w:val="20"/>
          <w:szCs w:val="20"/>
          <w:lang w:val="en-GB"/>
        </w:rPr>
        <w:t> </w:t>
      </w:r>
      <w:r w:rsidRPr="00403467">
        <w:rPr>
          <w:rFonts w:ascii="Arial" w:hAnsi="Arial" w:cs="Arial"/>
          <w:b/>
          <w:i/>
          <w:sz w:val="20"/>
          <w:szCs w:val="20"/>
          <w:lang w:val="en-GB"/>
        </w:rPr>
        <w:t>long-</w:t>
      </w:r>
      <w:r w:rsidR="001667D8" w:rsidRPr="00403467">
        <w:rPr>
          <w:rFonts w:ascii="Arial" w:hAnsi="Arial" w:cs="Arial"/>
          <w:b/>
          <w:i/>
          <w:sz w:val="20"/>
          <w:szCs w:val="20"/>
          <w:lang w:val="en-GB"/>
        </w:rPr>
        <w:t>standing illness</w:t>
      </w:r>
      <w:r w:rsidRPr="00403467">
        <w:rPr>
          <w:rFonts w:ascii="Arial" w:hAnsi="Arial" w:cs="Arial"/>
          <w:b/>
          <w:i/>
          <w:sz w:val="20"/>
          <w:szCs w:val="20"/>
          <w:lang w:val="en-GB"/>
        </w:rPr>
        <w:t xml:space="preserve"> or </w:t>
      </w:r>
      <w:r w:rsidR="0093387D" w:rsidRPr="00403467">
        <w:rPr>
          <w:rFonts w:ascii="Arial" w:hAnsi="Arial" w:cs="Arial"/>
          <w:b/>
          <w:i/>
          <w:sz w:val="20"/>
          <w:szCs w:val="20"/>
          <w:lang w:val="en-GB"/>
        </w:rPr>
        <w:t>a</w:t>
      </w:r>
      <w:r w:rsidR="00C04E11" w:rsidRPr="00403467">
        <w:rPr>
          <w:rFonts w:ascii="Arial" w:hAnsi="Arial" w:cs="Arial"/>
          <w:b/>
          <w:i/>
          <w:sz w:val="20"/>
          <w:szCs w:val="20"/>
          <w:lang w:val="en-GB"/>
        </w:rPr>
        <w:t> </w:t>
      </w:r>
      <w:r w:rsidRPr="00403467">
        <w:rPr>
          <w:rFonts w:ascii="Arial" w:hAnsi="Arial" w:cs="Arial"/>
          <w:b/>
          <w:i/>
          <w:sz w:val="20"/>
          <w:szCs w:val="20"/>
          <w:lang w:val="en-GB"/>
        </w:rPr>
        <w:t xml:space="preserve">health problem </w:t>
      </w:r>
      <w:r w:rsidR="008A0091" w:rsidRPr="00403467">
        <w:rPr>
          <w:rFonts w:ascii="Arial" w:hAnsi="Arial" w:cs="Arial"/>
          <w:i/>
          <w:sz w:val="20"/>
          <w:szCs w:val="20"/>
          <w:lang w:val="en-GB"/>
        </w:rPr>
        <w:t>is</w:t>
      </w:r>
      <w:r w:rsidR="00E80BB6" w:rsidRPr="00403467">
        <w:rPr>
          <w:rFonts w:ascii="Arial" w:hAnsi="Arial" w:cs="Arial"/>
          <w:i/>
          <w:sz w:val="20"/>
          <w:szCs w:val="20"/>
          <w:lang w:val="en-GB"/>
        </w:rPr>
        <w:t xml:space="preserve"> a disease or</w:t>
      </w:r>
      <w:r w:rsidRPr="00403467">
        <w:rPr>
          <w:rFonts w:ascii="Arial" w:hAnsi="Arial" w:cs="Arial"/>
          <w:i/>
          <w:sz w:val="20"/>
          <w:szCs w:val="20"/>
          <w:lang w:val="en-GB"/>
        </w:rPr>
        <w:t xml:space="preserve"> </w:t>
      </w:r>
      <w:r w:rsidR="00E80BB6" w:rsidRPr="00403467">
        <w:rPr>
          <w:rFonts w:ascii="Arial" w:hAnsi="Arial" w:cs="Arial"/>
          <w:i/>
          <w:sz w:val="20"/>
          <w:szCs w:val="20"/>
          <w:lang w:val="en-GB"/>
        </w:rPr>
        <w:t>a</w:t>
      </w:r>
      <w:r w:rsidR="00C04E11" w:rsidRPr="00403467">
        <w:rPr>
          <w:rFonts w:ascii="Arial" w:hAnsi="Arial" w:cs="Arial"/>
          <w:i/>
          <w:sz w:val="20"/>
          <w:szCs w:val="20"/>
          <w:lang w:val="en-GB"/>
        </w:rPr>
        <w:t> </w:t>
      </w:r>
      <w:r w:rsidRPr="00403467">
        <w:rPr>
          <w:rFonts w:ascii="Arial" w:hAnsi="Arial" w:cs="Arial"/>
          <w:i/>
          <w:sz w:val="20"/>
          <w:szCs w:val="20"/>
          <w:lang w:val="en-GB"/>
        </w:rPr>
        <w:t>problem, which last</w:t>
      </w:r>
      <w:r w:rsidR="00E80BB6" w:rsidRPr="00403467">
        <w:rPr>
          <w:rFonts w:ascii="Arial" w:hAnsi="Arial" w:cs="Arial"/>
          <w:i/>
          <w:sz w:val="20"/>
          <w:szCs w:val="20"/>
          <w:lang w:val="en-GB"/>
        </w:rPr>
        <w:t>s</w:t>
      </w:r>
      <w:r w:rsidRPr="00403467">
        <w:rPr>
          <w:rFonts w:ascii="Arial" w:hAnsi="Arial" w:cs="Arial"/>
          <w:i/>
          <w:sz w:val="20"/>
          <w:szCs w:val="20"/>
          <w:lang w:val="en-GB"/>
        </w:rPr>
        <w:t xml:space="preserve"> </w:t>
      </w:r>
      <w:r w:rsidR="0093387D" w:rsidRPr="00403467">
        <w:rPr>
          <w:rFonts w:ascii="Arial" w:hAnsi="Arial" w:cs="Arial"/>
          <w:i/>
          <w:sz w:val="20"/>
          <w:szCs w:val="20"/>
          <w:lang w:val="en-GB"/>
        </w:rPr>
        <w:t>or is</w:t>
      </w:r>
      <w:r w:rsidRPr="00403467">
        <w:rPr>
          <w:rFonts w:ascii="Arial" w:hAnsi="Arial" w:cs="Arial"/>
          <w:i/>
          <w:sz w:val="20"/>
          <w:szCs w:val="20"/>
          <w:lang w:val="en-GB"/>
        </w:rPr>
        <w:t xml:space="preserve"> </w:t>
      </w:r>
      <w:r w:rsidR="00E6589B" w:rsidRPr="00403467">
        <w:rPr>
          <w:rFonts w:ascii="Arial" w:hAnsi="Arial" w:cs="Arial"/>
          <w:i/>
          <w:sz w:val="20"/>
          <w:szCs w:val="20"/>
          <w:lang w:val="en-GB"/>
        </w:rPr>
        <w:t>expected</w:t>
      </w:r>
      <w:r w:rsidRPr="00403467">
        <w:rPr>
          <w:rFonts w:ascii="Arial" w:hAnsi="Arial" w:cs="Arial"/>
          <w:i/>
          <w:sz w:val="20"/>
          <w:szCs w:val="20"/>
          <w:lang w:val="en-GB"/>
        </w:rPr>
        <w:t xml:space="preserve"> to last for </w:t>
      </w:r>
      <w:r w:rsidR="00E80BB6" w:rsidRPr="00403467">
        <w:rPr>
          <w:rFonts w:ascii="Arial" w:hAnsi="Arial" w:cs="Arial"/>
          <w:i/>
          <w:sz w:val="20"/>
          <w:szCs w:val="20"/>
          <w:lang w:val="en-GB"/>
        </w:rPr>
        <w:t xml:space="preserve">at least </w:t>
      </w:r>
      <w:r w:rsidRPr="00403467">
        <w:rPr>
          <w:rFonts w:ascii="Arial" w:hAnsi="Arial" w:cs="Arial"/>
          <w:i/>
          <w:sz w:val="20"/>
          <w:szCs w:val="20"/>
          <w:lang w:val="en-GB"/>
        </w:rPr>
        <w:t>six months.</w:t>
      </w:r>
    </w:p>
    <w:p w14:paraId="038DB761" w14:textId="0DCEA0F8" w:rsidR="001029CC" w:rsidRPr="00403467" w:rsidRDefault="001029CC" w:rsidP="001029CC">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i/>
          <w:sz w:val="20"/>
          <w:szCs w:val="20"/>
          <w:lang w:val="en-GB"/>
        </w:rPr>
      </w:pPr>
      <w:r w:rsidRPr="00403467">
        <w:rPr>
          <w:rFonts w:ascii="Arial" w:hAnsi="Arial" w:cs="Arial"/>
          <w:i/>
          <w:sz w:val="20"/>
          <w:szCs w:val="20"/>
          <w:lang w:val="en-GB"/>
        </w:rPr>
        <w:lastRenderedPageBreak/>
        <w:t>The</w:t>
      </w:r>
      <w:r w:rsidR="00D06A6A" w:rsidRPr="00403467">
        <w:rPr>
          <w:rFonts w:ascii="Arial" w:hAnsi="Arial" w:cs="Arial"/>
          <w:i/>
          <w:sz w:val="20"/>
          <w:szCs w:val="20"/>
          <w:lang w:val="en-GB"/>
        </w:rPr>
        <w:t> </w:t>
      </w:r>
      <w:r w:rsidRPr="00403467">
        <w:rPr>
          <w:rFonts w:ascii="Arial" w:hAnsi="Arial" w:cs="Arial"/>
          <w:b/>
          <w:i/>
          <w:sz w:val="20"/>
          <w:szCs w:val="20"/>
          <w:lang w:val="en-GB"/>
        </w:rPr>
        <w:t>long-</w:t>
      </w:r>
      <w:r w:rsidR="001667D8" w:rsidRPr="00403467">
        <w:rPr>
          <w:rFonts w:ascii="Arial" w:hAnsi="Arial" w:cs="Arial"/>
          <w:b/>
          <w:i/>
          <w:sz w:val="20"/>
          <w:szCs w:val="20"/>
          <w:lang w:val="en-GB"/>
        </w:rPr>
        <w:t xml:space="preserve">standing </w:t>
      </w:r>
      <w:r w:rsidR="00263919" w:rsidRPr="00403467">
        <w:rPr>
          <w:rFonts w:ascii="Arial" w:hAnsi="Arial" w:cs="Arial"/>
          <w:b/>
          <w:i/>
          <w:sz w:val="20"/>
          <w:szCs w:val="20"/>
          <w:lang w:val="en-GB"/>
        </w:rPr>
        <w:t>limitation</w:t>
      </w:r>
      <w:r w:rsidRPr="00403467">
        <w:rPr>
          <w:rFonts w:ascii="Arial" w:hAnsi="Arial" w:cs="Arial"/>
          <w:b/>
          <w:i/>
          <w:sz w:val="20"/>
          <w:szCs w:val="20"/>
          <w:lang w:val="en-GB"/>
        </w:rPr>
        <w:t xml:space="preserve"> in </w:t>
      </w:r>
      <w:r w:rsidR="00263919" w:rsidRPr="00403467">
        <w:rPr>
          <w:rFonts w:ascii="Arial" w:hAnsi="Arial" w:cs="Arial"/>
          <w:b/>
          <w:i/>
          <w:sz w:val="20"/>
          <w:szCs w:val="20"/>
          <w:lang w:val="en-GB"/>
        </w:rPr>
        <w:t>performing usual</w:t>
      </w:r>
      <w:r w:rsidRPr="00403467">
        <w:rPr>
          <w:rFonts w:ascii="Arial" w:hAnsi="Arial" w:cs="Arial"/>
          <w:b/>
          <w:i/>
          <w:sz w:val="20"/>
          <w:szCs w:val="20"/>
          <w:lang w:val="en-GB"/>
        </w:rPr>
        <w:t xml:space="preserve"> activities</w:t>
      </w:r>
      <w:r w:rsidR="007C63B5" w:rsidRPr="00403467">
        <w:rPr>
          <w:rFonts w:ascii="Arial" w:hAnsi="Arial" w:cs="Arial"/>
          <w:i/>
          <w:sz w:val="20"/>
          <w:szCs w:val="20"/>
          <w:lang w:val="en-GB"/>
        </w:rPr>
        <w:t xml:space="preserve"> indicator</w:t>
      </w:r>
      <w:r w:rsidRPr="00403467">
        <w:rPr>
          <w:rFonts w:ascii="Arial" w:hAnsi="Arial" w:cs="Arial"/>
          <w:b/>
          <w:i/>
          <w:sz w:val="20"/>
          <w:szCs w:val="20"/>
          <w:lang w:val="en-GB"/>
        </w:rPr>
        <w:t xml:space="preserve"> </w:t>
      </w:r>
      <w:r w:rsidR="00F35D7C" w:rsidRPr="00403467">
        <w:rPr>
          <w:rFonts w:ascii="Arial" w:hAnsi="Arial" w:cs="Arial"/>
          <w:i/>
          <w:sz w:val="20"/>
          <w:szCs w:val="20"/>
          <w:lang w:val="en-GB"/>
        </w:rPr>
        <w:t>shows</w:t>
      </w:r>
      <w:r w:rsidRPr="00403467">
        <w:rPr>
          <w:rFonts w:ascii="Arial" w:hAnsi="Arial" w:cs="Arial"/>
          <w:i/>
          <w:sz w:val="20"/>
          <w:szCs w:val="20"/>
          <w:lang w:val="en-GB"/>
        </w:rPr>
        <w:t xml:space="preserve"> a share of persons who </w:t>
      </w:r>
      <w:r w:rsidR="00361148" w:rsidRPr="00403467">
        <w:rPr>
          <w:rFonts w:ascii="Arial" w:hAnsi="Arial" w:cs="Arial"/>
          <w:i/>
          <w:sz w:val="20"/>
          <w:szCs w:val="20"/>
          <w:lang w:val="en-GB"/>
        </w:rPr>
        <w:t>reported</w:t>
      </w:r>
      <w:r w:rsidR="00F35D7C" w:rsidRPr="00403467">
        <w:rPr>
          <w:rFonts w:ascii="Arial" w:hAnsi="Arial" w:cs="Arial"/>
          <w:i/>
          <w:sz w:val="20"/>
          <w:szCs w:val="20"/>
          <w:lang w:val="en-GB"/>
        </w:rPr>
        <w:t xml:space="preserve"> that for health reasons</w:t>
      </w:r>
      <w:r w:rsidR="000E566F" w:rsidRPr="00403467">
        <w:rPr>
          <w:rFonts w:ascii="Arial" w:hAnsi="Arial" w:cs="Arial"/>
          <w:i/>
          <w:sz w:val="20"/>
          <w:szCs w:val="20"/>
          <w:lang w:val="en-GB"/>
        </w:rPr>
        <w:t>, for the period of at least six months prior to the</w:t>
      </w:r>
      <w:r w:rsidR="00D06A6A" w:rsidRPr="00403467">
        <w:rPr>
          <w:rFonts w:ascii="Arial" w:hAnsi="Arial" w:cs="Arial"/>
          <w:i/>
          <w:sz w:val="20"/>
          <w:szCs w:val="20"/>
          <w:lang w:val="en-GB"/>
        </w:rPr>
        <w:t> s</w:t>
      </w:r>
      <w:r w:rsidR="000E566F" w:rsidRPr="00403467">
        <w:rPr>
          <w:rFonts w:ascii="Arial" w:hAnsi="Arial" w:cs="Arial"/>
          <w:i/>
          <w:sz w:val="20"/>
          <w:szCs w:val="20"/>
          <w:lang w:val="en-GB"/>
        </w:rPr>
        <w:t>urvey</w:t>
      </w:r>
      <w:r w:rsidRPr="00403467">
        <w:rPr>
          <w:rFonts w:ascii="Arial" w:hAnsi="Arial" w:cs="Arial"/>
          <w:i/>
          <w:sz w:val="20"/>
          <w:szCs w:val="20"/>
          <w:lang w:val="en-GB"/>
        </w:rPr>
        <w:t xml:space="preserve"> they were limited in activities </w:t>
      </w:r>
      <w:r w:rsidR="00F35D7C" w:rsidRPr="00403467">
        <w:rPr>
          <w:rFonts w:ascii="Arial" w:hAnsi="Arial" w:cs="Arial"/>
          <w:i/>
          <w:sz w:val="20"/>
          <w:szCs w:val="20"/>
          <w:lang w:val="en-GB"/>
        </w:rPr>
        <w:t>people</w:t>
      </w:r>
      <w:r w:rsidRPr="00403467">
        <w:rPr>
          <w:rFonts w:ascii="Arial" w:hAnsi="Arial" w:cs="Arial"/>
          <w:i/>
          <w:sz w:val="20"/>
          <w:szCs w:val="20"/>
          <w:lang w:val="en-GB"/>
        </w:rPr>
        <w:t xml:space="preserve"> usually </w:t>
      </w:r>
      <w:r w:rsidR="00F35D7C" w:rsidRPr="00403467">
        <w:rPr>
          <w:rFonts w:ascii="Arial" w:hAnsi="Arial" w:cs="Arial"/>
          <w:i/>
          <w:sz w:val="20"/>
          <w:szCs w:val="20"/>
          <w:lang w:val="en-GB"/>
        </w:rPr>
        <w:t>do</w:t>
      </w:r>
      <w:r w:rsidRPr="00403467">
        <w:rPr>
          <w:rFonts w:ascii="Arial" w:hAnsi="Arial" w:cs="Arial"/>
          <w:i/>
          <w:sz w:val="20"/>
          <w:szCs w:val="20"/>
          <w:lang w:val="en-GB"/>
        </w:rPr>
        <w:t>.</w:t>
      </w:r>
    </w:p>
    <w:p w14:paraId="6EC0B949" w14:textId="1FA8CECF" w:rsidR="001029CC" w:rsidRPr="00403467" w:rsidRDefault="006228BE" w:rsidP="001029CC">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i/>
          <w:sz w:val="20"/>
          <w:szCs w:val="20"/>
          <w:lang w:val="en-GB"/>
        </w:rPr>
      </w:pPr>
      <w:r w:rsidRPr="00403467">
        <w:rPr>
          <w:rFonts w:ascii="Arial" w:hAnsi="Arial" w:cs="Arial"/>
          <w:i/>
          <w:sz w:val="20"/>
          <w:szCs w:val="20"/>
          <w:lang w:val="en-GB"/>
        </w:rPr>
        <w:t>Four weeks prior to the interview were t</w:t>
      </w:r>
      <w:r w:rsidR="001029CC" w:rsidRPr="00403467">
        <w:rPr>
          <w:rFonts w:ascii="Arial" w:hAnsi="Arial" w:cs="Arial"/>
          <w:i/>
          <w:sz w:val="20"/>
          <w:szCs w:val="20"/>
          <w:lang w:val="en-GB"/>
        </w:rPr>
        <w:t>he</w:t>
      </w:r>
      <w:r w:rsidR="00D06A6A" w:rsidRPr="00403467">
        <w:rPr>
          <w:rFonts w:ascii="Arial" w:hAnsi="Arial" w:cs="Arial"/>
          <w:i/>
          <w:sz w:val="20"/>
          <w:szCs w:val="20"/>
          <w:lang w:val="en-GB"/>
        </w:rPr>
        <w:t> </w:t>
      </w:r>
      <w:r w:rsidR="001029CC" w:rsidRPr="00403467">
        <w:rPr>
          <w:rFonts w:ascii="Arial" w:hAnsi="Arial" w:cs="Arial"/>
          <w:i/>
          <w:sz w:val="20"/>
          <w:szCs w:val="20"/>
          <w:lang w:val="en-GB"/>
        </w:rPr>
        <w:t xml:space="preserve">reference period for perceiving of </w:t>
      </w:r>
      <w:r w:rsidR="00EE5B2B" w:rsidRPr="00403467">
        <w:rPr>
          <w:rFonts w:ascii="Arial" w:hAnsi="Arial" w:cs="Arial"/>
          <w:i/>
          <w:sz w:val="20"/>
          <w:szCs w:val="20"/>
          <w:lang w:val="en-GB"/>
        </w:rPr>
        <w:t>a</w:t>
      </w:r>
      <w:r w:rsidR="00D06A6A" w:rsidRPr="00403467">
        <w:rPr>
          <w:rFonts w:ascii="Arial" w:hAnsi="Arial" w:cs="Arial"/>
          <w:i/>
          <w:sz w:val="20"/>
          <w:szCs w:val="20"/>
          <w:lang w:val="en-GB"/>
        </w:rPr>
        <w:t> </w:t>
      </w:r>
      <w:r w:rsidR="001029CC" w:rsidRPr="00403467">
        <w:rPr>
          <w:rFonts w:ascii="Arial" w:hAnsi="Arial" w:cs="Arial"/>
          <w:b/>
          <w:i/>
          <w:sz w:val="20"/>
          <w:szCs w:val="20"/>
          <w:lang w:val="en-GB"/>
        </w:rPr>
        <w:t>m</w:t>
      </w:r>
      <w:r w:rsidR="001B27C0" w:rsidRPr="00403467">
        <w:rPr>
          <w:rFonts w:ascii="Arial" w:hAnsi="Arial" w:cs="Arial"/>
          <w:b/>
          <w:i/>
          <w:sz w:val="20"/>
          <w:szCs w:val="20"/>
          <w:lang w:val="en-GB"/>
        </w:rPr>
        <w:t xml:space="preserve">oderate, </w:t>
      </w:r>
      <w:r w:rsidR="001029CC" w:rsidRPr="00403467">
        <w:rPr>
          <w:rFonts w:ascii="Arial" w:hAnsi="Arial" w:cs="Arial"/>
          <w:b/>
          <w:i/>
          <w:sz w:val="20"/>
          <w:szCs w:val="20"/>
          <w:lang w:val="en-GB"/>
        </w:rPr>
        <w:t xml:space="preserve">severe, or very severe </w:t>
      </w:r>
      <w:r w:rsidR="009974B6" w:rsidRPr="00403467">
        <w:rPr>
          <w:rFonts w:ascii="Arial" w:hAnsi="Arial" w:cs="Arial"/>
          <w:b/>
          <w:i/>
          <w:sz w:val="20"/>
          <w:szCs w:val="20"/>
          <w:lang w:val="en-GB"/>
        </w:rPr>
        <w:t xml:space="preserve">bodily </w:t>
      </w:r>
      <w:r w:rsidR="001029CC" w:rsidRPr="00403467">
        <w:rPr>
          <w:rFonts w:ascii="Arial" w:hAnsi="Arial" w:cs="Arial"/>
          <w:b/>
          <w:i/>
          <w:sz w:val="20"/>
          <w:szCs w:val="20"/>
          <w:lang w:val="en-GB"/>
        </w:rPr>
        <w:t>pain</w:t>
      </w:r>
      <w:r w:rsidR="001029CC" w:rsidRPr="00403467">
        <w:rPr>
          <w:rFonts w:ascii="Arial" w:hAnsi="Arial" w:cs="Arial"/>
          <w:i/>
          <w:sz w:val="20"/>
          <w:szCs w:val="20"/>
          <w:lang w:val="en-GB"/>
        </w:rPr>
        <w:t>.</w:t>
      </w:r>
    </w:p>
    <w:p w14:paraId="7291166F" w14:textId="554B133A" w:rsidR="001029CC" w:rsidRPr="00403467" w:rsidRDefault="001029CC" w:rsidP="001029CC">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i/>
          <w:sz w:val="20"/>
          <w:szCs w:val="20"/>
        </w:rPr>
      </w:pPr>
      <w:r w:rsidRPr="00403467">
        <w:rPr>
          <w:rFonts w:ascii="Arial" w:hAnsi="Arial" w:cs="Arial"/>
          <w:i/>
          <w:sz w:val="20"/>
          <w:szCs w:val="20"/>
          <w:lang w:val="en-GB"/>
        </w:rPr>
        <w:t>A</w:t>
      </w:r>
      <w:r w:rsidR="00D06A6A" w:rsidRPr="00403467">
        <w:rPr>
          <w:rFonts w:ascii="Arial" w:hAnsi="Arial" w:cs="Arial"/>
          <w:i/>
          <w:sz w:val="20"/>
          <w:szCs w:val="20"/>
          <w:lang w:val="en-GB"/>
        </w:rPr>
        <w:t> </w:t>
      </w:r>
      <w:r w:rsidRPr="00403467">
        <w:rPr>
          <w:rFonts w:ascii="Arial" w:hAnsi="Arial" w:cs="Arial"/>
          <w:b/>
          <w:i/>
          <w:sz w:val="20"/>
          <w:szCs w:val="20"/>
          <w:lang w:val="en-GB"/>
        </w:rPr>
        <w:t xml:space="preserve">share of persons </w:t>
      </w:r>
      <w:r w:rsidR="009770A3" w:rsidRPr="00403467">
        <w:rPr>
          <w:rFonts w:ascii="Arial" w:hAnsi="Arial" w:cs="Arial"/>
          <w:b/>
          <w:i/>
          <w:sz w:val="20"/>
          <w:szCs w:val="20"/>
          <w:lang w:val="en-GB"/>
        </w:rPr>
        <w:t>reporting</w:t>
      </w:r>
      <w:r w:rsidR="002674F5" w:rsidRPr="00403467">
        <w:rPr>
          <w:rFonts w:ascii="Arial" w:hAnsi="Arial" w:cs="Arial"/>
          <w:b/>
          <w:i/>
          <w:sz w:val="20"/>
          <w:szCs w:val="20"/>
          <w:lang w:val="en-GB"/>
        </w:rPr>
        <w:t xml:space="preserve"> </w:t>
      </w:r>
      <w:r w:rsidR="006C3B8A" w:rsidRPr="00403467">
        <w:rPr>
          <w:rFonts w:ascii="Arial" w:hAnsi="Arial" w:cs="Arial"/>
          <w:b/>
          <w:i/>
          <w:sz w:val="20"/>
          <w:szCs w:val="20"/>
          <w:lang w:val="en-GB"/>
        </w:rPr>
        <w:t>medically treated</w:t>
      </w:r>
      <w:r w:rsidRPr="00403467">
        <w:rPr>
          <w:rFonts w:ascii="Arial" w:hAnsi="Arial" w:cs="Arial"/>
          <w:b/>
          <w:i/>
          <w:sz w:val="20"/>
          <w:szCs w:val="20"/>
          <w:lang w:val="en-GB"/>
        </w:rPr>
        <w:t xml:space="preserve"> injury</w:t>
      </w:r>
      <w:r w:rsidRPr="00403467">
        <w:rPr>
          <w:rFonts w:ascii="Arial" w:hAnsi="Arial" w:cs="Arial"/>
          <w:i/>
          <w:sz w:val="20"/>
          <w:szCs w:val="20"/>
          <w:lang w:val="en-GB"/>
        </w:rPr>
        <w:t xml:space="preserve"> </w:t>
      </w:r>
      <w:r w:rsidR="008A0091" w:rsidRPr="00403467">
        <w:rPr>
          <w:rFonts w:ascii="Arial" w:hAnsi="Arial" w:cs="Arial"/>
          <w:i/>
          <w:sz w:val="20"/>
          <w:szCs w:val="20"/>
          <w:lang w:val="en-GB"/>
        </w:rPr>
        <w:t>is</w:t>
      </w:r>
      <w:r w:rsidRPr="00403467">
        <w:rPr>
          <w:rFonts w:ascii="Arial" w:hAnsi="Arial" w:cs="Arial"/>
          <w:i/>
          <w:sz w:val="20"/>
          <w:szCs w:val="20"/>
          <w:lang w:val="en-GB"/>
        </w:rPr>
        <w:t xml:space="preserve"> a share of persons </w:t>
      </w:r>
      <w:r w:rsidR="002674F5" w:rsidRPr="00403467">
        <w:rPr>
          <w:rFonts w:ascii="Arial" w:hAnsi="Arial" w:cs="Arial"/>
          <w:i/>
          <w:sz w:val="20"/>
          <w:szCs w:val="20"/>
          <w:lang w:val="en-GB"/>
        </w:rPr>
        <w:t>who</w:t>
      </w:r>
      <w:r w:rsidR="003D4CE4" w:rsidRPr="00403467">
        <w:rPr>
          <w:rFonts w:ascii="Arial" w:hAnsi="Arial" w:cs="Arial"/>
          <w:i/>
          <w:sz w:val="20"/>
          <w:szCs w:val="20"/>
          <w:lang w:val="en-GB"/>
        </w:rPr>
        <w:t xml:space="preserve"> had an</w:t>
      </w:r>
      <w:r w:rsidR="00D06A6A" w:rsidRPr="00403467">
        <w:rPr>
          <w:rFonts w:ascii="Arial" w:hAnsi="Arial" w:cs="Arial"/>
          <w:i/>
          <w:sz w:val="20"/>
          <w:szCs w:val="20"/>
          <w:lang w:val="en-GB"/>
        </w:rPr>
        <w:t> </w:t>
      </w:r>
      <w:r w:rsidR="003D4CE4" w:rsidRPr="00403467">
        <w:rPr>
          <w:rFonts w:ascii="Arial" w:hAnsi="Arial" w:cs="Arial"/>
          <w:i/>
          <w:sz w:val="20"/>
          <w:szCs w:val="20"/>
          <w:lang w:val="en-GB"/>
        </w:rPr>
        <w:t>accident</w:t>
      </w:r>
      <w:r w:rsidRPr="00403467">
        <w:rPr>
          <w:rFonts w:ascii="Arial" w:hAnsi="Arial" w:cs="Arial"/>
          <w:i/>
          <w:sz w:val="20"/>
          <w:szCs w:val="20"/>
          <w:lang w:val="en-GB"/>
        </w:rPr>
        <w:t xml:space="preserve"> (</w:t>
      </w:r>
      <w:r w:rsidR="00E45939" w:rsidRPr="00403467">
        <w:rPr>
          <w:rFonts w:ascii="Arial" w:hAnsi="Arial" w:cs="Arial"/>
          <w:i/>
          <w:sz w:val="20"/>
          <w:szCs w:val="20"/>
          <w:lang w:val="en-GB"/>
        </w:rPr>
        <w:t>a</w:t>
      </w:r>
      <w:r w:rsidR="00D06A6A" w:rsidRPr="00403467">
        <w:rPr>
          <w:rFonts w:ascii="Arial" w:hAnsi="Arial" w:cs="Arial"/>
          <w:i/>
          <w:sz w:val="20"/>
          <w:szCs w:val="20"/>
          <w:lang w:val="en-GB"/>
        </w:rPr>
        <w:t> </w:t>
      </w:r>
      <w:r w:rsidRPr="00403467">
        <w:rPr>
          <w:rFonts w:ascii="Arial" w:hAnsi="Arial" w:cs="Arial"/>
          <w:i/>
          <w:sz w:val="20"/>
          <w:szCs w:val="20"/>
          <w:lang w:val="en-GB"/>
        </w:rPr>
        <w:t>traffic accident,</w:t>
      </w:r>
      <w:r w:rsidR="00E45939" w:rsidRPr="00403467">
        <w:rPr>
          <w:rFonts w:ascii="Arial" w:hAnsi="Arial" w:cs="Arial"/>
          <w:i/>
          <w:sz w:val="20"/>
          <w:szCs w:val="20"/>
          <w:lang w:val="en-GB"/>
        </w:rPr>
        <w:t xml:space="preserve"> a</w:t>
      </w:r>
      <w:r w:rsidR="00D06A6A" w:rsidRPr="00403467">
        <w:rPr>
          <w:rFonts w:ascii="Arial" w:hAnsi="Arial" w:cs="Arial"/>
          <w:i/>
          <w:sz w:val="20"/>
          <w:szCs w:val="20"/>
          <w:lang w:val="en-GB"/>
        </w:rPr>
        <w:t> </w:t>
      </w:r>
      <w:r w:rsidRPr="00403467">
        <w:rPr>
          <w:rFonts w:ascii="Arial" w:hAnsi="Arial" w:cs="Arial"/>
          <w:i/>
          <w:sz w:val="20"/>
          <w:szCs w:val="20"/>
          <w:lang w:val="en-GB"/>
        </w:rPr>
        <w:t xml:space="preserve">home accident, or </w:t>
      </w:r>
      <w:r w:rsidR="00E45939" w:rsidRPr="00403467">
        <w:rPr>
          <w:rFonts w:ascii="Arial" w:hAnsi="Arial" w:cs="Arial"/>
          <w:i/>
          <w:sz w:val="20"/>
          <w:szCs w:val="20"/>
          <w:lang w:val="en-GB"/>
        </w:rPr>
        <w:t>an</w:t>
      </w:r>
      <w:r w:rsidR="00D06A6A" w:rsidRPr="00403467">
        <w:rPr>
          <w:rFonts w:ascii="Arial" w:hAnsi="Arial" w:cs="Arial"/>
          <w:i/>
          <w:sz w:val="20"/>
          <w:szCs w:val="20"/>
          <w:lang w:val="en-GB"/>
        </w:rPr>
        <w:t> </w:t>
      </w:r>
      <w:r w:rsidRPr="00403467">
        <w:rPr>
          <w:rFonts w:ascii="Arial" w:hAnsi="Arial" w:cs="Arial"/>
          <w:i/>
          <w:sz w:val="20"/>
          <w:szCs w:val="20"/>
          <w:lang w:val="en-GB"/>
        </w:rPr>
        <w:t>accident at</w:t>
      </w:r>
      <w:r w:rsidR="0023130F" w:rsidRPr="00403467">
        <w:rPr>
          <w:rFonts w:ascii="Arial" w:hAnsi="Arial" w:cs="Arial"/>
          <w:i/>
          <w:sz w:val="20"/>
          <w:szCs w:val="20"/>
          <w:lang w:val="en-GB"/>
        </w:rPr>
        <w:t xml:space="preserve"> their</w:t>
      </w:r>
      <w:r w:rsidRPr="00403467">
        <w:rPr>
          <w:rFonts w:ascii="Arial" w:hAnsi="Arial" w:cs="Arial"/>
          <w:i/>
          <w:sz w:val="20"/>
          <w:szCs w:val="20"/>
          <w:lang w:val="en-GB"/>
        </w:rPr>
        <w:t xml:space="preserve"> leisure time) </w:t>
      </w:r>
      <w:r w:rsidR="009210D8" w:rsidRPr="00403467">
        <w:rPr>
          <w:rFonts w:ascii="Arial" w:hAnsi="Arial" w:cs="Arial"/>
          <w:i/>
          <w:sz w:val="20"/>
          <w:szCs w:val="20"/>
          <w:lang w:val="en-GB"/>
        </w:rPr>
        <w:t xml:space="preserve">in the last twelve months </w:t>
      </w:r>
      <w:r w:rsidRPr="00403467">
        <w:rPr>
          <w:rFonts w:ascii="Arial" w:hAnsi="Arial" w:cs="Arial"/>
          <w:i/>
          <w:sz w:val="20"/>
          <w:szCs w:val="20"/>
          <w:lang w:val="en-GB"/>
        </w:rPr>
        <w:t>that resulted in an</w:t>
      </w:r>
      <w:r w:rsidR="00D06A6A" w:rsidRPr="00403467">
        <w:rPr>
          <w:rFonts w:ascii="Arial" w:hAnsi="Arial" w:cs="Arial"/>
          <w:i/>
          <w:sz w:val="20"/>
          <w:szCs w:val="20"/>
          <w:lang w:val="en-GB"/>
        </w:rPr>
        <w:t> </w:t>
      </w:r>
      <w:r w:rsidRPr="00403467">
        <w:rPr>
          <w:rFonts w:ascii="Arial" w:hAnsi="Arial" w:cs="Arial"/>
          <w:i/>
          <w:sz w:val="20"/>
          <w:szCs w:val="20"/>
          <w:lang w:val="en-GB"/>
        </w:rPr>
        <w:t xml:space="preserve">injury requiring health care. </w:t>
      </w:r>
      <w:r w:rsidR="003D4CE4" w:rsidRPr="00403467">
        <w:rPr>
          <w:rFonts w:ascii="Arial" w:hAnsi="Arial" w:cs="Arial"/>
          <w:i/>
          <w:sz w:val="20"/>
          <w:szCs w:val="20"/>
          <w:lang w:val="en-GB"/>
        </w:rPr>
        <w:t>O</w:t>
      </w:r>
      <w:r w:rsidRPr="00403467">
        <w:rPr>
          <w:rFonts w:ascii="Arial" w:hAnsi="Arial" w:cs="Arial"/>
          <w:i/>
          <w:sz w:val="20"/>
          <w:szCs w:val="20"/>
          <w:lang w:val="en-GB"/>
        </w:rPr>
        <w:t>ccupational injuries</w:t>
      </w:r>
      <w:r w:rsidR="003D4CE4" w:rsidRPr="00403467">
        <w:rPr>
          <w:rFonts w:ascii="Arial" w:hAnsi="Arial" w:cs="Arial"/>
          <w:i/>
          <w:sz w:val="20"/>
          <w:szCs w:val="20"/>
          <w:lang w:val="en-GB"/>
        </w:rPr>
        <w:t xml:space="preserve"> are not included</w:t>
      </w:r>
      <w:r w:rsidRPr="00403467">
        <w:rPr>
          <w:rFonts w:ascii="Arial" w:hAnsi="Arial" w:cs="Arial"/>
          <w:i/>
          <w:sz w:val="20"/>
          <w:szCs w:val="20"/>
          <w:lang w:val="en-GB"/>
        </w:rPr>
        <w:t>.</w:t>
      </w:r>
    </w:p>
    <w:p w14:paraId="43169656" w14:textId="77777777" w:rsidR="00E162A6" w:rsidRPr="00403467" w:rsidRDefault="00E162A6" w:rsidP="00E162A6">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rPr>
      </w:pPr>
    </w:p>
    <w:p w14:paraId="54923E61" w14:textId="77777777" w:rsidR="00E162A6" w:rsidRPr="00403467" w:rsidRDefault="00E162A6" w:rsidP="00E162A6">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rPr>
      </w:pPr>
    </w:p>
    <w:p w14:paraId="096FE09D" w14:textId="44D7AB40" w:rsidR="00E162A6" w:rsidRPr="00403467" w:rsidRDefault="00E162A6" w:rsidP="00E162A6">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14" w:hanging="714"/>
        <w:jc w:val="both"/>
        <w:rPr>
          <w:rFonts w:ascii="Arial" w:hAnsi="Arial" w:cs="Arial"/>
          <w:i/>
          <w:sz w:val="20"/>
          <w:szCs w:val="20"/>
        </w:rPr>
      </w:pPr>
      <w:r w:rsidRPr="00403467">
        <w:rPr>
          <w:rFonts w:ascii="Arial" w:hAnsi="Arial" w:cs="Arial"/>
          <w:i/>
          <w:sz w:val="20"/>
          <w:szCs w:val="20"/>
        </w:rPr>
        <w:t>Tab</w:t>
      </w:r>
      <w:r w:rsidR="00A20FBA" w:rsidRPr="00403467">
        <w:rPr>
          <w:rFonts w:ascii="Arial" w:hAnsi="Arial" w:cs="Arial"/>
          <w:i/>
          <w:sz w:val="20"/>
          <w:szCs w:val="20"/>
        </w:rPr>
        <w:t>le</w:t>
      </w:r>
      <w:r w:rsidR="00403467">
        <w:rPr>
          <w:rFonts w:ascii="Arial" w:hAnsi="Arial" w:cs="Arial"/>
          <w:i/>
          <w:sz w:val="20"/>
          <w:szCs w:val="20"/>
        </w:rPr>
        <w:t xml:space="preserve"> </w:t>
      </w:r>
      <w:r w:rsidRPr="00403467">
        <w:rPr>
          <w:rFonts w:ascii="Arial" w:hAnsi="Arial" w:cs="Arial"/>
          <w:b/>
          <w:bCs/>
          <w:i/>
          <w:sz w:val="20"/>
          <w:szCs w:val="20"/>
        </w:rPr>
        <w:t>25</w:t>
      </w:r>
      <w:r w:rsidRPr="00403467">
        <w:rPr>
          <w:rFonts w:ascii="Arial" w:hAnsi="Arial" w:cs="Arial"/>
          <w:i/>
          <w:sz w:val="20"/>
          <w:szCs w:val="20"/>
        </w:rPr>
        <w:t>-21</w:t>
      </w:r>
      <w:r w:rsidR="00403467">
        <w:rPr>
          <w:rFonts w:ascii="Arial" w:hAnsi="Arial" w:cs="Arial"/>
          <w:i/>
          <w:sz w:val="20"/>
          <w:szCs w:val="20"/>
        </w:rPr>
        <w:t xml:space="preserve"> </w:t>
      </w:r>
      <w:r w:rsidR="007E1C8A" w:rsidRPr="00403467">
        <w:rPr>
          <w:rFonts w:ascii="Arial" w:hAnsi="Arial" w:cs="Arial"/>
          <w:b/>
          <w:i/>
          <w:sz w:val="20"/>
          <w:szCs w:val="20"/>
          <w:lang w:val="en-GB"/>
        </w:rPr>
        <w:t>Occurrence of selected health problems by sex and age group in 2019</w:t>
      </w:r>
    </w:p>
    <w:p w14:paraId="6AD634FF" w14:textId="6328DAC4" w:rsidR="00570BDB" w:rsidRPr="00403467" w:rsidRDefault="004A287C" w:rsidP="00AD2854">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i/>
          <w:sz w:val="20"/>
          <w:szCs w:val="20"/>
          <w:lang w:val="en-GB"/>
        </w:rPr>
      </w:pPr>
      <w:r w:rsidRPr="00403467">
        <w:rPr>
          <w:rFonts w:ascii="Arial" w:hAnsi="Arial" w:cs="Arial"/>
          <w:i/>
          <w:sz w:val="20"/>
          <w:szCs w:val="20"/>
          <w:lang w:val="en-GB"/>
        </w:rPr>
        <w:t>The</w:t>
      </w:r>
      <w:r w:rsidR="00D06A6A" w:rsidRPr="00403467">
        <w:rPr>
          <w:rFonts w:ascii="Arial" w:hAnsi="Arial" w:cs="Arial"/>
          <w:i/>
          <w:sz w:val="20"/>
          <w:szCs w:val="20"/>
          <w:lang w:val="en-GB"/>
        </w:rPr>
        <w:t> </w:t>
      </w:r>
      <w:r w:rsidRPr="00403467">
        <w:rPr>
          <w:rFonts w:ascii="Arial" w:hAnsi="Arial" w:cs="Arial"/>
          <w:i/>
          <w:sz w:val="20"/>
          <w:szCs w:val="20"/>
          <w:lang w:val="en-GB"/>
        </w:rPr>
        <w:t>t</w:t>
      </w:r>
      <w:r w:rsidR="00AD2854" w:rsidRPr="00403467">
        <w:rPr>
          <w:rFonts w:ascii="Arial" w:hAnsi="Arial" w:cs="Arial"/>
          <w:i/>
          <w:sz w:val="20"/>
          <w:szCs w:val="20"/>
          <w:lang w:val="en-GB"/>
        </w:rPr>
        <w:t xml:space="preserve">able </w:t>
      </w:r>
      <w:r w:rsidRPr="00403467">
        <w:rPr>
          <w:rFonts w:ascii="Arial" w:hAnsi="Arial" w:cs="Arial"/>
          <w:i/>
          <w:sz w:val="20"/>
          <w:szCs w:val="20"/>
          <w:lang w:val="en-GB"/>
        </w:rPr>
        <w:t>shows</w:t>
      </w:r>
      <w:r w:rsidR="00AD2854" w:rsidRPr="00403467">
        <w:rPr>
          <w:rFonts w:ascii="Arial" w:hAnsi="Arial" w:cs="Arial"/>
          <w:i/>
          <w:sz w:val="20"/>
          <w:szCs w:val="20"/>
          <w:lang w:val="en-GB"/>
        </w:rPr>
        <w:t xml:space="preserve"> shares of persons </w:t>
      </w:r>
      <w:r w:rsidR="007E1C8A" w:rsidRPr="00403467">
        <w:rPr>
          <w:rFonts w:ascii="Arial" w:hAnsi="Arial" w:cs="Arial"/>
          <w:i/>
          <w:sz w:val="20"/>
          <w:szCs w:val="20"/>
          <w:lang w:val="en-GB"/>
        </w:rPr>
        <w:t>who</w:t>
      </w:r>
      <w:r w:rsidR="00AD2854" w:rsidRPr="00403467">
        <w:rPr>
          <w:rFonts w:ascii="Arial" w:hAnsi="Arial" w:cs="Arial"/>
          <w:i/>
          <w:sz w:val="20"/>
          <w:szCs w:val="20"/>
          <w:lang w:val="en-GB"/>
        </w:rPr>
        <w:t xml:space="preserve"> perceived selected health </w:t>
      </w:r>
      <w:r w:rsidR="005A4203" w:rsidRPr="00403467">
        <w:rPr>
          <w:rFonts w:ascii="Arial" w:hAnsi="Arial" w:cs="Arial"/>
          <w:i/>
          <w:sz w:val="20"/>
          <w:szCs w:val="20"/>
          <w:lang w:val="en-GB"/>
        </w:rPr>
        <w:t>problems</w:t>
      </w:r>
      <w:r w:rsidR="00AD2854" w:rsidRPr="00403467">
        <w:rPr>
          <w:rFonts w:ascii="Arial" w:hAnsi="Arial" w:cs="Arial"/>
          <w:i/>
          <w:sz w:val="20"/>
          <w:szCs w:val="20"/>
          <w:lang w:val="en-GB"/>
        </w:rPr>
        <w:t xml:space="preserve"> in the last twelve months prior to the survey date </w:t>
      </w:r>
      <w:r w:rsidR="007E1C8A" w:rsidRPr="00403467">
        <w:rPr>
          <w:rFonts w:ascii="Arial" w:hAnsi="Arial" w:cs="Arial"/>
          <w:i/>
          <w:sz w:val="20"/>
          <w:szCs w:val="20"/>
          <w:lang w:val="en-GB"/>
        </w:rPr>
        <w:t>regardless whether</w:t>
      </w:r>
      <w:r w:rsidR="00AD2854" w:rsidRPr="00403467">
        <w:rPr>
          <w:rFonts w:ascii="Arial" w:hAnsi="Arial" w:cs="Arial"/>
          <w:i/>
          <w:sz w:val="20"/>
          <w:szCs w:val="20"/>
          <w:lang w:val="en-GB"/>
        </w:rPr>
        <w:t xml:space="preserve"> the problems were actually determined as a diagnosis by a physician.</w:t>
      </w:r>
      <w:r w:rsidR="007E1C8A" w:rsidRPr="00403467">
        <w:rPr>
          <w:rFonts w:ascii="Arial" w:hAnsi="Arial" w:cs="Arial"/>
          <w:i/>
          <w:sz w:val="20"/>
          <w:szCs w:val="20"/>
          <w:lang w:val="en-GB"/>
        </w:rPr>
        <w:t xml:space="preserve"> </w:t>
      </w:r>
      <w:r w:rsidR="00B37281" w:rsidRPr="00403467">
        <w:rPr>
          <w:rFonts w:ascii="Arial" w:hAnsi="Arial" w:cs="Arial"/>
          <w:i/>
          <w:sz w:val="20"/>
          <w:szCs w:val="20"/>
          <w:lang w:val="en-GB"/>
        </w:rPr>
        <w:t>The</w:t>
      </w:r>
      <w:r w:rsidR="00D06A6A" w:rsidRPr="00403467">
        <w:rPr>
          <w:rFonts w:ascii="Arial" w:hAnsi="Arial" w:cs="Arial"/>
          <w:i/>
          <w:sz w:val="20"/>
          <w:szCs w:val="20"/>
          <w:lang w:val="en-GB"/>
        </w:rPr>
        <w:t> </w:t>
      </w:r>
      <w:r w:rsidR="00B37281" w:rsidRPr="00403467">
        <w:rPr>
          <w:rFonts w:ascii="Arial" w:hAnsi="Arial" w:cs="Arial"/>
          <w:i/>
          <w:sz w:val="20"/>
          <w:szCs w:val="20"/>
          <w:lang w:val="en-GB"/>
        </w:rPr>
        <w:t>d</w:t>
      </w:r>
      <w:r w:rsidR="00570BDB" w:rsidRPr="00403467">
        <w:rPr>
          <w:rFonts w:ascii="Arial" w:hAnsi="Arial" w:cs="Arial"/>
          <w:i/>
          <w:sz w:val="20"/>
          <w:szCs w:val="20"/>
          <w:lang w:val="en-GB"/>
        </w:rPr>
        <w:t>ifficulty in walking include</w:t>
      </w:r>
      <w:r w:rsidR="00556CFB" w:rsidRPr="00403467">
        <w:rPr>
          <w:rFonts w:ascii="Arial" w:hAnsi="Arial" w:cs="Arial"/>
          <w:i/>
          <w:sz w:val="20"/>
          <w:szCs w:val="20"/>
          <w:lang w:val="en-GB"/>
        </w:rPr>
        <w:t>s</w:t>
      </w:r>
      <w:r w:rsidR="000C2DFA" w:rsidRPr="00403467">
        <w:rPr>
          <w:rFonts w:ascii="Arial" w:hAnsi="Arial" w:cs="Arial"/>
          <w:i/>
          <w:sz w:val="20"/>
          <w:szCs w:val="20"/>
          <w:lang w:val="en-GB"/>
        </w:rPr>
        <w:t xml:space="preserve"> both</w:t>
      </w:r>
      <w:r w:rsidR="00B37281" w:rsidRPr="00403467">
        <w:rPr>
          <w:rFonts w:ascii="Arial" w:hAnsi="Arial" w:cs="Arial"/>
          <w:i/>
          <w:sz w:val="20"/>
          <w:szCs w:val="20"/>
          <w:lang w:val="en-GB"/>
        </w:rPr>
        <w:t xml:space="preserve"> the</w:t>
      </w:r>
      <w:r w:rsidR="00D06A6A" w:rsidRPr="00403467">
        <w:rPr>
          <w:rFonts w:ascii="Arial" w:hAnsi="Arial" w:cs="Arial"/>
          <w:i/>
          <w:sz w:val="20"/>
          <w:szCs w:val="20"/>
          <w:lang w:val="en-GB"/>
        </w:rPr>
        <w:t> </w:t>
      </w:r>
      <w:r w:rsidR="00570BDB" w:rsidRPr="00403467">
        <w:rPr>
          <w:rFonts w:ascii="Arial" w:hAnsi="Arial" w:cs="Arial"/>
          <w:i/>
          <w:sz w:val="20"/>
          <w:szCs w:val="20"/>
          <w:lang w:val="en-GB"/>
        </w:rPr>
        <w:t xml:space="preserve">difficulty in walking on </w:t>
      </w:r>
      <w:r w:rsidR="00EE2933" w:rsidRPr="00403467">
        <w:rPr>
          <w:rFonts w:ascii="Arial" w:hAnsi="Arial" w:cs="Arial"/>
          <w:i/>
          <w:sz w:val="20"/>
          <w:szCs w:val="20"/>
          <w:lang w:val="en-GB"/>
        </w:rPr>
        <w:t>a</w:t>
      </w:r>
      <w:r w:rsidR="00D06A6A" w:rsidRPr="00403467">
        <w:rPr>
          <w:rFonts w:ascii="Arial" w:hAnsi="Arial" w:cs="Arial"/>
          <w:i/>
          <w:sz w:val="20"/>
          <w:szCs w:val="20"/>
          <w:lang w:val="en-GB"/>
        </w:rPr>
        <w:t> </w:t>
      </w:r>
      <w:r w:rsidR="00EE2933" w:rsidRPr="00403467">
        <w:rPr>
          <w:rFonts w:ascii="Arial" w:hAnsi="Arial" w:cs="Arial"/>
          <w:i/>
          <w:sz w:val="20"/>
          <w:szCs w:val="20"/>
          <w:lang w:val="en-GB"/>
        </w:rPr>
        <w:t>flat surface</w:t>
      </w:r>
      <w:r w:rsidR="0022563C" w:rsidRPr="00403467">
        <w:rPr>
          <w:rFonts w:ascii="Arial" w:hAnsi="Arial" w:cs="Arial"/>
          <w:i/>
          <w:sz w:val="20"/>
          <w:szCs w:val="20"/>
          <w:lang w:val="en-GB"/>
        </w:rPr>
        <w:t xml:space="preserve"> and</w:t>
      </w:r>
      <w:r w:rsidR="00D06A6A" w:rsidRPr="00403467">
        <w:rPr>
          <w:rFonts w:ascii="Arial" w:hAnsi="Arial" w:cs="Arial"/>
          <w:i/>
          <w:sz w:val="20"/>
          <w:szCs w:val="20"/>
          <w:lang w:val="en-GB"/>
        </w:rPr>
        <w:t> </w:t>
      </w:r>
      <w:r w:rsidR="00B37281" w:rsidRPr="00403467">
        <w:rPr>
          <w:rFonts w:ascii="Arial" w:hAnsi="Arial" w:cs="Arial"/>
          <w:i/>
          <w:sz w:val="20"/>
          <w:szCs w:val="20"/>
          <w:lang w:val="en-GB"/>
        </w:rPr>
        <w:t>the</w:t>
      </w:r>
      <w:r w:rsidR="00D06A6A" w:rsidRPr="00403467">
        <w:rPr>
          <w:rFonts w:ascii="Arial" w:hAnsi="Arial" w:cs="Arial"/>
          <w:i/>
          <w:sz w:val="20"/>
          <w:szCs w:val="20"/>
          <w:lang w:val="en-GB"/>
        </w:rPr>
        <w:t> </w:t>
      </w:r>
      <w:r w:rsidR="006836F6" w:rsidRPr="00403467">
        <w:rPr>
          <w:rFonts w:ascii="Arial" w:hAnsi="Arial" w:cs="Arial"/>
          <w:i/>
          <w:sz w:val="20"/>
          <w:szCs w:val="20"/>
          <w:lang w:val="en-GB"/>
        </w:rPr>
        <w:t xml:space="preserve">difficulty in </w:t>
      </w:r>
      <w:r w:rsidR="003B7632" w:rsidRPr="00403467">
        <w:rPr>
          <w:rFonts w:ascii="Arial" w:hAnsi="Arial" w:cs="Arial"/>
          <w:i/>
          <w:sz w:val="20"/>
          <w:szCs w:val="20"/>
          <w:lang w:val="en-GB"/>
        </w:rPr>
        <w:t>walking</w:t>
      </w:r>
      <w:r w:rsidR="00D14195" w:rsidRPr="00403467">
        <w:rPr>
          <w:rFonts w:ascii="Arial" w:hAnsi="Arial" w:cs="Arial"/>
          <w:i/>
          <w:sz w:val="20"/>
          <w:szCs w:val="20"/>
          <w:lang w:val="en-GB"/>
        </w:rPr>
        <w:t xml:space="preserve"> up </w:t>
      </w:r>
      <w:r w:rsidR="000C2DFA" w:rsidRPr="00403467">
        <w:rPr>
          <w:rFonts w:ascii="Arial" w:hAnsi="Arial" w:cs="Arial"/>
          <w:i/>
          <w:sz w:val="20"/>
          <w:szCs w:val="20"/>
          <w:lang w:val="en-GB"/>
        </w:rPr>
        <w:t>and</w:t>
      </w:r>
      <w:r w:rsidR="00D14195" w:rsidRPr="00403467">
        <w:rPr>
          <w:rFonts w:ascii="Arial" w:hAnsi="Arial" w:cs="Arial"/>
          <w:i/>
          <w:sz w:val="20"/>
          <w:szCs w:val="20"/>
          <w:lang w:val="en-GB"/>
        </w:rPr>
        <w:t xml:space="preserve"> </w:t>
      </w:r>
      <w:r w:rsidR="006836F6" w:rsidRPr="00403467">
        <w:rPr>
          <w:rFonts w:ascii="Arial" w:hAnsi="Arial" w:cs="Arial"/>
          <w:i/>
          <w:sz w:val="20"/>
          <w:szCs w:val="20"/>
          <w:lang w:val="en-GB"/>
        </w:rPr>
        <w:t xml:space="preserve">down </w:t>
      </w:r>
      <w:r w:rsidR="00EE2933" w:rsidRPr="00403467">
        <w:rPr>
          <w:rFonts w:ascii="Arial" w:hAnsi="Arial" w:cs="Arial"/>
          <w:i/>
          <w:sz w:val="20"/>
          <w:szCs w:val="20"/>
          <w:lang w:val="en-GB"/>
        </w:rPr>
        <w:t>stairs.</w:t>
      </w:r>
    </w:p>
    <w:p w14:paraId="7A9D93EE" w14:textId="77777777" w:rsidR="00E162A6" w:rsidRPr="00403467" w:rsidRDefault="00E162A6" w:rsidP="00E162A6">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lang w:val="en-GB"/>
        </w:rPr>
      </w:pPr>
    </w:p>
    <w:p w14:paraId="0A410215" w14:textId="77777777" w:rsidR="00E162A6" w:rsidRPr="00403467" w:rsidRDefault="00E162A6" w:rsidP="00E162A6">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rPr>
      </w:pPr>
    </w:p>
    <w:p w14:paraId="7AF99367" w14:textId="2132E3CF" w:rsidR="00E162A6" w:rsidRPr="00403467" w:rsidRDefault="00E162A6" w:rsidP="00E162A6">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14" w:hanging="714"/>
        <w:jc w:val="both"/>
        <w:rPr>
          <w:rFonts w:ascii="Arial" w:hAnsi="Arial" w:cs="Arial"/>
          <w:i/>
          <w:sz w:val="20"/>
          <w:szCs w:val="20"/>
        </w:rPr>
      </w:pPr>
      <w:r w:rsidRPr="00403467">
        <w:rPr>
          <w:rFonts w:ascii="Arial" w:hAnsi="Arial" w:cs="Arial"/>
          <w:i/>
          <w:sz w:val="20"/>
          <w:szCs w:val="20"/>
        </w:rPr>
        <w:t>Tab</w:t>
      </w:r>
      <w:r w:rsidR="00A20FBA" w:rsidRPr="00403467">
        <w:rPr>
          <w:rFonts w:ascii="Arial" w:hAnsi="Arial" w:cs="Arial"/>
          <w:i/>
          <w:sz w:val="20"/>
          <w:szCs w:val="20"/>
        </w:rPr>
        <w:t>le</w:t>
      </w:r>
      <w:r w:rsidR="00403467">
        <w:rPr>
          <w:rFonts w:ascii="Arial" w:hAnsi="Arial" w:cs="Arial"/>
          <w:i/>
          <w:sz w:val="20"/>
          <w:szCs w:val="20"/>
        </w:rPr>
        <w:t xml:space="preserve"> </w:t>
      </w:r>
      <w:r w:rsidRPr="00403467">
        <w:rPr>
          <w:rFonts w:ascii="Arial" w:hAnsi="Arial" w:cs="Arial"/>
          <w:b/>
          <w:i/>
          <w:sz w:val="20"/>
          <w:szCs w:val="20"/>
        </w:rPr>
        <w:t>25</w:t>
      </w:r>
      <w:r w:rsidRPr="00403467">
        <w:rPr>
          <w:rFonts w:ascii="Arial" w:hAnsi="Arial" w:cs="Arial"/>
          <w:i/>
          <w:sz w:val="20"/>
          <w:szCs w:val="20"/>
        </w:rPr>
        <w:t>-22</w:t>
      </w:r>
      <w:r w:rsidR="00403467">
        <w:rPr>
          <w:rFonts w:ascii="Arial" w:hAnsi="Arial" w:cs="Arial"/>
          <w:i/>
          <w:sz w:val="20"/>
          <w:szCs w:val="20"/>
        </w:rPr>
        <w:t xml:space="preserve"> </w:t>
      </w:r>
      <w:r w:rsidR="00D5348D" w:rsidRPr="00403467">
        <w:rPr>
          <w:rFonts w:ascii="Arial" w:hAnsi="Arial" w:cs="Arial"/>
          <w:b/>
          <w:i/>
          <w:sz w:val="20"/>
          <w:szCs w:val="20"/>
          <w:lang w:val="en-GB"/>
        </w:rPr>
        <w:t>Body mass index, consumption of fruit</w:t>
      </w:r>
      <w:r w:rsidR="002609EB" w:rsidRPr="00403467">
        <w:rPr>
          <w:rFonts w:ascii="Arial" w:hAnsi="Arial" w:cs="Arial"/>
          <w:b/>
          <w:i/>
          <w:sz w:val="20"/>
          <w:szCs w:val="20"/>
          <w:lang w:val="en-GB"/>
        </w:rPr>
        <w:t>s</w:t>
      </w:r>
      <w:r w:rsidR="00D5348D" w:rsidRPr="00403467">
        <w:rPr>
          <w:rFonts w:ascii="Arial" w:hAnsi="Arial" w:cs="Arial"/>
          <w:b/>
          <w:i/>
          <w:sz w:val="20"/>
          <w:szCs w:val="20"/>
          <w:lang w:val="en-GB"/>
        </w:rPr>
        <w:t xml:space="preserve"> and vegetables, and</w:t>
      </w:r>
      <w:r w:rsidR="008F5377" w:rsidRPr="00403467">
        <w:rPr>
          <w:rFonts w:ascii="Arial" w:hAnsi="Arial" w:cs="Arial"/>
          <w:b/>
          <w:i/>
          <w:sz w:val="20"/>
          <w:szCs w:val="20"/>
          <w:lang w:val="en-GB"/>
        </w:rPr>
        <w:t xml:space="preserve"> </w:t>
      </w:r>
      <w:r w:rsidR="00D5348D" w:rsidRPr="00403467">
        <w:rPr>
          <w:rFonts w:ascii="Arial" w:hAnsi="Arial" w:cs="Arial"/>
          <w:b/>
          <w:i/>
          <w:sz w:val="20"/>
          <w:szCs w:val="20"/>
          <w:lang w:val="en-GB"/>
        </w:rPr>
        <w:t>physical activit</w:t>
      </w:r>
      <w:r w:rsidR="008F5377" w:rsidRPr="00403467">
        <w:rPr>
          <w:rFonts w:ascii="Arial" w:hAnsi="Arial" w:cs="Arial"/>
          <w:b/>
          <w:i/>
          <w:sz w:val="20"/>
          <w:szCs w:val="20"/>
          <w:lang w:val="en-GB"/>
        </w:rPr>
        <w:t xml:space="preserve">y </w:t>
      </w:r>
      <w:r w:rsidR="00D5348D" w:rsidRPr="00403467">
        <w:rPr>
          <w:rFonts w:ascii="Arial" w:hAnsi="Arial" w:cs="Arial"/>
          <w:b/>
          <w:i/>
          <w:sz w:val="20"/>
          <w:szCs w:val="20"/>
          <w:lang w:val="en-GB"/>
        </w:rPr>
        <w:t>by sex and age group in 2019</w:t>
      </w:r>
    </w:p>
    <w:p w14:paraId="5398C3F6" w14:textId="2D5CB924" w:rsidR="00D5348D" w:rsidRPr="00403467" w:rsidRDefault="00D5348D" w:rsidP="00D5348D">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i/>
          <w:sz w:val="20"/>
          <w:szCs w:val="20"/>
          <w:lang w:val="en-GB"/>
        </w:rPr>
      </w:pPr>
      <w:r w:rsidRPr="00403467">
        <w:rPr>
          <w:rFonts w:ascii="Arial" w:hAnsi="Arial" w:cs="Arial"/>
          <w:i/>
          <w:sz w:val="20"/>
          <w:szCs w:val="20"/>
          <w:lang w:val="en-GB"/>
        </w:rPr>
        <w:t>The</w:t>
      </w:r>
      <w:r w:rsidR="00D06A6A" w:rsidRPr="00403467">
        <w:rPr>
          <w:rFonts w:ascii="Arial" w:hAnsi="Arial" w:cs="Arial"/>
          <w:i/>
          <w:sz w:val="20"/>
          <w:szCs w:val="20"/>
          <w:lang w:val="en-GB"/>
        </w:rPr>
        <w:t> </w:t>
      </w:r>
      <w:r w:rsidRPr="00403467">
        <w:rPr>
          <w:rFonts w:ascii="Arial" w:hAnsi="Arial" w:cs="Arial"/>
          <w:i/>
          <w:sz w:val="20"/>
          <w:szCs w:val="20"/>
          <w:lang w:val="en-GB"/>
        </w:rPr>
        <w:t>body mass index (BMI) is the ratio of a </w:t>
      </w:r>
      <w:r w:rsidR="004B59AF" w:rsidRPr="00403467">
        <w:rPr>
          <w:rFonts w:ascii="Arial" w:hAnsi="Arial" w:cs="Arial"/>
          <w:i/>
          <w:sz w:val="20"/>
          <w:szCs w:val="20"/>
          <w:lang w:val="en-GB"/>
        </w:rPr>
        <w:t>person’s</w:t>
      </w:r>
      <w:r w:rsidRPr="00403467">
        <w:rPr>
          <w:rFonts w:ascii="Arial" w:hAnsi="Arial" w:cs="Arial"/>
          <w:i/>
          <w:sz w:val="20"/>
          <w:szCs w:val="20"/>
          <w:lang w:val="en-GB"/>
        </w:rPr>
        <w:t xml:space="preserve"> weight to height</w:t>
      </w:r>
      <w:r w:rsidR="004B59AF" w:rsidRPr="00403467">
        <w:rPr>
          <w:rFonts w:ascii="Arial" w:hAnsi="Arial" w:cs="Arial"/>
          <w:i/>
          <w:sz w:val="20"/>
          <w:szCs w:val="20"/>
          <w:lang w:val="en-GB"/>
        </w:rPr>
        <w:t xml:space="preserve"> </w:t>
      </w:r>
      <w:r w:rsidR="00DF6D63" w:rsidRPr="00403467">
        <w:rPr>
          <w:rFonts w:ascii="Arial" w:hAnsi="Arial" w:cs="Arial"/>
          <w:i/>
          <w:sz w:val="20"/>
          <w:szCs w:val="20"/>
          <w:lang w:val="en-GB"/>
        </w:rPr>
        <w:t>squared</w:t>
      </w:r>
      <w:r w:rsidRPr="00403467">
        <w:rPr>
          <w:rFonts w:ascii="Arial" w:hAnsi="Arial" w:cs="Arial"/>
          <w:i/>
          <w:sz w:val="20"/>
          <w:szCs w:val="20"/>
          <w:lang w:val="en-GB"/>
        </w:rPr>
        <w:t>. If a person’s BMI</w:t>
      </w:r>
      <w:r w:rsidR="00D06A6A" w:rsidRPr="00403467">
        <w:rPr>
          <w:rFonts w:ascii="Arial" w:hAnsi="Arial" w:cs="Arial"/>
          <w:i/>
          <w:sz w:val="20"/>
          <w:szCs w:val="20"/>
          <w:lang w:val="en-GB"/>
        </w:rPr>
        <w:t> </w:t>
      </w:r>
      <w:r w:rsidRPr="00403467">
        <w:rPr>
          <w:rFonts w:ascii="Arial" w:hAnsi="Arial" w:cs="Arial"/>
          <w:i/>
          <w:sz w:val="20"/>
          <w:szCs w:val="20"/>
          <w:lang w:val="en-GB"/>
        </w:rPr>
        <w:t>value is within 25.0–29.9 </w:t>
      </w:r>
      <w:r w:rsidR="00DF6D63" w:rsidRPr="00403467">
        <w:rPr>
          <w:rFonts w:ascii="Arial" w:hAnsi="Arial" w:cs="Arial"/>
          <w:i/>
          <w:sz w:val="20"/>
          <w:szCs w:val="20"/>
          <w:lang w:val="en-GB"/>
        </w:rPr>
        <w:t>kg/m</w:t>
      </w:r>
      <w:r w:rsidR="00DF6D63" w:rsidRPr="00403467">
        <w:rPr>
          <w:rFonts w:ascii="Arial" w:hAnsi="Arial" w:cs="Arial"/>
          <w:i/>
          <w:sz w:val="20"/>
          <w:szCs w:val="20"/>
          <w:vertAlign w:val="superscript"/>
          <w:lang w:val="en-GB"/>
        </w:rPr>
        <w:t>2</w:t>
      </w:r>
      <w:r w:rsidR="00DF6D63" w:rsidRPr="00403467">
        <w:rPr>
          <w:rFonts w:ascii="Arial" w:hAnsi="Arial" w:cs="Arial"/>
          <w:i/>
          <w:sz w:val="20"/>
          <w:szCs w:val="20"/>
          <w:lang w:val="en-GB"/>
        </w:rPr>
        <w:t>,</w:t>
      </w:r>
      <w:r w:rsidRPr="00403467">
        <w:rPr>
          <w:rFonts w:ascii="Arial" w:hAnsi="Arial" w:cs="Arial"/>
          <w:i/>
          <w:sz w:val="20"/>
          <w:szCs w:val="20"/>
          <w:vertAlign w:val="superscript"/>
          <w:lang w:val="en-GB"/>
        </w:rPr>
        <w:t xml:space="preserve"> </w:t>
      </w:r>
      <w:r w:rsidRPr="00403467">
        <w:rPr>
          <w:rFonts w:ascii="Arial" w:hAnsi="Arial" w:cs="Arial"/>
          <w:i/>
          <w:sz w:val="20"/>
          <w:szCs w:val="20"/>
          <w:lang w:val="en-GB"/>
        </w:rPr>
        <w:t xml:space="preserve">the person </w:t>
      </w:r>
      <w:r w:rsidR="004B59AF" w:rsidRPr="00403467">
        <w:rPr>
          <w:rFonts w:ascii="Arial" w:hAnsi="Arial" w:cs="Arial"/>
          <w:i/>
          <w:sz w:val="20"/>
          <w:szCs w:val="20"/>
          <w:lang w:val="en-GB"/>
        </w:rPr>
        <w:t>suffers from</w:t>
      </w:r>
      <w:r w:rsidRPr="00403467">
        <w:rPr>
          <w:rFonts w:ascii="Arial" w:hAnsi="Arial" w:cs="Arial"/>
          <w:i/>
          <w:sz w:val="20"/>
          <w:szCs w:val="20"/>
          <w:lang w:val="en-GB"/>
        </w:rPr>
        <w:t xml:space="preserve"> </w:t>
      </w:r>
      <w:r w:rsidRPr="00403467">
        <w:rPr>
          <w:rFonts w:ascii="Arial" w:hAnsi="Arial" w:cs="Arial"/>
          <w:b/>
          <w:i/>
          <w:sz w:val="20"/>
          <w:szCs w:val="20"/>
          <w:lang w:val="en-GB"/>
        </w:rPr>
        <w:t>pre-obes</w:t>
      </w:r>
      <w:r w:rsidR="004B59AF" w:rsidRPr="00403467">
        <w:rPr>
          <w:rFonts w:ascii="Arial" w:hAnsi="Arial" w:cs="Arial"/>
          <w:b/>
          <w:i/>
          <w:sz w:val="20"/>
          <w:szCs w:val="20"/>
          <w:lang w:val="en-GB"/>
        </w:rPr>
        <w:t>ity</w:t>
      </w:r>
      <w:r w:rsidR="004B59AF" w:rsidRPr="00403467">
        <w:rPr>
          <w:rFonts w:ascii="Arial" w:hAnsi="Arial" w:cs="Arial"/>
          <w:i/>
          <w:sz w:val="20"/>
          <w:szCs w:val="20"/>
          <w:lang w:val="en-GB"/>
        </w:rPr>
        <w:t>.</w:t>
      </w:r>
      <w:r w:rsidRPr="00403467">
        <w:rPr>
          <w:rFonts w:ascii="Arial" w:hAnsi="Arial" w:cs="Arial"/>
          <w:i/>
          <w:sz w:val="20"/>
          <w:szCs w:val="20"/>
          <w:lang w:val="en-GB"/>
        </w:rPr>
        <w:t xml:space="preserve"> </w:t>
      </w:r>
      <w:r w:rsidR="00DF6D63" w:rsidRPr="00403467">
        <w:rPr>
          <w:rFonts w:ascii="Arial" w:hAnsi="Arial" w:cs="Arial"/>
          <w:i/>
          <w:sz w:val="20"/>
          <w:szCs w:val="20"/>
          <w:lang w:val="en-GB"/>
        </w:rPr>
        <w:t>If it</w:t>
      </w:r>
      <w:r w:rsidRPr="00403467">
        <w:rPr>
          <w:rFonts w:ascii="Arial" w:hAnsi="Arial" w:cs="Arial"/>
          <w:i/>
          <w:sz w:val="20"/>
          <w:szCs w:val="20"/>
          <w:lang w:val="en-GB"/>
        </w:rPr>
        <w:t xml:space="preserve"> is 30</w:t>
      </w:r>
      <w:r w:rsidR="00F64B2C" w:rsidRPr="00403467">
        <w:rPr>
          <w:rFonts w:ascii="Arial" w:hAnsi="Arial" w:cs="Arial"/>
          <w:i/>
          <w:sz w:val="20"/>
          <w:szCs w:val="20"/>
          <w:lang w:val="en-GB"/>
        </w:rPr>
        <w:t>.0</w:t>
      </w:r>
      <w:r w:rsidRPr="00403467">
        <w:rPr>
          <w:rFonts w:ascii="Arial" w:hAnsi="Arial" w:cs="Arial"/>
          <w:i/>
          <w:sz w:val="20"/>
          <w:szCs w:val="20"/>
          <w:lang w:val="en-GB"/>
        </w:rPr>
        <w:t> kg/m</w:t>
      </w:r>
      <w:r w:rsidRPr="00403467">
        <w:rPr>
          <w:rFonts w:ascii="Arial" w:hAnsi="Arial" w:cs="Arial"/>
          <w:i/>
          <w:sz w:val="20"/>
          <w:szCs w:val="20"/>
          <w:vertAlign w:val="superscript"/>
          <w:lang w:val="en-GB"/>
        </w:rPr>
        <w:t>2</w:t>
      </w:r>
      <w:r w:rsidRPr="00403467">
        <w:rPr>
          <w:rFonts w:ascii="Arial" w:hAnsi="Arial" w:cs="Arial"/>
          <w:i/>
          <w:sz w:val="20"/>
          <w:szCs w:val="20"/>
          <w:lang w:val="en-GB"/>
        </w:rPr>
        <w:t xml:space="preserve"> or higher</w:t>
      </w:r>
      <w:r w:rsidR="001B6D0F" w:rsidRPr="00403467">
        <w:rPr>
          <w:rFonts w:ascii="Arial" w:hAnsi="Arial" w:cs="Arial"/>
          <w:i/>
          <w:sz w:val="20"/>
          <w:szCs w:val="20"/>
          <w:lang w:val="en-GB"/>
        </w:rPr>
        <w:t xml:space="preserve"> the</w:t>
      </w:r>
      <w:r w:rsidR="00D06A6A" w:rsidRPr="00403467">
        <w:rPr>
          <w:rFonts w:ascii="Arial" w:hAnsi="Arial" w:cs="Arial"/>
          <w:i/>
          <w:sz w:val="20"/>
          <w:szCs w:val="20"/>
          <w:lang w:val="en-GB"/>
        </w:rPr>
        <w:t> </w:t>
      </w:r>
      <w:r w:rsidR="001B6D0F" w:rsidRPr="00403467">
        <w:rPr>
          <w:rFonts w:ascii="Arial" w:hAnsi="Arial" w:cs="Arial"/>
          <w:i/>
          <w:sz w:val="20"/>
          <w:szCs w:val="20"/>
          <w:lang w:val="en-GB"/>
        </w:rPr>
        <w:t>person</w:t>
      </w:r>
      <w:r w:rsidRPr="00403467">
        <w:rPr>
          <w:rFonts w:ascii="Arial" w:hAnsi="Arial" w:cs="Arial"/>
          <w:i/>
          <w:sz w:val="20"/>
          <w:szCs w:val="20"/>
          <w:lang w:val="en-GB"/>
        </w:rPr>
        <w:t xml:space="preserve"> suffer</w:t>
      </w:r>
      <w:r w:rsidR="001B6D0F" w:rsidRPr="00403467">
        <w:rPr>
          <w:rFonts w:ascii="Arial" w:hAnsi="Arial" w:cs="Arial"/>
          <w:i/>
          <w:sz w:val="20"/>
          <w:szCs w:val="20"/>
          <w:lang w:val="en-GB"/>
        </w:rPr>
        <w:t>s</w:t>
      </w:r>
      <w:r w:rsidRPr="00403467">
        <w:rPr>
          <w:rFonts w:ascii="Arial" w:hAnsi="Arial" w:cs="Arial"/>
          <w:i/>
          <w:sz w:val="20"/>
          <w:szCs w:val="20"/>
          <w:lang w:val="en-GB"/>
        </w:rPr>
        <w:t xml:space="preserve"> from </w:t>
      </w:r>
      <w:r w:rsidRPr="00403467">
        <w:rPr>
          <w:rFonts w:ascii="Arial" w:hAnsi="Arial" w:cs="Arial"/>
          <w:b/>
          <w:i/>
          <w:sz w:val="20"/>
          <w:szCs w:val="20"/>
          <w:lang w:val="en-GB"/>
        </w:rPr>
        <w:t>obesity</w:t>
      </w:r>
      <w:r w:rsidRPr="00403467">
        <w:rPr>
          <w:rFonts w:ascii="Arial" w:hAnsi="Arial" w:cs="Arial"/>
          <w:i/>
          <w:sz w:val="20"/>
          <w:szCs w:val="20"/>
          <w:lang w:val="en-GB"/>
        </w:rPr>
        <w:t>.</w:t>
      </w:r>
    </w:p>
    <w:p w14:paraId="26A2A3CA" w14:textId="3F717151" w:rsidR="00D5348D" w:rsidRPr="00403467" w:rsidRDefault="00D5348D" w:rsidP="00D5348D">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i/>
          <w:sz w:val="20"/>
          <w:szCs w:val="20"/>
          <w:lang w:val="en-GB"/>
        </w:rPr>
      </w:pPr>
      <w:r w:rsidRPr="00403467">
        <w:rPr>
          <w:rFonts w:ascii="Arial" w:hAnsi="Arial" w:cs="Arial"/>
          <w:b/>
          <w:bCs/>
          <w:i/>
          <w:sz w:val="20"/>
          <w:szCs w:val="20"/>
          <w:lang w:val="en-GB"/>
        </w:rPr>
        <w:t>Daily consumption of fruit</w:t>
      </w:r>
      <w:r w:rsidR="00180683" w:rsidRPr="00403467">
        <w:rPr>
          <w:rFonts w:ascii="Arial" w:hAnsi="Arial" w:cs="Arial"/>
          <w:b/>
          <w:bCs/>
          <w:i/>
          <w:sz w:val="20"/>
          <w:szCs w:val="20"/>
          <w:lang w:val="en-GB"/>
        </w:rPr>
        <w:t>s</w:t>
      </w:r>
      <w:r w:rsidRPr="00403467">
        <w:rPr>
          <w:rFonts w:ascii="Arial" w:hAnsi="Arial" w:cs="Arial"/>
          <w:b/>
          <w:bCs/>
          <w:i/>
          <w:sz w:val="20"/>
          <w:szCs w:val="20"/>
          <w:lang w:val="en-GB"/>
        </w:rPr>
        <w:t xml:space="preserve"> </w:t>
      </w:r>
      <w:r w:rsidR="00567665" w:rsidRPr="00403467">
        <w:rPr>
          <w:rFonts w:ascii="Arial" w:hAnsi="Arial" w:cs="Arial"/>
          <w:bCs/>
          <w:i/>
          <w:sz w:val="20"/>
          <w:szCs w:val="20"/>
          <w:lang w:val="en-GB"/>
        </w:rPr>
        <w:t>or</w:t>
      </w:r>
      <w:r w:rsidRPr="00403467">
        <w:rPr>
          <w:rFonts w:ascii="Arial" w:hAnsi="Arial" w:cs="Arial"/>
          <w:b/>
          <w:bCs/>
          <w:i/>
          <w:sz w:val="20"/>
          <w:szCs w:val="20"/>
          <w:lang w:val="en-GB"/>
        </w:rPr>
        <w:t xml:space="preserve"> vegetables</w:t>
      </w:r>
      <w:r w:rsidRPr="00403467">
        <w:rPr>
          <w:rFonts w:ascii="Arial" w:hAnsi="Arial" w:cs="Arial"/>
          <w:i/>
          <w:sz w:val="20"/>
          <w:szCs w:val="20"/>
          <w:lang w:val="en-GB"/>
        </w:rPr>
        <w:t xml:space="preserve"> here means consumption of any type of fruit</w:t>
      </w:r>
      <w:r w:rsidR="004D67C4" w:rsidRPr="00403467">
        <w:rPr>
          <w:rFonts w:ascii="Arial" w:hAnsi="Arial" w:cs="Arial"/>
          <w:i/>
          <w:sz w:val="20"/>
          <w:szCs w:val="20"/>
          <w:lang w:val="en-GB"/>
        </w:rPr>
        <w:t>s</w:t>
      </w:r>
      <w:r w:rsidRPr="00403467">
        <w:rPr>
          <w:rFonts w:ascii="Arial" w:hAnsi="Arial" w:cs="Arial"/>
          <w:i/>
          <w:sz w:val="20"/>
          <w:szCs w:val="20"/>
          <w:lang w:val="en-GB"/>
        </w:rPr>
        <w:t xml:space="preserve"> (including frozen, as </w:t>
      </w:r>
      <w:r w:rsidR="00567665" w:rsidRPr="00403467">
        <w:rPr>
          <w:rFonts w:ascii="Arial" w:hAnsi="Arial" w:cs="Arial"/>
          <w:i/>
          <w:sz w:val="20"/>
          <w:szCs w:val="20"/>
          <w:lang w:val="en-GB"/>
        </w:rPr>
        <w:t>a</w:t>
      </w:r>
      <w:r w:rsidR="00D06A6A" w:rsidRPr="00403467">
        <w:rPr>
          <w:rFonts w:ascii="Arial" w:hAnsi="Arial" w:cs="Arial"/>
          <w:i/>
          <w:sz w:val="20"/>
          <w:szCs w:val="20"/>
          <w:lang w:val="en-GB"/>
        </w:rPr>
        <w:t> </w:t>
      </w:r>
      <w:r w:rsidRPr="00403467">
        <w:rPr>
          <w:rFonts w:ascii="Arial" w:hAnsi="Arial" w:cs="Arial"/>
          <w:i/>
          <w:sz w:val="20"/>
          <w:szCs w:val="20"/>
          <w:lang w:val="en-GB"/>
        </w:rPr>
        <w:t>compote, or pressed, except for fruit juices</w:t>
      </w:r>
      <w:r w:rsidR="004D67C4" w:rsidRPr="00403467">
        <w:rPr>
          <w:rFonts w:ascii="Arial" w:hAnsi="Arial" w:cs="Arial"/>
          <w:i/>
          <w:sz w:val="20"/>
          <w:szCs w:val="20"/>
          <w:lang w:val="en-GB"/>
        </w:rPr>
        <w:t xml:space="preserve"> made</w:t>
      </w:r>
      <w:r w:rsidRPr="00403467">
        <w:rPr>
          <w:rFonts w:ascii="Arial" w:hAnsi="Arial" w:cs="Arial"/>
          <w:i/>
          <w:sz w:val="20"/>
          <w:szCs w:val="20"/>
          <w:lang w:val="en-GB"/>
        </w:rPr>
        <w:t xml:space="preserve"> from </w:t>
      </w:r>
      <w:r w:rsidR="004D67C4" w:rsidRPr="00403467">
        <w:rPr>
          <w:rFonts w:ascii="Arial" w:hAnsi="Arial" w:cs="Arial"/>
          <w:i/>
          <w:sz w:val="20"/>
          <w:szCs w:val="20"/>
          <w:lang w:val="en-GB"/>
        </w:rPr>
        <w:t>a</w:t>
      </w:r>
      <w:r w:rsidR="00D06A6A" w:rsidRPr="00403467">
        <w:rPr>
          <w:rFonts w:ascii="Arial" w:hAnsi="Arial" w:cs="Arial"/>
          <w:i/>
          <w:sz w:val="20"/>
          <w:szCs w:val="20"/>
          <w:lang w:val="en-GB"/>
        </w:rPr>
        <w:t> c</w:t>
      </w:r>
      <w:r w:rsidRPr="00403467">
        <w:rPr>
          <w:rFonts w:ascii="Arial" w:hAnsi="Arial" w:cs="Arial"/>
          <w:i/>
          <w:sz w:val="20"/>
          <w:szCs w:val="20"/>
          <w:lang w:val="en-GB"/>
        </w:rPr>
        <w:t>oncentrate) or vegetables (including vegetable juices and</w:t>
      </w:r>
      <w:r w:rsidR="00D06A6A" w:rsidRPr="00403467">
        <w:rPr>
          <w:rFonts w:ascii="Arial" w:hAnsi="Arial" w:cs="Arial"/>
          <w:i/>
          <w:sz w:val="20"/>
          <w:szCs w:val="20"/>
          <w:lang w:val="en-GB"/>
        </w:rPr>
        <w:t> </w:t>
      </w:r>
      <w:r w:rsidR="004D6315" w:rsidRPr="00403467">
        <w:rPr>
          <w:rFonts w:ascii="Arial" w:hAnsi="Arial" w:cs="Arial"/>
          <w:i/>
          <w:sz w:val="20"/>
          <w:szCs w:val="20"/>
          <w:lang w:val="en-GB"/>
        </w:rPr>
        <w:t>vegetable</w:t>
      </w:r>
      <w:r w:rsidR="00D06A6A" w:rsidRPr="00403467">
        <w:rPr>
          <w:rFonts w:ascii="Arial" w:hAnsi="Arial" w:cs="Arial"/>
          <w:i/>
          <w:sz w:val="20"/>
          <w:szCs w:val="20"/>
          <w:lang w:val="en-GB"/>
        </w:rPr>
        <w:t xml:space="preserve"> </w:t>
      </w:r>
      <w:r w:rsidRPr="00403467">
        <w:rPr>
          <w:rFonts w:ascii="Arial" w:hAnsi="Arial" w:cs="Arial"/>
          <w:i/>
          <w:sz w:val="20"/>
          <w:szCs w:val="20"/>
          <w:lang w:val="en-GB"/>
        </w:rPr>
        <w:t xml:space="preserve">salads, except for potatoes and juices </w:t>
      </w:r>
      <w:r w:rsidR="00567665" w:rsidRPr="00403467">
        <w:rPr>
          <w:rFonts w:ascii="Arial" w:hAnsi="Arial" w:cs="Arial"/>
          <w:i/>
          <w:sz w:val="20"/>
          <w:szCs w:val="20"/>
          <w:lang w:val="en-GB"/>
        </w:rPr>
        <w:t>made</w:t>
      </w:r>
      <w:r w:rsidRPr="00403467">
        <w:rPr>
          <w:rFonts w:ascii="Arial" w:hAnsi="Arial" w:cs="Arial"/>
          <w:i/>
          <w:sz w:val="20"/>
          <w:szCs w:val="20"/>
          <w:lang w:val="en-GB"/>
        </w:rPr>
        <w:t xml:space="preserve"> from</w:t>
      </w:r>
      <w:r w:rsidR="00BA45C1" w:rsidRPr="00403467">
        <w:rPr>
          <w:rFonts w:ascii="Arial" w:hAnsi="Arial" w:cs="Arial"/>
          <w:i/>
          <w:sz w:val="20"/>
          <w:szCs w:val="20"/>
          <w:lang w:val="en-GB"/>
        </w:rPr>
        <w:t xml:space="preserve"> a</w:t>
      </w:r>
      <w:r w:rsidR="00D06A6A" w:rsidRPr="00403467">
        <w:rPr>
          <w:rFonts w:ascii="Arial" w:hAnsi="Arial" w:cs="Arial"/>
          <w:i/>
          <w:sz w:val="20"/>
          <w:szCs w:val="20"/>
          <w:lang w:val="en-GB"/>
        </w:rPr>
        <w:t> </w:t>
      </w:r>
      <w:r w:rsidRPr="00403467">
        <w:rPr>
          <w:rFonts w:ascii="Arial" w:hAnsi="Arial" w:cs="Arial"/>
          <w:i/>
          <w:sz w:val="20"/>
          <w:szCs w:val="20"/>
          <w:lang w:val="en-GB"/>
        </w:rPr>
        <w:t>concentrate).</w:t>
      </w:r>
    </w:p>
    <w:p w14:paraId="487233AE" w14:textId="08BBDE6E" w:rsidR="00D5348D" w:rsidRPr="00403467" w:rsidRDefault="008A4203" w:rsidP="009F2881">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bCs/>
          <w:i/>
          <w:sz w:val="20"/>
          <w:szCs w:val="20"/>
          <w:lang w:val="en-GB"/>
        </w:rPr>
      </w:pPr>
      <w:r w:rsidRPr="00403467">
        <w:rPr>
          <w:rFonts w:ascii="Arial" w:hAnsi="Arial" w:cs="Arial"/>
          <w:b/>
          <w:i/>
          <w:sz w:val="20"/>
          <w:szCs w:val="20"/>
          <w:lang w:val="en-GB"/>
        </w:rPr>
        <w:t>Sports, fitness, or health-enhancing physical activity performed regularly in leisure time</w:t>
      </w:r>
      <w:r w:rsidR="009F2881" w:rsidRPr="00403467">
        <w:rPr>
          <w:rFonts w:ascii="Arial" w:hAnsi="Arial" w:cs="Arial"/>
          <w:b/>
          <w:i/>
          <w:sz w:val="20"/>
          <w:szCs w:val="20"/>
          <w:lang w:val="en-GB"/>
        </w:rPr>
        <w:t xml:space="preserve"> </w:t>
      </w:r>
      <w:r w:rsidR="00AD2A3C" w:rsidRPr="00403467">
        <w:rPr>
          <w:rFonts w:ascii="Arial" w:hAnsi="Arial" w:cs="Arial"/>
          <w:i/>
          <w:sz w:val="20"/>
          <w:szCs w:val="20"/>
          <w:lang w:val="en-GB"/>
        </w:rPr>
        <w:t>means performing such activities</w:t>
      </w:r>
      <w:r w:rsidR="00D5348D" w:rsidRPr="00403467">
        <w:rPr>
          <w:rFonts w:ascii="Arial" w:hAnsi="Arial" w:cs="Arial"/>
          <w:b/>
          <w:i/>
          <w:sz w:val="20"/>
          <w:szCs w:val="20"/>
          <w:lang w:val="en-GB"/>
        </w:rPr>
        <w:t xml:space="preserve"> </w:t>
      </w:r>
      <w:r w:rsidR="00AD2A3C" w:rsidRPr="00403467">
        <w:rPr>
          <w:rFonts w:ascii="Arial" w:hAnsi="Arial" w:cs="Arial"/>
          <w:i/>
          <w:sz w:val="20"/>
          <w:szCs w:val="20"/>
          <w:lang w:val="en-GB"/>
        </w:rPr>
        <w:t>at least</w:t>
      </w:r>
      <w:r w:rsidR="00AD2A3C" w:rsidRPr="00403467">
        <w:rPr>
          <w:rFonts w:ascii="Arial" w:hAnsi="Arial" w:cs="Arial"/>
          <w:b/>
          <w:i/>
          <w:sz w:val="20"/>
          <w:szCs w:val="20"/>
          <w:lang w:val="en-GB"/>
        </w:rPr>
        <w:t xml:space="preserve"> </w:t>
      </w:r>
      <w:r w:rsidR="00BC6310" w:rsidRPr="00403467">
        <w:rPr>
          <w:rFonts w:ascii="Arial" w:hAnsi="Arial" w:cs="Arial"/>
          <w:i/>
          <w:sz w:val="20"/>
          <w:szCs w:val="20"/>
          <w:lang w:val="en-GB"/>
        </w:rPr>
        <w:t>once a</w:t>
      </w:r>
      <w:r w:rsidR="00D5348D" w:rsidRPr="00403467">
        <w:rPr>
          <w:rFonts w:ascii="Arial" w:hAnsi="Arial" w:cs="Arial"/>
          <w:i/>
          <w:sz w:val="20"/>
          <w:szCs w:val="20"/>
          <w:lang w:val="en-GB"/>
        </w:rPr>
        <w:t xml:space="preserve"> week</w:t>
      </w:r>
      <w:r w:rsidR="00AD2A3C" w:rsidRPr="00403467">
        <w:rPr>
          <w:rFonts w:ascii="Arial" w:hAnsi="Arial" w:cs="Arial"/>
          <w:i/>
          <w:sz w:val="20"/>
          <w:szCs w:val="20"/>
          <w:lang w:val="en-GB"/>
        </w:rPr>
        <w:t xml:space="preserve"> for</w:t>
      </w:r>
      <w:r w:rsidR="00BC6310" w:rsidRPr="00403467">
        <w:rPr>
          <w:rFonts w:ascii="Arial" w:hAnsi="Arial" w:cs="Arial"/>
          <w:i/>
          <w:sz w:val="20"/>
          <w:szCs w:val="20"/>
          <w:lang w:val="en-GB"/>
        </w:rPr>
        <w:t xml:space="preserve"> at least</w:t>
      </w:r>
      <w:r w:rsidR="00AD2A3C" w:rsidRPr="00403467">
        <w:rPr>
          <w:rFonts w:ascii="Arial" w:hAnsi="Arial" w:cs="Arial"/>
          <w:i/>
          <w:sz w:val="20"/>
          <w:szCs w:val="20"/>
          <w:lang w:val="en-GB"/>
        </w:rPr>
        <w:t xml:space="preserve"> 10</w:t>
      </w:r>
      <w:r w:rsidR="00D06A6A" w:rsidRPr="00403467">
        <w:rPr>
          <w:rFonts w:ascii="Arial" w:hAnsi="Arial" w:cs="Arial"/>
          <w:i/>
          <w:sz w:val="20"/>
          <w:szCs w:val="20"/>
          <w:lang w:val="en-GB"/>
        </w:rPr>
        <w:t> </w:t>
      </w:r>
      <w:r w:rsidR="00AD2A3C" w:rsidRPr="00403467">
        <w:rPr>
          <w:rFonts w:ascii="Arial" w:hAnsi="Arial" w:cs="Arial"/>
          <w:i/>
          <w:sz w:val="20"/>
          <w:szCs w:val="20"/>
          <w:lang w:val="en-GB"/>
        </w:rPr>
        <w:t>minutes</w:t>
      </w:r>
      <w:r w:rsidR="00D5348D" w:rsidRPr="00403467">
        <w:rPr>
          <w:rFonts w:ascii="Arial" w:hAnsi="Arial" w:cs="Arial"/>
          <w:i/>
          <w:sz w:val="20"/>
          <w:szCs w:val="20"/>
          <w:lang w:val="en-GB"/>
        </w:rPr>
        <w:t>.</w:t>
      </w:r>
    </w:p>
    <w:p w14:paraId="603575FF" w14:textId="2A50D73D" w:rsidR="000631FA" w:rsidRPr="00403467" w:rsidRDefault="000631FA" w:rsidP="009433BB">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i/>
          <w:sz w:val="20"/>
          <w:szCs w:val="20"/>
          <w:lang w:val="en-GB"/>
        </w:rPr>
      </w:pPr>
    </w:p>
    <w:p w14:paraId="7A5DF841" w14:textId="77777777" w:rsidR="00D06A6A" w:rsidRPr="00403467" w:rsidRDefault="00D06A6A" w:rsidP="009433BB">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i/>
          <w:sz w:val="20"/>
          <w:szCs w:val="20"/>
          <w:lang w:val="en-GB"/>
        </w:rPr>
      </w:pPr>
    </w:p>
    <w:p w14:paraId="7DFCA507" w14:textId="731DBD46" w:rsidR="00E162A6" w:rsidRPr="00403467" w:rsidRDefault="00E162A6" w:rsidP="00D06A6A">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14" w:hanging="714"/>
        <w:jc w:val="both"/>
        <w:rPr>
          <w:rFonts w:ascii="Arial" w:hAnsi="Arial" w:cs="Arial"/>
          <w:bCs/>
          <w:i/>
          <w:sz w:val="20"/>
          <w:szCs w:val="20"/>
          <w:lang w:val="en-GB"/>
        </w:rPr>
      </w:pPr>
      <w:r w:rsidRPr="00403467">
        <w:rPr>
          <w:rFonts w:ascii="Arial" w:hAnsi="Arial" w:cs="Arial"/>
          <w:i/>
          <w:sz w:val="20"/>
          <w:szCs w:val="20"/>
        </w:rPr>
        <w:t>Tab</w:t>
      </w:r>
      <w:r w:rsidR="00A20FBA" w:rsidRPr="00403467">
        <w:rPr>
          <w:rFonts w:ascii="Arial" w:hAnsi="Arial" w:cs="Arial"/>
          <w:i/>
          <w:sz w:val="20"/>
          <w:szCs w:val="20"/>
        </w:rPr>
        <w:t>le</w:t>
      </w:r>
      <w:r w:rsidR="00403467">
        <w:rPr>
          <w:rFonts w:ascii="Arial" w:hAnsi="Arial" w:cs="Arial"/>
          <w:i/>
          <w:sz w:val="20"/>
          <w:szCs w:val="20"/>
        </w:rPr>
        <w:t> </w:t>
      </w:r>
      <w:r w:rsidRPr="00403467">
        <w:rPr>
          <w:rFonts w:ascii="Arial" w:hAnsi="Arial" w:cs="Arial"/>
          <w:b/>
          <w:bCs/>
          <w:i/>
          <w:sz w:val="20"/>
          <w:szCs w:val="20"/>
        </w:rPr>
        <w:t>25</w:t>
      </w:r>
      <w:r w:rsidRPr="00403467">
        <w:rPr>
          <w:rFonts w:ascii="Arial" w:hAnsi="Arial" w:cs="Arial"/>
          <w:i/>
          <w:sz w:val="20"/>
          <w:szCs w:val="20"/>
        </w:rPr>
        <w:t>-23</w:t>
      </w:r>
      <w:r w:rsidR="00403467">
        <w:rPr>
          <w:rFonts w:ascii="Arial" w:hAnsi="Arial" w:cs="Arial"/>
          <w:i/>
          <w:sz w:val="20"/>
          <w:szCs w:val="20"/>
        </w:rPr>
        <w:t xml:space="preserve"> </w:t>
      </w:r>
      <w:r w:rsidR="009433BB" w:rsidRPr="00403467">
        <w:rPr>
          <w:rFonts w:ascii="Arial" w:hAnsi="Arial" w:cs="Arial"/>
          <w:b/>
          <w:bCs/>
          <w:i/>
          <w:sz w:val="20"/>
          <w:szCs w:val="20"/>
          <w:lang w:val="en-GB"/>
        </w:rPr>
        <w:t>Smokers of tobacco products and alcohol consumption by sex and age group in 2019</w:t>
      </w:r>
    </w:p>
    <w:p w14:paraId="6054053D" w14:textId="0FBC8E3C" w:rsidR="000631FA" w:rsidRPr="00403467" w:rsidRDefault="000631FA" w:rsidP="00C04E11">
      <w:pPr>
        <w:spacing w:before="120"/>
        <w:ind w:firstLine="720"/>
        <w:jc w:val="both"/>
        <w:rPr>
          <w:rFonts w:ascii="Arial" w:hAnsi="Arial" w:cs="Arial"/>
          <w:i/>
          <w:sz w:val="20"/>
          <w:szCs w:val="20"/>
          <w:lang w:val="en-GB"/>
        </w:rPr>
      </w:pPr>
      <w:r w:rsidRPr="00403467">
        <w:rPr>
          <w:rFonts w:ascii="Arial" w:hAnsi="Arial" w:cs="Arial"/>
          <w:b/>
          <w:i/>
          <w:sz w:val="20"/>
          <w:szCs w:val="20"/>
          <w:lang w:val="en-GB"/>
        </w:rPr>
        <w:t>Current occasional smokers</w:t>
      </w:r>
      <w:r w:rsidRPr="00403467">
        <w:rPr>
          <w:rFonts w:ascii="Arial" w:hAnsi="Arial" w:cs="Arial"/>
          <w:i/>
          <w:sz w:val="20"/>
          <w:szCs w:val="20"/>
          <w:lang w:val="en-GB"/>
        </w:rPr>
        <w:t xml:space="preserve"> are persons who smoke</w:t>
      </w:r>
      <w:r w:rsidR="000F4F54" w:rsidRPr="00403467">
        <w:rPr>
          <w:rFonts w:ascii="Arial" w:hAnsi="Arial" w:cs="Arial"/>
          <w:i/>
          <w:sz w:val="20"/>
          <w:szCs w:val="20"/>
          <w:lang w:val="en-GB"/>
        </w:rPr>
        <w:t xml:space="preserve"> occasionally</w:t>
      </w:r>
      <w:r w:rsidRPr="00403467">
        <w:rPr>
          <w:rFonts w:ascii="Arial" w:hAnsi="Arial" w:cs="Arial"/>
          <w:i/>
          <w:sz w:val="20"/>
          <w:szCs w:val="20"/>
          <w:lang w:val="en-GB"/>
        </w:rPr>
        <w:t xml:space="preserve"> </w:t>
      </w:r>
      <w:r w:rsidR="000F4F54" w:rsidRPr="00403467">
        <w:rPr>
          <w:rFonts w:ascii="Arial" w:hAnsi="Arial" w:cs="Arial"/>
          <w:i/>
          <w:sz w:val="20"/>
          <w:szCs w:val="20"/>
          <w:lang w:val="en-GB"/>
        </w:rPr>
        <w:t>but</w:t>
      </w:r>
      <w:r w:rsidRPr="00403467">
        <w:rPr>
          <w:rFonts w:ascii="Arial" w:hAnsi="Arial" w:cs="Arial"/>
          <w:i/>
          <w:sz w:val="20"/>
          <w:szCs w:val="20"/>
          <w:lang w:val="en-GB"/>
        </w:rPr>
        <w:t xml:space="preserve"> not every day. </w:t>
      </w:r>
      <w:r w:rsidRPr="00403467">
        <w:rPr>
          <w:rFonts w:ascii="Arial" w:hAnsi="Arial" w:cs="Arial"/>
          <w:b/>
          <w:i/>
          <w:sz w:val="20"/>
          <w:szCs w:val="20"/>
          <w:lang w:val="en-GB"/>
        </w:rPr>
        <w:t>Former daily smokers</w:t>
      </w:r>
      <w:r w:rsidRPr="00403467">
        <w:rPr>
          <w:rFonts w:ascii="Arial" w:hAnsi="Arial" w:cs="Arial"/>
          <w:i/>
          <w:sz w:val="20"/>
          <w:szCs w:val="20"/>
          <w:lang w:val="en-GB"/>
        </w:rPr>
        <w:t xml:space="preserve"> are persons who do not smoke at present yet were smoking in the past on a</w:t>
      </w:r>
      <w:r w:rsidR="00907874" w:rsidRPr="00403467">
        <w:rPr>
          <w:rFonts w:ascii="Arial" w:hAnsi="Arial" w:cs="Arial"/>
          <w:i/>
          <w:sz w:val="20"/>
          <w:szCs w:val="20"/>
          <w:lang w:val="en-GB"/>
        </w:rPr>
        <w:t> </w:t>
      </w:r>
      <w:r w:rsidRPr="00403467">
        <w:rPr>
          <w:rFonts w:ascii="Arial" w:hAnsi="Arial" w:cs="Arial"/>
          <w:i/>
          <w:sz w:val="20"/>
          <w:szCs w:val="20"/>
          <w:lang w:val="en-GB"/>
        </w:rPr>
        <w:t>daily basis.</w:t>
      </w:r>
    </w:p>
    <w:p w14:paraId="1259CD34" w14:textId="5460DB69" w:rsidR="000631FA" w:rsidRPr="00403467" w:rsidRDefault="000631FA" w:rsidP="00C04E11">
      <w:pPr>
        <w:spacing w:before="120"/>
        <w:ind w:firstLine="720"/>
        <w:jc w:val="both"/>
        <w:rPr>
          <w:rFonts w:ascii="Arial" w:hAnsi="Arial" w:cs="Arial"/>
          <w:i/>
          <w:sz w:val="20"/>
          <w:szCs w:val="20"/>
          <w:lang w:val="en-GB"/>
        </w:rPr>
      </w:pPr>
      <w:r w:rsidRPr="00403467">
        <w:rPr>
          <w:rFonts w:ascii="Arial" w:hAnsi="Arial" w:cs="Arial"/>
          <w:b/>
          <w:i/>
          <w:sz w:val="20"/>
          <w:szCs w:val="20"/>
          <w:lang w:val="en-GB"/>
        </w:rPr>
        <w:t>Daily alcohol consumption</w:t>
      </w:r>
      <w:r w:rsidRPr="00403467">
        <w:rPr>
          <w:rFonts w:ascii="Arial" w:hAnsi="Arial" w:cs="Arial"/>
          <w:i/>
          <w:sz w:val="20"/>
          <w:szCs w:val="20"/>
          <w:lang w:val="en-GB"/>
        </w:rPr>
        <w:t xml:space="preserve"> </w:t>
      </w:r>
      <w:r w:rsidR="00691E36" w:rsidRPr="00403467">
        <w:rPr>
          <w:rFonts w:ascii="Arial" w:hAnsi="Arial" w:cs="Arial"/>
          <w:i/>
          <w:sz w:val="20"/>
          <w:szCs w:val="20"/>
          <w:lang w:val="en-GB"/>
        </w:rPr>
        <w:t>shows</w:t>
      </w:r>
      <w:r w:rsidRPr="00403467">
        <w:rPr>
          <w:rFonts w:ascii="Arial" w:hAnsi="Arial" w:cs="Arial"/>
          <w:i/>
          <w:sz w:val="20"/>
          <w:szCs w:val="20"/>
          <w:lang w:val="en-GB"/>
        </w:rPr>
        <w:t xml:space="preserve"> a share of persons who have consumed a beverage containing alcohol (beer, wine, spirits, liqu</w:t>
      </w:r>
      <w:r w:rsidR="00FB3A3A" w:rsidRPr="00403467">
        <w:rPr>
          <w:rFonts w:ascii="Arial" w:hAnsi="Arial" w:cs="Arial"/>
          <w:i/>
          <w:sz w:val="20"/>
          <w:szCs w:val="20"/>
          <w:lang w:val="en-GB"/>
        </w:rPr>
        <w:t>eu</w:t>
      </w:r>
      <w:r w:rsidRPr="00403467">
        <w:rPr>
          <w:rFonts w:ascii="Arial" w:hAnsi="Arial" w:cs="Arial"/>
          <w:i/>
          <w:sz w:val="20"/>
          <w:szCs w:val="20"/>
          <w:lang w:val="en-GB"/>
        </w:rPr>
        <w:t>rs, cocktails) every day or almost every day in the last twelve months.</w:t>
      </w:r>
    </w:p>
    <w:p w14:paraId="1A2207C7" w14:textId="4FA94CAB" w:rsidR="00165EE4" w:rsidRPr="00403467" w:rsidRDefault="00165EE4" w:rsidP="00907874">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i/>
          <w:sz w:val="20"/>
          <w:szCs w:val="20"/>
        </w:rPr>
      </w:pPr>
      <w:r w:rsidRPr="00403467">
        <w:rPr>
          <w:rFonts w:ascii="Arial" w:hAnsi="Arial" w:cs="Arial"/>
          <w:b/>
          <w:i/>
          <w:sz w:val="20"/>
          <w:szCs w:val="20"/>
          <w:lang w:val="en-GB"/>
        </w:rPr>
        <w:t xml:space="preserve">Binge drinking </w:t>
      </w:r>
      <w:r w:rsidR="00FD1FB9" w:rsidRPr="00403467">
        <w:rPr>
          <w:rFonts w:ascii="Arial" w:hAnsi="Arial" w:cs="Arial"/>
          <w:i/>
          <w:sz w:val="20"/>
          <w:szCs w:val="20"/>
          <w:lang w:val="en-GB"/>
        </w:rPr>
        <w:t>shows</w:t>
      </w:r>
      <w:r w:rsidRPr="00403467">
        <w:rPr>
          <w:rFonts w:ascii="Arial" w:hAnsi="Arial" w:cs="Arial"/>
          <w:i/>
          <w:sz w:val="20"/>
          <w:szCs w:val="20"/>
          <w:lang w:val="en-GB"/>
        </w:rPr>
        <w:t xml:space="preserve"> a share of persons who </w:t>
      </w:r>
      <w:r w:rsidR="00FD1FB9" w:rsidRPr="00403467">
        <w:rPr>
          <w:rFonts w:ascii="Arial" w:hAnsi="Arial" w:cs="Arial"/>
          <w:i/>
          <w:sz w:val="20"/>
          <w:szCs w:val="20"/>
          <w:lang w:val="en-GB"/>
        </w:rPr>
        <w:t>reported that</w:t>
      </w:r>
      <w:r w:rsidRPr="00403467">
        <w:rPr>
          <w:rFonts w:ascii="Arial" w:hAnsi="Arial" w:cs="Arial"/>
          <w:i/>
          <w:sz w:val="20"/>
          <w:szCs w:val="20"/>
          <w:lang w:val="en-GB"/>
        </w:rPr>
        <w:t xml:space="preserve"> they binged</w:t>
      </w:r>
      <w:r w:rsidR="004C1FBA" w:rsidRPr="00403467">
        <w:rPr>
          <w:rFonts w:ascii="Arial" w:hAnsi="Arial" w:cs="Arial"/>
          <w:i/>
          <w:sz w:val="20"/>
          <w:szCs w:val="20"/>
          <w:lang w:val="en-GB"/>
        </w:rPr>
        <w:t xml:space="preserve"> (consumed</w:t>
      </w:r>
      <w:r w:rsidRPr="00403467">
        <w:rPr>
          <w:rFonts w:ascii="Arial" w:hAnsi="Arial" w:cs="Arial"/>
          <w:i/>
          <w:sz w:val="20"/>
          <w:szCs w:val="20"/>
          <w:lang w:val="en-GB"/>
        </w:rPr>
        <w:t xml:space="preserve"> at least 60 g</w:t>
      </w:r>
      <w:r w:rsidR="002F4F31" w:rsidRPr="00403467">
        <w:rPr>
          <w:rFonts w:ascii="Arial" w:hAnsi="Arial" w:cs="Arial"/>
          <w:i/>
          <w:sz w:val="20"/>
          <w:szCs w:val="20"/>
          <w:lang w:val="en-GB"/>
        </w:rPr>
        <w:t xml:space="preserve"> of</w:t>
      </w:r>
      <w:r w:rsidRPr="00403467">
        <w:rPr>
          <w:rFonts w:ascii="Arial" w:hAnsi="Arial" w:cs="Arial"/>
          <w:i/>
          <w:sz w:val="20"/>
          <w:szCs w:val="20"/>
          <w:lang w:val="en-GB"/>
        </w:rPr>
        <w:t xml:space="preserve"> pure alcohol at a single occasion) at least once a month in the last twelve months.</w:t>
      </w:r>
    </w:p>
    <w:p w14:paraId="26912680" w14:textId="77777777" w:rsidR="00E162A6" w:rsidRPr="00403467" w:rsidRDefault="00E162A6" w:rsidP="00E162A6">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rPr>
      </w:pPr>
    </w:p>
    <w:p w14:paraId="297EC1BC" w14:textId="77777777" w:rsidR="007B6D35" w:rsidRPr="00403467" w:rsidRDefault="007B6D35" w:rsidP="007B6D35">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0"/>
          <w:szCs w:val="20"/>
        </w:rPr>
      </w:pPr>
    </w:p>
    <w:p w14:paraId="7EDB1CD7" w14:textId="78C5F0CF" w:rsidR="007B6D35" w:rsidRPr="00403467" w:rsidRDefault="00E162A6" w:rsidP="007B6D35">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i/>
          <w:sz w:val="20"/>
          <w:szCs w:val="20"/>
          <w:lang w:val="en-GB"/>
        </w:rPr>
      </w:pPr>
      <w:r w:rsidRPr="00403467">
        <w:rPr>
          <w:rFonts w:ascii="Arial" w:hAnsi="Arial" w:cs="Arial"/>
          <w:i/>
          <w:sz w:val="20"/>
          <w:szCs w:val="20"/>
        </w:rPr>
        <w:t>Tab</w:t>
      </w:r>
      <w:r w:rsidR="00A20FBA" w:rsidRPr="00403467">
        <w:rPr>
          <w:rFonts w:ascii="Arial" w:hAnsi="Arial" w:cs="Arial"/>
          <w:i/>
          <w:sz w:val="20"/>
          <w:szCs w:val="20"/>
        </w:rPr>
        <w:t>le</w:t>
      </w:r>
      <w:r w:rsidRPr="00403467">
        <w:rPr>
          <w:rFonts w:ascii="Arial" w:hAnsi="Arial" w:cs="Arial"/>
          <w:i/>
          <w:sz w:val="20"/>
          <w:szCs w:val="20"/>
        </w:rPr>
        <w:t xml:space="preserve"> </w:t>
      </w:r>
      <w:r w:rsidRPr="00403467">
        <w:rPr>
          <w:rFonts w:ascii="Arial" w:hAnsi="Arial" w:cs="Arial"/>
          <w:b/>
          <w:bCs/>
          <w:i/>
          <w:sz w:val="20"/>
          <w:szCs w:val="20"/>
        </w:rPr>
        <w:t>25</w:t>
      </w:r>
      <w:r w:rsidRPr="00403467">
        <w:rPr>
          <w:rFonts w:ascii="Arial" w:hAnsi="Arial" w:cs="Arial"/>
          <w:i/>
          <w:sz w:val="20"/>
          <w:szCs w:val="20"/>
        </w:rPr>
        <w:t xml:space="preserve">-24 </w:t>
      </w:r>
      <w:r w:rsidR="007B6D35" w:rsidRPr="00403467">
        <w:rPr>
          <w:rFonts w:ascii="Arial" w:hAnsi="Arial" w:cs="Arial"/>
          <w:b/>
          <w:bCs/>
          <w:i/>
          <w:sz w:val="20"/>
          <w:szCs w:val="20"/>
          <w:lang w:val="en-GB"/>
        </w:rPr>
        <w:t xml:space="preserve">Use of preventive care by sex and </w:t>
      </w:r>
      <w:r w:rsidR="00890E01" w:rsidRPr="00403467">
        <w:rPr>
          <w:rFonts w:ascii="Arial" w:hAnsi="Arial" w:cs="Arial"/>
          <w:b/>
          <w:bCs/>
          <w:i/>
          <w:sz w:val="20"/>
          <w:szCs w:val="20"/>
          <w:lang w:val="en-GB"/>
        </w:rPr>
        <w:t>a</w:t>
      </w:r>
      <w:r w:rsidR="007B6D35" w:rsidRPr="00403467">
        <w:rPr>
          <w:rFonts w:ascii="Arial" w:hAnsi="Arial" w:cs="Arial"/>
          <w:b/>
          <w:bCs/>
          <w:i/>
          <w:sz w:val="20"/>
          <w:szCs w:val="20"/>
          <w:lang w:val="en-GB"/>
        </w:rPr>
        <w:t>ge group in 2019</w:t>
      </w:r>
    </w:p>
    <w:p w14:paraId="36EE5240" w14:textId="45DEB467" w:rsidR="00E162A6" w:rsidRPr="00403467" w:rsidRDefault="007B6D35" w:rsidP="00C04E11">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i/>
          <w:sz w:val="20"/>
          <w:szCs w:val="20"/>
          <w:lang w:val="en-GB"/>
        </w:rPr>
      </w:pPr>
      <w:r w:rsidRPr="00403467">
        <w:rPr>
          <w:rFonts w:ascii="Arial" w:hAnsi="Arial" w:cs="Arial"/>
          <w:i/>
          <w:sz w:val="20"/>
          <w:szCs w:val="20"/>
          <w:lang w:val="en-GB"/>
        </w:rPr>
        <w:t xml:space="preserve">Indicators of </w:t>
      </w:r>
      <w:r w:rsidRPr="00403467">
        <w:rPr>
          <w:rFonts w:ascii="Arial" w:hAnsi="Arial" w:cs="Arial"/>
          <w:b/>
          <w:i/>
          <w:sz w:val="20"/>
          <w:szCs w:val="20"/>
          <w:lang w:val="en-GB"/>
        </w:rPr>
        <w:t>blood pressure measurements</w:t>
      </w:r>
      <w:r w:rsidRPr="00403467">
        <w:rPr>
          <w:rFonts w:ascii="Arial" w:hAnsi="Arial" w:cs="Arial"/>
          <w:i/>
          <w:sz w:val="20"/>
          <w:szCs w:val="20"/>
          <w:lang w:val="en-GB"/>
        </w:rPr>
        <w:t xml:space="preserve">, </w:t>
      </w:r>
      <w:r w:rsidRPr="00403467">
        <w:rPr>
          <w:rFonts w:ascii="Arial" w:hAnsi="Arial" w:cs="Arial"/>
          <w:b/>
          <w:i/>
          <w:sz w:val="20"/>
          <w:szCs w:val="20"/>
          <w:lang w:val="en-GB"/>
        </w:rPr>
        <w:t>blood cholesterol measurements</w:t>
      </w:r>
      <w:r w:rsidRPr="00403467">
        <w:rPr>
          <w:rFonts w:ascii="Arial" w:hAnsi="Arial" w:cs="Arial"/>
          <w:i/>
          <w:sz w:val="20"/>
          <w:szCs w:val="20"/>
          <w:lang w:val="en-GB"/>
        </w:rPr>
        <w:t>, and </w:t>
      </w:r>
      <w:r w:rsidRPr="00403467">
        <w:rPr>
          <w:rFonts w:ascii="Arial" w:hAnsi="Arial" w:cs="Arial"/>
          <w:b/>
          <w:i/>
          <w:sz w:val="20"/>
          <w:szCs w:val="20"/>
          <w:lang w:val="en-GB"/>
        </w:rPr>
        <w:t>blood glucose</w:t>
      </w:r>
      <w:r w:rsidRPr="00403467">
        <w:rPr>
          <w:rFonts w:ascii="Arial" w:hAnsi="Arial" w:cs="Arial"/>
          <w:i/>
          <w:sz w:val="20"/>
          <w:szCs w:val="20"/>
          <w:lang w:val="en-GB"/>
        </w:rPr>
        <w:t xml:space="preserve"> </w:t>
      </w:r>
      <w:r w:rsidRPr="00403467">
        <w:rPr>
          <w:rFonts w:ascii="Arial" w:hAnsi="Arial" w:cs="Arial"/>
          <w:b/>
          <w:i/>
          <w:sz w:val="20"/>
          <w:szCs w:val="20"/>
          <w:lang w:val="en-GB"/>
        </w:rPr>
        <w:t xml:space="preserve">measurements </w:t>
      </w:r>
      <w:r w:rsidR="00AE127F" w:rsidRPr="00403467">
        <w:rPr>
          <w:rFonts w:ascii="Arial" w:hAnsi="Arial" w:cs="Arial"/>
          <w:i/>
          <w:sz w:val="20"/>
          <w:szCs w:val="20"/>
          <w:lang w:val="en-GB"/>
        </w:rPr>
        <w:t>show</w:t>
      </w:r>
      <w:r w:rsidRPr="00403467">
        <w:rPr>
          <w:rFonts w:ascii="Arial" w:hAnsi="Arial" w:cs="Arial"/>
          <w:i/>
          <w:sz w:val="20"/>
          <w:szCs w:val="20"/>
          <w:lang w:val="en-GB"/>
        </w:rPr>
        <w:t xml:space="preserve"> shares of persons who underwent such examination</w:t>
      </w:r>
      <w:r w:rsidR="002C3656" w:rsidRPr="00403467">
        <w:rPr>
          <w:rFonts w:ascii="Arial" w:hAnsi="Arial" w:cs="Arial"/>
          <w:i/>
          <w:sz w:val="20"/>
          <w:szCs w:val="20"/>
          <w:lang w:val="en-GB"/>
        </w:rPr>
        <w:t>/test</w:t>
      </w:r>
      <w:r w:rsidRPr="00403467">
        <w:rPr>
          <w:rFonts w:ascii="Arial" w:hAnsi="Arial" w:cs="Arial"/>
          <w:i/>
          <w:sz w:val="20"/>
          <w:szCs w:val="20"/>
          <w:lang w:val="en-GB"/>
        </w:rPr>
        <w:t xml:space="preserve"> in the last twelve months.</w:t>
      </w:r>
    </w:p>
    <w:p w14:paraId="6FD63BB0" w14:textId="6A77E933" w:rsidR="007B6D35" w:rsidRPr="00403467" w:rsidRDefault="007B6D35" w:rsidP="007B6D35">
      <w:pPr>
        <w:spacing w:before="120"/>
        <w:ind w:firstLine="709"/>
        <w:jc w:val="both"/>
        <w:rPr>
          <w:rFonts w:ascii="Arial" w:hAnsi="Arial" w:cs="Arial"/>
          <w:i/>
          <w:sz w:val="20"/>
          <w:szCs w:val="20"/>
        </w:rPr>
      </w:pPr>
      <w:r w:rsidRPr="00403467">
        <w:rPr>
          <w:rFonts w:ascii="Arial" w:hAnsi="Arial" w:cs="Arial"/>
          <w:i/>
          <w:sz w:val="20"/>
          <w:szCs w:val="20"/>
          <w:lang w:val="en-GB"/>
        </w:rPr>
        <w:t xml:space="preserve">Indicators of </w:t>
      </w:r>
      <w:r w:rsidRPr="00403467">
        <w:rPr>
          <w:rFonts w:ascii="Arial" w:hAnsi="Arial" w:cs="Arial"/>
          <w:b/>
          <w:i/>
          <w:sz w:val="20"/>
          <w:szCs w:val="20"/>
          <w:lang w:val="en-GB"/>
        </w:rPr>
        <w:t>faecal occult blood tests</w:t>
      </w:r>
      <w:r w:rsidRPr="00403467">
        <w:rPr>
          <w:rFonts w:ascii="Arial" w:hAnsi="Arial" w:cs="Arial"/>
          <w:i/>
          <w:sz w:val="20"/>
          <w:szCs w:val="20"/>
          <w:lang w:val="en-GB"/>
        </w:rPr>
        <w:t xml:space="preserve">, </w:t>
      </w:r>
      <w:r w:rsidRPr="00403467">
        <w:rPr>
          <w:rFonts w:ascii="Arial" w:hAnsi="Arial" w:cs="Arial"/>
          <w:b/>
          <w:i/>
          <w:sz w:val="20"/>
          <w:szCs w:val="20"/>
          <w:lang w:val="en-GB"/>
        </w:rPr>
        <w:t>mammography screening</w:t>
      </w:r>
      <w:r w:rsidRPr="00403467">
        <w:rPr>
          <w:rFonts w:ascii="Arial" w:hAnsi="Arial" w:cs="Arial"/>
          <w:i/>
          <w:sz w:val="20"/>
          <w:szCs w:val="20"/>
          <w:lang w:val="en-GB"/>
        </w:rPr>
        <w:t>, and </w:t>
      </w:r>
      <w:r w:rsidRPr="00403467">
        <w:rPr>
          <w:rFonts w:ascii="Arial" w:hAnsi="Arial" w:cs="Arial"/>
          <w:b/>
          <w:i/>
          <w:sz w:val="20"/>
          <w:szCs w:val="20"/>
          <w:lang w:val="en-GB"/>
        </w:rPr>
        <w:t>cervical screening</w:t>
      </w:r>
      <w:r w:rsidR="00CB31CD" w:rsidRPr="00403467">
        <w:rPr>
          <w:rFonts w:ascii="Arial" w:hAnsi="Arial" w:cs="Arial"/>
          <w:b/>
          <w:i/>
          <w:sz w:val="20"/>
          <w:szCs w:val="20"/>
          <w:lang w:val="en-GB"/>
        </w:rPr>
        <w:t xml:space="preserve"> </w:t>
      </w:r>
      <w:r w:rsidR="00CB31CD" w:rsidRPr="00403467">
        <w:rPr>
          <w:rFonts w:ascii="Arial" w:hAnsi="Arial" w:cs="Arial"/>
          <w:i/>
          <w:sz w:val="20"/>
          <w:szCs w:val="20"/>
          <w:lang w:val="en-GB"/>
        </w:rPr>
        <w:t>(a</w:t>
      </w:r>
      <w:r w:rsidR="00907874" w:rsidRPr="00403467">
        <w:rPr>
          <w:rFonts w:ascii="Arial" w:hAnsi="Arial" w:cs="Arial"/>
          <w:i/>
          <w:sz w:val="20"/>
          <w:szCs w:val="20"/>
          <w:lang w:val="en-GB"/>
        </w:rPr>
        <w:t> </w:t>
      </w:r>
      <w:r w:rsidR="00CB31CD" w:rsidRPr="00403467">
        <w:rPr>
          <w:rFonts w:ascii="Arial" w:hAnsi="Arial" w:cs="Arial"/>
          <w:i/>
          <w:sz w:val="20"/>
          <w:szCs w:val="20"/>
          <w:lang w:val="en-GB"/>
        </w:rPr>
        <w:t>smear test)</w:t>
      </w:r>
      <w:r w:rsidR="00F97B8A" w:rsidRPr="00403467">
        <w:rPr>
          <w:rFonts w:ascii="Arial" w:hAnsi="Arial" w:cs="Arial"/>
          <w:bCs/>
          <w:i/>
          <w:sz w:val="20"/>
          <w:szCs w:val="20"/>
          <w:lang w:val="en-GB"/>
        </w:rPr>
        <w:t xml:space="preserve"> </w:t>
      </w:r>
      <w:r w:rsidR="00CB31CD" w:rsidRPr="00403467">
        <w:rPr>
          <w:rFonts w:ascii="Arial" w:hAnsi="Arial" w:cs="Arial"/>
          <w:i/>
          <w:sz w:val="20"/>
          <w:szCs w:val="20"/>
          <w:lang w:val="en-GB"/>
        </w:rPr>
        <w:t>show</w:t>
      </w:r>
      <w:r w:rsidRPr="00403467">
        <w:rPr>
          <w:rFonts w:ascii="Arial" w:hAnsi="Arial" w:cs="Arial"/>
          <w:i/>
          <w:sz w:val="20"/>
          <w:szCs w:val="20"/>
          <w:lang w:val="en-GB"/>
        </w:rPr>
        <w:t xml:space="preserve"> shares of persons</w:t>
      </w:r>
      <w:r w:rsidR="0011327D" w:rsidRPr="00403467">
        <w:rPr>
          <w:rFonts w:ascii="Arial" w:hAnsi="Arial" w:cs="Arial"/>
          <w:i/>
          <w:sz w:val="20"/>
          <w:szCs w:val="20"/>
          <w:lang w:val="en-GB"/>
        </w:rPr>
        <w:t>/females</w:t>
      </w:r>
      <w:r w:rsidRPr="00403467">
        <w:rPr>
          <w:rFonts w:ascii="Arial" w:hAnsi="Arial" w:cs="Arial"/>
          <w:i/>
          <w:sz w:val="20"/>
          <w:szCs w:val="20"/>
          <w:lang w:val="en-GB"/>
        </w:rPr>
        <w:t xml:space="preserve"> who underwent such examination</w:t>
      </w:r>
      <w:r w:rsidR="00CB31CD" w:rsidRPr="00403467">
        <w:rPr>
          <w:rFonts w:ascii="Arial" w:hAnsi="Arial" w:cs="Arial"/>
          <w:i/>
          <w:sz w:val="20"/>
          <w:szCs w:val="20"/>
          <w:lang w:val="en-GB"/>
        </w:rPr>
        <w:t>/test</w:t>
      </w:r>
      <w:r w:rsidRPr="00403467">
        <w:rPr>
          <w:rFonts w:ascii="Arial" w:hAnsi="Arial" w:cs="Arial"/>
          <w:i/>
          <w:sz w:val="20"/>
          <w:szCs w:val="20"/>
          <w:lang w:val="en-GB"/>
        </w:rPr>
        <w:t xml:space="preserve"> in the last two years.</w:t>
      </w:r>
    </w:p>
    <w:p w14:paraId="08BCB1FF" w14:textId="77777777" w:rsidR="00672265" w:rsidRPr="00403467" w:rsidRDefault="00672265">
      <w:pPr>
        <w:jc w:val="both"/>
        <w:rPr>
          <w:rFonts w:ascii="Arial" w:hAnsi="Arial" w:cs="Arial"/>
          <w:i/>
          <w:iCs/>
          <w:sz w:val="20"/>
          <w:szCs w:val="20"/>
        </w:rPr>
      </w:pPr>
    </w:p>
    <w:p w14:paraId="4A053C35" w14:textId="77777777" w:rsidR="00672265" w:rsidRPr="00403467" w:rsidRDefault="00672265" w:rsidP="009C6626">
      <w:pPr>
        <w:jc w:val="both"/>
        <w:rPr>
          <w:rFonts w:ascii="Arial" w:hAnsi="Arial" w:cs="Arial"/>
          <w:i/>
          <w:iCs/>
          <w:sz w:val="20"/>
          <w:szCs w:val="17"/>
        </w:rPr>
      </w:pPr>
    </w:p>
    <w:p w14:paraId="45E39C6A" w14:textId="77777777" w:rsidR="009C6626" w:rsidRPr="00D326C6" w:rsidRDefault="001657D8" w:rsidP="009C6626">
      <w:pPr>
        <w:jc w:val="center"/>
        <w:rPr>
          <w:rFonts w:ascii="Arial" w:hAnsi="Arial" w:cs="Arial"/>
          <w:i/>
          <w:iCs/>
          <w:sz w:val="20"/>
          <w:szCs w:val="17"/>
          <w:lang w:val="en-GB"/>
        </w:rPr>
      </w:pPr>
      <w:r w:rsidRPr="00403467">
        <w:rPr>
          <w:rFonts w:ascii="Arial" w:hAnsi="Arial" w:cs="Arial"/>
          <w:i/>
          <w:iCs/>
          <w:sz w:val="20"/>
          <w:szCs w:val="17"/>
          <w:lang w:val="en-GB"/>
        </w:rPr>
        <w:t>*          *          *</w:t>
      </w:r>
    </w:p>
    <w:p w14:paraId="47F45C35" w14:textId="77777777" w:rsidR="009C6626" w:rsidRPr="00D326C6" w:rsidRDefault="009C6626" w:rsidP="009C6626">
      <w:pPr>
        <w:jc w:val="both"/>
        <w:rPr>
          <w:rFonts w:ascii="Arial" w:hAnsi="Arial" w:cs="Arial"/>
          <w:i/>
          <w:iCs/>
          <w:sz w:val="20"/>
          <w:szCs w:val="17"/>
          <w:lang w:val="en-GB"/>
        </w:rPr>
      </w:pPr>
    </w:p>
    <w:p w14:paraId="048244F5" w14:textId="77777777" w:rsidR="009C6626" w:rsidRPr="00D326C6" w:rsidRDefault="009C6626" w:rsidP="009C6626">
      <w:pPr>
        <w:jc w:val="both"/>
        <w:rPr>
          <w:rFonts w:ascii="Arial" w:hAnsi="Arial" w:cs="Arial"/>
          <w:i/>
          <w:iCs/>
          <w:sz w:val="20"/>
          <w:szCs w:val="17"/>
          <w:lang w:val="en-GB"/>
        </w:rPr>
      </w:pPr>
    </w:p>
    <w:p w14:paraId="149C2D78" w14:textId="77777777" w:rsidR="009C6626" w:rsidRPr="00D326C6" w:rsidRDefault="001657D8" w:rsidP="00907874">
      <w:pPr>
        <w:pStyle w:val="Zkladntext2"/>
        <w:keepNext/>
        <w:spacing w:before="0" w:after="0"/>
        <w:ind w:firstLine="709"/>
        <w:rPr>
          <w:rFonts w:ascii="Arial" w:hAnsi="Arial" w:cs="Arial"/>
          <w:sz w:val="20"/>
        </w:rPr>
      </w:pPr>
      <w:r>
        <w:rPr>
          <w:rFonts w:ascii="Arial" w:hAnsi="Arial" w:cs="Arial"/>
          <w:sz w:val="20"/>
        </w:rPr>
        <w:lastRenderedPageBreak/>
        <w:t xml:space="preserve">Further </w:t>
      </w:r>
      <w:r w:rsidR="0014498B">
        <w:rPr>
          <w:rFonts w:ascii="Arial" w:hAnsi="Arial" w:cs="Arial"/>
          <w:sz w:val="20"/>
        </w:rPr>
        <w:t xml:space="preserve">information </w:t>
      </w:r>
      <w:r>
        <w:rPr>
          <w:rFonts w:ascii="Arial" w:hAnsi="Arial" w:cs="Arial"/>
          <w:sz w:val="20"/>
        </w:rPr>
        <w:t>can be found on the website of the Czech Statistical Office at:</w:t>
      </w:r>
    </w:p>
    <w:p w14:paraId="46890C7D" w14:textId="77777777" w:rsidR="007E129A" w:rsidRPr="00D326C6" w:rsidRDefault="001657D8" w:rsidP="009C6626">
      <w:pPr>
        <w:pStyle w:val="Zkladntext2"/>
        <w:rPr>
          <w:rFonts w:ascii="Arial" w:hAnsi="Arial" w:cs="Arial"/>
          <w:i w:val="0"/>
          <w:iCs w:val="0"/>
          <w:sz w:val="20"/>
        </w:rPr>
      </w:pPr>
      <w:r>
        <w:rPr>
          <w:rFonts w:ascii="Arial" w:hAnsi="Arial" w:cs="Arial"/>
          <w:i w:val="0"/>
          <w:iCs w:val="0"/>
          <w:sz w:val="20"/>
        </w:rPr>
        <w:t>– </w:t>
      </w:r>
      <w:hyperlink r:id="rId6" w:history="1">
        <w:r>
          <w:rPr>
            <w:rStyle w:val="Hypertextovodkaz"/>
            <w:rFonts w:ascii="Arial" w:hAnsi="Arial" w:cs="Arial"/>
            <w:i w:val="0"/>
            <w:iCs w:val="0"/>
            <w:sz w:val="20"/>
          </w:rPr>
          <w:t>www.czso.cz/csu/czso/health_care_lide</w:t>
        </w:r>
      </w:hyperlink>
    </w:p>
    <w:p w14:paraId="12B10495" w14:textId="77777777" w:rsidR="009C6626" w:rsidRPr="00D326C6" w:rsidRDefault="001657D8" w:rsidP="009C6626">
      <w:pPr>
        <w:pStyle w:val="Zkladntext2"/>
        <w:ind w:firstLine="709"/>
        <w:rPr>
          <w:rFonts w:ascii="Arial" w:hAnsi="Arial" w:cs="Arial"/>
          <w:sz w:val="20"/>
          <w:szCs w:val="20"/>
        </w:rPr>
      </w:pPr>
      <w:r w:rsidRPr="001657D8">
        <w:rPr>
          <w:rFonts w:ascii="Arial" w:hAnsi="Arial" w:cs="Arial"/>
          <w:sz w:val="20"/>
          <w:szCs w:val="20"/>
        </w:rPr>
        <w:t>or on the website of the Institute of Health Information and Statistics at:</w:t>
      </w:r>
    </w:p>
    <w:p w14:paraId="2C09948F" w14:textId="77777777" w:rsidR="009C6626" w:rsidRPr="00D326C6" w:rsidRDefault="001657D8" w:rsidP="009C6626">
      <w:pPr>
        <w:pStyle w:val="Zkladntext2"/>
        <w:rPr>
          <w:rFonts w:ascii="Arial" w:hAnsi="Arial" w:cs="Arial"/>
          <w:i w:val="0"/>
          <w:iCs w:val="0"/>
          <w:sz w:val="20"/>
        </w:rPr>
      </w:pPr>
      <w:r w:rsidRPr="001657D8">
        <w:rPr>
          <w:rFonts w:ascii="Arial" w:hAnsi="Arial" w:cs="Arial"/>
          <w:i w:val="0"/>
          <w:iCs w:val="0"/>
          <w:sz w:val="20"/>
        </w:rPr>
        <w:t>– </w:t>
      </w:r>
      <w:hyperlink r:id="rId7" w:history="1">
        <w:r>
          <w:rPr>
            <w:rStyle w:val="Hypertextovodkaz"/>
            <w:rFonts w:ascii="Arial" w:hAnsi="Arial" w:cs="Arial"/>
            <w:i w:val="0"/>
            <w:iCs w:val="0"/>
            <w:sz w:val="20"/>
          </w:rPr>
          <w:t>www.uzis.cz/en</w:t>
        </w:r>
      </w:hyperlink>
    </w:p>
    <w:sectPr w:rsidR="009C6626" w:rsidRPr="00D326C6" w:rsidSect="00D76B04">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8D32F3"/>
    <w:multiLevelType w:val="hybridMultilevel"/>
    <w:tmpl w:val="3148E3EC"/>
    <w:lvl w:ilvl="0" w:tplc="9418D5F2">
      <w:start w:val="24"/>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626"/>
    <w:rsid w:val="000237D8"/>
    <w:rsid w:val="0002774C"/>
    <w:rsid w:val="000347DA"/>
    <w:rsid w:val="00036221"/>
    <w:rsid w:val="000363DC"/>
    <w:rsid w:val="000423AC"/>
    <w:rsid w:val="00051BA4"/>
    <w:rsid w:val="00052131"/>
    <w:rsid w:val="00054F15"/>
    <w:rsid w:val="00055262"/>
    <w:rsid w:val="000631FA"/>
    <w:rsid w:val="00075456"/>
    <w:rsid w:val="00084E53"/>
    <w:rsid w:val="000969DC"/>
    <w:rsid w:val="00096A18"/>
    <w:rsid w:val="000A763C"/>
    <w:rsid w:val="000B3A84"/>
    <w:rsid w:val="000B6747"/>
    <w:rsid w:val="000C2DFA"/>
    <w:rsid w:val="000C4557"/>
    <w:rsid w:val="000C5E36"/>
    <w:rsid w:val="000D57CB"/>
    <w:rsid w:val="000D58F9"/>
    <w:rsid w:val="000E566F"/>
    <w:rsid w:val="000E6484"/>
    <w:rsid w:val="000E67C0"/>
    <w:rsid w:val="000E6E0B"/>
    <w:rsid w:val="000F4F54"/>
    <w:rsid w:val="000F5DB5"/>
    <w:rsid w:val="001029CC"/>
    <w:rsid w:val="001116C8"/>
    <w:rsid w:val="0011327D"/>
    <w:rsid w:val="00117B8E"/>
    <w:rsid w:val="00127695"/>
    <w:rsid w:val="00131BE0"/>
    <w:rsid w:val="00132339"/>
    <w:rsid w:val="001360F9"/>
    <w:rsid w:val="0014377E"/>
    <w:rsid w:val="0014498B"/>
    <w:rsid w:val="00164567"/>
    <w:rsid w:val="001657D8"/>
    <w:rsid w:val="00165EE4"/>
    <w:rsid w:val="001667D8"/>
    <w:rsid w:val="00177E4A"/>
    <w:rsid w:val="00180094"/>
    <w:rsid w:val="00180683"/>
    <w:rsid w:val="00180840"/>
    <w:rsid w:val="00196512"/>
    <w:rsid w:val="001B27C0"/>
    <w:rsid w:val="001B3BFB"/>
    <w:rsid w:val="001B6D0F"/>
    <w:rsid w:val="001B762A"/>
    <w:rsid w:val="001D121D"/>
    <w:rsid w:val="001D1778"/>
    <w:rsid w:val="001D7444"/>
    <w:rsid w:val="001F3B03"/>
    <w:rsid w:val="00202EDF"/>
    <w:rsid w:val="002037B9"/>
    <w:rsid w:val="00205212"/>
    <w:rsid w:val="0020684C"/>
    <w:rsid w:val="00206EF4"/>
    <w:rsid w:val="00210BBE"/>
    <w:rsid w:val="00217195"/>
    <w:rsid w:val="00222421"/>
    <w:rsid w:val="00224871"/>
    <w:rsid w:val="0022563C"/>
    <w:rsid w:val="0023130F"/>
    <w:rsid w:val="00232C52"/>
    <w:rsid w:val="00233853"/>
    <w:rsid w:val="00245B5C"/>
    <w:rsid w:val="002527A3"/>
    <w:rsid w:val="002576B9"/>
    <w:rsid w:val="002609EB"/>
    <w:rsid w:val="00263919"/>
    <w:rsid w:val="002657C4"/>
    <w:rsid w:val="00265DBB"/>
    <w:rsid w:val="002674F5"/>
    <w:rsid w:val="00270773"/>
    <w:rsid w:val="002857A2"/>
    <w:rsid w:val="00286532"/>
    <w:rsid w:val="0028767C"/>
    <w:rsid w:val="00293110"/>
    <w:rsid w:val="002A16E5"/>
    <w:rsid w:val="002A1E0B"/>
    <w:rsid w:val="002A4FFB"/>
    <w:rsid w:val="002B1D2C"/>
    <w:rsid w:val="002B746F"/>
    <w:rsid w:val="002C2D5C"/>
    <w:rsid w:val="002C3656"/>
    <w:rsid w:val="002D4BA2"/>
    <w:rsid w:val="002D4FAD"/>
    <w:rsid w:val="002D64FF"/>
    <w:rsid w:val="002D6798"/>
    <w:rsid w:val="002D76BF"/>
    <w:rsid w:val="002E64F8"/>
    <w:rsid w:val="002E7292"/>
    <w:rsid w:val="002F4F31"/>
    <w:rsid w:val="002F55AA"/>
    <w:rsid w:val="003019A7"/>
    <w:rsid w:val="00301CC2"/>
    <w:rsid w:val="00303381"/>
    <w:rsid w:val="00307569"/>
    <w:rsid w:val="00310A3A"/>
    <w:rsid w:val="00326620"/>
    <w:rsid w:val="00327619"/>
    <w:rsid w:val="00332980"/>
    <w:rsid w:val="003369E1"/>
    <w:rsid w:val="003415A0"/>
    <w:rsid w:val="0034340F"/>
    <w:rsid w:val="0034718F"/>
    <w:rsid w:val="0036044A"/>
    <w:rsid w:val="00360960"/>
    <w:rsid w:val="00361148"/>
    <w:rsid w:val="00370912"/>
    <w:rsid w:val="0037333B"/>
    <w:rsid w:val="003868CC"/>
    <w:rsid w:val="003A0229"/>
    <w:rsid w:val="003A21CA"/>
    <w:rsid w:val="003A4C93"/>
    <w:rsid w:val="003A7016"/>
    <w:rsid w:val="003B7632"/>
    <w:rsid w:val="003C587F"/>
    <w:rsid w:val="003D0E80"/>
    <w:rsid w:val="003D4CE4"/>
    <w:rsid w:val="003E1522"/>
    <w:rsid w:val="003F4184"/>
    <w:rsid w:val="0040075A"/>
    <w:rsid w:val="00401A87"/>
    <w:rsid w:val="00403467"/>
    <w:rsid w:val="004042C3"/>
    <w:rsid w:val="00407C42"/>
    <w:rsid w:val="004108ED"/>
    <w:rsid w:val="004119F6"/>
    <w:rsid w:val="0041617A"/>
    <w:rsid w:val="00434C92"/>
    <w:rsid w:val="004406F0"/>
    <w:rsid w:val="0044270D"/>
    <w:rsid w:val="00455040"/>
    <w:rsid w:val="00456885"/>
    <w:rsid w:val="004579DB"/>
    <w:rsid w:val="00462F81"/>
    <w:rsid w:val="004671FD"/>
    <w:rsid w:val="00471B86"/>
    <w:rsid w:val="00472B86"/>
    <w:rsid w:val="00482FA4"/>
    <w:rsid w:val="004A287C"/>
    <w:rsid w:val="004A6A59"/>
    <w:rsid w:val="004B59AF"/>
    <w:rsid w:val="004B68BD"/>
    <w:rsid w:val="004C1FBA"/>
    <w:rsid w:val="004C6765"/>
    <w:rsid w:val="004D2EF8"/>
    <w:rsid w:val="004D48AD"/>
    <w:rsid w:val="004D5EFE"/>
    <w:rsid w:val="004D6315"/>
    <w:rsid w:val="004D67C4"/>
    <w:rsid w:val="004E0E06"/>
    <w:rsid w:val="004E5CFF"/>
    <w:rsid w:val="004E7D1D"/>
    <w:rsid w:val="004F3923"/>
    <w:rsid w:val="00500FB1"/>
    <w:rsid w:val="005034C1"/>
    <w:rsid w:val="00504685"/>
    <w:rsid w:val="005179D2"/>
    <w:rsid w:val="00526991"/>
    <w:rsid w:val="0053675F"/>
    <w:rsid w:val="00541DFC"/>
    <w:rsid w:val="005422B3"/>
    <w:rsid w:val="00544628"/>
    <w:rsid w:val="005453CC"/>
    <w:rsid w:val="00546A20"/>
    <w:rsid w:val="00556CFB"/>
    <w:rsid w:val="00561CB7"/>
    <w:rsid w:val="0056345A"/>
    <w:rsid w:val="00564039"/>
    <w:rsid w:val="00565279"/>
    <w:rsid w:val="00566377"/>
    <w:rsid w:val="00567665"/>
    <w:rsid w:val="00570BDB"/>
    <w:rsid w:val="00570FB4"/>
    <w:rsid w:val="00572BDE"/>
    <w:rsid w:val="005766E4"/>
    <w:rsid w:val="005841DB"/>
    <w:rsid w:val="0059280C"/>
    <w:rsid w:val="005A4203"/>
    <w:rsid w:val="005B1BCF"/>
    <w:rsid w:val="005B27F4"/>
    <w:rsid w:val="005B2E9D"/>
    <w:rsid w:val="005B709D"/>
    <w:rsid w:val="005C4444"/>
    <w:rsid w:val="005C5DD9"/>
    <w:rsid w:val="005C5FF5"/>
    <w:rsid w:val="005C704C"/>
    <w:rsid w:val="005E018A"/>
    <w:rsid w:val="005F2A61"/>
    <w:rsid w:val="005F3685"/>
    <w:rsid w:val="00605C72"/>
    <w:rsid w:val="00606F45"/>
    <w:rsid w:val="00616538"/>
    <w:rsid w:val="00621D09"/>
    <w:rsid w:val="006228BE"/>
    <w:rsid w:val="00633B18"/>
    <w:rsid w:val="00633DF1"/>
    <w:rsid w:val="00636E4E"/>
    <w:rsid w:val="00646F98"/>
    <w:rsid w:val="00647464"/>
    <w:rsid w:val="00652847"/>
    <w:rsid w:val="00665CC2"/>
    <w:rsid w:val="00667E8D"/>
    <w:rsid w:val="00672265"/>
    <w:rsid w:val="006763A6"/>
    <w:rsid w:val="006836F6"/>
    <w:rsid w:val="00691E36"/>
    <w:rsid w:val="0069569E"/>
    <w:rsid w:val="006A0858"/>
    <w:rsid w:val="006A66C1"/>
    <w:rsid w:val="006A674D"/>
    <w:rsid w:val="006A70A6"/>
    <w:rsid w:val="006A7BED"/>
    <w:rsid w:val="006B2C3F"/>
    <w:rsid w:val="006B4CD9"/>
    <w:rsid w:val="006B5B1F"/>
    <w:rsid w:val="006B6193"/>
    <w:rsid w:val="006B6990"/>
    <w:rsid w:val="006C39A5"/>
    <w:rsid w:val="006C3B8A"/>
    <w:rsid w:val="006C4B49"/>
    <w:rsid w:val="006D15C3"/>
    <w:rsid w:val="006D3A3A"/>
    <w:rsid w:val="006E37BC"/>
    <w:rsid w:val="006F4F3B"/>
    <w:rsid w:val="0070673D"/>
    <w:rsid w:val="00712BDC"/>
    <w:rsid w:val="00715CCE"/>
    <w:rsid w:val="00717393"/>
    <w:rsid w:val="007354DB"/>
    <w:rsid w:val="007530B4"/>
    <w:rsid w:val="00754490"/>
    <w:rsid w:val="0075491A"/>
    <w:rsid w:val="00754DE8"/>
    <w:rsid w:val="0075548C"/>
    <w:rsid w:val="00756E7F"/>
    <w:rsid w:val="007650DE"/>
    <w:rsid w:val="00765D90"/>
    <w:rsid w:val="00767A91"/>
    <w:rsid w:val="0077036B"/>
    <w:rsid w:val="00771E2D"/>
    <w:rsid w:val="00774E85"/>
    <w:rsid w:val="00792C6D"/>
    <w:rsid w:val="0079520A"/>
    <w:rsid w:val="007A17FD"/>
    <w:rsid w:val="007A6DE7"/>
    <w:rsid w:val="007B6D35"/>
    <w:rsid w:val="007C0337"/>
    <w:rsid w:val="007C27AE"/>
    <w:rsid w:val="007C4826"/>
    <w:rsid w:val="007C63B5"/>
    <w:rsid w:val="007C73BD"/>
    <w:rsid w:val="007C76E2"/>
    <w:rsid w:val="007D33A3"/>
    <w:rsid w:val="007E129A"/>
    <w:rsid w:val="007E1324"/>
    <w:rsid w:val="007E1C8A"/>
    <w:rsid w:val="007F2376"/>
    <w:rsid w:val="007F4DFE"/>
    <w:rsid w:val="0080193F"/>
    <w:rsid w:val="0080462C"/>
    <w:rsid w:val="00806548"/>
    <w:rsid w:val="0082315D"/>
    <w:rsid w:val="008277D7"/>
    <w:rsid w:val="00837D99"/>
    <w:rsid w:val="00846D61"/>
    <w:rsid w:val="008516BA"/>
    <w:rsid w:val="00864C72"/>
    <w:rsid w:val="00870ED5"/>
    <w:rsid w:val="00872E56"/>
    <w:rsid w:val="00876F68"/>
    <w:rsid w:val="00890E01"/>
    <w:rsid w:val="00893195"/>
    <w:rsid w:val="008A0091"/>
    <w:rsid w:val="008A0C67"/>
    <w:rsid w:val="008A4203"/>
    <w:rsid w:val="008A4AE5"/>
    <w:rsid w:val="008A6B48"/>
    <w:rsid w:val="008B45AC"/>
    <w:rsid w:val="008C0E64"/>
    <w:rsid w:val="008C19D5"/>
    <w:rsid w:val="008C45F6"/>
    <w:rsid w:val="008C768A"/>
    <w:rsid w:val="008D2117"/>
    <w:rsid w:val="008D4610"/>
    <w:rsid w:val="008F5377"/>
    <w:rsid w:val="0090743F"/>
    <w:rsid w:val="00907874"/>
    <w:rsid w:val="00916A00"/>
    <w:rsid w:val="009210D8"/>
    <w:rsid w:val="0092727C"/>
    <w:rsid w:val="00930AB8"/>
    <w:rsid w:val="0093387D"/>
    <w:rsid w:val="00933A9B"/>
    <w:rsid w:val="009433BB"/>
    <w:rsid w:val="009444C5"/>
    <w:rsid w:val="00950023"/>
    <w:rsid w:val="00961FEF"/>
    <w:rsid w:val="009770A3"/>
    <w:rsid w:val="0097723C"/>
    <w:rsid w:val="00981FBE"/>
    <w:rsid w:val="0098730D"/>
    <w:rsid w:val="00990DCF"/>
    <w:rsid w:val="0099690C"/>
    <w:rsid w:val="009974B6"/>
    <w:rsid w:val="009A04B0"/>
    <w:rsid w:val="009A11E5"/>
    <w:rsid w:val="009A48CB"/>
    <w:rsid w:val="009B01C6"/>
    <w:rsid w:val="009C284E"/>
    <w:rsid w:val="009C6626"/>
    <w:rsid w:val="009D0001"/>
    <w:rsid w:val="009D0EDD"/>
    <w:rsid w:val="009E1CFC"/>
    <w:rsid w:val="009E3A9E"/>
    <w:rsid w:val="009E5FA9"/>
    <w:rsid w:val="009F2881"/>
    <w:rsid w:val="009F2E68"/>
    <w:rsid w:val="009F77B8"/>
    <w:rsid w:val="00A10283"/>
    <w:rsid w:val="00A1582F"/>
    <w:rsid w:val="00A17E2E"/>
    <w:rsid w:val="00A20FBA"/>
    <w:rsid w:val="00A229FE"/>
    <w:rsid w:val="00A25B77"/>
    <w:rsid w:val="00A3196C"/>
    <w:rsid w:val="00A3310C"/>
    <w:rsid w:val="00A378CE"/>
    <w:rsid w:val="00A40040"/>
    <w:rsid w:val="00A41D88"/>
    <w:rsid w:val="00A44505"/>
    <w:rsid w:val="00A46909"/>
    <w:rsid w:val="00A52E8A"/>
    <w:rsid w:val="00A57407"/>
    <w:rsid w:val="00A66385"/>
    <w:rsid w:val="00A6695B"/>
    <w:rsid w:val="00A704CE"/>
    <w:rsid w:val="00A76675"/>
    <w:rsid w:val="00A81C4C"/>
    <w:rsid w:val="00A853C6"/>
    <w:rsid w:val="00A87BF4"/>
    <w:rsid w:val="00A91BF2"/>
    <w:rsid w:val="00A92CB8"/>
    <w:rsid w:val="00A94885"/>
    <w:rsid w:val="00A95018"/>
    <w:rsid w:val="00A96667"/>
    <w:rsid w:val="00AA5501"/>
    <w:rsid w:val="00AC228E"/>
    <w:rsid w:val="00AD2854"/>
    <w:rsid w:val="00AD2A3C"/>
    <w:rsid w:val="00AD2A52"/>
    <w:rsid w:val="00AD796D"/>
    <w:rsid w:val="00AE127F"/>
    <w:rsid w:val="00AF0C65"/>
    <w:rsid w:val="00AF5169"/>
    <w:rsid w:val="00AF6CB7"/>
    <w:rsid w:val="00B00FF7"/>
    <w:rsid w:val="00B05A47"/>
    <w:rsid w:val="00B06DB1"/>
    <w:rsid w:val="00B32E72"/>
    <w:rsid w:val="00B37281"/>
    <w:rsid w:val="00B4353F"/>
    <w:rsid w:val="00B55AAA"/>
    <w:rsid w:val="00B60398"/>
    <w:rsid w:val="00B6109D"/>
    <w:rsid w:val="00B615B4"/>
    <w:rsid w:val="00B63D5F"/>
    <w:rsid w:val="00B72D3A"/>
    <w:rsid w:val="00B778FD"/>
    <w:rsid w:val="00B82B9C"/>
    <w:rsid w:val="00B83247"/>
    <w:rsid w:val="00B83BBC"/>
    <w:rsid w:val="00B869CC"/>
    <w:rsid w:val="00B87294"/>
    <w:rsid w:val="00B87860"/>
    <w:rsid w:val="00BA420D"/>
    <w:rsid w:val="00BA45C1"/>
    <w:rsid w:val="00BA7205"/>
    <w:rsid w:val="00BC0E48"/>
    <w:rsid w:val="00BC20C5"/>
    <w:rsid w:val="00BC5D94"/>
    <w:rsid w:val="00BC6310"/>
    <w:rsid w:val="00BC6AFC"/>
    <w:rsid w:val="00BD1FDF"/>
    <w:rsid w:val="00BE08FA"/>
    <w:rsid w:val="00BE0928"/>
    <w:rsid w:val="00BE1D6E"/>
    <w:rsid w:val="00BE3C87"/>
    <w:rsid w:val="00C040EC"/>
    <w:rsid w:val="00C04E11"/>
    <w:rsid w:val="00C05289"/>
    <w:rsid w:val="00C068DB"/>
    <w:rsid w:val="00C11144"/>
    <w:rsid w:val="00C24EC5"/>
    <w:rsid w:val="00C31F85"/>
    <w:rsid w:val="00C3582D"/>
    <w:rsid w:val="00C461BA"/>
    <w:rsid w:val="00C46968"/>
    <w:rsid w:val="00C70DAC"/>
    <w:rsid w:val="00C7213E"/>
    <w:rsid w:val="00C768EB"/>
    <w:rsid w:val="00C96F8F"/>
    <w:rsid w:val="00CA5127"/>
    <w:rsid w:val="00CB31CD"/>
    <w:rsid w:val="00CB4870"/>
    <w:rsid w:val="00CC382E"/>
    <w:rsid w:val="00CD3277"/>
    <w:rsid w:val="00CD71D9"/>
    <w:rsid w:val="00CE105C"/>
    <w:rsid w:val="00CE2AAA"/>
    <w:rsid w:val="00CF2063"/>
    <w:rsid w:val="00D0210E"/>
    <w:rsid w:val="00D024E0"/>
    <w:rsid w:val="00D05E2C"/>
    <w:rsid w:val="00D06A6A"/>
    <w:rsid w:val="00D11621"/>
    <w:rsid w:val="00D13542"/>
    <w:rsid w:val="00D14195"/>
    <w:rsid w:val="00D14694"/>
    <w:rsid w:val="00D14CD8"/>
    <w:rsid w:val="00D241EA"/>
    <w:rsid w:val="00D326C6"/>
    <w:rsid w:val="00D36039"/>
    <w:rsid w:val="00D43CE7"/>
    <w:rsid w:val="00D46B9B"/>
    <w:rsid w:val="00D5348D"/>
    <w:rsid w:val="00D56D1C"/>
    <w:rsid w:val="00D577AF"/>
    <w:rsid w:val="00D57AC3"/>
    <w:rsid w:val="00D612C4"/>
    <w:rsid w:val="00D65BDA"/>
    <w:rsid w:val="00D65C80"/>
    <w:rsid w:val="00D71629"/>
    <w:rsid w:val="00D7366E"/>
    <w:rsid w:val="00D76B04"/>
    <w:rsid w:val="00D82836"/>
    <w:rsid w:val="00D83108"/>
    <w:rsid w:val="00D850CB"/>
    <w:rsid w:val="00D8595E"/>
    <w:rsid w:val="00DA09E5"/>
    <w:rsid w:val="00DA5994"/>
    <w:rsid w:val="00DB2BFF"/>
    <w:rsid w:val="00DB2FFC"/>
    <w:rsid w:val="00DB4D80"/>
    <w:rsid w:val="00DB5407"/>
    <w:rsid w:val="00DB5498"/>
    <w:rsid w:val="00DB5995"/>
    <w:rsid w:val="00DC7C8D"/>
    <w:rsid w:val="00DC7D29"/>
    <w:rsid w:val="00DD0F97"/>
    <w:rsid w:val="00DD5C6F"/>
    <w:rsid w:val="00DD7C3D"/>
    <w:rsid w:val="00DE6A51"/>
    <w:rsid w:val="00DF0718"/>
    <w:rsid w:val="00DF6D63"/>
    <w:rsid w:val="00DF6E06"/>
    <w:rsid w:val="00E02A71"/>
    <w:rsid w:val="00E0394A"/>
    <w:rsid w:val="00E04024"/>
    <w:rsid w:val="00E0610C"/>
    <w:rsid w:val="00E06239"/>
    <w:rsid w:val="00E152E5"/>
    <w:rsid w:val="00E1608E"/>
    <w:rsid w:val="00E162A6"/>
    <w:rsid w:val="00E16CB2"/>
    <w:rsid w:val="00E25696"/>
    <w:rsid w:val="00E41132"/>
    <w:rsid w:val="00E4169D"/>
    <w:rsid w:val="00E44849"/>
    <w:rsid w:val="00E45939"/>
    <w:rsid w:val="00E45B97"/>
    <w:rsid w:val="00E47B6B"/>
    <w:rsid w:val="00E61ED9"/>
    <w:rsid w:val="00E65529"/>
    <w:rsid w:val="00E6589B"/>
    <w:rsid w:val="00E6765D"/>
    <w:rsid w:val="00E7044E"/>
    <w:rsid w:val="00E70BD6"/>
    <w:rsid w:val="00E71911"/>
    <w:rsid w:val="00E71D12"/>
    <w:rsid w:val="00E72CD3"/>
    <w:rsid w:val="00E735BD"/>
    <w:rsid w:val="00E80BB6"/>
    <w:rsid w:val="00E83380"/>
    <w:rsid w:val="00E83DD6"/>
    <w:rsid w:val="00E85658"/>
    <w:rsid w:val="00E87185"/>
    <w:rsid w:val="00E94C56"/>
    <w:rsid w:val="00E95686"/>
    <w:rsid w:val="00E97310"/>
    <w:rsid w:val="00EB11D4"/>
    <w:rsid w:val="00EB6685"/>
    <w:rsid w:val="00EC0284"/>
    <w:rsid w:val="00EC1C13"/>
    <w:rsid w:val="00EC5625"/>
    <w:rsid w:val="00ED56C1"/>
    <w:rsid w:val="00ED6039"/>
    <w:rsid w:val="00EE2933"/>
    <w:rsid w:val="00EE4ECB"/>
    <w:rsid w:val="00EE5B2B"/>
    <w:rsid w:val="00EE7435"/>
    <w:rsid w:val="00EF7A72"/>
    <w:rsid w:val="00F01226"/>
    <w:rsid w:val="00F0783F"/>
    <w:rsid w:val="00F106C1"/>
    <w:rsid w:val="00F10DF9"/>
    <w:rsid w:val="00F13ABD"/>
    <w:rsid w:val="00F13F44"/>
    <w:rsid w:val="00F14CDE"/>
    <w:rsid w:val="00F35D7C"/>
    <w:rsid w:val="00F361BB"/>
    <w:rsid w:val="00F44C63"/>
    <w:rsid w:val="00F46997"/>
    <w:rsid w:val="00F505D5"/>
    <w:rsid w:val="00F6465D"/>
    <w:rsid w:val="00F64B2C"/>
    <w:rsid w:val="00F70CDF"/>
    <w:rsid w:val="00F72F0C"/>
    <w:rsid w:val="00F74273"/>
    <w:rsid w:val="00F77512"/>
    <w:rsid w:val="00F77A1F"/>
    <w:rsid w:val="00F85D63"/>
    <w:rsid w:val="00F97B8A"/>
    <w:rsid w:val="00FA06FC"/>
    <w:rsid w:val="00FA2FB7"/>
    <w:rsid w:val="00FA41B8"/>
    <w:rsid w:val="00FA70F0"/>
    <w:rsid w:val="00FB3A3A"/>
    <w:rsid w:val="00FC1D35"/>
    <w:rsid w:val="00FC2A4B"/>
    <w:rsid w:val="00FD1493"/>
    <w:rsid w:val="00FD1FB9"/>
    <w:rsid w:val="00FD2945"/>
    <w:rsid w:val="00FD63A1"/>
    <w:rsid w:val="00FD7CA1"/>
    <w:rsid w:val="00FE4FD3"/>
    <w:rsid w:val="00FE6DE8"/>
    <w:rsid w:val="00FE7AA4"/>
    <w:rsid w:val="00FF5207"/>
    <w:rsid w:val="00FF6E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FDD2"/>
  <w15:docId w15:val="{FD931857-93EC-41B2-B885-573A24C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6626"/>
    <w:rPr>
      <w:rFonts w:ascii="Times New Roman" w:eastAsia="Times New Roman" w:hAnsi="Times New Roman"/>
      <w:sz w:val="24"/>
      <w:szCs w:val="24"/>
    </w:rPr>
  </w:style>
  <w:style w:type="paragraph" w:styleId="Nadpis1">
    <w:name w:val="heading 1"/>
    <w:basedOn w:val="Normln"/>
    <w:link w:val="Nadpis1Char"/>
    <w:uiPriority w:val="9"/>
    <w:qFormat/>
    <w:rsid w:val="0014377E"/>
    <w:pPr>
      <w:spacing w:before="100" w:beforeAutospacing="1" w:after="100" w:afterAutospacing="1"/>
      <w:outlineLvl w:val="0"/>
    </w:pPr>
    <w:rPr>
      <w:b/>
      <w:bCs/>
      <w:kern w:val="36"/>
      <w:sz w:val="48"/>
      <w:szCs w:val="48"/>
    </w:rPr>
  </w:style>
  <w:style w:type="paragraph" w:styleId="Nadpis2">
    <w:name w:val="heading 2"/>
    <w:basedOn w:val="Normln"/>
    <w:next w:val="Normln"/>
    <w:link w:val="Nadpis2Char"/>
    <w:uiPriority w:val="9"/>
    <w:semiHidden/>
    <w:unhideWhenUsed/>
    <w:qFormat/>
    <w:rsid w:val="007F4DFE"/>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82315D"/>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
    <w:unhideWhenUsed/>
    <w:qFormat/>
    <w:rsid w:val="007F4DF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9C6626"/>
    <w:pPr>
      <w:tabs>
        <w:tab w:val="left" w:pos="600"/>
      </w:tabs>
      <w:spacing w:before="120" w:after="120"/>
    </w:pPr>
    <w:rPr>
      <w:i/>
      <w:iCs/>
      <w:szCs w:val="17"/>
      <w:lang w:val="en-GB"/>
    </w:rPr>
  </w:style>
  <w:style w:type="character" w:customStyle="1" w:styleId="ZkladntextChar">
    <w:name w:val="Základní text Char"/>
    <w:link w:val="Zkladntext"/>
    <w:semiHidden/>
    <w:rsid w:val="009C6626"/>
    <w:rPr>
      <w:rFonts w:ascii="Times New Roman" w:eastAsia="Times New Roman" w:hAnsi="Times New Roman" w:cs="Times New Roman"/>
      <w:i/>
      <w:iCs/>
      <w:sz w:val="24"/>
      <w:szCs w:val="17"/>
      <w:lang w:val="en-GB" w:eastAsia="cs-CZ"/>
    </w:rPr>
  </w:style>
  <w:style w:type="paragraph" w:styleId="Zkladntext2">
    <w:name w:val="Body Text 2"/>
    <w:basedOn w:val="Normln"/>
    <w:link w:val="Zkladntext2Char"/>
    <w:semiHidden/>
    <w:rsid w:val="009C6626"/>
    <w:pPr>
      <w:spacing w:before="120" w:after="120"/>
      <w:jc w:val="both"/>
    </w:pPr>
    <w:rPr>
      <w:i/>
      <w:iCs/>
      <w:szCs w:val="17"/>
      <w:lang w:val="en-GB"/>
    </w:rPr>
  </w:style>
  <w:style w:type="character" w:customStyle="1" w:styleId="Zkladntext2Char">
    <w:name w:val="Základní text 2 Char"/>
    <w:link w:val="Zkladntext2"/>
    <w:semiHidden/>
    <w:rsid w:val="009C6626"/>
    <w:rPr>
      <w:rFonts w:ascii="Times New Roman" w:eastAsia="Times New Roman" w:hAnsi="Times New Roman" w:cs="Times New Roman"/>
      <w:i/>
      <w:iCs/>
      <w:sz w:val="24"/>
      <w:szCs w:val="17"/>
      <w:lang w:val="en-GB" w:eastAsia="cs-CZ"/>
    </w:rPr>
  </w:style>
  <w:style w:type="paragraph" w:styleId="Zkladntext3">
    <w:name w:val="Body Text 3"/>
    <w:basedOn w:val="Normln"/>
    <w:link w:val="Zkladntext3Char"/>
    <w:semiHidden/>
    <w:rsid w:val="009C6626"/>
    <w:pPr>
      <w:jc w:val="both"/>
    </w:pPr>
    <w:rPr>
      <w:rFonts w:ascii="Arial" w:hAnsi="Arial"/>
      <w:i/>
      <w:iCs/>
      <w:sz w:val="20"/>
      <w:szCs w:val="17"/>
      <w:lang w:val="en-GB"/>
    </w:rPr>
  </w:style>
  <w:style w:type="character" w:customStyle="1" w:styleId="Zkladntext3Char">
    <w:name w:val="Základní text 3 Char"/>
    <w:link w:val="Zkladntext3"/>
    <w:semiHidden/>
    <w:rsid w:val="009C6626"/>
    <w:rPr>
      <w:rFonts w:ascii="Arial" w:eastAsia="Times New Roman" w:hAnsi="Arial" w:cs="Arial"/>
      <w:i/>
      <w:iCs/>
      <w:sz w:val="20"/>
      <w:szCs w:val="17"/>
      <w:lang w:val="en-GB" w:eastAsia="cs-CZ"/>
    </w:rPr>
  </w:style>
  <w:style w:type="paragraph" w:styleId="Zkladntextodsazen">
    <w:name w:val="Body Text Indent"/>
    <w:basedOn w:val="Normln"/>
    <w:link w:val="ZkladntextodsazenChar"/>
    <w:semiHidden/>
    <w:rsid w:val="009C6626"/>
    <w:pPr>
      <w:spacing w:before="120"/>
      <w:ind w:firstLine="709"/>
      <w:jc w:val="both"/>
    </w:pPr>
    <w:rPr>
      <w:rFonts w:ascii="Arial" w:hAnsi="Arial"/>
      <w:i/>
      <w:iCs/>
      <w:sz w:val="20"/>
      <w:szCs w:val="17"/>
      <w:lang w:val="en-GB"/>
    </w:rPr>
  </w:style>
  <w:style w:type="character" w:customStyle="1" w:styleId="ZkladntextodsazenChar">
    <w:name w:val="Základní text odsazený Char"/>
    <w:link w:val="Zkladntextodsazen"/>
    <w:semiHidden/>
    <w:rsid w:val="009C6626"/>
    <w:rPr>
      <w:rFonts w:ascii="Arial" w:eastAsia="Times New Roman" w:hAnsi="Arial" w:cs="Arial"/>
      <w:i/>
      <w:iCs/>
      <w:sz w:val="20"/>
      <w:szCs w:val="17"/>
      <w:lang w:val="en-GB" w:eastAsia="cs-CZ"/>
    </w:rPr>
  </w:style>
  <w:style w:type="character" w:customStyle="1" w:styleId="vcafequiven1">
    <w:name w:val="vcafequiven1"/>
    <w:rsid w:val="009C6626"/>
    <w:rPr>
      <w:rFonts w:ascii="Arial" w:hAnsi="Arial" w:cs="Arial" w:hint="default"/>
      <w:b w:val="0"/>
      <w:bCs w:val="0"/>
      <w:i w:val="0"/>
      <w:iCs w:val="0"/>
      <w:color w:val="000000"/>
    </w:rPr>
  </w:style>
  <w:style w:type="character" w:customStyle="1" w:styleId="mwfield">
    <w:name w:val="mw_field"/>
    <w:basedOn w:val="Standardnpsmoodstavce"/>
    <w:rsid w:val="00990DCF"/>
  </w:style>
  <w:style w:type="character" w:styleId="Hypertextovodkaz">
    <w:name w:val="Hyperlink"/>
    <w:uiPriority w:val="99"/>
    <w:unhideWhenUsed/>
    <w:rsid w:val="00990DCF"/>
    <w:rPr>
      <w:color w:val="0000FF"/>
      <w:u w:val="single"/>
    </w:rPr>
  </w:style>
  <w:style w:type="paragraph" w:styleId="Textbubliny">
    <w:name w:val="Balloon Text"/>
    <w:basedOn w:val="Normln"/>
    <w:link w:val="TextbublinyChar"/>
    <w:uiPriority w:val="99"/>
    <w:semiHidden/>
    <w:unhideWhenUsed/>
    <w:rsid w:val="00990DCF"/>
    <w:rPr>
      <w:rFonts w:ascii="Tahoma" w:hAnsi="Tahoma"/>
      <w:sz w:val="16"/>
      <w:szCs w:val="16"/>
    </w:rPr>
  </w:style>
  <w:style w:type="character" w:customStyle="1" w:styleId="TextbublinyChar">
    <w:name w:val="Text bubliny Char"/>
    <w:link w:val="Textbubliny"/>
    <w:uiPriority w:val="99"/>
    <w:semiHidden/>
    <w:rsid w:val="00990DCF"/>
    <w:rPr>
      <w:rFonts w:ascii="Tahoma" w:eastAsia="Times New Roman" w:hAnsi="Tahoma" w:cs="Tahoma"/>
      <w:sz w:val="16"/>
      <w:szCs w:val="16"/>
    </w:rPr>
  </w:style>
  <w:style w:type="character" w:styleId="Sledovanodkaz">
    <w:name w:val="FollowedHyperlink"/>
    <w:uiPriority w:val="99"/>
    <w:semiHidden/>
    <w:unhideWhenUsed/>
    <w:rsid w:val="005C5FF5"/>
    <w:rPr>
      <w:color w:val="800080"/>
      <w:u w:val="single"/>
    </w:rPr>
  </w:style>
  <w:style w:type="character" w:styleId="Siln">
    <w:name w:val="Strong"/>
    <w:uiPriority w:val="22"/>
    <w:qFormat/>
    <w:rsid w:val="00DD7C3D"/>
    <w:rPr>
      <w:b/>
      <w:bCs/>
    </w:rPr>
  </w:style>
  <w:style w:type="character" w:customStyle="1" w:styleId="Nadpis1Char">
    <w:name w:val="Nadpis 1 Char"/>
    <w:link w:val="Nadpis1"/>
    <w:uiPriority w:val="9"/>
    <w:rsid w:val="0014377E"/>
    <w:rPr>
      <w:rFonts w:ascii="Times New Roman" w:eastAsia="Times New Roman" w:hAnsi="Times New Roman"/>
      <w:b/>
      <w:bCs/>
      <w:kern w:val="36"/>
      <w:sz w:val="48"/>
      <w:szCs w:val="48"/>
    </w:rPr>
  </w:style>
  <w:style w:type="character" w:customStyle="1" w:styleId="Nadpis3Char">
    <w:name w:val="Nadpis 3 Char"/>
    <w:link w:val="Nadpis3"/>
    <w:uiPriority w:val="9"/>
    <w:semiHidden/>
    <w:rsid w:val="0082315D"/>
    <w:rPr>
      <w:rFonts w:ascii="Cambria" w:eastAsia="Times New Roman" w:hAnsi="Cambria" w:cs="Times New Roman"/>
      <w:b/>
      <w:bCs/>
      <w:sz w:val="26"/>
      <w:szCs w:val="26"/>
    </w:rPr>
  </w:style>
  <w:style w:type="character" w:styleId="Odkaznakoment">
    <w:name w:val="annotation reference"/>
    <w:uiPriority w:val="99"/>
    <w:semiHidden/>
    <w:unhideWhenUsed/>
    <w:rsid w:val="00DB5407"/>
    <w:rPr>
      <w:sz w:val="16"/>
      <w:szCs w:val="16"/>
    </w:rPr>
  </w:style>
  <w:style w:type="paragraph" w:styleId="Textkomente">
    <w:name w:val="annotation text"/>
    <w:basedOn w:val="Normln"/>
    <w:link w:val="TextkomenteChar"/>
    <w:uiPriority w:val="99"/>
    <w:semiHidden/>
    <w:unhideWhenUsed/>
    <w:rsid w:val="00DB5407"/>
    <w:rPr>
      <w:sz w:val="20"/>
      <w:szCs w:val="20"/>
    </w:rPr>
  </w:style>
  <w:style w:type="character" w:customStyle="1" w:styleId="TextkomenteChar">
    <w:name w:val="Text komentáře Char"/>
    <w:link w:val="Textkomente"/>
    <w:uiPriority w:val="99"/>
    <w:semiHidden/>
    <w:rsid w:val="00DB5407"/>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DB5407"/>
    <w:rPr>
      <w:b/>
      <w:bCs/>
    </w:rPr>
  </w:style>
  <w:style w:type="character" w:customStyle="1" w:styleId="PedmtkomenteChar">
    <w:name w:val="Předmět komentáře Char"/>
    <w:link w:val="Pedmtkomente"/>
    <w:uiPriority w:val="99"/>
    <w:semiHidden/>
    <w:rsid w:val="00DB5407"/>
    <w:rPr>
      <w:rFonts w:ascii="Times New Roman" w:eastAsia="Times New Roman" w:hAnsi="Times New Roman"/>
      <w:b/>
      <w:bCs/>
    </w:rPr>
  </w:style>
  <w:style w:type="character" w:customStyle="1" w:styleId="Nadpis4Char">
    <w:name w:val="Nadpis 4 Char"/>
    <w:link w:val="Nadpis4"/>
    <w:uiPriority w:val="9"/>
    <w:rsid w:val="007F4DFE"/>
    <w:rPr>
      <w:rFonts w:ascii="Calibri" w:eastAsia="Times New Roman" w:hAnsi="Calibri" w:cs="Times New Roman"/>
      <w:b/>
      <w:bCs/>
      <w:sz w:val="28"/>
      <w:szCs w:val="28"/>
    </w:rPr>
  </w:style>
  <w:style w:type="character" w:customStyle="1" w:styleId="Nadpis2Char">
    <w:name w:val="Nadpis 2 Char"/>
    <w:link w:val="Nadpis2"/>
    <w:uiPriority w:val="9"/>
    <w:semiHidden/>
    <w:rsid w:val="007F4DFE"/>
    <w:rPr>
      <w:rFonts w:ascii="Cambria" w:eastAsia="Times New Roman" w:hAnsi="Cambria" w:cs="Times New Roman"/>
      <w:b/>
      <w:bCs/>
      <w:i/>
      <w:iCs/>
      <w:sz w:val="28"/>
      <w:szCs w:val="28"/>
    </w:rPr>
  </w:style>
  <w:style w:type="paragraph" w:styleId="Revize">
    <w:name w:val="Revision"/>
    <w:hidden/>
    <w:uiPriority w:val="99"/>
    <w:semiHidden/>
    <w:rsid w:val="00A9501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93114">
      <w:bodyDiv w:val="1"/>
      <w:marLeft w:val="0"/>
      <w:marRight w:val="0"/>
      <w:marTop w:val="0"/>
      <w:marBottom w:val="0"/>
      <w:divBdr>
        <w:top w:val="none" w:sz="0" w:space="0" w:color="auto"/>
        <w:left w:val="none" w:sz="0" w:space="0" w:color="auto"/>
        <w:bottom w:val="none" w:sz="0" w:space="0" w:color="auto"/>
        <w:right w:val="none" w:sz="0" w:space="0" w:color="auto"/>
      </w:divBdr>
    </w:div>
    <w:div w:id="181625889">
      <w:bodyDiv w:val="1"/>
      <w:marLeft w:val="0"/>
      <w:marRight w:val="0"/>
      <w:marTop w:val="0"/>
      <w:marBottom w:val="0"/>
      <w:divBdr>
        <w:top w:val="none" w:sz="0" w:space="0" w:color="auto"/>
        <w:left w:val="none" w:sz="0" w:space="0" w:color="auto"/>
        <w:bottom w:val="none" w:sz="0" w:space="0" w:color="auto"/>
        <w:right w:val="none" w:sz="0" w:space="0" w:color="auto"/>
      </w:divBdr>
    </w:div>
    <w:div w:id="203835168">
      <w:bodyDiv w:val="1"/>
      <w:marLeft w:val="0"/>
      <w:marRight w:val="0"/>
      <w:marTop w:val="0"/>
      <w:marBottom w:val="0"/>
      <w:divBdr>
        <w:top w:val="none" w:sz="0" w:space="0" w:color="auto"/>
        <w:left w:val="none" w:sz="0" w:space="0" w:color="auto"/>
        <w:bottom w:val="none" w:sz="0" w:space="0" w:color="auto"/>
        <w:right w:val="none" w:sz="0" w:space="0" w:color="auto"/>
      </w:divBdr>
    </w:div>
    <w:div w:id="325136400">
      <w:bodyDiv w:val="1"/>
      <w:marLeft w:val="0"/>
      <w:marRight w:val="0"/>
      <w:marTop w:val="0"/>
      <w:marBottom w:val="0"/>
      <w:divBdr>
        <w:top w:val="none" w:sz="0" w:space="0" w:color="auto"/>
        <w:left w:val="none" w:sz="0" w:space="0" w:color="auto"/>
        <w:bottom w:val="none" w:sz="0" w:space="0" w:color="auto"/>
        <w:right w:val="none" w:sz="0" w:space="0" w:color="auto"/>
      </w:divBdr>
    </w:div>
    <w:div w:id="353652154">
      <w:bodyDiv w:val="1"/>
      <w:marLeft w:val="0"/>
      <w:marRight w:val="0"/>
      <w:marTop w:val="0"/>
      <w:marBottom w:val="0"/>
      <w:divBdr>
        <w:top w:val="none" w:sz="0" w:space="0" w:color="auto"/>
        <w:left w:val="none" w:sz="0" w:space="0" w:color="auto"/>
        <w:bottom w:val="none" w:sz="0" w:space="0" w:color="auto"/>
        <w:right w:val="none" w:sz="0" w:space="0" w:color="auto"/>
      </w:divBdr>
    </w:div>
    <w:div w:id="666521943">
      <w:bodyDiv w:val="1"/>
      <w:marLeft w:val="0"/>
      <w:marRight w:val="0"/>
      <w:marTop w:val="0"/>
      <w:marBottom w:val="0"/>
      <w:divBdr>
        <w:top w:val="none" w:sz="0" w:space="0" w:color="auto"/>
        <w:left w:val="none" w:sz="0" w:space="0" w:color="auto"/>
        <w:bottom w:val="none" w:sz="0" w:space="0" w:color="auto"/>
        <w:right w:val="none" w:sz="0" w:space="0" w:color="auto"/>
      </w:divBdr>
    </w:div>
    <w:div w:id="1596089550">
      <w:bodyDiv w:val="1"/>
      <w:marLeft w:val="0"/>
      <w:marRight w:val="0"/>
      <w:marTop w:val="0"/>
      <w:marBottom w:val="0"/>
      <w:divBdr>
        <w:top w:val="none" w:sz="0" w:space="0" w:color="auto"/>
        <w:left w:val="none" w:sz="0" w:space="0" w:color="auto"/>
        <w:bottom w:val="none" w:sz="0" w:space="0" w:color="auto"/>
        <w:right w:val="none" w:sz="0" w:space="0" w:color="auto"/>
      </w:divBdr>
    </w:div>
    <w:div w:id="1745183253">
      <w:bodyDiv w:val="1"/>
      <w:marLeft w:val="0"/>
      <w:marRight w:val="0"/>
      <w:marTop w:val="0"/>
      <w:marBottom w:val="0"/>
      <w:divBdr>
        <w:top w:val="none" w:sz="0" w:space="0" w:color="auto"/>
        <w:left w:val="none" w:sz="0" w:space="0" w:color="auto"/>
        <w:bottom w:val="none" w:sz="0" w:space="0" w:color="auto"/>
        <w:right w:val="none" w:sz="0" w:space="0" w:color="auto"/>
      </w:divBdr>
    </w:div>
    <w:div w:id="1754738019">
      <w:bodyDiv w:val="1"/>
      <w:marLeft w:val="0"/>
      <w:marRight w:val="0"/>
      <w:marTop w:val="0"/>
      <w:marBottom w:val="0"/>
      <w:divBdr>
        <w:top w:val="none" w:sz="0" w:space="0" w:color="auto"/>
        <w:left w:val="none" w:sz="0" w:space="0" w:color="auto"/>
        <w:bottom w:val="none" w:sz="0" w:space="0" w:color="auto"/>
        <w:right w:val="none" w:sz="0" w:space="0" w:color="auto"/>
      </w:divBdr>
    </w:div>
    <w:div w:id="194283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zis.cz/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zso.cz/csu/czso/health_care_li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F061B-B789-42C3-A450-966E9356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3165</Words>
  <Characters>18679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21801</CharactersWithSpaces>
  <SharedDoc>false</SharedDoc>
  <HLinks>
    <vt:vector size="24" baseType="variant">
      <vt:variant>
        <vt:i4>393237</vt:i4>
      </vt:variant>
      <vt:variant>
        <vt:i4>9</vt:i4>
      </vt:variant>
      <vt:variant>
        <vt:i4>0</vt:i4>
      </vt:variant>
      <vt:variant>
        <vt:i4>5</vt:i4>
      </vt:variant>
      <vt:variant>
        <vt:lpwstr>http://www.uzis.cz/en</vt:lpwstr>
      </vt:variant>
      <vt:variant>
        <vt:lpwstr/>
      </vt:variant>
      <vt:variant>
        <vt:i4>3801140</vt:i4>
      </vt:variant>
      <vt:variant>
        <vt:i4>6</vt:i4>
      </vt:variant>
      <vt:variant>
        <vt:i4>0</vt:i4>
      </vt:variant>
      <vt:variant>
        <vt:i4>5</vt:i4>
      </vt:variant>
      <vt:variant>
        <vt:lpwstr>http://www.czso.cz/eng/redakce.nsf/i/health_care_lide</vt:lpwstr>
      </vt:variant>
      <vt:variant>
        <vt:lpwstr/>
      </vt:variant>
      <vt:variant>
        <vt:i4>3080254</vt:i4>
      </vt:variant>
      <vt:variant>
        <vt:i4>3</vt:i4>
      </vt:variant>
      <vt:variant>
        <vt:i4>0</vt:i4>
      </vt:variant>
      <vt:variant>
        <vt:i4>5</vt:i4>
      </vt:variant>
      <vt:variant>
        <vt:lpwstr>www.czso.cz</vt:lpwstr>
      </vt:variant>
      <vt:variant>
        <vt:lpwstr/>
      </vt:variant>
      <vt:variant>
        <vt:i4>2162815</vt:i4>
      </vt:variant>
      <vt:variant>
        <vt:i4>0</vt:i4>
      </vt:variant>
      <vt:variant>
        <vt:i4>0</vt:i4>
      </vt:variant>
      <vt:variant>
        <vt:i4>5</vt:i4>
      </vt:variant>
      <vt:variant>
        <vt:lpwstr>http://www.szu.cz/center-of-occupational-health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ruzicka7047</dc:creator>
  <cp:lastModifiedBy>Ing. Dana Habartová</cp:lastModifiedBy>
  <cp:revision>2</cp:revision>
  <cp:lastPrinted>2017-08-30T07:24:00Z</cp:lastPrinted>
  <dcterms:created xsi:type="dcterms:W3CDTF">2020-11-13T11:43:00Z</dcterms:created>
  <dcterms:modified xsi:type="dcterms:W3CDTF">2020-11-13T11:43:00Z</dcterms:modified>
</cp:coreProperties>
</file>