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EBDF" w14:textId="77777777" w:rsidR="00532E62" w:rsidRDefault="00532E62" w:rsidP="00532E62">
      <w:pPr>
        <w:pStyle w:val="Nadpis1"/>
      </w:pPr>
      <w:bookmarkStart w:id="0" w:name="_Toc193366678"/>
      <w:r>
        <w:t>7. Měnové podmínky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532E62" w:rsidRPr="0037004A" w14:paraId="374A889C" w14:textId="77777777" w:rsidTr="00A4206C">
        <w:trPr>
          <w:trHeight w:val="145"/>
        </w:trPr>
        <w:tc>
          <w:tcPr>
            <w:tcW w:w="1802" w:type="dxa"/>
          </w:tcPr>
          <w:p w14:paraId="0EB6AD5F" w14:textId="77777777" w:rsidR="00532E62" w:rsidRDefault="00532E62" w:rsidP="00A4206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Pokles měnověpolitických sazeb ve druhé polovině roku 2024 zmírnil.</w:t>
            </w:r>
          </w:p>
        </w:tc>
        <w:tc>
          <w:tcPr>
            <w:tcW w:w="229" w:type="dxa"/>
          </w:tcPr>
          <w:p w14:paraId="1125C372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0C7AD26" w14:textId="3F3F1659" w:rsidR="00532E62" w:rsidRPr="0037004A" w:rsidRDefault="00532E62" w:rsidP="003A2B5E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V průběhu 4. čtvrtletí 2024 byly jednou sníženy měnověpolitické sazby. Dvoutýdenní repo sazba v listopadu klesla o 0,25 p. b. na 4,00 %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>, od začátku roku tak byla snížena celkem o 2,75 p. b. Tempo snižování bylo v závěru roku jen mí</w:t>
            </w:r>
            <w:r w:rsidR="001C3924">
              <w:rPr>
                <w:spacing w:val="-2"/>
                <w:lang w:eastAsia="en-US"/>
              </w:rPr>
              <w:t>rné ve srovnání s 1.</w:t>
            </w:r>
            <w:r w:rsidR="003A2B5E">
              <w:rPr>
                <w:spacing w:val="-2"/>
                <w:lang w:eastAsia="en-US"/>
              </w:rPr>
              <w:t> </w:t>
            </w:r>
            <w:r w:rsidR="001C3924">
              <w:rPr>
                <w:spacing w:val="-2"/>
                <w:lang w:eastAsia="en-US"/>
              </w:rPr>
              <w:t xml:space="preserve">pololetím </w:t>
            </w:r>
            <w:r>
              <w:rPr>
                <w:spacing w:val="-2"/>
                <w:lang w:eastAsia="en-US"/>
              </w:rPr>
              <w:t xml:space="preserve">(v 1. i 2. kvartálu došlo k poklesu sazby o 1 p. b.). Diskontní sazba byla ve 4. čtvrtletí snížena na 3,00 % a lombardní na 5,00 %. Kurz koruny vůči euru ve 4. čtvrtletí dosáhl průměru 25,25 CZK/EUR a po celý kvartál zůstával relativně stabilní. Oslabil mezičtvrtletně o 5 haléřů a meziročně o 73 haléřů. Kurz koruny vůči dolaru v průběhu celého čtvrtletí stabilně oslaboval (z úrovně 22,50 CZK/USD, kterou měl 30. 9. na </w:t>
            </w:r>
            <w:r>
              <w:rPr>
                <w:spacing w:val="-2"/>
                <w:lang w:eastAsia="en-US"/>
              </w:rPr>
              <w:br/>
              <w:t xml:space="preserve">24,24 CZK/USD na konci prosince). V průměru kurz vůči dolaru ve 4. čtvrtletí činil </w:t>
            </w:r>
            <w:r>
              <w:rPr>
                <w:spacing w:val="-2"/>
                <w:lang w:eastAsia="en-US"/>
              </w:rPr>
              <w:br/>
              <w:t xml:space="preserve">23,64 CZK/EUR a byl o 70 haléřů slabší mezičtvrtletně a o 82 haléřů meziročně. </w:t>
            </w:r>
          </w:p>
        </w:tc>
      </w:tr>
      <w:tr w:rsidR="00532E62" w14:paraId="028EFDBB" w14:textId="77777777" w:rsidTr="00A4206C">
        <w:trPr>
          <w:trHeight w:val="145"/>
        </w:trPr>
        <w:tc>
          <w:tcPr>
            <w:tcW w:w="1802" w:type="dxa"/>
          </w:tcPr>
          <w:p w14:paraId="4167A19D" w14:textId="77777777" w:rsidR="00532E62" w:rsidRDefault="00532E62" w:rsidP="00A4206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Výnosy vládních dluhopisů ve 4. čtvrtletí vzrostly.</w:t>
            </w:r>
          </w:p>
        </w:tc>
        <w:tc>
          <w:tcPr>
            <w:tcW w:w="229" w:type="dxa"/>
          </w:tcPr>
          <w:p w14:paraId="3FAFCED0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69DE60A" w14:textId="77777777" w:rsidR="00532E62" w:rsidRDefault="00532E62" w:rsidP="00A4206C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Mezibankovní úrokové sazby také ve 4. čtvrtletí klesaly. Více se snižovaly sazby depozit s kratší splatností (tříměsíční PRIBOR o 0,39 p. b. na 3,91 % ke konci prosince, šestiměsíční PRIBOR o 0,25 p. b. na 3,79 %)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, zatímco roční PRIBOR sazba se téměř nezměnila (−0,04 p. b. na 3,69 %). Výnosy vládních dluhopisů rostly. Nejvíce se zvýšila průměrná úroková sazba dluhopisů se splatností deset let (o 0,37 p. b. na 4,13 % ke konci prosince). Méně potom rostly výnosy střednědobých (+0,26 p. b. na 3,73 %) a krátkodobých (+0,13 p. b. na 3,63 %) dluhopisů.  </w:t>
            </w:r>
          </w:p>
        </w:tc>
      </w:tr>
      <w:tr w:rsidR="00532E62" w14:paraId="6DCD4C5F" w14:textId="77777777" w:rsidTr="00A4206C">
        <w:trPr>
          <w:trHeight w:val="145"/>
        </w:trPr>
        <w:tc>
          <w:tcPr>
            <w:tcW w:w="1802" w:type="dxa"/>
          </w:tcPr>
          <w:p w14:paraId="42A89838" w14:textId="77777777" w:rsidR="00532E62" w:rsidRDefault="00532E62" w:rsidP="00A4206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Rostly zejména netermínované vklady.</w:t>
            </w:r>
          </w:p>
        </w:tc>
        <w:tc>
          <w:tcPr>
            <w:tcW w:w="229" w:type="dxa"/>
          </w:tcPr>
          <w:p w14:paraId="58E47968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50126C30" w14:textId="77777777" w:rsidR="00532E62" w:rsidRDefault="00532E62" w:rsidP="00A4206C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Úročení vkladů domácností také postupně klesala. Jednodenní vklady byly v průměru ke konci prosince úročeny 1,19 % (−0,12 p. b.). U běžných účtů se úročení prakticky nezměnilo a činilo v průměru 0,15 % ke konci prosince. Průměrná úroková sazba vkladů s dohodnutou splatností od začátku roku klesla o 2,53 p. b. a za 4. kvartál o 0,41 p. b. a v závěru roku činila 3,20 %. Nefinančním podnikům se úročení vkladů také snižovalo – vklady s dohodnutou splatností celkem byly v průměru úročeny 3,28 % ke konci prosince (−0,52 p. b.). Meziroční vývoj objemu vkladů odrážel změny úročení. Celkový meziroční nárůst objemu vkladů o 520,3 mld. korun byl z drtivé většiny způsoben navýšením objemu netermínovaných vkladů (+510,6 mld.). Objem termínovaných vkladů se zvýšil mezi koncem roku 2024 a 2023 o 9,8 mld. korun. Za polovinou z meziročního nárůstu vkladů stály domácnosti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 xml:space="preserve"> (+260,8 mld. korun) a meziročně výrazně vyšší byly i vklady sektoru vládních institucí (+143,4 mld.). Značně zrychlil meziroční nárůst vkladů nefinančních podniků (+128,6 mld. korun) a naopak klesly vklady finančních institucí (−46,7 mld.).   </w:t>
            </w:r>
          </w:p>
        </w:tc>
      </w:tr>
      <w:tr w:rsidR="00532E62" w14:paraId="3041F97C" w14:textId="77777777" w:rsidTr="00A4206C">
        <w:trPr>
          <w:trHeight w:val="145"/>
        </w:trPr>
        <w:tc>
          <w:tcPr>
            <w:tcW w:w="1802" w:type="dxa"/>
          </w:tcPr>
          <w:p w14:paraId="77F7B7AB" w14:textId="77777777" w:rsidR="00532E62" w:rsidRDefault="00532E62" w:rsidP="00A4206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Úrokové sazby úvěrů pro domácnosti klesaly jen pomalu.</w:t>
            </w:r>
          </w:p>
        </w:tc>
        <w:tc>
          <w:tcPr>
            <w:tcW w:w="229" w:type="dxa"/>
          </w:tcPr>
          <w:p w14:paraId="754E0F55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EAF2597" w14:textId="77777777" w:rsidR="00532E62" w:rsidRDefault="00532E62" w:rsidP="00A4206C">
            <w:pPr>
              <w:rPr>
                <w:lang w:eastAsia="en-US"/>
              </w:rPr>
            </w:pPr>
            <w:r>
              <w:rPr>
                <w:lang w:eastAsia="en-US"/>
              </w:rPr>
              <w:t>Úrokové sazby úvěrů pro domácnosti v průběhu roku klesaly jen mírně. U úvěrů na spotřebu bylo průměrné úročení ke konci prosince meziročně nižší o 0,65 p. b. a dosahovalo 8,63 %. V samotném 4. čtvrtletí pak byl pokles úrokových sazeb u spotřebitelských úvěrů minimální (−0,06 p. b.). Na vývoji objemu poskytnutých úvěrů na spotřebu bylo patrné oživení domácí poptávky. Meziroční nárůst objemu ke konci prosince zrychlil na 9,9 %. Úrokové sazby u úvěrů na bydlení byly ostře sledovány po celý rok, ale jejich snižování bylo také jen mírné, protože banky sazby zčásti korigovaly už ve druhé polovině roku 2023 v očekávání snížení měnověpolitických sazeb, které přišlo v prosinci 2023. Ke konci roku 2024 průměrné úročení úvěrů na bydlení dosahovalo 4,71 %, meziročně o 0,70 p. b. méně. V průběhu samotného 4. čtvrtletí poklesly sazby v průměru o 0,22 p. b. Celkový objem úvěrů na bydlení byl ke konci prosince 2024 meziročně vyšší o 5,3 %. Tempo zrychlilo a bylo nejvyšší od září 2022, především pod vlivem hypotečních úvěrů, jejichž poskytnutý objem vzrostl o 4,8 %. Na 19,4 % zpomalilo tempo růstu objemu úvěrů ze stavebního spoření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. Nové hypoteční </w:t>
            </w:r>
            <w:r>
              <w:rPr>
                <w:lang w:eastAsia="en-US"/>
              </w:rPr>
              <w:lastRenderedPageBreak/>
              <w:t>smlouvy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ve 4. čtvrtletí 2024 dosáhly objemu 130,5 mld. korun. Z toho 61,0 mld. tvořila ostatní nová ujednání a 60,4 mld. byly čisté nové úvěry. Refinancované úvěry z nových smluv tvořily 9,0 mld. korun. Za celý rok 2024 byly uzavřeny nové smlouvy v hodnotě 473,2 mld. korun (o 169,1 mld. více než v roce 2023) a ostatní nová ujednání tvořila většinu (226,8 mld., +52,7 mld.). Objem čistých nových úvěrů loni dosáhl </w:t>
            </w:r>
            <w:r>
              <w:rPr>
                <w:lang w:eastAsia="en-US"/>
              </w:rPr>
              <w:br/>
              <w:t xml:space="preserve">212,7 mld. korun (+101,0 mld.). Celkové zadlužení domácností ke konci roku 2024 dosahovalo 2 453,9 mld. korun.         </w:t>
            </w:r>
          </w:p>
        </w:tc>
      </w:tr>
      <w:tr w:rsidR="00532E62" w14:paraId="4ED804DC" w14:textId="77777777" w:rsidTr="00A4206C">
        <w:trPr>
          <w:trHeight w:val="145"/>
        </w:trPr>
        <w:tc>
          <w:tcPr>
            <w:tcW w:w="1802" w:type="dxa"/>
          </w:tcPr>
          <w:p w14:paraId="6E0CC58A" w14:textId="77777777" w:rsidR="00532E62" w:rsidRDefault="00532E62" w:rsidP="00A4206C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Podniky si více půjčovaly v cizích měnách.</w:t>
            </w:r>
          </w:p>
        </w:tc>
        <w:tc>
          <w:tcPr>
            <w:tcW w:w="229" w:type="dxa"/>
          </w:tcPr>
          <w:p w14:paraId="7B032183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2298B76" w14:textId="77777777" w:rsidR="00532E62" w:rsidRDefault="00532E62" w:rsidP="00A4206C">
            <w:pPr>
              <w:rPr>
                <w:lang w:eastAsia="en-US"/>
              </w:rPr>
            </w:pPr>
            <w:r>
              <w:rPr>
                <w:lang w:eastAsia="en-US"/>
              </w:rPr>
              <w:t>Průměrná úroková sazba úvěrů pro nefinanční podniky ve 4. čtvrtletí klesla nejvíce v případě úvěrů do 7,5 mil. korun (−0,53 p. b. na 5,89 % ke konci prosince). Pro úvěry mezi 7,5 a 30 mil. to bylo snížení o 0,30 p. b. na 5,86 %. Úvěry nad 30 mil. korun byly ke konci prosince úročeny v průměru 5,74 %, což bylo o 0,24 p. b. méně než ke konci září 2024. Celkový objem úvěrů a pohledávek nefinančních podniků byl ke konci prosince 2024 meziročně vyšší o 5,2 %. Tempo po celý rok zpomalovalo. Jako obvykle více rostly úvěry v cizí měně (8,0 %), které ke konci prosince tvořily 52,5 % z celkového objemu úvěrů a pohledávek nefinančních podniků</w:t>
            </w:r>
            <w:r>
              <w:rPr>
                <w:rStyle w:val="Znakapoznpodarou"/>
                <w:lang w:eastAsia="en-US"/>
              </w:rPr>
              <w:footnoteReference w:id="6"/>
            </w:r>
            <w:r>
              <w:rPr>
                <w:lang w:eastAsia="en-US"/>
              </w:rPr>
              <w:t xml:space="preserve">. Postupně ale ožívá také růst korunových úvěrů (2,3 %). Objem poskytnutých úvěrů se k 31. 12. nejvíce meziročně zvýšil v profesních, vědeckých, technických a administrativních činnostech (31,1 %) a v ubytování, stravování a pohostinství (13,2 %). Nadprůměrně rostly poskytnuté úvěry také v činnostech v oblasti nemovitostí (7,8 %), ve stavebnictví (6,5 %) a v dopravě a skladování (5,7 %). Největší pokles byl zaznamenán v informačních a komunikačních činnostech (−19,8 %), výrobě a rozvodu elektřiny, plynu, tepla, vzduchu a vody (−14,1 %).  </w:t>
            </w:r>
          </w:p>
        </w:tc>
      </w:tr>
      <w:tr w:rsidR="00532E62" w14:paraId="370C7472" w14:textId="77777777" w:rsidTr="00A4206C">
        <w:trPr>
          <w:trHeight w:val="304"/>
        </w:trPr>
        <w:tc>
          <w:tcPr>
            <w:tcW w:w="1802" w:type="dxa"/>
            <w:vMerge w:val="restart"/>
          </w:tcPr>
          <w:p w14:paraId="503F4157" w14:textId="77777777" w:rsidR="00532E62" w:rsidRDefault="00532E62" w:rsidP="00A4206C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25BA8325" w14:textId="77777777" w:rsidR="00532E62" w:rsidRDefault="00532E62" w:rsidP="00A4206C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7F45E26D" w14:textId="77777777" w:rsidR="00532E62" w:rsidRPr="00D721B4" w:rsidRDefault="00532E62" w:rsidP="00A4206C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16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532E62" w14:paraId="48D78924" w14:textId="77777777" w:rsidTr="00A4206C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73DC1533" w14:textId="77777777" w:rsidR="00532E62" w:rsidRDefault="00532E62" w:rsidP="00A4206C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5D2632EC" w14:textId="77777777" w:rsidR="00532E62" w:rsidRDefault="00532E62" w:rsidP="00A4206C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1D7C6912" w14:textId="77777777" w:rsidR="00532E62" w:rsidRDefault="00532E62" w:rsidP="00A4206C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FFCD87" wp14:editId="787C8AE2">
                  <wp:extent cx="4737600" cy="3553200"/>
                  <wp:effectExtent l="0" t="0" r="6350" b="0"/>
                  <wp:docPr id="34" name="Graf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32E62" w14:paraId="6E0660BC" w14:textId="77777777" w:rsidTr="00A4206C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0FB50D5D" w14:textId="77777777" w:rsidR="00532E62" w:rsidRDefault="00532E62" w:rsidP="00A4206C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CE4FC0" w14:textId="77777777" w:rsidR="00532E62" w:rsidRDefault="00532E62" w:rsidP="00A4206C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18D63D9D" w14:textId="77777777" w:rsidR="00532E62" w:rsidRDefault="00532E62" w:rsidP="00A4206C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ARAD, ČNB</w:t>
            </w:r>
          </w:p>
        </w:tc>
      </w:tr>
    </w:tbl>
    <w:p w14:paraId="05BA0F0D" w14:textId="77777777" w:rsidR="00532E62" w:rsidRPr="00BB286B" w:rsidRDefault="00532E62" w:rsidP="00532E62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32"/>
          <w:highlight w:val="yellow"/>
        </w:rPr>
      </w:pPr>
      <w:bookmarkStart w:id="1" w:name="_GoBack"/>
      <w:bookmarkEnd w:id="1"/>
    </w:p>
    <w:sectPr w:rsidR="00532E62" w:rsidRPr="00BB286B" w:rsidSect="006E21FA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2B48B4" w:rsidRDefault="002B48B4" w:rsidP="00E71A58">
      <w:r>
        <w:separator/>
      </w:r>
    </w:p>
  </w:endnote>
  <w:endnote w:type="continuationSeparator" w:id="0">
    <w:p w14:paraId="70B7E2B6" w14:textId="77777777" w:rsidR="002B48B4" w:rsidRDefault="002B48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002C9C0D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E21FA">
      <w:rPr>
        <w:szCs w:val="16"/>
      </w:rPr>
      <w:t>42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1624D7BC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rok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E21FA">
      <w:rPr>
        <w:rStyle w:val="ZpatChar"/>
        <w:szCs w:val="16"/>
      </w:rPr>
      <w:t>43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2B48B4" w:rsidRDefault="002B48B4" w:rsidP="00EA4302">
      <w:pPr>
        <w:spacing w:after="0"/>
      </w:pPr>
      <w:r>
        <w:separator/>
      </w:r>
    </w:p>
  </w:footnote>
  <w:footnote w:type="continuationSeparator" w:id="0">
    <w:p w14:paraId="70CDBF0C" w14:textId="77777777" w:rsidR="002B48B4" w:rsidRDefault="002B48B4" w:rsidP="00E71A58">
      <w:r>
        <w:continuationSeparator/>
      </w:r>
    </w:p>
  </w:footnote>
  <w:footnote w:id="1">
    <w:p w14:paraId="5CE8EDF2" w14:textId="77777777" w:rsidR="002B48B4" w:rsidRDefault="002B48B4" w:rsidP="00532E6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Zdrojem údajů v této kapitole je databáze ARAD České národní banky. Hodnoty směnných kurzů jsou rovněž převzaty od ČNB.</w:t>
      </w:r>
    </w:p>
  </w:footnote>
  <w:footnote w:id="2">
    <w:p w14:paraId="6EFD41D7" w14:textId="77777777" w:rsidR="002B48B4" w:rsidRPr="001F5F82" w:rsidRDefault="002B48B4" w:rsidP="00532E62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</w:t>
      </w:r>
      <w:r>
        <w:rPr>
          <w:sz w:val="16"/>
          <w:szCs w:val="16"/>
        </w:rPr>
        <w:t>-</w:t>
      </w:r>
      <w:r w:rsidRPr="001F5F82">
        <w:rPr>
          <w:sz w:val="16"/>
          <w:szCs w:val="16"/>
        </w:rPr>
        <w:t>li uvedeno jinak, je změnou úrokových sazeb myšlen rozdíl mezi hodnotou ke dni 3</w:t>
      </w:r>
      <w:r>
        <w:rPr>
          <w:sz w:val="16"/>
          <w:szCs w:val="16"/>
        </w:rPr>
        <w:t>1. 12. 2024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0. 9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2024.</w:t>
      </w:r>
    </w:p>
  </w:footnote>
  <w:footnote w:id="3">
    <w:p w14:paraId="04D3C8A6" w14:textId="77777777" w:rsidR="002B48B4" w:rsidRPr="00651A71" w:rsidRDefault="002B48B4" w:rsidP="00532E62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4BC53F60" w14:textId="77777777" w:rsidR="002B48B4" w:rsidRPr="00A90EF9" w:rsidRDefault="002B48B4" w:rsidP="00532E62">
      <w:pPr>
        <w:pStyle w:val="Textpoznpodarou"/>
        <w:rPr>
          <w:sz w:val="16"/>
          <w:szCs w:val="16"/>
        </w:rPr>
      </w:pPr>
      <w:r w:rsidRPr="00A90EF9">
        <w:rPr>
          <w:rStyle w:val="Znakapoznpodarou"/>
          <w:sz w:val="16"/>
          <w:szCs w:val="16"/>
        </w:rPr>
        <w:footnoteRef/>
      </w:r>
      <w:r w:rsidRPr="00A90EF9">
        <w:rPr>
          <w:sz w:val="16"/>
          <w:szCs w:val="16"/>
        </w:rPr>
        <w:t xml:space="preserve"> Dvouciferné tempo si drží úvěry ze stavebních spoření od konce roku 2022</w:t>
      </w:r>
      <w:r>
        <w:rPr>
          <w:sz w:val="16"/>
          <w:szCs w:val="16"/>
        </w:rPr>
        <w:t xml:space="preserve">. Jejich </w:t>
      </w:r>
      <w:r w:rsidRPr="00A90EF9">
        <w:rPr>
          <w:sz w:val="16"/>
          <w:szCs w:val="16"/>
        </w:rPr>
        <w:t xml:space="preserve">maximální úročení </w:t>
      </w:r>
      <w:r>
        <w:rPr>
          <w:sz w:val="16"/>
          <w:szCs w:val="16"/>
        </w:rPr>
        <w:t xml:space="preserve">je </w:t>
      </w:r>
      <w:r w:rsidRPr="00A90EF9">
        <w:rPr>
          <w:sz w:val="16"/>
          <w:szCs w:val="16"/>
        </w:rPr>
        <w:t xml:space="preserve">zákonem omezeno, </w:t>
      </w:r>
      <w:r>
        <w:rPr>
          <w:sz w:val="16"/>
          <w:szCs w:val="16"/>
        </w:rPr>
        <w:t xml:space="preserve">takže </w:t>
      </w:r>
      <w:r w:rsidRPr="00A90EF9">
        <w:rPr>
          <w:sz w:val="16"/>
          <w:szCs w:val="16"/>
        </w:rPr>
        <w:t xml:space="preserve">se ve srovnání s hypotečními úvěry </w:t>
      </w:r>
      <w:r>
        <w:rPr>
          <w:sz w:val="16"/>
          <w:szCs w:val="16"/>
        </w:rPr>
        <w:t xml:space="preserve">staly </w:t>
      </w:r>
      <w:r w:rsidRPr="00A90EF9">
        <w:rPr>
          <w:sz w:val="16"/>
          <w:szCs w:val="16"/>
        </w:rPr>
        <w:t xml:space="preserve">pro dlužníky výhodnějším nástrojem financování. </w:t>
      </w:r>
    </w:p>
  </w:footnote>
  <w:footnote w:id="5">
    <w:p w14:paraId="691D331E" w14:textId="77777777" w:rsidR="002B48B4" w:rsidRPr="00284DA5" w:rsidRDefault="002B48B4" w:rsidP="00532E62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6">
    <w:p w14:paraId="203EFFA9" w14:textId="77777777" w:rsidR="002B48B4" w:rsidRPr="00724B7B" w:rsidRDefault="002B48B4" w:rsidP="00532E62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měnověpolitických sazeb v červnu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2B48B4" w:rsidRPr="00C27E4F" w:rsidRDefault="002B48B4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2B48B4" w:rsidRPr="006F5416" w:rsidRDefault="002B48B4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8D6"/>
    <w:multiLevelType w:val="hybridMultilevel"/>
    <w:tmpl w:val="1B90B8E0"/>
    <w:lvl w:ilvl="0" w:tplc="4B66ED1E">
      <w:start w:val="1"/>
      <w:numFmt w:val="decimal"/>
      <w:lvlText w:val="%1.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6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05E1"/>
    <w:multiLevelType w:val="multilevel"/>
    <w:tmpl w:val="5F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F3AA7"/>
    <w:multiLevelType w:val="multilevel"/>
    <w:tmpl w:val="909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946"/>
    <w:multiLevelType w:val="multilevel"/>
    <w:tmpl w:val="6F3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9"/>
  </w:num>
  <w:num w:numId="14">
    <w:abstractNumId w:val="14"/>
  </w:num>
  <w:num w:numId="15">
    <w:abstractNumId w:val="20"/>
  </w:num>
  <w:num w:numId="16">
    <w:abstractNumId w:val="16"/>
  </w:num>
  <w:num w:numId="17">
    <w:abstractNumId w:val="30"/>
  </w:num>
  <w:num w:numId="18">
    <w:abstractNumId w:val="21"/>
  </w:num>
  <w:num w:numId="19">
    <w:abstractNumId w:val="32"/>
  </w:num>
  <w:num w:numId="20">
    <w:abstractNumId w:val="37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35"/>
  </w:num>
  <w:num w:numId="26">
    <w:abstractNumId w:val="36"/>
  </w:num>
  <w:num w:numId="27">
    <w:abstractNumId w:val="37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24"/>
  </w:num>
  <w:num w:numId="33">
    <w:abstractNumId w:val="12"/>
  </w:num>
  <w:num w:numId="34">
    <w:abstractNumId w:val="39"/>
  </w:num>
  <w:num w:numId="35">
    <w:abstractNumId w:val="11"/>
  </w:num>
  <w:num w:numId="36">
    <w:abstractNumId w:val="31"/>
  </w:num>
  <w:num w:numId="37">
    <w:abstractNumId w:val="26"/>
  </w:num>
  <w:num w:numId="38">
    <w:abstractNumId w:val="25"/>
  </w:num>
  <w:num w:numId="39">
    <w:abstractNumId w:val="33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24E5"/>
    <w:rsid w:val="00124940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C3924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3E46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3CD7"/>
    <w:rsid w:val="00236443"/>
    <w:rsid w:val="00241B06"/>
    <w:rsid w:val="00242C10"/>
    <w:rsid w:val="002436BA"/>
    <w:rsid w:val="00244A15"/>
    <w:rsid w:val="0024661A"/>
    <w:rsid w:val="00247319"/>
    <w:rsid w:val="0024799E"/>
    <w:rsid w:val="00247EE7"/>
    <w:rsid w:val="00253C0F"/>
    <w:rsid w:val="002558C1"/>
    <w:rsid w:val="00271465"/>
    <w:rsid w:val="0028207A"/>
    <w:rsid w:val="00285412"/>
    <w:rsid w:val="00291640"/>
    <w:rsid w:val="00295A5D"/>
    <w:rsid w:val="002A1407"/>
    <w:rsid w:val="002A16D4"/>
    <w:rsid w:val="002A230C"/>
    <w:rsid w:val="002A66B0"/>
    <w:rsid w:val="002B2299"/>
    <w:rsid w:val="002B4845"/>
    <w:rsid w:val="002B48B4"/>
    <w:rsid w:val="002C2FE9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66591"/>
    <w:rsid w:val="0038123E"/>
    <w:rsid w:val="003818DC"/>
    <w:rsid w:val="00384327"/>
    <w:rsid w:val="00385D98"/>
    <w:rsid w:val="003A2B4D"/>
    <w:rsid w:val="003A2B5E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7BF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1288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2E62"/>
    <w:rsid w:val="0053324C"/>
    <w:rsid w:val="00534A28"/>
    <w:rsid w:val="00541508"/>
    <w:rsid w:val="00543498"/>
    <w:rsid w:val="00545512"/>
    <w:rsid w:val="00553016"/>
    <w:rsid w:val="0055599F"/>
    <w:rsid w:val="00556995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C6CF0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3FEC"/>
    <w:rsid w:val="00695BEF"/>
    <w:rsid w:val="006977F6"/>
    <w:rsid w:val="00697A13"/>
    <w:rsid w:val="006A109C"/>
    <w:rsid w:val="006B0F92"/>
    <w:rsid w:val="006B173A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1FA"/>
    <w:rsid w:val="006E279A"/>
    <w:rsid w:val="006E313B"/>
    <w:rsid w:val="006E4254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3220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0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516C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17EB2"/>
    <w:rsid w:val="00A23E43"/>
    <w:rsid w:val="00A25216"/>
    <w:rsid w:val="00A30F65"/>
    <w:rsid w:val="00A33A89"/>
    <w:rsid w:val="00A40EAC"/>
    <w:rsid w:val="00A40EDD"/>
    <w:rsid w:val="00A418BC"/>
    <w:rsid w:val="00A4206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26897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67C6"/>
    <w:rsid w:val="00D57677"/>
    <w:rsid w:val="00D66223"/>
    <w:rsid w:val="00D71625"/>
    <w:rsid w:val="00D751DA"/>
    <w:rsid w:val="00D8084C"/>
    <w:rsid w:val="00D915EA"/>
    <w:rsid w:val="00D96855"/>
    <w:rsid w:val="00DA48C1"/>
    <w:rsid w:val="00DA7C0C"/>
    <w:rsid w:val="00DB08A9"/>
    <w:rsid w:val="00DB2EC8"/>
    <w:rsid w:val="00DB5FC0"/>
    <w:rsid w:val="00DB6566"/>
    <w:rsid w:val="00DC1E84"/>
    <w:rsid w:val="00DC48F1"/>
    <w:rsid w:val="00DC5B3B"/>
    <w:rsid w:val="00DD129F"/>
    <w:rsid w:val="00DD4EFE"/>
    <w:rsid w:val="00DE02BD"/>
    <w:rsid w:val="00DF42FF"/>
    <w:rsid w:val="00DF5908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20F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106"/>
    <w:rsid w:val="00F525EB"/>
    <w:rsid w:val="00F63DDE"/>
    <w:rsid w:val="00F63FB7"/>
    <w:rsid w:val="00F6421B"/>
    <w:rsid w:val="00F649D2"/>
    <w:rsid w:val="00F6602B"/>
    <w:rsid w:val="00F66FD9"/>
    <w:rsid w:val="00F67C4E"/>
    <w:rsid w:val="00F73A0C"/>
    <w:rsid w:val="00F756DB"/>
    <w:rsid w:val="00F84E7D"/>
    <w:rsid w:val="00F85066"/>
    <w:rsid w:val="00F87A4D"/>
    <w:rsid w:val="00F9785E"/>
    <w:rsid w:val="00FA5D4D"/>
    <w:rsid w:val="00FA60A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4082"/>
    <w:rsid w:val="00FF7090"/>
    <w:rsid w:val="00FF7B96"/>
    <w:rsid w:val="0274CEEB"/>
    <w:rsid w:val="11D0C0D9"/>
    <w:rsid w:val="1C7F89FF"/>
    <w:rsid w:val="304DB734"/>
    <w:rsid w:val="30D0B3BE"/>
    <w:rsid w:val="55C2456F"/>
    <w:rsid w:val="614CA75B"/>
    <w:rsid w:val="6B2670A5"/>
    <w:rsid w:val="6E1EAC99"/>
    <w:rsid w:val="7BDB84E4"/>
    <w:rsid w:val="7D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4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5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51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12"/>
    <w:rPr>
      <w:rFonts w:ascii="Arial" w:eastAsia="Times New Roman" w:hAnsi="Arial"/>
      <w:b/>
      <w:bCs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4551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551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54551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customStyle="1" w:styleId="spelle">
    <w:name w:val="spelle"/>
    <w:basedOn w:val="Standardnpsmoodstavce"/>
    <w:rsid w:val="00545512"/>
  </w:style>
  <w:style w:type="paragraph" w:styleId="Revize">
    <w:name w:val="Revision"/>
    <w:hidden/>
    <w:uiPriority w:val="99"/>
    <w:semiHidden/>
    <w:rsid w:val="00545512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45512"/>
  </w:style>
  <w:style w:type="character" w:customStyle="1" w:styleId="tabulka">
    <w:name w:val="tabulka"/>
    <w:basedOn w:val="Standardnpsmoodstavce"/>
    <w:rsid w:val="00545512"/>
  </w:style>
  <w:style w:type="paragraph" w:customStyle="1" w:styleId="Default">
    <w:name w:val="Default"/>
    <w:rsid w:val="005455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12"/>
    <w:rPr>
      <w:rFonts w:ascii="Courier New" w:eastAsia="Times New Roman" w:hAnsi="Courier New" w:cs="Courier New"/>
      <w:lang w:eastAsia="cs-CZ"/>
    </w:rPr>
  </w:style>
  <w:style w:type="paragraph" w:customStyle="1" w:styleId="cay">
    <w:name w:val="c_ay"/>
    <w:basedOn w:val="Normln"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ew">
    <w:name w:val="c_ew"/>
    <w:basedOn w:val="Standardnpsmoodstavce"/>
    <w:rsid w:val="00545512"/>
  </w:style>
  <w:style w:type="character" w:styleId="Sledovanodkaz">
    <w:name w:val="FollowedHyperlink"/>
    <w:basedOn w:val="Standardnpsmoodstavce"/>
    <w:uiPriority w:val="99"/>
    <w:semiHidden/>
    <w:unhideWhenUsed/>
    <w:rsid w:val="0054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4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3.9582348305752559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1'!$C$18:$C$89</c:f>
              <c:numCache>
                <c:formatCode>General</c:formatCode>
                <c:ptCount val="72"/>
                <c:pt idx="0">
                  <c:v>1.75</c:v>
                </c:pt>
                <c:pt idx="1">
                  <c:v>1.75</c:v>
                </c:pt>
                <c:pt idx="2">
                  <c:v>1.75</c:v>
                </c:pt>
                <c:pt idx="3">
                  <c:v>1.75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2.25</c:v>
                </c:pt>
                <c:pt idx="14">
                  <c:v>1</c:v>
                </c:pt>
                <c:pt idx="15">
                  <c:v>1</c:v>
                </c:pt>
                <c:pt idx="16">
                  <c:v>0.25</c:v>
                </c:pt>
                <c:pt idx="17">
                  <c:v>0.25</c:v>
                </c:pt>
                <c:pt idx="18">
                  <c:v>0.25</c:v>
                </c:pt>
                <c:pt idx="19">
                  <c:v>0.25</c:v>
                </c:pt>
                <c:pt idx="20">
                  <c:v>0.25</c:v>
                </c:pt>
                <c:pt idx="21">
                  <c:v>0.25</c:v>
                </c:pt>
                <c:pt idx="22">
                  <c:v>0.25</c:v>
                </c:pt>
                <c:pt idx="23">
                  <c:v>0.25</c:v>
                </c:pt>
                <c:pt idx="24">
                  <c:v>0.25</c:v>
                </c:pt>
                <c:pt idx="25">
                  <c:v>0.25</c:v>
                </c:pt>
                <c:pt idx="26">
                  <c:v>0.25</c:v>
                </c:pt>
                <c:pt idx="27">
                  <c:v>0.25</c:v>
                </c:pt>
                <c:pt idx="28">
                  <c:v>0.25</c:v>
                </c:pt>
                <c:pt idx="29">
                  <c:v>0.5</c:v>
                </c:pt>
                <c:pt idx="30">
                  <c:v>0.5</c:v>
                </c:pt>
                <c:pt idx="31">
                  <c:v>0.75</c:v>
                </c:pt>
                <c:pt idx="32">
                  <c:v>0.75</c:v>
                </c:pt>
                <c:pt idx="33">
                  <c:v>1.5</c:v>
                </c:pt>
                <c:pt idx="34">
                  <c:v>2.75</c:v>
                </c:pt>
                <c:pt idx="35">
                  <c:v>3.75</c:v>
                </c:pt>
                <c:pt idx="36">
                  <c:v>3.75</c:v>
                </c:pt>
                <c:pt idx="37">
                  <c:v>4.5</c:v>
                </c:pt>
                <c:pt idx="38">
                  <c:v>4.5</c:v>
                </c:pt>
                <c:pt idx="39">
                  <c:v>5</c:v>
                </c:pt>
                <c:pt idx="40">
                  <c:v>5.75</c:v>
                </c:pt>
                <c:pt idx="41">
                  <c:v>7</c:v>
                </c:pt>
                <c:pt idx="42">
                  <c:v>7</c:v>
                </c:pt>
                <c:pt idx="43">
                  <c:v>7</c:v>
                </c:pt>
                <c:pt idx="44">
                  <c:v>7</c:v>
                </c:pt>
                <c:pt idx="45">
                  <c:v>7</c:v>
                </c:pt>
                <c:pt idx="46">
                  <c:v>7</c:v>
                </c:pt>
                <c:pt idx="47">
                  <c:v>7</c:v>
                </c:pt>
                <c:pt idx="48">
                  <c:v>7</c:v>
                </c:pt>
                <c:pt idx="49">
                  <c:v>7</c:v>
                </c:pt>
                <c:pt idx="50">
                  <c:v>7</c:v>
                </c:pt>
                <c:pt idx="51" formatCode="###\ ###\ ###\ ###\ ##0.00;\-###\ ###\ ###\ ###\ ##0.00">
                  <c:v>7</c:v>
                </c:pt>
                <c:pt idx="52" formatCode="###\ ###\ ###\ ###\ ##0.00;\-###\ ###\ ###\ ###\ ##0.00">
                  <c:v>7</c:v>
                </c:pt>
                <c:pt idx="53" formatCode="###\ ###\ ###\ ###\ ##0.00;\-###\ ###\ ###\ ###\ ##0.00">
                  <c:v>7</c:v>
                </c:pt>
                <c:pt idx="54" formatCode="###\ ###\ ###\ ###\ ##0.00;\-###\ ###\ ###\ ###\ ##0.00">
                  <c:v>7</c:v>
                </c:pt>
                <c:pt idx="55" formatCode="###\ ###\ ###\ ###\ ##0.00;\-###\ ###\ ###\ ###\ ##0.00">
                  <c:v>7</c:v>
                </c:pt>
                <c:pt idx="56" formatCode="###\ ###\ ###\ ###\ ##0.00;\-###\ ###\ ###\ ###\ ##0.00">
                  <c:v>7</c:v>
                </c:pt>
                <c:pt idx="57" formatCode="###\ ###\ ###\ ###\ ##0.00;\-###\ ###\ ###\ ###\ ##0.00">
                  <c:v>7</c:v>
                </c:pt>
                <c:pt idx="58" formatCode="###\ ###\ ###\ ###\ ##0.00;\-###\ ###\ ###\ ###\ ##0.00">
                  <c:v>7</c:v>
                </c:pt>
                <c:pt idx="59" formatCode="###\ ###\ ###\ ###\ ##0.00;\-###\ ###\ ###\ ###\ ##0.00">
                  <c:v>6.75</c:v>
                </c:pt>
                <c:pt idx="60" formatCode="###\ ###\ ###\ ###\ ##0.00;\-###\ ###\ ###\ ###\ ##0.00">
                  <c:v>6.75</c:v>
                </c:pt>
                <c:pt idx="61" formatCode="###\ ###\ ###\ ###\ ##0.00;\-###\ ###\ ###\ ###\ ##0.00">
                  <c:v>6.25</c:v>
                </c:pt>
                <c:pt idx="62" formatCode="###\ ###\ ###\ ###\ ##0.00;\-###\ ###\ ###\ ###\ ##0.00">
                  <c:v>5.75</c:v>
                </c:pt>
                <c:pt idx="63" formatCode="###\ ###\ ###\ ###\ ##0.00;\-###\ ###\ ###\ ###\ ##0.00">
                  <c:v>5.75</c:v>
                </c:pt>
                <c:pt idx="64" formatCode="###\ ###\ ###\ ###\ ##0.00;\-###\ ###\ ###\ ###\ ##0.00">
                  <c:v>5.25</c:v>
                </c:pt>
                <c:pt idx="65" formatCode="###\ ###\ ###\ ###\ ##0.00;\-###\ ###\ ###\ ###\ ##0.00">
                  <c:v>4.75</c:v>
                </c:pt>
                <c:pt idx="66" formatCode="###\ ###\ ###\ ###\ ##0.00;\-###\ ###\ ###\ ###\ ##0.00">
                  <c:v>4.75</c:v>
                </c:pt>
                <c:pt idx="67" formatCode="###\ ###\ ###\ ###\ ##0.00;\-###\ ###\ ###\ ###\ ##0.00">
                  <c:v>4.5</c:v>
                </c:pt>
                <c:pt idx="68" formatCode="###\ ###\ ###\ ###\ ##0.00;\-###\ ###\ ###\ ###\ ##0.00">
                  <c:v>4.25</c:v>
                </c:pt>
                <c:pt idx="69" formatCode="###\ ###\ ###\ ###\ ##0.00;\-###\ ###\ ###\ ###\ ##0.00">
                  <c:v>4.25</c:v>
                </c:pt>
                <c:pt idx="70" formatCode="###\ ###\ ###\ ###\ ##0.00;\-###\ ###\ ###\ ###\ ##0.00">
                  <c:v>4</c:v>
                </c:pt>
                <c:pt idx="71" formatCode="###\ ###\ ###\ ###\ ##0.00;\-###\ ###\ ###\ ###\ ##0.0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4-4DDC-808F-6F48BABA1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1'!$F$18:$F$89</c:f>
              <c:numCache>
                <c:formatCode>General</c:formatCode>
                <c:ptCount val="72"/>
                <c:pt idx="0">
                  <c:v>1.66</c:v>
                </c:pt>
                <c:pt idx="1">
                  <c:v>1.74</c:v>
                </c:pt>
                <c:pt idx="2">
                  <c:v>1.71</c:v>
                </c:pt>
                <c:pt idx="3">
                  <c:v>1.63</c:v>
                </c:pt>
                <c:pt idx="4">
                  <c:v>1.62</c:v>
                </c:pt>
                <c:pt idx="5">
                  <c:v>1.52</c:v>
                </c:pt>
                <c:pt idx="6">
                  <c:v>1.35</c:v>
                </c:pt>
                <c:pt idx="7">
                  <c:v>0.85</c:v>
                </c:pt>
                <c:pt idx="8">
                  <c:v>1.07</c:v>
                </c:pt>
                <c:pt idx="9">
                  <c:v>1.17</c:v>
                </c:pt>
                <c:pt idx="10">
                  <c:v>1.33</c:v>
                </c:pt>
                <c:pt idx="11">
                  <c:v>1.36</c:v>
                </c:pt>
                <c:pt idx="12">
                  <c:v>1.55</c:v>
                </c:pt>
                <c:pt idx="13">
                  <c:v>1.57</c:v>
                </c:pt>
                <c:pt idx="14">
                  <c:v>1.27</c:v>
                </c:pt>
                <c:pt idx="15">
                  <c:v>0.71</c:v>
                </c:pt>
                <c:pt idx="16">
                  <c:v>0.13</c:v>
                </c:pt>
                <c:pt idx="17">
                  <c:v>0.08</c:v>
                </c:pt>
                <c:pt idx="18">
                  <c:v>0.02</c:v>
                </c:pt>
                <c:pt idx="19">
                  <c:v>0.04</c:v>
                </c:pt>
                <c:pt idx="20">
                  <c:v>0.05</c:v>
                </c:pt>
                <c:pt idx="21">
                  <c:v>0</c:v>
                </c:pt>
                <c:pt idx="22">
                  <c:v>0.06</c:v>
                </c:pt>
                <c:pt idx="23">
                  <c:v>0.16</c:v>
                </c:pt>
                <c:pt idx="24">
                  <c:v>0.26</c:v>
                </c:pt>
                <c:pt idx="25">
                  <c:v>0.45</c:v>
                </c:pt>
                <c:pt idx="26">
                  <c:v>0.75</c:v>
                </c:pt>
                <c:pt idx="27">
                  <c:v>0.76</c:v>
                </c:pt>
                <c:pt idx="28">
                  <c:v>0.76</c:v>
                </c:pt>
                <c:pt idx="29">
                  <c:v>0.69</c:v>
                </c:pt>
                <c:pt idx="30">
                  <c:v>0.84</c:v>
                </c:pt>
                <c:pt idx="31">
                  <c:v>1.24</c:v>
                </c:pt>
                <c:pt idx="32">
                  <c:v>1.6</c:v>
                </c:pt>
                <c:pt idx="33">
                  <c:v>2.29</c:v>
                </c:pt>
                <c:pt idx="34">
                  <c:v>3</c:v>
                </c:pt>
                <c:pt idx="35">
                  <c:v>3.07</c:v>
                </c:pt>
                <c:pt idx="36">
                  <c:v>3.81</c:v>
                </c:pt>
                <c:pt idx="37">
                  <c:v>3.77</c:v>
                </c:pt>
                <c:pt idx="38">
                  <c:v>4.54</c:v>
                </c:pt>
                <c:pt idx="39">
                  <c:v>5.13</c:v>
                </c:pt>
                <c:pt idx="40">
                  <c:v>5.65</c:v>
                </c:pt>
                <c:pt idx="41">
                  <c:v>6.26</c:v>
                </c:pt>
                <c:pt idx="42">
                  <c:v>6.38</c:v>
                </c:pt>
                <c:pt idx="43">
                  <c:v>5.86</c:v>
                </c:pt>
                <c:pt idx="44">
                  <c:v>5.9</c:v>
                </c:pt>
                <c:pt idx="45">
                  <c:v>6.18</c:v>
                </c:pt>
                <c:pt idx="46">
                  <c:v>5.68</c:v>
                </c:pt>
                <c:pt idx="47">
                  <c:v>5.19</c:v>
                </c:pt>
                <c:pt idx="48" formatCode="###\ ###\ ###\ ###\ ##0.00;\-###\ ###\ ###\ ###\ ##0.00">
                  <c:v>5.3820143358172814</c:v>
                </c:pt>
                <c:pt idx="49" formatCode="###\ ###\ ###\ ###\ ##0.00;\-###\ ###\ ###\ ###\ ##0.00">
                  <c:v>5.5102623550618501</c:v>
                </c:pt>
                <c:pt idx="50" formatCode="###\ ###\ ###\ ###\ ##0.00;\-###\ ###\ ###\ ###\ ##0.00">
                  <c:v>5.2897725027111999</c:v>
                </c:pt>
                <c:pt idx="51" formatCode="###\ ###\ ###\ ###\ ##0.00;\-###\ ###\ ###\ ###\ ##0.00">
                  <c:v>5.4232360381175866</c:v>
                </c:pt>
                <c:pt idx="52" formatCode="###\ ###\ ###\ ###\ ##0.00;\-###\ ###\ ###\ ###\ ##0.00">
                  <c:v>5.4162815888395777</c:v>
                </c:pt>
                <c:pt idx="53" formatCode="###\ ###\ ###\ ###\ ##0.00;\-###\ ###\ ###\ ###\ ##0.00">
                  <c:v>5.3664752553650841</c:v>
                </c:pt>
                <c:pt idx="54" formatCode="###\ ###\ ###\ ###\ ##0.00;\-###\ ###\ ###\ ###\ ##0.00">
                  <c:v>5.2428078558777935</c:v>
                </c:pt>
                <c:pt idx="55" formatCode="###\ ###\ ###\ ###\ ##0.00;\-###\ ###\ ###\ ###\ ##0.00">
                  <c:v>5.1353490658602521</c:v>
                </c:pt>
                <c:pt idx="56" formatCode="###\ ###\ ###\ ###\ ##0.00;\-###\ ###\ ###\ ###\ ##0.00">
                  <c:v>5.0416686003519704</c:v>
                </c:pt>
                <c:pt idx="57" formatCode="###\ ###\ ###\ ###\ ##0.00;\-###\ ###\ ###\ ###\ ##0.00">
                  <c:v>5.0079198294298592</c:v>
                </c:pt>
                <c:pt idx="58" formatCode="###\ ###\ ###\ ###\ ##0.00;\-###\ ###\ ###\ ###\ ##0.00">
                  <c:v>4.8554647740100689</c:v>
                </c:pt>
                <c:pt idx="59" formatCode="###\ ###\ ###\ ###\ ##0.00;\-###\ ###\ ###\ ###\ ##0.00">
                  <c:v>4.6053753410259048</c:v>
                </c:pt>
                <c:pt idx="60" formatCode="###\ ###\ ###\ ###\ ##0.00;\-###\ ###\ ###\ ###\ ##0.00">
                  <c:v>4.2136537187056122</c:v>
                </c:pt>
                <c:pt idx="61" formatCode="###\ ###\ ###\ ###\ ##0.00;\-###\ ###\ ###\ ###\ ##0.00">
                  <c:v>3.7766020145670578</c:v>
                </c:pt>
                <c:pt idx="62" formatCode="###\ ###\ ###\ ###\ ##0.00;\-###\ ###\ ###\ ###\ ##0.00">
                  <c:v>3.7279261080474861</c:v>
                </c:pt>
                <c:pt idx="63" formatCode="###\ ###\ ###\ ###\ ##0.00;\-###\ ###\ ###\ ###\ ##0.00">
                  <c:v>4.0118973322405145</c:v>
                </c:pt>
                <c:pt idx="64" formatCode="###\ ###\ ###\ ###\ ##0.00;\-###\ ###\ ###\ ###\ ##0.00">
                  <c:v>4.1300681765456435</c:v>
                </c:pt>
                <c:pt idx="65" formatCode="###\ ###\ ###\ ###\ ##0.00;\-###\ ###\ ###\ ###\ ##0.00">
                  <c:v>4.2164856033630391</c:v>
                </c:pt>
                <c:pt idx="66" formatCode="###\ ###\ ###\ ###\ ##0.00;\-###\ ###\ ###\ ###\ ##0.00">
                  <c:v>3.9029960800170911</c:v>
                </c:pt>
                <c:pt idx="67" formatCode="###\ ###\ ###\ ###\ ##0.00;\-###\ ###\ ###\ ###\ ##0.00">
                  <c:v>3.6092171953235983</c:v>
                </c:pt>
                <c:pt idx="68" formatCode="###\ ###\ ###\ ###\ ##0.00;\-###\ ###\ ###\ ###\ ##0.00">
                  <c:v>3.5038942508225221</c:v>
                </c:pt>
                <c:pt idx="69" formatCode="###\ ###\ ###\ ###\ ##0.00;\-###\ ###\ ###\ ###\ ##0.00">
                  <c:v>3.5913124701621322</c:v>
                </c:pt>
                <c:pt idx="70" formatCode="###\ ###\ ###\ ###\ ##0.00;\-###\ ###\ ###\ ###\ ##0.00">
                  <c:v>3.6229260484095986</c:v>
                </c:pt>
                <c:pt idx="71" formatCode="###\ ###\ ###\ ###\ ##0.00;\-###\ ###\ ###\ ###\ ##0.00">
                  <c:v>3.633213073730468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D4-4DDC-808F-6F48BABA1F4C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1'!$D$18:$D$89</c:f>
              <c:numCache>
                <c:formatCode>General</c:formatCode>
                <c:ptCount val="72"/>
                <c:pt idx="0">
                  <c:v>2.0099999999999998</c:v>
                </c:pt>
                <c:pt idx="1">
                  <c:v>2.0099999999999998</c:v>
                </c:pt>
                <c:pt idx="2">
                  <c:v>2.0299999999999998</c:v>
                </c:pt>
                <c:pt idx="3">
                  <c:v>2.02</c:v>
                </c:pt>
                <c:pt idx="4">
                  <c:v>2.19</c:v>
                </c:pt>
                <c:pt idx="5">
                  <c:v>2.17</c:v>
                </c:pt>
                <c:pt idx="6">
                  <c:v>2.16</c:v>
                </c:pt>
                <c:pt idx="7">
                  <c:v>2.14</c:v>
                </c:pt>
                <c:pt idx="8">
                  <c:v>2.14</c:v>
                </c:pt>
                <c:pt idx="9">
                  <c:v>2.17</c:v>
                </c:pt>
                <c:pt idx="10">
                  <c:v>2.1800000000000002</c:v>
                </c:pt>
                <c:pt idx="11">
                  <c:v>2.1800000000000002</c:v>
                </c:pt>
                <c:pt idx="12">
                  <c:v>2.17</c:v>
                </c:pt>
                <c:pt idx="13">
                  <c:v>2.34</c:v>
                </c:pt>
                <c:pt idx="14">
                  <c:v>2</c:v>
                </c:pt>
                <c:pt idx="15">
                  <c:v>0.97</c:v>
                </c:pt>
                <c:pt idx="16">
                  <c:v>0.46</c:v>
                </c:pt>
                <c:pt idx="17">
                  <c:v>0.34</c:v>
                </c:pt>
                <c:pt idx="18">
                  <c:v>0.34</c:v>
                </c:pt>
                <c:pt idx="19">
                  <c:v>0.34</c:v>
                </c:pt>
                <c:pt idx="20">
                  <c:v>0.34</c:v>
                </c:pt>
                <c:pt idx="21">
                  <c:v>0.35</c:v>
                </c:pt>
                <c:pt idx="22">
                  <c:v>0.35</c:v>
                </c:pt>
                <c:pt idx="23">
                  <c:v>0.35</c:v>
                </c:pt>
                <c:pt idx="24">
                  <c:v>0.36</c:v>
                </c:pt>
                <c:pt idx="25">
                  <c:v>0.36</c:v>
                </c:pt>
                <c:pt idx="26">
                  <c:v>0.36</c:v>
                </c:pt>
                <c:pt idx="27">
                  <c:v>0.36</c:v>
                </c:pt>
                <c:pt idx="28">
                  <c:v>0.37</c:v>
                </c:pt>
                <c:pt idx="29">
                  <c:v>0.48</c:v>
                </c:pt>
                <c:pt idx="30">
                  <c:v>0.69</c:v>
                </c:pt>
                <c:pt idx="31">
                  <c:v>0.94</c:v>
                </c:pt>
                <c:pt idx="32">
                  <c:v>1.1100000000000001</c:v>
                </c:pt>
                <c:pt idx="33">
                  <c:v>2.02</c:v>
                </c:pt>
                <c:pt idx="34">
                  <c:v>2.97</c:v>
                </c:pt>
                <c:pt idx="35">
                  <c:v>3.5</c:v>
                </c:pt>
                <c:pt idx="36">
                  <c:v>4.21</c:v>
                </c:pt>
                <c:pt idx="37">
                  <c:v>4.6900000000000004</c:v>
                </c:pt>
                <c:pt idx="38">
                  <c:v>4.8600000000000003</c:v>
                </c:pt>
                <c:pt idx="39">
                  <c:v>5.36</c:v>
                </c:pt>
                <c:pt idx="40">
                  <c:v>5.97</c:v>
                </c:pt>
                <c:pt idx="41">
                  <c:v>6.64</c:v>
                </c:pt>
                <c:pt idx="42">
                  <c:v>7.3</c:v>
                </c:pt>
                <c:pt idx="43">
                  <c:v>7.27</c:v>
                </c:pt>
                <c:pt idx="44">
                  <c:v>7.25</c:v>
                </c:pt>
                <c:pt idx="45">
                  <c:v>7.28</c:v>
                </c:pt>
                <c:pt idx="46">
                  <c:v>7.27</c:v>
                </c:pt>
                <c:pt idx="47">
                  <c:v>7.26</c:v>
                </c:pt>
                <c:pt idx="48" formatCode="###\ ###\ ###\ ###\ ##0.00;\-###\ ###\ ###\ ###\ ##0.00">
                  <c:v>7.2161904761904765</c:v>
                </c:pt>
                <c:pt idx="49" formatCode="###\ ###\ ###\ ###\ ##0.00;\-###\ ###\ ###\ ###\ ##0.00">
                  <c:v>7.2010526315789471</c:v>
                </c:pt>
                <c:pt idx="50" formatCode="###\ ###\ ###\ ###\ ##0.00;\-###\ ###\ ###\ ###\ ##0.00">
                  <c:v>7.1931818181818183</c:v>
                </c:pt>
                <c:pt idx="51" formatCode="###\ ###\ ###\ ###\ ##0.00;\-###\ ###\ ###\ ###\ ##0.00">
                  <c:v>7.1788888888888893</c:v>
                </c:pt>
                <c:pt idx="52" formatCode="###\ ###\ ###\ ###\ ##0.00;\-###\ ###\ ###\ ###\ ##0.00">
                  <c:v>7.1790476190476191</c:v>
                </c:pt>
                <c:pt idx="53" formatCode="###\ ###\ ###\ ###\ ##0.00;\-###\ ###\ ###\ ###\ ##0.00">
                  <c:v>7.1472727272727274</c:v>
                </c:pt>
                <c:pt idx="54" formatCode="###\ ###\ ###\ ###\ ##0.00;\-###\ ###\ ###\ ###\ ##0.00">
                  <c:v>7.1121052631578952</c:v>
                </c:pt>
                <c:pt idx="55" formatCode="###\ ###\ ###\ ###\ ##0.00;\-###\ ###\ ###\ ###\ ##0.00">
                  <c:v>7.1030434782608696</c:v>
                </c:pt>
                <c:pt idx="56" formatCode="###\ ###\ ###\ ###\ ##0.00;\-###\ ###\ ###\ ###\ ##0.00">
                  <c:v>7.0895000000000001</c:v>
                </c:pt>
                <c:pt idx="57" formatCode="###\ ###\ ###\ ###\ ##0.00;\-###\ ###\ ###\ ###\ ##0.00">
                  <c:v>7.0472727272727269</c:v>
                </c:pt>
                <c:pt idx="58" formatCode="###\ ###\ ###\ ###\ ##0.00;\-###\ ###\ ###\ ###\ ##0.00">
                  <c:v>7.062380952380952</c:v>
                </c:pt>
                <c:pt idx="59" formatCode="###\ ###\ ###\ ###\ ##0.00;\-###\ ###\ ###\ ###\ ##0.00">
                  <c:v>6.9663157894736845</c:v>
                </c:pt>
                <c:pt idx="60" formatCode="###\ ###\ ###\ ###\ ##0.00;\-###\ ###\ ###\ ###\ ##0.00">
                  <c:v>6.6340909090909088</c:v>
                </c:pt>
                <c:pt idx="61" formatCode="###\ ###\ ###\ ###\ ##0.00;\-###\ ###\ ###\ ###\ ##0.00">
                  <c:v>6.2019047619047623</c:v>
                </c:pt>
                <c:pt idx="62" formatCode="###\ ###\ ###\ ###\ ##0.00;\-###\ ###\ ###\ ###\ ##0.00">
                  <c:v>5.8363157894736846</c:v>
                </c:pt>
                <c:pt idx="63" formatCode="###\ ###\ ###\ ###\ ##0.00;\-###\ ###\ ###\ ###\ ##0.00">
                  <c:v>5.5461904761904766</c:v>
                </c:pt>
                <c:pt idx="64" formatCode="###\ ###\ ###\ ###\ ##0.00;\-###\ ###\ ###\ ###\ ##0.00">
                  <c:v>5.1704761904761902</c:v>
                </c:pt>
                <c:pt idx="65" formatCode="###\ ###\ ###\ ###\ ##0.00;\-###\ ###\ ###\ ###\ ##0.00">
                  <c:v>5.0274999999999999</c:v>
                </c:pt>
                <c:pt idx="66" formatCode="###\ ###\ ###\ ###\ ##0.00;\-###\ ###\ ###\ ###\ ##0.00">
                  <c:v>4.6090909090909093</c:v>
                </c:pt>
                <c:pt idx="67" formatCode="###\ ###\ ###\ ###\ ##0.00;\-###\ ###\ ###\ ###\ ##0.00">
                  <c:v>4.4118181818181821</c:v>
                </c:pt>
                <c:pt idx="68" formatCode="###\ ###\ ###\ ###\ ##0.00;\-###\ ###\ ###\ ###\ ##0.00">
                  <c:v>4.3004761904761901</c:v>
                </c:pt>
                <c:pt idx="69" formatCode="###\ ###\ ###\ ###\ ##0.00;\-###\ ###\ ###\ ###\ ##0.00">
                  <c:v>4.1322727272727269</c:v>
                </c:pt>
                <c:pt idx="70" formatCode="###\ ###\ ###\ ###\ ##0.00;\-###\ ###\ ###\ ###\ ##0.00">
                  <c:v>3.9452380952380954</c:v>
                </c:pt>
                <c:pt idx="71" formatCode="###\ ###\ ###\ ###\ ##0.00;\-###\ ###\ ###\ ###\ ##0.00">
                  <c:v>3.9066666666666667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D4-4DDC-808F-6F48BABA1F4C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1'!$G$18:$G$89</c:f>
              <c:numCache>
                <c:formatCode>General</c:formatCode>
                <c:ptCount val="72"/>
                <c:pt idx="0">
                  <c:v>1.6</c:v>
                </c:pt>
                <c:pt idx="1">
                  <c:v>1.61</c:v>
                </c:pt>
                <c:pt idx="2">
                  <c:v>1.7</c:v>
                </c:pt>
                <c:pt idx="3">
                  <c:v>1.63</c:v>
                </c:pt>
                <c:pt idx="4">
                  <c:v>1.57</c:v>
                </c:pt>
                <c:pt idx="5">
                  <c:v>1.43</c:v>
                </c:pt>
                <c:pt idx="6">
                  <c:v>1.31</c:v>
                </c:pt>
                <c:pt idx="7">
                  <c:v>0.89</c:v>
                </c:pt>
                <c:pt idx="8">
                  <c:v>1.1299999999999999</c:v>
                </c:pt>
                <c:pt idx="9">
                  <c:v>1.23</c:v>
                </c:pt>
                <c:pt idx="10">
                  <c:v>1.32</c:v>
                </c:pt>
                <c:pt idx="11">
                  <c:v>1.31</c:v>
                </c:pt>
                <c:pt idx="12">
                  <c:v>1.51</c:v>
                </c:pt>
                <c:pt idx="13">
                  <c:v>1.52</c:v>
                </c:pt>
                <c:pt idx="14">
                  <c:v>1.23</c:v>
                </c:pt>
                <c:pt idx="15">
                  <c:v>1.06</c:v>
                </c:pt>
                <c:pt idx="16">
                  <c:v>0.56999999999999995</c:v>
                </c:pt>
                <c:pt idx="17">
                  <c:v>0.52</c:v>
                </c:pt>
                <c:pt idx="18">
                  <c:v>0.52</c:v>
                </c:pt>
                <c:pt idx="19">
                  <c:v>0.57999999999999996</c:v>
                </c:pt>
                <c:pt idx="20">
                  <c:v>0.57999999999999996</c:v>
                </c:pt>
                <c:pt idx="21">
                  <c:v>0.54</c:v>
                </c:pt>
                <c:pt idx="22">
                  <c:v>0.66</c:v>
                </c:pt>
                <c:pt idx="23">
                  <c:v>0.8</c:v>
                </c:pt>
                <c:pt idx="24">
                  <c:v>0.82</c:v>
                </c:pt>
                <c:pt idx="25">
                  <c:v>1.06</c:v>
                </c:pt>
                <c:pt idx="26">
                  <c:v>1.4</c:v>
                </c:pt>
                <c:pt idx="27">
                  <c:v>1.43</c:v>
                </c:pt>
                <c:pt idx="28">
                  <c:v>1.47</c:v>
                </c:pt>
                <c:pt idx="29">
                  <c:v>1.55</c:v>
                </c:pt>
                <c:pt idx="30">
                  <c:v>1.63</c:v>
                </c:pt>
                <c:pt idx="31">
                  <c:v>1.68</c:v>
                </c:pt>
                <c:pt idx="32">
                  <c:v>1.87</c:v>
                </c:pt>
                <c:pt idx="33">
                  <c:v>2.37</c:v>
                </c:pt>
                <c:pt idx="34">
                  <c:v>2.84</c:v>
                </c:pt>
                <c:pt idx="35">
                  <c:v>2.84</c:v>
                </c:pt>
                <c:pt idx="36">
                  <c:v>3.36</c:v>
                </c:pt>
                <c:pt idx="37">
                  <c:v>3.2</c:v>
                </c:pt>
                <c:pt idx="38">
                  <c:v>3.85</c:v>
                </c:pt>
                <c:pt idx="39">
                  <c:v>4.54</c:v>
                </c:pt>
                <c:pt idx="40">
                  <c:v>4.99</c:v>
                </c:pt>
                <c:pt idx="41">
                  <c:v>5.49</c:v>
                </c:pt>
                <c:pt idx="42">
                  <c:v>5.12</c:v>
                </c:pt>
                <c:pt idx="43">
                  <c:v>4.67</c:v>
                </c:pt>
                <c:pt idx="44">
                  <c:v>5.0599999999999996</c:v>
                </c:pt>
                <c:pt idx="45">
                  <c:v>5.69</c:v>
                </c:pt>
                <c:pt idx="46">
                  <c:v>5.31</c:v>
                </c:pt>
                <c:pt idx="47">
                  <c:v>4.9000000000000004</c:v>
                </c:pt>
                <c:pt idx="48" formatCode="###\ ###\ ###\ ###\ ##0.00;\-###\ ###\ ###\ ###\ ##0.00">
                  <c:v>4.7307064721228871</c:v>
                </c:pt>
                <c:pt idx="49" formatCode="###\ ###\ ###\ ###\ ##0.00;\-###\ ###\ ###\ ###\ ##0.00">
                  <c:v>4.869274267276765</c:v>
                </c:pt>
                <c:pt idx="50" formatCode="###\ ###\ ###\ ###\ ##0.00;\-###\ ###\ ###\ ###\ ##0.00">
                  <c:v>4.8901662581800389</c:v>
                </c:pt>
                <c:pt idx="51" formatCode="###\ ###\ ###\ ###\ ##0.00;\-###\ ###\ ###\ ###\ ##0.00">
                  <c:v>4.9165403661897455</c:v>
                </c:pt>
                <c:pt idx="52" formatCode="###\ ###\ ###\ ###\ ##0.00;\-###\ ###\ ###\ ###\ ##0.00">
                  <c:v>4.8278684891401031</c:v>
                </c:pt>
                <c:pt idx="53" formatCode="###\ ###\ ###\ ###\ ##0.00;\-###\ ###\ ###\ ###\ ##0.00">
                  <c:v>4.641252073600076</c:v>
                </c:pt>
                <c:pt idx="54" formatCode="###\ ###\ ###\ ###\ ##0.00;\-###\ ###\ ###\ ###\ ##0.00">
                  <c:v>4.3712476122939803</c:v>
                </c:pt>
                <c:pt idx="55" formatCode="###\ ###\ ###\ ###\ ##0.00;\-###\ ###\ ###\ ###\ ##0.00">
                  <c:v>4.4394883944569479</c:v>
                </c:pt>
                <c:pt idx="56" formatCode="###\ ###\ ###\ ###\ ##0.00;\-###\ ###\ ###\ ###\ ##0.00">
                  <c:v>4.5697569170379646</c:v>
                </c:pt>
                <c:pt idx="57" formatCode="###\ ###\ ###\ ###\ ##0.00;\-###\ ###\ ###\ ###\ ##0.00">
                  <c:v>4.6213398432367514</c:v>
                </c:pt>
                <c:pt idx="58" formatCode="###\ ###\ ###\ ###\ ##0.00;\-###\ ###\ ###\ ###\ ##0.00">
                  <c:v>4.3189525391351618</c:v>
                </c:pt>
                <c:pt idx="59" formatCode="###\ ###\ ###\ ###\ ##0.00;\-###\ ###\ ###\ ###\ ##0.00">
                  <c:v>3.9581509254616192</c:v>
                </c:pt>
                <c:pt idx="60" formatCode="###\ ###\ ###\ ###\ ##0.00;\-###\ ###\ ###\ ###\ ##0.00">
                  <c:v>3.7948081133062201</c:v>
                </c:pt>
                <c:pt idx="61" formatCode="###\ ###\ ###\ ###\ ##0.00;\-###\ ###\ ###\ ###\ ##0.00">
                  <c:v>3.5373832658022923</c:v>
                </c:pt>
                <c:pt idx="62" formatCode="###\ ###\ ###\ ###\ ##0.00;\-###\ ###\ ###\ ###\ ##0.00">
                  <c:v>3.5659496523361214</c:v>
                </c:pt>
                <c:pt idx="63" formatCode="###\ ###\ ###\ ###\ ##0.00;\-###\ ###\ ###\ ###\ ##0.00">
                  <c:v>4.0341267380705332</c:v>
                </c:pt>
                <c:pt idx="64" formatCode="###\ ###\ ###\ ###\ ##0.00;\-###\ ###\ ###\ ###\ ##0.00">
                  <c:v>4.0872759187026269</c:v>
                </c:pt>
                <c:pt idx="65" formatCode="###\ ###\ ###\ ###\ ##0.00;\-###\ ###\ ###\ ###\ ##0.00">
                  <c:v>4.1227102073974615</c:v>
                </c:pt>
                <c:pt idx="66" formatCode="###\ ###\ ###\ ###\ ##0.00;\-###\ ###\ ###\ ###\ ##0.00">
                  <c:v>3.7623325475565603</c:v>
                </c:pt>
                <c:pt idx="67" formatCode="###\ ###\ ###\ ###\ ##0.00;\-###\ ###\ ###\ ###\ ##0.00">
                  <c:v>3.5039129182503443</c:v>
                </c:pt>
                <c:pt idx="68" formatCode="###\ ###\ ###\ ###\ ##0.00;\-###\ ###\ ###\ ###\ ##0.00">
                  <c:v>3.4678035691094786</c:v>
                </c:pt>
                <c:pt idx="69" formatCode="###\ ###\ ###\ ###\ ##0.00;\-###\ ###\ ###\ ###\ ##0.00">
                  <c:v>3.6478032298510006</c:v>
                </c:pt>
                <c:pt idx="70" formatCode="###\ ###\ ###\ ###\ ##0.00;\-###\ ###\ ###\ ###\ ##0.00">
                  <c:v>3.6973093706088598</c:v>
                </c:pt>
                <c:pt idx="71" formatCode="###\ ###\ ###\ ###\ ##0.00;\-###\ ###\ ###\ ###\ ##0.00">
                  <c:v>3.7325675120007555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D4-4DDC-808F-6F48BABA1F4C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1'!$E$18:$E$89</c:f>
              <c:numCache>
                <c:formatCode>General</c:formatCode>
                <c:ptCount val="72"/>
                <c:pt idx="0">
                  <c:v>2.21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2.21</c:v>
                </c:pt>
                <c:pt idx="4">
                  <c:v>2.3199999999999998</c:v>
                </c:pt>
                <c:pt idx="5">
                  <c:v>2.29</c:v>
                </c:pt>
                <c:pt idx="6">
                  <c:v>2.2799999999999998</c:v>
                </c:pt>
                <c:pt idx="7">
                  <c:v>2.2200000000000002</c:v>
                </c:pt>
                <c:pt idx="8">
                  <c:v>2.2000000000000002</c:v>
                </c:pt>
                <c:pt idx="9">
                  <c:v>2.2799999999999998</c:v>
                </c:pt>
                <c:pt idx="10">
                  <c:v>2.2799999999999998</c:v>
                </c:pt>
                <c:pt idx="11">
                  <c:v>2.27</c:v>
                </c:pt>
                <c:pt idx="12">
                  <c:v>2.27</c:v>
                </c:pt>
                <c:pt idx="13">
                  <c:v>2.42</c:v>
                </c:pt>
                <c:pt idx="14">
                  <c:v>2.0099999999999998</c:v>
                </c:pt>
                <c:pt idx="15">
                  <c:v>0.92</c:v>
                </c:pt>
                <c:pt idx="16">
                  <c:v>0.51</c:v>
                </c:pt>
                <c:pt idx="17">
                  <c:v>0.43</c:v>
                </c:pt>
                <c:pt idx="18">
                  <c:v>0.43</c:v>
                </c:pt>
                <c:pt idx="19">
                  <c:v>0.43</c:v>
                </c:pt>
                <c:pt idx="20">
                  <c:v>0.44</c:v>
                </c:pt>
                <c:pt idx="21">
                  <c:v>0.43</c:v>
                </c:pt>
                <c:pt idx="22">
                  <c:v>0.44</c:v>
                </c:pt>
                <c:pt idx="23">
                  <c:v>0.49</c:v>
                </c:pt>
                <c:pt idx="24">
                  <c:v>0.49</c:v>
                </c:pt>
                <c:pt idx="25">
                  <c:v>0.54</c:v>
                </c:pt>
                <c:pt idx="26">
                  <c:v>0.56000000000000005</c:v>
                </c:pt>
                <c:pt idx="27">
                  <c:v>0.56000000000000005</c:v>
                </c:pt>
                <c:pt idx="28">
                  <c:v>0.67</c:v>
                </c:pt>
                <c:pt idx="29">
                  <c:v>0.78</c:v>
                </c:pt>
                <c:pt idx="30">
                  <c:v>1</c:v>
                </c:pt>
                <c:pt idx="31">
                  <c:v>1.3</c:v>
                </c:pt>
                <c:pt idx="32">
                  <c:v>1.52</c:v>
                </c:pt>
                <c:pt idx="33">
                  <c:v>2.44</c:v>
                </c:pt>
                <c:pt idx="34">
                  <c:v>3.5</c:v>
                </c:pt>
                <c:pt idx="35">
                  <c:v>3.96</c:v>
                </c:pt>
                <c:pt idx="36">
                  <c:v>4.55</c:v>
                </c:pt>
                <c:pt idx="37">
                  <c:v>4.87</c:v>
                </c:pt>
                <c:pt idx="38">
                  <c:v>5.12</c:v>
                </c:pt>
                <c:pt idx="39">
                  <c:v>5.74</c:v>
                </c:pt>
                <c:pt idx="40">
                  <c:v>6.33</c:v>
                </c:pt>
                <c:pt idx="41">
                  <c:v>7.02</c:v>
                </c:pt>
                <c:pt idx="42">
                  <c:v>7.55</c:v>
                </c:pt>
                <c:pt idx="43">
                  <c:v>7.48</c:v>
                </c:pt>
                <c:pt idx="44">
                  <c:v>7.44</c:v>
                </c:pt>
                <c:pt idx="45">
                  <c:v>7.45</c:v>
                </c:pt>
                <c:pt idx="46">
                  <c:v>7.39</c:v>
                </c:pt>
                <c:pt idx="47">
                  <c:v>7.28</c:v>
                </c:pt>
                <c:pt idx="48" formatCode="###\ ###\ ###\ ###\ ##0.00;\-###\ ###\ ###\ ###\ ##0.00">
                  <c:v>7.2480952380952379</c:v>
                </c:pt>
                <c:pt idx="49" formatCode="###\ ###\ ###\ ###\ ##0.00;\-###\ ###\ ###\ ###\ ##0.00">
                  <c:v>7.2326315789473687</c:v>
                </c:pt>
                <c:pt idx="50" formatCode="###\ ###\ ###\ ###\ ##0.00;\-###\ ###\ ###\ ###\ ##0.00">
                  <c:v>7.2263636363636365</c:v>
                </c:pt>
                <c:pt idx="51" formatCode="###\ ###\ ###\ ###\ ##0.00;\-###\ ###\ ###\ ###\ ##0.00">
                  <c:v>7.2088888888888887</c:v>
                </c:pt>
                <c:pt idx="52" formatCode="###\ ###\ ###\ ###\ ##0.00;\-###\ ###\ ###\ ###\ ##0.00">
                  <c:v>7.196190476190476</c:v>
                </c:pt>
                <c:pt idx="53" formatCode="###\ ###\ ###\ ###\ ##0.00;\-###\ ###\ ###\ ###\ ##0.00">
                  <c:v>7.1377272727272727</c:v>
                </c:pt>
                <c:pt idx="54" formatCode="###\ ###\ ###\ ###\ ##0.00;\-###\ ###\ ###\ ###\ ##0.00">
                  <c:v>7.0289473684210524</c:v>
                </c:pt>
                <c:pt idx="55" formatCode="###\ ###\ ###\ ###\ ##0.00;\-###\ ###\ ###\ ###\ ##0.00">
                  <c:v>6.9473913043478257</c:v>
                </c:pt>
                <c:pt idx="56" formatCode="###\ ###\ ###\ ###\ ##0.00;\-###\ ###\ ###\ ###\ ##0.00">
                  <c:v>6.8470000000000004</c:v>
                </c:pt>
                <c:pt idx="57" formatCode="###\ ###\ ###\ ###\ ##0.00;\-###\ ###\ ###\ ###\ ##0.00">
                  <c:v>6.6090909090909093</c:v>
                </c:pt>
                <c:pt idx="58" formatCode="###\ ###\ ###\ ###\ ##0.00;\-###\ ###\ ###\ ###\ ##0.00">
                  <c:v>6.4771428571428569</c:v>
                </c:pt>
                <c:pt idx="59" formatCode="###\ ###\ ###\ ###\ ##0.00;\-###\ ###\ ###\ ###\ ##0.00">
                  <c:v>6.1873684210526312</c:v>
                </c:pt>
                <c:pt idx="60" formatCode="###\ ###\ ###\ ###\ ##0.00;\-###\ ###\ ###\ ###\ ##0.00">
                  <c:v>5.4690909090909088</c:v>
                </c:pt>
                <c:pt idx="61" formatCode="###\ ###\ ###\ ###\ ##0.00;\-###\ ###\ ###\ ###\ ##0.00">
                  <c:v>5.0338095238095235</c:v>
                </c:pt>
                <c:pt idx="62" formatCode="###\ ###\ ###\ ###\ ##0.00;\-###\ ###\ ###\ ###\ ##0.00">
                  <c:v>4.7994736842105263</c:v>
                </c:pt>
                <c:pt idx="63" formatCode="###\ ###\ ###\ ###\ ##0.00;\-###\ ###\ ###\ ###\ ##0.00">
                  <c:v>4.588571428571429</c:v>
                </c:pt>
                <c:pt idx="64" formatCode="###\ ###\ ###\ ###\ ##0.00;\-###\ ###\ ###\ ###\ ##0.00">
                  <c:v>4.6500000000000004</c:v>
                </c:pt>
                <c:pt idx="65" formatCode="###\ ###\ ###\ ###\ ##0.00;\-###\ ###\ ###\ ###\ ##0.00">
                  <c:v>4.5715000000000003</c:v>
                </c:pt>
                <c:pt idx="66" formatCode="###\ ###\ ###\ ###\ ##0.00;\-###\ ###\ ###\ ###\ ##0.00">
                  <c:v>4.2559090909090909</c:v>
                </c:pt>
                <c:pt idx="67" formatCode="###\ ###\ ###\ ###\ ##0.00;\-###\ ###\ ###\ ###\ ##0.00">
                  <c:v>3.8945454545454545</c:v>
                </c:pt>
                <c:pt idx="68" formatCode="###\ ###\ ###\ ###\ ##0.00;\-###\ ###\ ###\ ###\ ##0.00">
                  <c:v>3.7338095238095237</c:v>
                </c:pt>
                <c:pt idx="69" formatCode="###\ ###\ ###\ ###\ ##0.00;\-###\ ###\ ###\ ###\ ##0.00">
                  <c:v>3.6840909090909091</c:v>
                </c:pt>
                <c:pt idx="70" formatCode="###\ ###\ ###\ ###\ ##0.00;\-###\ ###\ ###\ ###\ ##0.00">
                  <c:v>3.6609523809523807</c:v>
                </c:pt>
                <c:pt idx="71" formatCode="###\ ###\ ###\ ###\ ##0.00;\-###\ ###\ ###\ ###\ ##0.00">
                  <c:v>3.6933333333333334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BD4-4DDC-808F-6F48BABA1F4C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1'!$A$18:$B$89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  <c:pt idx="48">
                    <c:v>2023</c:v>
                  </c:pt>
                  <c:pt idx="60">
                    <c:v>2024</c:v>
                  </c:pt>
                </c:lvl>
              </c:multiLvlStrCache>
            </c:multiLvlStrRef>
          </c:cat>
          <c:val>
            <c:numRef>
              <c:f>'Měnové podmínky 1'!$H$18:$H$89</c:f>
              <c:numCache>
                <c:formatCode>General</c:formatCode>
                <c:ptCount val="72"/>
                <c:pt idx="0">
                  <c:v>1.85</c:v>
                </c:pt>
                <c:pt idx="1">
                  <c:v>1.76</c:v>
                </c:pt>
                <c:pt idx="2">
                  <c:v>1.82</c:v>
                </c:pt>
                <c:pt idx="3">
                  <c:v>1.82</c:v>
                </c:pt>
                <c:pt idx="4">
                  <c:v>1.86</c:v>
                </c:pt>
                <c:pt idx="5">
                  <c:v>1.58</c:v>
                </c:pt>
                <c:pt idx="6">
                  <c:v>1.36</c:v>
                </c:pt>
                <c:pt idx="7">
                  <c:v>0.99</c:v>
                </c:pt>
                <c:pt idx="8">
                  <c:v>1.24</c:v>
                </c:pt>
                <c:pt idx="9">
                  <c:v>1.32</c:v>
                </c:pt>
                <c:pt idx="10">
                  <c:v>1.47</c:v>
                </c:pt>
                <c:pt idx="11">
                  <c:v>1.51</c:v>
                </c:pt>
                <c:pt idx="12">
                  <c:v>1.62</c:v>
                </c:pt>
                <c:pt idx="13">
                  <c:v>1.47</c:v>
                </c:pt>
                <c:pt idx="14">
                  <c:v>1.28</c:v>
                </c:pt>
                <c:pt idx="15">
                  <c:v>1.28</c:v>
                </c:pt>
                <c:pt idx="16">
                  <c:v>0.92</c:v>
                </c:pt>
                <c:pt idx="17">
                  <c:v>0.86</c:v>
                </c:pt>
                <c:pt idx="18">
                  <c:v>0.86</c:v>
                </c:pt>
                <c:pt idx="19">
                  <c:v>0.95</c:v>
                </c:pt>
                <c:pt idx="20">
                  <c:v>0.98</c:v>
                </c:pt>
                <c:pt idx="21">
                  <c:v>0.94</c:v>
                </c:pt>
                <c:pt idx="22">
                  <c:v>1.1200000000000001</c:v>
                </c:pt>
                <c:pt idx="23">
                  <c:v>1.26</c:v>
                </c:pt>
                <c:pt idx="24">
                  <c:v>1.28</c:v>
                </c:pt>
                <c:pt idx="25">
                  <c:v>1.49</c:v>
                </c:pt>
                <c:pt idx="26">
                  <c:v>1.87</c:v>
                </c:pt>
                <c:pt idx="27">
                  <c:v>1.86</c:v>
                </c:pt>
                <c:pt idx="28">
                  <c:v>1.74</c:v>
                </c:pt>
                <c:pt idx="29">
                  <c:v>1.67</c:v>
                </c:pt>
                <c:pt idx="30">
                  <c:v>1.72</c:v>
                </c:pt>
                <c:pt idx="31">
                  <c:v>1.74</c:v>
                </c:pt>
                <c:pt idx="32">
                  <c:v>1.9</c:v>
                </c:pt>
                <c:pt idx="33">
                  <c:v>2.34</c:v>
                </c:pt>
                <c:pt idx="34">
                  <c:v>2.62</c:v>
                </c:pt>
                <c:pt idx="35">
                  <c:v>2.62</c:v>
                </c:pt>
                <c:pt idx="36">
                  <c:v>3.12</c:v>
                </c:pt>
                <c:pt idx="37">
                  <c:v>3.03</c:v>
                </c:pt>
                <c:pt idx="38">
                  <c:v>3.53</c:v>
                </c:pt>
                <c:pt idx="39">
                  <c:v>4.01</c:v>
                </c:pt>
                <c:pt idx="40">
                  <c:v>4.6100000000000003</c:v>
                </c:pt>
                <c:pt idx="41">
                  <c:v>5.12</c:v>
                </c:pt>
                <c:pt idx="42">
                  <c:v>4.4000000000000004</c:v>
                </c:pt>
                <c:pt idx="43">
                  <c:v>4.1100000000000003</c:v>
                </c:pt>
                <c:pt idx="44">
                  <c:v>4.72</c:v>
                </c:pt>
                <c:pt idx="45">
                  <c:v>5.52</c:v>
                </c:pt>
                <c:pt idx="46">
                  <c:v>5.1100000000000003</c:v>
                </c:pt>
                <c:pt idx="47">
                  <c:v>4.71</c:v>
                </c:pt>
                <c:pt idx="48" formatCode="###\ ###\ ###\ ###\ ##0.00;\-###\ ###\ ###\ ###\ ##0.00">
                  <c:v>4.4683071740930735</c:v>
                </c:pt>
                <c:pt idx="49" formatCode="###\ ###\ ###\ ###\ ##0.00;\-###\ ###\ ###\ ###\ ##0.00">
                  <c:v>4.6124456250457779</c:v>
                </c:pt>
                <c:pt idx="50" formatCode="###\ ###\ ###\ ###\ ##0.00;\-###\ ###\ ###\ ###\ ##0.00">
                  <c:v>4.6664316498532505</c:v>
                </c:pt>
                <c:pt idx="51" formatCode="###\ ###\ ###\ ###\ ##0.00;\-###\ ###\ ###\ ###\ ##0.00">
                  <c:v>4.6464031535593682</c:v>
                </c:pt>
                <c:pt idx="52" formatCode="###\ ###\ ###\ ###\ ##0.00;\-###\ ###\ ###\ ###\ ##0.00">
                  <c:v>4.4999821517871696</c:v>
                </c:pt>
                <c:pt idx="53" formatCode="###\ ###\ ###\ ###\ ##0.00;\-###\ ###\ ###\ ###\ ##0.00">
                  <c:v>4.3475817201909166</c:v>
                </c:pt>
                <c:pt idx="54" formatCode="###\ ###\ ###\ ###\ ##0.00;\-###\ ###\ ###\ ###\ ##0.00">
                  <c:v>4.1488922058727873</c:v>
                </c:pt>
                <c:pt idx="55" formatCode="###\ ###\ ###\ ###\ ##0.00;\-###\ ###\ ###\ ###\ ##0.00">
                  <c:v>4.2612326220421171</c:v>
                </c:pt>
                <c:pt idx="56" formatCode="###\ ###\ ###\ ###\ ##0.00;\-###\ ###\ ###\ ###\ ##0.00">
                  <c:v>4.4941452526073471</c:v>
                </c:pt>
                <c:pt idx="57" formatCode="###\ ###\ ###\ ###\ ##0.00;\-###\ ###\ ###\ ###\ ##0.00">
                  <c:v>4.7196492538174732</c:v>
                </c:pt>
                <c:pt idx="58" formatCode="###\ ###\ ###\ ###\ ##0.00;\-###\ ###\ ###\ ###\ ##0.00">
                  <c:v>4.4238011822001155</c:v>
                </c:pt>
                <c:pt idx="59" formatCode="###\ ###\ ###\ ###\ ##0.00;\-###\ ###\ ###\ ###\ ##0.00">
                  <c:v>3.9723129766524465</c:v>
                </c:pt>
                <c:pt idx="60" formatCode="###\ ###\ ###\ ###\ ##0.00;\-###\ ###\ ###\ ###\ ##0.00">
                  <c:v>3.8808928950535173</c:v>
                </c:pt>
                <c:pt idx="61" formatCode="###\ ###\ ###\ ###\ ##0.00;\-###\ ###\ ###\ ###\ ##0.00">
                  <c:v>3.7595547903987336</c:v>
                </c:pt>
                <c:pt idx="62" formatCode="###\ ###\ ###\ ###\ ##0.00;\-###\ ###\ ###\ ###\ ##0.00">
                  <c:v>3.8237627295684833</c:v>
                </c:pt>
                <c:pt idx="63" formatCode="###\ ###\ ###\ ###\ ##0.00;\-###\ ###\ ###\ ###\ ##0.00">
                  <c:v>4.2047003389485704</c:v>
                </c:pt>
                <c:pt idx="64" formatCode="###\ ###\ ###\ ###\ ##0.00;\-###\ ###\ ###\ ###\ ##0.00">
                  <c:v>4.1563388742973695</c:v>
                </c:pt>
                <c:pt idx="65" formatCode="###\ ###\ ###\ ###\ ##0.00;\-###\ ###\ ###\ ###\ ##0.00">
                  <c:v>4.2111868231811522</c:v>
                </c:pt>
                <c:pt idx="66" formatCode="###\ ###\ ###\ ###\ ##0.00;\-###\ ###\ ###\ ###\ ##0.00">
                  <c:v>3.9530858135362124</c:v>
                </c:pt>
                <c:pt idx="67" formatCode="###\ ###\ ###\ ###\ ##0.00;\-###\ ###\ ###\ ###\ ##0.00">
                  <c:v>3.7819619047615758</c:v>
                </c:pt>
                <c:pt idx="68" formatCode="###\ ###\ ###\ ###\ ##0.00;\-###\ ###\ ###\ ###\ ##0.00">
                  <c:v>3.7680573318990085</c:v>
                </c:pt>
                <c:pt idx="69" formatCode="###\ ###\ ###\ ###\ ##0.00;\-###\ ###\ ###\ ###\ ##0.00">
                  <c:v>3.9822987021498251</c:v>
                </c:pt>
                <c:pt idx="70" formatCode="###\ ###\ ###\ ###\ ##0.00;\-###\ ###\ ###\ ###\ ##0.00">
                  <c:v>4.1040262289864691</c:v>
                </c:pt>
                <c:pt idx="71" formatCode="###\ ###\ ###\ ###\ ##0.00;\-###\ ###\ ###\ ###\ ##0.00">
                  <c:v>4.1331038326115088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BD4-4DDC-808F-6F48BABA1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schemas.microsoft.com/office/2006/metadata/properties"/>
    <ds:schemaRef ds:uri="http://www.w3.org/XML/1998/namespace"/>
    <ds:schemaRef ds:uri="b8c0c86d-151e-4fca-b0d5-747e6692fa1d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187BB0-665D-4788-984B-3D69493B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C42F1-A59F-479A-A796-806D80EE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2025-03-20T11:47:00Z</dcterms:created>
  <dcterms:modified xsi:type="dcterms:W3CDTF">2025-03-20T12:05:00Z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