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FB" w:rsidRPr="007062C2" w:rsidRDefault="00B32DFB" w:rsidP="00B32DFB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 w:rsidRPr="007062C2">
        <w:rPr>
          <w:rFonts w:eastAsia="Calibri" w:cs="Arial"/>
          <w:bCs w:val="0"/>
          <w:color w:val="auto"/>
          <w:sz w:val="18"/>
          <w:szCs w:val="22"/>
        </w:rPr>
        <w:t>1</w:t>
      </w:r>
      <w:r w:rsidR="007062C2" w:rsidRPr="007062C2">
        <w:rPr>
          <w:rFonts w:eastAsia="Calibri" w:cs="Arial"/>
          <w:bCs w:val="0"/>
          <w:color w:val="auto"/>
          <w:sz w:val="18"/>
          <w:szCs w:val="22"/>
        </w:rPr>
        <w:t xml:space="preserve"> </w:t>
      </w:r>
      <w:r w:rsidR="00CE5592">
        <w:rPr>
          <w:rFonts w:eastAsia="Calibri" w:cs="Arial"/>
          <w:bCs w:val="0"/>
          <w:color w:val="auto"/>
          <w:sz w:val="18"/>
          <w:szCs w:val="22"/>
        </w:rPr>
        <w:t>July</w:t>
      </w:r>
      <w:r w:rsidRPr="007062C2">
        <w:rPr>
          <w:rFonts w:eastAsia="Calibri" w:cs="Arial"/>
          <w:bCs w:val="0"/>
          <w:color w:val="auto"/>
          <w:sz w:val="18"/>
          <w:szCs w:val="22"/>
        </w:rPr>
        <w:t xml:space="preserve"> 2014</w:t>
      </w:r>
    </w:p>
    <w:p w:rsidR="00B32DFB" w:rsidRPr="007062C2" w:rsidRDefault="007062C2" w:rsidP="00B32DFB">
      <w:pPr>
        <w:pStyle w:val="Nzev"/>
      </w:pPr>
      <w:r w:rsidRPr="007062C2">
        <w:t>G</w:t>
      </w:r>
      <w:r w:rsidR="00B32DFB" w:rsidRPr="007062C2">
        <w:t xml:space="preserve">DP </w:t>
      </w:r>
      <w:r w:rsidR="00CE5592">
        <w:t>growth in the Q1 was refined to</w:t>
      </w:r>
      <w:r w:rsidR="00B32DFB" w:rsidRPr="007062C2">
        <w:t xml:space="preserve"> </w:t>
      </w:r>
      <w:r w:rsidR="00CE5592">
        <w:t>2</w:t>
      </w:r>
      <w:r w:rsidRPr="007062C2">
        <w:t>.</w:t>
      </w:r>
      <w:r w:rsidR="00B32DFB" w:rsidRPr="007062C2">
        <w:t xml:space="preserve">9% </w:t>
      </w:r>
    </w:p>
    <w:p w:rsidR="00B32DFB" w:rsidRPr="007062C2" w:rsidRDefault="007062C2" w:rsidP="00B32DFB">
      <w:pPr>
        <w:pStyle w:val="Nadpis2"/>
        <w:tabs>
          <w:tab w:val="left" w:pos="6237"/>
        </w:tabs>
        <w:rPr>
          <w:lang w:val="en-GB"/>
        </w:rPr>
      </w:pPr>
      <w:r w:rsidRPr="007062C2">
        <w:rPr>
          <w:lang w:val="en-GB"/>
        </w:rPr>
        <w:t>Quarterly national accounts</w:t>
      </w:r>
      <w:r w:rsidR="00B32DFB" w:rsidRPr="007062C2">
        <w:rPr>
          <w:lang w:val="en-GB"/>
        </w:rPr>
        <w:t xml:space="preserve"> </w:t>
      </w:r>
      <w:r w:rsidRPr="007062C2">
        <w:rPr>
          <w:lang w:val="en-GB"/>
        </w:rPr>
        <w:t>–</w:t>
      </w:r>
      <w:r w:rsidR="00B32DFB" w:rsidRPr="007062C2">
        <w:rPr>
          <w:lang w:val="en-GB"/>
        </w:rPr>
        <w:t xml:space="preserve"> </w:t>
      </w:r>
      <w:r w:rsidRPr="007062C2">
        <w:rPr>
          <w:lang w:val="en-GB"/>
        </w:rPr>
        <w:t>the f</w:t>
      </w:r>
      <w:r w:rsidR="00CE5592">
        <w:rPr>
          <w:lang w:val="en-GB"/>
        </w:rPr>
        <w:t>irst</w:t>
      </w:r>
      <w:r w:rsidRPr="007062C2">
        <w:rPr>
          <w:lang w:val="en-GB"/>
        </w:rPr>
        <w:t xml:space="preserve"> quarter of</w:t>
      </w:r>
      <w:r w:rsidR="00B32DFB" w:rsidRPr="007062C2">
        <w:rPr>
          <w:lang w:val="en-GB"/>
        </w:rPr>
        <w:t xml:space="preserve"> 201</w:t>
      </w:r>
      <w:r w:rsidR="00CE5592">
        <w:rPr>
          <w:lang w:val="en-GB"/>
        </w:rPr>
        <w:t>4</w:t>
      </w:r>
    </w:p>
    <w:p w:rsidR="00B32DFB" w:rsidRPr="007062C2" w:rsidRDefault="00B32DFB" w:rsidP="00B32DFB">
      <w:pPr>
        <w:rPr>
          <w:rFonts w:cs="Arial"/>
          <w:b/>
          <w:szCs w:val="18"/>
          <w:lang w:val="en-GB"/>
        </w:rPr>
      </w:pPr>
    </w:p>
    <w:p w:rsidR="00B32DFB" w:rsidRPr="007062C2" w:rsidRDefault="00B32DFB" w:rsidP="00B32DFB">
      <w:pPr>
        <w:rPr>
          <w:rFonts w:cs="Arial"/>
          <w:b/>
          <w:szCs w:val="18"/>
          <w:lang w:val="en-GB"/>
        </w:rPr>
      </w:pPr>
    </w:p>
    <w:p w:rsidR="00F30BDC" w:rsidRDefault="0053689E" w:rsidP="00B32DFB">
      <w:pPr>
        <w:rPr>
          <w:rFonts w:cs="Arial"/>
          <w:b/>
          <w:szCs w:val="18"/>
          <w:lang w:val="en-GB"/>
        </w:rPr>
      </w:pPr>
      <w:r>
        <w:rPr>
          <w:rFonts w:cs="Arial"/>
          <w:b/>
          <w:szCs w:val="18"/>
          <w:lang w:val="en-GB"/>
        </w:rPr>
        <w:t xml:space="preserve">The gross domestic product </w:t>
      </w:r>
      <w:r w:rsidR="00F30BDC">
        <w:rPr>
          <w:rFonts w:cs="Arial"/>
          <w:b/>
          <w:szCs w:val="18"/>
          <w:lang w:val="en-GB"/>
        </w:rPr>
        <w:t xml:space="preserve">increased in the Q1 2014 by 2.9%, y-o-y, i.e. by </w:t>
      </w:r>
      <w:r w:rsidR="00E561CA">
        <w:rPr>
          <w:rFonts w:cs="Arial"/>
          <w:b/>
          <w:szCs w:val="18"/>
          <w:lang w:val="en-GB"/>
        </w:rPr>
        <w:br/>
      </w:r>
      <w:r w:rsidR="00F30BDC">
        <w:rPr>
          <w:rFonts w:cs="Arial"/>
          <w:b/>
          <w:szCs w:val="18"/>
          <w:lang w:val="en-GB"/>
        </w:rPr>
        <w:t xml:space="preserve">0.4 percentage point more than it was expected in the previous estimate published on </w:t>
      </w:r>
      <w:r w:rsidR="00E561CA">
        <w:rPr>
          <w:rFonts w:cs="Arial"/>
          <w:b/>
          <w:szCs w:val="18"/>
          <w:lang w:val="en-GB"/>
        </w:rPr>
        <w:br/>
      </w:r>
      <w:r w:rsidR="00F30BDC">
        <w:rPr>
          <w:rFonts w:cs="Arial"/>
          <w:b/>
          <w:szCs w:val="18"/>
          <w:lang w:val="en-GB"/>
        </w:rPr>
        <w:t xml:space="preserve">4 June. </w:t>
      </w:r>
    </w:p>
    <w:p w:rsidR="00B32DFB" w:rsidRPr="007062C2" w:rsidRDefault="00B32DFB" w:rsidP="00B32DFB">
      <w:pPr>
        <w:rPr>
          <w:rFonts w:cs="Arial"/>
          <w:b/>
          <w:szCs w:val="18"/>
          <w:lang w:val="en-GB"/>
        </w:rPr>
      </w:pPr>
    </w:p>
    <w:p w:rsidR="00B32DFB" w:rsidRPr="007062C2" w:rsidRDefault="004B2C79" w:rsidP="00B32DFB">
      <w:pPr>
        <w:rPr>
          <w:rFonts w:cs="Arial"/>
          <w:b/>
          <w:szCs w:val="18"/>
          <w:lang w:val="en-GB"/>
        </w:rPr>
      </w:pPr>
      <w:r>
        <w:rPr>
          <w:rFonts w:cs="Arial"/>
          <w:szCs w:val="18"/>
          <w:lang w:val="en-GB"/>
        </w:rPr>
        <w:t xml:space="preserve">According to the refined estimate, the </w:t>
      </w:r>
      <w:r w:rsidR="00F1299F">
        <w:rPr>
          <w:rFonts w:cs="Arial"/>
          <w:b/>
          <w:szCs w:val="18"/>
          <w:lang w:val="en-GB"/>
        </w:rPr>
        <w:t>gross domestic product (G</w:t>
      </w:r>
      <w:r w:rsidR="00F1299F" w:rsidRPr="00500869">
        <w:rPr>
          <w:rFonts w:cs="Arial"/>
          <w:b/>
          <w:szCs w:val="18"/>
          <w:lang w:val="en-GB"/>
        </w:rPr>
        <w:t xml:space="preserve">DP) </w:t>
      </w:r>
      <w:r w:rsidR="00F1299F">
        <w:rPr>
          <w:rFonts w:cs="Arial"/>
          <w:b/>
          <w:szCs w:val="18"/>
          <w:lang w:val="en-GB"/>
        </w:rPr>
        <w:t>for</w:t>
      </w:r>
      <w:r w:rsidR="00F1299F" w:rsidRPr="00500869">
        <w:rPr>
          <w:rFonts w:cs="Arial"/>
          <w:b/>
          <w:szCs w:val="18"/>
          <w:lang w:val="en-GB"/>
        </w:rPr>
        <w:t xml:space="preserve"> </w:t>
      </w:r>
      <w:r>
        <w:rPr>
          <w:rFonts w:cs="Arial"/>
          <w:b/>
          <w:szCs w:val="18"/>
          <w:lang w:val="en-GB"/>
        </w:rPr>
        <w:t>the Q1 2014</w:t>
      </w:r>
      <w:r>
        <w:rPr>
          <w:rFonts w:cs="Arial"/>
          <w:szCs w:val="18"/>
          <w:lang w:val="en-GB"/>
        </w:rPr>
        <w:t xml:space="preserve"> adjusted for price effects</w:t>
      </w:r>
      <w:r w:rsidR="00F1299F">
        <w:rPr>
          <w:rFonts w:cs="Arial"/>
          <w:szCs w:val="18"/>
          <w:lang w:val="en-GB"/>
        </w:rPr>
        <w:t xml:space="preserve"> and seasonally adjusted</w:t>
      </w:r>
      <w:r w:rsidR="00F1299F" w:rsidRPr="00500869">
        <w:rPr>
          <w:rStyle w:val="Znakapoznpodarou"/>
          <w:rFonts w:cs="Arial"/>
          <w:b/>
          <w:bCs/>
          <w:szCs w:val="20"/>
          <w:lang w:val="en-GB"/>
        </w:rPr>
        <w:footnoteReference w:customMarkFollows="1" w:id="1"/>
        <w:t>*/</w:t>
      </w:r>
      <w:r w:rsidR="00F1299F" w:rsidRPr="00500869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increased</w:t>
      </w:r>
      <w:r w:rsidR="00F1299F">
        <w:rPr>
          <w:rFonts w:cs="Arial"/>
          <w:b/>
          <w:szCs w:val="18"/>
          <w:lang w:val="en-GB"/>
        </w:rPr>
        <w:t xml:space="preserve"> by </w:t>
      </w:r>
      <w:r>
        <w:rPr>
          <w:rFonts w:cs="Arial"/>
          <w:b/>
          <w:szCs w:val="18"/>
          <w:lang w:val="en-GB"/>
        </w:rPr>
        <w:t>2</w:t>
      </w:r>
      <w:r w:rsidR="00F1299F">
        <w:rPr>
          <w:rFonts w:cs="Arial"/>
          <w:b/>
          <w:szCs w:val="18"/>
          <w:lang w:val="en-GB"/>
        </w:rPr>
        <w:t>.9</w:t>
      </w:r>
      <w:r w:rsidR="00F1299F" w:rsidRPr="004B2C79">
        <w:rPr>
          <w:rFonts w:cs="Arial"/>
          <w:b/>
          <w:szCs w:val="18"/>
          <w:lang w:val="en-GB"/>
        </w:rPr>
        <w:t>%, year-on-year</w:t>
      </w:r>
      <w:r w:rsidR="00F1299F">
        <w:rPr>
          <w:rFonts w:cs="Arial"/>
          <w:szCs w:val="18"/>
          <w:lang w:val="en-GB"/>
        </w:rPr>
        <w:t>,</w:t>
      </w:r>
      <w:r>
        <w:rPr>
          <w:rFonts w:cs="Arial"/>
          <w:szCs w:val="18"/>
          <w:lang w:val="en-GB"/>
        </w:rPr>
        <w:t xml:space="preserve"> and </w:t>
      </w:r>
      <w:r w:rsidRPr="00492404">
        <w:rPr>
          <w:rFonts w:cs="Arial"/>
          <w:b/>
          <w:szCs w:val="18"/>
          <w:lang w:val="en-GB"/>
        </w:rPr>
        <w:t>in the quarter-on-quarter comparison by 0.8</w:t>
      </w:r>
      <w:r w:rsidRPr="004B2C79">
        <w:rPr>
          <w:rFonts w:cs="Arial"/>
          <w:b/>
          <w:szCs w:val="18"/>
          <w:lang w:val="en-GB"/>
        </w:rPr>
        <w:t>%</w:t>
      </w:r>
      <w:r>
        <w:rPr>
          <w:rFonts w:cs="Arial"/>
          <w:szCs w:val="18"/>
          <w:lang w:val="en-GB"/>
        </w:rPr>
        <w:t xml:space="preserve">. </w:t>
      </w:r>
      <w:r w:rsidR="00810A4D">
        <w:rPr>
          <w:rFonts w:cs="Arial"/>
          <w:szCs w:val="18"/>
          <w:lang w:val="en-GB"/>
        </w:rPr>
        <w:t>The GDP development was positively influenced by increasing domestic and foreign demand as well as very low comparison bas</w:t>
      </w:r>
      <w:r w:rsidR="00492404">
        <w:rPr>
          <w:rFonts w:cs="Arial"/>
          <w:szCs w:val="18"/>
          <w:lang w:val="en-GB"/>
        </w:rPr>
        <w:t>is</w:t>
      </w:r>
      <w:r w:rsidR="00810A4D">
        <w:rPr>
          <w:rFonts w:cs="Arial"/>
          <w:szCs w:val="18"/>
          <w:lang w:val="en-GB"/>
        </w:rPr>
        <w:t xml:space="preserve"> of the last year. </w:t>
      </w:r>
    </w:p>
    <w:p w:rsidR="00B32DFB" w:rsidRDefault="00B32DFB" w:rsidP="00B32DFB">
      <w:pPr>
        <w:rPr>
          <w:lang w:val="en-GB"/>
        </w:rPr>
      </w:pPr>
    </w:p>
    <w:p w:rsidR="00810A4D" w:rsidRDefault="00810A4D" w:rsidP="00B32DFB">
      <w:pPr>
        <w:rPr>
          <w:lang w:val="en-GB"/>
        </w:rPr>
      </w:pPr>
      <w:r>
        <w:rPr>
          <w:lang w:val="en-GB"/>
        </w:rPr>
        <w:t xml:space="preserve">The correction of the previous estimate of the y-o-y GDP increment from 2.5% to 2.9% was mainly due to corrections of statistical reports that were filled in </w:t>
      </w:r>
      <w:r w:rsidR="00C510BB">
        <w:rPr>
          <w:lang w:val="en-GB"/>
        </w:rPr>
        <w:t xml:space="preserve">incorrectly and </w:t>
      </w:r>
      <w:r w:rsidR="00085966">
        <w:rPr>
          <w:lang w:val="en-GB"/>
        </w:rPr>
        <w:t xml:space="preserve">of </w:t>
      </w:r>
      <w:r w:rsidR="00C510BB">
        <w:rPr>
          <w:lang w:val="en-GB"/>
        </w:rPr>
        <w:t xml:space="preserve">model calculations for non-surveyed </w:t>
      </w:r>
      <w:r w:rsidR="00085966">
        <w:rPr>
          <w:lang w:val="en-GB"/>
        </w:rPr>
        <w:t xml:space="preserve">enterprises using updated administrative data on value added tax. </w:t>
      </w:r>
    </w:p>
    <w:p w:rsidR="00085966" w:rsidRDefault="00085966" w:rsidP="00B32DFB">
      <w:pPr>
        <w:rPr>
          <w:lang w:val="en-GB"/>
        </w:rPr>
      </w:pPr>
    </w:p>
    <w:p w:rsidR="00085966" w:rsidRDefault="00085966" w:rsidP="00B32DFB">
      <w:pPr>
        <w:rPr>
          <w:lang w:val="en-GB"/>
        </w:rPr>
      </w:pPr>
      <w:r>
        <w:rPr>
          <w:lang w:val="en-GB"/>
        </w:rPr>
        <w:t xml:space="preserve">Historically the highest comparable GDP level (after adjustment for impacts of price changes and calendar and seasonal effects) </w:t>
      </w:r>
      <w:r w:rsidR="000054B7">
        <w:rPr>
          <w:lang w:val="en-GB"/>
        </w:rPr>
        <w:t xml:space="preserve">was reached by </w:t>
      </w:r>
      <w:r>
        <w:rPr>
          <w:lang w:val="en-GB"/>
        </w:rPr>
        <w:t xml:space="preserve">the economy of the Czech Republic </w:t>
      </w:r>
      <w:r w:rsidR="000054B7">
        <w:rPr>
          <w:lang w:val="en-GB"/>
        </w:rPr>
        <w:t xml:space="preserve">in the Q3 2008 right before impacts of the global financial crisis related to the fall of Lehman Brothers investment bank. Performance of the economy measured by q-o-q GDP changes underwent major fluctuations during the last five and half years. </w:t>
      </w:r>
      <w:r w:rsidR="00A71F9E">
        <w:rPr>
          <w:lang w:val="en-GB"/>
        </w:rPr>
        <w:t>A sharp drop by 5.6% in total (that lasted for three quarters) was followed by gradual recovery by 4.8%</w:t>
      </w:r>
      <w:r w:rsidR="00F144E6">
        <w:rPr>
          <w:lang w:val="en-GB"/>
        </w:rPr>
        <w:t xml:space="preserve"> in total</w:t>
      </w:r>
      <w:r w:rsidR="00A71F9E">
        <w:rPr>
          <w:lang w:val="en-GB"/>
        </w:rPr>
        <w:t xml:space="preserve"> (during 2 years). The second wave of recession that started in the Q3 2011 was longer (it lasted for 7 quarters), however, it was not so deep </w:t>
      </w:r>
      <w:r w:rsidR="006C30F7">
        <w:rPr>
          <w:lang w:val="en-GB"/>
        </w:rPr>
        <w:t>–</w:t>
      </w:r>
      <w:r w:rsidR="00A71F9E">
        <w:rPr>
          <w:lang w:val="en-GB"/>
        </w:rPr>
        <w:t xml:space="preserve"> the total decrease did not exceed 2.7%. Starting with the </w:t>
      </w:r>
      <w:r w:rsidR="00FF08C4">
        <w:rPr>
          <w:lang w:val="en-GB"/>
        </w:rPr>
        <w:br/>
      </w:r>
      <w:r w:rsidR="00A71F9E">
        <w:rPr>
          <w:lang w:val="en-GB"/>
        </w:rPr>
        <w:t xml:space="preserve">Q2 2013, the economy is again growing, q-o-q; for the last four quarters it was by 2.9% in total and thus it is only 1.0% </w:t>
      </w:r>
      <w:r w:rsidR="00C139B8">
        <w:rPr>
          <w:lang w:val="en-GB"/>
        </w:rPr>
        <w:t>under the level of the maximum from the Q3 2008. The development during the last two quarters indicates that the GD</w:t>
      </w:r>
      <w:r w:rsidR="009D74AE">
        <w:rPr>
          <w:lang w:val="en-GB"/>
        </w:rPr>
        <w:t>P</w:t>
      </w:r>
      <w:r w:rsidR="00C139B8">
        <w:rPr>
          <w:lang w:val="en-GB"/>
        </w:rPr>
        <w:t xml:space="preserve"> growth has been gradually accelerating.</w:t>
      </w:r>
    </w:p>
    <w:p w:rsidR="008D444E" w:rsidRDefault="008D444E" w:rsidP="00B32DFB">
      <w:pPr>
        <w:rPr>
          <w:lang w:val="en-GB"/>
        </w:rPr>
      </w:pPr>
    </w:p>
    <w:p w:rsidR="008D444E" w:rsidRPr="00F67508" w:rsidRDefault="008D444E" w:rsidP="00B32DFB">
      <w:pPr>
        <w:rPr>
          <w:lang w:val="en-GB"/>
        </w:rPr>
      </w:pPr>
      <w:r>
        <w:rPr>
          <w:lang w:val="en-GB"/>
        </w:rPr>
        <w:t xml:space="preserve">The fluctuation of y-o-y and q-o-q development of </w:t>
      </w:r>
      <w:r>
        <w:rPr>
          <w:b/>
          <w:lang w:val="en-GB"/>
        </w:rPr>
        <w:t xml:space="preserve">GDP </w:t>
      </w:r>
      <w:r w:rsidR="00E561CA">
        <w:rPr>
          <w:b/>
          <w:lang w:val="en-GB"/>
        </w:rPr>
        <w:t>supply</w:t>
      </w:r>
      <w:r>
        <w:rPr>
          <w:b/>
          <w:lang w:val="en-GB"/>
        </w:rPr>
        <w:t xml:space="preserve"> </w:t>
      </w:r>
      <w:r w:rsidR="00F439E0">
        <w:rPr>
          <w:lang w:val="en-GB"/>
        </w:rPr>
        <w:t xml:space="preserve">is influenced mainly by changes in performance of individual branches of the national economy expressed in total by the development of the </w:t>
      </w:r>
      <w:r w:rsidR="00F439E0">
        <w:rPr>
          <w:u w:val="single"/>
          <w:lang w:val="en-GB"/>
        </w:rPr>
        <w:t>gross value added</w:t>
      </w:r>
      <w:r w:rsidR="00F439E0" w:rsidRPr="00F439E0">
        <w:rPr>
          <w:lang w:val="en-GB"/>
        </w:rPr>
        <w:t xml:space="preserve"> </w:t>
      </w:r>
      <w:r w:rsidR="00F439E0">
        <w:rPr>
          <w:lang w:val="en-GB"/>
        </w:rPr>
        <w:t xml:space="preserve">(GVA). </w:t>
      </w:r>
      <w:r w:rsidR="00F41ED0">
        <w:rPr>
          <w:lang w:val="en-GB"/>
        </w:rPr>
        <w:t xml:space="preserve">It grew in the Q1 2014 by 2.8%, y-o-y, and by 1.1% q-o-q. More than a half </w:t>
      </w:r>
      <w:r w:rsidR="00E54DCF">
        <w:rPr>
          <w:lang w:val="en-GB"/>
        </w:rPr>
        <w:t>of the y-o-y GVA growth was owing to manufacturing and within that it was mainly thanks to</w:t>
      </w:r>
      <w:r w:rsidR="000B2551">
        <w:rPr>
          <w:lang w:val="en-GB"/>
        </w:rPr>
        <w:t xml:space="preserve"> transport equipment. </w:t>
      </w:r>
      <w:r w:rsidR="003D092E">
        <w:rPr>
          <w:lang w:val="en-GB"/>
        </w:rPr>
        <w:t>Other branches</w:t>
      </w:r>
      <w:r w:rsidR="001327C0">
        <w:rPr>
          <w:lang w:val="en-GB"/>
        </w:rPr>
        <w:t xml:space="preserve"> (CZ-NACE activities)</w:t>
      </w:r>
      <w:r w:rsidR="003D092E">
        <w:rPr>
          <w:lang w:val="en-GB"/>
        </w:rPr>
        <w:t xml:space="preserve"> were also successful</w:t>
      </w:r>
      <w:r w:rsidR="001327C0">
        <w:rPr>
          <w:lang w:val="en-GB"/>
        </w:rPr>
        <w:t xml:space="preserve">, especially </w:t>
      </w:r>
      <w:r w:rsidR="00E54DCF">
        <w:rPr>
          <w:lang w:val="en-GB"/>
        </w:rPr>
        <w:t>trade and selected market services. From branches, which contr</w:t>
      </w:r>
      <w:r w:rsidR="000B2551">
        <w:rPr>
          <w:lang w:val="en-GB"/>
        </w:rPr>
        <w:t xml:space="preserve">ibute less to the GVA formation, </w:t>
      </w:r>
      <w:r w:rsidR="001327C0">
        <w:rPr>
          <w:lang w:val="en-GB"/>
        </w:rPr>
        <w:t xml:space="preserve">more marked growth was recorded by agriculture and </w:t>
      </w:r>
      <w:r w:rsidR="001327C0">
        <w:rPr>
          <w:lang w:val="en-GB"/>
        </w:rPr>
        <w:lastRenderedPageBreak/>
        <w:t xml:space="preserve">forestry, recreation activities, and human health and social work activities. </w:t>
      </w:r>
      <w:r w:rsidR="00F67508">
        <w:rPr>
          <w:lang w:val="en-GB"/>
        </w:rPr>
        <w:t xml:space="preserve">Development of </w:t>
      </w:r>
      <w:r w:rsidR="00F67508">
        <w:rPr>
          <w:u w:val="single"/>
          <w:lang w:val="en-GB"/>
        </w:rPr>
        <w:t xml:space="preserve">taxes </w:t>
      </w:r>
      <w:r w:rsidR="00F67508" w:rsidRPr="00F67508">
        <w:rPr>
          <w:u w:val="single"/>
          <w:lang w:val="en-GB"/>
        </w:rPr>
        <w:t>on products</w:t>
      </w:r>
      <w:r w:rsidR="00F67508">
        <w:rPr>
          <w:lang w:val="en-GB"/>
        </w:rPr>
        <w:t xml:space="preserve"> </w:t>
      </w:r>
      <w:r w:rsidR="00F67508" w:rsidRPr="00F67508">
        <w:rPr>
          <w:lang w:val="en-GB"/>
        </w:rPr>
        <w:t>was</w:t>
      </w:r>
      <w:r w:rsidR="00F67508">
        <w:rPr>
          <w:lang w:val="en-GB"/>
        </w:rPr>
        <w:t xml:space="preserve"> markedly influenced </w:t>
      </w:r>
      <w:r w:rsidR="00CA0F98">
        <w:rPr>
          <w:lang w:val="en-GB"/>
        </w:rPr>
        <w:t xml:space="preserve">by uneven collection of excise tax on tobacco products due to stocking-up in the end of 2013. </w:t>
      </w:r>
      <w:r w:rsidR="008B6A29">
        <w:rPr>
          <w:lang w:val="en-GB"/>
        </w:rPr>
        <w:t xml:space="preserve">It was the cause (together with the low 2013 comparison basis) why total taxes on products were by 2.1% lower, q-o-q, although </w:t>
      </w:r>
      <w:r w:rsidR="00551E70">
        <w:rPr>
          <w:lang w:val="en-GB"/>
        </w:rPr>
        <w:t xml:space="preserve">they increased by 4.2% in the y-o-y comparison. Therefore, the GDP in the Q1 2014 increased slower q-o-q than the gross value added formed. </w:t>
      </w:r>
    </w:p>
    <w:p w:rsidR="00810A4D" w:rsidRPr="007062C2" w:rsidRDefault="00810A4D" w:rsidP="00B32DFB">
      <w:pPr>
        <w:rPr>
          <w:lang w:val="en-GB"/>
        </w:rPr>
      </w:pPr>
    </w:p>
    <w:p w:rsidR="008F1C02" w:rsidRDefault="00456E6C" w:rsidP="00B32DFB">
      <w:pPr>
        <w:rPr>
          <w:lang w:val="en-GB"/>
        </w:rPr>
      </w:pPr>
      <w:r w:rsidRPr="00456E6C">
        <w:rPr>
          <w:lang w:val="en-GB"/>
        </w:rPr>
        <w:t xml:space="preserve">Growth of </w:t>
      </w:r>
      <w:r w:rsidRPr="00456E6C">
        <w:rPr>
          <w:b/>
          <w:lang w:val="en-GB"/>
        </w:rPr>
        <w:t>total demand</w:t>
      </w:r>
      <w:r>
        <w:rPr>
          <w:lang w:val="en-GB"/>
        </w:rPr>
        <w:t xml:space="preserve"> for goods and services was recorded by all key expenditure components. The final consumption expenditure of households w</w:t>
      </w:r>
      <w:r w:rsidR="00A75C20">
        <w:rPr>
          <w:lang w:val="en-GB"/>
        </w:rPr>
        <w:t>as</w:t>
      </w:r>
      <w:r>
        <w:rPr>
          <w:lang w:val="en-GB"/>
        </w:rPr>
        <w:t xml:space="preserve"> in the past quarter by 1.5% higher, y-o-y, </w:t>
      </w:r>
      <w:r w:rsidR="000B3B6E">
        <w:rPr>
          <w:lang w:val="en-GB"/>
        </w:rPr>
        <w:t xml:space="preserve">the fixed capital formation </w:t>
      </w:r>
      <w:r>
        <w:rPr>
          <w:lang w:val="en-GB"/>
        </w:rPr>
        <w:t xml:space="preserve">by 5.8%, exports by 10.1%, and imports by 9.5%. </w:t>
      </w:r>
    </w:p>
    <w:p w:rsidR="00456E6C" w:rsidRPr="000B3B6E" w:rsidRDefault="00456E6C" w:rsidP="00B32DFB">
      <w:pPr>
        <w:rPr>
          <w:lang w:val="en-GB"/>
        </w:rPr>
      </w:pPr>
    </w:p>
    <w:p w:rsidR="00B32DFB" w:rsidRPr="00C449FB" w:rsidRDefault="00C449FB" w:rsidP="00B32DFB">
      <w:pPr>
        <w:rPr>
          <w:lang w:val="en-GB"/>
        </w:rPr>
      </w:pPr>
      <w:r>
        <w:rPr>
          <w:lang w:val="en-GB"/>
        </w:rPr>
        <w:t xml:space="preserve">The total </w:t>
      </w:r>
      <w:r>
        <w:rPr>
          <w:b/>
          <w:lang w:val="en-GB"/>
        </w:rPr>
        <w:t xml:space="preserve">price level </w:t>
      </w:r>
      <w:r>
        <w:rPr>
          <w:lang w:val="en-GB"/>
        </w:rPr>
        <w:t xml:space="preserve">measured by implicit GDP deflator increased by 2.2%, y-o-y, and by 1.0%, q-o-q. </w:t>
      </w:r>
    </w:p>
    <w:p w:rsidR="009F313D" w:rsidRPr="00500869" w:rsidRDefault="009F313D" w:rsidP="009F313D">
      <w:pPr>
        <w:rPr>
          <w:lang w:val="en-GB"/>
        </w:rPr>
      </w:pPr>
    </w:p>
    <w:p w:rsidR="009F313D" w:rsidRDefault="009F313D" w:rsidP="00B32DFB">
      <w:pPr>
        <w:rPr>
          <w:lang w:val="en-GB"/>
        </w:rPr>
      </w:pPr>
      <w:r>
        <w:rPr>
          <w:lang w:val="en-GB"/>
        </w:rPr>
        <w:t xml:space="preserve">Total </w:t>
      </w:r>
      <w:r>
        <w:rPr>
          <w:b/>
          <w:lang w:val="en-GB"/>
        </w:rPr>
        <w:t xml:space="preserve">employment </w:t>
      </w:r>
      <w:r>
        <w:rPr>
          <w:lang w:val="en-GB"/>
        </w:rPr>
        <w:t xml:space="preserve">in terms of national accounts </w:t>
      </w:r>
      <w:r w:rsidR="00C66B45">
        <w:rPr>
          <w:lang w:val="en-GB"/>
        </w:rPr>
        <w:t xml:space="preserve">increased in the Q1 both in the y-o-y and q-o-q comparisons by the same 0.5% to </w:t>
      </w:r>
      <w:r w:rsidRPr="00500869">
        <w:rPr>
          <w:lang w:val="en-GB"/>
        </w:rPr>
        <w:t>5</w:t>
      </w:r>
      <w:r>
        <w:rPr>
          <w:lang w:val="en-GB"/>
        </w:rPr>
        <w:t> </w:t>
      </w:r>
      <w:r w:rsidRPr="00500869">
        <w:rPr>
          <w:lang w:val="en-GB"/>
        </w:rPr>
        <w:t>1</w:t>
      </w:r>
      <w:r w:rsidR="00C66B45">
        <w:rPr>
          <w:lang w:val="en-GB"/>
        </w:rPr>
        <w:t>45</w:t>
      </w:r>
      <w:r>
        <w:rPr>
          <w:lang w:val="en-GB"/>
        </w:rPr>
        <w:t xml:space="preserve"> thousand persons. </w:t>
      </w:r>
    </w:p>
    <w:p w:rsidR="00B32DFB" w:rsidRPr="007062C2" w:rsidRDefault="00B32DFB" w:rsidP="00B32DFB">
      <w:pPr>
        <w:rPr>
          <w:lang w:val="en-GB"/>
        </w:rPr>
      </w:pPr>
    </w:p>
    <w:p w:rsidR="00B32DFB" w:rsidRDefault="00B32DFB" w:rsidP="00B32DFB">
      <w:pPr>
        <w:rPr>
          <w:lang w:val="en-GB"/>
        </w:rPr>
      </w:pPr>
    </w:p>
    <w:p w:rsidR="00B32DFB" w:rsidRPr="007062C2" w:rsidRDefault="00B32DFB" w:rsidP="00B32DFB">
      <w:pPr>
        <w:rPr>
          <w:lang w:val="en-GB"/>
        </w:rPr>
      </w:pPr>
    </w:p>
    <w:p w:rsidR="00A73B63" w:rsidRPr="00555630" w:rsidRDefault="00A73B63" w:rsidP="00A73B63">
      <w:pPr>
        <w:pStyle w:val="Poznmky"/>
        <w:tabs>
          <w:tab w:val="left" w:pos="284"/>
        </w:tabs>
        <w:ind w:left="3600" w:hanging="3600"/>
        <w:rPr>
          <w:i/>
          <w:lang w:val="en-GB"/>
        </w:rPr>
      </w:pPr>
      <w:r>
        <w:rPr>
          <w:i/>
          <w:lang w:val="en-GB"/>
        </w:rPr>
        <w:t>Contact person</w:t>
      </w:r>
      <w:r w:rsidRPr="00500869">
        <w:rPr>
          <w:i/>
          <w:lang w:val="en-GB"/>
        </w:rPr>
        <w:t>:</w:t>
      </w:r>
      <w:r w:rsidRPr="00500869">
        <w:rPr>
          <w:i/>
          <w:lang w:val="en-GB"/>
        </w:rPr>
        <w:tab/>
        <w:t xml:space="preserve">Jan Heller, </w:t>
      </w:r>
      <w:r>
        <w:rPr>
          <w:i/>
          <w:lang w:val="en-GB"/>
        </w:rPr>
        <w:t>Director of the Quarterly National Accounts Department, phone number (+420)</w:t>
      </w:r>
      <w:r w:rsidRPr="00500869">
        <w:rPr>
          <w:i/>
          <w:lang w:val="en-GB"/>
        </w:rPr>
        <w:t xml:space="preserve"> 274 052 865, e-mail: </w:t>
      </w:r>
      <w:r w:rsidRPr="00555630">
        <w:rPr>
          <w:i/>
          <w:lang w:val="en-GB"/>
        </w:rPr>
        <w:t>jan.heller@czso.cz</w:t>
      </w:r>
    </w:p>
    <w:p w:rsidR="00A73B63" w:rsidRPr="00555630" w:rsidRDefault="00A73B63" w:rsidP="00A73B63">
      <w:pPr>
        <w:pStyle w:val="Poznamkytexty"/>
        <w:ind w:left="3600" w:hanging="3600"/>
        <w:rPr>
          <w:lang w:val="en-GB"/>
        </w:rPr>
      </w:pPr>
      <w:r w:rsidRPr="00555630">
        <w:rPr>
          <w:lang w:val="en-GB"/>
        </w:rPr>
        <w:t>Used data sources updated as at:</w:t>
      </w:r>
      <w:r w:rsidRPr="00555630">
        <w:rPr>
          <w:lang w:val="en-GB"/>
        </w:rPr>
        <w:tab/>
      </w:r>
      <w:r w:rsidR="00500FE1">
        <w:rPr>
          <w:lang w:val="en-GB"/>
        </w:rPr>
        <w:t>2</w:t>
      </w:r>
      <w:r w:rsidR="00545084">
        <w:rPr>
          <w:lang w:val="en-GB"/>
        </w:rPr>
        <w:t>5</w:t>
      </w:r>
      <w:r w:rsidRPr="00555630">
        <w:rPr>
          <w:lang w:val="en-GB"/>
        </w:rPr>
        <w:t xml:space="preserve"> </w:t>
      </w:r>
      <w:r w:rsidR="00545084">
        <w:rPr>
          <w:lang w:val="en-GB"/>
        </w:rPr>
        <w:t>June</w:t>
      </w:r>
      <w:r w:rsidRPr="00555630">
        <w:rPr>
          <w:lang w:val="en-GB"/>
        </w:rPr>
        <w:t xml:space="preserve"> 2014</w:t>
      </w:r>
    </w:p>
    <w:p w:rsidR="00A73B63" w:rsidRPr="009264F5" w:rsidRDefault="00A73B63" w:rsidP="00A73B63">
      <w:pPr>
        <w:pStyle w:val="Poznamkytexty"/>
        <w:ind w:left="3600" w:hanging="3600"/>
        <w:rPr>
          <w:lang w:val="en-US"/>
        </w:rPr>
      </w:pPr>
      <w:r w:rsidRPr="009264F5">
        <w:rPr>
          <w:lang w:val="en-US"/>
        </w:rPr>
        <w:t>Related CZSO web page:</w:t>
      </w:r>
      <w:r w:rsidRPr="009264F5">
        <w:rPr>
          <w:lang w:val="en-US"/>
        </w:rPr>
        <w:tab/>
        <w:t>www.czso.cz/csu/csu.nsf/engkalendar/aktual-hdp</w:t>
      </w:r>
    </w:p>
    <w:p w:rsidR="00D209A7" w:rsidRPr="007B5795" w:rsidRDefault="00A73B63" w:rsidP="00545084">
      <w:pPr>
        <w:spacing w:line="240" w:lineRule="auto"/>
        <w:ind w:left="3600" w:hanging="3600"/>
        <w:jc w:val="left"/>
        <w:rPr>
          <w:i/>
          <w:sz w:val="18"/>
          <w:szCs w:val="18"/>
          <w:lang w:val="en-US"/>
        </w:rPr>
      </w:pPr>
      <w:r w:rsidRPr="009264F5">
        <w:rPr>
          <w:i/>
          <w:sz w:val="18"/>
          <w:szCs w:val="18"/>
          <w:lang w:val="en-US"/>
        </w:rPr>
        <w:t xml:space="preserve">Next News Release will be published on: </w:t>
      </w:r>
      <w:r>
        <w:rPr>
          <w:i/>
          <w:sz w:val="18"/>
          <w:szCs w:val="18"/>
          <w:lang w:val="en-US"/>
        </w:rPr>
        <w:tab/>
      </w:r>
      <w:r w:rsidRPr="009264F5">
        <w:rPr>
          <w:i/>
          <w:sz w:val="18"/>
          <w:szCs w:val="18"/>
          <w:lang w:val="en-US"/>
        </w:rPr>
        <w:t>1</w:t>
      </w:r>
      <w:r w:rsidR="00545084">
        <w:rPr>
          <w:i/>
          <w:sz w:val="18"/>
          <w:szCs w:val="18"/>
          <w:lang w:val="en-US"/>
        </w:rPr>
        <w:t>4</w:t>
      </w:r>
      <w:r>
        <w:rPr>
          <w:i/>
          <w:sz w:val="18"/>
          <w:szCs w:val="18"/>
          <w:lang w:val="en-US"/>
        </w:rPr>
        <w:t xml:space="preserve"> </w:t>
      </w:r>
      <w:r w:rsidR="00545084">
        <w:rPr>
          <w:i/>
          <w:sz w:val="18"/>
          <w:szCs w:val="18"/>
          <w:lang w:val="en-US"/>
        </w:rPr>
        <w:t>August</w:t>
      </w:r>
      <w:r w:rsidRPr="009264F5">
        <w:rPr>
          <w:i/>
          <w:sz w:val="18"/>
          <w:szCs w:val="18"/>
          <w:lang w:val="en-US"/>
        </w:rPr>
        <w:t xml:space="preserve"> 2014 (</w:t>
      </w:r>
      <w:r>
        <w:rPr>
          <w:i/>
          <w:sz w:val="18"/>
          <w:szCs w:val="18"/>
          <w:lang w:val="en-US"/>
        </w:rPr>
        <w:t>Preliminary GDP estimate</w:t>
      </w:r>
      <w:r w:rsidRPr="009264F5">
        <w:rPr>
          <w:i/>
          <w:sz w:val="18"/>
          <w:szCs w:val="18"/>
          <w:lang w:val="en-US"/>
        </w:rPr>
        <w:t xml:space="preserve"> for the </w:t>
      </w:r>
      <w:r w:rsidR="00545084">
        <w:rPr>
          <w:i/>
          <w:sz w:val="18"/>
          <w:szCs w:val="18"/>
          <w:lang w:val="en-US"/>
        </w:rPr>
        <w:t xml:space="preserve">second </w:t>
      </w:r>
      <w:r w:rsidRPr="009264F5">
        <w:rPr>
          <w:i/>
          <w:sz w:val="18"/>
          <w:szCs w:val="18"/>
          <w:lang w:val="en-US"/>
        </w:rPr>
        <w:t>quarter of 201</w:t>
      </w:r>
      <w:r>
        <w:rPr>
          <w:i/>
          <w:sz w:val="18"/>
          <w:szCs w:val="18"/>
          <w:lang w:val="en-US"/>
        </w:rPr>
        <w:t>4</w:t>
      </w:r>
      <w:r w:rsidRPr="009264F5">
        <w:rPr>
          <w:i/>
          <w:sz w:val="18"/>
          <w:szCs w:val="18"/>
          <w:lang w:val="en-US"/>
        </w:rPr>
        <w:t>)</w:t>
      </w:r>
    </w:p>
    <w:sectPr w:rsidR="00D209A7" w:rsidRPr="007B5795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37" w:rsidRDefault="008F6B37" w:rsidP="00BA6370">
      <w:r>
        <w:separator/>
      </w:r>
    </w:p>
  </w:endnote>
  <w:endnote w:type="continuationSeparator" w:id="0">
    <w:p w:rsidR="008F6B37" w:rsidRDefault="008F6B3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334A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334A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334A5" w:rsidRPr="007E75DE">
                  <w:rPr>
                    <w:rFonts w:cs="Arial"/>
                    <w:szCs w:val="15"/>
                  </w:rPr>
                  <w:fldChar w:fldCharType="separate"/>
                </w:r>
                <w:r w:rsidR="00FF08C4">
                  <w:rPr>
                    <w:rFonts w:cs="Arial"/>
                    <w:noProof/>
                    <w:szCs w:val="15"/>
                  </w:rPr>
                  <w:t>1</w:t>
                </w:r>
                <w:r w:rsidR="002334A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334A5">
      <w:rPr>
        <w:noProof/>
        <w:lang w:val="en-GB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37" w:rsidRDefault="008F6B37" w:rsidP="00BA6370">
      <w:r>
        <w:separator/>
      </w:r>
    </w:p>
  </w:footnote>
  <w:footnote w:type="continuationSeparator" w:id="0">
    <w:p w:rsidR="008F6B37" w:rsidRDefault="008F6B37" w:rsidP="00BA6370">
      <w:r>
        <w:continuationSeparator/>
      </w:r>
    </w:p>
  </w:footnote>
  <w:footnote w:id="1">
    <w:p w:rsidR="00F1299F" w:rsidRPr="006D7EA9" w:rsidRDefault="00F1299F" w:rsidP="00F1299F">
      <w:pPr>
        <w:pStyle w:val="Textpoznpodarou"/>
        <w:rPr>
          <w:i/>
          <w:lang w:val="en-GB"/>
        </w:rPr>
      </w:pPr>
      <w:r w:rsidRPr="006D7EA9">
        <w:rPr>
          <w:rStyle w:val="Znakapoznpodarou"/>
          <w:lang w:val="en-GB"/>
        </w:rPr>
        <w:t>*/</w:t>
      </w:r>
      <w:r w:rsidRPr="006D7EA9">
        <w:rPr>
          <w:lang w:val="en-GB"/>
        </w:rPr>
        <w:t xml:space="preserve"> </w:t>
      </w:r>
      <w:r w:rsidRPr="006D7EA9">
        <w:rPr>
          <w:rFonts w:ascii="Arial" w:hAnsi="Arial" w:cs="Arial"/>
          <w:i/>
          <w:sz w:val="18"/>
          <w:szCs w:val="18"/>
          <w:lang w:val="en-GB"/>
        </w:rPr>
        <w:t>Unless otherwise stated, all data presented in the News Release are adjusted for price, seasonal, and calendar effects.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334A5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ACD"/>
    <w:rsid w:val="000054B7"/>
    <w:rsid w:val="00043BF4"/>
    <w:rsid w:val="00067E1E"/>
    <w:rsid w:val="00070415"/>
    <w:rsid w:val="000843A5"/>
    <w:rsid w:val="00085966"/>
    <w:rsid w:val="00091722"/>
    <w:rsid w:val="000B2551"/>
    <w:rsid w:val="000B33FD"/>
    <w:rsid w:val="000B3B6E"/>
    <w:rsid w:val="000B6F63"/>
    <w:rsid w:val="00116ED1"/>
    <w:rsid w:val="00131419"/>
    <w:rsid w:val="0013242C"/>
    <w:rsid w:val="001327C0"/>
    <w:rsid w:val="001404AB"/>
    <w:rsid w:val="0017231D"/>
    <w:rsid w:val="00176E26"/>
    <w:rsid w:val="0018061F"/>
    <w:rsid w:val="001810DC"/>
    <w:rsid w:val="00184BA9"/>
    <w:rsid w:val="00190F0D"/>
    <w:rsid w:val="001B607F"/>
    <w:rsid w:val="001C71FD"/>
    <w:rsid w:val="001D369A"/>
    <w:rsid w:val="001F08B3"/>
    <w:rsid w:val="002070FB"/>
    <w:rsid w:val="00213729"/>
    <w:rsid w:val="002334A5"/>
    <w:rsid w:val="002406FA"/>
    <w:rsid w:val="002927DF"/>
    <w:rsid w:val="002B2E47"/>
    <w:rsid w:val="002C193C"/>
    <w:rsid w:val="002D37F5"/>
    <w:rsid w:val="0032398D"/>
    <w:rsid w:val="003301A3"/>
    <w:rsid w:val="0033239E"/>
    <w:rsid w:val="00357880"/>
    <w:rsid w:val="0036777B"/>
    <w:rsid w:val="00380178"/>
    <w:rsid w:val="0038282A"/>
    <w:rsid w:val="00397580"/>
    <w:rsid w:val="003A45C8"/>
    <w:rsid w:val="003B0F1E"/>
    <w:rsid w:val="003B7F42"/>
    <w:rsid w:val="003C2DCF"/>
    <w:rsid w:val="003C3372"/>
    <w:rsid w:val="003C7FE7"/>
    <w:rsid w:val="003D0499"/>
    <w:rsid w:val="003D092E"/>
    <w:rsid w:val="003D3576"/>
    <w:rsid w:val="003F526A"/>
    <w:rsid w:val="00405244"/>
    <w:rsid w:val="00436D82"/>
    <w:rsid w:val="004436EE"/>
    <w:rsid w:val="0045547F"/>
    <w:rsid w:val="00456E6C"/>
    <w:rsid w:val="004920AD"/>
    <w:rsid w:val="00492404"/>
    <w:rsid w:val="004B2C79"/>
    <w:rsid w:val="004C4254"/>
    <w:rsid w:val="004D05B3"/>
    <w:rsid w:val="004D44EC"/>
    <w:rsid w:val="004E479E"/>
    <w:rsid w:val="004F78E6"/>
    <w:rsid w:val="00500FE1"/>
    <w:rsid w:val="00512D99"/>
    <w:rsid w:val="00531DBB"/>
    <w:rsid w:val="0053689E"/>
    <w:rsid w:val="005409A4"/>
    <w:rsid w:val="00545084"/>
    <w:rsid w:val="00551E70"/>
    <w:rsid w:val="00564213"/>
    <w:rsid w:val="005F79FB"/>
    <w:rsid w:val="00604406"/>
    <w:rsid w:val="00605F4A"/>
    <w:rsid w:val="00607822"/>
    <w:rsid w:val="006103AA"/>
    <w:rsid w:val="00613BBF"/>
    <w:rsid w:val="00622B80"/>
    <w:rsid w:val="006400BA"/>
    <w:rsid w:val="0064139A"/>
    <w:rsid w:val="00667B85"/>
    <w:rsid w:val="006852D3"/>
    <w:rsid w:val="006C30F7"/>
    <w:rsid w:val="006D5C60"/>
    <w:rsid w:val="006E024F"/>
    <w:rsid w:val="006E4E81"/>
    <w:rsid w:val="007062C2"/>
    <w:rsid w:val="00707F7D"/>
    <w:rsid w:val="00717EC5"/>
    <w:rsid w:val="00720528"/>
    <w:rsid w:val="007229D3"/>
    <w:rsid w:val="00755D8B"/>
    <w:rsid w:val="00763787"/>
    <w:rsid w:val="00781630"/>
    <w:rsid w:val="007A0CA5"/>
    <w:rsid w:val="007A57F2"/>
    <w:rsid w:val="007B1333"/>
    <w:rsid w:val="007B5795"/>
    <w:rsid w:val="007F358E"/>
    <w:rsid w:val="007F4AEB"/>
    <w:rsid w:val="007F75B2"/>
    <w:rsid w:val="008043C4"/>
    <w:rsid w:val="0080710A"/>
    <w:rsid w:val="00810A4D"/>
    <w:rsid w:val="00831B1B"/>
    <w:rsid w:val="00855FB3"/>
    <w:rsid w:val="00861D0E"/>
    <w:rsid w:val="00867569"/>
    <w:rsid w:val="00885C0D"/>
    <w:rsid w:val="00895074"/>
    <w:rsid w:val="00897F95"/>
    <w:rsid w:val="008A750A"/>
    <w:rsid w:val="008B3970"/>
    <w:rsid w:val="008B6A29"/>
    <w:rsid w:val="008C384C"/>
    <w:rsid w:val="008D0F11"/>
    <w:rsid w:val="008D444E"/>
    <w:rsid w:val="008F1C02"/>
    <w:rsid w:val="008F68A2"/>
    <w:rsid w:val="008F6B37"/>
    <w:rsid w:val="008F73B4"/>
    <w:rsid w:val="009035E8"/>
    <w:rsid w:val="00924B9A"/>
    <w:rsid w:val="00971374"/>
    <w:rsid w:val="009B55B1"/>
    <w:rsid w:val="009D5557"/>
    <w:rsid w:val="009D74AE"/>
    <w:rsid w:val="009E39C5"/>
    <w:rsid w:val="009E5E19"/>
    <w:rsid w:val="009F313D"/>
    <w:rsid w:val="00A4343D"/>
    <w:rsid w:val="00A502F1"/>
    <w:rsid w:val="00A547E2"/>
    <w:rsid w:val="00A6008B"/>
    <w:rsid w:val="00A70A83"/>
    <w:rsid w:val="00A71F9E"/>
    <w:rsid w:val="00A73B63"/>
    <w:rsid w:val="00A75C20"/>
    <w:rsid w:val="00A81EB3"/>
    <w:rsid w:val="00A9627D"/>
    <w:rsid w:val="00AC3140"/>
    <w:rsid w:val="00AD4F67"/>
    <w:rsid w:val="00B00C1D"/>
    <w:rsid w:val="00B14ACD"/>
    <w:rsid w:val="00B32DFB"/>
    <w:rsid w:val="00B632CC"/>
    <w:rsid w:val="00BA12F1"/>
    <w:rsid w:val="00BA439F"/>
    <w:rsid w:val="00BA6370"/>
    <w:rsid w:val="00C139B8"/>
    <w:rsid w:val="00C269D4"/>
    <w:rsid w:val="00C4160D"/>
    <w:rsid w:val="00C449FB"/>
    <w:rsid w:val="00C510BB"/>
    <w:rsid w:val="00C66B45"/>
    <w:rsid w:val="00C8406E"/>
    <w:rsid w:val="00CA0F98"/>
    <w:rsid w:val="00CB2709"/>
    <w:rsid w:val="00CB6F89"/>
    <w:rsid w:val="00CE228C"/>
    <w:rsid w:val="00CE5592"/>
    <w:rsid w:val="00CE5E30"/>
    <w:rsid w:val="00CE71D9"/>
    <w:rsid w:val="00CF545B"/>
    <w:rsid w:val="00D209A7"/>
    <w:rsid w:val="00D27D69"/>
    <w:rsid w:val="00D33AC1"/>
    <w:rsid w:val="00D448C2"/>
    <w:rsid w:val="00D666C3"/>
    <w:rsid w:val="00D67580"/>
    <w:rsid w:val="00D811AB"/>
    <w:rsid w:val="00DB28EA"/>
    <w:rsid w:val="00DD7E4D"/>
    <w:rsid w:val="00DF47FE"/>
    <w:rsid w:val="00DF70C7"/>
    <w:rsid w:val="00E0156A"/>
    <w:rsid w:val="00E26704"/>
    <w:rsid w:val="00E31980"/>
    <w:rsid w:val="00E54DCF"/>
    <w:rsid w:val="00E561CA"/>
    <w:rsid w:val="00E6423C"/>
    <w:rsid w:val="00E71483"/>
    <w:rsid w:val="00E75700"/>
    <w:rsid w:val="00E8158A"/>
    <w:rsid w:val="00E91462"/>
    <w:rsid w:val="00E93830"/>
    <w:rsid w:val="00E93E0E"/>
    <w:rsid w:val="00EA3611"/>
    <w:rsid w:val="00EB1A25"/>
    <w:rsid w:val="00EB1ED3"/>
    <w:rsid w:val="00EE70B7"/>
    <w:rsid w:val="00F1299F"/>
    <w:rsid w:val="00F144E6"/>
    <w:rsid w:val="00F30BDC"/>
    <w:rsid w:val="00F314B7"/>
    <w:rsid w:val="00F41ED0"/>
    <w:rsid w:val="00F439E0"/>
    <w:rsid w:val="00F67508"/>
    <w:rsid w:val="00F83C49"/>
    <w:rsid w:val="00FB687C"/>
    <w:rsid w:val="00FC73FF"/>
    <w:rsid w:val="00FE114D"/>
    <w:rsid w:val="00FF08C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32D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B32DFB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32DFB"/>
    <w:rPr>
      <w:rFonts w:ascii="Times New Roman" w:eastAsia="Times New Roman" w:hAnsi="Times New Roman"/>
      <w:lang w:eastAsia="en-US"/>
    </w:rPr>
  </w:style>
  <w:style w:type="paragraph" w:customStyle="1" w:styleId="Poznamkytexty">
    <w:name w:val="Poznamky texty"/>
    <w:basedOn w:val="Poznmky"/>
    <w:qFormat/>
    <w:rsid w:val="00B32DFB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semiHidden/>
    <w:unhideWhenUsed/>
    <w:rsid w:val="00B32D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05DE-F9E9-4A58-B4D5-E25BBDA6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88</TotalTime>
  <Pages>2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Svatošová</cp:lastModifiedBy>
  <cp:revision>30</cp:revision>
  <cp:lastPrinted>2014-06-30T09:26:00Z</cp:lastPrinted>
  <dcterms:created xsi:type="dcterms:W3CDTF">2014-06-30T08:04:00Z</dcterms:created>
  <dcterms:modified xsi:type="dcterms:W3CDTF">2014-06-30T11:50:00Z</dcterms:modified>
</cp:coreProperties>
</file>