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2ECED" w14:textId="6F9914A8" w:rsidR="00827E58" w:rsidRPr="00F56E4A" w:rsidRDefault="004D03F3" w:rsidP="00827E58">
      <w:pPr>
        <w:pStyle w:val="Datum"/>
      </w:pPr>
      <w:r w:rsidRPr="00F56E4A">
        <w:t>3 September </w:t>
      </w:r>
      <w:r w:rsidR="00C76199" w:rsidRPr="00F56E4A">
        <w:t>2025</w:t>
      </w:r>
    </w:p>
    <w:p w14:paraId="1CE832AA" w14:textId="2EE7DB61" w:rsidR="00827E58" w:rsidRPr="00F56E4A" w:rsidRDefault="00827E58" w:rsidP="00827E58">
      <w:pPr>
        <w:pStyle w:val="Nzev"/>
        <w:rPr>
          <w:color w:val="C00000"/>
        </w:rPr>
      </w:pPr>
      <w:r w:rsidRPr="00F56E4A">
        <w:rPr>
          <w:color w:val="C00000"/>
        </w:rPr>
        <w:t xml:space="preserve">Development of the Czech labour market in the </w:t>
      </w:r>
      <w:r w:rsidR="004D03F3" w:rsidRPr="00F56E4A">
        <w:rPr>
          <w:color w:val="C00000"/>
        </w:rPr>
        <w:t xml:space="preserve">Q2 </w:t>
      </w:r>
      <w:r w:rsidR="00C76199" w:rsidRPr="00F56E4A">
        <w:rPr>
          <w:color w:val="C00000"/>
        </w:rPr>
        <w:t>2025</w:t>
      </w:r>
    </w:p>
    <w:p w14:paraId="12EC7343" w14:textId="4C1C37CC" w:rsidR="004D03F3" w:rsidRPr="00F56E4A" w:rsidRDefault="004D03F3" w:rsidP="00827E58">
      <w:pPr>
        <w:pStyle w:val="Perex"/>
        <w:spacing w:after="0"/>
        <w:rPr>
          <w:szCs w:val="20"/>
        </w:rPr>
      </w:pPr>
      <w:r w:rsidRPr="00F56E4A">
        <w:rPr>
          <w:szCs w:val="20"/>
        </w:rPr>
        <w:t xml:space="preserve">The average wage </w:t>
      </w:r>
      <w:r w:rsidR="00C76199" w:rsidRPr="00F56E4A">
        <w:rPr>
          <w:szCs w:val="20"/>
        </w:rPr>
        <w:t xml:space="preserve">increased, year-on-year, more markedly, both </w:t>
      </w:r>
      <w:r w:rsidRPr="00F56E4A">
        <w:rPr>
          <w:szCs w:val="20"/>
        </w:rPr>
        <w:t>nominally</w:t>
      </w:r>
      <w:r w:rsidR="00C76199" w:rsidRPr="00F56E4A">
        <w:rPr>
          <w:szCs w:val="20"/>
        </w:rPr>
        <w:t xml:space="preserve"> (by 7.8%)</w:t>
      </w:r>
      <w:r w:rsidRPr="00F56E4A">
        <w:rPr>
          <w:szCs w:val="20"/>
        </w:rPr>
        <w:t xml:space="preserve"> </w:t>
      </w:r>
      <w:r w:rsidR="00C76199" w:rsidRPr="00F56E4A">
        <w:rPr>
          <w:szCs w:val="20"/>
        </w:rPr>
        <w:t>as well as</w:t>
      </w:r>
      <w:r w:rsidRPr="00F56E4A">
        <w:rPr>
          <w:szCs w:val="20"/>
        </w:rPr>
        <w:t xml:space="preserve"> in real terms</w:t>
      </w:r>
      <w:r w:rsidR="00C76199" w:rsidRPr="00F56E4A">
        <w:rPr>
          <w:szCs w:val="20"/>
        </w:rPr>
        <w:t xml:space="preserve"> (by 5.3%)</w:t>
      </w:r>
      <w:r w:rsidRPr="00F56E4A">
        <w:rPr>
          <w:szCs w:val="20"/>
        </w:rPr>
        <w:t>.</w:t>
      </w:r>
      <w:r w:rsidR="00C76199" w:rsidRPr="00F56E4A">
        <w:rPr>
          <w:szCs w:val="20"/>
        </w:rPr>
        <w:t xml:space="preserve"> </w:t>
      </w:r>
      <w:r w:rsidR="00E45CBC" w:rsidRPr="00F56E4A">
        <w:rPr>
          <w:szCs w:val="20"/>
        </w:rPr>
        <w:t>A</w:t>
      </w:r>
      <w:r w:rsidR="004A5C4C" w:rsidRPr="00F56E4A">
        <w:rPr>
          <w:szCs w:val="20"/>
        </w:rPr>
        <w:t>n increasing economic</w:t>
      </w:r>
      <w:r w:rsidR="00E45CBC" w:rsidRPr="00F56E4A">
        <w:rPr>
          <w:szCs w:val="20"/>
        </w:rPr>
        <w:t xml:space="preserve"> activity and female employment are a significant trend on the Czech labour market.</w:t>
      </w:r>
      <w:r w:rsidR="004A5C4C" w:rsidRPr="00F56E4A">
        <w:rPr>
          <w:szCs w:val="20"/>
        </w:rPr>
        <w:t xml:space="preserve"> The sector of services strengthened again. The unemployment is insignificantly increasing, however, the unemployment rate remains to be one of the lowest in the European area</w:t>
      </w:r>
      <w:r w:rsidR="00627BB8" w:rsidRPr="00F56E4A">
        <w:rPr>
          <w:szCs w:val="20"/>
        </w:rPr>
        <w:t>.</w:t>
      </w:r>
    </w:p>
    <w:p w14:paraId="140E7A1B" w14:textId="77777777" w:rsidR="00827E58" w:rsidRPr="00F56E4A" w:rsidRDefault="00827E58" w:rsidP="00827E58">
      <w:pPr>
        <w:pStyle w:val="Perex"/>
        <w:spacing w:after="0"/>
        <w:rPr>
          <w:szCs w:val="20"/>
        </w:rPr>
      </w:pPr>
    </w:p>
    <w:p w14:paraId="2B070685" w14:textId="77777777" w:rsidR="00827E58" w:rsidRPr="00F56E4A" w:rsidRDefault="00827E58" w:rsidP="00827E58">
      <w:pPr>
        <w:rPr>
          <w:b/>
          <w:lang w:val="en-GB"/>
        </w:rPr>
      </w:pPr>
      <w:r w:rsidRPr="00F56E4A">
        <w:rPr>
          <w:b/>
          <w:lang w:val="en-GB"/>
        </w:rPr>
        <w:t xml:space="preserve">Employment, unemployment, and economic inactivity </w:t>
      </w:r>
    </w:p>
    <w:p w14:paraId="3DCBEE5B" w14:textId="0FC0BCE9" w:rsidR="00627DF8" w:rsidRPr="00F56E4A" w:rsidRDefault="00827E58" w:rsidP="003200ED">
      <w:pPr>
        <w:rPr>
          <w:lang w:val="en-GB"/>
        </w:rPr>
      </w:pPr>
      <w:r w:rsidRPr="00F56E4A">
        <w:rPr>
          <w:lang w:val="en-GB"/>
        </w:rPr>
        <w:t>Results of the Labour Force Sample Survey (LFSS) brought for the Q</w:t>
      </w:r>
      <w:r w:rsidR="00BC50E5" w:rsidRPr="00F56E4A">
        <w:rPr>
          <w:lang w:val="en-GB"/>
        </w:rPr>
        <w:t xml:space="preserve">2 </w:t>
      </w:r>
      <w:r w:rsidR="00C76199" w:rsidRPr="00F56E4A">
        <w:rPr>
          <w:lang w:val="en-GB"/>
        </w:rPr>
        <w:t>2025</w:t>
      </w:r>
      <w:r w:rsidR="003200ED" w:rsidRPr="00F56E4A">
        <w:rPr>
          <w:lang w:val="en-GB"/>
        </w:rPr>
        <w:t xml:space="preserve"> an increase in total numbers of both the employed and the unemployed, and therefore an increase in the economic activity of the population of the Czech Republic. </w:t>
      </w:r>
      <w:r w:rsidR="000077B9" w:rsidRPr="00F56E4A">
        <w:rPr>
          <w:lang w:val="en-GB"/>
        </w:rPr>
        <w:t>Year-on-year, there were by 122.6 thousand working females more, whereas the number of working males decreased by 46.5 thousand persons. This discrepancy</w:t>
      </w:r>
      <w:r w:rsidR="00D52079" w:rsidRPr="00F56E4A">
        <w:rPr>
          <w:lang w:val="en-GB"/>
        </w:rPr>
        <w:t xml:space="preserve"> is one of the most striking statements </w:t>
      </w:r>
      <w:r w:rsidR="00410010" w:rsidRPr="00F56E4A">
        <w:rPr>
          <w:lang w:val="en-GB"/>
        </w:rPr>
        <w:t>(</w:t>
      </w:r>
      <w:r w:rsidR="00D52079" w:rsidRPr="00F56E4A">
        <w:rPr>
          <w:lang w:val="en-GB"/>
        </w:rPr>
        <w:t>indicators</w:t>
      </w:r>
      <w:r w:rsidR="00410010" w:rsidRPr="00F56E4A">
        <w:rPr>
          <w:lang w:val="en-GB"/>
        </w:rPr>
        <w:t>)</w:t>
      </w:r>
      <w:r w:rsidR="00D52079" w:rsidRPr="00F56E4A">
        <w:rPr>
          <w:lang w:val="en-GB"/>
        </w:rPr>
        <w:t xml:space="preserve"> about </w:t>
      </w:r>
      <w:r w:rsidR="00627DF8" w:rsidRPr="00F56E4A">
        <w:rPr>
          <w:lang w:val="en-GB"/>
        </w:rPr>
        <w:t>what is going on in the economy</w:t>
      </w:r>
      <w:r w:rsidR="00291D15" w:rsidRPr="00F56E4A">
        <w:rPr>
          <w:lang w:val="en-GB"/>
        </w:rPr>
        <w:t>;</w:t>
      </w:r>
      <w:r w:rsidR="00D52079" w:rsidRPr="00F56E4A">
        <w:rPr>
          <w:lang w:val="en-GB"/>
        </w:rPr>
        <w:t xml:space="preserve"> </w:t>
      </w:r>
      <w:r w:rsidR="00291D15" w:rsidRPr="00F56E4A">
        <w:rPr>
          <w:lang w:val="en-GB"/>
        </w:rPr>
        <w:t>i</w:t>
      </w:r>
      <w:r w:rsidR="00965EE0" w:rsidRPr="00F56E4A">
        <w:rPr>
          <w:lang w:val="en-GB"/>
        </w:rPr>
        <w:t>t is also influenced by m</w:t>
      </w:r>
      <w:r w:rsidR="00410010" w:rsidRPr="00F56E4A">
        <w:rPr>
          <w:lang w:val="en-GB"/>
        </w:rPr>
        <w:t>arked structural changes as well as integration of Ukrainian women</w:t>
      </w:r>
      <w:r w:rsidR="00291D15" w:rsidRPr="00F56E4A">
        <w:rPr>
          <w:lang w:val="en-GB"/>
        </w:rPr>
        <w:t>,</w:t>
      </w:r>
      <w:r w:rsidR="00410010" w:rsidRPr="00F56E4A">
        <w:rPr>
          <w:lang w:val="en-GB"/>
        </w:rPr>
        <w:t xml:space="preserve"> war refugees in the</w:t>
      </w:r>
      <w:r w:rsidR="00291D15" w:rsidRPr="00F56E4A">
        <w:rPr>
          <w:lang w:val="en-GB"/>
        </w:rPr>
        <w:t xml:space="preserve"> Czech</w:t>
      </w:r>
      <w:r w:rsidR="00410010" w:rsidRPr="00F56E4A">
        <w:rPr>
          <w:lang w:val="en-GB"/>
        </w:rPr>
        <w:t xml:space="preserve"> labour market. </w:t>
      </w:r>
    </w:p>
    <w:p w14:paraId="272223DC" w14:textId="091EA77E" w:rsidR="00D73BE4" w:rsidRPr="00F56E4A" w:rsidRDefault="00D73BE4" w:rsidP="003200ED">
      <w:pPr>
        <w:rPr>
          <w:spacing w:val="-2"/>
          <w:szCs w:val="20"/>
        </w:rPr>
      </w:pPr>
    </w:p>
    <w:p w14:paraId="24874EBA" w14:textId="7E37DB6E" w:rsidR="00D73BE4" w:rsidRPr="00F56E4A" w:rsidRDefault="00D73BE4" w:rsidP="003200ED">
      <w:pPr>
        <w:rPr>
          <w:spacing w:val="-2"/>
          <w:szCs w:val="20"/>
        </w:rPr>
      </w:pPr>
      <w:r w:rsidRPr="00F56E4A">
        <w:rPr>
          <w:spacing w:val="-2"/>
          <w:szCs w:val="20"/>
        </w:rPr>
        <w:t>In total, the employment increased by 76.2 thousand (1.5%), year-on-year, and rea</w:t>
      </w:r>
      <w:r w:rsidR="00370ABF" w:rsidRPr="00F56E4A">
        <w:rPr>
          <w:spacing w:val="-2"/>
          <w:szCs w:val="20"/>
        </w:rPr>
        <w:t xml:space="preserve">ched 5 243.5 thousand persons. </w:t>
      </w:r>
      <w:r w:rsidRPr="00F56E4A">
        <w:rPr>
          <w:spacing w:val="-2"/>
          <w:szCs w:val="20"/>
        </w:rPr>
        <w:t xml:space="preserve">As for age groups, the group of the aged 60+ years contributed the most to the increment (52.2 thousand), which is related to </w:t>
      </w:r>
      <w:r w:rsidR="00925E27" w:rsidRPr="00F56E4A">
        <w:rPr>
          <w:spacing w:val="-2"/>
          <w:szCs w:val="20"/>
        </w:rPr>
        <w:t xml:space="preserve">extending </w:t>
      </w:r>
      <w:r w:rsidRPr="00F56E4A">
        <w:rPr>
          <w:spacing w:val="-2"/>
          <w:szCs w:val="20"/>
        </w:rPr>
        <w:t xml:space="preserve">of </w:t>
      </w:r>
      <w:r w:rsidR="00925E27" w:rsidRPr="00F56E4A">
        <w:rPr>
          <w:spacing w:val="-2"/>
          <w:szCs w:val="20"/>
        </w:rPr>
        <w:t xml:space="preserve">working </w:t>
      </w:r>
      <w:r w:rsidR="008C5D3B" w:rsidRPr="00F56E4A">
        <w:rPr>
          <w:spacing w:val="-2"/>
          <w:szCs w:val="20"/>
        </w:rPr>
        <w:t>(</w:t>
      </w:r>
      <w:r w:rsidR="00780ACA" w:rsidRPr="00F56E4A">
        <w:rPr>
          <w:spacing w:val="-2"/>
          <w:szCs w:val="20"/>
        </w:rPr>
        <w:t>professional</w:t>
      </w:r>
      <w:r w:rsidR="008C5D3B" w:rsidRPr="00F56E4A">
        <w:rPr>
          <w:spacing w:val="-2"/>
          <w:szCs w:val="20"/>
        </w:rPr>
        <w:t>)</w:t>
      </w:r>
      <w:r w:rsidRPr="00F56E4A">
        <w:rPr>
          <w:spacing w:val="-2"/>
          <w:szCs w:val="20"/>
        </w:rPr>
        <w:t xml:space="preserve"> career to a higher age </w:t>
      </w:r>
      <w:r w:rsidR="008C5D3B" w:rsidRPr="00F56E4A">
        <w:rPr>
          <w:spacing w:val="-2"/>
          <w:szCs w:val="20"/>
        </w:rPr>
        <w:t>and</w:t>
      </w:r>
      <w:r w:rsidR="00D512DA" w:rsidRPr="00F56E4A">
        <w:rPr>
          <w:spacing w:val="-2"/>
          <w:szCs w:val="20"/>
        </w:rPr>
        <w:t xml:space="preserve"> to</w:t>
      </w:r>
      <w:r w:rsidR="008C5D3B" w:rsidRPr="00F56E4A">
        <w:rPr>
          <w:spacing w:val="-2"/>
          <w:szCs w:val="20"/>
        </w:rPr>
        <w:t xml:space="preserve"> </w:t>
      </w:r>
      <w:r w:rsidRPr="00F56E4A">
        <w:rPr>
          <w:spacing w:val="-2"/>
          <w:szCs w:val="20"/>
        </w:rPr>
        <w:t xml:space="preserve">later retirement. </w:t>
      </w:r>
      <w:r w:rsidR="006C5DCE" w:rsidRPr="00F56E4A">
        <w:rPr>
          <w:spacing w:val="-2"/>
          <w:szCs w:val="20"/>
        </w:rPr>
        <w:t xml:space="preserve">The number of working females aged 60+ years even increased by a tenth, year-on-year (9.6%). </w:t>
      </w:r>
    </w:p>
    <w:p w14:paraId="7B5013EE" w14:textId="3CA9A8D2" w:rsidR="009A7013" w:rsidRPr="00F56E4A" w:rsidRDefault="009A7013" w:rsidP="003200ED">
      <w:pPr>
        <w:rPr>
          <w:spacing w:val="-4"/>
        </w:rPr>
      </w:pPr>
    </w:p>
    <w:p w14:paraId="667B4889" w14:textId="6920107A" w:rsidR="009A7013" w:rsidRPr="00F56E4A" w:rsidRDefault="009A7013" w:rsidP="003200ED">
      <w:pPr>
        <w:rPr>
          <w:spacing w:val="-4"/>
        </w:rPr>
      </w:pPr>
      <w:r w:rsidRPr="00F56E4A">
        <w:rPr>
          <w:spacing w:val="-4"/>
        </w:rPr>
        <w:t>As for the status in employment, the increase in the number of working persons was driven by the largest group of employees, in which the number increased by 75.9 thousand</w:t>
      </w:r>
      <w:r w:rsidR="00D512DA" w:rsidRPr="00F56E4A">
        <w:rPr>
          <w:spacing w:val="-4"/>
        </w:rPr>
        <w:t xml:space="preserve"> persons</w:t>
      </w:r>
      <w:r w:rsidRPr="00F56E4A">
        <w:rPr>
          <w:spacing w:val="-4"/>
        </w:rPr>
        <w:t>, i.e. by 1.7% to 4 426.7 thousand. In entrepreneurs (the self-employed), the trends were indistinctive. The share of the self-employed in the total employment was 15.4% in the Q2 2025</w:t>
      </w:r>
      <w:r w:rsidR="00210E7F" w:rsidRPr="00F56E4A">
        <w:rPr>
          <w:spacing w:val="-4"/>
        </w:rPr>
        <w:t xml:space="preserve"> with males comprising two thirds of the group (66.4%). </w:t>
      </w:r>
      <w:r w:rsidRPr="00F56E4A">
        <w:rPr>
          <w:spacing w:val="-4"/>
        </w:rPr>
        <w:t xml:space="preserve">  </w:t>
      </w:r>
    </w:p>
    <w:p w14:paraId="4CA58DE4" w14:textId="77777777" w:rsidR="003200ED" w:rsidRPr="00F56E4A" w:rsidRDefault="003200ED" w:rsidP="003200ED">
      <w:pPr>
        <w:rPr>
          <w:spacing w:val="-4"/>
        </w:rPr>
      </w:pPr>
    </w:p>
    <w:p w14:paraId="3F13735D" w14:textId="73C3A9E0" w:rsidR="00373663" w:rsidRPr="00F56E4A" w:rsidRDefault="00373663" w:rsidP="003200ED">
      <w:pPr>
        <w:rPr>
          <w:szCs w:val="20"/>
          <w:lang w:val="en-GB"/>
        </w:rPr>
      </w:pPr>
      <w:r w:rsidRPr="00F56E4A">
        <w:t xml:space="preserve">Employment in the primary and the secondary sectors moderately decreased; therefore, it was only the tertiary sector that contributed to the overall increase in employment. An increase </w:t>
      </w:r>
      <w:r w:rsidRPr="00F56E4A">
        <w:rPr>
          <w:szCs w:val="20"/>
          <w:lang w:val="en-GB"/>
        </w:rPr>
        <w:t xml:space="preserve">by 88 thousand can be found there. </w:t>
      </w:r>
      <w:r w:rsidR="004C42E5" w:rsidRPr="00F56E4A">
        <w:rPr>
          <w:szCs w:val="20"/>
          <w:lang w:val="en-GB"/>
        </w:rPr>
        <w:t xml:space="preserve">The biggest relative increment of working persons according to the LFSS was in the section of ‘arts, entertainment and recreation,’ namely by 20.1 thousand persons, i.e. by 24.3%. </w:t>
      </w:r>
      <w:r w:rsidRPr="00F56E4A">
        <w:rPr>
          <w:szCs w:val="20"/>
          <w:lang w:val="en-GB"/>
        </w:rPr>
        <w:t xml:space="preserve">Over the last five years, the number of working persons in the tertiary sector increased by almost 285 thousand (i.e. by 9.5%); therefore, during the last reference period, 3 284.7 thousand persons were employed in the sector of services, which is almost 63% of the total employment. </w:t>
      </w:r>
    </w:p>
    <w:p w14:paraId="458BABC9" w14:textId="77777777" w:rsidR="00AC7192" w:rsidRPr="00F56E4A" w:rsidRDefault="00AC7192" w:rsidP="003200ED"/>
    <w:p w14:paraId="6C89ADFD" w14:textId="6982AEB0" w:rsidR="00CE2041" w:rsidRPr="00F56E4A" w:rsidRDefault="00CE2041" w:rsidP="003200ED">
      <w:pPr>
        <w:rPr>
          <w:rFonts w:cs="Arial"/>
          <w:bCs/>
          <w:szCs w:val="20"/>
          <w:lang w:val="en-GB"/>
        </w:rPr>
      </w:pPr>
      <w:r w:rsidRPr="00F56E4A">
        <w:rPr>
          <w:rFonts w:cs="Arial"/>
          <w:bCs/>
          <w:szCs w:val="20"/>
          <w:lang w:val="en-GB"/>
        </w:rPr>
        <w:t>The employment rate (the percentage of working persons in the age group of 15–64 years old) increased compared to the corresponding period of the previous year by 0.4 percentage point (p. p.) to 75.7%. The male employment rate</w:t>
      </w:r>
      <w:r w:rsidR="008066A8" w:rsidRPr="00F56E4A">
        <w:rPr>
          <w:rFonts w:cs="Arial"/>
          <w:bCs/>
          <w:szCs w:val="20"/>
          <w:lang w:val="en-GB"/>
        </w:rPr>
        <w:t xml:space="preserve"> </w:t>
      </w:r>
      <w:r w:rsidR="001C1427" w:rsidRPr="00F56E4A">
        <w:rPr>
          <w:rFonts w:cs="Arial"/>
          <w:bCs/>
          <w:szCs w:val="20"/>
          <w:lang w:val="en-GB"/>
        </w:rPr>
        <w:t>(80.1%) was by 0.9 p. p. lower, y-o-y;</w:t>
      </w:r>
      <w:r w:rsidRPr="00F56E4A">
        <w:rPr>
          <w:rFonts w:cs="Arial"/>
          <w:bCs/>
          <w:szCs w:val="20"/>
          <w:lang w:val="en-GB"/>
        </w:rPr>
        <w:t xml:space="preserve"> the female one increased by 1.9 p. p. to 71.2%</w:t>
      </w:r>
      <w:r w:rsidR="00587112" w:rsidRPr="00F56E4A">
        <w:rPr>
          <w:rFonts w:cs="Arial"/>
          <w:bCs/>
          <w:szCs w:val="20"/>
          <w:lang w:val="en-GB"/>
        </w:rPr>
        <w:t xml:space="preserve">, i.e. both the rates </w:t>
      </w:r>
      <w:r w:rsidR="00494974" w:rsidRPr="00F56E4A">
        <w:rPr>
          <w:rFonts w:cs="Arial"/>
          <w:bCs/>
          <w:szCs w:val="20"/>
          <w:lang w:val="en-GB"/>
        </w:rPr>
        <w:t>got even closer</w:t>
      </w:r>
      <w:r w:rsidR="00587112" w:rsidRPr="00F56E4A">
        <w:rPr>
          <w:rFonts w:cs="Arial"/>
          <w:bCs/>
          <w:szCs w:val="20"/>
          <w:lang w:val="en-GB"/>
        </w:rPr>
        <w:t>.</w:t>
      </w:r>
      <w:r w:rsidR="00874A16" w:rsidRPr="00F56E4A">
        <w:rPr>
          <w:rFonts w:cs="Arial"/>
          <w:bCs/>
          <w:szCs w:val="20"/>
          <w:lang w:val="en-GB"/>
        </w:rPr>
        <w:t xml:space="preserve"> Related to that is </w:t>
      </w:r>
      <w:r w:rsidR="00874A16" w:rsidRPr="00F56E4A">
        <w:rPr>
          <w:rFonts w:cs="Arial"/>
          <w:bCs/>
          <w:szCs w:val="20"/>
          <w:lang w:val="en-GB"/>
        </w:rPr>
        <w:lastRenderedPageBreak/>
        <w:t xml:space="preserve">the </w:t>
      </w:r>
      <w:r w:rsidR="0026719B" w:rsidRPr="00F56E4A">
        <w:rPr>
          <w:rFonts w:cs="Arial"/>
          <w:bCs/>
          <w:szCs w:val="20"/>
          <w:lang w:val="en-GB"/>
        </w:rPr>
        <w:t xml:space="preserve">development trend of </w:t>
      </w:r>
      <w:r w:rsidR="00874A16" w:rsidRPr="00F56E4A">
        <w:rPr>
          <w:rFonts w:cs="Arial"/>
          <w:bCs/>
          <w:szCs w:val="20"/>
          <w:lang w:val="en-GB"/>
        </w:rPr>
        <w:t>part-time jobs that</w:t>
      </w:r>
      <w:r w:rsidR="00547470" w:rsidRPr="00F56E4A">
        <w:rPr>
          <w:rFonts w:cs="Arial"/>
          <w:bCs/>
          <w:szCs w:val="20"/>
          <w:lang w:val="en-GB"/>
        </w:rPr>
        <w:t xml:space="preserve"> further</w:t>
      </w:r>
      <w:r w:rsidR="00874A16" w:rsidRPr="00F56E4A">
        <w:rPr>
          <w:rFonts w:cs="Arial"/>
          <w:bCs/>
          <w:szCs w:val="20"/>
          <w:lang w:val="en-GB"/>
        </w:rPr>
        <w:t xml:space="preserve"> continued. </w:t>
      </w:r>
      <w:r w:rsidR="00881938" w:rsidRPr="00F56E4A">
        <w:rPr>
          <w:rFonts w:cs="Arial"/>
          <w:bCs/>
          <w:szCs w:val="20"/>
          <w:lang w:val="en-GB"/>
        </w:rPr>
        <w:t xml:space="preserve">Currently, their number exceeded the threshold of half a million of persons (500.1 thousand; in the y-o-y comparison, it increased by 24.2 thousand, i.e. by 5.1%). </w:t>
      </w:r>
      <w:r w:rsidR="002D3B67" w:rsidRPr="00F56E4A">
        <w:rPr>
          <w:rFonts w:cs="Arial"/>
          <w:bCs/>
          <w:szCs w:val="20"/>
          <w:lang w:val="en-GB"/>
        </w:rPr>
        <w:t xml:space="preserve">14.5% of working females worked part-time; in the year-on-year comparison, </w:t>
      </w:r>
      <w:r w:rsidR="00A5470F" w:rsidRPr="00F56E4A">
        <w:rPr>
          <w:rFonts w:cs="Arial"/>
          <w:bCs/>
          <w:szCs w:val="20"/>
          <w:lang w:val="en-GB"/>
        </w:rPr>
        <w:t>their number increased</w:t>
      </w:r>
      <w:r w:rsidR="002D3B67" w:rsidRPr="00F56E4A">
        <w:rPr>
          <w:rFonts w:cs="Arial"/>
          <w:bCs/>
          <w:szCs w:val="20"/>
          <w:lang w:val="en-GB"/>
        </w:rPr>
        <w:t xml:space="preserve"> by 26.4 thousand.</w:t>
      </w:r>
      <w:r w:rsidR="00AC7192" w:rsidRPr="00F56E4A">
        <w:rPr>
          <w:rFonts w:cs="Arial"/>
          <w:bCs/>
          <w:szCs w:val="20"/>
          <w:lang w:val="en-GB"/>
        </w:rPr>
        <w:t xml:space="preserve"> They </w:t>
      </w:r>
      <w:r w:rsidR="00AC7192" w:rsidRPr="00F56E4A">
        <w:rPr>
          <w:szCs w:val="20"/>
          <w:lang w:val="en-GB"/>
        </w:rPr>
        <w:t>gave most often childcare as the reason for working part-time.</w:t>
      </w:r>
      <w:r w:rsidR="002D3B67" w:rsidRPr="00F56E4A">
        <w:rPr>
          <w:rFonts w:cs="Arial"/>
          <w:bCs/>
          <w:szCs w:val="20"/>
          <w:lang w:val="en-GB"/>
        </w:rPr>
        <w:t xml:space="preserve"> </w:t>
      </w:r>
      <w:r w:rsidR="00A16539" w:rsidRPr="00F56E4A">
        <w:rPr>
          <w:rFonts w:cs="Arial"/>
          <w:bCs/>
          <w:szCs w:val="20"/>
          <w:lang w:val="en-GB"/>
        </w:rPr>
        <w:t xml:space="preserve">Only 5.2% of males worked part-time and they were most often the elderly. </w:t>
      </w:r>
    </w:p>
    <w:p w14:paraId="6A03B53E" w14:textId="77777777" w:rsidR="009E43C6" w:rsidRPr="00F56E4A" w:rsidRDefault="009E43C6" w:rsidP="003200ED">
      <w:pPr>
        <w:rPr>
          <w:color w:val="984806"/>
        </w:rPr>
      </w:pPr>
    </w:p>
    <w:p w14:paraId="1703397A" w14:textId="478FED22" w:rsidR="0063748C" w:rsidRPr="00F56E4A" w:rsidRDefault="0063748C" w:rsidP="003200ED">
      <w:r w:rsidRPr="00F56E4A">
        <w:t>The unemployment has been increasing especially during the recent period;</w:t>
      </w:r>
      <w:r w:rsidR="0085069C" w:rsidRPr="00F56E4A">
        <w:t xml:space="preserve"> the number of persons seeking a job increased by 12 thousand, y-o-y, to 146.1 thousand. The increase had an impact on both sexes; the number of unemployed females increased by 7.3 thousand to 74.5 thousand, the number of unemployed males increased by 4.7 thousand to 71.5 thousand. However, in females it is the most related to the age group of 30</w:t>
      </w:r>
      <w:r w:rsidR="00FE113F" w:rsidRPr="00F56E4A">
        <w:rPr>
          <w:rFonts w:cs="Arial"/>
          <w:color w:val="000000"/>
          <w:szCs w:val="20"/>
        </w:rPr>
        <w:t>–</w:t>
      </w:r>
      <w:r w:rsidR="0085069C" w:rsidRPr="00F56E4A">
        <w:t>44 years in relation to parental care, whereas in males it is the age of 45</w:t>
      </w:r>
      <w:r w:rsidR="00FE113F" w:rsidRPr="00F56E4A">
        <w:rPr>
          <w:rFonts w:cs="Arial"/>
          <w:color w:val="000000"/>
          <w:szCs w:val="20"/>
        </w:rPr>
        <w:t>–</w:t>
      </w:r>
      <w:r w:rsidR="0085069C" w:rsidRPr="00F56E4A">
        <w:t xml:space="preserve">59 years.   </w:t>
      </w:r>
      <w:r w:rsidRPr="00F56E4A">
        <w:t xml:space="preserve"> </w:t>
      </w:r>
    </w:p>
    <w:p w14:paraId="1C251BA0" w14:textId="30E4D2FC" w:rsidR="00700F6E" w:rsidRPr="00F56E4A" w:rsidRDefault="00700F6E" w:rsidP="003200ED"/>
    <w:p w14:paraId="23F6D0BF" w14:textId="22CEDBBC" w:rsidR="00700F6E" w:rsidRPr="00F56E4A" w:rsidRDefault="00700F6E" w:rsidP="003200ED">
      <w:r w:rsidRPr="00F56E4A">
        <w:rPr>
          <w:rFonts w:cs="Arial"/>
          <w:szCs w:val="20"/>
          <w:lang w:val="en-GB"/>
        </w:rPr>
        <w:t xml:space="preserve">The number of persons unemployed for one year and longer (the long-term unemployed) has also increased; it increased by 4.9 thousand, y-o-y, to 44.8 thousand persons. This phenomenon newly also occurs in the oldest age group of the aged 60+ years. </w:t>
      </w:r>
    </w:p>
    <w:p w14:paraId="4DC8C59E" w14:textId="3D58337D" w:rsidR="00E636E2" w:rsidRPr="00F56E4A" w:rsidRDefault="00E636E2" w:rsidP="003200ED"/>
    <w:p w14:paraId="78BE820F" w14:textId="47C3DF83" w:rsidR="00E636E2" w:rsidRPr="00F56E4A" w:rsidRDefault="00E636E2" w:rsidP="003200ED">
      <w:pPr>
        <w:rPr>
          <w:spacing w:val="-8"/>
          <w:lang w:val="en-GB"/>
        </w:rPr>
      </w:pPr>
      <w:r w:rsidRPr="00F56E4A">
        <w:rPr>
          <w:lang w:val="en-GB"/>
        </w:rPr>
        <w:t>The unemployment rate in the age group of 15–64 years increased by 0.2 p. p. to 2.8%. I</w:t>
      </w:r>
      <w:r w:rsidRPr="00F56E4A">
        <w:rPr>
          <w:spacing w:val="-8"/>
          <w:lang w:val="en-GB"/>
        </w:rPr>
        <w:t xml:space="preserve">n terms of Regions, the situation </w:t>
      </w:r>
      <w:r w:rsidR="00647DE4" w:rsidRPr="00F56E4A">
        <w:rPr>
          <w:spacing w:val="-8"/>
          <w:lang w:val="en-GB"/>
        </w:rPr>
        <w:t>continued to be</w:t>
      </w:r>
      <w:r w:rsidRPr="00F56E4A">
        <w:rPr>
          <w:spacing w:val="-8"/>
          <w:lang w:val="en-GB"/>
        </w:rPr>
        <w:t xml:space="preserve"> the worst in the </w:t>
      </w:r>
      <w:r w:rsidRPr="00F56E4A">
        <w:rPr>
          <w:i/>
          <w:lang w:val="en-GB"/>
        </w:rPr>
        <w:t xml:space="preserve">Ústecký </w:t>
      </w:r>
      <w:r w:rsidRPr="00F56E4A">
        <w:rPr>
          <w:lang w:val="en-GB"/>
        </w:rPr>
        <w:t xml:space="preserve">Region (4.8%) followed by the </w:t>
      </w:r>
      <w:r w:rsidRPr="00F56E4A">
        <w:rPr>
          <w:i/>
          <w:lang w:val="en-GB"/>
        </w:rPr>
        <w:t>Moravskoslezský</w:t>
      </w:r>
      <w:r w:rsidRPr="00F56E4A">
        <w:rPr>
          <w:lang w:val="en-GB"/>
        </w:rPr>
        <w:t xml:space="preserve"> Region (4.6%)</w:t>
      </w:r>
      <w:r w:rsidR="00647DE4" w:rsidRPr="00F56E4A">
        <w:rPr>
          <w:lang w:val="en-GB"/>
        </w:rPr>
        <w:t xml:space="preserve"> and</w:t>
      </w:r>
      <w:r w:rsidRPr="00F56E4A">
        <w:rPr>
          <w:lang w:val="en-GB"/>
        </w:rPr>
        <w:t xml:space="preserve"> the </w:t>
      </w:r>
      <w:r w:rsidRPr="00F56E4A">
        <w:rPr>
          <w:i/>
          <w:lang w:val="en-GB"/>
        </w:rPr>
        <w:t>Karlovarský</w:t>
      </w:r>
      <w:r w:rsidRPr="00F56E4A">
        <w:rPr>
          <w:lang w:val="en-GB"/>
        </w:rPr>
        <w:t xml:space="preserve"> Region and the </w:t>
      </w:r>
      <w:r w:rsidRPr="00F56E4A">
        <w:rPr>
          <w:i/>
          <w:lang w:val="en-GB"/>
        </w:rPr>
        <w:t>Liberecký</w:t>
      </w:r>
      <w:r w:rsidRPr="00F56E4A">
        <w:rPr>
          <w:lang w:val="en-GB"/>
        </w:rPr>
        <w:t xml:space="preserve"> Region (both the same 4.4%</w:t>
      </w:r>
      <w:r w:rsidR="00647DE4" w:rsidRPr="00F56E4A">
        <w:rPr>
          <w:lang w:val="en-GB"/>
        </w:rPr>
        <w:t>). On the other hand,</w:t>
      </w:r>
      <w:r w:rsidRPr="00F56E4A">
        <w:rPr>
          <w:lang w:val="en-GB"/>
        </w:rPr>
        <w:t xml:space="preserve"> the lowest unemployment rate was in the </w:t>
      </w:r>
      <w:r w:rsidRPr="00F56E4A">
        <w:rPr>
          <w:i/>
          <w:lang w:val="en-GB"/>
        </w:rPr>
        <w:t xml:space="preserve">Středočeský </w:t>
      </w:r>
      <w:r w:rsidRPr="00F56E4A">
        <w:rPr>
          <w:lang w:val="en-GB"/>
        </w:rPr>
        <w:t>Region</w:t>
      </w:r>
      <w:r w:rsidR="00647DE4" w:rsidRPr="00F56E4A">
        <w:rPr>
          <w:lang w:val="en-GB"/>
        </w:rPr>
        <w:t xml:space="preserve"> and in </w:t>
      </w:r>
      <w:r w:rsidR="00D119FC" w:rsidRPr="00F56E4A">
        <w:rPr>
          <w:rFonts w:cs="Arial"/>
          <w:szCs w:val="20"/>
          <w:lang w:val="en-GB"/>
        </w:rPr>
        <w:t xml:space="preserve">the Capital City of Prague (the </w:t>
      </w:r>
      <w:r w:rsidR="00D119FC" w:rsidRPr="00F56E4A">
        <w:rPr>
          <w:rFonts w:cs="Arial"/>
          <w:i/>
          <w:szCs w:val="20"/>
          <w:lang w:val="en-GB"/>
        </w:rPr>
        <w:t xml:space="preserve">Hl. m. Praha </w:t>
      </w:r>
      <w:r w:rsidR="00D119FC" w:rsidRPr="00F56E4A">
        <w:rPr>
          <w:rFonts w:cs="Arial"/>
          <w:szCs w:val="20"/>
          <w:lang w:val="en-GB"/>
        </w:rPr>
        <w:t>Region;</w:t>
      </w:r>
      <w:r w:rsidRPr="00F56E4A">
        <w:rPr>
          <w:lang w:val="en-GB"/>
        </w:rPr>
        <w:t xml:space="preserve"> </w:t>
      </w:r>
      <w:r w:rsidR="00647DE4" w:rsidRPr="00F56E4A">
        <w:rPr>
          <w:lang w:val="en-GB"/>
        </w:rPr>
        <w:t>both the same 1.5</w:t>
      </w:r>
      <w:r w:rsidRPr="00F56E4A">
        <w:rPr>
          <w:lang w:val="en-GB"/>
        </w:rPr>
        <w:t xml:space="preserve">%).  </w:t>
      </w:r>
    </w:p>
    <w:p w14:paraId="258BF213" w14:textId="0D60FA05" w:rsidR="000367C0" w:rsidRPr="00F56E4A" w:rsidRDefault="000367C0" w:rsidP="003200ED"/>
    <w:p w14:paraId="565188FD" w14:textId="23526659" w:rsidR="000367C0" w:rsidRPr="00F56E4A" w:rsidRDefault="000367C0" w:rsidP="003200ED">
      <w:r w:rsidRPr="00F56E4A">
        <w:rPr>
          <w:szCs w:val="20"/>
          <w:lang w:val="en-GB"/>
        </w:rPr>
        <w:t xml:space="preserve">Surplus labour (persons who do not work and do not seek a job in an active manner and therefore do not comply with the ILO conditions for the unemployed, however, they state that they would like to work) increased by 1.2 thousand to 82.8 thousand. </w:t>
      </w:r>
    </w:p>
    <w:p w14:paraId="194CAE97" w14:textId="77777777" w:rsidR="003200ED" w:rsidRPr="00F56E4A" w:rsidRDefault="003200ED" w:rsidP="003200ED">
      <w:pPr>
        <w:rPr>
          <w:color w:val="984806"/>
        </w:rPr>
      </w:pPr>
    </w:p>
    <w:p w14:paraId="33DEBFAA" w14:textId="73DDADDC" w:rsidR="00B40C74" w:rsidRPr="00F56E4A" w:rsidRDefault="003200ED" w:rsidP="003200ED">
      <w:pPr>
        <w:rPr>
          <w:i/>
          <w:lang w:val="en-GB"/>
        </w:rPr>
      </w:pPr>
      <w:r w:rsidRPr="00F56E4A">
        <w:rPr>
          <w:i/>
          <w:lang w:val="en-GB"/>
        </w:rPr>
        <w:t>Note: The LFSS only covers persons living in dwellings (flats), not those living in hostels and similar collective households. It has a negative influence on the capture of some groups of foreigners who often use such ways of housing. The weighting and grossing up methodology of the LFSS was in 2023 adapted to this type of survey, which affected time series of absolute figures on employment, mainly as for classification by age group.</w:t>
      </w:r>
      <w:r w:rsidR="00B40C74" w:rsidRPr="00F56E4A">
        <w:rPr>
          <w:i/>
          <w:lang w:val="en-GB"/>
        </w:rPr>
        <w:t xml:space="preserve"> Weights of the LFSS are newly modified according to the results of the demographic statistics for every quarter. </w:t>
      </w:r>
    </w:p>
    <w:p w14:paraId="2682B0EE" w14:textId="2B6B5681" w:rsidR="00703457" w:rsidRPr="00F56E4A" w:rsidRDefault="00703457" w:rsidP="00827E58">
      <w:pPr>
        <w:rPr>
          <w:rFonts w:cs="Arial"/>
          <w:szCs w:val="20"/>
          <w:lang w:eastAsia="cs-CZ"/>
        </w:rPr>
      </w:pPr>
    </w:p>
    <w:p w14:paraId="3C2E3608" w14:textId="77777777" w:rsidR="00827E58" w:rsidRPr="00F56E4A" w:rsidRDefault="00827E58" w:rsidP="00827E58">
      <w:pPr>
        <w:rPr>
          <w:b/>
          <w:lang w:val="en-GB"/>
        </w:rPr>
      </w:pPr>
      <w:r w:rsidRPr="00F56E4A">
        <w:rPr>
          <w:b/>
          <w:lang w:val="en-GB"/>
        </w:rPr>
        <w:t>Registered number of employees converted to full-time equivalent employees</w:t>
      </w:r>
    </w:p>
    <w:p w14:paraId="0DD072FB" w14:textId="3F092C4F" w:rsidR="002E54F6" w:rsidRPr="00F56E4A" w:rsidRDefault="00827E58" w:rsidP="00827E58">
      <w:pPr>
        <w:pStyle w:val="Perex"/>
        <w:spacing w:after="0"/>
        <w:rPr>
          <w:b w:val="0"/>
          <w:szCs w:val="20"/>
          <w:lang w:eastAsia="cs-CZ"/>
        </w:rPr>
      </w:pPr>
      <w:r w:rsidRPr="00F56E4A">
        <w:rPr>
          <w:b w:val="0"/>
          <w:szCs w:val="20"/>
          <w:lang w:eastAsia="cs-CZ"/>
        </w:rPr>
        <w:t xml:space="preserve">Preliminary data of the </w:t>
      </w:r>
      <w:r w:rsidRPr="00F56E4A">
        <w:rPr>
          <w:b w:val="0"/>
          <w:lang w:eastAsia="cs-CZ"/>
        </w:rPr>
        <w:t>CZSO’s business</w:t>
      </w:r>
      <w:r w:rsidRPr="00F56E4A">
        <w:rPr>
          <w:b w:val="0"/>
          <w:szCs w:val="20"/>
          <w:lang w:eastAsia="cs-CZ"/>
        </w:rPr>
        <w:t xml:space="preserve"> statistics</w:t>
      </w:r>
      <w:r w:rsidR="000E5A2E" w:rsidRPr="00F56E4A">
        <w:rPr>
          <w:b w:val="0"/>
          <w:szCs w:val="20"/>
          <w:lang w:eastAsia="cs-CZ"/>
        </w:rPr>
        <w:t xml:space="preserve"> confirm the growth trend in the Czech economy.</w:t>
      </w:r>
      <w:r w:rsidR="009A242A" w:rsidRPr="00F56E4A">
        <w:rPr>
          <w:b w:val="0"/>
          <w:szCs w:val="20"/>
          <w:lang w:eastAsia="cs-CZ"/>
        </w:rPr>
        <w:t xml:space="preserve"> </w:t>
      </w:r>
      <w:r w:rsidRPr="00F56E4A">
        <w:rPr>
          <w:b w:val="0"/>
          <w:szCs w:val="20"/>
          <w:lang w:eastAsia="cs-CZ"/>
        </w:rPr>
        <w:t xml:space="preserve">The registered number of employees </w:t>
      </w:r>
      <w:r w:rsidRPr="00F56E4A">
        <w:rPr>
          <w:b w:val="0"/>
          <w:lang w:eastAsia="cs-CZ"/>
        </w:rPr>
        <w:t>in full-time equivalent (FTE)</w:t>
      </w:r>
      <w:r w:rsidR="00005F30" w:rsidRPr="00F56E4A">
        <w:rPr>
          <w:b w:val="0"/>
          <w:lang w:eastAsia="cs-CZ"/>
        </w:rPr>
        <w:t xml:space="preserve"> </w:t>
      </w:r>
      <w:r w:rsidRPr="00F56E4A">
        <w:rPr>
          <w:b w:val="0"/>
          <w:lang w:eastAsia="cs-CZ"/>
        </w:rPr>
        <w:t>increased, y-o-y, i</w:t>
      </w:r>
      <w:r w:rsidRPr="00F56E4A">
        <w:rPr>
          <w:b w:val="0"/>
          <w:szCs w:val="20"/>
          <w:lang w:eastAsia="cs-CZ"/>
        </w:rPr>
        <w:t xml:space="preserve">n the </w:t>
      </w:r>
      <w:r w:rsidR="00B525E8" w:rsidRPr="00F56E4A">
        <w:rPr>
          <w:b w:val="0"/>
          <w:szCs w:val="20"/>
          <w:lang w:eastAsia="cs-CZ"/>
        </w:rPr>
        <w:t xml:space="preserve">Q2 </w:t>
      </w:r>
      <w:r w:rsidR="00C76199" w:rsidRPr="00F56E4A">
        <w:rPr>
          <w:b w:val="0"/>
          <w:szCs w:val="20"/>
          <w:lang w:eastAsia="cs-CZ"/>
        </w:rPr>
        <w:t>2025</w:t>
      </w:r>
      <w:r w:rsidR="00005F30" w:rsidRPr="00F56E4A">
        <w:rPr>
          <w:b w:val="0"/>
          <w:szCs w:val="20"/>
          <w:lang w:eastAsia="cs-CZ"/>
        </w:rPr>
        <w:t>, by 1</w:t>
      </w:r>
      <w:r w:rsidR="009A242A" w:rsidRPr="00F56E4A">
        <w:rPr>
          <w:b w:val="0"/>
          <w:szCs w:val="20"/>
          <w:lang w:eastAsia="cs-CZ"/>
        </w:rPr>
        <w:t>4.3 thousand; it</w:t>
      </w:r>
      <w:r w:rsidRPr="00F56E4A">
        <w:rPr>
          <w:b w:val="0"/>
          <w:szCs w:val="20"/>
          <w:lang w:eastAsia="cs-CZ"/>
        </w:rPr>
        <w:t xml:space="preserve"> was </w:t>
      </w:r>
      <w:r w:rsidR="009A242A" w:rsidRPr="00F56E4A">
        <w:rPr>
          <w:b w:val="0"/>
          <w:szCs w:val="20"/>
          <w:lang w:eastAsia="cs-CZ"/>
        </w:rPr>
        <w:t>by 0.4%</w:t>
      </w:r>
      <w:r w:rsidR="00005F30" w:rsidRPr="00F56E4A">
        <w:rPr>
          <w:b w:val="0"/>
          <w:szCs w:val="20"/>
          <w:lang w:eastAsia="cs-CZ"/>
        </w:rPr>
        <w:t xml:space="preserve"> in</w:t>
      </w:r>
      <w:r w:rsidRPr="00F56E4A">
        <w:rPr>
          <w:b w:val="0"/>
          <w:szCs w:val="20"/>
          <w:lang w:eastAsia="cs-CZ"/>
        </w:rPr>
        <w:t xml:space="preserve"> relative</w:t>
      </w:r>
      <w:r w:rsidR="00005F30" w:rsidRPr="00F56E4A">
        <w:rPr>
          <w:b w:val="0"/>
          <w:szCs w:val="20"/>
          <w:lang w:eastAsia="cs-CZ"/>
        </w:rPr>
        <w:t xml:space="preserve"> terms</w:t>
      </w:r>
      <w:r w:rsidRPr="00F56E4A">
        <w:rPr>
          <w:b w:val="0"/>
          <w:szCs w:val="20"/>
          <w:lang w:eastAsia="cs-CZ"/>
        </w:rPr>
        <w:t>.</w:t>
      </w:r>
      <w:r w:rsidR="002E54F6" w:rsidRPr="00F56E4A">
        <w:rPr>
          <w:b w:val="0"/>
          <w:szCs w:val="20"/>
          <w:lang w:eastAsia="cs-CZ"/>
        </w:rPr>
        <w:t xml:space="preserve"> (The registered number of employees, headcount, increased by 23 thousand or by 0.5%.)</w:t>
      </w:r>
    </w:p>
    <w:p w14:paraId="278E69B5" w14:textId="77777777" w:rsidR="00B61421" w:rsidRPr="00F56E4A" w:rsidRDefault="00B61421" w:rsidP="00827E58">
      <w:pPr>
        <w:pStyle w:val="Perex"/>
        <w:spacing w:after="0"/>
        <w:rPr>
          <w:b w:val="0"/>
          <w:szCs w:val="20"/>
          <w:lang w:eastAsia="cs-CZ"/>
        </w:rPr>
      </w:pPr>
    </w:p>
    <w:p w14:paraId="24E302F8" w14:textId="1043EF0A" w:rsidR="005E1A1D" w:rsidRPr="00F56E4A" w:rsidRDefault="005E1A1D" w:rsidP="005E1A1D">
      <w:pPr>
        <w:rPr>
          <w:lang w:val="en-GB"/>
        </w:rPr>
      </w:pPr>
      <w:r w:rsidRPr="00F56E4A">
        <w:rPr>
          <w:lang w:val="en-GB"/>
        </w:rPr>
        <w:t xml:space="preserve">While the total figure shows a moderate value, in the breakdown by CZ-NACE section, some considerable increases and decreases in the number of employees can be found, which proves that the internal structure of the labour market changes and employees fluctuate. </w:t>
      </w:r>
    </w:p>
    <w:p w14:paraId="599726BB" w14:textId="77777777" w:rsidR="00B61421" w:rsidRPr="00F56E4A" w:rsidRDefault="00B61421" w:rsidP="00B61421">
      <w:pPr>
        <w:rPr>
          <w:lang w:val="en-GB"/>
        </w:rPr>
      </w:pPr>
    </w:p>
    <w:p w14:paraId="243288E4" w14:textId="154B4C59" w:rsidR="005E1A1D" w:rsidRPr="00F56E4A" w:rsidRDefault="003C54C6" w:rsidP="005E1A1D">
      <w:pPr>
        <w:rPr>
          <w:lang w:val="en-GB"/>
        </w:rPr>
      </w:pPr>
      <w:r w:rsidRPr="00F56E4A">
        <w:rPr>
          <w:lang w:val="en-GB"/>
        </w:rPr>
        <w:lastRenderedPageBreak/>
        <w:t>Also in the Q2 2025, the sector of services and care remained to be a growth area, whereas decreases can be found again in</w:t>
      </w:r>
      <w:r w:rsidR="000501DA" w:rsidRPr="00F56E4A">
        <w:rPr>
          <w:lang w:val="en-GB"/>
        </w:rPr>
        <w:t xml:space="preserve"> ‘a</w:t>
      </w:r>
      <w:r w:rsidR="000501DA" w:rsidRPr="00F56E4A">
        <w:rPr>
          <w:color w:val="000000"/>
          <w:lang w:val="en-GB"/>
        </w:rPr>
        <w:t>griculture, forestry and fishing</w:t>
      </w:r>
      <w:r w:rsidR="000501DA" w:rsidRPr="00F56E4A">
        <w:rPr>
          <w:lang w:val="en-GB"/>
        </w:rPr>
        <w:t>’, ‘mining and quarrying’, ‘manufacturing’, and in</w:t>
      </w:r>
      <w:r w:rsidR="00263765" w:rsidRPr="00F56E4A">
        <w:rPr>
          <w:lang w:val="en-GB"/>
        </w:rPr>
        <w:t xml:space="preserve"> ‘transportation and storage’. In those four CZ-NACE sections, the number of employees decreased, year-on-year, by 24 thousand in total. </w:t>
      </w:r>
      <w:r w:rsidR="00597F50" w:rsidRPr="00F56E4A">
        <w:rPr>
          <w:lang w:val="en-GB"/>
        </w:rPr>
        <w:t>In the remaining fifteen sections, it increased in total by 38.3 thousand. Individual relative increments or decrements ranged</w:t>
      </w:r>
      <w:r w:rsidR="006A6492" w:rsidRPr="00F56E4A">
        <w:rPr>
          <w:lang w:val="en-GB"/>
        </w:rPr>
        <w:t xml:space="preserve"> widely</w:t>
      </w:r>
      <w:r w:rsidR="00597F50" w:rsidRPr="00F56E4A">
        <w:rPr>
          <w:lang w:val="en-GB"/>
        </w:rPr>
        <w:t xml:space="preserve"> from -10.9% to 10.2%. These extreme changes, however, were in economic activities that are not important as for their numbers of employees. </w:t>
      </w:r>
      <w:r w:rsidR="000501DA" w:rsidRPr="00F56E4A">
        <w:rPr>
          <w:lang w:val="en-GB"/>
        </w:rPr>
        <w:t xml:space="preserve"> </w:t>
      </w:r>
      <w:r w:rsidRPr="00F56E4A">
        <w:rPr>
          <w:lang w:val="en-GB"/>
        </w:rPr>
        <w:t xml:space="preserve">  </w:t>
      </w:r>
    </w:p>
    <w:p w14:paraId="2EAD1C1B" w14:textId="4DAAEF45" w:rsidR="003B48C7" w:rsidRPr="00F56E4A" w:rsidRDefault="003B48C7" w:rsidP="00B61421"/>
    <w:p w14:paraId="2B75F8B4" w14:textId="08D18CC1" w:rsidR="009C5A54" w:rsidRPr="00F56E4A" w:rsidRDefault="003B48C7" w:rsidP="00B61421">
      <w:pPr>
        <w:rPr>
          <w:lang w:val="en-GB"/>
        </w:rPr>
      </w:pPr>
      <w:r w:rsidRPr="00F56E4A">
        <w:rPr>
          <w:lang w:val="en-GB"/>
        </w:rPr>
        <w:t xml:space="preserve">The </w:t>
      </w:r>
      <w:r w:rsidR="00C035EC" w:rsidRPr="00F56E4A">
        <w:rPr>
          <w:lang w:val="en-GB"/>
        </w:rPr>
        <w:t>absolute majority of the</w:t>
      </w:r>
      <w:r w:rsidRPr="00F56E4A">
        <w:rPr>
          <w:lang w:val="en-GB"/>
        </w:rPr>
        <w:t xml:space="preserve"> decrease</w:t>
      </w:r>
      <w:r w:rsidR="00C035EC" w:rsidRPr="00F56E4A">
        <w:rPr>
          <w:lang w:val="en-GB"/>
        </w:rPr>
        <w:t xml:space="preserve"> </w:t>
      </w:r>
      <w:r w:rsidR="006A6492" w:rsidRPr="00F56E4A">
        <w:rPr>
          <w:lang w:val="en-GB"/>
        </w:rPr>
        <w:t>was due to a decrease</w:t>
      </w:r>
      <w:r w:rsidR="00C035EC" w:rsidRPr="00F56E4A">
        <w:rPr>
          <w:lang w:val="en-GB"/>
        </w:rPr>
        <w:t xml:space="preserve"> in ‘manufacturing’, in which there were by 18.5 thousand employees less, year-on-year. In relative terms, it was a</w:t>
      </w:r>
      <w:r w:rsidR="006A6492" w:rsidRPr="00F56E4A">
        <w:rPr>
          <w:lang w:val="en-GB"/>
        </w:rPr>
        <w:t xml:space="preserve"> </w:t>
      </w:r>
      <w:r w:rsidR="002D0694" w:rsidRPr="00F56E4A">
        <w:rPr>
          <w:lang w:val="en-GB"/>
        </w:rPr>
        <w:t>decrease by 1.7%</w:t>
      </w:r>
      <w:r w:rsidR="000D769A" w:rsidRPr="00F56E4A">
        <w:rPr>
          <w:lang w:val="en-GB"/>
        </w:rPr>
        <w:t>, which was not very dramatic</w:t>
      </w:r>
      <w:r w:rsidR="002D0694" w:rsidRPr="00F56E4A">
        <w:rPr>
          <w:lang w:val="en-GB"/>
        </w:rPr>
        <w:t>;</w:t>
      </w:r>
      <w:r w:rsidR="00C035EC" w:rsidRPr="00F56E4A">
        <w:rPr>
          <w:lang w:val="en-GB"/>
        </w:rPr>
        <w:t xml:space="preserve"> however, the decrements have been accumulating already for many successive years. Nevertheless, </w:t>
      </w:r>
      <w:r w:rsidRPr="00F56E4A">
        <w:rPr>
          <w:lang w:val="en-GB"/>
        </w:rPr>
        <w:t xml:space="preserve">‘manufacturing’ </w:t>
      </w:r>
      <w:r w:rsidR="00E37429" w:rsidRPr="00F56E4A">
        <w:rPr>
          <w:lang w:val="en-GB"/>
        </w:rPr>
        <w:t xml:space="preserve">is still the biggest economic activity in Czechia; </w:t>
      </w:r>
      <w:r w:rsidR="003A0770" w:rsidRPr="00F56E4A">
        <w:rPr>
          <w:lang w:val="en-GB"/>
        </w:rPr>
        <w:t xml:space="preserve">also in the Q2 2025, </w:t>
      </w:r>
      <w:r w:rsidR="00E37429" w:rsidRPr="00F56E4A">
        <w:rPr>
          <w:lang w:val="en-GB"/>
        </w:rPr>
        <w:t xml:space="preserve">it </w:t>
      </w:r>
      <w:r w:rsidRPr="00F56E4A">
        <w:rPr>
          <w:lang w:val="en-GB"/>
        </w:rPr>
        <w:t>employ</w:t>
      </w:r>
      <w:r w:rsidR="00E37429" w:rsidRPr="00F56E4A">
        <w:rPr>
          <w:lang w:val="en-GB"/>
        </w:rPr>
        <w:t>ed</w:t>
      </w:r>
      <w:r w:rsidRPr="00F56E4A">
        <w:rPr>
          <w:lang w:val="en-GB"/>
        </w:rPr>
        <w:t xml:space="preserve"> over one million employees (1 0</w:t>
      </w:r>
      <w:r w:rsidR="003A0770" w:rsidRPr="00F56E4A">
        <w:rPr>
          <w:lang w:val="en-GB"/>
        </w:rPr>
        <w:t>40.4</w:t>
      </w:r>
      <w:r w:rsidRPr="00F56E4A">
        <w:rPr>
          <w:lang w:val="en-GB"/>
        </w:rPr>
        <w:t xml:space="preserve"> thousand) </w:t>
      </w:r>
      <w:r w:rsidR="003A0770" w:rsidRPr="00F56E4A">
        <w:rPr>
          <w:lang w:val="en-GB"/>
        </w:rPr>
        <w:t>as the only</w:t>
      </w:r>
      <w:r w:rsidRPr="00F56E4A">
        <w:rPr>
          <w:lang w:val="en-GB"/>
        </w:rPr>
        <w:t xml:space="preserve"> section</w:t>
      </w:r>
      <w:r w:rsidR="00440DCF" w:rsidRPr="00F56E4A">
        <w:rPr>
          <w:lang w:val="en-GB"/>
        </w:rPr>
        <w:t>. Tab.</w:t>
      </w:r>
      <w:r w:rsidRPr="00F56E4A">
        <w:rPr>
          <w:lang w:val="en-GB"/>
        </w:rPr>
        <w:t xml:space="preserve"> 1 in the news release on average wages therefore provides CZ-NACE divisions of this section, which were the biggest as for the number of employees. In six of those divisions, we can find decreases in the numbers of employees; the deepest</w:t>
      </w:r>
      <w:r w:rsidR="009C5A54" w:rsidRPr="00F56E4A">
        <w:rPr>
          <w:lang w:val="en-GB"/>
        </w:rPr>
        <w:t xml:space="preserve"> one (both in relative and absolute terms) was</w:t>
      </w:r>
      <w:r w:rsidRPr="00F56E4A">
        <w:rPr>
          <w:lang w:val="en-GB"/>
        </w:rPr>
        <w:t xml:space="preserve"> in</w:t>
      </w:r>
      <w:r w:rsidR="004B2E1C" w:rsidRPr="00F56E4A">
        <w:rPr>
          <w:lang w:val="en-GB"/>
        </w:rPr>
        <w:t xml:space="preserve"> ‘manufacture of motor vehicles, trailers and semi-trailers’</w:t>
      </w:r>
      <w:r w:rsidRPr="00F56E4A">
        <w:rPr>
          <w:lang w:val="en-GB"/>
        </w:rPr>
        <w:t xml:space="preserve"> </w:t>
      </w:r>
      <w:r w:rsidR="004B2E1C" w:rsidRPr="00F56E4A">
        <w:rPr>
          <w:lang w:val="en-GB"/>
        </w:rPr>
        <w:t>(by 3.7%; 6.3 thousand).</w:t>
      </w:r>
      <w:r w:rsidR="000A378D" w:rsidRPr="00F56E4A">
        <w:rPr>
          <w:lang w:val="en-GB"/>
        </w:rPr>
        <w:t xml:space="preserve"> The only selected division with an increase in the number of employees was ‘manufacture of food products’ (by 2.6%; 2.2 thousand). </w:t>
      </w:r>
      <w:r w:rsidR="004B2E1C" w:rsidRPr="00F56E4A">
        <w:rPr>
          <w:lang w:val="en-GB"/>
        </w:rPr>
        <w:t xml:space="preserve"> </w:t>
      </w:r>
    </w:p>
    <w:p w14:paraId="188C6D91" w14:textId="34AB3A8D" w:rsidR="00EC4C2D" w:rsidRPr="00F56E4A" w:rsidRDefault="00EC4C2D" w:rsidP="00B61421"/>
    <w:p w14:paraId="6B2F0558" w14:textId="32FEB4C5" w:rsidR="00EC4C2D" w:rsidRPr="00F56E4A" w:rsidRDefault="00EC4C2D" w:rsidP="00EC4C2D">
      <w:r w:rsidRPr="00F56E4A">
        <w:rPr>
          <w:lang w:val="en-GB"/>
        </w:rPr>
        <w:t>The biggest relative decrease in the number of employees was in the section of ‘mining and quarrying’, already an utterly marginal economic activity, in which the number of employees has now decreased by 10.9%; it was a decrement by 2.0 thousand to 16.0 thousand. In ‘a</w:t>
      </w:r>
      <w:r w:rsidRPr="00F56E4A">
        <w:rPr>
          <w:color w:val="000000"/>
          <w:lang w:val="en-GB"/>
        </w:rPr>
        <w:t>griculture, forestry and fishing</w:t>
      </w:r>
      <w:r w:rsidRPr="00F56E4A">
        <w:rPr>
          <w:lang w:val="en-GB"/>
        </w:rPr>
        <w:t>’</w:t>
      </w:r>
      <w:r w:rsidR="00440DCF" w:rsidRPr="00F56E4A">
        <w:rPr>
          <w:lang w:val="en-GB"/>
        </w:rPr>
        <w:t>,</w:t>
      </w:r>
      <w:r w:rsidRPr="00F56E4A">
        <w:rPr>
          <w:lang w:val="en-GB"/>
        </w:rPr>
        <w:t xml:space="preserve"> in which 89.6 thousand employees </w:t>
      </w:r>
      <w:r w:rsidR="00440DCF" w:rsidRPr="00F56E4A">
        <w:rPr>
          <w:lang w:val="en-GB"/>
        </w:rPr>
        <w:t>were</w:t>
      </w:r>
      <w:r w:rsidRPr="00F56E4A">
        <w:rPr>
          <w:lang w:val="en-GB"/>
        </w:rPr>
        <w:t xml:space="preserve"> currently employed, a moderate decrease occurred, too (by 1.8%; 1.6 thousand). The last section with a negative value</w:t>
      </w:r>
      <w:r w:rsidR="00B86239" w:rsidRPr="00F56E4A">
        <w:rPr>
          <w:lang w:val="en-GB"/>
        </w:rPr>
        <w:t xml:space="preserve"> was</w:t>
      </w:r>
      <w:r w:rsidRPr="00F56E4A">
        <w:rPr>
          <w:lang w:val="en-GB"/>
        </w:rPr>
        <w:t xml:space="preserve"> ‘transportation and storage’</w:t>
      </w:r>
      <w:r w:rsidR="004B30B4" w:rsidRPr="00F56E4A">
        <w:rPr>
          <w:lang w:val="en-GB"/>
        </w:rPr>
        <w:t>, in which a decrease by 0.7% was a decrease by 1.9</w:t>
      </w:r>
      <w:r w:rsidRPr="00F56E4A">
        <w:rPr>
          <w:lang w:val="en-GB"/>
        </w:rPr>
        <w:t xml:space="preserve"> thousand </w:t>
      </w:r>
      <w:r w:rsidR="004B30B4" w:rsidRPr="00F56E4A">
        <w:rPr>
          <w:lang w:val="en-GB"/>
        </w:rPr>
        <w:t xml:space="preserve">to the value of 253.3 thousand. </w:t>
      </w:r>
    </w:p>
    <w:p w14:paraId="53899DB7" w14:textId="58FD3E30" w:rsidR="00465345" w:rsidRPr="00F56E4A" w:rsidRDefault="00465345" w:rsidP="00B61421"/>
    <w:p w14:paraId="4223C642" w14:textId="12EBCB68" w:rsidR="00465345" w:rsidRPr="00F56E4A" w:rsidRDefault="00465345" w:rsidP="009F01EA">
      <w:pPr>
        <w:autoSpaceDE w:val="0"/>
        <w:autoSpaceDN w:val="0"/>
        <w:adjustRightInd w:val="0"/>
      </w:pPr>
      <w:r w:rsidRPr="00F56E4A">
        <w:t xml:space="preserve">Two </w:t>
      </w:r>
      <w:r w:rsidRPr="00F56E4A">
        <w:rPr>
          <w:lang w:val="en-GB"/>
        </w:rPr>
        <w:t xml:space="preserve">economic activities where the state plays a dominant role contributed the most to the increase in the number of employees: </w:t>
      </w:r>
      <w:r w:rsidR="00625E48" w:rsidRPr="00F56E4A">
        <w:rPr>
          <w:lang w:val="en-GB"/>
        </w:rPr>
        <w:t>in ‘human health and social work activities’</w:t>
      </w:r>
      <w:r w:rsidR="00E43B83" w:rsidRPr="00F56E4A">
        <w:rPr>
          <w:lang w:val="en-GB"/>
        </w:rPr>
        <w:t>,</w:t>
      </w:r>
      <w:r w:rsidR="00625E48" w:rsidRPr="00F56E4A">
        <w:rPr>
          <w:lang w:val="en-GB"/>
        </w:rPr>
        <w:t xml:space="preserve"> the year-on-year growth was by 9.1 thousand (or by 2.6%) and in </w:t>
      </w:r>
      <w:r w:rsidR="00EE1CFB" w:rsidRPr="00F56E4A">
        <w:rPr>
          <w:lang w:val="en-GB"/>
        </w:rPr>
        <w:t>‘education’ by 6.6 thousand (or by 1.9%). After the last year’s decrease, there was a moderate growth also in the</w:t>
      </w:r>
      <w:r w:rsidR="009F01EA" w:rsidRPr="00F56E4A">
        <w:rPr>
          <w:lang w:val="en-GB"/>
        </w:rPr>
        <w:t xml:space="preserve"> ‘public administration and defence; compulsory social security’ (by 1.2 thousand or 0.4%, which mainly occurred in municipal authorities). In those three economic activities, about one million employees in total thus work now.   </w:t>
      </w:r>
      <w:r w:rsidR="00EE1CFB" w:rsidRPr="00F56E4A">
        <w:rPr>
          <w:lang w:val="en-GB"/>
        </w:rPr>
        <w:t xml:space="preserve"> </w:t>
      </w:r>
    </w:p>
    <w:p w14:paraId="390F0867" w14:textId="77777777" w:rsidR="009B7AD5" w:rsidRPr="00F56E4A" w:rsidRDefault="009B7AD5" w:rsidP="00B61421"/>
    <w:p w14:paraId="7180CD07" w14:textId="2BAFF0C7" w:rsidR="00597F50" w:rsidRPr="00F56E4A" w:rsidRDefault="009B7AD5" w:rsidP="00B61421">
      <w:r w:rsidRPr="00F56E4A">
        <w:t xml:space="preserve">Another two CZ-NACE sections that are considerably growing belong to the tertiary sector as follows: recovery in </w:t>
      </w:r>
      <w:r w:rsidR="00D06E27" w:rsidRPr="00F56E4A">
        <w:rPr>
          <w:lang w:val="en-GB"/>
        </w:rPr>
        <w:t>trade (‘wholesale and retail trade; repair of motor vehicles and motorcycles’)</w:t>
      </w:r>
      <w:r w:rsidRPr="00F56E4A">
        <w:rPr>
          <w:lang w:val="en-GB"/>
        </w:rPr>
        <w:t xml:space="preserve"> entailed an increase in the number of employees by 5.5 thousand to 502.3 thousand (a relative increase by 1.1%). </w:t>
      </w:r>
      <w:r w:rsidRPr="00F56E4A">
        <w:rPr>
          <w:lang w:val="en-GB" w:eastAsia="cs-CZ"/>
        </w:rPr>
        <w:t>‘</w:t>
      </w:r>
      <w:r w:rsidRPr="00F56E4A">
        <w:rPr>
          <w:szCs w:val="20"/>
          <w:lang w:val="en-GB" w:eastAsia="cs-CZ"/>
        </w:rPr>
        <w:t>Real estate activities</w:t>
      </w:r>
      <w:r w:rsidRPr="00F56E4A">
        <w:rPr>
          <w:lang w:val="en-GB"/>
        </w:rPr>
        <w:t xml:space="preserve">’ recorded the highest relative increase by 10.2%, which in this smaller economic activity was an increase by 4.3 thousand. </w:t>
      </w:r>
    </w:p>
    <w:p w14:paraId="23AA7018" w14:textId="77777777" w:rsidR="00597F50" w:rsidRPr="00F56E4A" w:rsidRDefault="00597F50" w:rsidP="00B61421"/>
    <w:p w14:paraId="6F0B1C91" w14:textId="5CBC6202" w:rsidR="0056452C" w:rsidRPr="00F56E4A" w:rsidRDefault="00BB458A" w:rsidP="00B61421">
      <w:r w:rsidRPr="00F56E4A">
        <w:t xml:space="preserve">The fifth highest absolute increment by 2.3 thousand can be found in </w:t>
      </w:r>
      <w:r w:rsidR="00D06E27" w:rsidRPr="00F56E4A">
        <w:rPr>
          <w:lang w:val="en-GB"/>
        </w:rPr>
        <w:t>‘</w:t>
      </w:r>
      <w:r w:rsidR="00D06E27" w:rsidRPr="00F56E4A">
        <w:rPr>
          <w:lang w:val="en-GB" w:eastAsia="cs-CZ"/>
        </w:rPr>
        <w:t>other service activities</w:t>
      </w:r>
      <w:r w:rsidR="00D06E27" w:rsidRPr="00F56E4A">
        <w:rPr>
          <w:lang w:val="en-GB"/>
        </w:rPr>
        <w:t>’</w:t>
      </w:r>
      <w:r w:rsidRPr="00F56E4A">
        <w:rPr>
          <w:lang w:val="en-GB"/>
        </w:rPr>
        <w:t xml:space="preserve">, which was also the second highest relative increase by 6.2%. An important increase was also in </w:t>
      </w:r>
      <w:r w:rsidR="0056452C" w:rsidRPr="00F56E4A">
        <w:rPr>
          <w:lang w:val="en-GB"/>
        </w:rPr>
        <w:t>‘professional, scientific and technical activities’</w:t>
      </w:r>
      <w:r w:rsidRPr="00F56E4A">
        <w:rPr>
          <w:lang w:val="en-GB"/>
        </w:rPr>
        <w:t xml:space="preserve">, in which there were by 2.1 thousand employees </w:t>
      </w:r>
      <w:r w:rsidRPr="00F56E4A">
        <w:rPr>
          <w:lang w:val="en-GB"/>
        </w:rPr>
        <w:lastRenderedPageBreak/>
        <w:t xml:space="preserve">more (by 1.2%). ‘Construction’ was again better off; the number of employees increased there by 2.0 thousand, year-on-year, or by 0.9%. Also recovery in </w:t>
      </w:r>
      <w:r w:rsidR="0056452C" w:rsidRPr="00F56E4A">
        <w:rPr>
          <w:lang w:val="en-GB"/>
        </w:rPr>
        <w:t>‘accommodation and food service activities’</w:t>
      </w:r>
      <w:r w:rsidRPr="00F56E4A">
        <w:rPr>
          <w:lang w:val="en-GB"/>
        </w:rPr>
        <w:t xml:space="preserve"> continued; there were by 0.5 thousand employees more, y-o-y, which was an increase by 0.4%. </w:t>
      </w:r>
    </w:p>
    <w:p w14:paraId="395A6AF9" w14:textId="0E52CEF0" w:rsidR="006B3831" w:rsidRPr="00F56E4A" w:rsidRDefault="006B3831" w:rsidP="006B3831">
      <w:pPr>
        <w:rPr>
          <w:lang w:val="en-GB" w:eastAsia="cs-CZ"/>
        </w:rPr>
      </w:pPr>
    </w:p>
    <w:p w14:paraId="1A0FCDFA" w14:textId="1EDFAA9C" w:rsidR="007B0973" w:rsidRPr="00F56E4A" w:rsidRDefault="006B3831" w:rsidP="00D06E27">
      <w:pPr>
        <w:rPr>
          <w:lang w:val="en-GB"/>
        </w:rPr>
      </w:pPr>
      <w:r w:rsidRPr="00F56E4A">
        <w:rPr>
          <w:lang w:val="en-GB" w:eastAsia="cs-CZ"/>
        </w:rPr>
        <w:t>‘Financial and insurance activities</w:t>
      </w:r>
      <w:r w:rsidRPr="00F56E4A">
        <w:rPr>
          <w:szCs w:val="20"/>
          <w:lang w:val="en-GB" w:eastAsia="cs-CZ"/>
        </w:rPr>
        <w:t xml:space="preserve">’ recorded a modest increment of 0.3 thousand, which was an increase by 0.4%; it was higher in </w:t>
      </w:r>
      <w:r w:rsidRPr="00F56E4A">
        <w:rPr>
          <w:lang w:val="en-GB" w:eastAsia="cs-CZ"/>
        </w:rPr>
        <w:t>‘information and communication</w:t>
      </w:r>
      <w:r w:rsidRPr="00F56E4A">
        <w:rPr>
          <w:lang w:val="en-GB"/>
        </w:rPr>
        <w:t xml:space="preserve">’, by 1.4 thousand (by 1.0%). Two smaller industrial economic activites increased, too; </w:t>
      </w:r>
      <w:r w:rsidR="00D06E27" w:rsidRPr="00F56E4A">
        <w:rPr>
          <w:lang w:val="en-GB"/>
        </w:rPr>
        <w:t>the energy sector (‘electricity, gas, steam and air conditioning supply’)</w:t>
      </w:r>
      <w:r w:rsidRPr="00F56E4A">
        <w:rPr>
          <w:lang w:val="en-GB"/>
        </w:rPr>
        <w:t xml:space="preserve"> less, the number of employees only increased there by 0.1 thousand (by 0.4%), whereas </w:t>
      </w:r>
      <w:r w:rsidR="00E43B83" w:rsidRPr="00F56E4A">
        <w:rPr>
          <w:lang w:val="en-GB" w:eastAsia="cs-CZ"/>
        </w:rPr>
        <w:t>‘</w:t>
      </w:r>
      <w:r w:rsidR="007B0973" w:rsidRPr="00F56E4A">
        <w:rPr>
          <w:lang w:val="en-GB"/>
        </w:rPr>
        <w:t>water supply; sewerage, waste management and remediation activities’</w:t>
      </w:r>
      <w:r w:rsidRPr="00F56E4A">
        <w:rPr>
          <w:lang w:val="en-GB"/>
        </w:rPr>
        <w:t xml:space="preserve"> increased more, by 1.2 thousand (by 2.3%). </w:t>
      </w:r>
    </w:p>
    <w:p w14:paraId="775DC22C" w14:textId="022E5736" w:rsidR="00080AF4" w:rsidRPr="00F56E4A" w:rsidRDefault="00080AF4" w:rsidP="00080AF4">
      <w:pPr>
        <w:rPr>
          <w:lang w:val="en-GB" w:eastAsia="cs-CZ"/>
        </w:rPr>
      </w:pPr>
    </w:p>
    <w:p w14:paraId="3DF7179A" w14:textId="5BE1398F" w:rsidR="00080AF4" w:rsidRPr="00F56E4A" w:rsidRDefault="00AC013C" w:rsidP="00080AF4">
      <w:pPr>
        <w:rPr>
          <w:b/>
        </w:rPr>
      </w:pPr>
      <w:r w:rsidRPr="00F56E4A">
        <w:rPr>
          <w:b/>
        </w:rPr>
        <w:t>Chart</w:t>
      </w:r>
      <w:r w:rsidR="00C110E7" w:rsidRPr="00F56E4A">
        <w:rPr>
          <w:b/>
        </w:rPr>
        <w:t> </w:t>
      </w:r>
      <w:r w:rsidR="00A1551E" w:rsidRPr="00F56E4A">
        <w:rPr>
          <w:b/>
        </w:rPr>
        <w:t>1</w:t>
      </w:r>
      <w:r w:rsidR="00080AF4" w:rsidRPr="00F56E4A">
        <w:rPr>
          <w:b/>
        </w:rPr>
        <w:t xml:space="preserve">: </w:t>
      </w:r>
      <w:r w:rsidR="005250BC" w:rsidRPr="00F56E4A">
        <w:rPr>
          <w:b/>
        </w:rPr>
        <w:t>Indices of consumer prices and average wages (seasonally adjusted), 2019=100</w:t>
      </w:r>
      <w:r w:rsidR="00080AF4" w:rsidRPr="00F56E4A">
        <w:rPr>
          <w:b/>
        </w:rPr>
        <w:t>%</w:t>
      </w:r>
    </w:p>
    <w:p w14:paraId="46D45C34" w14:textId="73EC92C8" w:rsidR="00080AF4" w:rsidRPr="00F56E4A" w:rsidRDefault="006F695F" w:rsidP="00080AF4">
      <w:pPr>
        <w:rPr>
          <w:lang w:val="en-GB" w:eastAsia="cs-CZ"/>
        </w:rPr>
      </w:pPr>
      <w:r w:rsidRPr="00F56E4A">
        <w:rPr>
          <w:noProof/>
          <w:lang w:eastAsia="cs-CZ"/>
        </w:rPr>
        <w:pict w14:anchorId="1072ED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 1" o:spid="_x0000_i1025" type="#_x0000_t75" style="width:426.6pt;height:285pt;visibility:visible" o:gfxdata="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">
            <v:imagedata r:id="rId10" o:title=""/>
            <o:lock v:ext="edit" aspectratio="f"/>
          </v:shape>
        </w:pict>
      </w:r>
      <w:r w:rsidR="00AC013C" w:rsidRPr="00F56E4A">
        <w:rPr>
          <w:noProof/>
          <w:sz w:val="18"/>
          <w:szCs w:val="18"/>
          <w:lang w:eastAsia="cs-CZ"/>
        </w:rPr>
        <w:t xml:space="preserve"> Sources: price statistics of the CZSO, wage statistics of the CZSO</w:t>
      </w:r>
    </w:p>
    <w:p w14:paraId="5D405280" w14:textId="77777777" w:rsidR="00827E58" w:rsidRPr="00F56E4A" w:rsidRDefault="00827E58" w:rsidP="00827E58"/>
    <w:p w14:paraId="07A9D1BF" w14:textId="77777777" w:rsidR="00827E58" w:rsidRPr="00F56E4A" w:rsidRDefault="00827E58" w:rsidP="00827E58">
      <w:pPr>
        <w:rPr>
          <w:b/>
          <w:lang w:val="en-GB"/>
        </w:rPr>
      </w:pPr>
      <w:r w:rsidRPr="00F56E4A">
        <w:rPr>
          <w:b/>
          <w:lang w:val="en-GB"/>
        </w:rPr>
        <w:t>Quarterly average gross monthly wages</w:t>
      </w:r>
    </w:p>
    <w:p w14:paraId="18E031C7" w14:textId="7FC64BAF" w:rsidR="00827E58" w:rsidRPr="00F56E4A" w:rsidRDefault="00827E58" w:rsidP="00827E58">
      <w:pPr>
        <w:rPr>
          <w:szCs w:val="20"/>
          <w:lang w:val="en-GB"/>
        </w:rPr>
      </w:pPr>
      <w:r w:rsidRPr="00F56E4A">
        <w:rPr>
          <w:lang w:val="en-GB"/>
        </w:rPr>
        <w:t xml:space="preserve">The average wage </w:t>
      </w:r>
      <w:r w:rsidRPr="00F56E4A">
        <w:rPr>
          <w:szCs w:val="20"/>
          <w:lang w:val="en-GB" w:eastAsia="cs-CZ"/>
        </w:rPr>
        <w:t>(CZK </w:t>
      </w:r>
      <w:r w:rsidRPr="00F56E4A">
        <w:rPr>
          <w:noProof/>
          <w:szCs w:val="20"/>
          <w:lang w:val="en-GB" w:eastAsia="cs-CZ"/>
        </w:rPr>
        <w:t>4</w:t>
      </w:r>
      <w:r w:rsidR="00CC6FE7" w:rsidRPr="00F56E4A">
        <w:rPr>
          <w:noProof/>
          <w:szCs w:val="20"/>
          <w:lang w:val="en-GB" w:eastAsia="cs-CZ"/>
        </w:rPr>
        <w:t>9</w:t>
      </w:r>
      <w:r w:rsidRPr="00F56E4A">
        <w:rPr>
          <w:noProof/>
          <w:szCs w:val="20"/>
          <w:lang w:val="en-GB" w:eastAsia="cs-CZ"/>
        </w:rPr>
        <w:t> </w:t>
      </w:r>
      <w:r w:rsidR="00CC6FE7" w:rsidRPr="00F56E4A">
        <w:rPr>
          <w:noProof/>
          <w:szCs w:val="20"/>
          <w:lang w:val="en-GB" w:eastAsia="cs-CZ"/>
        </w:rPr>
        <w:t>402</w:t>
      </w:r>
      <w:r w:rsidRPr="00F56E4A">
        <w:rPr>
          <w:szCs w:val="20"/>
          <w:lang w:val="en-GB" w:eastAsia="cs-CZ"/>
        </w:rPr>
        <w:t xml:space="preserve">) increased nominally </w:t>
      </w:r>
      <w:r w:rsidRPr="00F56E4A">
        <w:rPr>
          <w:szCs w:val="20"/>
          <w:lang w:val="en-GB"/>
        </w:rPr>
        <w:t>by CZK </w:t>
      </w:r>
      <w:r w:rsidR="00CC6FE7" w:rsidRPr="00F56E4A">
        <w:rPr>
          <w:noProof/>
          <w:szCs w:val="20"/>
          <w:lang w:val="en-GB" w:eastAsia="cs-CZ"/>
        </w:rPr>
        <w:t>3 583</w:t>
      </w:r>
      <w:r w:rsidRPr="00F56E4A">
        <w:rPr>
          <w:szCs w:val="20"/>
          <w:lang w:val="en-GB"/>
        </w:rPr>
        <w:t xml:space="preserve"> </w:t>
      </w:r>
      <w:r w:rsidRPr="00F56E4A">
        <w:rPr>
          <w:szCs w:val="20"/>
          <w:lang w:val="en-GB" w:eastAsia="cs-CZ"/>
        </w:rPr>
        <w:t xml:space="preserve">in the </w:t>
      </w:r>
      <w:r w:rsidR="00B525E8" w:rsidRPr="00F56E4A">
        <w:rPr>
          <w:szCs w:val="20"/>
          <w:lang w:val="en-GB" w:eastAsia="cs-CZ"/>
        </w:rPr>
        <w:t xml:space="preserve">Q2 </w:t>
      </w:r>
      <w:r w:rsidR="00C76199" w:rsidRPr="00F56E4A">
        <w:rPr>
          <w:szCs w:val="20"/>
          <w:lang w:val="en-GB" w:eastAsia="cs-CZ"/>
        </w:rPr>
        <w:t>2025</w:t>
      </w:r>
      <w:r w:rsidRPr="00F56E4A">
        <w:rPr>
          <w:szCs w:val="20"/>
          <w:lang w:val="en-GB"/>
        </w:rPr>
        <w:t xml:space="preserve">, compared to </w:t>
      </w:r>
      <w:r w:rsidR="00375802" w:rsidRPr="00F56E4A">
        <w:rPr>
          <w:szCs w:val="20"/>
          <w:lang w:val="en-GB"/>
        </w:rPr>
        <w:t>the corresp</w:t>
      </w:r>
      <w:r w:rsidR="00CC6FE7" w:rsidRPr="00F56E4A">
        <w:rPr>
          <w:szCs w:val="20"/>
          <w:lang w:val="en-GB"/>
        </w:rPr>
        <w:t>onding p</w:t>
      </w:r>
      <w:r w:rsidR="003349A6" w:rsidRPr="00F56E4A">
        <w:rPr>
          <w:szCs w:val="20"/>
          <w:lang w:val="en-GB"/>
        </w:rPr>
        <w:t>eriod of the previous year</w:t>
      </w:r>
      <w:r w:rsidR="00CC6FE7" w:rsidRPr="00F56E4A">
        <w:rPr>
          <w:szCs w:val="20"/>
          <w:lang w:val="en-GB"/>
        </w:rPr>
        <w:t>, i.e. by 7.8</w:t>
      </w:r>
      <w:r w:rsidRPr="00F56E4A">
        <w:rPr>
          <w:szCs w:val="20"/>
          <w:lang w:val="en-GB"/>
        </w:rPr>
        <w:t xml:space="preserve">%. It is an average of a very diverse development on the level of individual </w:t>
      </w:r>
      <w:r w:rsidR="00F31ACC" w:rsidRPr="00F56E4A">
        <w:rPr>
          <w:szCs w:val="20"/>
          <w:lang w:val="en-GB"/>
        </w:rPr>
        <w:t>economic activities</w:t>
      </w:r>
      <w:r w:rsidRPr="00F56E4A">
        <w:rPr>
          <w:szCs w:val="20"/>
          <w:lang w:val="en-GB"/>
        </w:rPr>
        <w:t xml:space="preserve">, enterprises, or organisations. </w:t>
      </w:r>
    </w:p>
    <w:p w14:paraId="588CD7C2" w14:textId="3596CAB2" w:rsidR="00AC6360" w:rsidRPr="00F56E4A" w:rsidRDefault="00AC6360" w:rsidP="003349A6">
      <w:pPr>
        <w:rPr>
          <w:szCs w:val="20"/>
        </w:rPr>
      </w:pPr>
    </w:p>
    <w:p w14:paraId="59264496" w14:textId="552EAF19" w:rsidR="00AC6360" w:rsidRPr="00F56E4A" w:rsidRDefault="00AC6360" w:rsidP="003349A6">
      <w:pPr>
        <w:rPr>
          <w:szCs w:val="20"/>
        </w:rPr>
      </w:pPr>
      <w:r w:rsidRPr="00F56E4A">
        <w:rPr>
          <w:szCs w:val="20"/>
        </w:rPr>
        <w:lastRenderedPageBreak/>
        <w:t xml:space="preserve">The year-on-year wage growth thus accelerated its growth rate; the wage level increased like that for the last time in the Q1 2024; afterwards, the values were weaker; in the Q1 2025, the growth was only </w:t>
      </w:r>
      <w:r w:rsidR="00034178" w:rsidRPr="00F56E4A">
        <w:rPr>
          <w:szCs w:val="20"/>
        </w:rPr>
        <w:t xml:space="preserve">by </w:t>
      </w:r>
      <w:r w:rsidRPr="00F56E4A">
        <w:rPr>
          <w:szCs w:val="20"/>
        </w:rPr>
        <w:t xml:space="preserve">6.6%. </w:t>
      </w:r>
    </w:p>
    <w:p w14:paraId="615EBB7F" w14:textId="6F4FFE2E" w:rsidR="009510E1" w:rsidRPr="00F56E4A" w:rsidRDefault="009510E1" w:rsidP="003349A6">
      <w:pPr>
        <w:rPr>
          <w:noProof/>
          <w:szCs w:val="20"/>
          <w:lang w:eastAsia="cs-CZ"/>
        </w:rPr>
      </w:pPr>
    </w:p>
    <w:p w14:paraId="24DA2E13" w14:textId="52892517" w:rsidR="009510E1" w:rsidRPr="00F56E4A" w:rsidRDefault="009510E1" w:rsidP="003349A6">
      <w:pPr>
        <w:rPr>
          <w:noProof/>
          <w:szCs w:val="20"/>
          <w:lang w:eastAsia="cs-CZ"/>
        </w:rPr>
      </w:pPr>
      <w:r w:rsidRPr="00F56E4A">
        <w:rPr>
          <w:noProof/>
          <w:szCs w:val="20"/>
          <w:lang w:eastAsia="cs-CZ"/>
        </w:rPr>
        <w:t xml:space="preserve">As for the standard of living of employees, the real development was more important; it compares an increase of earnings with the increase in consumer prices (inflation) and thus it shows how many goods and services an employee could buy for his/her wage. The consumer price index reached in the Q2 2025 the value of 2.4%; the real average wage thus increased by 5.3%, y-o-y. </w:t>
      </w:r>
      <w:r w:rsidR="00580865" w:rsidRPr="00F56E4A">
        <w:rPr>
          <w:noProof/>
          <w:szCs w:val="20"/>
          <w:lang w:eastAsia="cs-CZ"/>
        </w:rPr>
        <w:t>It</w:t>
      </w:r>
      <w:r w:rsidRPr="00F56E4A">
        <w:rPr>
          <w:noProof/>
          <w:szCs w:val="20"/>
          <w:lang w:eastAsia="cs-CZ"/>
        </w:rPr>
        <w:t xml:space="preserve"> </w:t>
      </w:r>
      <w:r w:rsidR="00F34650" w:rsidRPr="00F56E4A">
        <w:rPr>
          <w:noProof/>
          <w:szCs w:val="20"/>
          <w:lang w:eastAsia="cs-CZ"/>
        </w:rPr>
        <w:t>has</w:t>
      </w:r>
      <w:r w:rsidRPr="00F56E4A">
        <w:rPr>
          <w:noProof/>
          <w:szCs w:val="20"/>
          <w:lang w:eastAsia="cs-CZ"/>
        </w:rPr>
        <w:t xml:space="preserve"> also </w:t>
      </w:r>
      <w:r w:rsidR="00F34650" w:rsidRPr="00F56E4A">
        <w:rPr>
          <w:noProof/>
          <w:szCs w:val="20"/>
          <w:lang w:eastAsia="cs-CZ"/>
        </w:rPr>
        <w:t xml:space="preserve">been </w:t>
      </w:r>
      <w:r w:rsidRPr="00F56E4A">
        <w:rPr>
          <w:noProof/>
          <w:szCs w:val="20"/>
          <w:lang w:eastAsia="cs-CZ"/>
        </w:rPr>
        <w:t xml:space="preserve">the best result since the Q1 2024 when there was an increase of real wage by 5.6%. </w:t>
      </w:r>
    </w:p>
    <w:p w14:paraId="50F97803" w14:textId="62D840C1" w:rsidR="006E2AEF" w:rsidRPr="00F56E4A" w:rsidRDefault="006E2AEF" w:rsidP="003349A6">
      <w:pPr>
        <w:rPr>
          <w:noProof/>
          <w:szCs w:val="20"/>
          <w:lang w:eastAsia="cs-CZ"/>
        </w:rPr>
      </w:pPr>
    </w:p>
    <w:p w14:paraId="2E1DEAA0" w14:textId="022600FF" w:rsidR="006E2AEF" w:rsidRPr="00F56E4A" w:rsidRDefault="006E2AEF" w:rsidP="003349A6">
      <w:pPr>
        <w:rPr>
          <w:noProof/>
          <w:szCs w:val="20"/>
          <w:lang w:eastAsia="cs-CZ"/>
        </w:rPr>
      </w:pPr>
      <w:r w:rsidRPr="00F56E4A">
        <w:rPr>
          <w:noProof/>
          <w:szCs w:val="20"/>
          <w:lang w:eastAsia="cs-CZ"/>
        </w:rPr>
        <w:t>In the long term,</w:t>
      </w:r>
      <w:r w:rsidR="009510E1" w:rsidRPr="00F56E4A">
        <w:rPr>
          <w:noProof/>
          <w:szCs w:val="20"/>
          <w:lang w:eastAsia="cs-CZ"/>
        </w:rPr>
        <w:t xml:space="preserve"> the previous real decrease is being caught up when the wage level is gradually catching up with the price level that increased dramatically especially in 2022.</w:t>
      </w:r>
      <w:r w:rsidR="009D2115" w:rsidRPr="00F56E4A">
        <w:rPr>
          <w:noProof/>
          <w:szCs w:val="20"/>
          <w:lang w:eastAsia="cs-CZ"/>
        </w:rPr>
        <w:t xml:space="preserve"> The enclosed Chart 1 with basic indices shows that the real</w:t>
      </w:r>
      <w:r w:rsidR="00F73CEC" w:rsidRPr="00F56E4A">
        <w:rPr>
          <w:noProof/>
          <w:szCs w:val="20"/>
          <w:lang w:eastAsia="cs-CZ"/>
        </w:rPr>
        <w:t xml:space="preserve"> average</w:t>
      </w:r>
      <w:r w:rsidR="009D2115" w:rsidRPr="00F56E4A">
        <w:rPr>
          <w:noProof/>
          <w:szCs w:val="20"/>
          <w:lang w:eastAsia="cs-CZ"/>
        </w:rPr>
        <w:t xml:space="preserve"> wage in the Q2 2025 still</w:t>
      </w:r>
      <w:r w:rsidR="00A50188" w:rsidRPr="00F56E4A">
        <w:rPr>
          <w:noProof/>
          <w:szCs w:val="20"/>
          <w:lang w:eastAsia="cs-CZ"/>
        </w:rPr>
        <w:t xml:space="preserve"> (after seasonal adjustment)</w:t>
      </w:r>
      <w:r w:rsidR="009D2115" w:rsidRPr="00F56E4A">
        <w:rPr>
          <w:noProof/>
          <w:szCs w:val="20"/>
          <w:lang w:eastAsia="cs-CZ"/>
        </w:rPr>
        <w:t xml:space="preserve"> has not reached the level from the year 2019; however,</w:t>
      </w:r>
      <w:r w:rsidR="00A50188" w:rsidRPr="00F56E4A">
        <w:rPr>
          <w:noProof/>
          <w:szCs w:val="20"/>
          <w:lang w:eastAsia="cs-CZ"/>
        </w:rPr>
        <w:t xml:space="preserve"> when the current fast growth of nominal wages is kept and provided that the inflation is not going to grow faster, the surpassing should take place before the end of the year. </w:t>
      </w:r>
      <w:r w:rsidR="009D2115" w:rsidRPr="00F56E4A">
        <w:rPr>
          <w:noProof/>
          <w:szCs w:val="20"/>
          <w:lang w:eastAsia="cs-CZ"/>
        </w:rPr>
        <w:t xml:space="preserve"> </w:t>
      </w:r>
      <w:r w:rsidR="009510E1" w:rsidRPr="00F56E4A">
        <w:rPr>
          <w:noProof/>
          <w:szCs w:val="20"/>
          <w:lang w:eastAsia="cs-CZ"/>
        </w:rPr>
        <w:t xml:space="preserve">   </w:t>
      </w:r>
      <w:r w:rsidRPr="00F56E4A">
        <w:rPr>
          <w:noProof/>
          <w:szCs w:val="20"/>
          <w:lang w:eastAsia="cs-CZ"/>
        </w:rPr>
        <w:t xml:space="preserve"> </w:t>
      </w:r>
    </w:p>
    <w:p w14:paraId="1FE29D3A" w14:textId="7953CD5E" w:rsidR="000C2A37" w:rsidRPr="00F56E4A" w:rsidRDefault="000C2A37" w:rsidP="003349A6"/>
    <w:p w14:paraId="7266E5A3" w14:textId="6BE21326" w:rsidR="000C2A37" w:rsidRPr="00F56E4A" w:rsidRDefault="000C2A37" w:rsidP="003349A6">
      <w:pPr>
        <w:rPr>
          <w:lang w:val="en-GB"/>
        </w:rPr>
      </w:pPr>
      <w:r w:rsidRPr="00F56E4A">
        <w:rPr>
          <w:lang w:val="en-GB"/>
        </w:rPr>
        <w:t xml:space="preserve">Although the average wages were considerably increasing in all economic activities, their dynamics again varied a lot. Nominal increases ranged from 4.8% to 12.7%. The highest year-on-year increase can currently be found in the section of </w:t>
      </w:r>
      <w:r w:rsidRPr="00F56E4A">
        <w:rPr>
          <w:szCs w:val="20"/>
          <w:lang w:val="en-GB"/>
        </w:rPr>
        <w:t xml:space="preserve">‘professional, scientific and technical activities’ where the average wage got to CZK 63 235. Four more sections got above the ten-percent year-on-year nominal growth: </w:t>
      </w:r>
      <w:r w:rsidRPr="00F56E4A">
        <w:rPr>
          <w:lang w:val="en-GB" w:eastAsia="cs-CZ"/>
        </w:rPr>
        <w:t>‘</w:t>
      </w:r>
      <w:r w:rsidRPr="00F56E4A">
        <w:rPr>
          <w:szCs w:val="20"/>
          <w:lang w:val="en-GB"/>
        </w:rPr>
        <w:t>construction</w:t>
      </w:r>
      <w:r w:rsidRPr="00F56E4A">
        <w:rPr>
          <w:lang w:val="en-GB"/>
        </w:rPr>
        <w:t>’</w:t>
      </w:r>
      <w:r w:rsidRPr="00F56E4A">
        <w:rPr>
          <w:szCs w:val="20"/>
          <w:lang w:val="en-GB"/>
        </w:rPr>
        <w:t xml:space="preserve"> with 11.0%,</w:t>
      </w:r>
      <w:r w:rsidR="002D7209" w:rsidRPr="00F56E4A">
        <w:rPr>
          <w:szCs w:val="20"/>
          <w:lang w:val="en-GB"/>
        </w:rPr>
        <w:t xml:space="preserve"> </w:t>
      </w:r>
      <w:r w:rsidR="002D7209" w:rsidRPr="00F56E4A">
        <w:rPr>
          <w:lang w:val="en-GB" w:eastAsia="cs-CZ"/>
        </w:rPr>
        <w:t>‘</w:t>
      </w:r>
      <w:r w:rsidR="002D7209" w:rsidRPr="00F56E4A">
        <w:rPr>
          <w:szCs w:val="20"/>
          <w:lang w:val="en-GB" w:eastAsia="cs-CZ"/>
        </w:rPr>
        <w:t>real estate activities</w:t>
      </w:r>
      <w:r w:rsidR="002D7209" w:rsidRPr="00F56E4A">
        <w:rPr>
          <w:lang w:val="en-GB"/>
        </w:rPr>
        <w:t xml:space="preserve">’ </w:t>
      </w:r>
      <w:r w:rsidR="002F461E" w:rsidRPr="00F56E4A">
        <w:rPr>
          <w:lang w:val="en-GB"/>
        </w:rPr>
        <w:t>with</w:t>
      </w:r>
      <w:r w:rsidR="002D7209" w:rsidRPr="00F56E4A">
        <w:rPr>
          <w:lang w:val="en-GB"/>
        </w:rPr>
        <w:t xml:space="preserve"> 10.9%, </w:t>
      </w:r>
      <w:r w:rsidR="00564B79" w:rsidRPr="00F56E4A">
        <w:rPr>
          <w:lang w:val="en-GB"/>
        </w:rPr>
        <w:t>‘accommodati</w:t>
      </w:r>
      <w:r w:rsidR="002F461E" w:rsidRPr="00F56E4A">
        <w:rPr>
          <w:lang w:val="en-GB"/>
        </w:rPr>
        <w:t>on and food service activities’ with</w:t>
      </w:r>
      <w:r w:rsidR="00564B79" w:rsidRPr="00F56E4A">
        <w:rPr>
          <w:lang w:val="en-GB"/>
        </w:rPr>
        <w:t xml:space="preserve"> 10.4%, and</w:t>
      </w:r>
      <w:r w:rsidR="00E04111" w:rsidRPr="00F56E4A">
        <w:rPr>
          <w:lang w:val="en-GB"/>
        </w:rPr>
        <w:t xml:space="preserve"> last </w:t>
      </w:r>
      <w:r w:rsidR="00E04111" w:rsidRPr="00F56E4A">
        <w:rPr>
          <w:lang w:val="en-GB" w:eastAsia="cs-CZ"/>
        </w:rPr>
        <w:t>‘administrative and support service activities</w:t>
      </w:r>
      <w:r w:rsidR="00E04111" w:rsidRPr="00F56E4A">
        <w:rPr>
          <w:lang w:val="en-GB"/>
        </w:rPr>
        <w:t xml:space="preserve">’ </w:t>
      </w:r>
      <w:r w:rsidR="002F461E" w:rsidRPr="00F56E4A">
        <w:rPr>
          <w:lang w:val="en-GB"/>
        </w:rPr>
        <w:t xml:space="preserve">with </w:t>
      </w:r>
      <w:r w:rsidR="00E04111" w:rsidRPr="00F56E4A">
        <w:rPr>
          <w:lang w:val="en-GB"/>
        </w:rPr>
        <w:t xml:space="preserve">10.1%. Just below this threshold, there were also </w:t>
      </w:r>
      <w:r w:rsidR="007D6261" w:rsidRPr="00F56E4A">
        <w:rPr>
          <w:lang w:val="en-GB"/>
        </w:rPr>
        <w:t>‘arts, entertainment and recreation’ with 9.8%, ‘transportation and storage’ had an increase by 9.6%</w:t>
      </w:r>
      <w:r w:rsidR="00EF762E" w:rsidRPr="00F56E4A">
        <w:rPr>
          <w:lang w:val="en-GB"/>
        </w:rPr>
        <w:t>,</w:t>
      </w:r>
      <w:r w:rsidR="007D6261" w:rsidRPr="00F56E4A">
        <w:rPr>
          <w:lang w:val="en-GB"/>
        </w:rPr>
        <w:t xml:space="preserve"> and </w:t>
      </w:r>
      <w:r w:rsidR="007D6261" w:rsidRPr="00F56E4A">
        <w:rPr>
          <w:lang w:val="en-GB" w:eastAsia="cs-CZ"/>
        </w:rPr>
        <w:t>‘</w:t>
      </w:r>
      <w:r w:rsidR="007D6261" w:rsidRPr="00F56E4A">
        <w:rPr>
          <w:lang w:val="en-GB"/>
        </w:rPr>
        <w:t>a</w:t>
      </w:r>
      <w:r w:rsidR="007D6261" w:rsidRPr="00F56E4A">
        <w:rPr>
          <w:color w:val="000000"/>
          <w:lang w:val="en-GB"/>
        </w:rPr>
        <w:t>griculture, forestry and fishing</w:t>
      </w:r>
      <w:r w:rsidR="007D6261" w:rsidRPr="00F56E4A">
        <w:rPr>
          <w:lang w:val="en-GB"/>
        </w:rPr>
        <w:t xml:space="preserve">’ 9.3%.   </w:t>
      </w:r>
      <w:r w:rsidR="00E04111" w:rsidRPr="00F56E4A">
        <w:rPr>
          <w:lang w:val="en-GB"/>
        </w:rPr>
        <w:t xml:space="preserve">  </w:t>
      </w:r>
      <w:r w:rsidR="00564B79" w:rsidRPr="00F56E4A">
        <w:rPr>
          <w:lang w:val="en-GB"/>
        </w:rPr>
        <w:t xml:space="preserve">  </w:t>
      </w:r>
      <w:r w:rsidR="002D7209" w:rsidRPr="00F56E4A">
        <w:rPr>
          <w:lang w:val="en-GB"/>
        </w:rPr>
        <w:t xml:space="preserve"> </w:t>
      </w:r>
      <w:r w:rsidRPr="00F56E4A">
        <w:rPr>
          <w:szCs w:val="20"/>
          <w:lang w:val="en-GB"/>
        </w:rPr>
        <w:t xml:space="preserve">  </w:t>
      </w:r>
    </w:p>
    <w:p w14:paraId="1AC62C01" w14:textId="3587BD5C" w:rsidR="00FA69C5" w:rsidRPr="00F56E4A" w:rsidRDefault="00FA69C5" w:rsidP="003349A6"/>
    <w:p w14:paraId="62F7760D" w14:textId="323A7E0F" w:rsidR="00FA69C5" w:rsidRPr="00F56E4A" w:rsidRDefault="00FA69C5" w:rsidP="003349A6">
      <w:r w:rsidRPr="00F56E4A">
        <w:t xml:space="preserve">In all the remaining sections, values below the level of an increase of the total average wage can be found (7.8%). </w:t>
      </w:r>
      <w:r w:rsidR="002A7F6C" w:rsidRPr="00F56E4A">
        <w:rPr>
          <w:lang w:val="en-GB" w:eastAsia="cs-CZ"/>
        </w:rPr>
        <w:t>‘M</w:t>
      </w:r>
      <w:r w:rsidR="002A7F6C" w:rsidRPr="00F56E4A">
        <w:t>anufacturing</w:t>
      </w:r>
      <w:r w:rsidR="002A7F6C" w:rsidRPr="00F56E4A">
        <w:rPr>
          <w:lang w:val="en-GB"/>
        </w:rPr>
        <w:t xml:space="preserve">’ got the closest to it with 7.5%. Within this section, a high increase was in the division of </w:t>
      </w:r>
      <w:r w:rsidR="00001E34" w:rsidRPr="00F56E4A">
        <w:rPr>
          <w:lang w:val="en-GB"/>
        </w:rPr>
        <w:t xml:space="preserve">‘manufacture of motor vehicles, trailers and semi-trailers’ (10.3%), while other selected divisions ranged from 6.3% to 7.7%. </w:t>
      </w:r>
    </w:p>
    <w:p w14:paraId="213346B8" w14:textId="552BB701" w:rsidR="003143EA" w:rsidRPr="00F56E4A" w:rsidRDefault="003143EA" w:rsidP="003349A6"/>
    <w:p w14:paraId="636348D6" w14:textId="10D190BA" w:rsidR="00E21E5E" w:rsidRPr="00F56E4A" w:rsidRDefault="003143EA" w:rsidP="003349A6">
      <w:pPr>
        <w:rPr>
          <w:lang w:val="en-GB"/>
        </w:rPr>
      </w:pPr>
      <w:r w:rsidRPr="00F56E4A">
        <w:rPr>
          <w:lang w:val="en-GB" w:eastAsia="cs-CZ"/>
        </w:rPr>
        <w:t>‘</w:t>
      </w:r>
      <w:r w:rsidR="000D7AB7" w:rsidRPr="00F56E4A">
        <w:rPr>
          <w:lang w:val="en-GB" w:eastAsia="cs-CZ"/>
        </w:rPr>
        <w:t>I</w:t>
      </w:r>
      <w:r w:rsidRPr="00F56E4A">
        <w:rPr>
          <w:lang w:val="en-GB" w:eastAsia="cs-CZ"/>
        </w:rPr>
        <w:t>nformation and communication</w:t>
      </w:r>
      <w:r w:rsidRPr="00F56E4A">
        <w:rPr>
          <w:lang w:val="en-GB"/>
        </w:rPr>
        <w:t>’</w:t>
      </w:r>
      <w:r w:rsidR="000D7AB7" w:rsidRPr="00F56E4A">
        <w:rPr>
          <w:lang w:val="en-GB"/>
        </w:rPr>
        <w:t xml:space="preserve"> recorded an increase by 7.2%,</w:t>
      </w:r>
      <w:r w:rsidR="00682885" w:rsidRPr="00F56E4A">
        <w:rPr>
          <w:lang w:val="en-GB"/>
        </w:rPr>
        <w:t xml:space="preserve"> trade</w:t>
      </w:r>
      <w:r w:rsidR="000D7AB7" w:rsidRPr="00F56E4A">
        <w:rPr>
          <w:lang w:val="en-GB"/>
        </w:rPr>
        <w:t xml:space="preserve"> </w:t>
      </w:r>
      <w:r w:rsidR="00682885" w:rsidRPr="00F56E4A">
        <w:rPr>
          <w:lang w:val="en-GB"/>
        </w:rPr>
        <w:t>(</w:t>
      </w:r>
      <w:r w:rsidR="009F71E6" w:rsidRPr="00F56E4A">
        <w:rPr>
          <w:lang w:val="en-GB"/>
        </w:rPr>
        <w:t>‘wholesale and retail trade; repair of motor vehicles and motorcycles’</w:t>
      </w:r>
      <w:r w:rsidR="00682885" w:rsidRPr="00F56E4A">
        <w:rPr>
          <w:lang w:val="en-GB"/>
        </w:rPr>
        <w:t>)</w:t>
      </w:r>
      <w:r w:rsidR="009F71E6" w:rsidRPr="00F56E4A">
        <w:rPr>
          <w:lang w:val="en-GB"/>
        </w:rPr>
        <w:t xml:space="preserve"> by 7.1%, </w:t>
      </w:r>
      <w:r w:rsidR="00D446B7" w:rsidRPr="00F56E4A">
        <w:rPr>
          <w:lang w:val="en-GB"/>
        </w:rPr>
        <w:t xml:space="preserve">‘public administration and defence; compulsory social security’ as well as </w:t>
      </w:r>
      <w:r w:rsidR="00D446B7" w:rsidRPr="00F56E4A">
        <w:rPr>
          <w:lang w:val="en-GB" w:eastAsia="cs-CZ"/>
        </w:rPr>
        <w:t>‘</w:t>
      </w:r>
      <w:r w:rsidR="00D446B7" w:rsidRPr="00F56E4A">
        <w:rPr>
          <w:lang w:val="en-GB"/>
        </w:rPr>
        <w:t>education’ by 7.0%.</w:t>
      </w:r>
      <w:r w:rsidR="00F01164" w:rsidRPr="00F56E4A">
        <w:rPr>
          <w:lang w:val="en-GB"/>
        </w:rPr>
        <w:t xml:space="preserve"> In the energy sector</w:t>
      </w:r>
      <w:r w:rsidR="00366230" w:rsidRPr="00F56E4A">
        <w:rPr>
          <w:lang w:val="en-GB"/>
        </w:rPr>
        <w:t xml:space="preserve"> (‘electricity, gas, steam and air conditioning supply’)</w:t>
      </w:r>
      <w:r w:rsidR="00F01164" w:rsidRPr="00F56E4A">
        <w:rPr>
          <w:lang w:val="en-GB"/>
        </w:rPr>
        <w:t xml:space="preserve"> wages increased by 6.2% and in</w:t>
      </w:r>
      <w:r w:rsidR="00255F0E" w:rsidRPr="00F56E4A">
        <w:rPr>
          <w:lang w:val="en-GB"/>
        </w:rPr>
        <w:t xml:space="preserve"> </w:t>
      </w:r>
      <w:r w:rsidR="00E21E5E" w:rsidRPr="00F56E4A">
        <w:rPr>
          <w:lang w:val="en-GB"/>
        </w:rPr>
        <w:t>‘water supply; sewerage, waste management and remediation activities’</w:t>
      </w:r>
      <w:r w:rsidR="008B79DD" w:rsidRPr="00F56E4A">
        <w:rPr>
          <w:lang w:val="en-GB"/>
        </w:rPr>
        <w:t xml:space="preserve"> by 5.9%. This time, </w:t>
      </w:r>
      <w:r w:rsidR="001C3AE9" w:rsidRPr="00F56E4A">
        <w:rPr>
          <w:lang w:val="en-GB"/>
        </w:rPr>
        <w:t>the</w:t>
      </w:r>
      <w:r w:rsidR="008B79DD" w:rsidRPr="00F56E4A">
        <w:rPr>
          <w:lang w:val="en-GB"/>
        </w:rPr>
        <w:t xml:space="preserve"> incre</w:t>
      </w:r>
      <w:r w:rsidR="001C3AE9" w:rsidRPr="00F56E4A">
        <w:rPr>
          <w:lang w:val="en-GB"/>
        </w:rPr>
        <w:t>ment</w:t>
      </w:r>
      <w:r w:rsidR="008B79DD" w:rsidRPr="00F56E4A">
        <w:rPr>
          <w:lang w:val="en-GB"/>
        </w:rPr>
        <w:t xml:space="preserve"> was even lower in </w:t>
      </w:r>
      <w:r w:rsidR="001C3AE9" w:rsidRPr="00F56E4A">
        <w:rPr>
          <w:lang w:val="en-GB"/>
        </w:rPr>
        <w:t xml:space="preserve">‘human health and social work activities’ (5.6%). </w:t>
      </w:r>
    </w:p>
    <w:p w14:paraId="5A0165D4" w14:textId="2B8FA2A0" w:rsidR="00965DFD" w:rsidRPr="00F56E4A" w:rsidRDefault="00965DFD" w:rsidP="003349A6"/>
    <w:p w14:paraId="734664A1" w14:textId="64805CD1" w:rsidR="008A286F" w:rsidRPr="00F56E4A" w:rsidRDefault="00965DFD" w:rsidP="003349A6">
      <w:r w:rsidRPr="00F56E4A">
        <w:t xml:space="preserve">Now we are already getting to the area of economic activities with the wage growth strongly below the average, only about five percent. </w:t>
      </w:r>
      <w:r w:rsidR="008A286F" w:rsidRPr="00F56E4A">
        <w:t xml:space="preserve">In </w:t>
      </w:r>
      <w:r w:rsidR="008A286F" w:rsidRPr="00F56E4A">
        <w:rPr>
          <w:lang w:val="en-GB" w:eastAsia="cs-CZ"/>
        </w:rPr>
        <w:t>‘financial and insurance activities</w:t>
      </w:r>
      <w:r w:rsidR="008A286F" w:rsidRPr="00F56E4A">
        <w:rPr>
          <w:szCs w:val="20"/>
          <w:lang w:val="en-GB" w:eastAsia="cs-CZ"/>
        </w:rPr>
        <w:t xml:space="preserve">’, the average wage increased by 5.1%, in </w:t>
      </w:r>
      <w:r w:rsidR="008A286F" w:rsidRPr="00F56E4A">
        <w:rPr>
          <w:lang w:val="en-GB" w:eastAsia="cs-CZ"/>
        </w:rPr>
        <w:t>‘other service activities</w:t>
      </w:r>
      <w:r w:rsidR="008A286F" w:rsidRPr="00F56E4A">
        <w:rPr>
          <w:lang w:val="en-GB"/>
        </w:rPr>
        <w:t xml:space="preserve">’ by 5.0%, and </w:t>
      </w:r>
      <w:r w:rsidR="00845581" w:rsidRPr="00F56E4A">
        <w:rPr>
          <w:lang w:val="en-GB"/>
        </w:rPr>
        <w:t xml:space="preserve">by </w:t>
      </w:r>
      <w:r w:rsidR="00231FEB" w:rsidRPr="00F56E4A">
        <w:rPr>
          <w:lang w:val="en-GB"/>
        </w:rPr>
        <w:t xml:space="preserve">far the lowest value was recorded by </w:t>
      </w:r>
      <w:r w:rsidR="00845581" w:rsidRPr="00F56E4A">
        <w:rPr>
          <w:lang w:val="en-GB"/>
        </w:rPr>
        <w:t>‘</w:t>
      </w:r>
      <w:r w:rsidR="00845581" w:rsidRPr="00F56E4A">
        <w:rPr>
          <w:szCs w:val="20"/>
          <w:lang w:val="en-GB" w:eastAsia="cs-CZ"/>
        </w:rPr>
        <w:t>mining and quarrying</w:t>
      </w:r>
      <w:r w:rsidR="00845581" w:rsidRPr="00F56E4A">
        <w:rPr>
          <w:lang w:val="en-GB"/>
        </w:rPr>
        <w:t xml:space="preserve">’ (4.8%). </w:t>
      </w:r>
    </w:p>
    <w:p w14:paraId="30D165F3" w14:textId="1AADE006" w:rsidR="003349A6" w:rsidRPr="00F56E4A" w:rsidRDefault="003349A6" w:rsidP="003349A6"/>
    <w:p w14:paraId="6504796E" w14:textId="21D5D925" w:rsidR="00A33812" w:rsidRPr="00F56E4A" w:rsidRDefault="00A33812" w:rsidP="003349A6">
      <w:r w:rsidRPr="00F56E4A">
        <w:rPr>
          <w:lang w:val="en-GB"/>
        </w:rPr>
        <w:lastRenderedPageBreak/>
        <w:t xml:space="preserve">Employees in the following two economic activities as usual also enjoyed the highest wage level in the Q2 2025: </w:t>
      </w:r>
      <w:r w:rsidRPr="00F56E4A">
        <w:rPr>
          <w:lang w:val="en-GB" w:eastAsia="cs-CZ"/>
        </w:rPr>
        <w:t>‘information and communication</w:t>
      </w:r>
      <w:r w:rsidRPr="00F56E4A">
        <w:rPr>
          <w:lang w:val="en-GB"/>
        </w:rPr>
        <w:t>’, where the average wage got to CZK 87 477 and</w:t>
      </w:r>
      <w:r w:rsidR="007B12BB" w:rsidRPr="00F56E4A">
        <w:rPr>
          <w:lang w:val="en-GB"/>
        </w:rPr>
        <w:t xml:space="preserve"> </w:t>
      </w:r>
      <w:r w:rsidR="007B12BB" w:rsidRPr="00F56E4A">
        <w:rPr>
          <w:lang w:val="en-GB" w:eastAsia="cs-CZ"/>
        </w:rPr>
        <w:t>‘financial and insurance activities</w:t>
      </w:r>
      <w:r w:rsidR="007B12BB" w:rsidRPr="00F56E4A">
        <w:rPr>
          <w:szCs w:val="20"/>
          <w:lang w:val="en-GB" w:eastAsia="cs-CZ"/>
        </w:rPr>
        <w:t xml:space="preserve">’ with the level at CZK 84 702. With a gap, </w:t>
      </w:r>
      <w:r w:rsidR="007B12BB" w:rsidRPr="00F56E4A">
        <w:rPr>
          <w:lang w:val="en-GB"/>
        </w:rPr>
        <w:t xml:space="preserve">‘electricity, gas, steam and air conditioning supply’ ranked third with CZK 69 598 followed by </w:t>
      </w:r>
      <w:r w:rsidR="002568FB" w:rsidRPr="00F56E4A">
        <w:rPr>
          <w:lang w:val="en-GB"/>
        </w:rPr>
        <w:t xml:space="preserve">‘professional, scientific and technical activities’ with CZK 63 235. </w:t>
      </w:r>
      <w:r w:rsidR="007B12BB" w:rsidRPr="00F56E4A">
        <w:rPr>
          <w:szCs w:val="20"/>
          <w:lang w:val="en-GB" w:eastAsia="cs-CZ"/>
        </w:rPr>
        <w:t xml:space="preserve">  </w:t>
      </w:r>
      <w:r w:rsidRPr="00F56E4A">
        <w:rPr>
          <w:lang w:val="en-GB"/>
        </w:rPr>
        <w:t xml:space="preserve">  </w:t>
      </w:r>
    </w:p>
    <w:p w14:paraId="0BF7FE6E" w14:textId="44FB7311" w:rsidR="0083066E" w:rsidRPr="00F56E4A" w:rsidRDefault="0083066E" w:rsidP="003349A6"/>
    <w:p w14:paraId="0008A0C8" w14:textId="57CD1285" w:rsidR="0083066E" w:rsidRPr="00F56E4A" w:rsidRDefault="0083066E" w:rsidP="003349A6">
      <w:r w:rsidRPr="00F56E4A">
        <w:t xml:space="preserve">The ranking from the opposite side was not surprising, either. In </w:t>
      </w:r>
      <w:r w:rsidRPr="00F56E4A">
        <w:rPr>
          <w:lang w:val="en-GB"/>
        </w:rPr>
        <w:t xml:space="preserve">‘accommodation and food service activities’, the average wage was still the lowest and did not even exceed the thirty-thousand </w:t>
      </w:r>
      <w:r w:rsidR="00104FF4" w:rsidRPr="00F56E4A">
        <w:rPr>
          <w:lang w:val="en-GB"/>
        </w:rPr>
        <w:t>level</w:t>
      </w:r>
      <w:r w:rsidRPr="00F56E4A">
        <w:rPr>
          <w:lang w:val="en-GB"/>
        </w:rPr>
        <w:t xml:space="preserve"> (CZK 29 270).</w:t>
      </w:r>
      <w:r w:rsidR="00104FF4" w:rsidRPr="00F56E4A">
        <w:rPr>
          <w:lang w:val="en-GB"/>
        </w:rPr>
        <w:t xml:space="preserve"> The second lowest was in ‘administrative and support service activities’ with the average wage of CZK 35 335.</w:t>
      </w:r>
      <w:r w:rsidR="00692AF1" w:rsidRPr="00F56E4A">
        <w:rPr>
          <w:lang w:val="en-GB"/>
        </w:rPr>
        <w:t xml:space="preserve"> ‘Other service activities’ ranked third with CZK 36 325 followed by ‘a</w:t>
      </w:r>
      <w:r w:rsidR="00692AF1" w:rsidRPr="00F56E4A">
        <w:rPr>
          <w:color w:val="000000"/>
          <w:lang w:val="en-GB"/>
        </w:rPr>
        <w:t>griculture, forestry and fishing</w:t>
      </w:r>
      <w:r w:rsidR="00692AF1" w:rsidRPr="00F56E4A">
        <w:rPr>
          <w:lang w:val="en-GB"/>
        </w:rPr>
        <w:t xml:space="preserve">’, in which it increased to CZK 37 739. </w:t>
      </w:r>
      <w:r w:rsidR="00104FF4" w:rsidRPr="00F56E4A">
        <w:rPr>
          <w:lang w:val="en-GB"/>
        </w:rPr>
        <w:t xml:space="preserve">   </w:t>
      </w:r>
      <w:r w:rsidRPr="00F56E4A">
        <w:rPr>
          <w:lang w:val="en-GB"/>
        </w:rPr>
        <w:t xml:space="preserve"> </w:t>
      </w:r>
      <w:r w:rsidRPr="00F56E4A">
        <w:t xml:space="preserve">   </w:t>
      </w:r>
    </w:p>
    <w:p w14:paraId="37A0BFE1" w14:textId="0E838252" w:rsidR="00827E58" w:rsidRPr="00F56E4A" w:rsidRDefault="00827E58" w:rsidP="00827E58">
      <w:pPr>
        <w:rPr>
          <w:lang w:eastAsia="cs-CZ"/>
        </w:rPr>
      </w:pPr>
    </w:p>
    <w:p w14:paraId="2CEDFBC6" w14:textId="77777777" w:rsidR="00827E58" w:rsidRPr="00F56E4A" w:rsidRDefault="00827E58" w:rsidP="00827E58">
      <w:pPr>
        <w:rPr>
          <w:b/>
          <w:noProof/>
          <w:lang w:eastAsia="cs-CZ"/>
        </w:rPr>
      </w:pPr>
      <w:r w:rsidRPr="00F56E4A">
        <w:rPr>
          <w:b/>
          <w:noProof/>
          <w:lang w:eastAsia="cs-CZ"/>
        </w:rPr>
        <w:t>Long-term development of wages in economic activities (CZ-NACE sections)</w:t>
      </w:r>
      <w:r w:rsidR="00504AB4" w:rsidRPr="00F56E4A">
        <w:rPr>
          <w:b/>
          <w:noProof/>
          <w:lang w:eastAsia="cs-CZ"/>
        </w:rPr>
        <w:t xml:space="preserve"> – comparison with the first half-year of 2019</w:t>
      </w:r>
    </w:p>
    <w:p w14:paraId="40E09706" w14:textId="7BB755C1" w:rsidR="00392016" w:rsidRPr="00F56E4A" w:rsidRDefault="00392016" w:rsidP="001A7820">
      <w:pPr>
        <w:rPr>
          <w:noProof/>
          <w:lang w:val="en-GB" w:eastAsia="cs-CZ"/>
        </w:rPr>
      </w:pPr>
      <w:r w:rsidRPr="00F56E4A">
        <w:rPr>
          <w:noProof/>
          <w:lang w:val="en-GB" w:eastAsia="cs-CZ"/>
        </w:rPr>
        <w:t xml:space="preserve">It must be noted that </w:t>
      </w:r>
      <w:r w:rsidR="00DC4220" w:rsidRPr="00F56E4A">
        <w:rPr>
          <w:noProof/>
          <w:lang w:val="en-GB" w:eastAsia="cs-CZ"/>
        </w:rPr>
        <w:t>newly published</w:t>
      </w:r>
      <w:r w:rsidRPr="00F56E4A">
        <w:rPr>
          <w:noProof/>
          <w:lang w:val="en-GB" w:eastAsia="cs-CZ"/>
        </w:rPr>
        <w:t xml:space="preserve"> figures for the first half-year of </w:t>
      </w:r>
      <w:r w:rsidR="00C76199" w:rsidRPr="00F56E4A">
        <w:rPr>
          <w:noProof/>
          <w:lang w:val="en-GB" w:eastAsia="cs-CZ"/>
        </w:rPr>
        <w:t>2025</w:t>
      </w:r>
      <w:r w:rsidRPr="00F56E4A">
        <w:rPr>
          <w:noProof/>
          <w:lang w:val="en-GB" w:eastAsia="cs-CZ"/>
        </w:rPr>
        <w:t xml:space="preserve"> are preliminary, they come from the task with a smaller sample of enterprises or organisations (“</w:t>
      </w:r>
      <w:r w:rsidRPr="00F56E4A">
        <w:rPr>
          <w:i/>
          <w:noProof/>
          <w:lang w:val="en-GB" w:eastAsia="cs-CZ"/>
        </w:rPr>
        <w:t>Práce 2-04</w:t>
      </w:r>
      <w:r w:rsidRPr="00F56E4A">
        <w:rPr>
          <w:noProof/>
          <w:lang w:val="en-GB" w:eastAsia="cs-CZ"/>
        </w:rPr>
        <w:t>”</w:t>
      </w:r>
      <w:r w:rsidR="002254C2" w:rsidRPr="00F56E4A">
        <w:rPr>
          <w:noProof/>
          <w:lang w:val="en-GB" w:eastAsia="cs-CZ"/>
        </w:rPr>
        <w:t xml:space="preserve"> that reads in English “Labour 2-04”</w:t>
      </w:r>
      <w:r w:rsidRPr="00F56E4A">
        <w:rPr>
          <w:noProof/>
          <w:lang w:val="en-GB" w:eastAsia="cs-CZ"/>
        </w:rPr>
        <w:t xml:space="preserve"> questionnaire/report). After including results of larger annual tasks (“</w:t>
      </w:r>
      <w:r w:rsidRPr="00F56E4A">
        <w:rPr>
          <w:i/>
          <w:noProof/>
          <w:lang w:val="en-GB" w:eastAsia="cs-CZ"/>
        </w:rPr>
        <w:t>ÚNP 4-01</w:t>
      </w:r>
      <w:r w:rsidRPr="00F56E4A">
        <w:rPr>
          <w:noProof/>
          <w:lang w:val="en-GB" w:eastAsia="cs-CZ"/>
        </w:rPr>
        <w:t>”</w:t>
      </w:r>
      <w:r w:rsidR="002254C2" w:rsidRPr="00F56E4A">
        <w:rPr>
          <w:noProof/>
          <w:lang w:val="en-GB" w:eastAsia="cs-CZ"/>
        </w:rPr>
        <w:t xml:space="preserve"> on total labour costs</w:t>
      </w:r>
      <w:r w:rsidRPr="00F56E4A">
        <w:rPr>
          <w:noProof/>
          <w:lang w:val="en-GB" w:eastAsia="cs-CZ"/>
        </w:rPr>
        <w:t xml:space="preserve"> and “</w:t>
      </w:r>
      <w:r w:rsidRPr="00F56E4A">
        <w:rPr>
          <w:i/>
          <w:noProof/>
          <w:lang w:val="en-GB" w:eastAsia="cs-CZ"/>
        </w:rPr>
        <w:t>P 5-01</w:t>
      </w:r>
      <w:r w:rsidRPr="00F56E4A">
        <w:rPr>
          <w:noProof/>
          <w:lang w:val="en-GB" w:eastAsia="cs-CZ"/>
        </w:rPr>
        <w:t xml:space="preserve">” questionnaires/reports) and after connecting it with administrative data sources (especially from the Czech Social Security Administration) they will be refined in the periods to come. The year 2019 is closed with final results. </w:t>
      </w:r>
    </w:p>
    <w:p w14:paraId="030E8E96" w14:textId="77777777" w:rsidR="00EB2A4C" w:rsidRPr="00F56E4A" w:rsidRDefault="00EB2A4C" w:rsidP="001A7820"/>
    <w:p w14:paraId="6080B5F4" w14:textId="302B23C8" w:rsidR="00BA3BE9" w:rsidRPr="00F56E4A" w:rsidRDefault="00EB2A4C" w:rsidP="001A7820">
      <w:pPr>
        <w:rPr>
          <w:lang w:val="en-GB"/>
        </w:rPr>
      </w:pPr>
      <w:r w:rsidRPr="00F56E4A">
        <w:rPr>
          <w:lang w:val="en-GB"/>
        </w:rPr>
        <w:t>In total, the wage level increased</w:t>
      </w:r>
      <w:r w:rsidR="00C03740" w:rsidRPr="00F56E4A">
        <w:rPr>
          <w:lang w:val="en-GB"/>
        </w:rPr>
        <w:t xml:space="preserve"> in the </w:t>
      </w:r>
      <w:r w:rsidR="000E422D" w:rsidRPr="00F56E4A">
        <w:rPr>
          <w:lang w:val="en-GB"/>
        </w:rPr>
        <w:t>six</w:t>
      </w:r>
      <w:r w:rsidR="00C03740" w:rsidRPr="00F56E4A">
        <w:rPr>
          <w:lang w:val="en-GB"/>
        </w:rPr>
        <w:t>-year period</w:t>
      </w:r>
      <w:r w:rsidRPr="00F56E4A">
        <w:rPr>
          <w:lang w:val="en-GB"/>
        </w:rPr>
        <w:t xml:space="preserve"> in nominal terms by </w:t>
      </w:r>
      <w:r w:rsidR="000E422D" w:rsidRPr="00F56E4A">
        <w:rPr>
          <w:lang w:val="en-GB"/>
        </w:rPr>
        <w:t>42.6%</w:t>
      </w:r>
      <w:r w:rsidRPr="00F56E4A">
        <w:rPr>
          <w:lang w:val="en-GB"/>
        </w:rPr>
        <w:t xml:space="preserve">. In real terms, however, it decreased by </w:t>
      </w:r>
      <w:r w:rsidR="000E422D" w:rsidRPr="00F56E4A">
        <w:rPr>
          <w:lang w:val="en-GB"/>
        </w:rPr>
        <w:t xml:space="preserve">0.6%, </w:t>
      </w:r>
      <w:r w:rsidR="00C03740" w:rsidRPr="00F56E4A">
        <w:rPr>
          <w:lang w:val="en-GB"/>
        </w:rPr>
        <w:t>because price</w:t>
      </w:r>
      <w:r w:rsidR="000E422D" w:rsidRPr="00F56E4A">
        <w:rPr>
          <w:lang w:val="en-GB"/>
        </w:rPr>
        <w:t>s increased in that period by 43.5</w:t>
      </w:r>
      <w:r w:rsidRPr="00F56E4A">
        <w:rPr>
          <w:lang w:val="en-GB"/>
        </w:rPr>
        <w:t xml:space="preserve">%. </w:t>
      </w:r>
      <w:r w:rsidR="00BA3BE9" w:rsidRPr="00F56E4A">
        <w:rPr>
          <w:lang w:val="en-GB"/>
        </w:rPr>
        <w:t xml:space="preserve">However, this general picture says little about the situation of employees from different fields. </w:t>
      </w:r>
    </w:p>
    <w:p w14:paraId="44D14AF4" w14:textId="77777777" w:rsidR="00827E58" w:rsidRPr="00F56E4A" w:rsidRDefault="00827E58" w:rsidP="00827E58">
      <w:pPr>
        <w:rPr>
          <w:noProof/>
          <w:lang w:eastAsia="cs-CZ"/>
        </w:rPr>
      </w:pPr>
    </w:p>
    <w:p w14:paraId="2C35400B" w14:textId="4655BB3C" w:rsidR="00827E58" w:rsidRPr="00F56E4A" w:rsidRDefault="00A57FD6" w:rsidP="00827E58">
      <w:pPr>
        <w:rPr>
          <w:b/>
          <w:lang w:val="en-GB"/>
        </w:rPr>
      </w:pPr>
      <w:r w:rsidRPr="00F56E4A">
        <w:rPr>
          <w:b/>
          <w:lang w:val="en-GB"/>
        </w:rPr>
        <w:t>Chart</w:t>
      </w:r>
      <w:r w:rsidR="00131992" w:rsidRPr="00F56E4A">
        <w:rPr>
          <w:b/>
          <w:lang w:val="en-GB"/>
        </w:rPr>
        <w:t> </w:t>
      </w:r>
      <w:r w:rsidR="000E422D" w:rsidRPr="00F56E4A">
        <w:rPr>
          <w:b/>
          <w:lang w:val="en-GB"/>
        </w:rPr>
        <w:t>2</w:t>
      </w:r>
      <w:r w:rsidR="00023CFF" w:rsidRPr="00F56E4A">
        <w:rPr>
          <w:b/>
          <w:lang w:val="en-GB"/>
        </w:rPr>
        <w:t>: Increment/decrement</w:t>
      </w:r>
      <w:r w:rsidR="00827E58" w:rsidRPr="00F56E4A">
        <w:rPr>
          <w:b/>
          <w:lang w:val="en-GB"/>
        </w:rPr>
        <w:t xml:space="preserve"> in real average wages by CZ-NACE section in</w:t>
      </w:r>
      <w:r w:rsidRPr="00F56E4A">
        <w:rPr>
          <w:b/>
          <w:lang w:val="en-GB"/>
        </w:rPr>
        <w:t xml:space="preserve"> the first half-year of </w:t>
      </w:r>
      <w:r w:rsidR="00C76199" w:rsidRPr="00F56E4A">
        <w:rPr>
          <w:b/>
          <w:lang w:val="en-GB"/>
        </w:rPr>
        <w:t>2025</w:t>
      </w:r>
      <w:r w:rsidRPr="00F56E4A">
        <w:rPr>
          <w:b/>
          <w:lang w:val="en-GB"/>
        </w:rPr>
        <w:t xml:space="preserve"> to the first half-year of</w:t>
      </w:r>
      <w:r w:rsidR="00827E58" w:rsidRPr="00F56E4A">
        <w:rPr>
          <w:b/>
          <w:lang w:val="en-GB"/>
        </w:rPr>
        <w:t xml:space="preserve"> 2019 (%)</w:t>
      </w:r>
    </w:p>
    <w:p w14:paraId="11E6B1D4" w14:textId="764D4CBD" w:rsidR="00827E58" w:rsidRPr="00F56E4A" w:rsidRDefault="006F695F" w:rsidP="00827E58">
      <w:pPr>
        <w:rPr>
          <w:noProof/>
          <w:sz w:val="18"/>
          <w:szCs w:val="18"/>
          <w:lang w:eastAsia="cs-CZ"/>
        </w:rPr>
      </w:pPr>
      <w:r w:rsidRPr="00F56E4A">
        <w:rPr>
          <w:noProof/>
          <w:lang w:eastAsia="cs-CZ"/>
        </w:rPr>
        <w:lastRenderedPageBreak/>
        <w:pict w14:anchorId="16773587">
          <v:shape id="_x0000_i1026" type="#_x0000_t75" style="width:423.6pt;height:288.6pt;visibility:visible" o:gfxdata="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">
            <v:imagedata r:id="rId11" o:title=""/>
            <o:lock v:ext="edit" aspectratio="f"/>
          </v:shape>
        </w:pict>
      </w:r>
      <w:r w:rsidR="00827E58" w:rsidRPr="00F56E4A">
        <w:rPr>
          <w:noProof/>
          <w:sz w:val="18"/>
          <w:szCs w:val="18"/>
          <w:lang w:eastAsia="cs-CZ"/>
        </w:rPr>
        <w:t>Sources: price statistics of the CZSO, wage statistics of the CZSO</w:t>
      </w:r>
    </w:p>
    <w:p w14:paraId="1D57F812" w14:textId="77777777" w:rsidR="009B7AD5" w:rsidRPr="00F56E4A" w:rsidRDefault="009B7AD5" w:rsidP="0041457D"/>
    <w:p w14:paraId="7EDFE7F1" w14:textId="58F5E782" w:rsidR="0055273C" w:rsidRPr="00F56E4A" w:rsidRDefault="00C52BC9" w:rsidP="0055273C">
      <w:r w:rsidRPr="00F56E4A">
        <w:t xml:space="preserve">Eight economic activities (CZ-NACE sections) </w:t>
      </w:r>
      <w:r w:rsidR="00F816C2" w:rsidRPr="00F56E4A">
        <w:t>already report a higher level of real wages than they had in the first half-year of 2019; on the other hand, the remaining eleven ones still have not reached it. Five CZ-NACE sections even have</w:t>
      </w:r>
      <w:r w:rsidR="00CF05BE" w:rsidRPr="00F56E4A">
        <w:t xml:space="preserve"> real</w:t>
      </w:r>
      <w:r w:rsidR="00F816C2" w:rsidRPr="00F56E4A">
        <w:t xml:space="preserve"> wage level by 5 or more percent higher</w:t>
      </w:r>
      <w:r w:rsidR="00CF05BE" w:rsidRPr="00F56E4A">
        <w:t xml:space="preserve">. First of all, it is </w:t>
      </w:r>
      <w:r w:rsidR="00CF05BE" w:rsidRPr="00F56E4A">
        <w:rPr>
          <w:lang w:val="en-GB"/>
        </w:rPr>
        <w:t>the energy sector (‘electricity, gas, steam and air conditioning supply’)</w:t>
      </w:r>
      <w:r w:rsidR="00B56D70" w:rsidRPr="00F56E4A">
        <w:rPr>
          <w:lang w:val="en-GB"/>
        </w:rPr>
        <w:t>, in which the real wage increased during the surveyed period by 9.5%. ‘A</w:t>
      </w:r>
      <w:r w:rsidR="00B56D70" w:rsidRPr="00F56E4A">
        <w:rPr>
          <w:lang w:val="en-GB" w:eastAsia="cs-CZ"/>
        </w:rPr>
        <w:t>dministrative and support service activities</w:t>
      </w:r>
      <w:r w:rsidR="00B56D70" w:rsidRPr="00F56E4A">
        <w:rPr>
          <w:lang w:val="en-GB"/>
        </w:rPr>
        <w:t>’</w:t>
      </w:r>
      <w:r w:rsidR="009E69B0" w:rsidRPr="00F56E4A">
        <w:rPr>
          <w:lang w:val="en-GB"/>
        </w:rPr>
        <w:t xml:space="preserve"> ranked second with an increase</w:t>
      </w:r>
      <w:r w:rsidR="00B56D70" w:rsidRPr="00F56E4A">
        <w:rPr>
          <w:lang w:val="en-GB"/>
        </w:rPr>
        <w:t xml:space="preserve"> by 7.5%, </w:t>
      </w:r>
      <w:r w:rsidR="00331B87" w:rsidRPr="00F56E4A">
        <w:rPr>
          <w:lang w:val="en-GB" w:eastAsia="cs-CZ"/>
        </w:rPr>
        <w:t>‘information and communication</w:t>
      </w:r>
      <w:r w:rsidR="00331B87" w:rsidRPr="00F56E4A">
        <w:rPr>
          <w:lang w:val="en-GB"/>
        </w:rPr>
        <w:t>’</w:t>
      </w:r>
      <w:r w:rsidR="00B56D70" w:rsidRPr="00F56E4A">
        <w:rPr>
          <w:lang w:val="en-GB"/>
        </w:rPr>
        <w:t xml:space="preserve"> ranked third with 5.8%, </w:t>
      </w:r>
      <w:r w:rsidR="0041457D" w:rsidRPr="00F56E4A">
        <w:rPr>
          <w:lang w:val="en-GB" w:eastAsia="cs-CZ"/>
        </w:rPr>
        <w:t>‘</w:t>
      </w:r>
      <w:r w:rsidR="0041457D" w:rsidRPr="00F56E4A">
        <w:rPr>
          <w:szCs w:val="20"/>
          <w:lang w:val="en-GB" w:eastAsia="cs-CZ"/>
        </w:rPr>
        <w:t>real estate activities</w:t>
      </w:r>
      <w:r w:rsidR="0041457D" w:rsidRPr="00F56E4A">
        <w:rPr>
          <w:lang w:val="en-GB"/>
        </w:rPr>
        <w:t>’ ranked fourth with 5.6%, and</w:t>
      </w:r>
      <w:r w:rsidR="009B7AD5" w:rsidRPr="00F56E4A">
        <w:rPr>
          <w:lang w:val="en-GB"/>
        </w:rPr>
        <w:t xml:space="preserve"> </w:t>
      </w:r>
      <w:r w:rsidR="009B7AD5" w:rsidRPr="00F56E4A">
        <w:rPr>
          <w:lang w:val="en-GB" w:eastAsia="cs-CZ"/>
        </w:rPr>
        <w:t>‘</w:t>
      </w:r>
      <w:r w:rsidR="009B7AD5" w:rsidRPr="00F56E4A">
        <w:rPr>
          <w:szCs w:val="20"/>
          <w:lang w:val="en-GB"/>
        </w:rPr>
        <w:t>professional, scientific and technical activities’</w:t>
      </w:r>
      <w:r w:rsidR="0041457D" w:rsidRPr="00F56E4A">
        <w:rPr>
          <w:lang w:val="en-GB"/>
        </w:rPr>
        <w:t xml:space="preserve"> </w:t>
      </w:r>
      <w:r w:rsidR="009B7AD5" w:rsidRPr="00F56E4A">
        <w:rPr>
          <w:lang w:val="en-GB"/>
        </w:rPr>
        <w:t xml:space="preserve">ranked fifth with 5.0%. </w:t>
      </w:r>
    </w:p>
    <w:p w14:paraId="17625B84" w14:textId="553B6133" w:rsidR="00405E52" w:rsidRPr="00F56E4A" w:rsidRDefault="00405E52" w:rsidP="0055273C"/>
    <w:p w14:paraId="2AA12B7C" w14:textId="112A90EF" w:rsidR="00405E52" w:rsidRPr="00F56E4A" w:rsidRDefault="00405E52" w:rsidP="00984F74">
      <w:pPr>
        <w:autoSpaceDE w:val="0"/>
        <w:autoSpaceDN w:val="0"/>
        <w:adjustRightInd w:val="0"/>
      </w:pPr>
      <w:r w:rsidRPr="00F56E4A">
        <w:t>On the other hand, those working in four economic activities where wages slumped in real terms by 5 or more percent have much worse wage level.</w:t>
      </w:r>
      <w:r w:rsidR="00984F74" w:rsidRPr="00F56E4A">
        <w:t xml:space="preserve"> It is in </w:t>
      </w:r>
      <w:r w:rsidR="00984F74" w:rsidRPr="00F56E4A">
        <w:rPr>
          <w:lang w:val="en-GB"/>
        </w:rPr>
        <w:t>‘public administration and defence; compulsory social security’</w:t>
      </w:r>
      <w:r w:rsidR="00984F74" w:rsidRPr="00F56E4A">
        <w:t xml:space="preserve"> </w:t>
      </w:r>
      <w:r w:rsidR="007E1EE0" w:rsidRPr="00F56E4A">
        <w:t xml:space="preserve">(-9.5%), </w:t>
      </w:r>
      <w:r w:rsidR="007E1EE0" w:rsidRPr="00F56E4A">
        <w:rPr>
          <w:lang w:val="en-GB"/>
        </w:rPr>
        <w:t>‘</w:t>
      </w:r>
      <w:r w:rsidR="007E1EE0" w:rsidRPr="00F56E4A">
        <w:t>education</w:t>
      </w:r>
      <w:r w:rsidR="007E1EE0" w:rsidRPr="00F56E4A">
        <w:rPr>
          <w:lang w:val="en-GB"/>
        </w:rPr>
        <w:t>’ (-6.9%),</w:t>
      </w:r>
      <w:r w:rsidR="00C60A74" w:rsidRPr="00F56E4A">
        <w:rPr>
          <w:lang w:val="en-GB"/>
        </w:rPr>
        <w:t xml:space="preserve"> ‘arts, entertainment and recreation’ (-5.1%), and </w:t>
      </w:r>
      <w:r w:rsidR="00C60A74" w:rsidRPr="00F56E4A">
        <w:rPr>
          <w:lang w:val="en-GB" w:eastAsia="cs-CZ"/>
        </w:rPr>
        <w:t>‘financial and insurance activities</w:t>
      </w:r>
      <w:r w:rsidR="00C60A74" w:rsidRPr="00F56E4A">
        <w:rPr>
          <w:szCs w:val="20"/>
          <w:lang w:val="en-GB" w:eastAsia="cs-CZ"/>
        </w:rPr>
        <w:t xml:space="preserve">’ (-5.0%). </w:t>
      </w:r>
      <w:r w:rsidR="00C60A74" w:rsidRPr="00F56E4A">
        <w:rPr>
          <w:lang w:val="en-GB"/>
        </w:rPr>
        <w:t xml:space="preserve"> </w:t>
      </w:r>
      <w:r w:rsidR="007E1EE0" w:rsidRPr="00F56E4A">
        <w:rPr>
          <w:lang w:val="en-GB"/>
        </w:rPr>
        <w:t xml:space="preserve"> </w:t>
      </w:r>
      <w:r w:rsidR="007E1EE0" w:rsidRPr="00F56E4A">
        <w:t xml:space="preserve"> </w:t>
      </w:r>
      <w:r w:rsidRPr="00F56E4A">
        <w:t xml:space="preserve">  </w:t>
      </w:r>
    </w:p>
    <w:p w14:paraId="547B7FE6" w14:textId="55F37CF4" w:rsidR="00FB1AE6" w:rsidRPr="00F56E4A" w:rsidRDefault="00FB1AE6" w:rsidP="0055273C">
      <w:pPr>
        <w:rPr>
          <w:noProof/>
          <w:lang w:eastAsia="cs-CZ"/>
        </w:rPr>
      </w:pPr>
    </w:p>
    <w:p w14:paraId="27C3B728" w14:textId="1774D5FE" w:rsidR="00FB1AE6" w:rsidRPr="00F56E4A" w:rsidRDefault="00FB1AE6" w:rsidP="0055273C">
      <w:pPr>
        <w:rPr>
          <w:noProof/>
          <w:lang w:eastAsia="cs-CZ"/>
        </w:rPr>
      </w:pPr>
      <w:r w:rsidRPr="00F56E4A">
        <w:rPr>
          <w:noProof/>
          <w:lang w:eastAsia="cs-CZ"/>
        </w:rPr>
        <w:t>While in some economic activities trends were smooth, in other ones there were step changes in wage levels, which was mainly related to</w:t>
      </w:r>
      <w:r w:rsidR="00436704" w:rsidRPr="00F56E4A">
        <w:rPr>
          <w:noProof/>
          <w:lang w:eastAsia="cs-CZ"/>
        </w:rPr>
        <w:t xml:space="preserve"> the tumultuous development on the labour market in connection with measures against the COVID-19 infection. That</w:t>
      </w:r>
      <w:r w:rsidR="00BB5A02" w:rsidRPr="00F56E4A">
        <w:rPr>
          <w:rFonts w:cs="Arial"/>
          <w:szCs w:val="20"/>
        </w:rPr>
        <w:t>’</w:t>
      </w:r>
      <w:r w:rsidR="00436704" w:rsidRPr="00F56E4A">
        <w:rPr>
          <w:noProof/>
          <w:lang w:eastAsia="cs-CZ"/>
        </w:rPr>
        <w:t>s why the year 2019 has been chosed as a comparison basis, because it had preceded that.</w:t>
      </w:r>
      <w:r w:rsidRPr="00F56E4A">
        <w:rPr>
          <w:noProof/>
          <w:lang w:eastAsia="cs-CZ"/>
        </w:rPr>
        <w:t xml:space="preserve"> </w:t>
      </w:r>
    </w:p>
    <w:p w14:paraId="7CE3DBB1" w14:textId="6E0C3C89" w:rsidR="00BB5A02" w:rsidRPr="00F56E4A" w:rsidRDefault="00FB1AE6" w:rsidP="0055273C">
      <w:pPr>
        <w:rPr>
          <w:noProof/>
          <w:lang w:eastAsia="cs-CZ"/>
        </w:rPr>
      </w:pPr>
      <w:r w:rsidRPr="00F56E4A">
        <w:rPr>
          <w:noProof/>
          <w:lang w:eastAsia="cs-CZ"/>
        </w:rPr>
        <w:t xml:space="preserve"> </w:t>
      </w:r>
    </w:p>
    <w:p w14:paraId="55A26CBB" w14:textId="07786228" w:rsidR="00A94C45" w:rsidRPr="00F56E4A" w:rsidRDefault="00BB5A02" w:rsidP="0055273C">
      <w:r w:rsidRPr="00F56E4A">
        <w:t>It is mainly typical for</w:t>
      </w:r>
      <w:r w:rsidR="004C0B53" w:rsidRPr="00F56E4A">
        <w:t xml:space="preserve"> </w:t>
      </w:r>
      <w:r w:rsidR="004C0B53" w:rsidRPr="00F56E4A">
        <w:rPr>
          <w:lang w:val="en-GB"/>
        </w:rPr>
        <w:t xml:space="preserve">‘human health and social work activities’, where in the Q1 2021 high extraordinary bonuses were paid and the average wage increased in nominal terms by 27%, </w:t>
      </w:r>
      <w:r w:rsidR="004C0B53" w:rsidRPr="00F56E4A">
        <w:rPr>
          <w:lang w:val="en-GB"/>
        </w:rPr>
        <w:lastRenderedPageBreak/>
        <w:t xml:space="preserve">whereas the following year it slumped by 12%. In the energy sector, the jump occurred in the Q1 2023, when wages nominally increased by 18% and the following year only by 4%. </w:t>
      </w:r>
      <w:r w:rsidR="00427B9B" w:rsidRPr="00F56E4A">
        <w:rPr>
          <w:lang w:val="en-GB"/>
        </w:rPr>
        <w:t>The development was also</w:t>
      </w:r>
      <w:r w:rsidR="004C0B53" w:rsidRPr="00F56E4A">
        <w:rPr>
          <w:lang w:val="en-GB"/>
        </w:rPr>
        <w:t xml:space="preserve"> </w:t>
      </w:r>
      <w:r w:rsidR="00427B9B" w:rsidRPr="00F56E4A">
        <w:rPr>
          <w:lang w:val="en-GB"/>
        </w:rPr>
        <w:t xml:space="preserve">considerably fluctuating in </w:t>
      </w:r>
      <w:r w:rsidR="00427B9B" w:rsidRPr="00F56E4A">
        <w:rPr>
          <w:lang w:val="en-GB" w:eastAsia="cs-CZ"/>
        </w:rPr>
        <w:t>‘</w:t>
      </w:r>
      <w:r w:rsidR="00427B9B" w:rsidRPr="00F56E4A">
        <w:rPr>
          <w:lang w:val="en-GB"/>
        </w:rPr>
        <w:t>real estate activities</w:t>
      </w:r>
      <w:r w:rsidR="00427B9B" w:rsidRPr="00F56E4A">
        <w:rPr>
          <w:szCs w:val="20"/>
          <w:lang w:val="en-GB" w:eastAsia="cs-CZ"/>
        </w:rPr>
        <w:t>’, in which there was a slump by 6% (Q1 2020) and</w:t>
      </w:r>
      <w:r w:rsidR="002332C0" w:rsidRPr="00F56E4A">
        <w:rPr>
          <w:szCs w:val="20"/>
          <w:lang w:val="en-GB" w:eastAsia="cs-CZ"/>
        </w:rPr>
        <w:t xml:space="preserve"> two years later there was an increase by 19%.</w:t>
      </w:r>
      <w:r w:rsidR="00D56BEC" w:rsidRPr="00F56E4A">
        <w:rPr>
          <w:szCs w:val="20"/>
          <w:lang w:val="en-GB" w:eastAsia="cs-CZ"/>
        </w:rPr>
        <w:t xml:space="preserve"> </w:t>
      </w:r>
      <w:r w:rsidR="00A94C45" w:rsidRPr="00F56E4A">
        <w:t xml:space="preserve">What is also interesting is a change </w:t>
      </w:r>
      <w:r w:rsidR="00465345" w:rsidRPr="00F56E4A">
        <w:t xml:space="preserve">on the top: </w:t>
      </w:r>
      <w:r w:rsidR="00A94C45" w:rsidRPr="00F56E4A">
        <w:t xml:space="preserve">whereas in 2019 and 2020 the highest average wage was in </w:t>
      </w:r>
      <w:r w:rsidR="00A94C45" w:rsidRPr="00F56E4A">
        <w:rPr>
          <w:lang w:val="en-GB" w:eastAsia="cs-CZ"/>
        </w:rPr>
        <w:t>‘financial and insurance activities</w:t>
      </w:r>
      <w:r w:rsidR="00A94C45" w:rsidRPr="00F56E4A">
        <w:rPr>
          <w:szCs w:val="20"/>
          <w:lang w:val="en-GB" w:eastAsia="cs-CZ"/>
        </w:rPr>
        <w:t>’</w:t>
      </w:r>
      <w:r w:rsidR="00465345" w:rsidRPr="00F56E4A">
        <w:rPr>
          <w:szCs w:val="20"/>
          <w:lang w:val="en-GB" w:eastAsia="cs-CZ"/>
        </w:rPr>
        <w:t xml:space="preserve"> (rank first)</w:t>
      </w:r>
      <w:r w:rsidR="00A94C45" w:rsidRPr="00F56E4A">
        <w:rPr>
          <w:szCs w:val="20"/>
          <w:lang w:val="en-GB" w:eastAsia="cs-CZ"/>
        </w:rPr>
        <w:t xml:space="preserve">, since 2021, </w:t>
      </w:r>
      <w:r w:rsidR="00A94C45" w:rsidRPr="00F56E4A">
        <w:rPr>
          <w:lang w:val="en-GB" w:eastAsia="cs-CZ"/>
        </w:rPr>
        <w:t>‘information and communication</w:t>
      </w:r>
      <w:r w:rsidR="00A94C45" w:rsidRPr="00F56E4A">
        <w:rPr>
          <w:lang w:val="en-GB"/>
        </w:rPr>
        <w:t>’ is already leading, namely with a</w:t>
      </w:r>
      <w:r w:rsidR="00F8022E" w:rsidRPr="00F56E4A">
        <w:rPr>
          <w:lang w:val="en-GB"/>
        </w:rPr>
        <w:t xml:space="preserve">n increasing </w:t>
      </w:r>
      <w:r w:rsidR="00A94C45" w:rsidRPr="00F56E4A">
        <w:rPr>
          <w:lang w:val="en-GB"/>
        </w:rPr>
        <w:t xml:space="preserve">gap. </w:t>
      </w:r>
    </w:p>
    <w:p w14:paraId="3B9DE21F" w14:textId="2392FCC5" w:rsidR="004D7903" w:rsidRPr="00F56E4A" w:rsidRDefault="004D7903" w:rsidP="00827E58">
      <w:pPr>
        <w:rPr>
          <w:lang w:val="en-GB"/>
        </w:rPr>
      </w:pPr>
    </w:p>
    <w:p w14:paraId="32F88369" w14:textId="77777777" w:rsidR="00827E58" w:rsidRPr="00F56E4A" w:rsidRDefault="00827E58" w:rsidP="00827E58">
      <w:pPr>
        <w:rPr>
          <w:b/>
          <w:lang w:val="en-GB"/>
        </w:rPr>
      </w:pPr>
      <w:r w:rsidRPr="00F56E4A">
        <w:rPr>
          <w:b/>
          <w:lang w:val="en-GB"/>
        </w:rPr>
        <w:t>Development in Regions</w:t>
      </w:r>
    </w:p>
    <w:p w14:paraId="6516F36C" w14:textId="4BD42332" w:rsidR="0087177F" w:rsidRPr="00F56E4A" w:rsidRDefault="007934DC" w:rsidP="005C68E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szCs w:val="20"/>
          <w:lang w:val="en-GB"/>
        </w:rPr>
      </w:pPr>
      <w:r w:rsidRPr="00F56E4A">
        <w:rPr>
          <w:rFonts w:cs="Arial"/>
          <w:szCs w:val="20"/>
          <w:lang w:val="en-GB"/>
        </w:rPr>
        <w:t>In terms of the number of employees,</w:t>
      </w:r>
      <w:r w:rsidR="00F01EF0" w:rsidRPr="00F56E4A">
        <w:rPr>
          <w:rFonts w:cs="Arial"/>
          <w:szCs w:val="20"/>
          <w:lang w:val="en-GB"/>
        </w:rPr>
        <w:t xml:space="preserve"> the development in various Regions in the Q2 2025 differed again. </w:t>
      </w:r>
      <w:r w:rsidRPr="00F56E4A">
        <w:rPr>
          <w:rFonts w:cs="Arial"/>
          <w:szCs w:val="20"/>
          <w:lang w:val="en-GB"/>
        </w:rPr>
        <w:t xml:space="preserve">In </w:t>
      </w:r>
      <w:r w:rsidR="00F01EF0" w:rsidRPr="00F56E4A">
        <w:rPr>
          <w:rFonts w:cs="Arial"/>
          <w:szCs w:val="20"/>
          <w:lang w:val="en-GB"/>
        </w:rPr>
        <w:t>nine</w:t>
      </w:r>
      <w:r w:rsidRPr="00F56E4A">
        <w:rPr>
          <w:rFonts w:cs="Arial"/>
          <w:szCs w:val="20"/>
          <w:lang w:val="en-GB"/>
        </w:rPr>
        <w:t xml:space="preserve"> Regions, </w:t>
      </w:r>
      <w:r w:rsidR="00F01EF0" w:rsidRPr="00F56E4A">
        <w:rPr>
          <w:rFonts w:cs="Arial"/>
          <w:szCs w:val="20"/>
          <w:lang w:val="en-GB"/>
        </w:rPr>
        <w:t xml:space="preserve">there was a decrease, year-on-year. </w:t>
      </w:r>
      <w:r w:rsidRPr="00F56E4A">
        <w:rPr>
          <w:rFonts w:cs="Arial"/>
          <w:szCs w:val="20"/>
          <w:lang w:val="en-GB"/>
        </w:rPr>
        <w:t xml:space="preserve">The most considerable </w:t>
      </w:r>
      <w:r w:rsidR="00F01EF0" w:rsidRPr="00F56E4A">
        <w:rPr>
          <w:rFonts w:cs="Arial"/>
          <w:szCs w:val="20"/>
          <w:lang w:val="en-GB"/>
        </w:rPr>
        <w:t>ones were by 1.1</w:t>
      </w:r>
      <w:r w:rsidRPr="00F56E4A">
        <w:rPr>
          <w:rFonts w:cs="Arial"/>
          <w:szCs w:val="20"/>
          <w:lang w:val="en-GB"/>
        </w:rPr>
        <w:t xml:space="preserve">% in the </w:t>
      </w:r>
      <w:r w:rsidRPr="00F56E4A">
        <w:rPr>
          <w:rFonts w:cs="Arial"/>
          <w:i/>
          <w:szCs w:val="20"/>
          <w:lang w:val="en-GB"/>
        </w:rPr>
        <w:t xml:space="preserve">Moravskoslezský </w:t>
      </w:r>
      <w:r w:rsidRPr="00F56E4A">
        <w:rPr>
          <w:rFonts w:cs="Arial"/>
          <w:szCs w:val="20"/>
          <w:lang w:val="en-GB"/>
        </w:rPr>
        <w:t>Region followed by</w:t>
      </w:r>
      <w:r w:rsidR="00F01EF0" w:rsidRPr="00F56E4A">
        <w:rPr>
          <w:rFonts w:cs="Arial"/>
          <w:szCs w:val="20"/>
          <w:lang w:val="en-GB"/>
        </w:rPr>
        <w:t xml:space="preserve"> a 1.0% decrease in the </w:t>
      </w:r>
      <w:r w:rsidR="00F01EF0" w:rsidRPr="00F56E4A">
        <w:rPr>
          <w:rFonts w:cs="Arial"/>
          <w:i/>
          <w:szCs w:val="20"/>
          <w:lang w:val="en-GB"/>
        </w:rPr>
        <w:t>Karlovarský</w:t>
      </w:r>
      <w:r w:rsidR="00F01EF0" w:rsidRPr="00F56E4A">
        <w:rPr>
          <w:rFonts w:cs="Arial"/>
          <w:szCs w:val="20"/>
          <w:lang w:val="en-GB"/>
        </w:rPr>
        <w:t xml:space="preserve"> Region, the same 0.8% decrease in both the </w:t>
      </w:r>
      <w:r w:rsidR="00F01EF0" w:rsidRPr="00F56E4A">
        <w:rPr>
          <w:rFonts w:cs="Arial"/>
          <w:i/>
          <w:szCs w:val="20"/>
          <w:lang w:val="en-GB"/>
        </w:rPr>
        <w:t>Liberecký</w:t>
      </w:r>
      <w:r w:rsidR="00F01EF0" w:rsidRPr="00F56E4A">
        <w:rPr>
          <w:rFonts w:cs="Arial"/>
          <w:szCs w:val="20"/>
          <w:lang w:val="en-GB"/>
        </w:rPr>
        <w:t xml:space="preserve"> Region and </w:t>
      </w:r>
      <w:r w:rsidRPr="00F56E4A">
        <w:rPr>
          <w:rFonts w:cs="Arial"/>
          <w:szCs w:val="20"/>
          <w:lang w:val="en-GB"/>
        </w:rPr>
        <w:t xml:space="preserve">the </w:t>
      </w:r>
      <w:r w:rsidRPr="00F56E4A">
        <w:rPr>
          <w:rFonts w:cs="Arial"/>
          <w:i/>
          <w:szCs w:val="20"/>
          <w:lang w:val="en-GB"/>
        </w:rPr>
        <w:t xml:space="preserve">Královéhradecký </w:t>
      </w:r>
      <w:r w:rsidRPr="00F56E4A">
        <w:rPr>
          <w:rFonts w:cs="Arial"/>
          <w:szCs w:val="20"/>
          <w:lang w:val="en-GB"/>
        </w:rPr>
        <w:t>Region</w:t>
      </w:r>
      <w:r w:rsidR="00F01EF0" w:rsidRPr="00F56E4A">
        <w:rPr>
          <w:rFonts w:cs="Arial"/>
          <w:szCs w:val="20"/>
          <w:lang w:val="en-GB"/>
        </w:rPr>
        <w:t xml:space="preserve">, and in the </w:t>
      </w:r>
      <w:r w:rsidR="00F01EF0" w:rsidRPr="00F56E4A">
        <w:rPr>
          <w:rFonts w:cs="Arial"/>
          <w:i/>
          <w:szCs w:val="20"/>
          <w:lang w:val="en-GB"/>
        </w:rPr>
        <w:t>Ústecký</w:t>
      </w:r>
      <w:r w:rsidR="00F01EF0" w:rsidRPr="00F56E4A">
        <w:rPr>
          <w:rFonts w:cs="Arial"/>
          <w:szCs w:val="20"/>
          <w:lang w:val="en-GB"/>
        </w:rPr>
        <w:t xml:space="preserve"> Region they decreased by 0.6%. In the remaining Regions, the numbers decreased by up to 0.5%. In total, there were by 12 thousand jobs less in those Regions. The </w:t>
      </w:r>
      <w:r w:rsidR="0096133B" w:rsidRPr="00F56E4A">
        <w:rPr>
          <w:rFonts w:cs="Arial"/>
          <w:szCs w:val="20"/>
          <w:lang w:val="en-GB"/>
        </w:rPr>
        <w:t>overall</w:t>
      </w:r>
      <w:r w:rsidR="00F01EF0" w:rsidRPr="00F56E4A">
        <w:rPr>
          <w:rFonts w:cs="Arial"/>
          <w:szCs w:val="20"/>
          <w:lang w:val="en-GB"/>
        </w:rPr>
        <w:t xml:space="preserve"> balance was positive </w:t>
      </w:r>
      <w:r w:rsidR="0096133B" w:rsidRPr="00F56E4A">
        <w:rPr>
          <w:rFonts w:cs="Arial"/>
          <w:szCs w:val="20"/>
          <w:lang w:val="en-GB"/>
        </w:rPr>
        <w:t xml:space="preserve">again primarily thanks to a massive </w:t>
      </w:r>
      <w:r w:rsidRPr="00F56E4A">
        <w:rPr>
          <w:rFonts w:cs="Arial"/>
          <w:szCs w:val="20"/>
          <w:lang w:val="en-GB"/>
        </w:rPr>
        <w:t xml:space="preserve">increase in </w:t>
      </w:r>
      <w:r w:rsidR="00D119FC" w:rsidRPr="00F56E4A">
        <w:rPr>
          <w:rFonts w:cs="Arial"/>
          <w:szCs w:val="20"/>
          <w:lang w:val="en-GB"/>
        </w:rPr>
        <w:t xml:space="preserve">the Capital City of Prague (the </w:t>
      </w:r>
      <w:r w:rsidR="00D119FC" w:rsidRPr="00F56E4A">
        <w:rPr>
          <w:rFonts w:cs="Arial"/>
          <w:i/>
          <w:szCs w:val="20"/>
          <w:lang w:val="en-GB"/>
        </w:rPr>
        <w:t xml:space="preserve">Hl. m. Praha </w:t>
      </w:r>
      <w:r w:rsidR="00D119FC" w:rsidRPr="00F56E4A">
        <w:rPr>
          <w:rFonts w:cs="Arial"/>
          <w:szCs w:val="20"/>
          <w:lang w:val="en-GB"/>
        </w:rPr>
        <w:t>Region)</w:t>
      </w:r>
      <w:r w:rsidRPr="00F56E4A">
        <w:rPr>
          <w:rFonts w:cs="Arial"/>
          <w:szCs w:val="20"/>
          <w:lang w:val="en-GB"/>
        </w:rPr>
        <w:t xml:space="preserve"> </w:t>
      </w:r>
      <w:r w:rsidR="0096133B" w:rsidRPr="00F56E4A">
        <w:rPr>
          <w:rFonts w:cs="Arial"/>
          <w:szCs w:val="20"/>
          <w:lang w:val="en-GB"/>
        </w:rPr>
        <w:t xml:space="preserve">by 23.4 thousand, which was a relative increase by 2.9%. Smaller increases in four other Regions also added to </w:t>
      </w:r>
      <w:r w:rsidR="00D119FC" w:rsidRPr="00F56E4A">
        <w:rPr>
          <w:rFonts w:cs="Arial"/>
          <w:szCs w:val="20"/>
          <w:lang w:val="en-GB"/>
        </w:rPr>
        <w:t>that besides the growth in the Capital C</w:t>
      </w:r>
      <w:r w:rsidR="0096133B" w:rsidRPr="00F56E4A">
        <w:rPr>
          <w:rFonts w:cs="Arial"/>
          <w:szCs w:val="20"/>
          <w:lang w:val="en-GB"/>
        </w:rPr>
        <w:t xml:space="preserve">ity; however, those only added 2.7 thousand in number: </w:t>
      </w:r>
      <w:r w:rsidRPr="00F56E4A">
        <w:rPr>
          <w:rFonts w:cs="Arial"/>
          <w:szCs w:val="20"/>
          <w:lang w:val="en-GB"/>
        </w:rPr>
        <w:t xml:space="preserve">the </w:t>
      </w:r>
      <w:r w:rsidRPr="00F56E4A">
        <w:rPr>
          <w:rFonts w:cs="Arial"/>
          <w:i/>
          <w:szCs w:val="20"/>
          <w:lang w:val="en-GB"/>
        </w:rPr>
        <w:t xml:space="preserve">Jihomoravský </w:t>
      </w:r>
      <w:r w:rsidRPr="00F56E4A">
        <w:rPr>
          <w:rFonts w:cs="Arial"/>
          <w:szCs w:val="20"/>
          <w:lang w:val="en-GB"/>
        </w:rPr>
        <w:t>Region</w:t>
      </w:r>
      <w:r w:rsidR="0096133B" w:rsidRPr="00F56E4A">
        <w:rPr>
          <w:rFonts w:cs="Arial"/>
          <w:szCs w:val="20"/>
          <w:lang w:val="en-GB"/>
        </w:rPr>
        <w:t xml:space="preserve"> with an increment of 0.4%, </w:t>
      </w:r>
      <w:r w:rsidRPr="00F56E4A">
        <w:rPr>
          <w:rFonts w:cs="Arial"/>
          <w:szCs w:val="20"/>
          <w:lang w:val="en-GB"/>
        </w:rPr>
        <w:t xml:space="preserve">the </w:t>
      </w:r>
      <w:r w:rsidRPr="00F56E4A">
        <w:rPr>
          <w:i/>
          <w:lang w:val="en-GB"/>
        </w:rPr>
        <w:t xml:space="preserve">Středočeský </w:t>
      </w:r>
      <w:r w:rsidRPr="00F56E4A">
        <w:rPr>
          <w:lang w:val="en-GB"/>
        </w:rPr>
        <w:t xml:space="preserve">Region, the </w:t>
      </w:r>
      <w:r w:rsidRPr="00F56E4A">
        <w:rPr>
          <w:rFonts w:cs="Arial"/>
          <w:i/>
          <w:szCs w:val="20"/>
          <w:lang w:val="en-GB"/>
        </w:rPr>
        <w:t xml:space="preserve">Plzeňský </w:t>
      </w:r>
      <w:r w:rsidRPr="00F56E4A">
        <w:rPr>
          <w:rFonts w:cs="Arial"/>
          <w:szCs w:val="20"/>
          <w:lang w:val="en-GB"/>
        </w:rPr>
        <w:t>Region</w:t>
      </w:r>
      <w:r w:rsidR="0096133B" w:rsidRPr="00F56E4A">
        <w:rPr>
          <w:rFonts w:cs="Arial"/>
          <w:szCs w:val="20"/>
          <w:lang w:val="en-GB"/>
        </w:rPr>
        <w:t xml:space="preserve">, and the </w:t>
      </w:r>
      <w:r w:rsidR="0096133B" w:rsidRPr="00F56E4A">
        <w:rPr>
          <w:rFonts w:cs="Arial"/>
          <w:i/>
          <w:szCs w:val="20"/>
          <w:lang w:val="en-GB"/>
        </w:rPr>
        <w:t>Pardubický</w:t>
      </w:r>
      <w:r w:rsidR="0096133B" w:rsidRPr="00F56E4A">
        <w:rPr>
          <w:rFonts w:cs="Arial"/>
          <w:szCs w:val="20"/>
          <w:lang w:val="en-GB"/>
        </w:rPr>
        <w:t xml:space="preserve"> Region (the same 0.1%).</w:t>
      </w:r>
    </w:p>
    <w:p w14:paraId="03F3855E" w14:textId="49D92D92" w:rsidR="00ED33FE" w:rsidRPr="00F56E4A" w:rsidRDefault="00ED33FE" w:rsidP="005C68E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szCs w:val="20"/>
          <w:lang w:val="en-GB"/>
        </w:rPr>
      </w:pPr>
    </w:p>
    <w:p w14:paraId="454C4619" w14:textId="4F362A08" w:rsidR="009257B1" w:rsidRPr="00F56E4A" w:rsidRDefault="00ED33FE" w:rsidP="005C68E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szCs w:val="20"/>
          <w:lang w:val="en-GB"/>
        </w:rPr>
      </w:pPr>
      <w:r w:rsidRPr="00F56E4A">
        <w:rPr>
          <w:rFonts w:cs="Arial"/>
          <w:szCs w:val="20"/>
          <w:lang w:val="en-GB"/>
        </w:rPr>
        <w:t xml:space="preserve">As for the development of average wages, the dispersion in the Q2 2025 is much smaller among Regions than in the breakdown by economic activity (industry). Wages were increasing nominally in the range from 5.6% to 8.2%. This highest wage growth was this time in two Regions: </w:t>
      </w:r>
      <w:r w:rsidR="00D119FC" w:rsidRPr="00F56E4A">
        <w:rPr>
          <w:rFonts w:cs="Arial"/>
          <w:szCs w:val="20"/>
          <w:lang w:val="en-GB"/>
        </w:rPr>
        <w:t xml:space="preserve">the Capital City of Prague (the </w:t>
      </w:r>
      <w:r w:rsidR="00D119FC" w:rsidRPr="00F56E4A">
        <w:rPr>
          <w:rFonts w:cs="Arial"/>
          <w:i/>
          <w:szCs w:val="20"/>
          <w:lang w:val="en-GB"/>
        </w:rPr>
        <w:t xml:space="preserve">Hl. m. Praha </w:t>
      </w:r>
      <w:r w:rsidR="00D119FC" w:rsidRPr="00F56E4A">
        <w:rPr>
          <w:rFonts w:cs="Arial"/>
          <w:szCs w:val="20"/>
          <w:lang w:val="en-GB"/>
        </w:rPr>
        <w:t>Region)</w:t>
      </w:r>
      <w:r w:rsidRPr="00F56E4A">
        <w:rPr>
          <w:rFonts w:cs="Arial"/>
          <w:szCs w:val="20"/>
          <w:lang w:val="en-GB"/>
        </w:rPr>
        <w:t xml:space="preserve"> and the </w:t>
      </w:r>
      <w:r w:rsidRPr="00F56E4A">
        <w:rPr>
          <w:rFonts w:cs="Arial"/>
          <w:i/>
          <w:szCs w:val="20"/>
          <w:lang w:val="en-GB"/>
        </w:rPr>
        <w:t>Moravskoslezský</w:t>
      </w:r>
      <w:r w:rsidRPr="00F56E4A">
        <w:rPr>
          <w:rFonts w:cs="Arial"/>
          <w:szCs w:val="20"/>
          <w:lang w:val="en-GB"/>
        </w:rPr>
        <w:t xml:space="preserve"> Region. With a small gap, the </w:t>
      </w:r>
      <w:r w:rsidRPr="00F56E4A">
        <w:rPr>
          <w:rFonts w:cs="Arial"/>
          <w:i/>
          <w:szCs w:val="20"/>
          <w:lang w:val="en-GB"/>
        </w:rPr>
        <w:t xml:space="preserve">Jihomoravský </w:t>
      </w:r>
      <w:r w:rsidRPr="00F56E4A">
        <w:rPr>
          <w:rFonts w:cs="Arial"/>
          <w:szCs w:val="20"/>
          <w:lang w:val="en-GB"/>
        </w:rPr>
        <w:t xml:space="preserve">Region and the </w:t>
      </w:r>
      <w:r w:rsidRPr="00F56E4A">
        <w:rPr>
          <w:rFonts w:cs="Arial"/>
          <w:i/>
          <w:szCs w:val="20"/>
          <w:lang w:val="en-GB"/>
        </w:rPr>
        <w:t>Pardubický</w:t>
      </w:r>
      <w:r w:rsidRPr="00F56E4A">
        <w:rPr>
          <w:rFonts w:cs="Arial"/>
          <w:szCs w:val="20"/>
          <w:lang w:val="en-GB"/>
        </w:rPr>
        <w:t xml:space="preserve"> Region followed them with 8.1%. </w:t>
      </w:r>
      <w:r w:rsidR="009257B1" w:rsidRPr="00F56E4A">
        <w:rPr>
          <w:rFonts w:cs="Arial"/>
          <w:szCs w:val="20"/>
          <w:lang w:val="en-GB"/>
        </w:rPr>
        <w:t xml:space="preserve">In the </w:t>
      </w:r>
      <w:r w:rsidR="009257B1" w:rsidRPr="00F56E4A">
        <w:rPr>
          <w:i/>
          <w:lang w:val="en-GB"/>
        </w:rPr>
        <w:t xml:space="preserve">Středočeský </w:t>
      </w:r>
      <w:r w:rsidR="009257B1" w:rsidRPr="00F56E4A">
        <w:rPr>
          <w:lang w:val="en-GB"/>
        </w:rPr>
        <w:t xml:space="preserve">Region, wages increased by 7.8%, year-on-year; in other Regions, the increase was already below the average. </w:t>
      </w:r>
      <w:r w:rsidR="008C62B0" w:rsidRPr="00F56E4A">
        <w:rPr>
          <w:lang w:val="en-GB"/>
        </w:rPr>
        <w:t xml:space="preserve">Currently, the </w:t>
      </w:r>
      <w:r w:rsidR="008C62B0" w:rsidRPr="00F56E4A">
        <w:rPr>
          <w:i/>
          <w:lang w:val="en-GB"/>
        </w:rPr>
        <w:t>Ústecký</w:t>
      </w:r>
      <w:r w:rsidR="008C62B0" w:rsidRPr="00F56E4A">
        <w:rPr>
          <w:lang w:val="en-GB"/>
        </w:rPr>
        <w:t xml:space="preserve"> Region was the worst off (5.6%); in the </w:t>
      </w:r>
      <w:r w:rsidR="008C62B0" w:rsidRPr="00F56E4A">
        <w:rPr>
          <w:rFonts w:cs="Arial"/>
          <w:i/>
          <w:szCs w:val="20"/>
          <w:lang w:val="en-GB"/>
        </w:rPr>
        <w:t>Liberecký</w:t>
      </w:r>
      <w:r w:rsidR="008C62B0" w:rsidRPr="00F56E4A">
        <w:rPr>
          <w:rFonts w:cs="Arial"/>
          <w:szCs w:val="20"/>
          <w:lang w:val="en-GB"/>
        </w:rPr>
        <w:t xml:space="preserve"> Region, wages only increased by 6.4%, in the </w:t>
      </w:r>
      <w:r w:rsidR="008C62B0" w:rsidRPr="00F56E4A">
        <w:rPr>
          <w:rFonts w:cs="Arial"/>
          <w:i/>
          <w:szCs w:val="20"/>
          <w:lang w:val="en-GB"/>
        </w:rPr>
        <w:t>Vysočina</w:t>
      </w:r>
      <w:r w:rsidR="008C62B0" w:rsidRPr="00F56E4A">
        <w:rPr>
          <w:rFonts w:cs="Arial"/>
          <w:szCs w:val="20"/>
          <w:lang w:val="en-GB"/>
        </w:rPr>
        <w:t xml:space="preserve"> Region by 6.7%, and in the </w:t>
      </w:r>
      <w:r w:rsidR="00407330" w:rsidRPr="00F56E4A">
        <w:rPr>
          <w:rFonts w:cs="Arial"/>
          <w:i/>
          <w:szCs w:val="20"/>
          <w:lang w:val="en-GB"/>
        </w:rPr>
        <w:t>Karlovarský</w:t>
      </w:r>
      <w:r w:rsidR="00407330" w:rsidRPr="00F56E4A">
        <w:rPr>
          <w:rFonts w:cs="Arial"/>
          <w:szCs w:val="20"/>
          <w:lang w:val="en-GB"/>
        </w:rPr>
        <w:t xml:space="preserve"> Region by 6.8%.</w:t>
      </w:r>
    </w:p>
    <w:p w14:paraId="0B05A849" w14:textId="77376E92" w:rsidR="009E43C6" w:rsidRPr="00F56E4A" w:rsidRDefault="009E43C6" w:rsidP="005C68E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szCs w:val="20"/>
        </w:rPr>
      </w:pPr>
    </w:p>
    <w:p w14:paraId="681D0D24" w14:textId="488E75B4" w:rsidR="00827E58" w:rsidRPr="00F56E4A" w:rsidRDefault="009E43C6" w:rsidP="00827E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szCs w:val="20"/>
          <w:lang w:val="en-GB"/>
        </w:rPr>
      </w:pPr>
      <w:r w:rsidRPr="00F56E4A">
        <w:rPr>
          <w:rFonts w:cs="Arial"/>
          <w:szCs w:val="20"/>
          <w:lang w:val="en-GB"/>
        </w:rPr>
        <w:t xml:space="preserve">According to the absolute level of earnings, </w:t>
      </w:r>
      <w:r w:rsidR="005B586C" w:rsidRPr="00F56E4A">
        <w:rPr>
          <w:rFonts w:cs="Arial"/>
          <w:szCs w:val="20"/>
          <w:lang w:val="en-GB"/>
        </w:rPr>
        <w:t xml:space="preserve">the Capital City of Prague (the </w:t>
      </w:r>
      <w:r w:rsidR="005B586C" w:rsidRPr="00F56E4A">
        <w:rPr>
          <w:rFonts w:cs="Arial"/>
          <w:i/>
          <w:szCs w:val="20"/>
          <w:lang w:val="en-GB"/>
        </w:rPr>
        <w:t xml:space="preserve">Hl. m. Praha </w:t>
      </w:r>
      <w:r w:rsidR="005B586C" w:rsidRPr="00F56E4A">
        <w:rPr>
          <w:rFonts w:cs="Arial"/>
          <w:szCs w:val="20"/>
          <w:lang w:val="en-GB"/>
        </w:rPr>
        <w:t>Region)</w:t>
      </w:r>
      <w:r w:rsidRPr="00F56E4A">
        <w:rPr>
          <w:rFonts w:cs="Arial"/>
          <w:szCs w:val="20"/>
          <w:lang w:val="en-GB"/>
        </w:rPr>
        <w:t xml:space="preserve"> remained to be the richest as for the earnings among the Regions of the Czech Republic. The average wage there was CZK </w:t>
      </w:r>
      <w:r w:rsidR="00D8128B" w:rsidRPr="00F56E4A">
        <w:rPr>
          <w:rFonts w:cs="Arial"/>
          <w:szCs w:val="20"/>
          <w:lang w:val="en-GB"/>
        </w:rPr>
        <w:t>62 307</w:t>
      </w:r>
      <w:r w:rsidRPr="00F56E4A">
        <w:rPr>
          <w:rFonts w:cs="Arial"/>
          <w:szCs w:val="20"/>
          <w:lang w:val="en-GB"/>
        </w:rPr>
        <w:t xml:space="preserve">. The </w:t>
      </w:r>
      <w:r w:rsidRPr="00F56E4A">
        <w:rPr>
          <w:rFonts w:cs="Arial"/>
          <w:i/>
          <w:szCs w:val="20"/>
          <w:lang w:val="en-GB"/>
        </w:rPr>
        <w:t>Středočeský</w:t>
      </w:r>
      <w:r w:rsidRPr="00F56E4A">
        <w:rPr>
          <w:rFonts w:cs="Arial"/>
          <w:szCs w:val="20"/>
          <w:lang w:val="en-GB"/>
        </w:rPr>
        <w:t xml:space="preserve"> Region </w:t>
      </w:r>
      <w:r w:rsidR="00D8128B" w:rsidRPr="00F56E4A">
        <w:rPr>
          <w:rFonts w:cs="Arial"/>
          <w:szCs w:val="20"/>
          <w:lang w:val="en-GB"/>
        </w:rPr>
        <w:t>was</w:t>
      </w:r>
      <w:r w:rsidRPr="00F56E4A">
        <w:rPr>
          <w:rFonts w:cs="Arial"/>
          <w:szCs w:val="20"/>
          <w:lang w:val="en-GB"/>
        </w:rPr>
        <w:t xml:space="preserve"> </w:t>
      </w:r>
      <w:r w:rsidR="00D8128B" w:rsidRPr="00F56E4A">
        <w:rPr>
          <w:rFonts w:cs="Arial"/>
          <w:szCs w:val="20"/>
          <w:lang w:val="en-GB"/>
        </w:rPr>
        <w:t xml:space="preserve">the </w:t>
      </w:r>
      <w:r w:rsidRPr="00F56E4A">
        <w:rPr>
          <w:rFonts w:cs="Arial"/>
          <w:szCs w:val="20"/>
          <w:lang w:val="en-GB"/>
        </w:rPr>
        <w:t>second with CZK </w:t>
      </w:r>
      <w:r w:rsidR="00D8128B" w:rsidRPr="00F56E4A">
        <w:rPr>
          <w:rFonts w:cs="Arial"/>
          <w:szCs w:val="20"/>
          <w:lang w:val="en-GB"/>
        </w:rPr>
        <w:t>52 381</w:t>
      </w:r>
      <w:r w:rsidRPr="00F56E4A">
        <w:rPr>
          <w:rFonts w:cs="Arial"/>
          <w:szCs w:val="20"/>
          <w:lang w:val="en-GB"/>
        </w:rPr>
        <w:t xml:space="preserve">. The </w:t>
      </w:r>
      <w:r w:rsidRPr="00F56E4A">
        <w:rPr>
          <w:rFonts w:cs="Arial"/>
          <w:i/>
          <w:szCs w:val="20"/>
          <w:lang w:val="en-GB"/>
        </w:rPr>
        <w:t xml:space="preserve">Jihomoravský </w:t>
      </w:r>
      <w:r w:rsidRPr="00F56E4A">
        <w:rPr>
          <w:rFonts w:cs="Arial"/>
          <w:szCs w:val="20"/>
          <w:lang w:val="en-GB"/>
        </w:rPr>
        <w:t xml:space="preserve">Region was the third </w:t>
      </w:r>
      <w:r w:rsidR="00D8128B" w:rsidRPr="00F56E4A">
        <w:rPr>
          <w:rFonts w:cs="Arial"/>
          <w:szCs w:val="20"/>
          <w:lang w:val="en-GB"/>
        </w:rPr>
        <w:t>with CZK 48 049.</w:t>
      </w:r>
      <w:r w:rsidR="00CD3519" w:rsidRPr="00F56E4A">
        <w:rPr>
          <w:rFonts w:cs="Arial"/>
          <w:szCs w:val="20"/>
          <w:lang w:val="en-GB"/>
        </w:rPr>
        <w:t xml:space="preserve"> The</w:t>
      </w:r>
      <w:r w:rsidRPr="00F56E4A">
        <w:rPr>
          <w:rFonts w:cs="Arial"/>
          <w:szCs w:val="20"/>
          <w:lang w:val="en-GB"/>
        </w:rPr>
        <w:t xml:space="preserve"> </w:t>
      </w:r>
      <w:r w:rsidR="00CD3519" w:rsidRPr="00F56E4A">
        <w:rPr>
          <w:rFonts w:cs="Arial"/>
          <w:szCs w:val="20"/>
          <w:lang w:val="en-GB"/>
        </w:rPr>
        <w:t>45-</w:t>
      </w:r>
      <w:r w:rsidRPr="00F56E4A">
        <w:rPr>
          <w:rFonts w:cs="Arial"/>
          <w:szCs w:val="20"/>
          <w:lang w:val="en-GB"/>
        </w:rPr>
        <w:t xml:space="preserve">thousand threshold was also overcome by the </w:t>
      </w:r>
      <w:r w:rsidRPr="00F56E4A">
        <w:rPr>
          <w:rFonts w:cs="Arial"/>
          <w:i/>
          <w:szCs w:val="20"/>
          <w:lang w:val="en-GB"/>
        </w:rPr>
        <w:t xml:space="preserve">Královéhradecký </w:t>
      </w:r>
      <w:r w:rsidR="00CD3519" w:rsidRPr="00F56E4A">
        <w:rPr>
          <w:rFonts w:cs="Arial"/>
          <w:szCs w:val="20"/>
          <w:lang w:val="en-GB"/>
        </w:rPr>
        <w:t xml:space="preserve">Region with </w:t>
      </w:r>
      <w:r w:rsidRPr="00F56E4A">
        <w:rPr>
          <w:rFonts w:cs="Arial"/>
          <w:szCs w:val="20"/>
          <w:lang w:val="en-GB"/>
        </w:rPr>
        <w:t>CZK 4</w:t>
      </w:r>
      <w:r w:rsidR="00CD3519" w:rsidRPr="00F56E4A">
        <w:rPr>
          <w:rFonts w:cs="Arial"/>
          <w:szCs w:val="20"/>
          <w:lang w:val="en-GB"/>
        </w:rPr>
        <w:t>6</w:t>
      </w:r>
      <w:r w:rsidRPr="00F56E4A">
        <w:rPr>
          <w:rFonts w:cs="Arial"/>
          <w:szCs w:val="20"/>
          <w:lang w:val="en-GB"/>
        </w:rPr>
        <w:t> </w:t>
      </w:r>
      <w:r w:rsidR="00CD3519" w:rsidRPr="00F56E4A">
        <w:rPr>
          <w:rFonts w:cs="Arial"/>
          <w:szCs w:val="20"/>
          <w:lang w:val="en-GB"/>
        </w:rPr>
        <w:t>807,</w:t>
      </w:r>
      <w:r w:rsidRPr="00F56E4A">
        <w:rPr>
          <w:rFonts w:cs="Arial"/>
          <w:szCs w:val="20"/>
          <w:lang w:val="en-GB"/>
        </w:rPr>
        <w:t xml:space="preserve"> the </w:t>
      </w:r>
      <w:r w:rsidRPr="00F56E4A">
        <w:rPr>
          <w:rFonts w:cs="Arial"/>
          <w:i/>
          <w:szCs w:val="20"/>
          <w:lang w:val="en-GB"/>
        </w:rPr>
        <w:t>Plzeňský</w:t>
      </w:r>
      <w:r w:rsidRPr="00F56E4A">
        <w:rPr>
          <w:rFonts w:cs="Arial"/>
          <w:szCs w:val="20"/>
          <w:lang w:val="en-GB"/>
        </w:rPr>
        <w:t xml:space="preserve"> Region </w:t>
      </w:r>
      <w:r w:rsidR="00CD3519" w:rsidRPr="00F56E4A">
        <w:rPr>
          <w:rFonts w:cs="Arial"/>
          <w:szCs w:val="20"/>
          <w:lang w:val="en-GB"/>
        </w:rPr>
        <w:t xml:space="preserve">with </w:t>
      </w:r>
      <w:r w:rsidRPr="00F56E4A">
        <w:rPr>
          <w:rFonts w:cs="Arial"/>
          <w:szCs w:val="20"/>
          <w:lang w:val="en-GB"/>
        </w:rPr>
        <w:t>CZK 4</w:t>
      </w:r>
      <w:r w:rsidR="00CD3519" w:rsidRPr="00F56E4A">
        <w:rPr>
          <w:rFonts w:cs="Arial"/>
          <w:szCs w:val="20"/>
          <w:lang w:val="en-GB"/>
        </w:rPr>
        <w:t xml:space="preserve">5 708, and the </w:t>
      </w:r>
      <w:r w:rsidR="00CD3519" w:rsidRPr="00F56E4A">
        <w:rPr>
          <w:rFonts w:cs="Arial"/>
          <w:i/>
          <w:szCs w:val="20"/>
          <w:lang w:val="en-GB"/>
        </w:rPr>
        <w:t>Ústecký</w:t>
      </w:r>
      <w:r w:rsidR="00CD3519" w:rsidRPr="00F56E4A">
        <w:rPr>
          <w:rFonts w:cs="Arial"/>
          <w:szCs w:val="20"/>
          <w:lang w:val="en-GB"/>
        </w:rPr>
        <w:t xml:space="preserve"> Region with </w:t>
      </w:r>
      <w:r w:rsidR="00E626A8" w:rsidRPr="00F56E4A">
        <w:rPr>
          <w:rFonts w:cs="Arial"/>
          <w:szCs w:val="20"/>
          <w:lang w:val="en-GB"/>
        </w:rPr>
        <w:t xml:space="preserve">CZK 45 024, the other remained below it. </w:t>
      </w:r>
      <w:r w:rsidRPr="00F56E4A">
        <w:rPr>
          <w:rFonts w:cs="Arial"/>
          <w:szCs w:val="20"/>
          <w:lang w:val="en-GB"/>
        </w:rPr>
        <w:t xml:space="preserve">On the other hand, the </w:t>
      </w:r>
      <w:r w:rsidRPr="00F56E4A">
        <w:rPr>
          <w:rFonts w:cs="Arial"/>
          <w:i/>
          <w:szCs w:val="20"/>
          <w:lang w:val="en-GB"/>
        </w:rPr>
        <w:t xml:space="preserve">Karlovarský </w:t>
      </w:r>
      <w:r w:rsidRPr="00F56E4A">
        <w:rPr>
          <w:rFonts w:cs="Arial"/>
          <w:szCs w:val="20"/>
          <w:lang w:val="en-GB"/>
        </w:rPr>
        <w:t>Region remained to be the Region with the lowest wage level (CZK </w:t>
      </w:r>
      <w:r w:rsidR="00E626A8" w:rsidRPr="00F56E4A">
        <w:rPr>
          <w:rFonts w:cs="Arial"/>
          <w:szCs w:val="20"/>
          <w:lang w:val="en-GB"/>
        </w:rPr>
        <w:t>4</w:t>
      </w:r>
      <w:r w:rsidRPr="00F56E4A">
        <w:rPr>
          <w:rFonts w:cs="Arial"/>
          <w:szCs w:val="20"/>
          <w:lang w:val="en-GB"/>
        </w:rPr>
        <w:t>1</w:t>
      </w:r>
      <w:r w:rsidR="00E626A8" w:rsidRPr="00F56E4A">
        <w:rPr>
          <w:rFonts w:cs="Arial"/>
          <w:szCs w:val="20"/>
          <w:lang w:val="en-GB"/>
        </w:rPr>
        <w:t> 944</w:t>
      </w:r>
      <w:r w:rsidRPr="00F56E4A">
        <w:rPr>
          <w:rFonts w:cs="Arial"/>
          <w:szCs w:val="20"/>
          <w:lang w:val="en-GB"/>
        </w:rPr>
        <w:t>) and, currently, the only R</w:t>
      </w:r>
      <w:r w:rsidR="00E626A8" w:rsidRPr="00F56E4A">
        <w:rPr>
          <w:rFonts w:cs="Arial"/>
          <w:szCs w:val="20"/>
          <w:lang w:val="en-GB"/>
        </w:rPr>
        <w:t>egion below the 43-</w:t>
      </w:r>
      <w:r w:rsidRPr="00F56E4A">
        <w:rPr>
          <w:rFonts w:cs="Arial"/>
          <w:szCs w:val="20"/>
          <w:lang w:val="en-GB"/>
        </w:rPr>
        <w:t xml:space="preserve">thousand threshold. In the </w:t>
      </w:r>
      <w:r w:rsidRPr="00F56E4A">
        <w:rPr>
          <w:rFonts w:cs="Arial"/>
          <w:i/>
          <w:szCs w:val="20"/>
          <w:lang w:val="en-GB"/>
        </w:rPr>
        <w:t>Moravskoslezský</w:t>
      </w:r>
      <w:r w:rsidRPr="00F56E4A">
        <w:rPr>
          <w:rFonts w:cs="Arial"/>
          <w:szCs w:val="20"/>
          <w:lang w:val="en-GB"/>
        </w:rPr>
        <w:t xml:space="preserve"> Region, which is following </w:t>
      </w:r>
      <w:r w:rsidR="00D119FC" w:rsidRPr="00F56E4A">
        <w:rPr>
          <w:rFonts w:cs="Arial"/>
          <w:szCs w:val="20"/>
          <w:lang w:val="en-GB"/>
        </w:rPr>
        <w:t xml:space="preserve">the Capital City of Prague (the </w:t>
      </w:r>
      <w:r w:rsidR="00D119FC" w:rsidRPr="00F56E4A">
        <w:rPr>
          <w:rFonts w:cs="Arial"/>
          <w:i/>
          <w:szCs w:val="20"/>
          <w:lang w:val="en-GB"/>
        </w:rPr>
        <w:t xml:space="preserve">Hl. m. Praha </w:t>
      </w:r>
      <w:r w:rsidR="00D119FC" w:rsidRPr="00F56E4A">
        <w:rPr>
          <w:rFonts w:cs="Arial"/>
          <w:szCs w:val="20"/>
          <w:lang w:val="en-GB"/>
        </w:rPr>
        <w:t>Region)</w:t>
      </w:r>
      <w:r w:rsidRPr="00F56E4A">
        <w:rPr>
          <w:rFonts w:cs="Arial"/>
          <w:szCs w:val="20"/>
          <w:lang w:val="en-GB"/>
        </w:rPr>
        <w:t xml:space="preserve">, the </w:t>
      </w:r>
      <w:r w:rsidRPr="00F56E4A">
        <w:rPr>
          <w:rFonts w:cs="Arial"/>
          <w:i/>
          <w:szCs w:val="20"/>
          <w:lang w:val="en-GB"/>
        </w:rPr>
        <w:t>Jihomoravský</w:t>
      </w:r>
      <w:r w:rsidRPr="00F56E4A">
        <w:rPr>
          <w:rFonts w:cs="Arial"/>
          <w:szCs w:val="20"/>
          <w:lang w:val="en-GB"/>
        </w:rPr>
        <w:t xml:space="preserve"> Region, and the </w:t>
      </w:r>
      <w:r w:rsidRPr="00F56E4A">
        <w:rPr>
          <w:rFonts w:cs="Arial"/>
          <w:i/>
          <w:szCs w:val="20"/>
          <w:lang w:val="en-GB"/>
        </w:rPr>
        <w:t>Středočeský</w:t>
      </w:r>
      <w:r w:rsidRPr="00F56E4A">
        <w:rPr>
          <w:rFonts w:cs="Arial"/>
          <w:szCs w:val="20"/>
          <w:lang w:val="en-GB"/>
        </w:rPr>
        <w:t xml:space="preserve"> Region a Region with the highest number of employees</w:t>
      </w:r>
      <w:r w:rsidR="00F4413E" w:rsidRPr="00F56E4A">
        <w:rPr>
          <w:rFonts w:cs="Arial"/>
          <w:szCs w:val="20"/>
          <w:lang w:val="en-GB"/>
        </w:rPr>
        <w:t xml:space="preserve"> (413.1</w:t>
      </w:r>
      <w:r w:rsidRPr="00F56E4A">
        <w:rPr>
          <w:rFonts w:cs="Arial"/>
          <w:szCs w:val="20"/>
          <w:lang w:val="en-GB"/>
        </w:rPr>
        <w:t> thousand), the average wage reached the value of CZK </w:t>
      </w:r>
      <w:r w:rsidR="00F4413E" w:rsidRPr="00F56E4A">
        <w:rPr>
          <w:rFonts w:cs="Arial"/>
          <w:szCs w:val="20"/>
          <w:lang w:val="en-GB"/>
        </w:rPr>
        <w:t>44</w:t>
      </w:r>
      <w:r w:rsidR="00A118DA" w:rsidRPr="00F56E4A">
        <w:rPr>
          <w:rFonts w:cs="Arial"/>
          <w:szCs w:val="20"/>
          <w:lang w:val="en-GB"/>
        </w:rPr>
        <w:t> </w:t>
      </w:r>
      <w:r w:rsidR="00F4413E" w:rsidRPr="00F56E4A">
        <w:rPr>
          <w:rFonts w:cs="Arial"/>
          <w:szCs w:val="20"/>
          <w:lang w:val="en-GB"/>
        </w:rPr>
        <w:t>370</w:t>
      </w:r>
      <w:r w:rsidRPr="00F56E4A">
        <w:rPr>
          <w:rFonts w:cs="Arial"/>
          <w:szCs w:val="20"/>
          <w:lang w:val="en-GB"/>
        </w:rPr>
        <w:t>.</w:t>
      </w:r>
    </w:p>
    <w:p w14:paraId="70835D42" w14:textId="77777777" w:rsidR="00A118DA" w:rsidRPr="00F56E4A" w:rsidRDefault="00A118DA" w:rsidP="00827E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szCs w:val="20"/>
          <w:lang w:val="en-GB"/>
        </w:rPr>
      </w:pPr>
    </w:p>
    <w:p w14:paraId="0E9FD3AE" w14:textId="77777777" w:rsidR="00827E58" w:rsidRPr="00F56E4A" w:rsidRDefault="00827E58" w:rsidP="005E396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left="720"/>
        <w:jc w:val="center"/>
        <w:rPr>
          <w:rFonts w:cs="Arial"/>
          <w:bCs/>
          <w:szCs w:val="20"/>
        </w:rPr>
      </w:pPr>
      <w:r w:rsidRPr="00F56E4A">
        <w:rPr>
          <w:rFonts w:cs="Arial"/>
          <w:bCs/>
          <w:szCs w:val="20"/>
        </w:rPr>
        <w:t>* * *</w:t>
      </w:r>
    </w:p>
    <w:p w14:paraId="2488667F" w14:textId="77777777" w:rsidR="00827E58" w:rsidRPr="00F56E4A" w:rsidRDefault="00827E58" w:rsidP="00827E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rPr>
          <w:rFonts w:cs="Arial"/>
          <w:szCs w:val="20"/>
        </w:rPr>
      </w:pPr>
    </w:p>
    <w:p w14:paraId="1FD0D707" w14:textId="77777777" w:rsidR="00827E58" w:rsidRPr="00F56E4A" w:rsidRDefault="00827E58" w:rsidP="00827E58">
      <w:pPr>
        <w:rPr>
          <w:b/>
          <w:lang w:val="en-GB"/>
        </w:rPr>
      </w:pPr>
      <w:r w:rsidRPr="00F56E4A">
        <w:rPr>
          <w:b/>
          <w:lang w:val="en-GB"/>
        </w:rPr>
        <w:t>Median wages and decile intervals of wages by sex</w:t>
      </w:r>
    </w:p>
    <w:p w14:paraId="37AEFA19" w14:textId="1437A4AA" w:rsidR="003546E3" w:rsidRPr="00F56E4A" w:rsidRDefault="00827E58" w:rsidP="003546E3">
      <w:pPr>
        <w:pStyle w:val="Zkladntextodsazen3"/>
        <w:spacing w:after="0" w:line="276" w:lineRule="auto"/>
        <w:ind w:firstLine="0"/>
        <w:rPr>
          <w:rFonts w:cs="Arial"/>
          <w:lang w:val="en-GB"/>
        </w:rPr>
      </w:pPr>
      <w:r w:rsidRPr="00F56E4A">
        <w:rPr>
          <w:rFonts w:cs="Arial"/>
          <w:lang w:val="en-GB"/>
        </w:rPr>
        <w:t xml:space="preserve">The news release of the CZSO for the </w:t>
      </w:r>
      <w:r w:rsidR="00F61A60" w:rsidRPr="00F56E4A">
        <w:rPr>
          <w:rFonts w:cs="Arial"/>
          <w:lang w:val="en-GB"/>
        </w:rPr>
        <w:t xml:space="preserve">Q2 </w:t>
      </w:r>
      <w:r w:rsidR="00C76199" w:rsidRPr="00F56E4A">
        <w:rPr>
          <w:rFonts w:cs="Arial"/>
          <w:lang w:val="en-GB"/>
        </w:rPr>
        <w:t>2025</w:t>
      </w:r>
      <w:r w:rsidR="00F61A60" w:rsidRPr="00F56E4A">
        <w:rPr>
          <w:rFonts w:cs="Arial"/>
          <w:lang w:val="en-GB"/>
        </w:rPr>
        <w:t xml:space="preserve"> </w:t>
      </w:r>
      <w:r w:rsidRPr="00F56E4A">
        <w:rPr>
          <w:rFonts w:cs="Arial"/>
          <w:lang w:val="en-GB"/>
        </w:rPr>
        <w:t>also contains a piece of data on the median wage, which is calculated from a mathematical model of the distribution. It shows the wage of a</w:t>
      </w:r>
      <w:r w:rsidR="00124DFD" w:rsidRPr="00F56E4A">
        <w:rPr>
          <w:rFonts w:cs="Arial"/>
          <w:lang w:val="en-GB"/>
        </w:rPr>
        <w:t> </w:t>
      </w:r>
      <w:r w:rsidRPr="00F56E4A">
        <w:rPr>
          <w:rFonts w:cs="Arial"/>
          <w:lang w:val="en-GB"/>
        </w:rPr>
        <w:t>middle employee, i.e. a common wage level. Extreme deciles were</w:t>
      </w:r>
      <w:r w:rsidR="001C6EA2" w:rsidRPr="00F56E4A">
        <w:rPr>
          <w:rFonts w:cs="Arial"/>
          <w:lang w:val="en-GB"/>
        </w:rPr>
        <w:t xml:space="preserve"> also</w:t>
      </w:r>
      <w:r w:rsidRPr="00F56E4A">
        <w:rPr>
          <w:rFonts w:cs="Arial"/>
          <w:lang w:val="en-GB"/>
        </w:rPr>
        <w:t xml:space="preserve"> calculated</w:t>
      </w:r>
      <w:r w:rsidR="005403F9" w:rsidRPr="00F56E4A">
        <w:rPr>
          <w:rFonts w:cs="Arial"/>
          <w:lang w:val="en-GB"/>
        </w:rPr>
        <w:t>; data for the previous period have been revised</w:t>
      </w:r>
      <w:r w:rsidRPr="00F56E4A">
        <w:rPr>
          <w:rFonts w:cs="Arial"/>
          <w:lang w:val="en-GB"/>
        </w:rPr>
        <w:t xml:space="preserve">. In the </w:t>
      </w:r>
      <w:r w:rsidR="00B525E8" w:rsidRPr="00F56E4A">
        <w:rPr>
          <w:rFonts w:cs="Arial"/>
          <w:lang w:val="en-GB"/>
        </w:rPr>
        <w:t xml:space="preserve">Q2 </w:t>
      </w:r>
      <w:r w:rsidR="00C76199" w:rsidRPr="00F56E4A">
        <w:rPr>
          <w:rFonts w:cs="Arial"/>
          <w:lang w:val="en-GB"/>
        </w:rPr>
        <w:t>2025</w:t>
      </w:r>
      <w:r w:rsidRPr="00F56E4A">
        <w:rPr>
          <w:rFonts w:cs="Arial"/>
          <w:lang w:val="en-GB"/>
        </w:rPr>
        <w:t>, the median wage got to CZK</w:t>
      </w:r>
      <w:r w:rsidR="003546E3" w:rsidRPr="00F56E4A">
        <w:rPr>
          <w:rFonts w:cs="Arial"/>
          <w:lang w:val="en-GB"/>
        </w:rPr>
        <w:t> </w:t>
      </w:r>
      <w:r w:rsidR="003546E3" w:rsidRPr="00F56E4A">
        <w:rPr>
          <w:rFonts w:cs="Arial"/>
          <w:bCs/>
          <w:szCs w:val="20"/>
        </w:rPr>
        <w:t>41 115</w:t>
      </w:r>
      <w:r w:rsidR="003546E3" w:rsidRPr="00F56E4A">
        <w:rPr>
          <w:rFonts w:cs="Arial"/>
          <w:lang w:val="en-GB"/>
        </w:rPr>
        <w:t>, which is by 7.2% (CZK 2</w:t>
      </w:r>
      <w:r w:rsidR="003546E3" w:rsidRPr="00F56E4A">
        <w:rPr>
          <w:rFonts w:cs="Arial"/>
          <w:bCs/>
          <w:szCs w:val="20"/>
          <w:lang w:val="en-GB"/>
        </w:rPr>
        <w:t> 778) more than in the corresponding period of the previous year.</w:t>
      </w:r>
    </w:p>
    <w:p w14:paraId="50CB1FF5" w14:textId="4D60ABB0" w:rsidR="003546E3" w:rsidRPr="00F56E4A" w:rsidRDefault="003546E3" w:rsidP="00A118DA">
      <w:pPr>
        <w:pStyle w:val="Zkladntextodsazen3"/>
        <w:spacing w:after="0" w:line="276" w:lineRule="auto"/>
        <w:ind w:firstLine="0"/>
        <w:rPr>
          <w:rFonts w:cs="Arial"/>
          <w:bCs/>
          <w:szCs w:val="20"/>
        </w:rPr>
      </w:pPr>
    </w:p>
    <w:p w14:paraId="572C76DF" w14:textId="494946AB" w:rsidR="003546E3" w:rsidRPr="00F56E4A" w:rsidRDefault="003546E3" w:rsidP="00A118DA">
      <w:pPr>
        <w:pStyle w:val="Zkladntextodsazen3"/>
        <w:spacing w:after="0" w:line="276" w:lineRule="auto"/>
        <w:ind w:firstLine="0"/>
        <w:rPr>
          <w:rFonts w:cs="Arial"/>
          <w:lang w:val="en-GB"/>
        </w:rPr>
      </w:pPr>
      <w:r w:rsidRPr="00F56E4A">
        <w:rPr>
          <w:rFonts w:cs="Arial"/>
          <w:lang w:val="en-GB"/>
        </w:rPr>
        <w:t>One tenth of employees with the lowest wages were receiving a gross wage below CZK 22 283 (the bottom decile increased by 8.3%, y-o-y), whereas the tenth with the highest wages had wages over CZK </w:t>
      </w:r>
      <w:r w:rsidRPr="00F56E4A">
        <w:rPr>
          <w:rFonts w:cs="Arial"/>
          <w:bCs/>
          <w:szCs w:val="20"/>
          <w:lang w:val="en-GB"/>
        </w:rPr>
        <w:t>80 856</w:t>
      </w:r>
      <w:r w:rsidRPr="00F56E4A">
        <w:rPr>
          <w:rFonts w:cs="Arial"/>
          <w:lang w:val="en-GB"/>
        </w:rPr>
        <w:t xml:space="preserve"> (the top decile increased by 8.0%). The decile ratio</w:t>
      </w:r>
      <w:r w:rsidR="00467BE0" w:rsidRPr="00F56E4A">
        <w:rPr>
          <w:rFonts w:cs="Arial"/>
          <w:lang w:val="en-GB"/>
        </w:rPr>
        <w:t xml:space="preserve"> as one of the indicators of the distribution range stagnated, year-on-year, at 3.6; </w:t>
      </w:r>
      <w:r w:rsidR="0075305D" w:rsidRPr="00F56E4A">
        <w:rPr>
          <w:rFonts w:cs="Arial"/>
          <w:lang w:val="en-GB"/>
        </w:rPr>
        <w:t xml:space="preserve">the area of </w:t>
      </w:r>
      <w:r w:rsidR="00042669" w:rsidRPr="00F56E4A">
        <w:rPr>
          <w:rFonts w:cs="Arial"/>
          <w:lang w:val="en-GB"/>
        </w:rPr>
        <w:t>median</w:t>
      </w:r>
      <w:r w:rsidR="0075305D" w:rsidRPr="00F56E4A">
        <w:rPr>
          <w:rFonts w:cs="Arial"/>
          <w:lang w:val="en-GB"/>
        </w:rPr>
        <w:t xml:space="preserve"> wages increased the least. </w:t>
      </w:r>
      <w:r w:rsidRPr="00F56E4A">
        <w:rPr>
          <w:rFonts w:cs="Arial"/>
          <w:lang w:val="en-GB"/>
        </w:rPr>
        <w:t xml:space="preserve"> </w:t>
      </w:r>
    </w:p>
    <w:p w14:paraId="7E3F3D2D" w14:textId="6EB3293A" w:rsidR="003546E3" w:rsidRPr="00F56E4A" w:rsidRDefault="003546E3" w:rsidP="00827E58">
      <w:pPr>
        <w:pStyle w:val="Zkladntextodsazen3"/>
        <w:spacing w:after="0" w:line="276" w:lineRule="auto"/>
        <w:ind w:firstLine="0"/>
        <w:rPr>
          <w:rFonts w:cs="Arial"/>
          <w:bCs/>
          <w:szCs w:val="20"/>
        </w:rPr>
      </w:pPr>
    </w:p>
    <w:p w14:paraId="2AECAF9B" w14:textId="2F364610" w:rsidR="00827E58" w:rsidRPr="00F56E4A" w:rsidRDefault="00827E58" w:rsidP="00827E58">
      <w:pPr>
        <w:pStyle w:val="Zkladntextodsazen3"/>
        <w:spacing w:after="0" w:line="276" w:lineRule="auto"/>
        <w:ind w:firstLine="0"/>
        <w:rPr>
          <w:rFonts w:cs="Arial"/>
          <w:bCs/>
          <w:szCs w:val="20"/>
          <w:lang w:val="en-GB"/>
        </w:rPr>
      </w:pPr>
      <w:r w:rsidRPr="00F56E4A">
        <w:rPr>
          <w:rFonts w:cs="Arial"/>
          <w:bCs/>
          <w:szCs w:val="20"/>
          <w:lang w:val="en-GB"/>
        </w:rPr>
        <w:t xml:space="preserve">Male median wages were higher than female ones; in the </w:t>
      </w:r>
      <w:r w:rsidR="00B525E8" w:rsidRPr="00F56E4A">
        <w:rPr>
          <w:rFonts w:cs="Arial"/>
          <w:bCs/>
          <w:szCs w:val="20"/>
          <w:lang w:val="en-GB"/>
        </w:rPr>
        <w:t xml:space="preserve">Q2 </w:t>
      </w:r>
      <w:r w:rsidR="00C76199" w:rsidRPr="00F56E4A">
        <w:rPr>
          <w:rFonts w:cs="Arial"/>
          <w:bCs/>
          <w:szCs w:val="20"/>
          <w:lang w:val="en-GB"/>
        </w:rPr>
        <w:t>2025</w:t>
      </w:r>
      <w:r w:rsidRPr="00F56E4A">
        <w:rPr>
          <w:rFonts w:cs="Arial"/>
          <w:bCs/>
          <w:szCs w:val="20"/>
          <w:lang w:val="en-GB"/>
        </w:rPr>
        <w:t>, the female median wage was CZK</w:t>
      </w:r>
      <w:r w:rsidR="00042669" w:rsidRPr="00F56E4A">
        <w:rPr>
          <w:rFonts w:cs="Arial"/>
          <w:bCs/>
          <w:szCs w:val="20"/>
          <w:lang w:val="en-GB"/>
        </w:rPr>
        <w:t> 37</w:t>
      </w:r>
      <w:r w:rsidRPr="00F56E4A">
        <w:rPr>
          <w:rFonts w:cs="Arial"/>
          <w:bCs/>
          <w:szCs w:val="20"/>
          <w:lang w:val="en-GB"/>
        </w:rPr>
        <w:t> </w:t>
      </w:r>
      <w:r w:rsidR="00042669" w:rsidRPr="00F56E4A">
        <w:rPr>
          <w:rFonts w:cs="Arial"/>
          <w:bCs/>
          <w:szCs w:val="20"/>
          <w:lang w:val="en-GB"/>
        </w:rPr>
        <w:t>935</w:t>
      </w:r>
      <w:r w:rsidR="00E22EF7" w:rsidRPr="00F56E4A">
        <w:rPr>
          <w:rFonts w:cs="Arial"/>
          <w:bCs/>
          <w:szCs w:val="20"/>
          <w:lang w:val="en-GB"/>
        </w:rPr>
        <w:t xml:space="preserve"> (it increased by </w:t>
      </w:r>
      <w:r w:rsidR="00042669" w:rsidRPr="00F56E4A">
        <w:rPr>
          <w:rFonts w:cs="Arial"/>
          <w:bCs/>
          <w:szCs w:val="20"/>
          <w:lang w:val="en-GB"/>
        </w:rPr>
        <w:t>7.3</w:t>
      </w:r>
      <w:r w:rsidRPr="00F56E4A">
        <w:rPr>
          <w:rFonts w:cs="Arial"/>
          <w:bCs/>
          <w:szCs w:val="20"/>
          <w:lang w:val="en-GB"/>
        </w:rPr>
        <w:t>%, year-on-year), whereas the male median wage was CZK 4</w:t>
      </w:r>
      <w:r w:rsidR="00042669" w:rsidRPr="00F56E4A">
        <w:rPr>
          <w:rFonts w:cs="Arial"/>
          <w:bCs/>
          <w:szCs w:val="20"/>
          <w:lang w:val="en-GB"/>
        </w:rPr>
        <w:t>4 465 (it increased by 7</w:t>
      </w:r>
      <w:r w:rsidR="00E22EF7" w:rsidRPr="00F56E4A">
        <w:rPr>
          <w:rFonts w:cs="Arial"/>
          <w:bCs/>
          <w:szCs w:val="20"/>
          <w:lang w:val="en-GB"/>
        </w:rPr>
        <w:t>.5</w:t>
      </w:r>
      <w:r w:rsidRPr="00F56E4A">
        <w:rPr>
          <w:rFonts w:cs="Arial"/>
          <w:bCs/>
          <w:szCs w:val="20"/>
          <w:lang w:val="en-GB"/>
        </w:rPr>
        <w:t xml:space="preserve">%). The gap between median </w:t>
      </w:r>
      <w:r w:rsidR="00E22EF7" w:rsidRPr="00F56E4A">
        <w:rPr>
          <w:rFonts w:cs="Arial"/>
          <w:bCs/>
          <w:szCs w:val="20"/>
          <w:lang w:val="en-GB"/>
        </w:rPr>
        <w:t>earnings by sex</w:t>
      </w:r>
      <w:r w:rsidR="00DD0D24" w:rsidRPr="00F56E4A">
        <w:rPr>
          <w:rFonts w:cs="Arial"/>
          <w:bCs/>
          <w:szCs w:val="20"/>
          <w:lang w:val="en-GB"/>
        </w:rPr>
        <w:t xml:space="preserve"> insignificantly increased</w:t>
      </w:r>
      <w:r w:rsidR="00E15914" w:rsidRPr="00F56E4A">
        <w:rPr>
          <w:rFonts w:cs="Arial"/>
          <w:bCs/>
          <w:szCs w:val="20"/>
          <w:lang w:val="en-GB"/>
        </w:rPr>
        <w:t>, year-on-year,</w:t>
      </w:r>
      <w:r w:rsidR="00DD0D24" w:rsidRPr="00F56E4A">
        <w:rPr>
          <w:rFonts w:cs="Arial"/>
          <w:bCs/>
          <w:szCs w:val="20"/>
          <w:lang w:val="en-GB"/>
        </w:rPr>
        <w:t xml:space="preserve"> by 0.2 p. p. to 14.7</w:t>
      </w:r>
      <w:r w:rsidRPr="00F56E4A">
        <w:rPr>
          <w:rFonts w:cs="Arial"/>
          <w:bCs/>
          <w:szCs w:val="20"/>
          <w:lang w:val="en-GB"/>
        </w:rPr>
        <w:t xml:space="preserve">%.   </w:t>
      </w:r>
    </w:p>
    <w:p w14:paraId="5519A44D" w14:textId="77777777" w:rsidR="00827E58" w:rsidRPr="00F56E4A" w:rsidRDefault="00827E58" w:rsidP="00827E58">
      <w:pPr>
        <w:pStyle w:val="Zkladntextodsazen3"/>
        <w:spacing w:after="0" w:line="276" w:lineRule="auto"/>
        <w:ind w:firstLine="0"/>
        <w:rPr>
          <w:rFonts w:cs="Arial"/>
          <w:bCs/>
          <w:szCs w:val="20"/>
        </w:rPr>
      </w:pPr>
    </w:p>
    <w:p w14:paraId="53C0F364" w14:textId="5F562E52" w:rsidR="00827E58" w:rsidRPr="00F56E4A" w:rsidRDefault="00B75673" w:rsidP="00827E58">
      <w:pPr>
        <w:pStyle w:val="Zkladntextodsazen3"/>
        <w:spacing w:after="0" w:line="276" w:lineRule="auto"/>
        <w:ind w:firstLine="0"/>
        <w:rPr>
          <w:rFonts w:cs="Arial"/>
          <w:lang w:val="en-GB"/>
        </w:rPr>
      </w:pPr>
      <w:r w:rsidRPr="00F56E4A">
        <w:rPr>
          <w:rFonts w:cs="Arial"/>
          <w:bCs/>
          <w:szCs w:val="20"/>
          <w:lang w:val="en-GB"/>
        </w:rPr>
        <w:t>At the same time</w:t>
      </w:r>
      <w:r w:rsidR="00827E58" w:rsidRPr="00F56E4A">
        <w:rPr>
          <w:rFonts w:cs="Arial"/>
          <w:bCs/>
          <w:szCs w:val="20"/>
          <w:lang w:val="en-GB"/>
        </w:rPr>
        <w:t xml:space="preserve">, wages of males </w:t>
      </w:r>
      <w:r w:rsidR="00827E58" w:rsidRPr="00F56E4A">
        <w:rPr>
          <w:rFonts w:cs="Arial"/>
          <w:lang w:val="en-GB"/>
        </w:rPr>
        <w:t>were distributed over a substantially wider interval, especia</w:t>
      </w:r>
      <w:r w:rsidR="00FB771D" w:rsidRPr="00F56E4A">
        <w:rPr>
          <w:rFonts w:cs="Arial"/>
          <w:lang w:val="en-GB"/>
        </w:rPr>
        <w:t>lly the area of high earnings was</w:t>
      </w:r>
      <w:r w:rsidR="00827E58" w:rsidRPr="00F56E4A">
        <w:rPr>
          <w:rFonts w:cs="Arial"/>
          <w:lang w:val="en-GB"/>
        </w:rPr>
        <w:t xml:space="preserve"> significantly higher for males than for females: the top decile for females was CZK 6</w:t>
      </w:r>
      <w:r w:rsidR="00BA72CC" w:rsidRPr="00F56E4A">
        <w:rPr>
          <w:rFonts w:cs="Arial"/>
          <w:lang w:val="en-GB"/>
        </w:rPr>
        <w:t>9</w:t>
      </w:r>
      <w:r w:rsidR="00827E58" w:rsidRPr="00F56E4A">
        <w:rPr>
          <w:rFonts w:cs="Arial"/>
          <w:lang w:val="en-GB"/>
        </w:rPr>
        <w:t> </w:t>
      </w:r>
      <w:r w:rsidR="00BA72CC" w:rsidRPr="00F56E4A">
        <w:rPr>
          <w:rFonts w:cs="Arial"/>
          <w:lang w:val="en-GB"/>
        </w:rPr>
        <w:t>143</w:t>
      </w:r>
      <w:r w:rsidR="00827E58" w:rsidRPr="00F56E4A">
        <w:rPr>
          <w:rFonts w:cs="Arial"/>
          <w:bCs/>
          <w:szCs w:val="20"/>
          <w:lang w:val="en-GB"/>
        </w:rPr>
        <w:t xml:space="preserve"> and</w:t>
      </w:r>
      <w:r w:rsidR="00BA72CC" w:rsidRPr="00F56E4A">
        <w:rPr>
          <w:rFonts w:cs="Arial"/>
          <w:lang w:val="en-GB"/>
        </w:rPr>
        <w:t xml:space="preserve"> for males it was CZK 92</w:t>
      </w:r>
      <w:r w:rsidR="00827E58" w:rsidRPr="00F56E4A">
        <w:rPr>
          <w:rFonts w:cs="Arial"/>
          <w:lang w:val="en-GB"/>
        </w:rPr>
        <w:t> </w:t>
      </w:r>
      <w:r w:rsidR="00BA72CC" w:rsidRPr="00F56E4A">
        <w:rPr>
          <w:rFonts w:cs="Arial"/>
          <w:lang w:val="en-GB"/>
        </w:rPr>
        <w:t>847</w:t>
      </w:r>
      <w:r w:rsidR="00827E58" w:rsidRPr="00F56E4A">
        <w:rPr>
          <w:rFonts w:cs="Arial"/>
          <w:bCs/>
          <w:szCs w:val="20"/>
          <w:lang w:val="en-GB"/>
        </w:rPr>
        <w:t xml:space="preserve">, </w:t>
      </w:r>
      <w:r w:rsidR="00BA72CC" w:rsidRPr="00F56E4A">
        <w:rPr>
          <w:rFonts w:cs="Arial"/>
          <w:bCs/>
          <w:szCs w:val="20"/>
          <w:lang w:val="en-GB"/>
        </w:rPr>
        <w:t>by which there was a gap of 25.5</w:t>
      </w:r>
      <w:r w:rsidR="00827E58" w:rsidRPr="00F56E4A">
        <w:rPr>
          <w:rFonts w:cs="Arial"/>
          <w:bCs/>
          <w:szCs w:val="20"/>
          <w:lang w:val="en-GB"/>
        </w:rPr>
        <w:t xml:space="preserve">% in high </w:t>
      </w:r>
      <w:r w:rsidR="003F79BE" w:rsidRPr="00F56E4A">
        <w:rPr>
          <w:rFonts w:cs="Arial"/>
          <w:bCs/>
          <w:szCs w:val="20"/>
          <w:lang w:val="en-GB"/>
        </w:rPr>
        <w:t>earnings</w:t>
      </w:r>
      <w:r w:rsidR="00BA72CC" w:rsidRPr="00F56E4A">
        <w:rPr>
          <w:rFonts w:cs="Arial"/>
          <w:bCs/>
          <w:szCs w:val="20"/>
          <w:lang w:val="en-GB"/>
        </w:rPr>
        <w:t xml:space="preserve">. </w:t>
      </w:r>
      <w:r w:rsidR="00827E58" w:rsidRPr="00F56E4A">
        <w:rPr>
          <w:rFonts w:cs="Arial"/>
          <w:bCs/>
          <w:szCs w:val="20"/>
          <w:lang w:val="en-GB"/>
        </w:rPr>
        <w:t>On the other hand, as f</w:t>
      </w:r>
      <w:r w:rsidR="00827E58" w:rsidRPr="00F56E4A">
        <w:rPr>
          <w:rFonts w:cs="Arial"/>
          <w:lang w:val="en-GB"/>
        </w:rPr>
        <w:t>or low earnings, the</w:t>
      </w:r>
      <w:r w:rsidR="003F79BE" w:rsidRPr="00F56E4A">
        <w:rPr>
          <w:rFonts w:cs="Arial"/>
          <w:lang w:val="en-GB"/>
        </w:rPr>
        <w:t xml:space="preserve"> difference was </w:t>
      </w:r>
      <w:r w:rsidR="00BA72CC" w:rsidRPr="00F56E4A">
        <w:rPr>
          <w:rFonts w:cs="Arial"/>
          <w:lang w:val="en-GB"/>
        </w:rPr>
        <w:t>smaller</w:t>
      </w:r>
      <w:r w:rsidR="003F79BE" w:rsidRPr="00F56E4A">
        <w:rPr>
          <w:rFonts w:cs="Arial"/>
          <w:lang w:val="en-GB"/>
        </w:rPr>
        <w:t xml:space="preserve"> and</w:t>
      </w:r>
      <w:r w:rsidR="00BA72CC" w:rsidRPr="00F56E4A">
        <w:rPr>
          <w:rFonts w:cs="Arial"/>
          <w:lang w:val="en-GB"/>
        </w:rPr>
        <w:t xml:space="preserve"> it was weaker, y-o-y: </w:t>
      </w:r>
      <w:r w:rsidR="00827E58" w:rsidRPr="00F56E4A">
        <w:rPr>
          <w:rFonts w:cs="Arial"/>
          <w:lang w:val="en-GB"/>
        </w:rPr>
        <w:t>the bottom decile for females was</w:t>
      </w:r>
      <w:r w:rsidR="00BA72CC" w:rsidRPr="00F56E4A">
        <w:rPr>
          <w:rFonts w:cs="Arial"/>
          <w:bCs/>
          <w:szCs w:val="20"/>
          <w:lang w:val="en-GB"/>
        </w:rPr>
        <w:t xml:space="preserve"> CZK 21</w:t>
      </w:r>
      <w:r w:rsidR="00827E58" w:rsidRPr="00F56E4A">
        <w:rPr>
          <w:rFonts w:cs="Arial"/>
          <w:bCs/>
          <w:szCs w:val="20"/>
          <w:lang w:val="en-GB"/>
        </w:rPr>
        <w:t> </w:t>
      </w:r>
      <w:r w:rsidR="00BA72CC" w:rsidRPr="00F56E4A">
        <w:rPr>
          <w:rFonts w:cs="Arial"/>
          <w:bCs/>
          <w:szCs w:val="20"/>
          <w:lang w:val="en-GB"/>
        </w:rPr>
        <w:t>598</w:t>
      </w:r>
      <w:r w:rsidR="00827E58" w:rsidRPr="00F56E4A">
        <w:rPr>
          <w:rFonts w:cs="Arial"/>
          <w:bCs/>
          <w:szCs w:val="20"/>
          <w:lang w:val="en-GB"/>
        </w:rPr>
        <w:t> and for</w:t>
      </w:r>
      <w:r w:rsidR="00827E58" w:rsidRPr="00F56E4A">
        <w:rPr>
          <w:rFonts w:cs="Arial"/>
          <w:lang w:val="en-GB"/>
        </w:rPr>
        <w:t xml:space="preserve"> males it was CZK </w:t>
      </w:r>
      <w:r w:rsidR="00827E58" w:rsidRPr="00F56E4A">
        <w:rPr>
          <w:rFonts w:cs="Arial"/>
          <w:bCs/>
          <w:szCs w:val="20"/>
          <w:lang w:val="en-GB"/>
        </w:rPr>
        <w:t>2</w:t>
      </w:r>
      <w:r w:rsidR="00BA72CC" w:rsidRPr="00F56E4A">
        <w:rPr>
          <w:rFonts w:cs="Arial"/>
          <w:bCs/>
          <w:szCs w:val="20"/>
          <w:lang w:val="en-GB"/>
        </w:rPr>
        <w:t>2</w:t>
      </w:r>
      <w:r w:rsidR="003F79BE" w:rsidRPr="00F56E4A">
        <w:rPr>
          <w:rFonts w:cs="Arial"/>
          <w:bCs/>
          <w:szCs w:val="20"/>
          <w:lang w:val="en-GB"/>
        </w:rPr>
        <w:t> 9</w:t>
      </w:r>
      <w:r w:rsidR="00BA72CC" w:rsidRPr="00F56E4A">
        <w:rPr>
          <w:rFonts w:cs="Arial"/>
          <w:bCs/>
          <w:szCs w:val="20"/>
          <w:lang w:val="en-GB"/>
        </w:rPr>
        <w:t>61, which is a gap of 5.9</w:t>
      </w:r>
      <w:r w:rsidR="00827E58" w:rsidRPr="00F56E4A">
        <w:rPr>
          <w:rFonts w:cs="Arial"/>
          <w:bCs/>
          <w:szCs w:val="20"/>
          <w:lang w:val="en-GB"/>
        </w:rPr>
        <w:t>%.</w:t>
      </w:r>
    </w:p>
    <w:p w14:paraId="2C461FDE" w14:textId="77777777" w:rsidR="00827E58" w:rsidRPr="00F56E4A" w:rsidRDefault="00827E58" w:rsidP="00827E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szCs w:val="20"/>
          <w:lang w:val="en-GB"/>
        </w:rPr>
      </w:pPr>
      <w:r w:rsidRPr="00F56E4A">
        <w:rPr>
          <w:rFonts w:cs="Arial"/>
          <w:szCs w:val="20"/>
          <w:lang w:val="en-GB"/>
        </w:rPr>
        <w:t xml:space="preserve"> </w:t>
      </w:r>
    </w:p>
    <w:p w14:paraId="194147A4" w14:textId="77777777" w:rsidR="00827E58" w:rsidRPr="00F56E4A" w:rsidRDefault="00827E58" w:rsidP="00827E58">
      <w:pPr>
        <w:pStyle w:val="Zkladntextodsazen3"/>
        <w:spacing w:after="0" w:line="276" w:lineRule="auto"/>
        <w:ind w:left="720" w:firstLine="0"/>
        <w:jc w:val="center"/>
        <w:rPr>
          <w:rFonts w:cs="Arial"/>
          <w:bCs/>
          <w:szCs w:val="20"/>
        </w:rPr>
      </w:pPr>
      <w:r w:rsidRPr="00F56E4A">
        <w:rPr>
          <w:rFonts w:cs="Arial"/>
          <w:bCs/>
          <w:szCs w:val="20"/>
        </w:rPr>
        <w:t>* * *</w:t>
      </w:r>
    </w:p>
    <w:p w14:paraId="786616B2" w14:textId="77777777" w:rsidR="00827E58" w:rsidRPr="00F56E4A" w:rsidRDefault="00827E58" w:rsidP="00827E58">
      <w:pPr>
        <w:pStyle w:val="Zkladntextodsazen3"/>
        <w:spacing w:after="0" w:line="276" w:lineRule="auto"/>
        <w:ind w:firstLine="0"/>
        <w:rPr>
          <w:rFonts w:cs="Arial"/>
          <w:bCs/>
          <w:szCs w:val="20"/>
        </w:rPr>
      </w:pPr>
    </w:p>
    <w:p w14:paraId="7F81ACBC" w14:textId="2E4F7D49" w:rsidR="00827E58" w:rsidRPr="00F56E4A" w:rsidRDefault="00827E58" w:rsidP="00827E58">
      <w:pPr>
        <w:pStyle w:val="Zkladntextodsazen3"/>
        <w:spacing w:after="0" w:line="276" w:lineRule="auto"/>
        <w:ind w:firstLine="0"/>
        <w:rPr>
          <w:rFonts w:cs="Arial"/>
          <w:lang w:val="en-GB"/>
        </w:rPr>
      </w:pPr>
      <w:r w:rsidRPr="00F56E4A">
        <w:rPr>
          <w:rFonts w:cs="Arial"/>
          <w:bCs/>
          <w:szCs w:val="20"/>
          <w:lang w:val="en-GB"/>
        </w:rPr>
        <w:t xml:space="preserve">Preliminary results from the </w:t>
      </w:r>
      <w:r w:rsidRPr="00F56E4A">
        <w:rPr>
          <w:rFonts w:cs="Arial"/>
          <w:b/>
          <w:bCs/>
          <w:szCs w:val="20"/>
          <w:lang w:val="en-GB"/>
        </w:rPr>
        <w:t>Information System on Average Earnings (ISAE) for the</w:t>
      </w:r>
      <w:r w:rsidR="00F16FFB" w:rsidRPr="00F56E4A">
        <w:rPr>
          <w:rFonts w:cs="Arial"/>
          <w:b/>
          <w:bCs/>
          <w:szCs w:val="20"/>
          <w:lang w:val="en-GB"/>
        </w:rPr>
        <w:t xml:space="preserve"> first half-</w:t>
      </w:r>
      <w:r w:rsidRPr="00F56E4A">
        <w:rPr>
          <w:rFonts w:cs="Arial"/>
          <w:b/>
          <w:bCs/>
          <w:szCs w:val="20"/>
          <w:lang w:val="en-GB"/>
        </w:rPr>
        <w:t xml:space="preserve">year </w:t>
      </w:r>
      <w:r w:rsidR="00F16FFB" w:rsidRPr="00F56E4A">
        <w:rPr>
          <w:rFonts w:cs="Arial"/>
          <w:b/>
          <w:bCs/>
          <w:szCs w:val="20"/>
          <w:lang w:val="en-GB"/>
        </w:rPr>
        <w:t xml:space="preserve">of </w:t>
      </w:r>
      <w:r w:rsidR="00C76199" w:rsidRPr="00F56E4A">
        <w:rPr>
          <w:rFonts w:cs="Arial"/>
          <w:b/>
          <w:bCs/>
          <w:szCs w:val="20"/>
          <w:lang w:val="en-GB"/>
        </w:rPr>
        <w:t>2025</w:t>
      </w:r>
      <w:r w:rsidRPr="00F56E4A">
        <w:rPr>
          <w:rFonts w:cs="Arial"/>
          <w:bCs/>
          <w:szCs w:val="20"/>
          <w:lang w:val="en-GB"/>
        </w:rPr>
        <w:t xml:space="preserve"> bring a more detailed view of wage structures, </w:t>
      </w:r>
      <w:r w:rsidRPr="00F56E4A">
        <w:rPr>
          <w:rFonts w:cs="Arial"/>
          <w:lang w:val="en-GB"/>
        </w:rPr>
        <w:t>distributions, and socio-economic breakdowns</w:t>
      </w:r>
      <w:r w:rsidRPr="00F56E4A">
        <w:rPr>
          <w:rFonts w:cs="Arial"/>
          <w:bCs/>
          <w:szCs w:val="20"/>
          <w:lang w:val="en-GB"/>
        </w:rPr>
        <w:t>. H</w:t>
      </w:r>
      <w:r w:rsidRPr="00F56E4A">
        <w:rPr>
          <w:rFonts w:cs="Arial"/>
          <w:lang w:val="en-GB"/>
        </w:rPr>
        <w:t xml:space="preserve">owever, the ISAE applies a different methodology for the calculation of personal earnings of </w:t>
      </w:r>
      <w:r w:rsidRPr="00F56E4A">
        <w:rPr>
          <w:rFonts w:cs="Arial"/>
          <w:bCs/>
          <w:szCs w:val="20"/>
          <w:lang w:val="en-GB"/>
        </w:rPr>
        <w:t>an employee</w:t>
      </w:r>
      <w:r w:rsidRPr="00F56E4A">
        <w:rPr>
          <w:rFonts w:cs="Arial"/>
          <w:lang w:val="en-GB"/>
        </w:rPr>
        <w:t xml:space="preserve"> </w:t>
      </w:r>
      <w:r w:rsidRPr="00F56E4A">
        <w:rPr>
          <w:rFonts w:cs="Arial"/>
          <w:bCs/>
          <w:szCs w:val="20"/>
          <w:lang w:val="en-GB"/>
        </w:rPr>
        <w:t xml:space="preserve">(first of all, it excludes all absences at work) </w:t>
      </w:r>
      <w:r w:rsidRPr="00F56E4A">
        <w:rPr>
          <w:rFonts w:cs="Arial"/>
          <w:lang w:val="en-GB"/>
        </w:rPr>
        <w:t xml:space="preserve">and therefore these data are not comparable either to the aforementioned amounts of wages or to figures given in tables annexed to the news release of the </w:t>
      </w:r>
      <w:r w:rsidRPr="00F56E4A">
        <w:rPr>
          <w:rFonts w:cs="Arial"/>
          <w:bCs/>
          <w:szCs w:val="20"/>
          <w:lang w:val="en-GB"/>
        </w:rPr>
        <w:t>CZSO</w:t>
      </w:r>
      <w:r w:rsidRPr="00F56E4A">
        <w:rPr>
          <w:rFonts w:cs="Arial"/>
          <w:lang w:val="en-GB"/>
        </w:rPr>
        <w:t>.</w:t>
      </w:r>
    </w:p>
    <w:p w14:paraId="320D527A" w14:textId="7D7015B1" w:rsidR="00D93D24" w:rsidRPr="00F56E4A" w:rsidRDefault="00D93D24" w:rsidP="007E6EE2">
      <w:pPr>
        <w:rPr>
          <w:rFonts w:cs="Arial"/>
        </w:rPr>
      </w:pPr>
    </w:p>
    <w:p w14:paraId="4FD912C5" w14:textId="0ECC3A65" w:rsidR="007E6EE2" w:rsidRPr="00F56E4A" w:rsidRDefault="00D93D24" w:rsidP="007E6EE2">
      <w:pPr>
        <w:rPr>
          <w:rFonts w:cs="Arial"/>
        </w:rPr>
      </w:pPr>
      <w:r w:rsidRPr="00F56E4A">
        <w:rPr>
          <w:rFonts w:cs="Arial"/>
        </w:rPr>
        <w:t>Half-year results of the ISAE show the median wage of CZK 42 926; by 6.6% higher, year-on-year. Female median wage was CZK 39 675 and the male one was CZK 46 206.</w:t>
      </w:r>
      <w:r w:rsidR="008C0A38" w:rsidRPr="00F56E4A">
        <w:rPr>
          <w:rFonts w:cs="Arial"/>
        </w:rPr>
        <w:t xml:space="preserve"> The number of records on males decreased by 0.3%, y-o-y, whereas the female one increased by 1.4%.</w:t>
      </w:r>
      <w:r w:rsidRPr="00F56E4A">
        <w:rPr>
          <w:rFonts w:cs="Arial"/>
        </w:rPr>
        <w:t xml:space="preserve"> </w:t>
      </w:r>
      <w:r w:rsidR="003B50F6" w:rsidRPr="00F56E4A">
        <w:rPr>
          <w:rFonts w:cs="Arial"/>
        </w:rPr>
        <w:t xml:space="preserve"> </w:t>
      </w:r>
    </w:p>
    <w:p w14:paraId="36C8300F" w14:textId="7658BC1B" w:rsidR="0041281A" w:rsidRPr="00F56E4A" w:rsidRDefault="0041281A" w:rsidP="007E6EE2">
      <w:pPr>
        <w:rPr>
          <w:rFonts w:cs="Arial"/>
        </w:rPr>
      </w:pPr>
    </w:p>
    <w:p w14:paraId="0DFD4837" w14:textId="61DC93DF" w:rsidR="008978CA" w:rsidRPr="00F56E4A" w:rsidRDefault="00D47EA6" w:rsidP="007E6EE2">
      <w:pPr>
        <w:rPr>
          <w:rFonts w:cs="Arial"/>
          <w:lang w:val="en-GB"/>
        </w:rPr>
      </w:pPr>
      <w:r w:rsidRPr="00F56E4A">
        <w:rPr>
          <w:rFonts w:cs="Arial"/>
          <w:lang w:val="en-GB"/>
        </w:rPr>
        <w:t xml:space="preserve">In the breakdown according to </w:t>
      </w:r>
      <w:r w:rsidR="0041281A" w:rsidRPr="00F56E4A">
        <w:rPr>
          <w:rFonts w:cs="Arial"/>
          <w:lang w:val="en-GB"/>
        </w:rPr>
        <w:t xml:space="preserve">the valid Classification of </w:t>
      </w:r>
      <w:r w:rsidR="0041281A" w:rsidRPr="00F56E4A">
        <w:rPr>
          <w:rFonts w:cs="Arial"/>
          <w:b/>
          <w:lang w:val="en-GB"/>
        </w:rPr>
        <w:t>Occupations</w:t>
      </w:r>
      <w:r w:rsidR="0041281A" w:rsidRPr="00F56E4A">
        <w:rPr>
          <w:rFonts w:cs="Arial"/>
          <w:lang w:val="en-GB"/>
        </w:rPr>
        <w:t xml:space="preserve"> (CZ-ISCO), managers were the group with highest earnings having the median wage of CZK 85 422; </w:t>
      </w:r>
      <w:r w:rsidR="00EC6E22" w:rsidRPr="00F56E4A">
        <w:rPr>
          <w:rFonts w:cs="Arial"/>
          <w:lang w:val="en-GB"/>
        </w:rPr>
        <w:t>it increased by 8.2</w:t>
      </w:r>
      <w:r w:rsidR="0041281A" w:rsidRPr="00F56E4A">
        <w:rPr>
          <w:rFonts w:cs="Arial"/>
          <w:lang w:val="en-GB"/>
        </w:rPr>
        <w:t xml:space="preserve">%, year-on-year, i.e. </w:t>
      </w:r>
      <w:r w:rsidR="00EC6E22" w:rsidRPr="00F56E4A">
        <w:rPr>
          <w:rFonts w:cs="Arial"/>
          <w:lang w:val="en-GB"/>
        </w:rPr>
        <w:t>above</w:t>
      </w:r>
      <w:r w:rsidR="0041281A" w:rsidRPr="00F56E4A">
        <w:rPr>
          <w:rFonts w:cs="Arial"/>
          <w:lang w:val="en-GB"/>
        </w:rPr>
        <w:t xml:space="preserve"> standard</w:t>
      </w:r>
      <w:r w:rsidR="00EC6E22" w:rsidRPr="00F56E4A">
        <w:rPr>
          <w:rFonts w:cs="Arial"/>
          <w:lang w:val="en-GB"/>
        </w:rPr>
        <w:t>.</w:t>
      </w:r>
      <w:r w:rsidR="00D93D24" w:rsidRPr="00F56E4A">
        <w:rPr>
          <w:rFonts w:cs="Arial"/>
          <w:lang w:val="en-GB"/>
        </w:rPr>
        <w:t xml:space="preserve"> </w:t>
      </w:r>
      <w:r w:rsidR="004B3881" w:rsidRPr="00F56E4A">
        <w:rPr>
          <w:rFonts w:cs="Arial"/>
          <w:lang w:val="en-GB"/>
        </w:rPr>
        <w:t>Wages of managers were</w:t>
      </w:r>
      <w:r w:rsidR="0041281A" w:rsidRPr="00F56E4A">
        <w:rPr>
          <w:rFonts w:cs="Arial"/>
          <w:lang w:val="en-GB"/>
        </w:rPr>
        <w:t xml:space="preserve"> the most differentiated ones; </w:t>
      </w:r>
      <w:r w:rsidR="00D93D24" w:rsidRPr="00F56E4A">
        <w:rPr>
          <w:rFonts w:cs="Arial"/>
          <w:lang w:val="en-GB"/>
        </w:rPr>
        <w:t xml:space="preserve">the decile ratio was 4.8, because </w:t>
      </w:r>
      <w:r w:rsidR="0041281A" w:rsidRPr="00F56E4A">
        <w:rPr>
          <w:rFonts w:cs="Arial"/>
          <w:lang w:val="en-GB"/>
        </w:rPr>
        <w:t>a tenth of the best-paid earned over CZK 2</w:t>
      </w:r>
      <w:r w:rsidR="00D93D24" w:rsidRPr="00F56E4A">
        <w:rPr>
          <w:rFonts w:cs="Arial"/>
          <w:lang w:val="en-GB"/>
        </w:rPr>
        <w:t>1</w:t>
      </w:r>
      <w:r w:rsidR="0041281A" w:rsidRPr="00F56E4A">
        <w:rPr>
          <w:rFonts w:cs="Arial"/>
          <w:lang w:val="en-GB"/>
        </w:rPr>
        <w:t>2</w:t>
      </w:r>
      <w:r w:rsidR="00D93D24" w:rsidRPr="00F56E4A">
        <w:rPr>
          <w:rFonts w:cs="Arial"/>
        </w:rPr>
        <w:t> </w:t>
      </w:r>
      <w:r w:rsidR="0041281A" w:rsidRPr="00F56E4A">
        <w:rPr>
          <w:rFonts w:cs="Arial"/>
        </w:rPr>
        <w:t>3</w:t>
      </w:r>
      <w:r w:rsidR="00D93D24" w:rsidRPr="00F56E4A">
        <w:rPr>
          <w:rFonts w:cs="Arial"/>
        </w:rPr>
        <w:t>48</w:t>
      </w:r>
      <w:r w:rsidR="0041281A" w:rsidRPr="00F56E4A">
        <w:rPr>
          <w:rFonts w:cs="Arial"/>
          <w:lang w:val="en-GB"/>
        </w:rPr>
        <w:t>, while the opposite tenth received less than CZK 4</w:t>
      </w:r>
      <w:r w:rsidR="00D93D24" w:rsidRPr="00F56E4A">
        <w:rPr>
          <w:rFonts w:cs="Arial"/>
          <w:lang w:val="en-GB"/>
        </w:rPr>
        <w:t>3</w:t>
      </w:r>
      <w:r w:rsidR="0041281A" w:rsidRPr="00F56E4A">
        <w:rPr>
          <w:rFonts w:cs="Arial"/>
          <w:lang w:val="en-GB"/>
        </w:rPr>
        <w:t> </w:t>
      </w:r>
      <w:r w:rsidR="00D93D24" w:rsidRPr="00F56E4A">
        <w:rPr>
          <w:rFonts w:cs="Arial"/>
          <w:lang w:val="en-GB"/>
        </w:rPr>
        <w:t>985</w:t>
      </w:r>
      <w:r w:rsidR="0041281A" w:rsidRPr="00F56E4A">
        <w:rPr>
          <w:rFonts w:cs="Arial"/>
          <w:lang w:val="en-GB"/>
        </w:rPr>
        <w:t>. The second major group of professionals</w:t>
      </w:r>
      <w:r w:rsidR="00D93D24" w:rsidRPr="00F56E4A">
        <w:rPr>
          <w:rFonts w:cs="Arial"/>
          <w:lang w:val="en-GB"/>
        </w:rPr>
        <w:t xml:space="preserve"> had</w:t>
      </w:r>
      <w:r w:rsidR="0041281A" w:rsidRPr="00F56E4A">
        <w:rPr>
          <w:rFonts w:cs="Arial"/>
          <w:lang w:val="en-GB"/>
        </w:rPr>
        <w:t xml:space="preserve"> the second highest</w:t>
      </w:r>
      <w:r w:rsidR="00D93D24" w:rsidRPr="00F56E4A">
        <w:rPr>
          <w:rFonts w:cs="Arial"/>
          <w:lang w:val="en-GB"/>
        </w:rPr>
        <w:t xml:space="preserve"> </w:t>
      </w:r>
      <w:r w:rsidR="0041281A" w:rsidRPr="00F56E4A">
        <w:rPr>
          <w:rFonts w:cs="Arial"/>
          <w:lang w:val="en-GB"/>
        </w:rPr>
        <w:t>median wage of CZK 5</w:t>
      </w:r>
      <w:r w:rsidR="00D93D24" w:rsidRPr="00F56E4A">
        <w:rPr>
          <w:rFonts w:cs="Arial"/>
          <w:lang w:val="en-GB"/>
        </w:rPr>
        <w:t>8</w:t>
      </w:r>
      <w:r w:rsidR="003774CF" w:rsidRPr="00F56E4A">
        <w:rPr>
          <w:rFonts w:cs="Arial"/>
          <w:lang w:val="en-GB"/>
        </w:rPr>
        <w:t> </w:t>
      </w:r>
      <w:r w:rsidR="00D93D24" w:rsidRPr="00F56E4A">
        <w:rPr>
          <w:rFonts w:cs="Arial"/>
          <w:lang w:val="en-GB"/>
        </w:rPr>
        <w:t>544</w:t>
      </w:r>
      <w:r w:rsidR="003774CF" w:rsidRPr="00F56E4A">
        <w:rPr>
          <w:rFonts w:cs="Arial"/>
          <w:lang w:val="en-GB"/>
        </w:rPr>
        <w:t>;</w:t>
      </w:r>
      <w:r w:rsidR="0041281A" w:rsidRPr="00F56E4A">
        <w:rPr>
          <w:rFonts w:cs="Arial"/>
          <w:lang w:val="en-GB"/>
        </w:rPr>
        <w:t xml:space="preserve"> </w:t>
      </w:r>
      <w:r w:rsidR="003774CF" w:rsidRPr="00F56E4A">
        <w:rPr>
          <w:rFonts w:cs="Arial"/>
          <w:lang w:val="en-GB"/>
        </w:rPr>
        <w:t>the richest</w:t>
      </w:r>
      <w:r w:rsidR="0041281A" w:rsidRPr="00F56E4A">
        <w:rPr>
          <w:rFonts w:cs="Arial"/>
          <w:lang w:val="en-GB"/>
        </w:rPr>
        <w:t xml:space="preserve"> tenth earned over CZK 1</w:t>
      </w:r>
      <w:r w:rsidR="003774CF" w:rsidRPr="00F56E4A">
        <w:rPr>
          <w:rFonts w:cs="Arial"/>
          <w:lang w:val="en-GB"/>
        </w:rPr>
        <w:t>25 2</w:t>
      </w:r>
      <w:r w:rsidR="0041281A" w:rsidRPr="00F56E4A">
        <w:rPr>
          <w:rFonts w:cs="Arial"/>
          <w:lang w:val="en-GB"/>
        </w:rPr>
        <w:t>1</w:t>
      </w:r>
      <w:r w:rsidR="003774CF" w:rsidRPr="00F56E4A">
        <w:rPr>
          <w:rFonts w:cs="Arial"/>
          <w:lang w:val="en-GB"/>
        </w:rPr>
        <w:t xml:space="preserve">9, </w:t>
      </w:r>
      <w:r w:rsidR="003774CF" w:rsidRPr="00F56E4A">
        <w:rPr>
          <w:rFonts w:cs="Arial"/>
          <w:lang w:val="en-GB"/>
        </w:rPr>
        <w:lastRenderedPageBreak/>
        <w:t>the decile ratio was 3.2. T</w:t>
      </w:r>
      <w:r w:rsidR="0041281A" w:rsidRPr="00F56E4A">
        <w:rPr>
          <w:rFonts w:cs="Arial"/>
          <w:lang w:val="en-GB"/>
        </w:rPr>
        <w:t>heir median wage at the same time increased</w:t>
      </w:r>
      <w:r w:rsidR="003774CF" w:rsidRPr="00F56E4A">
        <w:rPr>
          <w:rFonts w:cs="Arial"/>
          <w:lang w:val="en-GB"/>
        </w:rPr>
        <w:t xml:space="preserve"> less (by 6.9</w:t>
      </w:r>
      <w:r w:rsidR="0041281A" w:rsidRPr="00F56E4A">
        <w:rPr>
          <w:rFonts w:cs="Arial"/>
          <w:lang w:val="en-GB"/>
        </w:rPr>
        <w:t>%</w:t>
      </w:r>
      <w:r w:rsidR="003774CF" w:rsidRPr="00F56E4A">
        <w:rPr>
          <w:rFonts w:cs="Arial"/>
          <w:lang w:val="en-GB"/>
        </w:rPr>
        <w:t>)</w:t>
      </w:r>
      <w:r w:rsidR="0041281A" w:rsidRPr="00F56E4A">
        <w:rPr>
          <w:rFonts w:cs="Arial"/>
          <w:lang w:val="en-GB"/>
        </w:rPr>
        <w:t>, year-on-year. The third major group</w:t>
      </w:r>
      <w:r w:rsidR="00806CD6" w:rsidRPr="00F56E4A">
        <w:rPr>
          <w:rFonts w:cs="Arial"/>
          <w:lang w:val="en-GB"/>
        </w:rPr>
        <w:t xml:space="preserve"> of CZ-ISCO</w:t>
      </w:r>
      <w:r w:rsidR="0041281A" w:rsidRPr="00F56E4A">
        <w:rPr>
          <w:rFonts w:cs="Arial"/>
          <w:lang w:val="en-GB"/>
        </w:rPr>
        <w:t xml:space="preserve"> includes technicians and associate professionals; they had the median wage of CZK</w:t>
      </w:r>
      <w:r w:rsidR="00A77CAF" w:rsidRPr="00F56E4A">
        <w:rPr>
          <w:rFonts w:cs="Arial"/>
          <w:lang w:val="en-GB"/>
        </w:rPr>
        <w:t> 49</w:t>
      </w:r>
      <w:r w:rsidR="0041281A" w:rsidRPr="00F56E4A">
        <w:rPr>
          <w:rFonts w:cs="Arial"/>
          <w:lang w:val="en-GB"/>
        </w:rPr>
        <w:t> </w:t>
      </w:r>
      <w:r w:rsidR="00A77CAF" w:rsidRPr="00F56E4A">
        <w:rPr>
          <w:rFonts w:cs="Arial"/>
          <w:lang w:val="en-GB"/>
        </w:rPr>
        <w:t>389</w:t>
      </w:r>
      <w:r w:rsidR="0041281A" w:rsidRPr="00F56E4A">
        <w:rPr>
          <w:rFonts w:cs="Arial"/>
          <w:lang w:val="en-GB"/>
        </w:rPr>
        <w:t>. The fourth major group of c</w:t>
      </w:r>
      <w:r w:rsidR="0041281A" w:rsidRPr="00F56E4A">
        <w:rPr>
          <w:rFonts w:ascii="FreeSerif" w:hAnsi="FreeSerif" w:cs="FreeSerif"/>
          <w:szCs w:val="20"/>
          <w:lang w:val="en-GB" w:eastAsia="cs-CZ"/>
        </w:rPr>
        <w:t>lerical support workers</w:t>
      </w:r>
      <w:r w:rsidR="0041281A" w:rsidRPr="00F56E4A">
        <w:rPr>
          <w:rFonts w:cs="Arial"/>
          <w:lang w:val="en-GB"/>
        </w:rPr>
        <w:t xml:space="preserve"> had </w:t>
      </w:r>
      <w:r w:rsidR="00A77CAF" w:rsidRPr="00F56E4A">
        <w:rPr>
          <w:rFonts w:cs="Arial"/>
          <w:lang w:val="en-GB"/>
        </w:rPr>
        <w:t>the median wage of CZK 38</w:t>
      </w:r>
      <w:r w:rsidR="00BC3B1E" w:rsidRPr="00F56E4A">
        <w:rPr>
          <w:rFonts w:cs="Arial"/>
          <w:lang w:val="en-GB"/>
        </w:rPr>
        <w:t> </w:t>
      </w:r>
      <w:r w:rsidR="0041281A" w:rsidRPr="00F56E4A">
        <w:rPr>
          <w:rFonts w:cs="Arial"/>
          <w:lang w:val="en-GB"/>
        </w:rPr>
        <w:t>1</w:t>
      </w:r>
      <w:r w:rsidR="00A77CAF" w:rsidRPr="00F56E4A">
        <w:rPr>
          <w:rFonts w:cs="Arial"/>
          <w:lang w:val="en-GB"/>
        </w:rPr>
        <w:t>51</w:t>
      </w:r>
      <w:r w:rsidR="00BC3B1E" w:rsidRPr="00F56E4A">
        <w:rPr>
          <w:rFonts w:cs="Arial"/>
          <w:lang w:val="en-GB"/>
        </w:rPr>
        <w:t xml:space="preserve">. Median wages in those major groups increased, y-o-y, rather more (by 7.7% and 7.4%, respectively). </w:t>
      </w:r>
      <w:r w:rsidR="0041281A" w:rsidRPr="00F56E4A">
        <w:rPr>
          <w:rFonts w:cs="Arial"/>
          <w:lang w:val="en-GB"/>
        </w:rPr>
        <w:t>In the fifth major group of service and sales workers, about one of three belonged to low-income employees (in general, such an employee is considered to be a low-income (low-wage) employee who earns less than 2/3 of the total median wage; according to the ISAE for the first half-year of 2025, the threshold was CZK</w:t>
      </w:r>
      <w:r w:rsidR="003B50F6" w:rsidRPr="00F56E4A">
        <w:rPr>
          <w:rFonts w:cs="Arial"/>
          <w:lang w:val="en-GB"/>
        </w:rPr>
        <w:t> 28</w:t>
      </w:r>
      <w:r w:rsidR="0041281A" w:rsidRPr="00F56E4A">
        <w:rPr>
          <w:rFonts w:cs="Arial"/>
          <w:lang w:val="en-GB"/>
        </w:rPr>
        <w:t> 6</w:t>
      </w:r>
      <w:r w:rsidR="003B50F6" w:rsidRPr="00F56E4A">
        <w:rPr>
          <w:rFonts w:cs="Arial"/>
          <w:lang w:val="en-GB"/>
        </w:rPr>
        <w:t>17</w:t>
      </w:r>
      <w:r w:rsidR="0041281A" w:rsidRPr="00F56E4A">
        <w:rPr>
          <w:rFonts w:cs="Arial"/>
          <w:lang w:val="en-GB"/>
        </w:rPr>
        <w:t>); they had the decile ranging from CZK </w:t>
      </w:r>
      <w:r w:rsidR="003B50F6" w:rsidRPr="00F56E4A">
        <w:rPr>
          <w:rFonts w:cs="Arial"/>
          <w:lang w:val="en-GB"/>
        </w:rPr>
        <w:t>22</w:t>
      </w:r>
      <w:r w:rsidR="0041281A" w:rsidRPr="00F56E4A">
        <w:rPr>
          <w:rFonts w:cs="Arial"/>
          <w:lang w:val="en-GB"/>
        </w:rPr>
        <w:t> </w:t>
      </w:r>
      <w:r w:rsidR="003B50F6" w:rsidRPr="00F56E4A">
        <w:rPr>
          <w:rFonts w:cs="Arial"/>
          <w:lang w:val="en-GB"/>
        </w:rPr>
        <w:t>846 to CZK 50</w:t>
      </w:r>
      <w:r w:rsidR="0041281A" w:rsidRPr="00F56E4A">
        <w:rPr>
          <w:rFonts w:cs="Arial"/>
          <w:lang w:val="en-GB"/>
        </w:rPr>
        <w:t> </w:t>
      </w:r>
      <w:r w:rsidR="00FD3694" w:rsidRPr="00F56E4A">
        <w:rPr>
          <w:rFonts w:cs="Arial"/>
          <w:lang w:val="en-GB"/>
        </w:rPr>
        <w:t>7</w:t>
      </w:r>
      <w:r w:rsidR="0041281A" w:rsidRPr="00F56E4A">
        <w:rPr>
          <w:rFonts w:cs="Arial"/>
          <w:lang w:val="en-GB"/>
        </w:rPr>
        <w:t>52 </w:t>
      </w:r>
      <w:r w:rsidR="00FD3694" w:rsidRPr="00F56E4A">
        <w:rPr>
          <w:rFonts w:cs="Arial"/>
          <w:lang w:val="en-GB"/>
        </w:rPr>
        <w:t>and their median wage was CZK 32</w:t>
      </w:r>
      <w:r w:rsidR="0041281A" w:rsidRPr="00F56E4A">
        <w:rPr>
          <w:rFonts w:cs="Arial"/>
          <w:lang w:val="en-GB"/>
        </w:rPr>
        <w:t> </w:t>
      </w:r>
      <w:r w:rsidR="00FD3694" w:rsidRPr="00F56E4A">
        <w:rPr>
          <w:rFonts w:cs="Arial"/>
          <w:lang w:val="en-GB"/>
        </w:rPr>
        <w:t>459</w:t>
      </w:r>
      <w:r w:rsidR="0041281A" w:rsidRPr="00F56E4A">
        <w:rPr>
          <w:rFonts w:cs="Arial"/>
          <w:lang w:val="en-GB"/>
        </w:rPr>
        <w:t xml:space="preserve">. </w:t>
      </w:r>
      <w:r w:rsidR="00120085" w:rsidRPr="00F56E4A">
        <w:rPr>
          <w:rFonts w:cs="Arial"/>
          <w:lang w:val="en-GB"/>
        </w:rPr>
        <w:t xml:space="preserve">At the same time, their wages increased, year-on-year, only </w:t>
      </w:r>
      <w:r w:rsidR="002F5E05" w:rsidRPr="00F56E4A">
        <w:rPr>
          <w:rFonts w:cs="Arial"/>
          <w:lang w:val="en-GB"/>
        </w:rPr>
        <w:t>slowly</w:t>
      </w:r>
      <w:r w:rsidR="00120085" w:rsidRPr="00F56E4A">
        <w:rPr>
          <w:rFonts w:cs="Arial"/>
          <w:lang w:val="en-GB"/>
        </w:rPr>
        <w:t xml:space="preserve"> (by 5.6%).</w:t>
      </w:r>
      <w:r w:rsidR="00AD32CC" w:rsidRPr="00F56E4A">
        <w:rPr>
          <w:rFonts w:cs="Arial"/>
          <w:lang w:val="en-GB"/>
        </w:rPr>
        <w:t xml:space="preserve"> </w:t>
      </w:r>
      <w:r w:rsidR="0041281A" w:rsidRPr="00F56E4A">
        <w:rPr>
          <w:rFonts w:cs="Arial"/>
          <w:lang w:val="en-GB"/>
        </w:rPr>
        <w:t xml:space="preserve">Qualified workers in </w:t>
      </w:r>
      <w:r w:rsidR="0041281A" w:rsidRPr="00F56E4A">
        <w:rPr>
          <w:lang w:val="en-GB"/>
        </w:rPr>
        <w:t>‘a</w:t>
      </w:r>
      <w:r w:rsidR="0041281A" w:rsidRPr="00F56E4A">
        <w:rPr>
          <w:color w:val="000000"/>
          <w:lang w:val="en-GB"/>
        </w:rPr>
        <w:t>griculture, forestry and fishing</w:t>
      </w:r>
      <w:r w:rsidR="0041281A" w:rsidRPr="00F56E4A">
        <w:rPr>
          <w:lang w:val="en-GB"/>
        </w:rPr>
        <w:t xml:space="preserve">’ are permanently the least numerous major group; their </w:t>
      </w:r>
      <w:r w:rsidR="0041281A" w:rsidRPr="00F56E4A">
        <w:rPr>
          <w:rFonts w:cs="Arial"/>
          <w:lang w:val="en-GB"/>
        </w:rPr>
        <w:t>median wage was CZK </w:t>
      </w:r>
      <w:r w:rsidR="006E2AEF" w:rsidRPr="00F56E4A">
        <w:rPr>
          <w:rFonts w:cs="Arial"/>
          <w:lang w:val="en-GB"/>
        </w:rPr>
        <w:t>34</w:t>
      </w:r>
      <w:r w:rsidR="0041281A" w:rsidRPr="00F56E4A">
        <w:rPr>
          <w:rFonts w:cs="Arial"/>
          <w:lang w:val="en-GB"/>
        </w:rPr>
        <w:t> </w:t>
      </w:r>
      <w:r w:rsidR="006E2AEF" w:rsidRPr="00F56E4A">
        <w:rPr>
          <w:rFonts w:cs="Arial"/>
          <w:lang w:val="en-GB"/>
        </w:rPr>
        <w:t>638</w:t>
      </w:r>
      <w:r w:rsidR="0041281A" w:rsidRPr="00F56E4A">
        <w:rPr>
          <w:rFonts w:cs="Arial"/>
          <w:lang w:val="en-GB"/>
        </w:rPr>
        <w:t xml:space="preserve">, which increased </w:t>
      </w:r>
      <w:r w:rsidR="006E2AEF" w:rsidRPr="00F56E4A">
        <w:rPr>
          <w:rFonts w:cs="Arial"/>
          <w:lang w:val="en-GB"/>
        </w:rPr>
        <w:t>by 5.8</w:t>
      </w:r>
      <w:r w:rsidR="0041281A" w:rsidRPr="00F56E4A">
        <w:rPr>
          <w:rFonts w:cs="Arial"/>
          <w:lang w:val="en-GB"/>
        </w:rPr>
        <w:t>%, year-on-year. Craft and related trades workers had the median wage of CZK </w:t>
      </w:r>
      <w:r w:rsidR="006E2AEF" w:rsidRPr="00F56E4A">
        <w:rPr>
          <w:rFonts w:cs="Arial"/>
          <w:lang w:val="en-GB"/>
        </w:rPr>
        <w:t>40 </w:t>
      </w:r>
      <w:r w:rsidR="0041281A" w:rsidRPr="00F56E4A">
        <w:rPr>
          <w:rFonts w:cs="Arial"/>
          <w:lang w:val="en-GB"/>
        </w:rPr>
        <w:t>3</w:t>
      </w:r>
      <w:r w:rsidR="006E2AEF" w:rsidRPr="00F56E4A">
        <w:rPr>
          <w:rFonts w:cs="Arial"/>
          <w:lang w:val="en-GB"/>
        </w:rPr>
        <w:t>94</w:t>
      </w:r>
      <w:r w:rsidR="0041281A" w:rsidRPr="00F56E4A">
        <w:rPr>
          <w:rFonts w:cs="Arial"/>
          <w:lang w:val="en-GB"/>
        </w:rPr>
        <w:t xml:space="preserve"> and plant and machine</w:t>
      </w:r>
      <w:r w:rsidR="006E2AEF" w:rsidRPr="00F56E4A">
        <w:rPr>
          <w:rFonts w:cs="Arial"/>
          <w:lang w:val="en-GB"/>
        </w:rPr>
        <w:t xml:space="preserve"> operators and assemblers CZK 38 871</w:t>
      </w:r>
      <w:r w:rsidR="00DF2229" w:rsidRPr="00F56E4A">
        <w:rPr>
          <w:rFonts w:cs="Arial"/>
          <w:lang w:val="en-GB"/>
        </w:rPr>
        <w:t>; there were weaker</w:t>
      </w:r>
      <w:r w:rsidR="0041281A" w:rsidRPr="00F56E4A">
        <w:rPr>
          <w:rFonts w:cs="Arial"/>
          <w:lang w:val="en-GB"/>
        </w:rPr>
        <w:t xml:space="preserve"> increase</w:t>
      </w:r>
      <w:r w:rsidR="00DF2229" w:rsidRPr="00F56E4A">
        <w:rPr>
          <w:rFonts w:cs="Arial"/>
          <w:lang w:val="en-GB"/>
        </w:rPr>
        <w:t>s by 5.9% and 6.5</w:t>
      </w:r>
      <w:r w:rsidR="0041281A" w:rsidRPr="00F56E4A">
        <w:rPr>
          <w:rFonts w:cs="Arial"/>
          <w:lang w:val="en-GB"/>
        </w:rPr>
        <w:t>%, respectively. At elementary occupations, there is constantly the lowest wage level; currently, the median</w:t>
      </w:r>
      <w:r w:rsidR="006134C4" w:rsidRPr="00F56E4A">
        <w:rPr>
          <w:rFonts w:cs="Arial"/>
          <w:lang w:val="en-GB"/>
        </w:rPr>
        <w:t xml:space="preserve"> </w:t>
      </w:r>
      <w:r w:rsidR="0041281A" w:rsidRPr="00F56E4A">
        <w:rPr>
          <w:rFonts w:cs="Arial"/>
          <w:lang w:val="en-GB"/>
        </w:rPr>
        <w:t>increased</w:t>
      </w:r>
      <w:r w:rsidR="006134C4" w:rsidRPr="00F56E4A">
        <w:rPr>
          <w:rFonts w:cs="Arial"/>
          <w:lang w:val="en-GB"/>
        </w:rPr>
        <w:t xml:space="preserve"> the most by 8.6</w:t>
      </w:r>
      <w:r w:rsidR="0041281A" w:rsidRPr="00F56E4A">
        <w:rPr>
          <w:rFonts w:cs="Arial"/>
          <w:lang w:val="en-GB"/>
        </w:rPr>
        <w:t>% to CZK </w:t>
      </w:r>
      <w:r w:rsidR="006134C4" w:rsidRPr="00F56E4A">
        <w:rPr>
          <w:rFonts w:cs="Arial"/>
          <w:lang w:val="en-GB"/>
        </w:rPr>
        <w:t>27</w:t>
      </w:r>
      <w:r w:rsidR="0041281A" w:rsidRPr="00F56E4A">
        <w:rPr>
          <w:rFonts w:cs="Arial"/>
          <w:lang w:val="en-GB"/>
        </w:rPr>
        <w:t> 1</w:t>
      </w:r>
      <w:r w:rsidR="006134C4" w:rsidRPr="00F56E4A">
        <w:rPr>
          <w:rFonts w:cs="Arial"/>
          <w:lang w:val="en-GB"/>
        </w:rPr>
        <w:t>45</w:t>
      </w:r>
      <w:r w:rsidR="0041281A" w:rsidRPr="00F56E4A">
        <w:rPr>
          <w:rFonts w:cs="Arial"/>
          <w:lang w:val="en-GB"/>
        </w:rPr>
        <w:t xml:space="preserve">; </w:t>
      </w:r>
      <w:r w:rsidR="006134C4" w:rsidRPr="00F56E4A">
        <w:rPr>
          <w:rFonts w:cs="Arial"/>
          <w:lang w:val="en-GB"/>
        </w:rPr>
        <w:t>despite that, they had</w:t>
      </w:r>
      <w:r w:rsidR="00F6666B" w:rsidRPr="00F56E4A">
        <w:rPr>
          <w:rFonts w:cs="Arial"/>
          <w:lang w:val="en-GB"/>
        </w:rPr>
        <w:t xml:space="preserve"> over a </w:t>
      </w:r>
      <w:r w:rsidR="0041281A" w:rsidRPr="00F56E4A">
        <w:rPr>
          <w:rFonts w:cs="Arial"/>
          <w:lang w:val="en-GB"/>
        </w:rPr>
        <w:t>half share of low-income employees, th</w:t>
      </w:r>
      <w:r w:rsidR="006134C4" w:rsidRPr="00F56E4A">
        <w:rPr>
          <w:rFonts w:cs="Arial"/>
          <w:lang w:val="en-GB"/>
        </w:rPr>
        <w:t>eir decile range was from CZK 21</w:t>
      </w:r>
      <w:r w:rsidR="0041281A" w:rsidRPr="00F56E4A">
        <w:rPr>
          <w:rFonts w:cs="Arial"/>
          <w:lang w:val="en-GB"/>
        </w:rPr>
        <w:t> </w:t>
      </w:r>
      <w:r w:rsidR="006134C4" w:rsidRPr="00F56E4A">
        <w:rPr>
          <w:rFonts w:cs="Arial"/>
          <w:lang w:val="en-GB"/>
        </w:rPr>
        <w:t>105</w:t>
      </w:r>
      <w:r w:rsidR="0041281A" w:rsidRPr="00F56E4A">
        <w:rPr>
          <w:rFonts w:cs="Arial"/>
          <w:lang w:val="en-GB"/>
        </w:rPr>
        <w:t xml:space="preserve"> to CZK </w:t>
      </w:r>
      <w:r w:rsidR="006134C4" w:rsidRPr="00F56E4A">
        <w:rPr>
          <w:rFonts w:cs="Arial"/>
          <w:lang w:val="en-GB"/>
        </w:rPr>
        <w:t>42</w:t>
      </w:r>
      <w:r w:rsidR="009B7338" w:rsidRPr="00F56E4A">
        <w:rPr>
          <w:rFonts w:cs="Arial"/>
          <w:lang w:val="en-GB"/>
        </w:rPr>
        <w:t> </w:t>
      </w:r>
      <w:r w:rsidR="0041281A" w:rsidRPr="00F56E4A">
        <w:rPr>
          <w:rFonts w:cs="Arial"/>
          <w:lang w:val="en-GB"/>
        </w:rPr>
        <w:t>2</w:t>
      </w:r>
      <w:r w:rsidR="006134C4" w:rsidRPr="00F56E4A">
        <w:rPr>
          <w:rFonts w:cs="Arial"/>
          <w:lang w:val="en-GB"/>
        </w:rPr>
        <w:t>55</w:t>
      </w:r>
      <w:r w:rsidR="009B7338" w:rsidRPr="00F56E4A">
        <w:rPr>
          <w:rFonts w:cs="Arial"/>
          <w:lang w:val="en-GB"/>
        </w:rPr>
        <w:t xml:space="preserve"> and</w:t>
      </w:r>
      <w:r w:rsidR="008978CA" w:rsidRPr="00F56E4A">
        <w:rPr>
          <w:rFonts w:cs="Arial"/>
          <w:lang w:val="en-GB"/>
        </w:rPr>
        <w:t xml:space="preserve"> the lowest decile ratio can be found there (2.0), i.e. weak differentiation. </w:t>
      </w:r>
    </w:p>
    <w:p w14:paraId="15588F22" w14:textId="1577860B" w:rsidR="007E6EE2" w:rsidRPr="00F56E4A" w:rsidRDefault="007E6EE2" w:rsidP="007E6EE2">
      <w:pPr>
        <w:rPr>
          <w:rFonts w:cs="Arial"/>
          <w:lang w:val="en-GB"/>
        </w:rPr>
      </w:pPr>
    </w:p>
    <w:p w14:paraId="36A7FE9D" w14:textId="4CA39749" w:rsidR="00874288" w:rsidRPr="00F56E4A" w:rsidRDefault="00874288" w:rsidP="007E6EE2">
      <w:pPr>
        <w:rPr>
          <w:rFonts w:cs="Arial"/>
          <w:lang w:val="en-GB"/>
        </w:rPr>
      </w:pPr>
      <w:r w:rsidRPr="00F56E4A">
        <w:rPr>
          <w:rFonts w:cs="Arial"/>
          <w:lang w:val="en-GB"/>
        </w:rPr>
        <w:t>For</w:t>
      </w:r>
      <w:r w:rsidR="005072E9" w:rsidRPr="00F56E4A">
        <w:rPr>
          <w:rFonts w:cs="Arial"/>
          <w:lang w:val="en-GB"/>
        </w:rPr>
        <w:t xml:space="preserve"> median</w:t>
      </w:r>
      <w:r w:rsidRPr="00F56E4A">
        <w:rPr>
          <w:rFonts w:cs="Arial"/>
          <w:lang w:val="en-GB"/>
        </w:rPr>
        <w:t xml:space="preserve"> wages broken down by </w:t>
      </w:r>
      <w:r w:rsidRPr="00F56E4A">
        <w:rPr>
          <w:rFonts w:cs="Arial"/>
          <w:b/>
          <w:lang w:val="en-GB"/>
        </w:rPr>
        <w:t xml:space="preserve">age group </w:t>
      </w:r>
      <w:r w:rsidRPr="00F56E4A">
        <w:rPr>
          <w:rFonts w:cs="Arial"/>
          <w:lang w:val="en-GB"/>
        </w:rPr>
        <w:t xml:space="preserve">it holds true that, year-on-year, the </w:t>
      </w:r>
      <w:r w:rsidR="005072E9" w:rsidRPr="00F56E4A">
        <w:rPr>
          <w:rFonts w:cs="Arial"/>
          <w:lang w:val="en-GB"/>
        </w:rPr>
        <w:t>fastest</w:t>
      </w:r>
      <w:r w:rsidRPr="00F56E4A">
        <w:rPr>
          <w:rFonts w:cs="Arial"/>
          <w:lang w:val="en-GB"/>
        </w:rPr>
        <w:t xml:space="preserve"> increase</w:t>
      </w:r>
      <w:r w:rsidR="005072E9" w:rsidRPr="00F56E4A">
        <w:rPr>
          <w:rFonts w:cs="Arial"/>
          <w:lang w:val="en-GB"/>
        </w:rPr>
        <w:t xml:space="preserve"> (by 6.9%)</w:t>
      </w:r>
      <w:r w:rsidRPr="00F56E4A">
        <w:rPr>
          <w:rFonts w:cs="Arial"/>
          <w:lang w:val="en-GB"/>
        </w:rPr>
        <w:t xml:space="preserve"> was</w:t>
      </w:r>
      <w:r w:rsidR="00113AB2" w:rsidRPr="00F56E4A">
        <w:rPr>
          <w:rFonts w:cs="Arial"/>
          <w:lang w:val="en-GB"/>
        </w:rPr>
        <w:t xml:space="preserve"> in the age groups of </w:t>
      </w:r>
      <w:r w:rsidR="00FE2F03" w:rsidRPr="00F56E4A">
        <w:rPr>
          <w:rFonts w:cs="Arial"/>
          <w:lang w:val="en-GB"/>
        </w:rPr>
        <w:t xml:space="preserve">a higher middle age (40–49 years and 50–59 years), which are the most numerous, whereas </w:t>
      </w:r>
      <w:r w:rsidRPr="00F56E4A">
        <w:rPr>
          <w:rFonts w:cs="Arial"/>
          <w:lang w:val="en-GB"/>
        </w:rPr>
        <w:t>as for the youngest category of employees up to 20 years of age</w:t>
      </w:r>
      <w:r w:rsidR="00C82C93" w:rsidRPr="00F56E4A">
        <w:rPr>
          <w:rFonts w:cs="Arial"/>
          <w:lang w:val="en-GB"/>
        </w:rPr>
        <w:t xml:space="preserve"> it was only by 2</w:t>
      </w:r>
      <w:r w:rsidR="00C974FF" w:rsidRPr="00F56E4A">
        <w:rPr>
          <w:rFonts w:cs="Arial"/>
          <w:lang w:val="en-GB"/>
        </w:rPr>
        <w:t>.0</w:t>
      </w:r>
      <w:r w:rsidR="00C82C93" w:rsidRPr="00F56E4A">
        <w:rPr>
          <w:rFonts w:cs="Arial"/>
          <w:lang w:val="en-GB"/>
        </w:rPr>
        <w:t>%. In this category, which is not numerous, there is, moreover, usually the lowest medium wage; currently it was only CZK 29 137.</w:t>
      </w:r>
      <w:r w:rsidRPr="00F56E4A">
        <w:rPr>
          <w:rFonts w:cs="Arial"/>
          <w:lang w:val="en-GB"/>
        </w:rPr>
        <w:t xml:space="preserve"> </w:t>
      </w:r>
      <w:r w:rsidR="00C82C93" w:rsidRPr="00F56E4A">
        <w:rPr>
          <w:rFonts w:cs="Arial"/>
          <w:lang w:val="en-GB"/>
        </w:rPr>
        <w:t>A</w:t>
      </w:r>
      <w:r w:rsidRPr="00F56E4A">
        <w:rPr>
          <w:rFonts w:cs="Arial"/>
          <w:lang w:val="en-GB"/>
        </w:rPr>
        <w:t>t the same time, their number in the survey sample</w:t>
      </w:r>
      <w:r w:rsidR="00C82C93" w:rsidRPr="00F56E4A">
        <w:rPr>
          <w:rFonts w:cs="Arial"/>
          <w:lang w:val="en-GB"/>
        </w:rPr>
        <w:t xml:space="preserve"> significantly</w:t>
      </w:r>
      <w:r w:rsidRPr="00F56E4A">
        <w:rPr>
          <w:rFonts w:cs="Arial"/>
          <w:lang w:val="en-GB"/>
        </w:rPr>
        <w:t xml:space="preserve"> increased (by </w:t>
      </w:r>
      <w:r w:rsidR="00C82C93" w:rsidRPr="00F56E4A">
        <w:rPr>
          <w:rFonts w:cs="Arial"/>
          <w:lang w:val="en-GB"/>
        </w:rPr>
        <w:t>5.1</w:t>
      </w:r>
      <w:r w:rsidRPr="00F56E4A">
        <w:rPr>
          <w:rFonts w:cs="Arial"/>
          <w:lang w:val="en-GB"/>
        </w:rPr>
        <w:t>%). In the age group of 20–29 years, the median wage was already much higher (CZK</w:t>
      </w:r>
      <w:r w:rsidR="00C82C93" w:rsidRPr="00F56E4A">
        <w:rPr>
          <w:rFonts w:cs="Arial"/>
          <w:lang w:val="en-GB"/>
        </w:rPr>
        <w:t xml:space="preserve"> 39</w:t>
      </w:r>
      <w:r w:rsidRPr="00F56E4A">
        <w:rPr>
          <w:rFonts w:cs="Arial"/>
          <w:lang w:val="en-GB"/>
        </w:rPr>
        <w:t> </w:t>
      </w:r>
      <w:r w:rsidR="00C82C93" w:rsidRPr="00F56E4A">
        <w:rPr>
          <w:rFonts w:cs="Arial"/>
          <w:lang w:val="en-GB"/>
        </w:rPr>
        <w:t>351</w:t>
      </w:r>
      <w:r w:rsidRPr="00F56E4A">
        <w:rPr>
          <w:rFonts w:cs="Arial"/>
          <w:lang w:val="en-GB"/>
        </w:rPr>
        <w:t>) and in the age group of 30–39 years, the median was the highest</w:t>
      </w:r>
      <w:r w:rsidR="00F26428" w:rsidRPr="00F56E4A">
        <w:rPr>
          <w:rFonts w:cs="Arial"/>
          <w:lang w:val="en-GB"/>
        </w:rPr>
        <w:t xml:space="preserve"> of all</w:t>
      </w:r>
      <w:r w:rsidRPr="00F56E4A">
        <w:rPr>
          <w:rFonts w:cs="Arial"/>
          <w:lang w:val="en-GB"/>
        </w:rPr>
        <w:t xml:space="preserve"> (CZK</w:t>
      </w:r>
      <w:r w:rsidR="00C82C93" w:rsidRPr="00F56E4A">
        <w:rPr>
          <w:rFonts w:cs="Arial"/>
          <w:lang w:val="en-GB"/>
        </w:rPr>
        <w:t> 45</w:t>
      </w:r>
      <w:r w:rsidRPr="00F56E4A">
        <w:rPr>
          <w:rFonts w:cs="Arial"/>
          <w:lang w:val="en-GB"/>
        </w:rPr>
        <w:t> </w:t>
      </w:r>
      <w:r w:rsidR="00C82C93" w:rsidRPr="00F56E4A">
        <w:rPr>
          <w:rFonts w:cs="Arial"/>
          <w:lang w:val="en-GB"/>
        </w:rPr>
        <w:t>118</w:t>
      </w:r>
      <w:r w:rsidRPr="00F56E4A">
        <w:rPr>
          <w:rFonts w:cs="Arial"/>
          <w:lang w:val="en-GB"/>
        </w:rPr>
        <w:t>). In the other two ten-year age categories, wages are gradually decreasing, to CZK</w:t>
      </w:r>
      <w:r w:rsidR="00C82C93" w:rsidRPr="00F56E4A">
        <w:rPr>
          <w:rFonts w:cs="Arial"/>
          <w:lang w:val="en-GB"/>
        </w:rPr>
        <w:t> 44</w:t>
      </w:r>
      <w:r w:rsidRPr="00F56E4A">
        <w:rPr>
          <w:rFonts w:cs="Arial"/>
          <w:lang w:val="en-GB"/>
        </w:rPr>
        <w:t> </w:t>
      </w:r>
      <w:r w:rsidR="00C82C93" w:rsidRPr="00F56E4A">
        <w:rPr>
          <w:rFonts w:cs="Arial"/>
          <w:lang w:val="en-GB"/>
        </w:rPr>
        <w:t>451</w:t>
      </w:r>
      <w:r w:rsidRPr="00F56E4A">
        <w:rPr>
          <w:rFonts w:cs="Arial"/>
          <w:lang w:val="en-GB"/>
        </w:rPr>
        <w:t xml:space="preserve"> for the category of those aged 40–49 years, and to CZK </w:t>
      </w:r>
      <w:r w:rsidR="00C82C93" w:rsidRPr="00F56E4A">
        <w:rPr>
          <w:rFonts w:cs="Arial"/>
          <w:lang w:val="en-GB"/>
        </w:rPr>
        <w:t>42</w:t>
      </w:r>
      <w:r w:rsidRPr="00F56E4A">
        <w:rPr>
          <w:rFonts w:cs="Arial"/>
          <w:lang w:val="en-GB"/>
        </w:rPr>
        <w:t> </w:t>
      </w:r>
      <w:r w:rsidR="00C82C93" w:rsidRPr="00F56E4A">
        <w:rPr>
          <w:rFonts w:cs="Arial"/>
          <w:lang w:val="en-GB"/>
        </w:rPr>
        <w:t>298</w:t>
      </w:r>
      <w:r w:rsidRPr="00F56E4A">
        <w:rPr>
          <w:rFonts w:cs="Arial"/>
          <w:lang w:val="en-GB"/>
        </w:rPr>
        <w:t xml:space="preserve"> for the aged 50–59 years. Finally, for those aged 60+ years, the median wage was CZK </w:t>
      </w:r>
      <w:r w:rsidR="00D26F96" w:rsidRPr="00F56E4A">
        <w:rPr>
          <w:rFonts w:cs="Arial"/>
          <w:lang w:val="en-GB"/>
        </w:rPr>
        <w:t>41 956</w:t>
      </w:r>
      <w:r w:rsidRPr="00F56E4A">
        <w:rPr>
          <w:rFonts w:cs="Arial"/>
          <w:lang w:val="en-GB"/>
        </w:rPr>
        <w:t>, i.e. only a bit lower than for the preceding category; however, in this category, there are only</w:t>
      </w:r>
      <w:r w:rsidR="00D26F96" w:rsidRPr="00F56E4A">
        <w:rPr>
          <w:rFonts w:cs="Arial"/>
          <w:lang w:val="en-GB"/>
        </w:rPr>
        <w:t xml:space="preserve"> 41</w:t>
      </w:r>
      <w:r w:rsidRPr="00F56E4A">
        <w:rPr>
          <w:rFonts w:cs="Arial"/>
          <w:lang w:val="en-GB"/>
        </w:rPr>
        <w:t>% of employees compared to the previous one and it is usual that those who are more qualified and paid better remain to work longer. Nevertheless, the number</w:t>
      </w:r>
      <w:r w:rsidR="001E3E6A" w:rsidRPr="00F56E4A">
        <w:rPr>
          <w:rFonts w:cs="Arial"/>
          <w:lang w:val="en-GB"/>
        </w:rPr>
        <w:t xml:space="preserve"> of records there increased by 7.1</w:t>
      </w:r>
      <w:r w:rsidRPr="00F56E4A">
        <w:rPr>
          <w:rFonts w:cs="Arial"/>
          <w:lang w:val="en-GB"/>
        </w:rPr>
        <w:t>%, because the population is ageing on average and working career extends into older age.</w:t>
      </w:r>
    </w:p>
    <w:p w14:paraId="5A2C2840" w14:textId="00117EEB" w:rsidR="00874288" w:rsidRPr="00F56E4A" w:rsidRDefault="00874288" w:rsidP="007E6EE2">
      <w:pPr>
        <w:rPr>
          <w:rFonts w:cs="Arial"/>
        </w:rPr>
      </w:pPr>
    </w:p>
    <w:p w14:paraId="6808E1C6" w14:textId="2C92759A" w:rsidR="00874288" w:rsidRPr="00F56E4A" w:rsidRDefault="00874288" w:rsidP="007E6EE2">
      <w:pPr>
        <w:rPr>
          <w:rFonts w:cs="Arial"/>
        </w:rPr>
      </w:pPr>
      <w:r w:rsidRPr="00F56E4A">
        <w:rPr>
          <w:rFonts w:cs="Arial"/>
          <w:lang w:val="en-GB"/>
        </w:rPr>
        <w:t xml:space="preserve">Wages are also highly structured by the level of </w:t>
      </w:r>
      <w:r w:rsidRPr="00F56E4A">
        <w:rPr>
          <w:rFonts w:cs="Arial"/>
          <w:b/>
          <w:lang w:val="en-GB"/>
        </w:rPr>
        <w:t>educational attainment</w:t>
      </w:r>
      <w:r w:rsidRPr="00F56E4A">
        <w:rPr>
          <w:rFonts w:cs="Arial"/>
          <w:lang w:val="en-GB"/>
        </w:rPr>
        <w:t xml:space="preserve"> of an employee. Employees with higher education had the highest earnings again, their median wage was CZK </w:t>
      </w:r>
      <w:r w:rsidR="002922B1" w:rsidRPr="00F56E4A">
        <w:rPr>
          <w:rFonts w:cs="Arial"/>
          <w:lang w:val="en-GB"/>
        </w:rPr>
        <w:t>59 </w:t>
      </w:r>
      <w:r w:rsidRPr="00F56E4A">
        <w:rPr>
          <w:rFonts w:cs="Arial"/>
          <w:lang w:val="en-GB"/>
        </w:rPr>
        <w:t>1</w:t>
      </w:r>
      <w:r w:rsidR="002922B1" w:rsidRPr="00F56E4A">
        <w:rPr>
          <w:rFonts w:cs="Arial"/>
          <w:lang w:val="en-GB"/>
        </w:rPr>
        <w:t xml:space="preserve">55. Moreover, it increased the fastest, year-on-year (by 7.5%). </w:t>
      </w:r>
      <w:r w:rsidRPr="00F56E4A">
        <w:rPr>
          <w:rFonts w:cs="Arial"/>
          <w:lang w:val="en-GB"/>
        </w:rPr>
        <w:t xml:space="preserve">Conversely, wages of employees with primary education or with incomplete primary education </w:t>
      </w:r>
      <w:r w:rsidR="002922B1" w:rsidRPr="00F56E4A">
        <w:rPr>
          <w:rFonts w:cs="Arial"/>
          <w:lang w:val="en-GB"/>
        </w:rPr>
        <w:t>increased the least</w:t>
      </w:r>
      <w:r w:rsidRPr="00F56E4A">
        <w:rPr>
          <w:rFonts w:cs="Arial"/>
          <w:lang w:val="en-GB"/>
        </w:rPr>
        <w:t xml:space="preserve"> </w:t>
      </w:r>
      <w:r w:rsidR="002922B1" w:rsidRPr="00F56E4A">
        <w:rPr>
          <w:rFonts w:cs="Arial"/>
          <w:lang w:val="en-GB"/>
        </w:rPr>
        <w:t>(by 5.2</w:t>
      </w:r>
      <w:r w:rsidRPr="00F56E4A">
        <w:rPr>
          <w:rFonts w:cs="Arial"/>
          <w:lang w:val="en-GB"/>
        </w:rPr>
        <w:t>%)</w:t>
      </w:r>
      <w:r w:rsidR="002922B1" w:rsidRPr="00F56E4A">
        <w:rPr>
          <w:rFonts w:cs="Arial"/>
          <w:lang w:val="en-GB"/>
        </w:rPr>
        <w:t xml:space="preserve"> and remained the lowest (CZK 33 768). </w:t>
      </w:r>
      <w:r w:rsidRPr="00F56E4A">
        <w:rPr>
          <w:rFonts w:cs="Arial"/>
          <w:lang w:val="en-GB"/>
        </w:rPr>
        <w:t>Graduates of secondary schools with an A-level exam</w:t>
      </w:r>
      <w:r w:rsidR="002922B1" w:rsidRPr="00F56E4A">
        <w:rPr>
          <w:rFonts w:cs="Arial"/>
          <w:lang w:val="en-GB"/>
        </w:rPr>
        <w:t>ination earned much more (CZK 43</w:t>
      </w:r>
      <w:r w:rsidRPr="00F56E4A">
        <w:rPr>
          <w:rFonts w:cs="Arial"/>
        </w:rPr>
        <w:t> </w:t>
      </w:r>
      <w:r w:rsidR="002922B1" w:rsidRPr="00F56E4A">
        <w:rPr>
          <w:rFonts w:cs="Arial"/>
        </w:rPr>
        <w:t>504</w:t>
      </w:r>
      <w:r w:rsidRPr="00F56E4A">
        <w:rPr>
          <w:rFonts w:cs="Arial"/>
          <w:lang w:val="en-GB"/>
        </w:rPr>
        <w:t>) than those without the A-level examination (CZK</w:t>
      </w:r>
      <w:r w:rsidR="002922B1" w:rsidRPr="00F56E4A">
        <w:rPr>
          <w:rFonts w:cs="Arial"/>
          <w:lang w:val="en-GB"/>
        </w:rPr>
        <w:t> </w:t>
      </w:r>
      <w:r w:rsidRPr="00F56E4A">
        <w:rPr>
          <w:rFonts w:cs="Arial"/>
          <w:lang w:val="en-GB"/>
        </w:rPr>
        <w:t>3</w:t>
      </w:r>
      <w:r w:rsidR="002922B1" w:rsidRPr="00F56E4A">
        <w:rPr>
          <w:rFonts w:cs="Arial"/>
          <w:lang w:val="en-GB"/>
        </w:rPr>
        <w:t>6 475</w:t>
      </w:r>
      <w:r w:rsidRPr="00F56E4A">
        <w:rPr>
          <w:rFonts w:cs="Arial"/>
          <w:lang w:val="en-GB"/>
        </w:rPr>
        <w:t>), but less than employees with short-cycle tertiary education or graduates from bachelor study programmes (CZK</w:t>
      </w:r>
      <w:r w:rsidR="008034BD" w:rsidRPr="00F56E4A">
        <w:rPr>
          <w:rFonts w:cs="Arial"/>
          <w:lang w:val="en-GB"/>
        </w:rPr>
        <w:t xml:space="preserve"> 50</w:t>
      </w:r>
      <w:r w:rsidRPr="00F56E4A">
        <w:rPr>
          <w:rFonts w:cs="Arial"/>
          <w:lang w:val="en-GB"/>
        </w:rPr>
        <w:t> </w:t>
      </w:r>
      <w:r w:rsidR="008034BD" w:rsidRPr="00F56E4A">
        <w:rPr>
          <w:rFonts w:cs="Arial"/>
          <w:lang w:val="en-GB"/>
        </w:rPr>
        <w:t>061</w:t>
      </w:r>
      <w:r w:rsidRPr="00F56E4A">
        <w:rPr>
          <w:rFonts w:cs="Arial"/>
          <w:lang w:val="en-GB"/>
        </w:rPr>
        <w:t xml:space="preserve">). </w:t>
      </w:r>
    </w:p>
    <w:p w14:paraId="257337F6" w14:textId="074775A1" w:rsidR="00827E58" w:rsidRPr="00F56E4A" w:rsidRDefault="00827E58" w:rsidP="00827E58">
      <w:pPr>
        <w:rPr>
          <w:rFonts w:cs="Arial"/>
          <w:lang w:val="en-GB"/>
        </w:rPr>
      </w:pPr>
    </w:p>
    <w:p w14:paraId="180173B9" w14:textId="54E12510" w:rsidR="00F3122C" w:rsidRPr="00F56E4A" w:rsidRDefault="008F4DD1" w:rsidP="00DF39EF">
      <w:pPr>
        <w:rPr>
          <w:rFonts w:cs="Arial"/>
          <w:lang w:val="en-GB"/>
        </w:rPr>
      </w:pPr>
      <w:r w:rsidRPr="00F56E4A">
        <w:rPr>
          <w:rFonts w:cs="Arial"/>
          <w:lang w:val="en-GB"/>
        </w:rPr>
        <w:lastRenderedPageBreak/>
        <w:t>E</w:t>
      </w:r>
      <w:r w:rsidR="00827E58" w:rsidRPr="00F56E4A">
        <w:rPr>
          <w:rFonts w:cs="Arial"/>
          <w:lang w:val="en-GB"/>
        </w:rPr>
        <w:t xml:space="preserve">arnings of employees by </w:t>
      </w:r>
      <w:r w:rsidR="00827E58" w:rsidRPr="00F56E4A">
        <w:rPr>
          <w:rFonts w:cs="Arial"/>
          <w:b/>
          <w:lang w:val="en-GB"/>
        </w:rPr>
        <w:t>state</w:t>
      </w:r>
      <w:r w:rsidR="00827E58" w:rsidRPr="00F56E4A">
        <w:rPr>
          <w:rFonts w:cs="Arial"/>
          <w:lang w:val="en-GB"/>
        </w:rPr>
        <w:t xml:space="preserve"> </w:t>
      </w:r>
      <w:r w:rsidR="00827E58" w:rsidRPr="00F56E4A">
        <w:rPr>
          <w:rFonts w:cs="Arial"/>
          <w:b/>
          <w:lang w:val="en-GB"/>
        </w:rPr>
        <w:t>citizenship</w:t>
      </w:r>
      <w:r w:rsidRPr="00F56E4A">
        <w:rPr>
          <w:rFonts w:cs="Arial"/>
          <w:b/>
          <w:lang w:val="en-GB"/>
        </w:rPr>
        <w:t xml:space="preserve"> </w:t>
      </w:r>
      <w:r w:rsidRPr="00F56E4A">
        <w:rPr>
          <w:rFonts w:cs="Arial"/>
          <w:lang w:val="en-GB"/>
        </w:rPr>
        <w:t xml:space="preserve">are also measured, because about a tenth of ISAE records belong to employees with other than Czech citizenship. </w:t>
      </w:r>
      <w:r w:rsidR="00827E58" w:rsidRPr="00F56E4A">
        <w:rPr>
          <w:rFonts w:cs="Arial"/>
          <w:lang w:val="en-GB"/>
        </w:rPr>
        <w:t>From large groups of foreigners</w:t>
      </w:r>
      <w:r w:rsidRPr="00F56E4A">
        <w:rPr>
          <w:rFonts w:cs="Arial"/>
          <w:lang w:val="en-GB"/>
        </w:rPr>
        <w:t xml:space="preserve"> in the CR</w:t>
      </w:r>
      <w:r w:rsidR="00827E58" w:rsidRPr="00F56E4A">
        <w:rPr>
          <w:rFonts w:cs="Arial"/>
          <w:lang w:val="en-GB"/>
        </w:rPr>
        <w:t xml:space="preserve">, the highest representation now belongs to Ukrainians, for whom the </w:t>
      </w:r>
      <w:r w:rsidR="002945EE" w:rsidRPr="00F56E4A">
        <w:rPr>
          <w:rFonts w:cs="Arial"/>
          <w:lang w:val="en-GB"/>
        </w:rPr>
        <w:t>number of records</w:t>
      </w:r>
      <w:r w:rsidRPr="00F56E4A">
        <w:rPr>
          <w:rFonts w:cs="Arial"/>
          <w:lang w:val="en-GB"/>
        </w:rPr>
        <w:t xml:space="preserve"> further</w:t>
      </w:r>
      <w:r w:rsidR="002945EE" w:rsidRPr="00F56E4A">
        <w:rPr>
          <w:rFonts w:cs="Arial"/>
          <w:lang w:val="en-GB"/>
        </w:rPr>
        <w:t xml:space="preserve"> increased</w:t>
      </w:r>
      <w:r w:rsidR="00827E58" w:rsidRPr="00F56E4A">
        <w:rPr>
          <w:rFonts w:cs="Arial"/>
          <w:lang w:val="en-GB"/>
        </w:rPr>
        <w:t xml:space="preserve">, y-o-y, </w:t>
      </w:r>
      <w:r w:rsidRPr="00F56E4A">
        <w:rPr>
          <w:rFonts w:cs="Arial"/>
          <w:lang w:val="en-GB"/>
        </w:rPr>
        <w:t xml:space="preserve">currently by 4.8%, </w:t>
      </w:r>
      <w:r w:rsidR="00827E58" w:rsidRPr="00F56E4A">
        <w:rPr>
          <w:rFonts w:cs="Arial"/>
          <w:lang w:val="en-GB"/>
        </w:rPr>
        <w:t>whereas numbers of</w:t>
      </w:r>
      <w:r w:rsidRPr="00F56E4A">
        <w:rPr>
          <w:rFonts w:cs="Arial"/>
          <w:lang w:val="en-GB"/>
        </w:rPr>
        <w:t xml:space="preserve"> Poles and</w:t>
      </w:r>
      <w:r w:rsidR="00827E58" w:rsidRPr="00F56E4A">
        <w:rPr>
          <w:rFonts w:cs="Arial"/>
          <w:lang w:val="en-GB"/>
        </w:rPr>
        <w:t xml:space="preserve"> Bulgarians decreased</w:t>
      </w:r>
      <w:r w:rsidR="002945EE" w:rsidRPr="00F56E4A">
        <w:rPr>
          <w:rFonts w:cs="Arial"/>
          <w:lang w:val="en-GB"/>
        </w:rPr>
        <w:t xml:space="preserve"> by </w:t>
      </w:r>
      <w:r w:rsidRPr="00F56E4A">
        <w:rPr>
          <w:rFonts w:cs="Arial"/>
          <w:lang w:val="en-GB"/>
        </w:rPr>
        <w:t>about a tenth</w:t>
      </w:r>
      <w:r w:rsidR="00827E58" w:rsidRPr="00F56E4A">
        <w:rPr>
          <w:rFonts w:cs="Arial"/>
          <w:lang w:val="en-GB"/>
        </w:rPr>
        <w:t xml:space="preserve">. </w:t>
      </w:r>
      <w:r w:rsidR="00DF39EF" w:rsidRPr="00F56E4A">
        <w:rPr>
          <w:rFonts w:cs="Arial"/>
          <w:lang w:val="en-GB"/>
        </w:rPr>
        <w:t xml:space="preserve">However, the undifferentiated group of other citizenships increased even more (by 11%). </w:t>
      </w:r>
      <w:r w:rsidR="00827E58" w:rsidRPr="00F56E4A">
        <w:rPr>
          <w:rFonts w:cs="Arial"/>
          <w:lang w:val="en-GB"/>
        </w:rPr>
        <w:t xml:space="preserve">The highest median wage of </w:t>
      </w:r>
      <w:r w:rsidR="00E87E78" w:rsidRPr="00F56E4A">
        <w:rPr>
          <w:rFonts w:cs="Arial"/>
          <w:lang w:val="en-GB"/>
        </w:rPr>
        <w:t>large</w:t>
      </w:r>
      <w:r w:rsidR="00827E58" w:rsidRPr="00F56E4A">
        <w:rPr>
          <w:rFonts w:cs="Arial"/>
          <w:lang w:val="en-GB"/>
        </w:rPr>
        <w:t xml:space="preserve"> groups</w:t>
      </w:r>
      <w:r w:rsidR="00E87E78" w:rsidRPr="00F56E4A">
        <w:rPr>
          <w:rFonts w:cs="Arial"/>
          <w:lang w:val="en-GB"/>
        </w:rPr>
        <w:t xml:space="preserve"> of foreigners</w:t>
      </w:r>
      <w:r w:rsidR="00827E58" w:rsidRPr="00F56E4A">
        <w:rPr>
          <w:rFonts w:cs="Arial"/>
          <w:lang w:val="en-GB"/>
        </w:rPr>
        <w:t xml:space="preserve"> in Czechia belonged to Slovaks (CZK</w:t>
      </w:r>
      <w:r w:rsidR="00902793" w:rsidRPr="00F56E4A">
        <w:rPr>
          <w:rFonts w:cs="Arial"/>
          <w:lang w:val="en-GB"/>
        </w:rPr>
        <w:t> </w:t>
      </w:r>
      <w:r w:rsidR="00E87E78" w:rsidRPr="00F56E4A">
        <w:rPr>
          <w:rFonts w:cs="Arial"/>
          <w:lang w:val="en-GB"/>
        </w:rPr>
        <w:t>50 316</w:t>
      </w:r>
      <w:r w:rsidR="00827E58" w:rsidRPr="00F56E4A">
        <w:rPr>
          <w:rFonts w:cs="Arial"/>
          <w:lang w:val="en-GB"/>
        </w:rPr>
        <w:t>); it was</w:t>
      </w:r>
      <w:r w:rsidR="00E87E78" w:rsidRPr="00F56E4A">
        <w:rPr>
          <w:rFonts w:cs="Arial"/>
          <w:lang w:val="en-GB"/>
        </w:rPr>
        <w:t xml:space="preserve"> even by 16</w:t>
      </w:r>
      <w:r w:rsidR="00827E58" w:rsidRPr="00F56E4A">
        <w:rPr>
          <w:rFonts w:cs="Arial"/>
          <w:lang w:val="en-GB"/>
        </w:rPr>
        <w:t>% higher than for employees with Czech citizenship (CZK </w:t>
      </w:r>
      <w:r w:rsidR="00E87E78" w:rsidRPr="00F56E4A">
        <w:rPr>
          <w:rFonts w:cs="Arial"/>
          <w:lang w:val="en-GB"/>
        </w:rPr>
        <w:t>4</w:t>
      </w:r>
      <w:r w:rsidR="00AF4E35" w:rsidRPr="00F56E4A">
        <w:rPr>
          <w:rFonts w:cs="Arial"/>
          <w:lang w:val="en-GB"/>
        </w:rPr>
        <w:t>3</w:t>
      </w:r>
      <w:r w:rsidR="00E87E78" w:rsidRPr="00F56E4A">
        <w:rPr>
          <w:rFonts w:cs="Arial"/>
          <w:lang w:val="en-GB"/>
        </w:rPr>
        <w:t> </w:t>
      </w:r>
      <w:r w:rsidR="00AF4E35" w:rsidRPr="00F56E4A">
        <w:rPr>
          <w:rFonts w:cs="Arial"/>
          <w:lang w:val="en-GB"/>
        </w:rPr>
        <w:t>2</w:t>
      </w:r>
      <w:r w:rsidR="00E87E78" w:rsidRPr="00F56E4A">
        <w:rPr>
          <w:rFonts w:cs="Arial"/>
          <w:lang w:val="en-GB"/>
        </w:rPr>
        <w:t>83</w:t>
      </w:r>
      <w:r w:rsidR="00827E58" w:rsidRPr="00F56E4A">
        <w:rPr>
          <w:rFonts w:cs="Arial"/>
          <w:lang w:val="en-GB"/>
        </w:rPr>
        <w:t>).</w:t>
      </w:r>
      <w:r w:rsidR="00AF4E35" w:rsidRPr="00F56E4A">
        <w:rPr>
          <w:rFonts w:cs="Arial"/>
          <w:lang w:val="en-GB"/>
        </w:rPr>
        <w:t xml:space="preserve"> On the other hand, by 22</w:t>
      </w:r>
      <w:r w:rsidR="00827E58" w:rsidRPr="00F56E4A">
        <w:rPr>
          <w:rFonts w:cs="Arial"/>
          <w:lang w:val="en-GB"/>
        </w:rPr>
        <w:t>% lower than the Czech one was the median wage of Ukrainians (CZK 3</w:t>
      </w:r>
      <w:r w:rsidR="00E87E78" w:rsidRPr="00F56E4A">
        <w:rPr>
          <w:rFonts w:cs="Arial"/>
          <w:lang w:val="en-GB"/>
        </w:rPr>
        <w:t>3</w:t>
      </w:r>
      <w:r w:rsidR="00827E58" w:rsidRPr="00F56E4A">
        <w:rPr>
          <w:rFonts w:cs="Arial"/>
          <w:lang w:val="en-GB"/>
        </w:rPr>
        <w:t> </w:t>
      </w:r>
      <w:r w:rsidR="00E87E78" w:rsidRPr="00F56E4A">
        <w:rPr>
          <w:rFonts w:cs="Arial"/>
          <w:lang w:val="en-GB"/>
        </w:rPr>
        <w:t>828</w:t>
      </w:r>
      <w:r w:rsidR="00827E58" w:rsidRPr="00F56E4A">
        <w:rPr>
          <w:rFonts w:cs="Arial"/>
          <w:lang w:val="en-GB"/>
        </w:rPr>
        <w:t>); however</w:t>
      </w:r>
      <w:r w:rsidR="000C263C" w:rsidRPr="00F56E4A">
        <w:rPr>
          <w:rFonts w:cs="Arial"/>
          <w:lang w:val="en-GB"/>
        </w:rPr>
        <w:t>,</w:t>
      </w:r>
      <w:r w:rsidR="00827E58" w:rsidRPr="00F56E4A">
        <w:rPr>
          <w:rFonts w:cs="Arial"/>
          <w:lang w:val="en-GB"/>
        </w:rPr>
        <w:t xml:space="preserve"> it </w:t>
      </w:r>
      <w:r w:rsidR="00AF4E35" w:rsidRPr="00F56E4A">
        <w:rPr>
          <w:rFonts w:cs="Arial"/>
          <w:lang w:val="en-GB"/>
        </w:rPr>
        <w:t>increased by</w:t>
      </w:r>
      <w:r w:rsidR="00E87E78" w:rsidRPr="00F56E4A">
        <w:rPr>
          <w:rFonts w:cs="Arial"/>
          <w:lang w:val="en-GB"/>
        </w:rPr>
        <w:t xml:space="preserve"> almost 9</w:t>
      </w:r>
      <w:r w:rsidR="00827E58" w:rsidRPr="00F56E4A">
        <w:rPr>
          <w:rFonts w:cs="Arial"/>
          <w:lang w:val="en-GB"/>
        </w:rPr>
        <w:t xml:space="preserve">%, y-o-y. </w:t>
      </w:r>
      <w:bookmarkStart w:id="0" w:name="_Int_guoDeC34"/>
      <w:r w:rsidR="00827E58" w:rsidRPr="00F56E4A">
        <w:rPr>
          <w:rFonts w:cs="Arial"/>
          <w:lang w:val="en-GB"/>
        </w:rPr>
        <w:t>Lower than Czech ones were also wage levels of other three smaller groups, i.e. of Bulgarians</w:t>
      </w:r>
      <w:r w:rsidR="00E87E78" w:rsidRPr="00F56E4A">
        <w:rPr>
          <w:rFonts w:cs="Arial"/>
          <w:lang w:val="en-GB"/>
        </w:rPr>
        <w:t xml:space="preserve"> (lower by 7</w:t>
      </w:r>
      <w:r w:rsidR="006A42EB" w:rsidRPr="00F56E4A">
        <w:rPr>
          <w:rFonts w:cs="Arial"/>
          <w:lang w:val="en-GB"/>
        </w:rPr>
        <w:t>%),</w:t>
      </w:r>
      <w:r w:rsidR="00827E58" w:rsidRPr="00F56E4A">
        <w:rPr>
          <w:rFonts w:cs="Arial"/>
          <w:lang w:val="en-GB"/>
        </w:rPr>
        <w:t xml:space="preserve"> Romanians (</w:t>
      </w:r>
      <w:r w:rsidR="006A42EB" w:rsidRPr="00F56E4A">
        <w:rPr>
          <w:rFonts w:cs="Arial"/>
          <w:lang w:val="en-GB"/>
        </w:rPr>
        <w:t>b</w:t>
      </w:r>
      <w:r w:rsidR="00E87E78" w:rsidRPr="00F56E4A">
        <w:rPr>
          <w:rFonts w:cs="Arial"/>
          <w:lang w:val="en-GB"/>
        </w:rPr>
        <w:t>y 4</w:t>
      </w:r>
      <w:r w:rsidR="00827E58" w:rsidRPr="00F56E4A">
        <w:rPr>
          <w:rFonts w:cs="Arial"/>
          <w:lang w:val="en-GB"/>
        </w:rPr>
        <w:t>%)</w:t>
      </w:r>
      <w:r w:rsidR="006A42EB" w:rsidRPr="00F56E4A">
        <w:rPr>
          <w:rFonts w:cs="Arial"/>
          <w:lang w:val="en-GB"/>
        </w:rPr>
        <w:t>,</w:t>
      </w:r>
      <w:r w:rsidR="00827E58" w:rsidRPr="00F56E4A">
        <w:rPr>
          <w:rFonts w:cs="Arial"/>
          <w:lang w:val="en-GB"/>
        </w:rPr>
        <w:t xml:space="preserve"> and Poles (by </w:t>
      </w:r>
      <w:r w:rsidR="00E87E78" w:rsidRPr="00F56E4A">
        <w:rPr>
          <w:rFonts w:cs="Arial"/>
          <w:lang w:val="en-GB"/>
        </w:rPr>
        <w:t>2</w:t>
      </w:r>
      <w:r w:rsidR="00827E58" w:rsidRPr="00F56E4A">
        <w:rPr>
          <w:rFonts w:cs="Arial"/>
          <w:lang w:val="en-GB"/>
        </w:rPr>
        <w:t>%)</w:t>
      </w:r>
      <w:bookmarkEnd w:id="0"/>
      <w:r w:rsidR="00E87E78" w:rsidRPr="00F56E4A">
        <w:rPr>
          <w:rFonts w:cs="Arial"/>
          <w:lang w:val="en-GB"/>
        </w:rPr>
        <w:t>.</w:t>
      </w:r>
      <w:r w:rsidR="00F3122C" w:rsidRPr="00F56E4A">
        <w:rPr>
          <w:rFonts w:cs="Arial"/>
          <w:lang w:val="en-GB"/>
        </w:rPr>
        <w:t xml:space="preserve"> In the expanding group of other foreigners, the median wage (CZK 41 889) only increased by 2.9%. </w:t>
      </w:r>
      <w:r w:rsidR="00E87E78" w:rsidRPr="00F56E4A">
        <w:rPr>
          <w:rFonts w:cs="Arial"/>
          <w:lang w:val="en-GB"/>
        </w:rPr>
        <w:t xml:space="preserve"> </w:t>
      </w:r>
    </w:p>
    <w:p w14:paraId="12D8ACD6" w14:textId="7D4BD6BE" w:rsidR="00234CA3" w:rsidRPr="00F56E4A" w:rsidRDefault="00234CA3" w:rsidP="00827E58">
      <w:pPr>
        <w:rPr>
          <w:rFonts w:cs="Arial"/>
          <w:lang w:val="en-GB"/>
        </w:rPr>
      </w:pPr>
    </w:p>
    <w:p w14:paraId="23EFB45D" w14:textId="77777777" w:rsidR="00827E58" w:rsidRPr="00F56E4A" w:rsidRDefault="00827E58" w:rsidP="00827E58">
      <w:pPr>
        <w:rPr>
          <w:b/>
        </w:rPr>
      </w:pPr>
    </w:p>
    <w:p w14:paraId="3DE71400" w14:textId="77777777" w:rsidR="00827E58" w:rsidRPr="00F56E4A" w:rsidRDefault="00827E58" w:rsidP="00827E58">
      <w:pPr>
        <w:rPr>
          <w:b/>
          <w:lang w:val="en-GB"/>
        </w:rPr>
      </w:pPr>
      <w:r w:rsidRPr="00F56E4A">
        <w:rPr>
          <w:b/>
          <w:lang w:val="en-GB"/>
        </w:rPr>
        <w:t>Elaborated by: Dalibor Holý</w:t>
      </w:r>
    </w:p>
    <w:p w14:paraId="64F71106" w14:textId="77777777" w:rsidR="00827E58" w:rsidRPr="00F56E4A" w:rsidRDefault="00827E58" w:rsidP="00827E58">
      <w:pPr>
        <w:rPr>
          <w:lang w:val="en-GB"/>
        </w:rPr>
      </w:pPr>
      <w:r w:rsidRPr="00F56E4A">
        <w:rPr>
          <w:lang w:val="en-GB"/>
        </w:rPr>
        <w:t>Labour Market and Equal Opportunities Statistics Department of the CZSO</w:t>
      </w:r>
    </w:p>
    <w:p w14:paraId="755508E4" w14:textId="77777777" w:rsidR="00827E58" w:rsidRPr="00F56E4A" w:rsidRDefault="00827E58" w:rsidP="00827E58">
      <w:pPr>
        <w:rPr>
          <w:lang w:val="en-GB"/>
        </w:rPr>
      </w:pPr>
      <w:r w:rsidRPr="00F56E4A">
        <w:rPr>
          <w:lang w:val="en-GB"/>
        </w:rPr>
        <w:t>Phone number: (+420) 274 052 694</w:t>
      </w:r>
    </w:p>
    <w:p w14:paraId="568C3646" w14:textId="2A9F53F0" w:rsidR="00835115" w:rsidRPr="002555A2" w:rsidRDefault="00827E58" w:rsidP="00827E58">
      <w:pPr>
        <w:rPr>
          <w:rStyle w:val="Hypertextovodkaz"/>
          <w:lang w:val="en-GB"/>
        </w:rPr>
      </w:pPr>
      <w:r w:rsidRPr="00F56E4A">
        <w:rPr>
          <w:lang w:val="en-GB"/>
        </w:rPr>
        <w:t xml:space="preserve">E-mail: </w:t>
      </w:r>
      <w:hyperlink r:id="rId12" w:history="1">
        <w:r w:rsidR="00406D51" w:rsidRPr="00F56E4A">
          <w:rPr>
            <w:rStyle w:val="Hypertextovodkaz"/>
            <w:lang w:val="en-GB"/>
          </w:rPr>
          <w:t>dalibor.holy@csu.gov.cz</w:t>
        </w:r>
      </w:hyperlink>
      <w:bookmarkStart w:id="1" w:name="_GoBack"/>
      <w:bookmarkEnd w:id="1"/>
    </w:p>
    <w:sectPr w:rsidR="00835115" w:rsidRPr="002555A2" w:rsidSect="00405244">
      <w:headerReference w:type="default" r:id="rId13"/>
      <w:footerReference w:type="default" r:id="rId14"/>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F969B" w14:textId="77777777" w:rsidR="00AC746C" w:rsidRDefault="00AC746C" w:rsidP="00BA6370">
      <w:r>
        <w:separator/>
      </w:r>
    </w:p>
  </w:endnote>
  <w:endnote w:type="continuationSeparator" w:id="0">
    <w:p w14:paraId="7C7CD421" w14:textId="77777777" w:rsidR="00AC746C" w:rsidRDefault="00AC746C"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FreeSerif">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E3B72" w14:textId="77777777" w:rsidR="00FA69C5" w:rsidRPr="00324724" w:rsidRDefault="00AC746C" w:rsidP="00324724">
    <w:pPr>
      <w:pStyle w:val="Zpat"/>
    </w:pPr>
    <w:r>
      <w:rPr>
        <w:noProof/>
        <w:lang w:eastAsia="cs-CZ"/>
      </w:rPr>
      <w:pict w14:anchorId="6ECB2095">
        <v:shapetype id="_x0000_t202" coordsize="21600,21600" o:spt="202" path="m,l,21600r21600,l21600,xe">
          <v:stroke joinstyle="miter"/>
          <v:path gradientshapeok="t" o:connecttype="rect"/>
        </v:shapetype>
        <v:shape id="Textové pole 2" o:spid="_x0000_s2093" type="#_x0000_t202" style="position:absolute;left:0;text-align:left;margin-left:99.3pt;margin-top:763.2pt;width:426.2pt;height:45.9pt;z-index: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" filled="f" stroked="f">
          <v:textbox inset="0,0,0,0">
            <w:txbxContent>
              <w:p w14:paraId="08106363" w14:textId="77777777" w:rsidR="00FA69C5" w:rsidRPr="009D654C" w:rsidRDefault="00FA69C5" w:rsidP="00324724">
                <w:pPr>
                  <w:spacing w:line="220" w:lineRule="atLeast"/>
                </w:pPr>
                <w:r w:rsidRPr="00D52A09">
                  <w:rPr>
                    <w:rFonts w:cs="Arial"/>
                    <w:b/>
                    <w:bCs/>
                    <w:sz w:val="15"/>
                    <w:szCs w:val="15"/>
                  </w:rPr>
                  <w:t>Information Services Unit – Headquarters</w:t>
                </w:r>
              </w:p>
              <w:p w14:paraId="77C18875" w14:textId="77777777" w:rsidR="00FA69C5" w:rsidRDefault="00FA69C5" w:rsidP="00324724">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w:t>
                </w:r>
                <w:r w:rsidRPr="00D52A09">
                  <w:rPr>
                    <w:rFonts w:cs="Arial"/>
                    <w:sz w:val="15"/>
                    <w:szCs w:val="15"/>
                  </w:rPr>
                  <w:t xml:space="preserve">and much more? </w:t>
                </w:r>
              </w:p>
              <w:p w14:paraId="569CE9E1" w14:textId="77777777" w:rsidR="00FA69C5" w:rsidRPr="00D52A09" w:rsidRDefault="00FA69C5" w:rsidP="00324724">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Pr="000055B2">
                    <w:rPr>
                      <w:rStyle w:val="Hypertextovodkaz"/>
                      <w:rFonts w:cs="Arial"/>
                      <w:b/>
                      <w:sz w:val="15"/>
                      <w:szCs w:val="15"/>
                    </w:rPr>
                    <w:t>www.csu.gov.cz</w:t>
                  </w:r>
                </w:hyperlink>
              </w:p>
              <w:p w14:paraId="5CC53155" w14:textId="25A9507A" w:rsidR="00FA69C5" w:rsidRPr="00D95EC6" w:rsidRDefault="00FA69C5" w:rsidP="00324724">
                <w:pPr>
                  <w:tabs>
                    <w:tab w:val="right" w:pos="8505"/>
                  </w:tabs>
                  <w:spacing w:line="220" w:lineRule="atLeast"/>
                  <w:rPr>
                    <w:rFonts w:cs="Arial"/>
                    <w:lang w:val="fr-FR"/>
                  </w:rPr>
                </w:pPr>
                <w:r w:rsidRPr="00D95EC6">
                  <w:rPr>
                    <w:rFonts w:cs="Arial"/>
                    <w:sz w:val="15"/>
                    <w:szCs w:val="15"/>
                    <w:lang w:val="fr-FR"/>
                  </w:rPr>
                  <w:t xml:space="preserve">tel: +420 274 056 789, e-mail: </w:t>
                </w:r>
                <w:hyperlink r:id="rId2" w:history="1">
                  <w:r w:rsidRPr="00D95EC6">
                    <w:rPr>
                      <w:rStyle w:val="Hypertextovodkaz"/>
                      <w:rFonts w:cs="Arial"/>
                      <w:sz w:val="15"/>
                      <w:szCs w:val="15"/>
                      <w:lang w:val="fr-FR"/>
                    </w:rPr>
                    <w:t>infoservis@csu.gov.cz</w:t>
                  </w:r>
                </w:hyperlink>
                <w:r w:rsidRPr="00D95EC6">
                  <w:rPr>
                    <w:rFonts w:cs="Arial"/>
                    <w:sz w:val="15"/>
                    <w:szCs w:val="15"/>
                    <w:lang w:val="fr-FR"/>
                  </w:rPr>
                  <w:tab/>
                </w:r>
                <w:r w:rsidRPr="007E75DE">
                  <w:rPr>
                    <w:rFonts w:cs="Arial"/>
                    <w:szCs w:val="15"/>
                  </w:rPr>
                  <w:fldChar w:fldCharType="begin"/>
                </w:r>
                <w:r w:rsidRPr="00D95EC6">
                  <w:rPr>
                    <w:rFonts w:cs="Arial"/>
                    <w:szCs w:val="15"/>
                    <w:lang w:val="fr-FR"/>
                  </w:rPr>
                  <w:instrText xml:space="preserve"> PAGE   \* MERGEFORMAT </w:instrText>
                </w:r>
                <w:r w:rsidRPr="007E75DE">
                  <w:rPr>
                    <w:rFonts w:cs="Arial"/>
                    <w:szCs w:val="15"/>
                  </w:rPr>
                  <w:fldChar w:fldCharType="separate"/>
                </w:r>
                <w:r w:rsidR="00F56E4A">
                  <w:rPr>
                    <w:rFonts w:cs="Arial"/>
                    <w:noProof/>
                    <w:szCs w:val="15"/>
                    <w:lang w:val="fr-FR"/>
                  </w:rPr>
                  <w:t>11</w:t>
                </w:r>
                <w:r w:rsidRPr="007E75DE">
                  <w:rPr>
                    <w:rFonts w:cs="Arial"/>
                    <w:szCs w:val="15"/>
                  </w:rPr>
                  <w:fldChar w:fldCharType="end"/>
                </w:r>
              </w:p>
            </w:txbxContent>
          </v:textbox>
          <w10:wrap anchorx="page" anchory="page"/>
        </v:shape>
      </w:pict>
    </w:r>
    <w:r>
      <w:rPr>
        <w:noProof/>
        <w:lang w:val="en-GB"/>
      </w:rPr>
      <w:pict w14:anchorId="01ADEAAB">
        <v:line id="Přímá spojnice 2" o:spid="_x0000_s2092" style="position:absolute;left:0;text-align:left;flip:y;z-index:1;visibility:visible;mso-wrap-distance-top:-3e-5mm;mso-wrap-distance-bottom:-3e-5mm;mso-position-horizontal-relative:page;mso-position-vertical-relative:page;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" strokecolor="#0071bc" strokeweight="1.5pt">
          <o:lock v:ext="edit" shapetype="f"/>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FBEA7" w14:textId="77777777" w:rsidR="00AC746C" w:rsidRDefault="00AC746C" w:rsidP="00BA6370">
      <w:r>
        <w:separator/>
      </w:r>
    </w:p>
  </w:footnote>
  <w:footnote w:type="continuationSeparator" w:id="0">
    <w:p w14:paraId="5D2DFD0A" w14:textId="77777777" w:rsidR="00AC746C" w:rsidRDefault="00AC746C"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2FCF7" w14:textId="77777777" w:rsidR="00FA69C5" w:rsidRPr="00324724" w:rsidRDefault="00AC746C">
    <w:pPr>
      <w:pStyle w:val="Zhlav"/>
    </w:pPr>
    <w:r>
      <w:rPr>
        <w:noProof/>
        <w:lang w:val="en-GB"/>
      </w:rPr>
      <w:pict w14:anchorId="43C4C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6" type="#_x0000_t75" style="position:absolute;left:0;text-align:left;margin-left:-69.45pt;margin-top:7.95pt;width:505.4pt;height:80.8pt;z-index:3;mso-position-horizontal:absolute;mso-position-horizontal-relative:text;mso-position-vertical:absolute;mso-position-vertical-relative:text">
          <v:imagedata r:id="rId1" o:title="Záhlaví_Analysis_E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NotTrackMoves/>
  <w:defaultTabStop w:val="720"/>
  <w:hyphenationZone w:val="425"/>
  <w:characterSpacingControl w:val="doNotCompress"/>
  <w:hdrShapeDefaults>
    <o:shapedefaults v:ext="edit" spidmax="2097">
      <o:colormru v:ext="edit" colors="#0071bc"/>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6AD"/>
    <w:rsid w:val="00001E34"/>
    <w:rsid w:val="0000292F"/>
    <w:rsid w:val="00003B99"/>
    <w:rsid w:val="000045E5"/>
    <w:rsid w:val="00005F30"/>
    <w:rsid w:val="000077B9"/>
    <w:rsid w:val="00020112"/>
    <w:rsid w:val="00023CFF"/>
    <w:rsid w:val="000246D5"/>
    <w:rsid w:val="0002485A"/>
    <w:rsid w:val="00026EEE"/>
    <w:rsid w:val="00034178"/>
    <w:rsid w:val="000367C0"/>
    <w:rsid w:val="00040C47"/>
    <w:rsid w:val="00041396"/>
    <w:rsid w:val="0004239A"/>
    <w:rsid w:val="00042669"/>
    <w:rsid w:val="00043BF4"/>
    <w:rsid w:val="00044B4E"/>
    <w:rsid w:val="00047284"/>
    <w:rsid w:val="000501DA"/>
    <w:rsid w:val="00050A65"/>
    <w:rsid w:val="0005206E"/>
    <w:rsid w:val="00055401"/>
    <w:rsid w:val="00080AF4"/>
    <w:rsid w:val="00083AF2"/>
    <w:rsid w:val="000843A5"/>
    <w:rsid w:val="000859DB"/>
    <w:rsid w:val="00090C9D"/>
    <w:rsid w:val="00095672"/>
    <w:rsid w:val="000A0515"/>
    <w:rsid w:val="000A312B"/>
    <w:rsid w:val="000A378D"/>
    <w:rsid w:val="000A390F"/>
    <w:rsid w:val="000A4177"/>
    <w:rsid w:val="000B07C2"/>
    <w:rsid w:val="000B5F23"/>
    <w:rsid w:val="000B6F63"/>
    <w:rsid w:val="000C263C"/>
    <w:rsid w:val="000C26CB"/>
    <w:rsid w:val="000C2A37"/>
    <w:rsid w:val="000D769A"/>
    <w:rsid w:val="000D7AB7"/>
    <w:rsid w:val="000E2034"/>
    <w:rsid w:val="000E422D"/>
    <w:rsid w:val="000E5A2E"/>
    <w:rsid w:val="000E60A0"/>
    <w:rsid w:val="000F2A03"/>
    <w:rsid w:val="000F2BB3"/>
    <w:rsid w:val="00104FF4"/>
    <w:rsid w:val="00106B7A"/>
    <w:rsid w:val="00107D66"/>
    <w:rsid w:val="00113AB2"/>
    <w:rsid w:val="00114818"/>
    <w:rsid w:val="00116CB0"/>
    <w:rsid w:val="00120085"/>
    <w:rsid w:val="00123F52"/>
    <w:rsid w:val="00124DFD"/>
    <w:rsid w:val="001270D5"/>
    <w:rsid w:val="00127A78"/>
    <w:rsid w:val="00131077"/>
    <w:rsid w:val="00131992"/>
    <w:rsid w:val="00131A80"/>
    <w:rsid w:val="00135950"/>
    <w:rsid w:val="001404AB"/>
    <w:rsid w:val="001404E9"/>
    <w:rsid w:val="00145582"/>
    <w:rsid w:val="00146B33"/>
    <w:rsid w:val="001515B2"/>
    <w:rsid w:val="00156F0B"/>
    <w:rsid w:val="001609C2"/>
    <w:rsid w:val="00163917"/>
    <w:rsid w:val="00163A48"/>
    <w:rsid w:val="001662B6"/>
    <w:rsid w:val="001679FD"/>
    <w:rsid w:val="00171FFD"/>
    <w:rsid w:val="0017231D"/>
    <w:rsid w:val="001810DC"/>
    <w:rsid w:val="00182935"/>
    <w:rsid w:val="00183245"/>
    <w:rsid w:val="00193DA7"/>
    <w:rsid w:val="001A1EA5"/>
    <w:rsid w:val="001A430C"/>
    <w:rsid w:val="001A6E90"/>
    <w:rsid w:val="001A7820"/>
    <w:rsid w:val="001B15AA"/>
    <w:rsid w:val="001B607F"/>
    <w:rsid w:val="001B6415"/>
    <w:rsid w:val="001B7DDA"/>
    <w:rsid w:val="001C06C6"/>
    <w:rsid w:val="001C106C"/>
    <w:rsid w:val="001C1427"/>
    <w:rsid w:val="001C196E"/>
    <w:rsid w:val="001C3AE9"/>
    <w:rsid w:val="001C6662"/>
    <w:rsid w:val="001C6EA2"/>
    <w:rsid w:val="001D369A"/>
    <w:rsid w:val="001D5069"/>
    <w:rsid w:val="001D7B71"/>
    <w:rsid w:val="001D7B7C"/>
    <w:rsid w:val="001E0AE0"/>
    <w:rsid w:val="001E2DDC"/>
    <w:rsid w:val="001E3E6A"/>
    <w:rsid w:val="001E7462"/>
    <w:rsid w:val="001F2351"/>
    <w:rsid w:val="001F2357"/>
    <w:rsid w:val="00200F85"/>
    <w:rsid w:val="002070FB"/>
    <w:rsid w:val="00207739"/>
    <w:rsid w:val="00210E7F"/>
    <w:rsid w:val="00212199"/>
    <w:rsid w:val="00213729"/>
    <w:rsid w:val="00215957"/>
    <w:rsid w:val="00222EFD"/>
    <w:rsid w:val="002248AA"/>
    <w:rsid w:val="002254C2"/>
    <w:rsid w:val="00231FEB"/>
    <w:rsid w:val="002332C0"/>
    <w:rsid w:val="00233FA2"/>
    <w:rsid w:val="002346DF"/>
    <w:rsid w:val="00234CA3"/>
    <w:rsid w:val="002406FA"/>
    <w:rsid w:val="00240C41"/>
    <w:rsid w:val="00241D11"/>
    <w:rsid w:val="00244DA2"/>
    <w:rsid w:val="002513CF"/>
    <w:rsid w:val="002555A2"/>
    <w:rsid w:val="00255B69"/>
    <w:rsid w:val="00255F0E"/>
    <w:rsid w:val="002568FB"/>
    <w:rsid w:val="00257914"/>
    <w:rsid w:val="0026176B"/>
    <w:rsid w:val="00263765"/>
    <w:rsid w:val="0026719B"/>
    <w:rsid w:val="0028231D"/>
    <w:rsid w:val="00291D15"/>
    <w:rsid w:val="002922B1"/>
    <w:rsid w:val="0029419E"/>
    <w:rsid w:val="002945EE"/>
    <w:rsid w:val="00295DB3"/>
    <w:rsid w:val="002A46BB"/>
    <w:rsid w:val="002A5AF2"/>
    <w:rsid w:val="002A7F6C"/>
    <w:rsid w:val="002B2E47"/>
    <w:rsid w:val="002C3D0E"/>
    <w:rsid w:val="002D0694"/>
    <w:rsid w:val="002D3B67"/>
    <w:rsid w:val="002D7209"/>
    <w:rsid w:val="002D7828"/>
    <w:rsid w:val="002D79E8"/>
    <w:rsid w:val="002D7F5E"/>
    <w:rsid w:val="002E54F6"/>
    <w:rsid w:val="002F0C6A"/>
    <w:rsid w:val="002F1BD4"/>
    <w:rsid w:val="002F2D99"/>
    <w:rsid w:val="002F461E"/>
    <w:rsid w:val="002F5E05"/>
    <w:rsid w:val="002F6FCC"/>
    <w:rsid w:val="002F798F"/>
    <w:rsid w:val="003045A4"/>
    <w:rsid w:val="00304DA3"/>
    <w:rsid w:val="003103BE"/>
    <w:rsid w:val="0031368A"/>
    <w:rsid w:val="003143EA"/>
    <w:rsid w:val="00314467"/>
    <w:rsid w:val="003200ED"/>
    <w:rsid w:val="0032107B"/>
    <w:rsid w:val="0032114D"/>
    <w:rsid w:val="00324724"/>
    <w:rsid w:val="0032568F"/>
    <w:rsid w:val="003301A3"/>
    <w:rsid w:val="00331B87"/>
    <w:rsid w:val="003349A6"/>
    <w:rsid w:val="00343D38"/>
    <w:rsid w:val="003463CE"/>
    <w:rsid w:val="00351D4E"/>
    <w:rsid w:val="003546E3"/>
    <w:rsid w:val="00357462"/>
    <w:rsid w:val="00362964"/>
    <w:rsid w:val="00363A30"/>
    <w:rsid w:val="00366230"/>
    <w:rsid w:val="0036777B"/>
    <w:rsid w:val="00370ABF"/>
    <w:rsid w:val="0037278F"/>
    <w:rsid w:val="00373663"/>
    <w:rsid w:val="00374AFC"/>
    <w:rsid w:val="00375802"/>
    <w:rsid w:val="003774CF"/>
    <w:rsid w:val="00380937"/>
    <w:rsid w:val="0038282A"/>
    <w:rsid w:val="003840AB"/>
    <w:rsid w:val="00390D78"/>
    <w:rsid w:val="00392016"/>
    <w:rsid w:val="003970E6"/>
    <w:rsid w:val="00397580"/>
    <w:rsid w:val="00397DE3"/>
    <w:rsid w:val="003A0770"/>
    <w:rsid w:val="003A360D"/>
    <w:rsid w:val="003A45C8"/>
    <w:rsid w:val="003A5212"/>
    <w:rsid w:val="003B0263"/>
    <w:rsid w:val="003B48C7"/>
    <w:rsid w:val="003B4CBA"/>
    <w:rsid w:val="003B50F6"/>
    <w:rsid w:val="003C1DB8"/>
    <w:rsid w:val="003C2B05"/>
    <w:rsid w:val="003C2DCF"/>
    <w:rsid w:val="003C54C6"/>
    <w:rsid w:val="003C7FE7"/>
    <w:rsid w:val="003D0499"/>
    <w:rsid w:val="003D0B79"/>
    <w:rsid w:val="003D43C4"/>
    <w:rsid w:val="003D49EE"/>
    <w:rsid w:val="003D61C6"/>
    <w:rsid w:val="003D699C"/>
    <w:rsid w:val="003D7684"/>
    <w:rsid w:val="003E2B8F"/>
    <w:rsid w:val="003E2C57"/>
    <w:rsid w:val="003E3503"/>
    <w:rsid w:val="003E4FE9"/>
    <w:rsid w:val="003F1F76"/>
    <w:rsid w:val="003F526A"/>
    <w:rsid w:val="003F76C1"/>
    <w:rsid w:val="003F79BE"/>
    <w:rsid w:val="00402B57"/>
    <w:rsid w:val="004036AD"/>
    <w:rsid w:val="00405244"/>
    <w:rsid w:val="00405E52"/>
    <w:rsid w:val="004063A2"/>
    <w:rsid w:val="00406D51"/>
    <w:rsid w:val="00407330"/>
    <w:rsid w:val="00410010"/>
    <w:rsid w:val="0041281A"/>
    <w:rsid w:val="004132AB"/>
    <w:rsid w:val="0041457D"/>
    <w:rsid w:val="00424C7E"/>
    <w:rsid w:val="00424E84"/>
    <w:rsid w:val="00425803"/>
    <w:rsid w:val="00427B9B"/>
    <w:rsid w:val="00434D50"/>
    <w:rsid w:val="00436704"/>
    <w:rsid w:val="00440DCF"/>
    <w:rsid w:val="004436EE"/>
    <w:rsid w:val="00444024"/>
    <w:rsid w:val="00444D5B"/>
    <w:rsid w:val="00446125"/>
    <w:rsid w:val="0045547F"/>
    <w:rsid w:val="00456EF0"/>
    <w:rsid w:val="004619D3"/>
    <w:rsid w:val="00465345"/>
    <w:rsid w:val="00467BE0"/>
    <w:rsid w:val="0048032E"/>
    <w:rsid w:val="0048135C"/>
    <w:rsid w:val="00485D8A"/>
    <w:rsid w:val="0049194A"/>
    <w:rsid w:val="004920AD"/>
    <w:rsid w:val="00494974"/>
    <w:rsid w:val="00494B2A"/>
    <w:rsid w:val="004966AD"/>
    <w:rsid w:val="004A00B8"/>
    <w:rsid w:val="004A07E5"/>
    <w:rsid w:val="004A1E56"/>
    <w:rsid w:val="004A1E98"/>
    <w:rsid w:val="004A3551"/>
    <w:rsid w:val="004A5C4C"/>
    <w:rsid w:val="004A6927"/>
    <w:rsid w:val="004B2E1C"/>
    <w:rsid w:val="004B30B4"/>
    <w:rsid w:val="004B3881"/>
    <w:rsid w:val="004B3AC8"/>
    <w:rsid w:val="004C0036"/>
    <w:rsid w:val="004C0B53"/>
    <w:rsid w:val="004C10E6"/>
    <w:rsid w:val="004C176C"/>
    <w:rsid w:val="004C2C16"/>
    <w:rsid w:val="004C354C"/>
    <w:rsid w:val="004C42E5"/>
    <w:rsid w:val="004C5BF2"/>
    <w:rsid w:val="004D03F3"/>
    <w:rsid w:val="004D05B3"/>
    <w:rsid w:val="004D0FA0"/>
    <w:rsid w:val="004D3F77"/>
    <w:rsid w:val="004D7903"/>
    <w:rsid w:val="004E479E"/>
    <w:rsid w:val="004F2602"/>
    <w:rsid w:val="004F78E6"/>
    <w:rsid w:val="0050070D"/>
    <w:rsid w:val="005027B1"/>
    <w:rsid w:val="0050460F"/>
    <w:rsid w:val="0050479D"/>
    <w:rsid w:val="00504AB4"/>
    <w:rsid w:val="005061C8"/>
    <w:rsid w:val="005072E9"/>
    <w:rsid w:val="0050780B"/>
    <w:rsid w:val="00511787"/>
    <w:rsid w:val="00512D99"/>
    <w:rsid w:val="005179DB"/>
    <w:rsid w:val="0052039C"/>
    <w:rsid w:val="005250BC"/>
    <w:rsid w:val="00531DBB"/>
    <w:rsid w:val="00535F47"/>
    <w:rsid w:val="005403F9"/>
    <w:rsid w:val="00543B1A"/>
    <w:rsid w:val="00547470"/>
    <w:rsid w:val="0055273C"/>
    <w:rsid w:val="005530E3"/>
    <w:rsid w:val="00557BC3"/>
    <w:rsid w:val="0056452C"/>
    <w:rsid w:val="00564B79"/>
    <w:rsid w:val="00577007"/>
    <w:rsid w:val="00580865"/>
    <w:rsid w:val="00587112"/>
    <w:rsid w:val="005910F0"/>
    <w:rsid w:val="005922F4"/>
    <w:rsid w:val="0059323E"/>
    <w:rsid w:val="0059789D"/>
    <w:rsid w:val="00597F50"/>
    <w:rsid w:val="005A3B25"/>
    <w:rsid w:val="005A3EBA"/>
    <w:rsid w:val="005A4FA1"/>
    <w:rsid w:val="005B586C"/>
    <w:rsid w:val="005B6157"/>
    <w:rsid w:val="005C3BBF"/>
    <w:rsid w:val="005C68EF"/>
    <w:rsid w:val="005C7886"/>
    <w:rsid w:val="005C7D3D"/>
    <w:rsid w:val="005D10CC"/>
    <w:rsid w:val="005D6799"/>
    <w:rsid w:val="005E0570"/>
    <w:rsid w:val="005E1024"/>
    <w:rsid w:val="005E1A1D"/>
    <w:rsid w:val="005E1FCB"/>
    <w:rsid w:val="005E3961"/>
    <w:rsid w:val="005E4607"/>
    <w:rsid w:val="005E486C"/>
    <w:rsid w:val="005F79FB"/>
    <w:rsid w:val="00604406"/>
    <w:rsid w:val="00605F4A"/>
    <w:rsid w:val="00607822"/>
    <w:rsid w:val="006103AA"/>
    <w:rsid w:val="00612250"/>
    <w:rsid w:val="006134C4"/>
    <w:rsid w:val="00613BBF"/>
    <w:rsid w:val="006202A4"/>
    <w:rsid w:val="00622B80"/>
    <w:rsid w:val="006235C5"/>
    <w:rsid w:val="006259DA"/>
    <w:rsid w:val="00625E48"/>
    <w:rsid w:val="006268AB"/>
    <w:rsid w:val="00627BB8"/>
    <w:rsid w:val="00627DF8"/>
    <w:rsid w:val="00631654"/>
    <w:rsid w:val="006317AA"/>
    <w:rsid w:val="006330AB"/>
    <w:rsid w:val="00635707"/>
    <w:rsid w:val="0063748C"/>
    <w:rsid w:val="00640968"/>
    <w:rsid w:val="0064139A"/>
    <w:rsid w:val="00643C9D"/>
    <w:rsid w:val="006464BE"/>
    <w:rsid w:val="00647DE4"/>
    <w:rsid w:val="00653DFB"/>
    <w:rsid w:val="0065405E"/>
    <w:rsid w:val="00654B54"/>
    <w:rsid w:val="0066218E"/>
    <w:rsid w:val="00670B44"/>
    <w:rsid w:val="006712E1"/>
    <w:rsid w:val="0067261A"/>
    <w:rsid w:val="00676402"/>
    <w:rsid w:val="00682885"/>
    <w:rsid w:val="00684211"/>
    <w:rsid w:val="006865BE"/>
    <w:rsid w:val="006905DB"/>
    <w:rsid w:val="00692AF1"/>
    <w:rsid w:val="006A2167"/>
    <w:rsid w:val="006A28F0"/>
    <w:rsid w:val="006A42EB"/>
    <w:rsid w:val="006A536A"/>
    <w:rsid w:val="006A5C8B"/>
    <w:rsid w:val="006A6492"/>
    <w:rsid w:val="006B3831"/>
    <w:rsid w:val="006B71BB"/>
    <w:rsid w:val="006C4AAE"/>
    <w:rsid w:val="006C5DCE"/>
    <w:rsid w:val="006D3EFA"/>
    <w:rsid w:val="006D75F0"/>
    <w:rsid w:val="006E024F"/>
    <w:rsid w:val="006E04AF"/>
    <w:rsid w:val="006E2AEF"/>
    <w:rsid w:val="006E36FD"/>
    <w:rsid w:val="006E4E81"/>
    <w:rsid w:val="006E6F18"/>
    <w:rsid w:val="006F0987"/>
    <w:rsid w:val="006F695F"/>
    <w:rsid w:val="00700F6E"/>
    <w:rsid w:val="00703457"/>
    <w:rsid w:val="007062A2"/>
    <w:rsid w:val="00707B79"/>
    <w:rsid w:val="00707F7D"/>
    <w:rsid w:val="00717EC5"/>
    <w:rsid w:val="00734F36"/>
    <w:rsid w:val="00737E24"/>
    <w:rsid w:val="00740821"/>
    <w:rsid w:val="00744909"/>
    <w:rsid w:val="0075305D"/>
    <w:rsid w:val="00753838"/>
    <w:rsid w:val="007713E6"/>
    <w:rsid w:val="0077496B"/>
    <w:rsid w:val="00774D32"/>
    <w:rsid w:val="007756A8"/>
    <w:rsid w:val="00780ACA"/>
    <w:rsid w:val="00780AF9"/>
    <w:rsid w:val="00786C0B"/>
    <w:rsid w:val="00791945"/>
    <w:rsid w:val="007919D1"/>
    <w:rsid w:val="0079335F"/>
    <w:rsid w:val="007934DC"/>
    <w:rsid w:val="007A3ADC"/>
    <w:rsid w:val="007A57F2"/>
    <w:rsid w:val="007B0973"/>
    <w:rsid w:val="007B12BB"/>
    <w:rsid w:val="007B1333"/>
    <w:rsid w:val="007B13EB"/>
    <w:rsid w:val="007B3118"/>
    <w:rsid w:val="007B569A"/>
    <w:rsid w:val="007C0914"/>
    <w:rsid w:val="007C1ED2"/>
    <w:rsid w:val="007C23E6"/>
    <w:rsid w:val="007C2478"/>
    <w:rsid w:val="007C33B3"/>
    <w:rsid w:val="007C5442"/>
    <w:rsid w:val="007D0035"/>
    <w:rsid w:val="007D11AC"/>
    <w:rsid w:val="007D1789"/>
    <w:rsid w:val="007D445E"/>
    <w:rsid w:val="007D6261"/>
    <w:rsid w:val="007D6CBF"/>
    <w:rsid w:val="007D6DED"/>
    <w:rsid w:val="007E1D94"/>
    <w:rsid w:val="007E1EE0"/>
    <w:rsid w:val="007E6EE2"/>
    <w:rsid w:val="007E7196"/>
    <w:rsid w:val="007F0338"/>
    <w:rsid w:val="007F465D"/>
    <w:rsid w:val="007F4AEB"/>
    <w:rsid w:val="007F5746"/>
    <w:rsid w:val="007F75B2"/>
    <w:rsid w:val="008034BD"/>
    <w:rsid w:val="008043C4"/>
    <w:rsid w:val="0080469E"/>
    <w:rsid w:val="008066A8"/>
    <w:rsid w:val="00806CD6"/>
    <w:rsid w:val="008208BD"/>
    <w:rsid w:val="00827E58"/>
    <w:rsid w:val="0083066E"/>
    <w:rsid w:val="0083167F"/>
    <w:rsid w:val="00831718"/>
    <w:rsid w:val="00831B1B"/>
    <w:rsid w:val="00834B42"/>
    <w:rsid w:val="00835115"/>
    <w:rsid w:val="008454C7"/>
    <w:rsid w:val="00845581"/>
    <w:rsid w:val="00847805"/>
    <w:rsid w:val="00847C38"/>
    <w:rsid w:val="0085069C"/>
    <w:rsid w:val="00851583"/>
    <w:rsid w:val="0086145A"/>
    <w:rsid w:val="00861C90"/>
    <w:rsid w:val="00861D0E"/>
    <w:rsid w:val="008634E9"/>
    <w:rsid w:val="00865B16"/>
    <w:rsid w:val="00866176"/>
    <w:rsid w:val="00867323"/>
    <w:rsid w:val="00867569"/>
    <w:rsid w:val="0087177F"/>
    <w:rsid w:val="0087263C"/>
    <w:rsid w:val="008741E8"/>
    <w:rsid w:val="00874288"/>
    <w:rsid w:val="00874A16"/>
    <w:rsid w:val="00874E6D"/>
    <w:rsid w:val="00881938"/>
    <w:rsid w:val="008846A2"/>
    <w:rsid w:val="00886FA1"/>
    <w:rsid w:val="00894281"/>
    <w:rsid w:val="00895C2F"/>
    <w:rsid w:val="008978CA"/>
    <w:rsid w:val="008A286F"/>
    <w:rsid w:val="008A750A"/>
    <w:rsid w:val="008B795B"/>
    <w:rsid w:val="008B79DD"/>
    <w:rsid w:val="008C0A38"/>
    <w:rsid w:val="008C384C"/>
    <w:rsid w:val="008C5D3B"/>
    <w:rsid w:val="008C62B0"/>
    <w:rsid w:val="008D0F11"/>
    <w:rsid w:val="008D2D3D"/>
    <w:rsid w:val="008D7AF2"/>
    <w:rsid w:val="008E4837"/>
    <w:rsid w:val="008F16DD"/>
    <w:rsid w:val="008F4DD1"/>
    <w:rsid w:val="008F73B4"/>
    <w:rsid w:val="008F7821"/>
    <w:rsid w:val="00902793"/>
    <w:rsid w:val="009040F3"/>
    <w:rsid w:val="00914488"/>
    <w:rsid w:val="009179B5"/>
    <w:rsid w:val="0092455A"/>
    <w:rsid w:val="00924EA6"/>
    <w:rsid w:val="009257B1"/>
    <w:rsid w:val="00925E27"/>
    <w:rsid w:val="00945D0F"/>
    <w:rsid w:val="0094670C"/>
    <w:rsid w:val="00946AA7"/>
    <w:rsid w:val="00950B80"/>
    <w:rsid w:val="009510E1"/>
    <w:rsid w:val="00956A6E"/>
    <w:rsid w:val="00956B72"/>
    <w:rsid w:val="0096133B"/>
    <w:rsid w:val="00965DFD"/>
    <w:rsid w:val="00965EE0"/>
    <w:rsid w:val="009749DF"/>
    <w:rsid w:val="00975DE8"/>
    <w:rsid w:val="00976E73"/>
    <w:rsid w:val="00984F74"/>
    <w:rsid w:val="009879AF"/>
    <w:rsid w:val="009A0345"/>
    <w:rsid w:val="009A13DF"/>
    <w:rsid w:val="009A242A"/>
    <w:rsid w:val="009A7013"/>
    <w:rsid w:val="009B40C7"/>
    <w:rsid w:val="009B55B1"/>
    <w:rsid w:val="009B62DB"/>
    <w:rsid w:val="009B7338"/>
    <w:rsid w:val="009B7AD5"/>
    <w:rsid w:val="009C5A54"/>
    <w:rsid w:val="009C784B"/>
    <w:rsid w:val="009D207A"/>
    <w:rsid w:val="009D2115"/>
    <w:rsid w:val="009D6009"/>
    <w:rsid w:val="009D654C"/>
    <w:rsid w:val="009D7B98"/>
    <w:rsid w:val="009E43C6"/>
    <w:rsid w:val="009E4EB1"/>
    <w:rsid w:val="009E69B0"/>
    <w:rsid w:val="009F01EA"/>
    <w:rsid w:val="009F0686"/>
    <w:rsid w:val="009F3BED"/>
    <w:rsid w:val="009F6B1E"/>
    <w:rsid w:val="009F71E6"/>
    <w:rsid w:val="00A03096"/>
    <w:rsid w:val="00A07584"/>
    <w:rsid w:val="00A118DA"/>
    <w:rsid w:val="00A13073"/>
    <w:rsid w:val="00A131E8"/>
    <w:rsid w:val="00A1551E"/>
    <w:rsid w:val="00A16539"/>
    <w:rsid w:val="00A30587"/>
    <w:rsid w:val="00A33812"/>
    <w:rsid w:val="00A35E0D"/>
    <w:rsid w:val="00A3759E"/>
    <w:rsid w:val="00A4343D"/>
    <w:rsid w:val="00A476A8"/>
    <w:rsid w:val="00A50188"/>
    <w:rsid w:val="00A502F1"/>
    <w:rsid w:val="00A51E35"/>
    <w:rsid w:val="00A5470F"/>
    <w:rsid w:val="00A57FD6"/>
    <w:rsid w:val="00A641EE"/>
    <w:rsid w:val="00A70A83"/>
    <w:rsid w:val="00A77CAF"/>
    <w:rsid w:val="00A81EB3"/>
    <w:rsid w:val="00A82D03"/>
    <w:rsid w:val="00A84A2C"/>
    <w:rsid w:val="00A85DB5"/>
    <w:rsid w:val="00A94C45"/>
    <w:rsid w:val="00A96E7B"/>
    <w:rsid w:val="00AA3D1C"/>
    <w:rsid w:val="00AA4FD6"/>
    <w:rsid w:val="00AA69D9"/>
    <w:rsid w:val="00AB08AD"/>
    <w:rsid w:val="00AB2FF5"/>
    <w:rsid w:val="00AB4659"/>
    <w:rsid w:val="00AC013C"/>
    <w:rsid w:val="00AC0EDD"/>
    <w:rsid w:val="00AC12E8"/>
    <w:rsid w:val="00AC4868"/>
    <w:rsid w:val="00AC6360"/>
    <w:rsid w:val="00AC7192"/>
    <w:rsid w:val="00AC746C"/>
    <w:rsid w:val="00AC768A"/>
    <w:rsid w:val="00AD2687"/>
    <w:rsid w:val="00AD32CC"/>
    <w:rsid w:val="00AD508E"/>
    <w:rsid w:val="00AD5ED0"/>
    <w:rsid w:val="00AE10C9"/>
    <w:rsid w:val="00AF21F6"/>
    <w:rsid w:val="00AF2648"/>
    <w:rsid w:val="00AF4E35"/>
    <w:rsid w:val="00AF5AED"/>
    <w:rsid w:val="00AF6104"/>
    <w:rsid w:val="00B004B4"/>
    <w:rsid w:val="00B00C1D"/>
    <w:rsid w:val="00B03621"/>
    <w:rsid w:val="00B13E92"/>
    <w:rsid w:val="00B14061"/>
    <w:rsid w:val="00B16164"/>
    <w:rsid w:val="00B2423B"/>
    <w:rsid w:val="00B24693"/>
    <w:rsid w:val="00B255FD"/>
    <w:rsid w:val="00B40C74"/>
    <w:rsid w:val="00B435A3"/>
    <w:rsid w:val="00B517F2"/>
    <w:rsid w:val="00B525E8"/>
    <w:rsid w:val="00B56D70"/>
    <w:rsid w:val="00B575D8"/>
    <w:rsid w:val="00B61421"/>
    <w:rsid w:val="00B700F3"/>
    <w:rsid w:val="00B755B8"/>
    <w:rsid w:val="00B75673"/>
    <w:rsid w:val="00B76976"/>
    <w:rsid w:val="00B77D1F"/>
    <w:rsid w:val="00B80485"/>
    <w:rsid w:val="00B81AA7"/>
    <w:rsid w:val="00B828B0"/>
    <w:rsid w:val="00B83E65"/>
    <w:rsid w:val="00B86239"/>
    <w:rsid w:val="00B97DF7"/>
    <w:rsid w:val="00BA3729"/>
    <w:rsid w:val="00BA3BE9"/>
    <w:rsid w:val="00BA439F"/>
    <w:rsid w:val="00BA6370"/>
    <w:rsid w:val="00BA72CC"/>
    <w:rsid w:val="00BB249B"/>
    <w:rsid w:val="00BB458A"/>
    <w:rsid w:val="00BB5A02"/>
    <w:rsid w:val="00BB747B"/>
    <w:rsid w:val="00BC3B1E"/>
    <w:rsid w:val="00BC50E5"/>
    <w:rsid w:val="00BD216A"/>
    <w:rsid w:val="00BD7FBC"/>
    <w:rsid w:val="00BE07A8"/>
    <w:rsid w:val="00BF1239"/>
    <w:rsid w:val="00C021CA"/>
    <w:rsid w:val="00C035EC"/>
    <w:rsid w:val="00C03740"/>
    <w:rsid w:val="00C047AC"/>
    <w:rsid w:val="00C110E7"/>
    <w:rsid w:val="00C148D2"/>
    <w:rsid w:val="00C16498"/>
    <w:rsid w:val="00C21C52"/>
    <w:rsid w:val="00C21D06"/>
    <w:rsid w:val="00C25C9D"/>
    <w:rsid w:val="00C2629F"/>
    <w:rsid w:val="00C269D4"/>
    <w:rsid w:val="00C40940"/>
    <w:rsid w:val="00C4160D"/>
    <w:rsid w:val="00C427EC"/>
    <w:rsid w:val="00C444AC"/>
    <w:rsid w:val="00C52BC9"/>
    <w:rsid w:val="00C537EE"/>
    <w:rsid w:val="00C57F52"/>
    <w:rsid w:val="00C60A74"/>
    <w:rsid w:val="00C72B82"/>
    <w:rsid w:val="00C74AEE"/>
    <w:rsid w:val="00C76199"/>
    <w:rsid w:val="00C82C93"/>
    <w:rsid w:val="00C8406E"/>
    <w:rsid w:val="00C8686B"/>
    <w:rsid w:val="00C92CD0"/>
    <w:rsid w:val="00C96CD2"/>
    <w:rsid w:val="00C974FF"/>
    <w:rsid w:val="00CA0F8C"/>
    <w:rsid w:val="00CA3863"/>
    <w:rsid w:val="00CA5F21"/>
    <w:rsid w:val="00CA6C71"/>
    <w:rsid w:val="00CB2709"/>
    <w:rsid w:val="00CB6A5B"/>
    <w:rsid w:val="00CB6F89"/>
    <w:rsid w:val="00CC02B1"/>
    <w:rsid w:val="00CC42C3"/>
    <w:rsid w:val="00CC5A01"/>
    <w:rsid w:val="00CC6FE7"/>
    <w:rsid w:val="00CD3519"/>
    <w:rsid w:val="00CD39D4"/>
    <w:rsid w:val="00CE2041"/>
    <w:rsid w:val="00CE228C"/>
    <w:rsid w:val="00CF05BE"/>
    <w:rsid w:val="00CF10B7"/>
    <w:rsid w:val="00CF545B"/>
    <w:rsid w:val="00D02952"/>
    <w:rsid w:val="00D06E27"/>
    <w:rsid w:val="00D10A88"/>
    <w:rsid w:val="00D119FC"/>
    <w:rsid w:val="00D14B05"/>
    <w:rsid w:val="00D24C8F"/>
    <w:rsid w:val="00D24FD2"/>
    <w:rsid w:val="00D26F96"/>
    <w:rsid w:val="00D27D69"/>
    <w:rsid w:val="00D35D69"/>
    <w:rsid w:val="00D3697F"/>
    <w:rsid w:val="00D377BB"/>
    <w:rsid w:val="00D41C3C"/>
    <w:rsid w:val="00D446B7"/>
    <w:rsid w:val="00D448C2"/>
    <w:rsid w:val="00D45FAD"/>
    <w:rsid w:val="00D47098"/>
    <w:rsid w:val="00D47EA6"/>
    <w:rsid w:val="00D512DA"/>
    <w:rsid w:val="00D52079"/>
    <w:rsid w:val="00D5666A"/>
    <w:rsid w:val="00D56BEC"/>
    <w:rsid w:val="00D63F61"/>
    <w:rsid w:val="00D6496E"/>
    <w:rsid w:val="00D666C3"/>
    <w:rsid w:val="00D67FF8"/>
    <w:rsid w:val="00D73BE4"/>
    <w:rsid w:val="00D747F6"/>
    <w:rsid w:val="00D75353"/>
    <w:rsid w:val="00D8128B"/>
    <w:rsid w:val="00D82F57"/>
    <w:rsid w:val="00D847D2"/>
    <w:rsid w:val="00D86752"/>
    <w:rsid w:val="00D901F2"/>
    <w:rsid w:val="00D93D24"/>
    <w:rsid w:val="00D95EC6"/>
    <w:rsid w:val="00DA1FE3"/>
    <w:rsid w:val="00DA2998"/>
    <w:rsid w:val="00DA3AEA"/>
    <w:rsid w:val="00DA61BC"/>
    <w:rsid w:val="00DA66EF"/>
    <w:rsid w:val="00DB60C5"/>
    <w:rsid w:val="00DC2009"/>
    <w:rsid w:val="00DC4220"/>
    <w:rsid w:val="00DC7182"/>
    <w:rsid w:val="00DC7261"/>
    <w:rsid w:val="00DD0D24"/>
    <w:rsid w:val="00DD3D75"/>
    <w:rsid w:val="00DF2229"/>
    <w:rsid w:val="00DF39EF"/>
    <w:rsid w:val="00DF42C2"/>
    <w:rsid w:val="00DF47FE"/>
    <w:rsid w:val="00DF766D"/>
    <w:rsid w:val="00E011AE"/>
    <w:rsid w:val="00E04111"/>
    <w:rsid w:val="00E06175"/>
    <w:rsid w:val="00E11EBF"/>
    <w:rsid w:val="00E13523"/>
    <w:rsid w:val="00E15914"/>
    <w:rsid w:val="00E16F14"/>
    <w:rsid w:val="00E17C07"/>
    <w:rsid w:val="00E21E5E"/>
    <w:rsid w:val="00E22EF7"/>
    <w:rsid w:val="00E26704"/>
    <w:rsid w:val="00E269D5"/>
    <w:rsid w:val="00E3141A"/>
    <w:rsid w:val="00E31980"/>
    <w:rsid w:val="00E31EF2"/>
    <w:rsid w:val="00E339CF"/>
    <w:rsid w:val="00E37429"/>
    <w:rsid w:val="00E4116A"/>
    <w:rsid w:val="00E436BD"/>
    <w:rsid w:val="00E43B83"/>
    <w:rsid w:val="00E45753"/>
    <w:rsid w:val="00E45CBC"/>
    <w:rsid w:val="00E46F0F"/>
    <w:rsid w:val="00E536EA"/>
    <w:rsid w:val="00E55625"/>
    <w:rsid w:val="00E60304"/>
    <w:rsid w:val="00E626A8"/>
    <w:rsid w:val="00E636E2"/>
    <w:rsid w:val="00E6423C"/>
    <w:rsid w:val="00E73BBC"/>
    <w:rsid w:val="00E74DBE"/>
    <w:rsid w:val="00E833AA"/>
    <w:rsid w:val="00E848A3"/>
    <w:rsid w:val="00E84C91"/>
    <w:rsid w:val="00E87E78"/>
    <w:rsid w:val="00E91255"/>
    <w:rsid w:val="00E93830"/>
    <w:rsid w:val="00E93E0E"/>
    <w:rsid w:val="00E961D6"/>
    <w:rsid w:val="00E9774F"/>
    <w:rsid w:val="00EA5C08"/>
    <w:rsid w:val="00EA62E8"/>
    <w:rsid w:val="00EB1ED3"/>
    <w:rsid w:val="00EB2A4C"/>
    <w:rsid w:val="00EB2AE0"/>
    <w:rsid w:val="00EB3F84"/>
    <w:rsid w:val="00EB3F89"/>
    <w:rsid w:val="00EB44EB"/>
    <w:rsid w:val="00EB5193"/>
    <w:rsid w:val="00EB7383"/>
    <w:rsid w:val="00EC2D59"/>
    <w:rsid w:val="00EC49CA"/>
    <w:rsid w:val="00EC4C2D"/>
    <w:rsid w:val="00EC5F76"/>
    <w:rsid w:val="00EC6B08"/>
    <w:rsid w:val="00EC6E22"/>
    <w:rsid w:val="00ED2AC2"/>
    <w:rsid w:val="00ED33FE"/>
    <w:rsid w:val="00ED6D0F"/>
    <w:rsid w:val="00EE11DC"/>
    <w:rsid w:val="00EE1CFB"/>
    <w:rsid w:val="00EE5D1A"/>
    <w:rsid w:val="00EF762E"/>
    <w:rsid w:val="00F0071B"/>
    <w:rsid w:val="00F01164"/>
    <w:rsid w:val="00F01EF0"/>
    <w:rsid w:val="00F03619"/>
    <w:rsid w:val="00F048F8"/>
    <w:rsid w:val="00F0495E"/>
    <w:rsid w:val="00F0740C"/>
    <w:rsid w:val="00F077A9"/>
    <w:rsid w:val="00F107D5"/>
    <w:rsid w:val="00F1106E"/>
    <w:rsid w:val="00F14669"/>
    <w:rsid w:val="00F16FFB"/>
    <w:rsid w:val="00F2061E"/>
    <w:rsid w:val="00F23251"/>
    <w:rsid w:val="00F24A39"/>
    <w:rsid w:val="00F25515"/>
    <w:rsid w:val="00F26428"/>
    <w:rsid w:val="00F278B7"/>
    <w:rsid w:val="00F3122C"/>
    <w:rsid w:val="00F31ACC"/>
    <w:rsid w:val="00F32AE8"/>
    <w:rsid w:val="00F32BAF"/>
    <w:rsid w:val="00F34650"/>
    <w:rsid w:val="00F365E7"/>
    <w:rsid w:val="00F4413E"/>
    <w:rsid w:val="00F56E4A"/>
    <w:rsid w:val="00F6173C"/>
    <w:rsid w:val="00F61A60"/>
    <w:rsid w:val="00F62A94"/>
    <w:rsid w:val="00F6666B"/>
    <w:rsid w:val="00F73CEC"/>
    <w:rsid w:val="00F8022C"/>
    <w:rsid w:val="00F8022E"/>
    <w:rsid w:val="00F816C2"/>
    <w:rsid w:val="00F93A08"/>
    <w:rsid w:val="00F95BF1"/>
    <w:rsid w:val="00F9633C"/>
    <w:rsid w:val="00F9771E"/>
    <w:rsid w:val="00FA165F"/>
    <w:rsid w:val="00FA19C9"/>
    <w:rsid w:val="00FA1E34"/>
    <w:rsid w:val="00FA23B2"/>
    <w:rsid w:val="00FA4F79"/>
    <w:rsid w:val="00FA628B"/>
    <w:rsid w:val="00FA69C5"/>
    <w:rsid w:val="00FA72B7"/>
    <w:rsid w:val="00FA7EC2"/>
    <w:rsid w:val="00FB1AE6"/>
    <w:rsid w:val="00FB510D"/>
    <w:rsid w:val="00FB687C"/>
    <w:rsid w:val="00FB771D"/>
    <w:rsid w:val="00FD33E7"/>
    <w:rsid w:val="00FD3694"/>
    <w:rsid w:val="00FE113F"/>
    <w:rsid w:val="00FE2F03"/>
    <w:rsid w:val="00FF4D07"/>
    <w:rsid w:val="00FF7946"/>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97">
      <o:colormru v:ext="edit" colors="#0071bc"/>
    </o:shapedefaults>
    <o:shapelayout v:ext="edit">
      <o:idmap v:ext="edit" data="1"/>
    </o:shapelayout>
  </w:shapeDefaults>
  <w:decimalSymbol w:val=","/>
  <w:listSeparator w:val=";"/>
  <w14:docId w14:val="62D085B2"/>
  <w15:docId w15:val="{AE6189A5-C12B-4CB9-9EF0-A9AE985A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827E58"/>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055401"/>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1404E9"/>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055401"/>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8741E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055401"/>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055401"/>
    <w:pPr>
      <w:spacing w:before="280" w:after="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055401"/>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5061C8"/>
    <w:pPr>
      <w:spacing w:line="276" w:lineRule="auto"/>
    </w:pPr>
    <w:rPr>
      <w:rFonts w:ascii="Arial" w:eastAsia="Times New Roman" w:hAnsi="Arial"/>
      <w:b/>
      <w:bCs/>
      <w:szCs w:val="28"/>
      <w:lang w:val="en-GB" w:eastAsia="en-US"/>
    </w:rPr>
  </w:style>
  <w:style w:type="character" w:customStyle="1" w:styleId="TabulkaGrafChar">
    <w:name w:val="Tabulka/Graf_ Char"/>
    <w:link w:val="TabulkaGraf"/>
    <w:rsid w:val="005061C8"/>
    <w:rPr>
      <w:rFonts w:ascii="Arial" w:eastAsia="Times New Roman" w:hAnsi="Arial"/>
      <w:b/>
      <w:bCs/>
      <w:szCs w:val="28"/>
      <w:lang w:val="en-GB" w:eastAsia="en-US" w:bidi="ar-SA"/>
    </w:rPr>
  </w:style>
  <w:style w:type="paragraph" w:styleId="Zkladntextodsazen3">
    <w:name w:val="Body Text Indent 3"/>
    <w:basedOn w:val="Normln"/>
    <w:link w:val="Zkladntextodsazen3Char"/>
    <w:semiHidden/>
    <w:rsid w:val="00827E58"/>
    <w:pPr>
      <w:autoSpaceDE w:val="0"/>
      <w:autoSpaceDN w:val="0"/>
      <w:adjustRightInd w:val="0"/>
      <w:spacing w:after="120" w:line="240" w:lineRule="auto"/>
      <w:ind w:firstLine="709"/>
    </w:pPr>
    <w:rPr>
      <w:rFonts w:eastAsia="Times New Roman"/>
      <w:szCs w:val="24"/>
    </w:rPr>
  </w:style>
  <w:style w:type="character" w:customStyle="1" w:styleId="Zkladntextodsazen3Char">
    <w:name w:val="Základní text odsazený 3 Char"/>
    <w:link w:val="Zkladntextodsazen3"/>
    <w:semiHidden/>
    <w:rsid w:val="00827E58"/>
    <w:rPr>
      <w:rFonts w:ascii="Arial" w:eastAsia="Times New Roman" w:hAnsi="Arial"/>
      <w:szCs w:val="24"/>
      <w:lang w:eastAsia="en-US"/>
    </w:rPr>
  </w:style>
  <w:style w:type="paragraph" w:styleId="Textpoznpodarou">
    <w:name w:val="footnote text"/>
    <w:basedOn w:val="Normln"/>
    <w:link w:val="TextpoznpodarouChar"/>
    <w:uiPriority w:val="99"/>
    <w:semiHidden/>
    <w:unhideWhenUsed/>
    <w:rsid w:val="00827E58"/>
    <w:pPr>
      <w:spacing w:line="240" w:lineRule="auto"/>
    </w:pPr>
    <w:rPr>
      <w:szCs w:val="20"/>
    </w:rPr>
  </w:style>
  <w:style w:type="character" w:customStyle="1" w:styleId="TextpoznpodarouChar">
    <w:name w:val="Text pozn. pod čarou Char"/>
    <w:link w:val="Textpoznpodarou"/>
    <w:uiPriority w:val="99"/>
    <w:semiHidden/>
    <w:rsid w:val="00827E58"/>
    <w:rPr>
      <w:rFonts w:ascii="Arial" w:hAnsi="Arial"/>
      <w:lang w:eastAsia="en-US"/>
    </w:rPr>
  </w:style>
  <w:style w:type="character" w:styleId="Znakapoznpodarou">
    <w:name w:val="footnote reference"/>
    <w:uiPriority w:val="99"/>
    <w:semiHidden/>
    <w:unhideWhenUsed/>
    <w:rsid w:val="00827E58"/>
    <w:rPr>
      <w:vertAlign w:val="superscript"/>
    </w:rPr>
  </w:style>
  <w:style w:type="character" w:customStyle="1" w:styleId="hgkelc">
    <w:name w:val="hgkelc"/>
    <w:rsid w:val="00AA69D9"/>
  </w:style>
  <w:style w:type="character" w:styleId="Odkaznakoment">
    <w:name w:val="annotation reference"/>
    <w:uiPriority w:val="99"/>
    <w:semiHidden/>
    <w:unhideWhenUsed/>
    <w:rsid w:val="003970E6"/>
    <w:rPr>
      <w:sz w:val="16"/>
      <w:szCs w:val="16"/>
    </w:rPr>
  </w:style>
  <w:style w:type="paragraph" w:styleId="Textkomente">
    <w:name w:val="annotation text"/>
    <w:basedOn w:val="Normln"/>
    <w:link w:val="TextkomenteChar"/>
    <w:uiPriority w:val="99"/>
    <w:semiHidden/>
    <w:unhideWhenUsed/>
    <w:rsid w:val="003970E6"/>
    <w:rPr>
      <w:szCs w:val="20"/>
    </w:rPr>
  </w:style>
  <w:style w:type="character" w:customStyle="1" w:styleId="TextkomenteChar">
    <w:name w:val="Text komentáře Char"/>
    <w:link w:val="Textkomente"/>
    <w:uiPriority w:val="99"/>
    <w:semiHidden/>
    <w:rsid w:val="003970E6"/>
    <w:rPr>
      <w:rFonts w:ascii="Arial" w:hAnsi="Arial"/>
      <w:lang w:eastAsia="en-US"/>
    </w:rPr>
  </w:style>
  <w:style w:type="paragraph" w:styleId="Pedmtkomente">
    <w:name w:val="annotation subject"/>
    <w:basedOn w:val="Textkomente"/>
    <w:next w:val="Textkomente"/>
    <w:link w:val="PedmtkomenteChar"/>
    <w:uiPriority w:val="99"/>
    <w:semiHidden/>
    <w:unhideWhenUsed/>
    <w:rsid w:val="003970E6"/>
    <w:rPr>
      <w:b/>
      <w:bCs/>
    </w:rPr>
  </w:style>
  <w:style w:type="character" w:customStyle="1" w:styleId="PedmtkomenteChar">
    <w:name w:val="Předmět komentáře Char"/>
    <w:link w:val="Pedmtkomente"/>
    <w:uiPriority w:val="99"/>
    <w:semiHidden/>
    <w:rsid w:val="003970E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libor.holy@csu.gov.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ousova9707\Desktop\NOV&#201;_FORMUL&#193;&#344;E_RI_apod_MM_13_06_2024\Form_c454_Analyza_EN_NOV&#193;_DOM&#201;N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246903c9fd6ca0fe1b25f0e0e329dbf6">
  <xsd:schema xmlns:xsd="http://www.w3.org/2001/XMLSchema" xmlns:xs="http://www.w3.org/2001/XMLSchema" xmlns:p="http://schemas.microsoft.com/office/2006/metadata/properties" xmlns:ns2="6f5a4aca-455c-4012-a902-4d97d6c174df" targetNamespace="http://schemas.microsoft.com/office/2006/metadata/properties" ma:root="true" ma:fieldsID="5f85c03bca50ad6ac86f2ab078e7bf35"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8BB8A-5508-424E-B3F2-42F8DD440CAF}"/>
</file>

<file path=customXml/itemProps2.xml><?xml version="1.0" encoding="utf-8"?>
<ds:datastoreItem xmlns:ds="http://schemas.openxmlformats.org/officeDocument/2006/customXml" ds:itemID="{1EA5A078-77D3-4F21-98CF-9E693564DA8A}">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3.xml><?xml version="1.0" encoding="utf-8"?>
<ds:datastoreItem xmlns:ds="http://schemas.openxmlformats.org/officeDocument/2006/customXml" ds:itemID="{62C6ED98-111A-4070-9CAB-A81B57B31538}">
  <ds:schemaRefs>
    <ds:schemaRef ds:uri="http://schemas.microsoft.com/sharepoint/v3/contenttype/forms"/>
  </ds:schemaRefs>
</ds:datastoreItem>
</file>

<file path=customXml/itemProps4.xml><?xml version="1.0" encoding="utf-8"?>
<ds:datastoreItem xmlns:ds="http://schemas.openxmlformats.org/officeDocument/2006/customXml" ds:itemID="{4EAD9089-8420-492A-B195-63A994443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Form_c454_Analyza_EN_NOVÁ_DOMÉNA.dotx</Template>
  <TotalTime>1044</TotalTime>
  <Pages>11</Pages>
  <Words>4814</Words>
  <Characters>24458</Characters>
  <Application>Microsoft Office Word</Application>
  <DocSecurity>0</DocSecurity>
  <Lines>407</Lines>
  <Paragraphs>81</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29191</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Matoušová Milada</dc:creator>
  <cp:lastModifiedBy>Matoušová Milada</cp:lastModifiedBy>
  <cp:revision>299</cp:revision>
  <dcterms:created xsi:type="dcterms:W3CDTF">2025-09-01T06:25:00Z</dcterms:created>
  <dcterms:modified xsi:type="dcterms:W3CDTF">2025-09-04T14:22:00Z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Analýza EN
</vt:lpwstr>
  </property>
  <property fmtid="{D5CDD505-2E9C-101B-9397-08002B2CF9AE}" pid="4" name="Vazbanaprocesnídoménu">
    <vt:lpwstr>;#4. Komunikace a propagace;#</vt:lpwstr>
  </property>
  <property fmtid="{D5CDD505-2E9C-101B-9397-08002B2CF9AE}" pid="5" name="Vazbanadefiničnípředpis">
    <vt:lpwstr>Směrnice č. 6/2020
</vt:lpwstr>
  </property>
  <property fmtid="{D5CDD505-2E9C-101B-9397-08002B2CF9AE}" pid="6" name="Ustanovení">
    <vt:lpwstr>čl. 3, odst. 4
</vt:lpwstr>
  </property>
  <property fmtid="{D5CDD505-2E9C-101B-9397-08002B2CF9AE}" pid="7" name="Účinnostod">
    <vt:filetime>2022-03-09T08:00:00Z</vt:filetime>
  </property>
  <property fmtid="{D5CDD505-2E9C-101B-9397-08002B2CF9AE}" pid="8" name="Označení">
    <vt:lpwstr>Form_c454</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