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62" w:rsidRDefault="00594662">
      <w:pPr>
        <w:pStyle w:val="Nadpis1"/>
        <w:rPr>
          <w:sz w:val="24"/>
        </w:rPr>
      </w:pPr>
      <w:bookmarkStart w:id="0" w:name="_GoBack"/>
      <w:bookmarkEnd w:id="0"/>
      <w:r>
        <w:rPr>
          <w:sz w:val="24"/>
        </w:rPr>
        <w:t>Přehled hlavních zkratek</w:t>
      </w:r>
    </w:p>
    <w:p w:rsidR="00594662" w:rsidRDefault="00594662">
      <w:pPr>
        <w:rPr>
          <w:rFonts w:ascii="Arial" w:hAnsi="Arial"/>
        </w:rPr>
      </w:pPr>
    </w:p>
    <w:p w:rsidR="00594662" w:rsidRDefault="0059466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COŽP UK</w:t>
      </w:r>
      <w:r>
        <w:rPr>
          <w:rFonts w:ascii="Arial" w:hAnsi="Arial" w:cs="Arial"/>
        </w:rPr>
        <w:tab/>
        <w:t>Centrum pro otázky životního prostředí Univerzity Karlovy</w:t>
      </w:r>
    </w:p>
    <w:p w:rsidR="00594662" w:rsidRDefault="0059466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ČR</w:t>
      </w:r>
      <w:r>
        <w:rPr>
          <w:rFonts w:ascii="Arial" w:hAnsi="Arial" w:cs="Arial"/>
        </w:rPr>
        <w:tab/>
        <w:t>Česká republika</w:t>
      </w:r>
    </w:p>
    <w:p w:rsidR="00594662" w:rsidRDefault="0059466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ČSÚ</w:t>
      </w:r>
      <w:r>
        <w:rPr>
          <w:rFonts w:ascii="Arial" w:hAnsi="Arial" w:cs="Arial"/>
        </w:rPr>
        <w:tab/>
        <w:t xml:space="preserve">Český statistický úřad </w:t>
      </w:r>
    </w:p>
    <w:p w:rsidR="00594662" w:rsidRDefault="0059466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DMI</w:t>
      </w:r>
      <w:r>
        <w:rPr>
          <w:rFonts w:ascii="Arial" w:hAnsi="Arial" w:cs="Arial"/>
        </w:rPr>
        <w:tab/>
        <w:t xml:space="preserve">Přímý materiálový vstup (Direct </w:t>
      </w:r>
      <w:proofErr w:type="spellStart"/>
      <w:r>
        <w:rPr>
          <w:rFonts w:ascii="Arial" w:hAnsi="Arial" w:cs="Arial"/>
        </w:rPr>
        <w:t>Material</w:t>
      </w:r>
      <w:proofErr w:type="spellEnd"/>
      <w:r>
        <w:rPr>
          <w:rFonts w:ascii="Arial" w:hAnsi="Arial" w:cs="Arial"/>
        </w:rPr>
        <w:t xml:space="preserve"> Input)</w:t>
      </w:r>
    </w:p>
    <w:p w:rsidR="00594662" w:rsidRDefault="0059466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DMC</w:t>
      </w:r>
      <w:r>
        <w:rPr>
          <w:rFonts w:ascii="Arial" w:hAnsi="Arial" w:cs="Arial"/>
        </w:rPr>
        <w:tab/>
        <w:t>Domácí materiálová spotřeba (</w:t>
      </w:r>
      <w:proofErr w:type="spellStart"/>
      <w:r>
        <w:rPr>
          <w:rFonts w:ascii="Arial" w:hAnsi="Arial" w:cs="Arial"/>
        </w:rPr>
        <w:t>Domestic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Consumption</w:t>
      </w:r>
      <w:proofErr w:type="spellEnd"/>
      <w:r>
        <w:rPr>
          <w:rFonts w:ascii="Arial" w:hAnsi="Arial" w:cs="Arial"/>
        </w:rPr>
        <w:t>)</w:t>
      </w:r>
    </w:p>
    <w:p w:rsidR="00594662" w:rsidRDefault="0059466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DE</w:t>
      </w:r>
      <w:r>
        <w:rPr>
          <w:rFonts w:ascii="Arial" w:hAnsi="Arial" w:cs="Arial"/>
        </w:rPr>
        <w:tab/>
        <w:t>Domácí užitá těžba (</w:t>
      </w:r>
      <w:proofErr w:type="spellStart"/>
      <w:r>
        <w:rPr>
          <w:rFonts w:ascii="Arial" w:hAnsi="Arial" w:cs="Arial"/>
        </w:rPr>
        <w:t>Domestic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extraction</w:t>
      </w:r>
      <w:proofErr w:type="spellEnd"/>
      <w:r>
        <w:rPr>
          <w:rFonts w:ascii="Arial" w:hAnsi="Arial" w:cs="Arial"/>
        </w:rPr>
        <w:t>)</w:t>
      </w:r>
    </w:p>
    <w:p w:rsidR="00594662" w:rsidRDefault="00594662">
      <w:pPr>
        <w:tabs>
          <w:tab w:val="left" w:pos="1418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Eurostat</w:t>
      </w:r>
      <w:proofErr w:type="spellEnd"/>
      <w:r>
        <w:rPr>
          <w:rFonts w:ascii="Arial" w:hAnsi="Arial" w:cs="Arial"/>
        </w:rPr>
        <w:tab/>
        <w:t>Statistický úřad Evropského společenství</w:t>
      </w:r>
    </w:p>
    <w:p w:rsidR="00594662" w:rsidRDefault="0059466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HDP</w:t>
      </w:r>
      <w:r>
        <w:rPr>
          <w:rFonts w:ascii="Arial" w:hAnsi="Arial" w:cs="Arial"/>
        </w:rPr>
        <w:tab/>
        <w:t>Hrubý domácí produkt</w:t>
      </w:r>
    </w:p>
    <w:p w:rsidR="00594662" w:rsidRDefault="0059466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MFA</w:t>
      </w:r>
      <w:r>
        <w:rPr>
          <w:rFonts w:ascii="Arial" w:hAnsi="Arial" w:cs="Arial"/>
        </w:rPr>
        <w:tab/>
        <w:t xml:space="preserve">Účty (Účetnictví) materiálových toků na makroekonomické úrovni </w:t>
      </w:r>
    </w:p>
    <w:p w:rsidR="00594662" w:rsidRDefault="0059466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MPO</w:t>
      </w:r>
      <w:r>
        <w:rPr>
          <w:rFonts w:ascii="Arial" w:hAnsi="Arial" w:cs="Arial"/>
        </w:rPr>
        <w:tab/>
        <w:t>Ministerstvo průmyslu a obchodu</w:t>
      </w:r>
    </w:p>
    <w:p w:rsidR="00594662" w:rsidRDefault="0059466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MŽP</w:t>
      </w:r>
      <w:r>
        <w:rPr>
          <w:rFonts w:ascii="Arial" w:hAnsi="Arial" w:cs="Arial"/>
        </w:rPr>
        <w:tab/>
        <w:t>Ministerstvo životního prostředí</w:t>
      </w:r>
    </w:p>
    <w:p w:rsidR="00594662" w:rsidRDefault="0059466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OECD</w:t>
      </w:r>
      <w:r>
        <w:rPr>
          <w:rFonts w:ascii="Arial" w:hAnsi="Arial" w:cs="Arial"/>
        </w:rPr>
        <w:tab/>
        <w:t>Organizace pro hospodářskou spolupráci a rozvoj</w:t>
      </w:r>
    </w:p>
    <w:p w:rsidR="00594662" w:rsidRDefault="0059466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PTB</w:t>
      </w:r>
      <w:r>
        <w:rPr>
          <w:rFonts w:ascii="Arial" w:hAnsi="Arial" w:cs="Arial"/>
        </w:rPr>
        <w:tab/>
        <w:t>Fyzická obchodní bilance (</w:t>
      </w:r>
      <w:proofErr w:type="spellStart"/>
      <w:r>
        <w:rPr>
          <w:rFonts w:ascii="Arial" w:hAnsi="Arial" w:cs="Arial"/>
        </w:rPr>
        <w:t>Physical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Trade</w:t>
      </w:r>
      <w:proofErr w:type="spellEnd"/>
      <w:r>
        <w:rPr>
          <w:rFonts w:ascii="Arial" w:hAnsi="Arial" w:cs="Arial"/>
        </w:rPr>
        <w:t xml:space="preserve"> Balance)</w:t>
      </w:r>
    </w:p>
    <w:p w:rsidR="00594662" w:rsidRDefault="00594662">
      <w:pPr>
        <w:tabs>
          <w:tab w:val="left" w:pos="1276"/>
        </w:tabs>
        <w:rPr>
          <w:rFonts w:ascii="Arial" w:hAnsi="Arial"/>
        </w:rPr>
      </w:pPr>
    </w:p>
    <w:p w:rsidR="00594662" w:rsidRDefault="00594662">
      <w:pPr>
        <w:rPr>
          <w:rFonts w:ascii="Arial" w:hAnsi="Arial"/>
        </w:rPr>
      </w:pPr>
    </w:p>
    <w:p w:rsidR="00594662" w:rsidRDefault="00594662">
      <w:pPr>
        <w:rPr>
          <w:rFonts w:ascii="Arial" w:hAnsi="Arial"/>
        </w:rPr>
      </w:pPr>
    </w:p>
    <w:p w:rsidR="00594662" w:rsidRDefault="00594662">
      <w:pPr>
        <w:rPr>
          <w:rFonts w:ascii="Arial" w:hAnsi="Arial"/>
        </w:rPr>
      </w:pPr>
    </w:p>
    <w:p w:rsidR="00594662" w:rsidRDefault="00594662">
      <w:pPr>
        <w:rPr>
          <w:rFonts w:ascii="Arial" w:hAnsi="Arial" w:cs="Arial"/>
          <w:i/>
          <w:lang w:val="en-GB"/>
        </w:rPr>
      </w:pPr>
    </w:p>
    <w:sectPr w:rsidR="00594662">
      <w:pgSz w:w="11906" w:h="16838"/>
      <w:pgMar w:top="1985" w:right="1418" w:bottom="1418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74D"/>
    <w:rsid w:val="0002074D"/>
    <w:rsid w:val="000659F9"/>
    <w:rsid w:val="005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C2C478-BFCF-49D0-BB69-D6553B3A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8"/>
      <w:lang w:val="en-GB"/>
    </w:rPr>
  </w:style>
  <w:style w:type="paragraph" w:styleId="Nadpis3">
    <w:name w:val="heading 3"/>
    <w:basedOn w:val="Normln"/>
    <w:next w:val="Normln"/>
    <w:qFormat/>
    <w:pPr>
      <w:keepNext/>
      <w:tabs>
        <w:tab w:val="left" w:pos="1418"/>
      </w:tabs>
      <w:outlineLvl w:val="2"/>
    </w:pPr>
    <w:rPr>
      <w:rFonts w:ascii="Arial" w:hAnsi="Arial"/>
      <w:i/>
      <w:lang w:val="en-GB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hlavních zkratek</vt:lpstr>
    </vt:vector>
  </TitlesOfParts>
  <Company>ČSÚ - Ústí nad Labem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hlavních zkratek</dc:title>
  <dc:subject/>
  <dc:creator>Eva Hájková</dc:creator>
  <cp:keywords/>
  <cp:lastModifiedBy>Valterová Tůmová Mirka</cp:lastModifiedBy>
  <cp:revision>2</cp:revision>
  <cp:lastPrinted>2006-02-20T09:07:00Z</cp:lastPrinted>
  <dcterms:created xsi:type="dcterms:W3CDTF">2025-01-03T09:56:00Z</dcterms:created>
  <dcterms:modified xsi:type="dcterms:W3CDTF">2025-01-03T09:56:00Z</dcterms:modified>
</cp:coreProperties>
</file>