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E5" w:rsidRDefault="00694FE5">
      <w:pPr>
        <w:pStyle w:val="Nzev"/>
        <w:rPr>
          <w:rFonts w:cs="Arial"/>
          <w:sz w:val="32"/>
        </w:rPr>
      </w:pPr>
      <w:r>
        <w:rPr>
          <w:rFonts w:cs="Arial"/>
          <w:sz w:val="32"/>
        </w:rPr>
        <w:t>Metodické vysvětlivky</w:t>
      </w:r>
    </w:p>
    <w:p w:rsidR="00694FE5" w:rsidRDefault="00694FE5">
      <w:pPr>
        <w:jc w:val="both"/>
        <w:rPr>
          <w:rFonts w:ascii="Arial" w:hAnsi="Arial" w:cs="Arial"/>
          <w:sz w:val="22"/>
          <w:szCs w:val="32"/>
        </w:rPr>
      </w:pPr>
    </w:p>
    <w:p w:rsidR="00694FE5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Indexy cen průmyslových výrobců </w:t>
      </w:r>
      <w:r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>
        <w:rPr>
          <w:rFonts w:ascii="Arial" w:hAnsi="Arial" w:cs="Arial"/>
          <w:sz w:val="20"/>
        </w:rPr>
        <w:t>subsekcí</w:t>
      </w:r>
      <w:proofErr w:type="spellEnd"/>
      <w:r>
        <w:rPr>
          <w:rFonts w:ascii="Arial" w:hAnsi="Arial" w:cs="Arial"/>
          <w:sz w:val="20"/>
        </w:rPr>
        <w:t xml:space="preserve"> a sekcí Klasifikace produkce (CZ-CPA 2008) a průmyslu celkem. Za některé agregace nejsou indexy uváděny z důvodu ochrany individuálních dat. Průmyslem celkem se označuje součet sekcí B, C, D a E Klasifikace produkce (CZ-CPA) v aktuálním vydání, platném od 1. ledna 2008, která je vypracovaná na bázi evropského standardu CPA 2008 (</w:t>
      </w:r>
      <w:proofErr w:type="spellStart"/>
      <w:r w:rsidRPr="00152B23">
        <w:rPr>
          <w:rFonts w:ascii="Arial" w:hAnsi="Arial" w:cs="Arial"/>
          <w:sz w:val="20"/>
        </w:rPr>
        <w:t>Classification</w:t>
      </w:r>
      <w:proofErr w:type="spellEnd"/>
      <w:r w:rsidRPr="00152B23">
        <w:rPr>
          <w:rFonts w:ascii="Arial" w:hAnsi="Arial" w:cs="Arial"/>
          <w:sz w:val="20"/>
        </w:rPr>
        <w:t xml:space="preserve"> </w:t>
      </w:r>
      <w:proofErr w:type="spellStart"/>
      <w:r w:rsidRPr="00152B23">
        <w:rPr>
          <w:rFonts w:ascii="Arial" w:hAnsi="Arial" w:cs="Arial"/>
          <w:sz w:val="20"/>
        </w:rPr>
        <w:t>of</w:t>
      </w:r>
      <w:proofErr w:type="spellEnd"/>
      <w:r w:rsidRPr="00152B23">
        <w:rPr>
          <w:rFonts w:ascii="Arial" w:hAnsi="Arial" w:cs="Arial"/>
          <w:sz w:val="20"/>
        </w:rPr>
        <w:t xml:space="preserve"> </w:t>
      </w:r>
      <w:proofErr w:type="spellStart"/>
      <w:r w:rsidRPr="00152B23">
        <w:rPr>
          <w:rFonts w:ascii="Arial" w:hAnsi="Arial" w:cs="Arial"/>
          <w:sz w:val="20"/>
        </w:rPr>
        <w:t>Products</w:t>
      </w:r>
      <w:proofErr w:type="spellEnd"/>
      <w:r w:rsidRPr="00152B23">
        <w:rPr>
          <w:rFonts w:ascii="Arial" w:hAnsi="Arial" w:cs="Arial"/>
          <w:sz w:val="20"/>
        </w:rPr>
        <w:t xml:space="preserve"> by </w:t>
      </w:r>
      <w:proofErr w:type="spellStart"/>
      <w:r w:rsidRPr="00152B23">
        <w:rPr>
          <w:rFonts w:ascii="Arial" w:hAnsi="Arial" w:cs="Arial"/>
          <w:sz w:val="20"/>
        </w:rPr>
        <w:t>Activity</w:t>
      </w:r>
      <w:proofErr w:type="spellEnd"/>
      <w:r>
        <w:rPr>
          <w:rFonts w:ascii="Arial" w:hAnsi="Arial" w:cs="Arial"/>
          <w:sz w:val="20"/>
        </w:rPr>
        <w:t>).</w:t>
      </w:r>
    </w:p>
    <w:p w:rsidR="006F2310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EB373A">
        <w:rPr>
          <w:rFonts w:ascii="Arial" w:hAnsi="Arial" w:cs="Arial"/>
          <w:sz w:val="20"/>
        </w:rPr>
        <w:t>V průběhu roku 2011 proběhla standardní komplexní revize indexů cen průmyslových výrobců. Na jejím základě jsou cenové indexy od ledna 2012 počítány na no</w:t>
      </w:r>
      <w:r w:rsidRPr="00EB373A">
        <w:rPr>
          <w:rFonts w:ascii="Arial" w:hAnsi="Arial" w:cs="Arial"/>
          <w:sz w:val="20"/>
          <w:szCs w:val="20"/>
        </w:rPr>
        <w:t xml:space="preserve">vých vahách za rok 2010. </w:t>
      </w:r>
      <w:r w:rsidRPr="00EB373A">
        <w:rPr>
          <w:rFonts w:ascii="Arial" w:hAnsi="Arial" w:cs="Arial"/>
          <w:sz w:val="20"/>
        </w:rPr>
        <w:t xml:space="preserve">Váhy byly stanoveny na základě struktury tuzemských tržeb za rok 2010 z výkazu </w:t>
      </w:r>
      <w:proofErr w:type="spellStart"/>
      <w:r w:rsidRPr="00EB373A">
        <w:rPr>
          <w:rFonts w:ascii="Arial" w:hAnsi="Arial" w:cs="Arial"/>
          <w:sz w:val="20"/>
        </w:rPr>
        <w:t>Prům</w:t>
      </w:r>
      <w:proofErr w:type="spellEnd"/>
      <w:r w:rsidRPr="00EB373A">
        <w:rPr>
          <w:rFonts w:ascii="Arial" w:hAnsi="Arial" w:cs="Arial"/>
          <w:sz w:val="20"/>
        </w:rPr>
        <w:t xml:space="preserve"> 2-01</w:t>
      </w:r>
      <w:r w:rsidR="00EB373A" w:rsidRPr="00EB373A">
        <w:rPr>
          <w:rFonts w:ascii="Arial" w:hAnsi="Arial" w:cs="Arial"/>
          <w:sz w:val="20"/>
        </w:rPr>
        <w:t xml:space="preserve">, </w:t>
      </w:r>
      <w:r w:rsidRPr="00EB373A">
        <w:rPr>
          <w:rFonts w:ascii="Arial" w:hAnsi="Arial" w:cs="Arial"/>
          <w:sz w:val="20"/>
        </w:rPr>
        <w:t xml:space="preserve">P4-01 </w:t>
      </w:r>
      <w:r w:rsidR="00EB373A" w:rsidRPr="00EB373A">
        <w:rPr>
          <w:rFonts w:ascii="Arial" w:hAnsi="Arial" w:cs="Arial"/>
          <w:sz w:val="20"/>
        </w:rPr>
        <w:t xml:space="preserve">a </w:t>
      </w:r>
      <w:r w:rsidRPr="00EB373A">
        <w:rPr>
          <w:rFonts w:ascii="Arial" w:hAnsi="Arial" w:cs="Arial"/>
          <w:sz w:val="20"/>
        </w:rPr>
        <w:t xml:space="preserve">Ceny </w:t>
      </w:r>
      <w:proofErr w:type="spellStart"/>
      <w:r w:rsidRPr="00EB373A">
        <w:rPr>
          <w:rFonts w:ascii="Arial" w:hAnsi="Arial" w:cs="Arial"/>
          <w:sz w:val="20"/>
        </w:rPr>
        <w:t>Prům</w:t>
      </w:r>
      <w:proofErr w:type="spellEnd"/>
      <w:r w:rsidRPr="00EB373A">
        <w:rPr>
          <w:rFonts w:ascii="Arial" w:hAnsi="Arial" w:cs="Arial"/>
          <w:sz w:val="20"/>
        </w:rPr>
        <w:t xml:space="preserve"> 1-12</w:t>
      </w:r>
      <w:r w:rsidR="00EB373A" w:rsidRPr="00EB373A">
        <w:rPr>
          <w:rFonts w:ascii="Arial" w:hAnsi="Arial" w:cs="Arial"/>
          <w:sz w:val="20"/>
        </w:rPr>
        <w:t>.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EB373A">
        <w:rPr>
          <w:rFonts w:ascii="Arial" w:hAnsi="Arial" w:cs="Arial"/>
          <w:sz w:val="20"/>
          <w:szCs w:val="20"/>
        </w:rPr>
        <w:t xml:space="preserve">Cenové indexy vypočítávané k základu prosinec 2005 = 100 byly nahrazeny novými technickými cenovými indexy se základem prosinec 2010 = 100. Takto vypočtené indexy jsou od čtyřmístné úrovně klasifikace CZ-CPA výše řetězeny ke stávajícímu bazickému základu průměr roku 2005 = 100 a prosinec 2005 = 100, čímž je zajištěno pokračování současných časových řad indexů. </w:t>
      </w:r>
    </w:p>
    <w:p w:rsidR="006F2310" w:rsidRPr="00EB373A" w:rsidRDefault="006F2310" w:rsidP="006F2310">
      <w:pPr>
        <w:rPr>
          <w:rFonts w:ascii="Arial" w:hAnsi="Arial" w:cs="Arial"/>
          <w:sz w:val="20"/>
          <w:szCs w:val="20"/>
        </w:rPr>
      </w:pPr>
    </w:p>
    <w:p w:rsidR="006F2310" w:rsidRPr="00EB373A" w:rsidRDefault="006F2310" w:rsidP="006F2310">
      <w:pPr>
        <w:rPr>
          <w:rFonts w:ascii="Arial" w:hAnsi="Arial" w:cs="Arial"/>
          <w:sz w:val="20"/>
          <w:szCs w:val="20"/>
        </w:rPr>
      </w:pPr>
      <w:r w:rsidRPr="00EB373A">
        <w:rPr>
          <w:rFonts w:ascii="Arial" w:hAnsi="Arial" w:cs="Arial"/>
          <w:b/>
          <w:bCs/>
          <w:sz w:val="20"/>
          <w:szCs w:val="20"/>
        </w:rPr>
        <w:t>Vyřazeny</w:t>
      </w:r>
      <w:r w:rsidRPr="00EB373A">
        <w:rPr>
          <w:rFonts w:ascii="Arial" w:hAnsi="Arial" w:cs="Arial"/>
          <w:sz w:val="20"/>
          <w:szCs w:val="20"/>
        </w:rPr>
        <w:t xml:space="preserve"> byly skupiny s nejnižšími objemy tržeb v tuzemsku v roce 2010:</w:t>
      </w:r>
      <w:r w:rsidRPr="00EB373A">
        <w:rPr>
          <w:rFonts w:ascii="Arial" w:hAnsi="Arial" w:cs="Arial"/>
          <w:sz w:val="20"/>
          <w:szCs w:val="20"/>
        </w:rPr>
        <w:br/>
        <w:t>B. 089</w:t>
      </w:r>
      <w:r w:rsidRPr="00EB373A">
        <w:rPr>
          <w:rFonts w:ascii="Arial" w:hAnsi="Arial" w:cs="Arial"/>
          <w:sz w:val="20"/>
          <w:szCs w:val="20"/>
        </w:rPr>
        <w:tab/>
        <w:t xml:space="preserve"> - Produkty těžby a dobývání</w:t>
      </w:r>
      <w:r w:rsidRPr="00EB373A">
        <w:rPr>
          <w:rFonts w:ascii="Arial" w:hAnsi="Arial" w:cs="Arial"/>
          <w:sz w:val="20"/>
          <w:szCs w:val="20"/>
        </w:rPr>
        <w:br/>
        <w:t>CA 102</w:t>
      </w:r>
      <w:r w:rsidRPr="00EB373A">
        <w:rPr>
          <w:rFonts w:ascii="Arial" w:hAnsi="Arial" w:cs="Arial"/>
          <w:sz w:val="20"/>
          <w:szCs w:val="20"/>
        </w:rPr>
        <w:tab/>
        <w:t xml:space="preserve"> - Zpracované a konzervované ryby, korýši a měkkýši, vč. souvisejících služeb a prací </w:t>
      </w:r>
      <w:r w:rsidRPr="00EB373A">
        <w:rPr>
          <w:rFonts w:ascii="Arial" w:hAnsi="Arial" w:cs="Arial"/>
          <w:sz w:val="20"/>
          <w:szCs w:val="20"/>
        </w:rPr>
        <w:br/>
        <w:t>CG 234</w:t>
      </w:r>
      <w:r w:rsidRPr="00EB373A">
        <w:rPr>
          <w:rFonts w:ascii="Arial" w:hAnsi="Arial" w:cs="Arial"/>
          <w:sz w:val="20"/>
          <w:szCs w:val="20"/>
        </w:rPr>
        <w:tab/>
        <w:t xml:space="preserve"> - Ostatní porcelánové a keramické výrobky, vč. subdodavatelských prací</w:t>
      </w:r>
      <w:r w:rsidRPr="00EB373A">
        <w:rPr>
          <w:rFonts w:ascii="Arial" w:hAnsi="Arial" w:cs="Arial"/>
          <w:sz w:val="20"/>
          <w:szCs w:val="20"/>
        </w:rPr>
        <w:br/>
        <w:t>CI 267</w:t>
      </w:r>
      <w:r w:rsidRPr="00EB373A">
        <w:rPr>
          <w:rFonts w:ascii="Arial" w:hAnsi="Arial" w:cs="Arial"/>
          <w:sz w:val="20"/>
          <w:szCs w:val="20"/>
        </w:rPr>
        <w:tab/>
        <w:t xml:space="preserve"> - Optické a fotografické přístroje a zařízení vč. subdodavatelských prací </w:t>
      </w:r>
      <w:r w:rsidRPr="00EB373A">
        <w:rPr>
          <w:rFonts w:ascii="Arial" w:hAnsi="Arial" w:cs="Arial"/>
          <w:sz w:val="20"/>
          <w:szCs w:val="20"/>
        </w:rPr>
        <w:br/>
        <w:t>CL 309</w:t>
      </w:r>
      <w:r w:rsidRPr="00EB373A">
        <w:rPr>
          <w:rFonts w:ascii="Arial" w:hAnsi="Arial" w:cs="Arial"/>
          <w:sz w:val="20"/>
          <w:szCs w:val="20"/>
        </w:rPr>
        <w:tab/>
        <w:t xml:space="preserve"> - Dopravní prostředky jinde neuvedené, vč. subdodavatelských prací </w:t>
      </w:r>
      <w:r w:rsidRPr="00EB373A">
        <w:rPr>
          <w:rFonts w:ascii="Arial" w:hAnsi="Arial" w:cs="Arial"/>
          <w:sz w:val="20"/>
          <w:szCs w:val="20"/>
        </w:rPr>
        <w:br/>
        <w:t>CM 321</w:t>
      </w:r>
      <w:r w:rsidRPr="00EB373A">
        <w:rPr>
          <w:rFonts w:ascii="Arial" w:hAnsi="Arial" w:cs="Arial"/>
          <w:sz w:val="20"/>
          <w:szCs w:val="20"/>
        </w:rPr>
        <w:tab/>
        <w:t xml:space="preserve"> - Klenoty, bižuterie a příbuzné výrobky, vč. subdodavatelských prací </w:t>
      </w:r>
      <w:r w:rsidRPr="00EB373A">
        <w:rPr>
          <w:rFonts w:ascii="Arial" w:hAnsi="Arial" w:cs="Arial"/>
          <w:sz w:val="20"/>
          <w:szCs w:val="20"/>
        </w:rPr>
        <w:br/>
        <w:t>CM 322</w:t>
      </w:r>
      <w:r w:rsidRPr="00EB373A">
        <w:rPr>
          <w:rFonts w:ascii="Arial" w:hAnsi="Arial" w:cs="Arial"/>
          <w:sz w:val="20"/>
          <w:szCs w:val="20"/>
        </w:rPr>
        <w:tab/>
        <w:t xml:space="preserve"> - Hudební nástroje vč. subdodavatelských prací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 xml:space="preserve">Naopak, nově byly </w:t>
      </w:r>
      <w:r w:rsidRPr="00EB373A">
        <w:rPr>
          <w:rFonts w:ascii="Arial" w:hAnsi="Arial" w:cs="Arial"/>
          <w:b/>
          <w:sz w:val="20"/>
        </w:rPr>
        <w:t>zařazeny</w:t>
      </w:r>
      <w:r w:rsidRPr="00EB373A">
        <w:rPr>
          <w:rFonts w:ascii="Arial" w:hAnsi="Arial" w:cs="Arial"/>
          <w:sz w:val="20"/>
        </w:rPr>
        <w:t xml:space="preserve"> do sledování následující skupiny: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>B. 062</w:t>
      </w:r>
      <w:r w:rsidRPr="00EB373A">
        <w:rPr>
          <w:rFonts w:ascii="Arial" w:hAnsi="Arial" w:cs="Arial"/>
          <w:sz w:val="20"/>
        </w:rPr>
        <w:tab/>
        <w:t>- Zemní plyn, zkapalněný nebo v plynném stavu</w:t>
      </w:r>
    </w:p>
    <w:p w:rsidR="006F2310" w:rsidRPr="00EB373A" w:rsidRDefault="006F2310" w:rsidP="006F2310">
      <w:pPr>
        <w:pStyle w:val="Zkladntext"/>
        <w:jc w:val="left"/>
        <w:rPr>
          <w:rFonts w:ascii="Arial" w:hAnsi="Arial" w:cs="Arial"/>
          <w:sz w:val="20"/>
        </w:rPr>
      </w:pPr>
      <w:r w:rsidRPr="00EB373A">
        <w:rPr>
          <w:rFonts w:ascii="Arial" w:hAnsi="Arial" w:cs="Arial"/>
          <w:sz w:val="20"/>
        </w:rPr>
        <w:t>CC 182</w:t>
      </w:r>
      <w:r w:rsidRPr="00EB373A">
        <w:rPr>
          <w:rFonts w:ascii="Arial" w:hAnsi="Arial" w:cs="Arial"/>
          <w:sz w:val="20"/>
        </w:rPr>
        <w:tab/>
        <w:t>- Rozmnožování nahraných nosičů</w:t>
      </w:r>
    </w:p>
    <w:p w:rsidR="006F2310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>
        <w:rPr>
          <w:rFonts w:ascii="Arial" w:hAnsi="Arial" w:cs="Arial"/>
          <w:sz w:val="20"/>
          <w:lang w:val="fr-FR"/>
        </w:rPr>
        <w:t xml:space="preserve">Laspeyres </w:t>
      </w:r>
      <w:r>
        <w:rPr>
          <w:rFonts w:ascii="Arial" w:hAnsi="Arial" w:cs="Arial"/>
          <w:sz w:val="20"/>
        </w:rPr>
        <w:t>v modifikované podobě. Pro výpočet se používají stálé váhy.</w:t>
      </w:r>
    </w:p>
    <w:p w:rsidR="00694FE5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Default="00694FE5">
      <w:pPr>
        <w:jc w:val="center"/>
        <w:rPr>
          <w:rFonts w:ascii="Arial" w:hAnsi="Arial" w:cs="Arial"/>
          <w:sz w:val="20"/>
          <w:szCs w:val="22"/>
        </w:rPr>
      </w:pPr>
      <w:r w:rsidRPr="007E08F4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7" o:title=""/>
          </v:shape>
          <o:OLEObject Type="Embed" ProgID="Equation.3" ShapeID="_x0000_i1025" DrawAspect="Content" ObjectID="_1490509639" r:id="rId8"/>
        </w:object>
      </w:r>
    </w:p>
    <w:p w:rsidR="00694FE5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kde: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ab/>
        <w:t xml:space="preserve">značí cenu v základním období (prosinec </w:t>
      </w:r>
      <w:r w:rsidR="00940517"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>)</w:t>
      </w:r>
    </w:p>
    <w:p w:rsidR="00694FE5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  <w:vertAlign w:val="subscript"/>
        </w:rPr>
        <w:t>0</w:t>
      </w:r>
      <w:r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>)</w:t>
      </w:r>
    </w:p>
    <w:p w:rsidR="00694FE5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Default="00694FE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>
        <w:rPr>
          <w:rFonts w:ascii="Arial" w:hAnsi="Arial" w:cs="Arial"/>
          <w:sz w:val="20"/>
        </w:rPr>
        <w:t>cca 1200</w:t>
      </w:r>
      <w:r w:rsidR="008255DF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za vybrané reprezentanty (</w:t>
      </w:r>
      <w:r w:rsidR="00550726">
        <w:rPr>
          <w:rFonts w:ascii="Arial" w:hAnsi="Arial" w:cs="Arial"/>
          <w:sz w:val="20"/>
        </w:rPr>
        <w:t>cca 4700</w:t>
      </w:r>
      <w:r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bylo rozšířeno a zahrnuje ceny mezi 1. až 18. kalendářním dnem sledovaného měsíce (původně 10. až 12. kalendářní den).</w:t>
      </w:r>
    </w:p>
    <w:p w:rsidR="00694FE5" w:rsidRPr="00152B23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8255DF" w:rsidRDefault="008255DF">
      <w:pPr>
        <w:pStyle w:val="Zkladntext"/>
        <w:jc w:val="left"/>
        <w:rPr>
          <w:rFonts w:ascii="Arial" w:hAnsi="Arial" w:cs="Arial"/>
          <w:sz w:val="20"/>
        </w:rPr>
      </w:pPr>
    </w:p>
    <w:p w:rsidR="00694FE5" w:rsidRDefault="00694FE5">
      <w:pPr>
        <w:pStyle w:val="Zkladn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průměr roku 2005 = 100 (</w:t>
      </w:r>
      <w:r w:rsidR="00694FE5">
        <w:rPr>
          <w:rFonts w:ascii="Arial" w:hAnsi="Arial" w:cs="Arial"/>
          <w:sz w:val="20"/>
        </w:rPr>
        <w:t>bazický index),</w:t>
      </w:r>
    </w:p>
    <w:p w:rsidR="00694FE5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prosinec 2005 = 100 </w:t>
      </w:r>
      <w:r w:rsidR="00694FE5">
        <w:rPr>
          <w:rFonts w:ascii="Arial" w:hAnsi="Arial" w:cs="Arial"/>
          <w:sz w:val="20"/>
        </w:rPr>
        <w:t>(odvozený bazický index),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předchozí období = 100,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stejné období předchozího roku = 100,</w:t>
      </w:r>
    </w:p>
    <w:p w:rsidR="00694FE5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prosinec 2005 = 100). 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94FE5" w:rsidRDefault="00694FE5">
      <w:pPr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lastRenderedPageBreak/>
        <w:t>Od ledna 2003 jsou také publikovány indexy cen průmyslových výrobců podle Hlavních průmyslových skupin (</w:t>
      </w:r>
      <w:r w:rsidRPr="00152B23">
        <w:rPr>
          <w:rFonts w:ascii="Arial" w:hAnsi="Arial" w:cs="Arial"/>
          <w:sz w:val="20"/>
          <w:szCs w:val="19"/>
        </w:rPr>
        <w:t>Main Industrial Groupings MIGs</w:t>
      </w:r>
      <w:r>
        <w:rPr>
          <w:rFonts w:ascii="Arial" w:hAnsi="Arial" w:cs="Arial"/>
          <w:sz w:val="20"/>
          <w:szCs w:val="19"/>
        </w:rPr>
        <w:t>). Jejich obsah byl definován v Nařízení Komise (EK) číslo 586/2001 ze dne 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>
      <w:pPr>
        <w:jc w:val="center"/>
        <w:rPr>
          <w:rFonts w:ascii="Arial" w:hAnsi="Arial" w:cs="Arial"/>
          <w:b/>
          <w:bCs/>
          <w:sz w:val="20"/>
        </w:rPr>
      </w:pPr>
    </w:p>
    <w:p w:rsidR="00694FE5" w:rsidRDefault="00694FE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Průměrné ceny zemního plynu, elektřiny a topných olejů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roku 2002 jsou publikovány </w:t>
      </w:r>
      <w:r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Default="00694FE5">
      <w:pPr>
        <w:rPr>
          <w:rFonts w:ascii="Arial" w:hAnsi="Arial" w:cs="Arial"/>
          <w:b/>
          <w:bCs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konce roku 2007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>
        <w:rPr>
          <w:rFonts w:ascii="Arial" w:hAnsi="Arial" w:cs="Arial"/>
          <w:sz w:val="20"/>
        </w:rPr>
        <w:t xml:space="preserve">standardními odběratelskými pásmy a průměrné ceny k 1. dni aktuálního čtvrtletí průměrnými cenami za předchozí čtvrtletí, respektive pololetí. 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Ceny podle původní metodiky byly naposledy zjišťovány k 1. 10. 2007 a zveřejněny v publikaci za listopad 2007. Ceny podle nové metodiky byly poprvé počítány za 3. a 4. čtvrtletí 2007 a uvedeny v publikaci za leden 2008. Oba typy výpočtů se tak ve 3. a 4. čtvrtletí 2007 překrývají. Je třeba upozornit, že ceny za</w:t>
      </w:r>
    </w:p>
    <w:p w:rsidR="00694FE5" w:rsidRDefault="00694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čtvrtletí 2007 podle původní metodiky nenavazují na ceny plynu za 3. čtvrtletí 2007 podle nové metodiky. </w:t>
      </w:r>
    </w:p>
    <w:p w:rsidR="00694FE5" w:rsidRDefault="00694FE5">
      <w:pPr>
        <w:rPr>
          <w:rFonts w:ascii="Arial" w:hAnsi="Arial" w:cs="Arial"/>
          <w:sz w:val="20"/>
        </w:rPr>
      </w:pP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zemního plynu </w:t>
      </w:r>
      <w:r>
        <w:t>se zjišťují státním statistick</w:t>
      </w:r>
      <w:r w:rsidR="00152B23">
        <w:t>ý</w:t>
      </w:r>
      <w:r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Default="00694FE5">
      <w:pPr>
        <w:pStyle w:val="Zkladntextodsazen2"/>
        <w:ind w:firstLine="0"/>
        <w:jc w:val="left"/>
      </w:pPr>
      <w:r>
        <w:t xml:space="preserve"> </w:t>
      </w: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elektřiny </w:t>
      </w:r>
      <w:r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Default="00694FE5">
      <w:pPr>
        <w:pStyle w:val="Zkladntextodsazen2"/>
        <w:ind w:firstLine="0"/>
        <w:jc w:val="left"/>
      </w:pPr>
      <w:r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Default="00694FE5">
      <w:pPr>
        <w:rPr>
          <w:rFonts w:ascii="Arial" w:hAnsi="Arial" w:cs="Arial"/>
          <w:color w:val="3366FF"/>
          <w:sz w:val="20"/>
        </w:rPr>
      </w:pPr>
    </w:p>
    <w:p w:rsidR="00694FE5" w:rsidRDefault="00694FE5">
      <w:pPr>
        <w:pStyle w:val="Zkladntextodsazen2"/>
        <w:ind w:firstLine="0"/>
        <w:jc w:val="left"/>
      </w:pPr>
      <w:r>
        <w:t xml:space="preserve">Dále jsou od 1. čtvrtletí 2001 publikovány </w:t>
      </w:r>
      <w:r>
        <w:rPr>
          <w:b/>
          <w:bCs/>
        </w:rPr>
        <w:t>průměrné čtvrtletní ceny elektrické energie a zemního plynu za průmysl celkem</w:t>
      </w:r>
      <w:r>
        <w:t xml:space="preserve">. Za Českou republiku,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Default="00694FE5">
      <w:pPr>
        <w:pStyle w:val="Zkladntextodsazen2"/>
        <w:ind w:firstLine="0"/>
        <w:jc w:val="left"/>
      </w:pPr>
    </w:p>
    <w:p w:rsidR="00694FE5" w:rsidRDefault="00694FE5">
      <w:pPr>
        <w:pStyle w:val="Zkladntextodsazen2"/>
        <w:ind w:firstLine="0"/>
        <w:jc w:val="left"/>
      </w:pPr>
      <w:r>
        <w:t xml:space="preserve">Od ledna roku 2003 jsou měsíčně publikovány </w:t>
      </w:r>
      <w:r>
        <w:rPr>
          <w:b/>
          <w:bCs/>
        </w:rPr>
        <w:t>ceny topných olejů</w:t>
      </w:r>
      <w:r>
        <w:t xml:space="preserve"> za dodávky pro průmysl a domácnosti. Metodika zjišťování průměrných cen vychází z Rozhodnutí Rady 1999/280/ES týkajícího se postupu států EU při poskytování informací a konzultací o cenách dodávek ropy a spotřebních cenách ropných produktů a z Rozhodnutí Komise 1999/566/ES. </w:t>
      </w:r>
    </w:p>
    <w:p w:rsidR="00694FE5" w:rsidRDefault="00694FE5">
      <w:pPr>
        <w:pStyle w:val="Zkladntextodsazen2"/>
        <w:ind w:firstLine="0"/>
        <w:jc w:val="left"/>
        <w:rPr>
          <w:b/>
          <w:bCs/>
        </w:rPr>
      </w:pPr>
    </w:p>
    <w:p w:rsidR="00694FE5" w:rsidRDefault="00694FE5">
      <w:pPr>
        <w:pStyle w:val="Zkladntextodsazen2"/>
        <w:ind w:firstLine="0"/>
        <w:jc w:val="left"/>
      </w:pPr>
      <w:r>
        <w:rPr>
          <w:b/>
          <w:bCs/>
        </w:rPr>
        <w:t xml:space="preserve">Ceny topných olejů </w:t>
      </w:r>
      <w:r>
        <w:t>se zjišťují měsíčně státním statistickým výkazem Ceny E 3-12. Vykazované ceny jsou nejběžnější dodací ceny bez nákladů na dopravu, s DPH a spotřební daní a bez DPH a spotřební daně, sjednané mezi dodavatelem a odběratelem v tuzemsku k 15. kalendářnímu dni měsíce. Dodavatelem je výrobce nebo distributor topných olejů z tuzemské výroby i dovozu. Odběratelem je konečný spotřebitel charakterizovaný velikostí dodávky. U těžkých topných olejů se jedná o dodávky pro průmysl menší než 2000 tun za měsíc nebo 24000 tun za rok. U plynových olejů se jedná o jednotlivé dodávky pro domácnosti v rozsahu od 2000 do 5000 litrů a pro průmysl do 2000 litrů.</w:t>
      </w:r>
    </w:p>
    <w:p w:rsidR="00EB373A" w:rsidRDefault="00EB373A">
      <w:pPr>
        <w:pStyle w:val="Zkladntextodsazen2"/>
        <w:ind w:firstLine="0"/>
        <w:jc w:val="left"/>
      </w:pPr>
    </w:p>
    <w:sectPr w:rsidR="00EB373A" w:rsidSect="007E08F4">
      <w:headerReference w:type="even" r:id="rId9"/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37" w:rsidRDefault="00133E37">
      <w:r>
        <w:separator/>
      </w:r>
    </w:p>
  </w:endnote>
  <w:endnote w:type="continuationSeparator" w:id="0">
    <w:p w:rsidR="00133E37" w:rsidRDefault="0013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37" w:rsidRDefault="00133E37">
      <w:r>
        <w:separator/>
      </w:r>
    </w:p>
  </w:footnote>
  <w:footnote w:type="continuationSeparator" w:id="0">
    <w:p w:rsidR="00133E37" w:rsidRDefault="00133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E5" w:rsidRDefault="007E08F4">
    <w:pPr>
      <w:pStyle w:val="Zhlav"/>
      <w:framePr w:wrap="around" w:vAnchor="text" w:hAnchor="page" w:x="5919" w:y="-3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 w:rsidR="00694FE5"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550726">
      <w:rPr>
        <w:rStyle w:val="slostrnky"/>
        <w:rFonts w:ascii="Arial" w:hAnsi="Arial" w:cs="Arial"/>
        <w:noProof/>
        <w:sz w:val="20"/>
      </w:rPr>
      <w:t>1</w:t>
    </w:r>
    <w:r>
      <w:rPr>
        <w:rStyle w:val="slostrnky"/>
        <w:rFonts w:ascii="Arial" w:hAnsi="Arial" w:cs="Arial"/>
        <w:sz w:val="20"/>
      </w:rPr>
      <w:fldChar w:fldCharType="end"/>
    </w:r>
  </w:p>
  <w:p w:rsidR="00694FE5" w:rsidRDefault="00694FE5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8B4"/>
    <w:rsid w:val="0001364B"/>
    <w:rsid w:val="00133E37"/>
    <w:rsid w:val="00152B23"/>
    <w:rsid w:val="0021570D"/>
    <w:rsid w:val="002C1BB6"/>
    <w:rsid w:val="00457A83"/>
    <w:rsid w:val="004E68B4"/>
    <w:rsid w:val="005500F6"/>
    <w:rsid w:val="00550726"/>
    <w:rsid w:val="005628D0"/>
    <w:rsid w:val="005B4E80"/>
    <w:rsid w:val="005C1900"/>
    <w:rsid w:val="00662507"/>
    <w:rsid w:val="00694FE5"/>
    <w:rsid w:val="006E31FF"/>
    <w:rsid w:val="006F2310"/>
    <w:rsid w:val="007E08F4"/>
    <w:rsid w:val="00825135"/>
    <w:rsid w:val="008255DF"/>
    <w:rsid w:val="00940517"/>
    <w:rsid w:val="00A41958"/>
    <w:rsid w:val="00A9700C"/>
    <w:rsid w:val="00B35552"/>
    <w:rsid w:val="00B51C2C"/>
    <w:rsid w:val="00C0122C"/>
    <w:rsid w:val="00C335B0"/>
    <w:rsid w:val="00C7752B"/>
    <w:rsid w:val="00C91900"/>
    <w:rsid w:val="00D602EE"/>
    <w:rsid w:val="00E36F15"/>
    <w:rsid w:val="00EB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semiHidden/>
    <w:rsid w:val="007E08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7E08F4"/>
    <w:rPr>
      <w:color w:val="800080"/>
      <w:u w:val="single"/>
    </w:rPr>
  </w:style>
  <w:style w:type="paragraph" w:styleId="Podtitul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Miloslav Beránek</cp:lastModifiedBy>
  <cp:revision>3</cp:revision>
  <cp:lastPrinted>2008-03-17T08:03:00Z</cp:lastPrinted>
  <dcterms:created xsi:type="dcterms:W3CDTF">2013-12-04T09:30:00Z</dcterms:created>
  <dcterms:modified xsi:type="dcterms:W3CDTF">2015-04-14T07:41:00Z</dcterms:modified>
</cp:coreProperties>
</file>