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7B459" w14:textId="77777777" w:rsidR="006B61FE" w:rsidRDefault="006B61FE" w:rsidP="00E67696"/>
    <w:p w14:paraId="6A5EA88D" w14:textId="77777777" w:rsidR="006B61FE" w:rsidRDefault="006B61FE" w:rsidP="00E67696"/>
    <w:p w14:paraId="4C750A7B" w14:textId="77777777" w:rsidR="006B61FE" w:rsidRDefault="006B61FE" w:rsidP="00E67696"/>
    <w:p w14:paraId="411FE1AE" w14:textId="77777777" w:rsidR="006B61FE" w:rsidRDefault="006B61FE" w:rsidP="00E67696"/>
    <w:p w14:paraId="7F21B79C" w14:textId="77777777" w:rsidR="006B61FE" w:rsidRDefault="006B61FE" w:rsidP="00E67696"/>
    <w:p w14:paraId="4B8DCEFC" w14:textId="77777777" w:rsidR="006B61FE" w:rsidRDefault="006B61FE" w:rsidP="00E67696"/>
    <w:p w14:paraId="1A4A885E" w14:textId="77777777" w:rsidR="006B61FE" w:rsidRDefault="006B61FE" w:rsidP="00E67696"/>
    <w:p w14:paraId="385E4A6D" w14:textId="77777777" w:rsidR="00A75E40" w:rsidRPr="000A3A2C" w:rsidRDefault="0079585A"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5E686D12" wp14:editId="672D24ED">
                <wp:simplePos x="0" y="0"/>
                <wp:positionH relativeFrom="page">
                  <wp:posOffset>571500</wp:posOffset>
                </wp:positionH>
                <wp:positionV relativeFrom="page">
                  <wp:posOffset>466725</wp:posOffset>
                </wp:positionV>
                <wp:extent cx="2249805" cy="554355"/>
                <wp:effectExtent l="0" t="0" r="0" b="0"/>
                <wp:wrapSquare wrapText="bothSides"/>
                <wp:docPr id="5"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72F5B"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kwgAAANsAAAAPAAAAZHJzL2Rvd25yZXYueG1sRE9Na8JA&#10;EL0X/A/LCF5EN1qQ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AYH/+kwgAAANsAAAAPAAAA&#10;AAAAAAAAAAAAAAcCAABkcnMvZG93bnJldi54bWxQSwUGAAAAAAMAAwC3AAAA9gI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49EE8CB0" wp14:editId="5F9807B0">
                <wp:simplePos x="0" y="0"/>
                <wp:positionH relativeFrom="page">
                  <wp:posOffset>1711325</wp:posOffset>
                </wp:positionH>
                <wp:positionV relativeFrom="page">
                  <wp:posOffset>8170545</wp:posOffset>
                </wp:positionV>
                <wp:extent cx="5130165" cy="1082040"/>
                <wp:effectExtent l="0" t="0" r="13335" b="381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0820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01BF9B" w14:textId="77777777" w:rsidR="006B61FE" w:rsidRDefault="006B61FE" w:rsidP="006B61FE">
                            <w:r>
                              <w:t xml:space="preserve">Zpracoval / </w:t>
                            </w:r>
                            <w:proofErr w:type="spellStart"/>
                            <w:r w:rsidRPr="00B35781">
                              <w:rPr>
                                <w:i/>
                              </w:rPr>
                              <w:t>Prepared</w:t>
                            </w:r>
                            <w:proofErr w:type="spellEnd"/>
                            <w:r w:rsidRPr="00B35781">
                              <w:rPr>
                                <w:i/>
                              </w:rPr>
                              <w:t xml:space="preserve"> by</w:t>
                            </w:r>
                            <w:r>
                              <w:t xml:space="preserve">: Odbor statistik rozvoje společnosti / </w:t>
                            </w:r>
                            <w:r w:rsidRPr="006B61FE">
                              <w:rPr>
                                <w:i/>
                              </w:rPr>
                              <w:t xml:space="preserve">Society  </w:t>
                            </w:r>
                            <w:proofErr w:type="spellStart"/>
                            <w:r w:rsidRPr="006B61FE">
                              <w:rPr>
                                <w:i/>
                              </w:rPr>
                              <w:t>Development</w:t>
                            </w:r>
                            <w:proofErr w:type="spellEnd"/>
                            <w:r w:rsidRPr="006B61FE">
                              <w:rPr>
                                <w:i/>
                              </w:rPr>
                              <w:t xml:space="preserve"> </w:t>
                            </w:r>
                            <w:proofErr w:type="spellStart"/>
                            <w:r w:rsidRPr="006B61FE">
                              <w:rPr>
                                <w:i/>
                              </w:rPr>
                              <w:t>Statistics</w:t>
                            </w:r>
                            <w:proofErr w:type="spellEnd"/>
                            <w:r w:rsidRPr="006B61FE">
                              <w:rPr>
                                <w:i/>
                              </w:rPr>
                              <w:t xml:space="preserve"> Department</w:t>
                            </w:r>
                          </w:p>
                          <w:p w14:paraId="67206204" w14:textId="77777777" w:rsidR="006B61FE" w:rsidRDefault="006B61FE" w:rsidP="006B61FE">
                            <w:r>
                              <w:t xml:space="preserve">Ředitel odboru / </w:t>
                            </w:r>
                            <w:proofErr w:type="spellStart"/>
                            <w:r w:rsidRPr="006B61FE">
                              <w:rPr>
                                <w:i/>
                              </w:rPr>
                              <w:t>Director</w:t>
                            </w:r>
                            <w:proofErr w:type="spellEnd"/>
                            <w:r>
                              <w:t>: Martin Mana</w:t>
                            </w:r>
                          </w:p>
                          <w:p w14:paraId="605D22F2" w14:textId="77777777" w:rsidR="001706D6" w:rsidRPr="006C5577" w:rsidRDefault="006B61FE" w:rsidP="006B61FE">
                            <w:r>
                              <w:t xml:space="preserve">Kontaktní osoba / </w:t>
                            </w:r>
                            <w:proofErr w:type="spellStart"/>
                            <w:r w:rsidRPr="006B61FE">
                              <w:rPr>
                                <w:i/>
                              </w:rPr>
                              <w:t>Contact</w:t>
                            </w:r>
                            <w:proofErr w:type="spellEnd"/>
                            <w:r w:rsidRPr="006B61FE">
                              <w:rPr>
                                <w:i/>
                              </w:rPr>
                              <w:t xml:space="preserve"> person</w:t>
                            </w:r>
                            <w:r>
                              <w:t>: Karel Eliáš, e-mail: karel.elias@csu.gov.cz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EE8CB0" id="_x0000_t202" coordsize="21600,21600" o:spt="202" path="m,l,21600r21600,l21600,xe">
                <v:stroke joinstyle="miter"/>
                <v:path gradientshapeok="t" o:connecttype="rect"/>
              </v:shapetype>
              <v:shape id="Textové pole 2" o:spid="_x0000_s1026" type="#_x0000_t202" style="position:absolute;margin-left:134.75pt;margin-top:643.35pt;width:403.95pt;height:85.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" filled="f" stroked="f">
                <v:textbox inset="0,0,0,0">
                  <w:txbxContent>
                    <w:p w14:paraId="1D01BF9B" w14:textId="77777777" w:rsidR="006B61FE" w:rsidRDefault="006B61FE" w:rsidP="006B61FE">
                      <w:r>
                        <w:t xml:space="preserve">Zpracoval / </w:t>
                      </w:r>
                      <w:proofErr w:type="spellStart"/>
                      <w:r w:rsidRPr="00B35781">
                        <w:rPr>
                          <w:i/>
                        </w:rPr>
                        <w:t>Prepared</w:t>
                      </w:r>
                      <w:proofErr w:type="spellEnd"/>
                      <w:r w:rsidRPr="00B35781">
                        <w:rPr>
                          <w:i/>
                        </w:rPr>
                        <w:t xml:space="preserve"> by</w:t>
                      </w:r>
                      <w:r>
                        <w:t xml:space="preserve">: Odbor statistik rozvoje společnosti / </w:t>
                      </w:r>
                      <w:r w:rsidRPr="006B61FE">
                        <w:rPr>
                          <w:i/>
                        </w:rPr>
                        <w:t xml:space="preserve">Society  </w:t>
                      </w:r>
                      <w:proofErr w:type="spellStart"/>
                      <w:r w:rsidRPr="006B61FE">
                        <w:rPr>
                          <w:i/>
                        </w:rPr>
                        <w:t>Development</w:t>
                      </w:r>
                      <w:proofErr w:type="spellEnd"/>
                      <w:r w:rsidRPr="006B61FE">
                        <w:rPr>
                          <w:i/>
                        </w:rPr>
                        <w:t xml:space="preserve"> </w:t>
                      </w:r>
                      <w:proofErr w:type="spellStart"/>
                      <w:r w:rsidRPr="006B61FE">
                        <w:rPr>
                          <w:i/>
                        </w:rPr>
                        <w:t>Statistics</w:t>
                      </w:r>
                      <w:proofErr w:type="spellEnd"/>
                      <w:r w:rsidRPr="006B61FE">
                        <w:rPr>
                          <w:i/>
                        </w:rPr>
                        <w:t xml:space="preserve"> Department</w:t>
                      </w:r>
                    </w:p>
                    <w:p w14:paraId="67206204" w14:textId="77777777" w:rsidR="006B61FE" w:rsidRDefault="006B61FE" w:rsidP="006B61FE">
                      <w:r>
                        <w:t xml:space="preserve">Ředitel odboru / </w:t>
                      </w:r>
                      <w:proofErr w:type="spellStart"/>
                      <w:r w:rsidRPr="006B61FE">
                        <w:rPr>
                          <w:i/>
                        </w:rPr>
                        <w:t>Director</w:t>
                      </w:r>
                      <w:proofErr w:type="spellEnd"/>
                      <w:r>
                        <w:t>: Martin Mana</w:t>
                      </w:r>
                    </w:p>
                    <w:p w14:paraId="605D22F2" w14:textId="77777777" w:rsidR="001706D6" w:rsidRPr="006C5577" w:rsidRDefault="006B61FE" w:rsidP="006B61FE">
                      <w:r>
                        <w:t xml:space="preserve">Kontaktní osoba / </w:t>
                      </w:r>
                      <w:proofErr w:type="spellStart"/>
                      <w:r w:rsidRPr="006B61FE">
                        <w:rPr>
                          <w:i/>
                        </w:rPr>
                        <w:t>Contact</w:t>
                      </w:r>
                      <w:proofErr w:type="spellEnd"/>
                      <w:r w:rsidRPr="006B61FE">
                        <w:rPr>
                          <w:i/>
                        </w:rPr>
                        <w:t xml:space="preserve"> person</w:t>
                      </w:r>
                      <w:r>
                        <w:t>: Karel Eliáš, e-mail: karel.elias@csu.gov.cz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66BDD47" wp14:editId="5314CDAD">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126E62A" w14:textId="77777777" w:rsidR="006B61FE" w:rsidRDefault="006B61FE" w:rsidP="006B61FE">
                            <w:pPr>
                              <w:pStyle w:val="TLIdentifikace-sted"/>
                            </w:pPr>
                            <w:r>
                              <w:t xml:space="preserve">Věda, výzkum a inovace / </w:t>
                            </w:r>
                            <w:r w:rsidRPr="006B61FE">
                              <w:rPr>
                                <w:i/>
                              </w:rPr>
                              <w:t xml:space="preserve">Science, </w:t>
                            </w:r>
                            <w:proofErr w:type="spellStart"/>
                            <w:r w:rsidRPr="006B61FE">
                              <w:rPr>
                                <w:i/>
                              </w:rPr>
                              <w:t>Research</w:t>
                            </w:r>
                            <w:proofErr w:type="spellEnd"/>
                            <w:r w:rsidRPr="006B61FE">
                              <w:rPr>
                                <w:i/>
                              </w:rPr>
                              <w:t xml:space="preserve"> and </w:t>
                            </w:r>
                            <w:proofErr w:type="spellStart"/>
                            <w:r w:rsidRPr="006B61FE">
                              <w:rPr>
                                <w:i/>
                              </w:rPr>
                              <w:t>Innovation</w:t>
                            </w:r>
                            <w:proofErr w:type="spellEnd"/>
                          </w:p>
                          <w:p w14:paraId="1C58A0D1" w14:textId="77777777" w:rsidR="006B61FE" w:rsidRDefault="006B61FE" w:rsidP="006B61FE">
                            <w:pPr>
                              <w:pStyle w:val="TLIdentifikace-sted"/>
                            </w:pPr>
                            <w:r>
                              <w:t>Praha, říjen 202</w:t>
                            </w:r>
                            <w:r w:rsidR="00386EAF">
                              <w:t>5</w:t>
                            </w:r>
                            <w:r>
                              <w:t xml:space="preserve"> / </w:t>
                            </w:r>
                            <w:r w:rsidRPr="006B61FE">
                              <w:rPr>
                                <w:i/>
                              </w:rPr>
                              <w:t xml:space="preserve">Prague, </w:t>
                            </w:r>
                            <w:proofErr w:type="spellStart"/>
                            <w:r w:rsidRPr="006B61FE">
                              <w:rPr>
                                <w:i/>
                              </w:rPr>
                              <w:t>October</w:t>
                            </w:r>
                            <w:proofErr w:type="spellEnd"/>
                            <w:r w:rsidRPr="006B61FE">
                              <w:rPr>
                                <w:i/>
                              </w:rPr>
                              <w:t xml:space="preserve"> 202</w:t>
                            </w:r>
                            <w:r w:rsidR="00386EAF">
                              <w:rPr>
                                <w:i/>
                              </w:rPr>
                              <w:t>5</w:t>
                            </w:r>
                          </w:p>
                          <w:p w14:paraId="0F1E3750" w14:textId="77777777" w:rsidR="006B61FE" w:rsidRDefault="006B61FE" w:rsidP="006B61FE">
                            <w:pPr>
                              <w:pStyle w:val="TLIdentifikace-sted"/>
                            </w:pPr>
                            <w:r>
                              <w:t xml:space="preserve">Kód publikace / </w:t>
                            </w:r>
                            <w:proofErr w:type="spellStart"/>
                            <w:r w:rsidRPr="006B61FE">
                              <w:rPr>
                                <w:i/>
                              </w:rPr>
                              <w:t>Publication</w:t>
                            </w:r>
                            <w:proofErr w:type="spellEnd"/>
                            <w:r w:rsidRPr="006B61FE">
                              <w:rPr>
                                <w:i/>
                              </w:rPr>
                              <w:t xml:space="preserve"> </w:t>
                            </w:r>
                            <w:proofErr w:type="spellStart"/>
                            <w:r w:rsidRPr="006B61FE">
                              <w:rPr>
                                <w:i/>
                              </w:rPr>
                              <w:t>Code</w:t>
                            </w:r>
                            <w:proofErr w:type="spellEnd"/>
                            <w:r>
                              <w:t xml:space="preserve">: </w:t>
                            </w:r>
                            <w:r w:rsidRPr="00F81839">
                              <w:t>213002-2</w:t>
                            </w:r>
                            <w:r w:rsidR="00386EAF">
                              <w:t>5</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66BDD47" id="_x0000_s1027" type="#_x0000_t202" style="position:absolute;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14:paraId="1126E62A" w14:textId="77777777" w:rsidR="006B61FE" w:rsidRDefault="006B61FE" w:rsidP="006B61FE">
                      <w:pPr>
                        <w:pStyle w:val="TLIdentifikace-sted"/>
                      </w:pPr>
                      <w:r>
                        <w:t xml:space="preserve">Věda, výzkum a inovace / </w:t>
                      </w:r>
                      <w:r w:rsidRPr="006B61FE">
                        <w:rPr>
                          <w:i/>
                        </w:rPr>
                        <w:t xml:space="preserve">Science, </w:t>
                      </w:r>
                      <w:proofErr w:type="spellStart"/>
                      <w:r w:rsidRPr="006B61FE">
                        <w:rPr>
                          <w:i/>
                        </w:rPr>
                        <w:t>Research</w:t>
                      </w:r>
                      <w:proofErr w:type="spellEnd"/>
                      <w:r w:rsidRPr="006B61FE">
                        <w:rPr>
                          <w:i/>
                        </w:rPr>
                        <w:t xml:space="preserve"> and </w:t>
                      </w:r>
                      <w:proofErr w:type="spellStart"/>
                      <w:r w:rsidRPr="006B61FE">
                        <w:rPr>
                          <w:i/>
                        </w:rPr>
                        <w:t>Innovation</w:t>
                      </w:r>
                      <w:proofErr w:type="spellEnd"/>
                    </w:p>
                    <w:p w14:paraId="1C58A0D1" w14:textId="77777777" w:rsidR="006B61FE" w:rsidRDefault="006B61FE" w:rsidP="006B61FE">
                      <w:pPr>
                        <w:pStyle w:val="TLIdentifikace-sted"/>
                      </w:pPr>
                      <w:r>
                        <w:t>Praha, říjen 202</w:t>
                      </w:r>
                      <w:r w:rsidR="00386EAF">
                        <w:t>5</w:t>
                      </w:r>
                      <w:r>
                        <w:t xml:space="preserve"> / </w:t>
                      </w:r>
                      <w:r w:rsidRPr="006B61FE">
                        <w:rPr>
                          <w:i/>
                        </w:rPr>
                        <w:t xml:space="preserve">Prague, </w:t>
                      </w:r>
                      <w:proofErr w:type="spellStart"/>
                      <w:r w:rsidRPr="006B61FE">
                        <w:rPr>
                          <w:i/>
                        </w:rPr>
                        <w:t>October</w:t>
                      </w:r>
                      <w:proofErr w:type="spellEnd"/>
                      <w:r w:rsidRPr="006B61FE">
                        <w:rPr>
                          <w:i/>
                        </w:rPr>
                        <w:t xml:space="preserve"> 202</w:t>
                      </w:r>
                      <w:r w:rsidR="00386EAF">
                        <w:rPr>
                          <w:i/>
                        </w:rPr>
                        <w:t>5</w:t>
                      </w:r>
                    </w:p>
                    <w:p w14:paraId="0F1E3750" w14:textId="77777777" w:rsidR="006B61FE" w:rsidRDefault="006B61FE" w:rsidP="006B61FE">
                      <w:pPr>
                        <w:pStyle w:val="TLIdentifikace-sted"/>
                      </w:pPr>
                      <w:r>
                        <w:t xml:space="preserve">Kód publikace / </w:t>
                      </w:r>
                      <w:proofErr w:type="spellStart"/>
                      <w:r w:rsidRPr="006B61FE">
                        <w:rPr>
                          <w:i/>
                        </w:rPr>
                        <w:t>Publication</w:t>
                      </w:r>
                      <w:proofErr w:type="spellEnd"/>
                      <w:r w:rsidRPr="006B61FE">
                        <w:rPr>
                          <w:i/>
                        </w:rPr>
                        <w:t xml:space="preserve"> </w:t>
                      </w:r>
                      <w:proofErr w:type="spellStart"/>
                      <w:r w:rsidRPr="006B61FE">
                        <w:rPr>
                          <w:i/>
                        </w:rPr>
                        <w:t>Code</w:t>
                      </w:r>
                      <w:proofErr w:type="spellEnd"/>
                      <w:r>
                        <w:t xml:space="preserve">: </w:t>
                      </w:r>
                      <w:r w:rsidRPr="00F81839">
                        <w:t>213002-2</w:t>
                      </w:r>
                      <w:r w:rsidR="00386EAF">
                        <w:t>5</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60233A5D" wp14:editId="4282FDCB">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4B2D19D" w14:textId="77777777" w:rsidR="006B61FE" w:rsidRPr="006B61FE" w:rsidRDefault="006B61FE" w:rsidP="006B61FE">
                            <w:pPr>
                              <w:pStyle w:val="Nzev"/>
                              <w:rPr>
                                <w:color w:val="auto"/>
                                <w:sz w:val="44"/>
                                <w:szCs w:val="44"/>
                              </w:rPr>
                            </w:pPr>
                            <w:r w:rsidRPr="006B61FE">
                              <w:rPr>
                                <w:color w:val="auto"/>
                                <w:sz w:val="44"/>
                                <w:szCs w:val="44"/>
                              </w:rPr>
                              <w:t>LICENCE NA PŘEDMĚTY PRŮMYSLOVÉ</w:t>
                            </w:r>
                            <w:bookmarkStart w:id="0" w:name="_GoBack"/>
                            <w:bookmarkEnd w:id="0"/>
                            <w:r w:rsidRPr="006B61FE">
                              <w:rPr>
                                <w:color w:val="auto"/>
                                <w:sz w:val="44"/>
                                <w:szCs w:val="44"/>
                              </w:rPr>
                              <w:t xml:space="preserve">HO VLASTNICTVÍ </w:t>
                            </w:r>
                          </w:p>
                          <w:p w14:paraId="6B204F12" w14:textId="77777777" w:rsidR="00665BA4" w:rsidRPr="006B61FE" w:rsidRDefault="006B61FE" w:rsidP="006B61FE">
                            <w:pPr>
                              <w:pStyle w:val="Nzev"/>
                              <w:rPr>
                                <w:color w:val="auto"/>
                                <w:sz w:val="44"/>
                                <w:szCs w:val="44"/>
                              </w:rPr>
                            </w:pPr>
                            <w:r w:rsidRPr="006B61FE">
                              <w:rPr>
                                <w:color w:val="auto"/>
                                <w:sz w:val="44"/>
                                <w:szCs w:val="44"/>
                              </w:rPr>
                              <w:t>LICENSES OF INTELLECTUAL PROPERTY RIGHTS</w:t>
                            </w:r>
                          </w:p>
                          <w:p w14:paraId="518659FA" w14:textId="77777777" w:rsidR="00665BA4" w:rsidRPr="00902C71" w:rsidRDefault="00665BA4" w:rsidP="0012192F">
                            <w:pPr>
                              <w:pStyle w:val="Podnadpis"/>
                              <w:rPr>
                                <w:color w:val="auto"/>
                              </w:rPr>
                            </w:pPr>
                          </w:p>
                          <w:p w14:paraId="2A36B027" w14:textId="77777777" w:rsidR="00665BA4" w:rsidRPr="00902C71" w:rsidRDefault="006B61FE" w:rsidP="0012192F">
                            <w:pPr>
                              <w:pStyle w:val="Podnadpis"/>
                              <w:rPr>
                                <w:color w:val="auto"/>
                              </w:rPr>
                            </w:pPr>
                            <w:r>
                              <w:rPr>
                                <w:color w:val="auto"/>
                              </w:rPr>
                              <w:t>202</w:t>
                            </w:r>
                            <w:r w:rsidR="00386EAF">
                              <w:rPr>
                                <w:color w:val="auto"/>
                              </w:rPr>
                              <w:t>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0233A5D" id="_x0000_s1028" type="#_x0000_t202" style="position:absolute;margin-left:134.65pt;margin-top:116.25pt;width:403.9pt;height:173.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oLSQ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" filled="f" stroked="f">
                <v:textbox style="mso-fit-shape-to-text:t" inset="0,0,0,0">
                  <w:txbxContent>
                    <w:p w14:paraId="54B2D19D" w14:textId="77777777" w:rsidR="006B61FE" w:rsidRPr="006B61FE" w:rsidRDefault="006B61FE" w:rsidP="006B61FE">
                      <w:pPr>
                        <w:pStyle w:val="Nzev"/>
                        <w:rPr>
                          <w:color w:val="auto"/>
                          <w:sz w:val="44"/>
                          <w:szCs w:val="44"/>
                        </w:rPr>
                      </w:pPr>
                      <w:r w:rsidRPr="006B61FE">
                        <w:rPr>
                          <w:color w:val="auto"/>
                          <w:sz w:val="44"/>
                          <w:szCs w:val="44"/>
                        </w:rPr>
                        <w:t xml:space="preserve">LICENCE NA PŘEDMĚTY PRŮMYSLOVÉHO VLASTNICTVÍ </w:t>
                      </w:r>
                    </w:p>
                    <w:p w14:paraId="6B204F12" w14:textId="77777777" w:rsidR="00665BA4" w:rsidRPr="006B61FE" w:rsidRDefault="006B61FE" w:rsidP="006B61FE">
                      <w:pPr>
                        <w:pStyle w:val="Nzev"/>
                        <w:rPr>
                          <w:color w:val="auto"/>
                          <w:sz w:val="44"/>
                          <w:szCs w:val="44"/>
                        </w:rPr>
                      </w:pPr>
                      <w:r w:rsidRPr="006B61FE">
                        <w:rPr>
                          <w:color w:val="auto"/>
                          <w:sz w:val="44"/>
                          <w:szCs w:val="44"/>
                        </w:rPr>
                        <w:t>LICENSES OF INTELLECTUAL PROPERTY RIGHTS</w:t>
                      </w:r>
                    </w:p>
                    <w:p w14:paraId="518659FA" w14:textId="77777777" w:rsidR="00665BA4" w:rsidRPr="00902C71" w:rsidRDefault="00665BA4" w:rsidP="0012192F">
                      <w:pPr>
                        <w:pStyle w:val="Podnadpis"/>
                        <w:rPr>
                          <w:color w:val="auto"/>
                        </w:rPr>
                      </w:pPr>
                    </w:p>
                    <w:p w14:paraId="2A36B027" w14:textId="77777777" w:rsidR="00665BA4" w:rsidRPr="00902C71" w:rsidRDefault="006B61FE" w:rsidP="0012192F">
                      <w:pPr>
                        <w:pStyle w:val="Podnadpis"/>
                        <w:rPr>
                          <w:color w:val="auto"/>
                        </w:rPr>
                      </w:pPr>
                      <w:r>
                        <w:rPr>
                          <w:color w:val="auto"/>
                        </w:rPr>
                        <w:t>202</w:t>
                      </w:r>
                      <w:r w:rsidR="00386EAF">
                        <w:rPr>
                          <w:color w:val="auto"/>
                        </w:rPr>
                        <w:t>4</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364F1FD3" wp14:editId="1484BBA5">
                <wp:simplePos x="0" y="0"/>
                <wp:positionH relativeFrom="page">
                  <wp:posOffset>1710055</wp:posOffset>
                </wp:positionH>
                <wp:positionV relativeFrom="page">
                  <wp:posOffset>9649460</wp:posOffset>
                </wp:positionV>
                <wp:extent cx="5130165" cy="179705"/>
                <wp:effectExtent l="0" t="0" r="5080" b="63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A34C43" w14:textId="77777777" w:rsidR="00665BA4" w:rsidRPr="004924DC" w:rsidRDefault="00665BA4" w:rsidP="004924DC">
                            <w:r w:rsidRPr="004924DC">
                              <w:t xml:space="preserve">© </w:t>
                            </w:r>
                            <w:r w:rsidR="006B61FE" w:rsidRPr="006B61FE">
                              <w:t>Český statistický úřad / Czech</w:t>
                            </w:r>
                            <w:r w:rsidR="00386EAF">
                              <w:t xml:space="preserve"> </w:t>
                            </w:r>
                            <w:proofErr w:type="spellStart"/>
                            <w:r w:rsidR="00386EAF">
                              <w:t>Statistical</w:t>
                            </w:r>
                            <w:proofErr w:type="spellEnd"/>
                            <w:r w:rsidR="00386EAF">
                              <w:t xml:space="preserve"> Office, Praha, 2025</w:t>
                            </w:r>
                          </w:p>
                          <w:p w14:paraId="1EB15C4A" w14:textId="77777777" w:rsidR="00665BA4" w:rsidRPr="005251DD" w:rsidRDefault="00665BA4" w:rsidP="00665BA4"/>
                          <w:p w14:paraId="152E5455" w14:textId="77777777" w:rsidR="00FC684B" w:rsidRPr="005251DD" w:rsidRDefault="00FC684B" w:rsidP="00FC684B"/>
                          <w:p w14:paraId="2D66055D" w14:textId="77777777" w:rsidR="00F15AAA" w:rsidRDefault="00F15AAA"/>
                          <w:p w14:paraId="3DE89B60" w14:textId="77777777" w:rsidR="00665BA4" w:rsidRPr="00097407" w:rsidRDefault="00665BA4"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1F9D7C82" w14:textId="77777777" w:rsidR="00665BA4" w:rsidRPr="005251DD" w:rsidRDefault="00665BA4" w:rsidP="00665BA4"/>
                          <w:p w14:paraId="77BE3767" w14:textId="77777777" w:rsidR="00FC684B" w:rsidRPr="005251DD" w:rsidRDefault="00FC684B"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4F1FD3" id="_x0000_s1029" type="#_x0000_t202" style="position:absolute;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Cq&#10;VfXKSQIAAEEEAAAOAAAAAAAAAAAAAAAAAC4CAABkcnMvZTJvRG9jLnhtbFBLAQItABQABgAIAAAA&#10;IQAHZXB34QAAAA4BAAAPAAAAAAAAAAAAAAAAAKMEAABkcnMvZG93bnJldi54bWxQSwUGAAAAAAQA&#10;BADzAAAAsQUAAAAA&#10;" filled="f" stroked="f">
                <v:textbox inset="0,0,0,0">
                  <w:txbxContent>
                    <w:p w14:paraId="07A34C43" w14:textId="77777777" w:rsidR="00665BA4" w:rsidRPr="004924DC" w:rsidRDefault="00665BA4" w:rsidP="004924DC">
                      <w:r w:rsidRPr="004924DC">
                        <w:t xml:space="preserve">© </w:t>
                      </w:r>
                      <w:r w:rsidR="006B61FE" w:rsidRPr="006B61FE">
                        <w:t>Český statistický úřad / Czech</w:t>
                      </w:r>
                      <w:r w:rsidR="00386EAF">
                        <w:t xml:space="preserve"> </w:t>
                      </w:r>
                      <w:proofErr w:type="spellStart"/>
                      <w:r w:rsidR="00386EAF">
                        <w:t>Statistical</w:t>
                      </w:r>
                      <w:proofErr w:type="spellEnd"/>
                      <w:r w:rsidR="00386EAF">
                        <w:t xml:space="preserve"> Office, Praha, 2025</w:t>
                      </w:r>
                    </w:p>
                    <w:p w14:paraId="1EB15C4A" w14:textId="77777777" w:rsidR="00665BA4" w:rsidRPr="005251DD" w:rsidRDefault="00665BA4" w:rsidP="00665BA4"/>
                    <w:p w14:paraId="152E5455" w14:textId="77777777" w:rsidR="00FC684B" w:rsidRPr="005251DD" w:rsidRDefault="00FC684B" w:rsidP="00FC684B"/>
                    <w:p w14:paraId="2D66055D" w14:textId="77777777" w:rsidR="00F15AAA" w:rsidRDefault="00F15AAA"/>
                    <w:p w14:paraId="3DE89B60" w14:textId="77777777" w:rsidR="00665BA4" w:rsidRPr="00097407" w:rsidRDefault="00665BA4"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1F9D7C82" w14:textId="77777777" w:rsidR="00665BA4" w:rsidRPr="005251DD" w:rsidRDefault="00665BA4" w:rsidP="00665BA4"/>
                    <w:p w14:paraId="77BE3767" w14:textId="77777777" w:rsidR="00FC684B" w:rsidRPr="005251DD" w:rsidRDefault="00FC684B"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632" behindDoc="0" locked="1" layoutInCell="0" allowOverlap="1" wp14:anchorId="431F6230" wp14:editId="26069C96">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8A4FEB" id="Přímá spojnice 33" o:spid="_x0000_s1026" style="position:absolute;z-index:2516536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rsidR="00ED54F1">
        <w:rPr>
          <w:noProof/>
        </w:rPr>
        <w:lastRenderedPageBreak/>
        <mc:AlternateContent>
          <mc:Choice Requires="wps">
            <w:drawing>
              <wp:anchor distT="0" distB="0" distL="114300" distR="114300" simplePos="0" relativeHeight="251663872" behindDoc="0" locked="1" layoutInCell="1" allowOverlap="1" wp14:anchorId="66B1F577" wp14:editId="5422C14D">
                <wp:simplePos x="0" y="0"/>
                <wp:positionH relativeFrom="page">
                  <wp:posOffset>720090</wp:posOffset>
                </wp:positionH>
                <wp:positionV relativeFrom="page">
                  <wp:posOffset>1863090</wp:posOffset>
                </wp:positionV>
                <wp:extent cx="6119495" cy="7690485"/>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9048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B9552A" w14:textId="77777777" w:rsidR="00ED54F1" w:rsidRPr="00DE02BD" w:rsidRDefault="00ED54F1" w:rsidP="00ED54F1">
                            <w:pPr>
                              <w:pStyle w:val="TLKontaktyerven"/>
                              <w:rPr>
                                <w:color w:val="auto"/>
                              </w:rPr>
                            </w:pPr>
                            <w:r w:rsidRPr="00DE02BD">
                              <w:rPr>
                                <w:color w:val="auto"/>
                              </w:rPr>
                              <w:t>KONTAKTY V ÚSTŘEDÍ</w:t>
                            </w:r>
                          </w:p>
                          <w:p w14:paraId="0C04F7F0" w14:textId="77777777" w:rsidR="00ED54F1" w:rsidRPr="007D40DF" w:rsidRDefault="00ED54F1" w:rsidP="00ED54F1">
                            <w:pPr>
                              <w:pStyle w:val="TLKontakty"/>
                              <w:spacing w:after="80" w:line="240" w:lineRule="auto"/>
                              <w:contextualSpacing w:val="0"/>
                              <w:rPr>
                                <w:b w:val="0"/>
                                <w:color w:val="auto"/>
                              </w:rPr>
                            </w:pPr>
                            <w:r w:rsidRPr="00823032">
                              <w:t>Český statistický úřad</w:t>
                            </w:r>
                            <w:r w:rsidRPr="00823032">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35A87733" w14:textId="77777777" w:rsidR="00ED54F1" w:rsidRPr="00D235B7" w:rsidRDefault="00ED54F1" w:rsidP="00ED54F1">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1AF19E2C" w14:textId="77777777" w:rsidR="00ED54F1" w:rsidRPr="00D235B7" w:rsidRDefault="00ED54F1" w:rsidP="00ED54F1">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424DABC4" w14:textId="77777777" w:rsidR="00ED54F1" w:rsidRPr="00D235B7" w:rsidRDefault="00ED54F1" w:rsidP="00ED54F1">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38C3575E" w14:textId="77777777" w:rsidR="00ED54F1" w:rsidRPr="00D235B7" w:rsidRDefault="00ED54F1" w:rsidP="00ED54F1">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38FB90D5" w14:textId="77777777" w:rsidR="00ED54F1" w:rsidRPr="004A61C5" w:rsidRDefault="00ED54F1" w:rsidP="00ED54F1">
                            <w:pPr>
                              <w:pStyle w:val="TLKontakty"/>
                              <w:spacing w:after="80" w:line="240" w:lineRule="auto"/>
                              <w:contextualSpacing w:val="0"/>
                              <w:rPr>
                                <w:color w:val="auto"/>
                              </w:rPr>
                            </w:pPr>
                          </w:p>
                          <w:p w14:paraId="25F0137F" w14:textId="77777777" w:rsidR="00ED54F1" w:rsidRPr="00DE02BD" w:rsidRDefault="00ED54F1" w:rsidP="00ED54F1">
                            <w:pPr>
                              <w:pStyle w:val="TLKontaktyerven"/>
                              <w:rPr>
                                <w:color w:val="auto"/>
                              </w:rPr>
                            </w:pPr>
                            <w:r w:rsidRPr="00DE02BD">
                              <w:rPr>
                                <w:color w:val="auto"/>
                              </w:rPr>
                              <w:t>INFORMAČNÍ SLUŽBY V REGIONECH</w:t>
                            </w:r>
                          </w:p>
                          <w:p w14:paraId="0628B9FE" w14:textId="77777777" w:rsidR="00ED54F1" w:rsidRPr="00992CF3" w:rsidRDefault="00ED54F1" w:rsidP="00ED54F1">
                            <w:pPr>
                              <w:pStyle w:val="TLKontakty"/>
                              <w:spacing w:after="80" w:line="240" w:lineRule="auto"/>
                              <w:rPr>
                                <w:b w:val="0"/>
                                <w:color w:val="auto"/>
                              </w:rPr>
                            </w:pPr>
                            <w:r w:rsidRPr="00823032">
                              <w:t>Hl. m. Praha</w:t>
                            </w:r>
                            <w:r w:rsidRPr="00823032">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63740A5B" w14:textId="77777777" w:rsidR="00ED54F1" w:rsidRPr="00992CF3" w:rsidRDefault="00ED54F1" w:rsidP="00ED54F1">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75BE3107" w14:textId="77777777" w:rsidR="00ED54F1" w:rsidRPr="004A61C5" w:rsidRDefault="00ED54F1" w:rsidP="00ED54F1">
                            <w:pPr>
                              <w:pStyle w:val="TLKontakty"/>
                              <w:spacing w:after="80" w:line="240" w:lineRule="auto"/>
                              <w:rPr>
                                <w:color w:val="auto"/>
                              </w:rPr>
                            </w:pPr>
                          </w:p>
                          <w:p w14:paraId="1C6BCFEF" w14:textId="77777777" w:rsidR="00ED54F1" w:rsidRPr="00992CF3" w:rsidRDefault="00ED54F1" w:rsidP="00ED54F1">
                            <w:pPr>
                              <w:pStyle w:val="TLKontakty"/>
                              <w:spacing w:after="80" w:line="240" w:lineRule="auto"/>
                              <w:rPr>
                                <w:b w:val="0"/>
                                <w:color w:val="auto"/>
                              </w:rPr>
                            </w:pPr>
                            <w:r w:rsidRPr="00823032">
                              <w:t>Středočeský kraj</w:t>
                            </w:r>
                            <w:r w:rsidRPr="00823032">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6F14B6FF" w14:textId="77777777" w:rsidR="00ED54F1" w:rsidRPr="00992CF3" w:rsidRDefault="00ED54F1" w:rsidP="00ED54F1">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08BD572A" w14:textId="77777777" w:rsidR="00ED54F1" w:rsidRPr="004A61C5" w:rsidRDefault="00ED54F1" w:rsidP="00ED54F1">
                            <w:pPr>
                              <w:pStyle w:val="TLKontakty"/>
                              <w:spacing w:after="80" w:line="240" w:lineRule="auto"/>
                              <w:rPr>
                                <w:color w:val="auto"/>
                              </w:rPr>
                            </w:pPr>
                          </w:p>
                          <w:p w14:paraId="62C5A9EB" w14:textId="77777777" w:rsidR="00ED54F1" w:rsidRPr="00992CF3" w:rsidRDefault="00ED54F1" w:rsidP="00ED54F1">
                            <w:pPr>
                              <w:pStyle w:val="TLKontakty"/>
                              <w:spacing w:after="80" w:line="240" w:lineRule="auto"/>
                              <w:rPr>
                                <w:b w:val="0"/>
                                <w:color w:val="auto"/>
                              </w:rPr>
                            </w:pPr>
                            <w:r w:rsidRPr="00823032">
                              <w:t>České Budějovice</w:t>
                            </w:r>
                            <w:r w:rsidRPr="00823032">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54147709" w14:textId="77777777" w:rsidR="00ED54F1" w:rsidRPr="00992CF3" w:rsidRDefault="00ED54F1" w:rsidP="00ED54F1">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02765DE" w14:textId="77777777" w:rsidR="00ED54F1" w:rsidRPr="004A61C5" w:rsidRDefault="00ED54F1" w:rsidP="00ED54F1">
                            <w:pPr>
                              <w:pStyle w:val="TLKontakty"/>
                              <w:spacing w:after="80" w:line="240" w:lineRule="auto"/>
                              <w:rPr>
                                <w:color w:val="auto"/>
                              </w:rPr>
                            </w:pPr>
                          </w:p>
                          <w:p w14:paraId="727BC811" w14:textId="77777777" w:rsidR="00ED54F1" w:rsidRPr="00BC731E" w:rsidRDefault="00ED54F1" w:rsidP="00ED54F1">
                            <w:pPr>
                              <w:pStyle w:val="TLKontakty"/>
                              <w:spacing w:after="80" w:line="240" w:lineRule="auto"/>
                              <w:rPr>
                                <w:b w:val="0"/>
                                <w:color w:val="auto"/>
                              </w:rPr>
                            </w:pPr>
                            <w:r w:rsidRPr="00823032">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11B72CE3" w14:textId="77777777" w:rsidR="00ED54F1" w:rsidRPr="004A61C5" w:rsidRDefault="00ED54F1" w:rsidP="00ED54F1">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3B41CBEB" w14:textId="77777777" w:rsidR="00ED54F1" w:rsidRPr="004A61C5" w:rsidRDefault="00ED54F1" w:rsidP="00ED54F1">
                            <w:pPr>
                              <w:pStyle w:val="TLKontakty"/>
                              <w:spacing w:after="80" w:line="240" w:lineRule="auto"/>
                              <w:rPr>
                                <w:color w:val="auto"/>
                              </w:rPr>
                            </w:pPr>
                          </w:p>
                          <w:p w14:paraId="6638CCD6" w14:textId="77777777" w:rsidR="00ED54F1" w:rsidRPr="004A61C5" w:rsidRDefault="00ED54F1" w:rsidP="00ED54F1">
                            <w:pPr>
                              <w:pStyle w:val="TLKontakty"/>
                              <w:spacing w:after="80" w:line="240" w:lineRule="auto"/>
                              <w:rPr>
                                <w:b w:val="0"/>
                                <w:color w:val="auto"/>
                              </w:rPr>
                            </w:pPr>
                            <w:r w:rsidRPr="00823032">
                              <w:t>Karlovy Vary</w:t>
                            </w:r>
                            <w:r w:rsidRPr="00823032">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C171F1C" w14:textId="77777777" w:rsidR="00ED54F1" w:rsidRPr="004A61C5" w:rsidRDefault="00ED54F1" w:rsidP="00ED54F1">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E114832" w14:textId="77777777" w:rsidR="00ED54F1" w:rsidRPr="004A61C5" w:rsidRDefault="00ED54F1" w:rsidP="00ED54F1">
                            <w:pPr>
                              <w:pStyle w:val="TLKontakty"/>
                              <w:spacing w:after="80" w:line="240" w:lineRule="auto"/>
                              <w:rPr>
                                <w:color w:val="auto"/>
                              </w:rPr>
                            </w:pPr>
                          </w:p>
                          <w:p w14:paraId="480B6388" w14:textId="77777777" w:rsidR="00ED54F1" w:rsidRPr="004A61C5" w:rsidRDefault="00ED54F1" w:rsidP="00ED54F1">
                            <w:pPr>
                              <w:pStyle w:val="TLKontakty"/>
                              <w:spacing w:after="80" w:line="240" w:lineRule="auto"/>
                              <w:rPr>
                                <w:b w:val="0"/>
                                <w:color w:val="auto"/>
                              </w:rPr>
                            </w:pPr>
                            <w:r w:rsidRPr="00823032">
                              <w:t>Ústí nad Labem</w:t>
                            </w:r>
                            <w:r w:rsidRPr="00823032">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77F6292D" w14:textId="77777777" w:rsidR="00ED54F1" w:rsidRPr="004A61C5" w:rsidRDefault="00ED54F1" w:rsidP="00ED54F1">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39969C35" w14:textId="77777777" w:rsidR="00ED54F1" w:rsidRPr="004A61C5" w:rsidRDefault="00ED54F1" w:rsidP="00ED54F1">
                            <w:pPr>
                              <w:pStyle w:val="TLKontakty"/>
                              <w:spacing w:after="80" w:line="240" w:lineRule="auto"/>
                              <w:rPr>
                                <w:color w:val="auto"/>
                              </w:rPr>
                            </w:pPr>
                          </w:p>
                          <w:p w14:paraId="61F376A4" w14:textId="77777777" w:rsidR="00ED54F1" w:rsidRPr="004A61C5" w:rsidRDefault="00ED54F1" w:rsidP="00ED54F1">
                            <w:pPr>
                              <w:pStyle w:val="TLKontakty"/>
                              <w:spacing w:after="80" w:line="240" w:lineRule="auto"/>
                              <w:rPr>
                                <w:b w:val="0"/>
                                <w:color w:val="auto"/>
                              </w:rPr>
                            </w:pPr>
                            <w:r w:rsidRPr="00823032">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541B662A" w14:textId="77777777" w:rsidR="00ED54F1" w:rsidRPr="004A61C5" w:rsidRDefault="00ED54F1" w:rsidP="00ED54F1">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A2B4B60" w14:textId="77777777" w:rsidR="00ED54F1" w:rsidRPr="004A61C5" w:rsidRDefault="00ED54F1" w:rsidP="00ED54F1">
                            <w:pPr>
                              <w:pStyle w:val="TLKontakty"/>
                              <w:spacing w:after="80" w:line="240" w:lineRule="auto"/>
                              <w:rPr>
                                <w:b w:val="0"/>
                                <w:color w:val="auto"/>
                              </w:rPr>
                            </w:pPr>
                          </w:p>
                          <w:p w14:paraId="29F76DDB" w14:textId="77777777" w:rsidR="00ED54F1" w:rsidRPr="004A61C5" w:rsidRDefault="00ED54F1" w:rsidP="00ED54F1">
                            <w:pPr>
                              <w:pStyle w:val="TLKontakty"/>
                              <w:spacing w:after="80" w:line="240" w:lineRule="auto"/>
                              <w:rPr>
                                <w:b w:val="0"/>
                                <w:color w:val="auto"/>
                              </w:rPr>
                            </w:pPr>
                            <w:r w:rsidRPr="00823032">
                              <w:t>Hradec Králové</w:t>
                            </w:r>
                            <w:r w:rsidRPr="00823032">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143E2515" w14:textId="77777777" w:rsidR="00ED54F1" w:rsidRPr="004A61C5" w:rsidRDefault="00ED54F1" w:rsidP="00ED54F1">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2F2144C9" w14:textId="77777777" w:rsidR="00ED54F1" w:rsidRPr="004A61C5" w:rsidRDefault="00ED54F1" w:rsidP="00ED54F1">
                            <w:pPr>
                              <w:pStyle w:val="TLKontakty"/>
                              <w:spacing w:after="80" w:line="240" w:lineRule="auto"/>
                              <w:rPr>
                                <w:color w:val="auto"/>
                              </w:rPr>
                            </w:pPr>
                          </w:p>
                          <w:p w14:paraId="2A58A8AA" w14:textId="77777777" w:rsidR="00ED54F1" w:rsidRPr="004A61C5" w:rsidRDefault="00ED54F1" w:rsidP="00ED54F1">
                            <w:pPr>
                              <w:pStyle w:val="TLKontakty"/>
                              <w:spacing w:after="80" w:line="240" w:lineRule="auto"/>
                              <w:rPr>
                                <w:b w:val="0"/>
                                <w:color w:val="auto"/>
                              </w:rPr>
                            </w:pPr>
                            <w:r w:rsidRPr="00823032">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 466 743 480</w:t>
                            </w:r>
                          </w:p>
                          <w:p w14:paraId="264B4CD6" w14:textId="77777777" w:rsidR="00ED54F1" w:rsidRPr="004A61C5" w:rsidRDefault="00ED54F1" w:rsidP="00ED54F1">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31CF87BB" w14:textId="77777777" w:rsidR="00ED54F1" w:rsidRPr="004A61C5" w:rsidRDefault="00ED54F1" w:rsidP="00ED54F1">
                            <w:pPr>
                              <w:pStyle w:val="TLKontakty"/>
                              <w:spacing w:after="80" w:line="240" w:lineRule="auto"/>
                              <w:rPr>
                                <w:b w:val="0"/>
                                <w:color w:val="auto"/>
                              </w:rPr>
                            </w:pPr>
                          </w:p>
                          <w:p w14:paraId="0196F08C" w14:textId="77777777" w:rsidR="00ED54F1" w:rsidRPr="004A61C5" w:rsidRDefault="00ED54F1" w:rsidP="00ED54F1">
                            <w:pPr>
                              <w:pStyle w:val="TLKontakty"/>
                              <w:spacing w:after="80" w:line="240" w:lineRule="auto"/>
                              <w:rPr>
                                <w:b w:val="0"/>
                                <w:color w:val="auto"/>
                              </w:rPr>
                            </w:pPr>
                            <w:r w:rsidRPr="00823032">
                              <w:t>Jihlava</w:t>
                            </w:r>
                            <w:r w:rsidRPr="00823032">
                              <w:rPr>
                                <w:b w:val="0"/>
                              </w:rPr>
                              <w:t xml:space="preserve"> </w:t>
                            </w:r>
                            <w:r w:rsidRPr="004A61C5">
                              <w:rPr>
                                <w:b w:val="0"/>
                                <w:color w:val="auto"/>
                              </w:rPr>
                              <w:t>| Ke Skalce 30,</w:t>
                            </w:r>
                            <w:r>
                              <w:rPr>
                                <w:b w:val="0"/>
                                <w:color w:val="auto"/>
                              </w:rPr>
                              <w:t xml:space="preserve"> 586 01 Jihlava, tel.: </w:t>
                            </w:r>
                            <w:r w:rsidRPr="004A61C5">
                              <w:rPr>
                                <w:b w:val="0"/>
                                <w:color w:val="auto"/>
                              </w:rPr>
                              <w:t xml:space="preserve">567 109 </w:t>
                            </w:r>
                            <w:r>
                              <w:rPr>
                                <w:b w:val="0"/>
                                <w:color w:val="auto"/>
                              </w:rPr>
                              <w:t>080</w:t>
                            </w:r>
                          </w:p>
                          <w:p w14:paraId="1696D5A5" w14:textId="77777777" w:rsidR="00ED54F1" w:rsidRPr="004A61C5" w:rsidRDefault="00ED54F1" w:rsidP="00ED54F1">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338EE9EB" w14:textId="77777777" w:rsidR="00ED54F1" w:rsidRDefault="00ED54F1" w:rsidP="00ED54F1">
                            <w:pPr>
                              <w:pStyle w:val="TLKontakty"/>
                              <w:spacing w:after="80" w:line="240" w:lineRule="auto"/>
                            </w:pPr>
                          </w:p>
                          <w:p w14:paraId="0CB0AC96" w14:textId="77777777" w:rsidR="00ED54F1" w:rsidRPr="00BC731E" w:rsidRDefault="00ED54F1" w:rsidP="00ED54F1">
                            <w:pPr>
                              <w:pStyle w:val="TLKontakty"/>
                              <w:spacing w:after="80" w:line="240" w:lineRule="auto"/>
                              <w:rPr>
                                <w:b w:val="0"/>
                                <w:color w:val="auto"/>
                              </w:rPr>
                            </w:pPr>
                            <w:r w:rsidRPr="00823032">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70D9A7E8" w14:textId="77777777" w:rsidR="00ED54F1" w:rsidRPr="004A61C5" w:rsidRDefault="00ED54F1" w:rsidP="00ED54F1">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690B5452" w14:textId="77777777" w:rsidR="00ED54F1" w:rsidRPr="004A61C5" w:rsidRDefault="00ED54F1" w:rsidP="00ED54F1">
                            <w:pPr>
                              <w:pStyle w:val="TLKontakty"/>
                              <w:spacing w:after="80" w:line="240" w:lineRule="auto"/>
                              <w:rPr>
                                <w:b w:val="0"/>
                                <w:color w:val="auto"/>
                              </w:rPr>
                            </w:pPr>
                          </w:p>
                          <w:p w14:paraId="72AEB8B5" w14:textId="77777777" w:rsidR="00ED54F1" w:rsidRPr="005E7C78" w:rsidRDefault="00ED54F1" w:rsidP="00ED54F1">
                            <w:pPr>
                              <w:pStyle w:val="TLKontakty"/>
                              <w:spacing w:after="80" w:line="240" w:lineRule="auto"/>
                              <w:rPr>
                                <w:b w:val="0"/>
                                <w:color w:val="auto"/>
                              </w:rPr>
                            </w:pPr>
                            <w:r w:rsidRPr="00823032">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33F0FFAD" w14:textId="77777777" w:rsidR="00ED54F1" w:rsidRPr="005E7C78" w:rsidRDefault="00ED54F1" w:rsidP="00ED54F1">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3F8D5681" w14:textId="77777777" w:rsidR="00ED54F1" w:rsidRPr="005E7C78" w:rsidRDefault="00ED54F1" w:rsidP="00ED54F1">
                            <w:pPr>
                              <w:pStyle w:val="TLKontakty"/>
                              <w:spacing w:after="80" w:line="240" w:lineRule="auto"/>
                              <w:rPr>
                                <w:b w:val="0"/>
                                <w:color w:val="auto"/>
                              </w:rPr>
                            </w:pPr>
                          </w:p>
                          <w:p w14:paraId="2C3C77B8" w14:textId="77777777" w:rsidR="00ED54F1" w:rsidRPr="005E7C78" w:rsidRDefault="00ED54F1" w:rsidP="00ED54F1">
                            <w:pPr>
                              <w:pStyle w:val="TLKontakty"/>
                              <w:spacing w:after="80" w:line="240" w:lineRule="auto"/>
                              <w:rPr>
                                <w:b w:val="0"/>
                                <w:color w:val="auto"/>
                              </w:rPr>
                            </w:pPr>
                            <w:r w:rsidRPr="00823032">
                              <w:t>Zlín</w:t>
                            </w:r>
                            <w:r w:rsidRPr="005E7C78">
                              <w:rPr>
                                <w:b w:val="0"/>
                                <w:color w:val="auto"/>
                              </w:rPr>
                              <w:t xml:space="preserve"> | tř</w:t>
                            </w:r>
                            <w:r>
                              <w:rPr>
                                <w:b w:val="0"/>
                                <w:color w:val="auto"/>
                              </w:rPr>
                              <w:t>ída</w:t>
                            </w:r>
                            <w:r w:rsidRPr="005E7C78">
                              <w:rPr>
                                <w:b w:val="0"/>
                                <w:color w:val="auto"/>
                              </w:rPr>
                              <w:t xml:space="preserve"> Tomáše Bati 1565, 761 76 Zlín, </w:t>
                            </w:r>
                            <w:r>
                              <w:rPr>
                                <w:b w:val="0"/>
                                <w:color w:val="auto"/>
                              </w:rPr>
                              <w:t>tel.: 577 004 936</w:t>
                            </w:r>
                          </w:p>
                          <w:p w14:paraId="26C9940E" w14:textId="77777777" w:rsidR="00ED54F1" w:rsidRDefault="00ED54F1" w:rsidP="00ED54F1">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E419822" w14:textId="77777777" w:rsidR="00ED54F1" w:rsidRPr="005E7C78" w:rsidRDefault="00ED54F1" w:rsidP="00ED54F1">
                            <w:pPr>
                              <w:pStyle w:val="TLKontakty"/>
                              <w:spacing w:after="80" w:line="240" w:lineRule="auto"/>
                              <w:rPr>
                                <w:b w:val="0"/>
                                <w:color w:val="auto"/>
                              </w:rPr>
                            </w:pPr>
                          </w:p>
                          <w:p w14:paraId="557608EC" w14:textId="77777777" w:rsidR="00ED54F1" w:rsidRPr="005E7C78" w:rsidRDefault="00ED54F1" w:rsidP="00ED54F1">
                            <w:pPr>
                              <w:pStyle w:val="TLKontakty"/>
                              <w:spacing w:after="80" w:line="240" w:lineRule="auto"/>
                              <w:rPr>
                                <w:b w:val="0"/>
                                <w:color w:val="auto"/>
                              </w:rPr>
                            </w:pPr>
                            <w:r w:rsidRPr="00823032">
                              <w:t>Ostrava</w:t>
                            </w:r>
                            <w:r w:rsidRPr="005E7C78">
                              <w:rPr>
                                <w:b w:val="0"/>
                                <w:color w:val="auto"/>
                              </w:rPr>
                              <w:t xml:space="preserve"> | Repinova 17, 702 03 Ostrava,</w:t>
                            </w:r>
                            <w:r>
                              <w:rPr>
                                <w:b w:val="0"/>
                                <w:color w:val="auto"/>
                              </w:rPr>
                              <w:t xml:space="preserve"> tel: 595 131 230</w:t>
                            </w:r>
                          </w:p>
                          <w:p w14:paraId="2C4124E5" w14:textId="77777777" w:rsidR="00ED54F1" w:rsidRPr="00995A66" w:rsidRDefault="00ED54F1" w:rsidP="00ED54F1">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6B1F577" id="_x0000_s1030" type="#_x0000_t202" style="position:absolute;margin-left:56.7pt;margin-top:146.7pt;width:481.85pt;height:605.5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" filled="f" stroked="f">
                <v:textbox style="mso-fit-shape-to-text:t" inset="0,0,0,0">
                  <w:txbxContent>
                    <w:p w14:paraId="27B9552A" w14:textId="77777777" w:rsidR="00ED54F1" w:rsidRPr="00DE02BD" w:rsidRDefault="00ED54F1" w:rsidP="00ED54F1">
                      <w:pPr>
                        <w:pStyle w:val="TLKontaktyerven"/>
                        <w:rPr>
                          <w:color w:val="auto"/>
                        </w:rPr>
                      </w:pPr>
                      <w:r w:rsidRPr="00DE02BD">
                        <w:rPr>
                          <w:color w:val="auto"/>
                        </w:rPr>
                        <w:t>KONTAKTY V ÚSTŘEDÍ</w:t>
                      </w:r>
                    </w:p>
                    <w:p w14:paraId="0C04F7F0" w14:textId="77777777" w:rsidR="00ED54F1" w:rsidRPr="007D40DF" w:rsidRDefault="00ED54F1" w:rsidP="00ED54F1">
                      <w:pPr>
                        <w:pStyle w:val="TLKontakty"/>
                        <w:spacing w:after="80" w:line="240" w:lineRule="auto"/>
                        <w:contextualSpacing w:val="0"/>
                        <w:rPr>
                          <w:b w:val="0"/>
                          <w:color w:val="auto"/>
                        </w:rPr>
                      </w:pPr>
                      <w:r w:rsidRPr="00823032">
                        <w:t>Český statistický úřad</w:t>
                      </w:r>
                      <w:r w:rsidRPr="00823032">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14:paraId="35A87733" w14:textId="77777777" w:rsidR="00ED54F1" w:rsidRPr="00D235B7" w:rsidRDefault="00ED54F1" w:rsidP="00ED54F1">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14:paraId="1AF19E2C" w14:textId="77777777" w:rsidR="00ED54F1" w:rsidRPr="00D235B7" w:rsidRDefault="00ED54F1" w:rsidP="00ED54F1">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14:paraId="424DABC4" w14:textId="77777777" w:rsidR="00ED54F1" w:rsidRPr="00D235B7" w:rsidRDefault="00ED54F1" w:rsidP="00ED54F1">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14:paraId="38C3575E" w14:textId="77777777" w:rsidR="00ED54F1" w:rsidRPr="00D235B7" w:rsidRDefault="00ED54F1" w:rsidP="00ED54F1">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14:paraId="38FB90D5" w14:textId="77777777" w:rsidR="00ED54F1" w:rsidRPr="004A61C5" w:rsidRDefault="00ED54F1" w:rsidP="00ED54F1">
                      <w:pPr>
                        <w:pStyle w:val="TLKontakty"/>
                        <w:spacing w:after="80" w:line="240" w:lineRule="auto"/>
                        <w:contextualSpacing w:val="0"/>
                        <w:rPr>
                          <w:color w:val="auto"/>
                        </w:rPr>
                      </w:pPr>
                    </w:p>
                    <w:p w14:paraId="25F0137F" w14:textId="77777777" w:rsidR="00ED54F1" w:rsidRPr="00DE02BD" w:rsidRDefault="00ED54F1" w:rsidP="00ED54F1">
                      <w:pPr>
                        <w:pStyle w:val="TLKontaktyerven"/>
                        <w:rPr>
                          <w:color w:val="auto"/>
                        </w:rPr>
                      </w:pPr>
                      <w:r w:rsidRPr="00DE02BD">
                        <w:rPr>
                          <w:color w:val="auto"/>
                        </w:rPr>
                        <w:t>INFORMAČNÍ SLUŽBY V REGIONECH</w:t>
                      </w:r>
                    </w:p>
                    <w:p w14:paraId="0628B9FE" w14:textId="77777777" w:rsidR="00ED54F1" w:rsidRPr="00992CF3" w:rsidRDefault="00ED54F1" w:rsidP="00ED54F1">
                      <w:pPr>
                        <w:pStyle w:val="TLKontakty"/>
                        <w:spacing w:after="80" w:line="240" w:lineRule="auto"/>
                        <w:rPr>
                          <w:b w:val="0"/>
                          <w:color w:val="auto"/>
                        </w:rPr>
                      </w:pPr>
                      <w:r w:rsidRPr="00823032">
                        <w:t>Hl. m. Praha</w:t>
                      </w:r>
                      <w:r w:rsidRPr="00823032">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14:paraId="63740A5B" w14:textId="77777777" w:rsidR="00ED54F1" w:rsidRPr="00992CF3" w:rsidRDefault="00ED54F1" w:rsidP="00ED54F1">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14:paraId="75BE3107" w14:textId="77777777" w:rsidR="00ED54F1" w:rsidRPr="004A61C5" w:rsidRDefault="00ED54F1" w:rsidP="00ED54F1">
                      <w:pPr>
                        <w:pStyle w:val="TLKontakty"/>
                        <w:spacing w:after="80" w:line="240" w:lineRule="auto"/>
                        <w:rPr>
                          <w:color w:val="auto"/>
                        </w:rPr>
                      </w:pPr>
                    </w:p>
                    <w:p w14:paraId="1C6BCFEF" w14:textId="77777777" w:rsidR="00ED54F1" w:rsidRPr="00992CF3" w:rsidRDefault="00ED54F1" w:rsidP="00ED54F1">
                      <w:pPr>
                        <w:pStyle w:val="TLKontakty"/>
                        <w:spacing w:after="80" w:line="240" w:lineRule="auto"/>
                        <w:rPr>
                          <w:b w:val="0"/>
                          <w:color w:val="auto"/>
                        </w:rPr>
                      </w:pPr>
                      <w:r w:rsidRPr="00823032">
                        <w:t>Středočeský kraj</w:t>
                      </w:r>
                      <w:r w:rsidRPr="00823032">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14:paraId="6F14B6FF" w14:textId="77777777" w:rsidR="00ED54F1" w:rsidRPr="00992CF3" w:rsidRDefault="00ED54F1" w:rsidP="00ED54F1">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14:paraId="08BD572A" w14:textId="77777777" w:rsidR="00ED54F1" w:rsidRPr="004A61C5" w:rsidRDefault="00ED54F1" w:rsidP="00ED54F1">
                      <w:pPr>
                        <w:pStyle w:val="TLKontakty"/>
                        <w:spacing w:after="80" w:line="240" w:lineRule="auto"/>
                        <w:rPr>
                          <w:color w:val="auto"/>
                        </w:rPr>
                      </w:pPr>
                    </w:p>
                    <w:p w14:paraId="62C5A9EB" w14:textId="77777777" w:rsidR="00ED54F1" w:rsidRPr="00992CF3" w:rsidRDefault="00ED54F1" w:rsidP="00ED54F1">
                      <w:pPr>
                        <w:pStyle w:val="TLKontakty"/>
                        <w:spacing w:after="80" w:line="240" w:lineRule="auto"/>
                        <w:rPr>
                          <w:b w:val="0"/>
                          <w:color w:val="auto"/>
                        </w:rPr>
                      </w:pPr>
                      <w:r w:rsidRPr="00823032">
                        <w:t>České Budějovice</w:t>
                      </w:r>
                      <w:r w:rsidRPr="00823032">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14:paraId="54147709" w14:textId="77777777" w:rsidR="00ED54F1" w:rsidRPr="00992CF3" w:rsidRDefault="00ED54F1" w:rsidP="00ED54F1">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14:paraId="302765DE" w14:textId="77777777" w:rsidR="00ED54F1" w:rsidRPr="004A61C5" w:rsidRDefault="00ED54F1" w:rsidP="00ED54F1">
                      <w:pPr>
                        <w:pStyle w:val="TLKontakty"/>
                        <w:spacing w:after="80" w:line="240" w:lineRule="auto"/>
                        <w:rPr>
                          <w:color w:val="auto"/>
                        </w:rPr>
                      </w:pPr>
                    </w:p>
                    <w:p w14:paraId="727BC811" w14:textId="77777777" w:rsidR="00ED54F1" w:rsidRPr="00BC731E" w:rsidRDefault="00ED54F1" w:rsidP="00ED54F1">
                      <w:pPr>
                        <w:pStyle w:val="TLKontakty"/>
                        <w:spacing w:after="80" w:line="240" w:lineRule="auto"/>
                        <w:rPr>
                          <w:b w:val="0"/>
                          <w:color w:val="auto"/>
                        </w:rPr>
                      </w:pPr>
                      <w:r w:rsidRPr="00823032">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14:paraId="11B72CE3" w14:textId="77777777" w:rsidR="00ED54F1" w:rsidRPr="004A61C5" w:rsidRDefault="00ED54F1" w:rsidP="00ED54F1">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14:paraId="3B41CBEB" w14:textId="77777777" w:rsidR="00ED54F1" w:rsidRPr="004A61C5" w:rsidRDefault="00ED54F1" w:rsidP="00ED54F1">
                      <w:pPr>
                        <w:pStyle w:val="TLKontakty"/>
                        <w:spacing w:after="80" w:line="240" w:lineRule="auto"/>
                        <w:rPr>
                          <w:color w:val="auto"/>
                        </w:rPr>
                      </w:pPr>
                    </w:p>
                    <w:p w14:paraId="6638CCD6" w14:textId="77777777" w:rsidR="00ED54F1" w:rsidRPr="004A61C5" w:rsidRDefault="00ED54F1" w:rsidP="00ED54F1">
                      <w:pPr>
                        <w:pStyle w:val="TLKontakty"/>
                        <w:spacing w:after="80" w:line="240" w:lineRule="auto"/>
                        <w:rPr>
                          <w:b w:val="0"/>
                          <w:color w:val="auto"/>
                        </w:rPr>
                      </w:pPr>
                      <w:r w:rsidRPr="00823032">
                        <w:t>Karlovy Vary</w:t>
                      </w:r>
                      <w:r w:rsidRPr="00823032">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14:paraId="2C171F1C" w14:textId="77777777" w:rsidR="00ED54F1" w:rsidRPr="004A61C5" w:rsidRDefault="00ED54F1" w:rsidP="00ED54F1">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14:paraId="0E114832" w14:textId="77777777" w:rsidR="00ED54F1" w:rsidRPr="004A61C5" w:rsidRDefault="00ED54F1" w:rsidP="00ED54F1">
                      <w:pPr>
                        <w:pStyle w:val="TLKontakty"/>
                        <w:spacing w:after="80" w:line="240" w:lineRule="auto"/>
                        <w:rPr>
                          <w:color w:val="auto"/>
                        </w:rPr>
                      </w:pPr>
                    </w:p>
                    <w:p w14:paraId="480B6388" w14:textId="77777777" w:rsidR="00ED54F1" w:rsidRPr="004A61C5" w:rsidRDefault="00ED54F1" w:rsidP="00ED54F1">
                      <w:pPr>
                        <w:pStyle w:val="TLKontakty"/>
                        <w:spacing w:after="80" w:line="240" w:lineRule="auto"/>
                        <w:rPr>
                          <w:b w:val="0"/>
                          <w:color w:val="auto"/>
                        </w:rPr>
                      </w:pPr>
                      <w:r w:rsidRPr="00823032">
                        <w:t>Ústí nad Labem</w:t>
                      </w:r>
                      <w:r w:rsidRPr="00823032">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14:paraId="77F6292D" w14:textId="77777777" w:rsidR="00ED54F1" w:rsidRPr="004A61C5" w:rsidRDefault="00ED54F1" w:rsidP="00ED54F1">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14:paraId="39969C35" w14:textId="77777777" w:rsidR="00ED54F1" w:rsidRPr="004A61C5" w:rsidRDefault="00ED54F1" w:rsidP="00ED54F1">
                      <w:pPr>
                        <w:pStyle w:val="TLKontakty"/>
                        <w:spacing w:after="80" w:line="240" w:lineRule="auto"/>
                        <w:rPr>
                          <w:color w:val="auto"/>
                        </w:rPr>
                      </w:pPr>
                    </w:p>
                    <w:p w14:paraId="61F376A4" w14:textId="77777777" w:rsidR="00ED54F1" w:rsidRPr="004A61C5" w:rsidRDefault="00ED54F1" w:rsidP="00ED54F1">
                      <w:pPr>
                        <w:pStyle w:val="TLKontakty"/>
                        <w:spacing w:after="80" w:line="240" w:lineRule="auto"/>
                        <w:rPr>
                          <w:b w:val="0"/>
                          <w:color w:val="auto"/>
                        </w:rPr>
                      </w:pPr>
                      <w:r w:rsidRPr="00823032">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14:paraId="541B662A" w14:textId="77777777" w:rsidR="00ED54F1" w:rsidRPr="004A61C5" w:rsidRDefault="00ED54F1" w:rsidP="00ED54F1">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14:paraId="3A2B4B60" w14:textId="77777777" w:rsidR="00ED54F1" w:rsidRPr="004A61C5" w:rsidRDefault="00ED54F1" w:rsidP="00ED54F1">
                      <w:pPr>
                        <w:pStyle w:val="TLKontakty"/>
                        <w:spacing w:after="80" w:line="240" w:lineRule="auto"/>
                        <w:rPr>
                          <w:b w:val="0"/>
                          <w:color w:val="auto"/>
                        </w:rPr>
                      </w:pPr>
                    </w:p>
                    <w:p w14:paraId="29F76DDB" w14:textId="77777777" w:rsidR="00ED54F1" w:rsidRPr="004A61C5" w:rsidRDefault="00ED54F1" w:rsidP="00ED54F1">
                      <w:pPr>
                        <w:pStyle w:val="TLKontakty"/>
                        <w:spacing w:after="80" w:line="240" w:lineRule="auto"/>
                        <w:rPr>
                          <w:b w:val="0"/>
                          <w:color w:val="auto"/>
                        </w:rPr>
                      </w:pPr>
                      <w:r w:rsidRPr="00823032">
                        <w:t>Hradec Králové</w:t>
                      </w:r>
                      <w:r w:rsidRPr="00823032">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14:paraId="143E2515" w14:textId="77777777" w:rsidR="00ED54F1" w:rsidRPr="004A61C5" w:rsidRDefault="00ED54F1" w:rsidP="00ED54F1">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14:paraId="2F2144C9" w14:textId="77777777" w:rsidR="00ED54F1" w:rsidRPr="004A61C5" w:rsidRDefault="00ED54F1" w:rsidP="00ED54F1">
                      <w:pPr>
                        <w:pStyle w:val="TLKontakty"/>
                        <w:spacing w:after="80" w:line="240" w:lineRule="auto"/>
                        <w:rPr>
                          <w:color w:val="auto"/>
                        </w:rPr>
                      </w:pPr>
                    </w:p>
                    <w:p w14:paraId="2A58A8AA" w14:textId="77777777" w:rsidR="00ED54F1" w:rsidRPr="004A61C5" w:rsidRDefault="00ED54F1" w:rsidP="00ED54F1">
                      <w:pPr>
                        <w:pStyle w:val="TLKontakty"/>
                        <w:spacing w:after="80" w:line="240" w:lineRule="auto"/>
                        <w:rPr>
                          <w:b w:val="0"/>
                          <w:color w:val="auto"/>
                        </w:rPr>
                      </w:pPr>
                      <w:r w:rsidRPr="00823032">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 466 743 480</w:t>
                      </w:r>
                    </w:p>
                    <w:p w14:paraId="264B4CD6" w14:textId="77777777" w:rsidR="00ED54F1" w:rsidRPr="004A61C5" w:rsidRDefault="00ED54F1" w:rsidP="00ED54F1">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14:paraId="31CF87BB" w14:textId="77777777" w:rsidR="00ED54F1" w:rsidRPr="004A61C5" w:rsidRDefault="00ED54F1" w:rsidP="00ED54F1">
                      <w:pPr>
                        <w:pStyle w:val="TLKontakty"/>
                        <w:spacing w:after="80" w:line="240" w:lineRule="auto"/>
                        <w:rPr>
                          <w:b w:val="0"/>
                          <w:color w:val="auto"/>
                        </w:rPr>
                      </w:pPr>
                    </w:p>
                    <w:p w14:paraId="0196F08C" w14:textId="77777777" w:rsidR="00ED54F1" w:rsidRPr="004A61C5" w:rsidRDefault="00ED54F1" w:rsidP="00ED54F1">
                      <w:pPr>
                        <w:pStyle w:val="TLKontakty"/>
                        <w:spacing w:after="80" w:line="240" w:lineRule="auto"/>
                        <w:rPr>
                          <w:b w:val="0"/>
                          <w:color w:val="auto"/>
                        </w:rPr>
                      </w:pPr>
                      <w:r w:rsidRPr="00823032">
                        <w:t>Jihlava</w:t>
                      </w:r>
                      <w:r w:rsidRPr="00823032">
                        <w:rPr>
                          <w:b w:val="0"/>
                        </w:rPr>
                        <w:t xml:space="preserve"> </w:t>
                      </w:r>
                      <w:r w:rsidRPr="004A61C5">
                        <w:rPr>
                          <w:b w:val="0"/>
                          <w:color w:val="auto"/>
                        </w:rPr>
                        <w:t>| Ke Skalce 30,</w:t>
                      </w:r>
                      <w:r>
                        <w:rPr>
                          <w:b w:val="0"/>
                          <w:color w:val="auto"/>
                        </w:rPr>
                        <w:t xml:space="preserve"> 586 01 Jihlava, tel.: </w:t>
                      </w:r>
                      <w:r w:rsidRPr="004A61C5">
                        <w:rPr>
                          <w:b w:val="0"/>
                          <w:color w:val="auto"/>
                        </w:rPr>
                        <w:t xml:space="preserve">567 109 </w:t>
                      </w:r>
                      <w:r>
                        <w:rPr>
                          <w:b w:val="0"/>
                          <w:color w:val="auto"/>
                        </w:rPr>
                        <w:t>080</w:t>
                      </w:r>
                    </w:p>
                    <w:p w14:paraId="1696D5A5" w14:textId="77777777" w:rsidR="00ED54F1" w:rsidRPr="004A61C5" w:rsidRDefault="00ED54F1" w:rsidP="00ED54F1">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14:paraId="338EE9EB" w14:textId="77777777" w:rsidR="00ED54F1" w:rsidRDefault="00ED54F1" w:rsidP="00ED54F1">
                      <w:pPr>
                        <w:pStyle w:val="TLKontakty"/>
                        <w:spacing w:after="80" w:line="240" w:lineRule="auto"/>
                      </w:pPr>
                    </w:p>
                    <w:p w14:paraId="0CB0AC96" w14:textId="77777777" w:rsidR="00ED54F1" w:rsidRPr="00BC731E" w:rsidRDefault="00ED54F1" w:rsidP="00ED54F1">
                      <w:pPr>
                        <w:pStyle w:val="TLKontakty"/>
                        <w:spacing w:after="80" w:line="240" w:lineRule="auto"/>
                        <w:rPr>
                          <w:b w:val="0"/>
                          <w:color w:val="auto"/>
                        </w:rPr>
                      </w:pPr>
                      <w:r w:rsidRPr="00823032">
                        <w:t>Brno</w:t>
                      </w:r>
                      <w:r w:rsidRPr="00DE02BD">
                        <w:rPr>
                          <w:b w:val="0"/>
                          <w:color w:val="685B7A"/>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14:paraId="70D9A7E8" w14:textId="77777777" w:rsidR="00ED54F1" w:rsidRPr="004A61C5" w:rsidRDefault="00ED54F1" w:rsidP="00ED54F1">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14:paraId="690B5452" w14:textId="77777777" w:rsidR="00ED54F1" w:rsidRPr="004A61C5" w:rsidRDefault="00ED54F1" w:rsidP="00ED54F1">
                      <w:pPr>
                        <w:pStyle w:val="TLKontakty"/>
                        <w:spacing w:after="80" w:line="240" w:lineRule="auto"/>
                        <w:rPr>
                          <w:b w:val="0"/>
                          <w:color w:val="auto"/>
                        </w:rPr>
                      </w:pPr>
                    </w:p>
                    <w:p w14:paraId="72AEB8B5" w14:textId="77777777" w:rsidR="00ED54F1" w:rsidRPr="005E7C78" w:rsidRDefault="00ED54F1" w:rsidP="00ED54F1">
                      <w:pPr>
                        <w:pStyle w:val="TLKontakty"/>
                        <w:spacing w:after="80" w:line="240" w:lineRule="auto"/>
                        <w:rPr>
                          <w:b w:val="0"/>
                          <w:color w:val="auto"/>
                        </w:rPr>
                      </w:pPr>
                      <w:r w:rsidRPr="00823032">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14:paraId="33F0FFAD" w14:textId="77777777" w:rsidR="00ED54F1" w:rsidRPr="005E7C78" w:rsidRDefault="00ED54F1" w:rsidP="00ED54F1">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14:paraId="3F8D5681" w14:textId="77777777" w:rsidR="00ED54F1" w:rsidRPr="005E7C78" w:rsidRDefault="00ED54F1" w:rsidP="00ED54F1">
                      <w:pPr>
                        <w:pStyle w:val="TLKontakty"/>
                        <w:spacing w:after="80" w:line="240" w:lineRule="auto"/>
                        <w:rPr>
                          <w:b w:val="0"/>
                          <w:color w:val="auto"/>
                        </w:rPr>
                      </w:pPr>
                    </w:p>
                    <w:p w14:paraId="2C3C77B8" w14:textId="77777777" w:rsidR="00ED54F1" w:rsidRPr="005E7C78" w:rsidRDefault="00ED54F1" w:rsidP="00ED54F1">
                      <w:pPr>
                        <w:pStyle w:val="TLKontakty"/>
                        <w:spacing w:after="80" w:line="240" w:lineRule="auto"/>
                        <w:rPr>
                          <w:b w:val="0"/>
                          <w:color w:val="auto"/>
                        </w:rPr>
                      </w:pPr>
                      <w:r w:rsidRPr="00823032">
                        <w:t>Zlín</w:t>
                      </w:r>
                      <w:r w:rsidRPr="005E7C78">
                        <w:rPr>
                          <w:b w:val="0"/>
                          <w:color w:val="auto"/>
                        </w:rPr>
                        <w:t xml:space="preserve"> | tř</w:t>
                      </w:r>
                      <w:r>
                        <w:rPr>
                          <w:b w:val="0"/>
                          <w:color w:val="auto"/>
                        </w:rPr>
                        <w:t>ída</w:t>
                      </w:r>
                      <w:r w:rsidRPr="005E7C78">
                        <w:rPr>
                          <w:b w:val="0"/>
                          <w:color w:val="auto"/>
                        </w:rPr>
                        <w:t xml:space="preserve"> Tomáše Bati 1565, 761 76 Zlín, </w:t>
                      </w:r>
                      <w:r>
                        <w:rPr>
                          <w:b w:val="0"/>
                          <w:color w:val="auto"/>
                        </w:rPr>
                        <w:t>tel.: 577 004 936</w:t>
                      </w:r>
                    </w:p>
                    <w:p w14:paraId="26C9940E" w14:textId="77777777" w:rsidR="00ED54F1" w:rsidRDefault="00ED54F1" w:rsidP="00ED54F1">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14:paraId="1E419822" w14:textId="77777777" w:rsidR="00ED54F1" w:rsidRPr="005E7C78" w:rsidRDefault="00ED54F1" w:rsidP="00ED54F1">
                      <w:pPr>
                        <w:pStyle w:val="TLKontakty"/>
                        <w:spacing w:after="80" w:line="240" w:lineRule="auto"/>
                        <w:rPr>
                          <w:b w:val="0"/>
                          <w:color w:val="auto"/>
                        </w:rPr>
                      </w:pPr>
                    </w:p>
                    <w:p w14:paraId="557608EC" w14:textId="77777777" w:rsidR="00ED54F1" w:rsidRPr="005E7C78" w:rsidRDefault="00ED54F1" w:rsidP="00ED54F1">
                      <w:pPr>
                        <w:pStyle w:val="TLKontakty"/>
                        <w:spacing w:after="80" w:line="240" w:lineRule="auto"/>
                        <w:rPr>
                          <w:b w:val="0"/>
                          <w:color w:val="auto"/>
                        </w:rPr>
                      </w:pPr>
                      <w:r w:rsidRPr="00823032">
                        <w:t>Ostrava</w:t>
                      </w:r>
                      <w:r w:rsidRPr="005E7C78">
                        <w:rPr>
                          <w:b w:val="0"/>
                          <w:color w:val="auto"/>
                        </w:rPr>
                        <w:t xml:space="preserve"> | Repinova 17, 702 03 Ostrava,</w:t>
                      </w:r>
                      <w:r>
                        <w:rPr>
                          <w:b w:val="0"/>
                          <w:color w:val="auto"/>
                        </w:rPr>
                        <w:t xml:space="preserve"> tel: 595 131 230</w:t>
                      </w:r>
                    </w:p>
                    <w:p w14:paraId="2C4124E5" w14:textId="77777777" w:rsidR="00ED54F1" w:rsidRPr="00995A66" w:rsidRDefault="00ED54F1" w:rsidP="00ED54F1">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br w:type="page"/>
      </w:r>
      <w:r>
        <w:rPr>
          <w:noProof/>
        </w:rPr>
        <mc:AlternateContent>
          <mc:Choice Requires="wps">
            <w:drawing>
              <wp:anchor distT="0" distB="0" distL="114300" distR="114300" simplePos="0" relativeHeight="251661824" behindDoc="0" locked="1" layoutInCell="1" allowOverlap="1" wp14:anchorId="545E9677" wp14:editId="4BBF37DC">
                <wp:simplePos x="0" y="0"/>
                <wp:positionH relativeFrom="page">
                  <wp:posOffset>650240</wp:posOffset>
                </wp:positionH>
                <wp:positionV relativeFrom="page">
                  <wp:posOffset>9787255</wp:posOffset>
                </wp:positionV>
                <wp:extent cx="6119495" cy="350520"/>
                <wp:effectExtent l="0" t="0" r="14605" b="1143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505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7A3C88" w14:textId="2D0BA6FB" w:rsidR="00BE28CC" w:rsidRDefault="00FD63EF" w:rsidP="00BE28CC">
                            <w:pPr>
                              <w:spacing w:after="0"/>
                            </w:pPr>
                            <w:r w:rsidRPr="00FD63EF">
                              <w:rPr>
                                <w:szCs w:val="26"/>
                              </w:rPr>
                              <w:t>978-80-250-3640-2 (</w:t>
                            </w:r>
                            <w:proofErr w:type="spellStart"/>
                            <w:r w:rsidRPr="00FD63EF">
                              <w:rPr>
                                <w:szCs w:val="26"/>
                              </w:rPr>
                              <w:t>pdf</w:t>
                            </w:r>
                            <w:proofErr w:type="spellEnd"/>
                            <w:r w:rsidRPr="00FD63EF">
                              <w:rPr>
                                <w:szCs w:val="26"/>
                              </w:rPr>
                              <w:t>)</w:t>
                            </w:r>
                          </w:p>
                          <w:p w14:paraId="6870EFDE" w14:textId="77777777" w:rsidR="00BE28CC" w:rsidRPr="00321924" w:rsidRDefault="00BE28CC" w:rsidP="00BE28CC">
                            <w:r w:rsidRPr="00321924">
                              <w:t xml:space="preserve">© Český statistický úřad, </w:t>
                            </w:r>
                            <w:r w:rsidR="00386EAF">
                              <w:t>Praha, 2025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5E9677" id="_x0000_s1031" type="#_x0000_t202" style="position:absolute;margin-left:51.2pt;margin-top:770.65pt;width:481.85pt;height:27.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" filled="f" stroked="f">
                <v:textbox inset="0,0,0,0">
                  <w:txbxContent>
                    <w:p w14:paraId="2C7A3C88" w14:textId="2D0BA6FB" w:rsidR="00BE28CC" w:rsidRDefault="00FD63EF" w:rsidP="00BE28CC">
                      <w:pPr>
                        <w:spacing w:after="0"/>
                      </w:pPr>
                      <w:r w:rsidRPr="00FD63EF">
                        <w:rPr>
                          <w:szCs w:val="26"/>
                        </w:rPr>
                        <w:t>978-80-250-3640-2 (</w:t>
                      </w:r>
                      <w:proofErr w:type="spellStart"/>
                      <w:r w:rsidRPr="00FD63EF">
                        <w:rPr>
                          <w:szCs w:val="26"/>
                        </w:rPr>
                        <w:t>pdf</w:t>
                      </w:r>
                      <w:proofErr w:type="spellEnd"/>
                      <w:r w:rsidRPr="00FD63EF">
                        <w:rPr>
                          <w:szCs w:val="26"/>
                        </w:rPr>
                        <w:t>)</w:t>
                      </w:r>
                    </w:p>
                    <w:p w14:paraId="6870EFDE" w14:textId="77777777" w:rsidR="00BE28CC" w:rsidRPr="00321924" w:rsidRDefault="00BE28CC" w:rsidP="00BE28CC">
                      <w:r w:rsidRPr="00321924">
                        <w:t xml:space="preserve">© Český statistický úřad, </w:t>
                      </w:r>
                      <w:r w:rsidR="00386EAF">
                        <w:t>Praha, 2025</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01CECA98" wp14:editId="753ECA42">
                <wp:simplePos x="0" y="0"/>
                <wp:positionH relativeFrom="page">
                  <wp:posOffset>723900</wp:posOffset>
                </wp:positionH>
                <wp:positionV relativeFrom="page">
                  <wp:posOffset>723900</wp:posOffset>
                </wp:positionV>
                <wp:extent cx="6119495" cy="1148080"/>
                <wp:effectExtent l="0" t="0" r="14605" b="1397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480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61CB275" w14:textId="77777777" w:rsidR="000A3A2C" w:rsidRDefault="000A3A2C" w:rsidP="000A3A2C">
                            <w:pPr>
                              <w:rPr>
                                <w:b/>
                                <w:bCs/>
                                <w:sz w:val="24"/>
                              </w:rPr>
                            </w:pPr>
                            <w:r w:rsidRPr="00902C71">
                              <w:rPr>
                                <w:b/>
                                <w:color w:val="009CB5"/>
                                <w:sz w:val="24"/>
                              </w:rPr>
                              <w:t xml:space="preserve">Zajímají Vás </w:t>
                            </w:r>
                            <w:r w:rsidRPr="00167D30">
                              <w:rPr>
                                <w:b/>
                                <w:color w:val="009CB5"/>
                                <w:sz w:val="24"/>
                              </w:rPr>
                              <w:t xml:space="preserve">nejnovější údaje o inflaci, HDP, obyvatelstvu, průměrných mzdách </w:t>
                            </w:r>
                            <w:r w:rsidRPr="00167D30">
                              <w:rPr>
                                <w:b/>
                                <w:color w:val="009CB5"/>
                                <w:sz w:val="24"/>
                              </w:rPr>
                              <w:br/>
                              <w:t>a mnohé</w:t>
                            </w:r>
                            <w:r w:rsidRPr="00902C71">
                              <w:rPr>
                                <w:b/>
                                <w:color w:val="009CB5"/>
                                <w:sz w:val="24"/>
                              </w:rPr>
                              <w:t xml:space="preserve"> další? Najdete je na stránkách ČSÚ na internetu: </w:t>
                            </w:r>
                            <w:hyperlink r:id="rId11" w:history="1">
                              <w:r w:rsidR="006B61FE" w:rsidRPr="0070319F">
                                <w:rPr>
                                  <w:rStyle w:val="Hypertextovodkaz"/>
                                  <w:b/>
                                  <w:bCs/>
                                  <w:sz w:val="24"/>
                                </w:rPr>
                                <w:t>www.csu.gov.cz</w:t>
                              </w:r>
                            </w:hyperlink>
                          </w:p>
                          <w:p w14:paraId="15F6D892" w14:textId="77777777" w:rsidR="006B61FE" w:rsidRPr="00DD685B" w:rsidRDefault="006B61FE" w:rsidP="006B61FE">
                            <w:pPr>
                              <w:rPr>
                                <w:b/>
                                <w:i/>
                                <w:sz w:val="24"/>
                              </w:rPr>
                            </w:pPr>
                            <w:r w:rsidRPr="006B61FE">
                              <w:rPr>
                                <w:b/>
                                <w:i/>
                                <w:color w:val="009CB5"/>
                                <w:sz w:val="24"/>
                              </w:rPr>
                              <w:t xml:space="preserve">Are </w:t>
                            </w:r>
                            <w:proofErr w:type="spellStart"/>
                            <w:r w:rsidRPr="006B61FE">
                              <w:rPr>
                                <w:b/>
                                <w:i/>
                                <w:color w:val="009CB5"/>
                                <w:sz w:val="24"/>
                              </w:rPr>
                              <w:t>you</w:t>
                            </w:r>
                            <w:proofErr w:type="spellEnd"/>
                            <w:r w:rsidRPr="006B61FE">
                              <w:rPr>
                                <w:b/>
                                <w:i/>
                                <w:color w:val="009CB5"/>
                                <w:sz w:val="24"/>
                              </w:rPr>
                              <w:t xml:space="preserve"> </w:t>
                            </w:r>
                            <w:proofErr w:type="spellStart"/>
                            <w:r w:rsidRPr="006B61FE">
                              <w:rPr>
                                <w:b/>
                                <w:i/>
                                <w:color w:val="009CB5"/>
                                <w:sz w:val="24"/>
                              </w:rPr>
                              <w:t>interested</w:t>
                            </w:r>
                            <w:proofErr w:type="spellEnd"/>
                            <w:r w:rsidRPr="006B61FE">
                              <w:rPr>
                                <w:b/>
                                <w:i/>
                                <w:color w:val="009CB5"/>
                                <w:sz w:val="24"/>
                              </w:rPr>
                              <w:t xml:space="preserve"> in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latest</w:t>
                            </w:r>
                            <w:proofErr w:type="spellEnd"/>
                            <w:r w:rsidRPr="006B61FE">
                              <w:rPr>
                                <w:b/>
                                <w:i/>
                                <w:color w:val="009CB5"/>
                                <w:sz w:val="24"/>
                              </w:rPr>
                              <w:t xml:space="preserve"> data on </w:t>
                            </w:r>
                            <w:proofErr w:type="spellStart"/>
                            <w:r w:rsidRPr="006B61FE">
                              <w:rPr>
                                <w:b/>
                                <w:i/>
                                <w:color w:val="009CB5"/>
                                <w:sz w:val="24"/>
                              </w:rPr>
                              <w:t>inflation</w:t>
                            </w:r>
                            <w:proofErr w:type="spellEnd"/>
                            <w:r w:rsidRPr="006B61FE">
                              <w:rPr>
                                <w:b/>
                                <w:i/>
                                <w:color w:val="009CB5"/>
                                <w:sz w:val="24"/>
                              </w:rPr>
                              <w:t xml:space="preserve">, GDP, </w:t>
                            </w:r>
                            <w:proofErr w:type="spellStart"/>
                            <w:r w:rsidRPr="006B61FE">
                              <w:rPr>
                                <w:b/>
                                <w:i/>
                                <w:color w:val="009CB5"/>
                                <w:sz w:val="24"/>
                              </w:rPr>
                              <w:t>population</w:t>
                            </w:r>
                            <w:proofErr w:type="spellEnd"/>
                            <w:r w:rsidRPr="006B61FE">
                              <w:rPr>
                                <w:b/>
                                <w:i/>
                                <w:color w:val="009CB5"/>
                                <w:sz w:val="24"/>
                              </w:rPr>
                              <w:t xml:space="preserve">, </w:t>
                            </w:r>
                            <w:proofErr w:type="spellStart"/>
                            <w:r w:rsidRPr="006B61FE">
                              <w:rPr>
                                <w:b/>
                                <w:i/>
                                <w:color w:val="009CB5"/>
                                <w:sz w:val="24"/>
                              </w:rPr>
                              <w:t>average</w:t>
                            </w:r>
                            <w:proofErr w:type="spellEnd"/>
                            <w:r w:rsidRPr="006B61FE">
                              <w:rPr>
                                <w:b/>
                                <w:i/>
                                <w:color w:val="009CB5"/>
                                <w:sz w:val="24"/>
                              </w:rPr>
                              <w:t xml:space="preserve"> </w:t>
                            </w:r>
                            <w:proofErr w:type="spellStart"/>
                            <w:r w:rsidRPr="006B61FE">
                              <w:rPr>
                                <w:b/>
                                <w:i/>
                                <w:color w:val="009CB5"/>
                                <w:sz w:val="24"/>
                              </w:rPr>
                              <w:t>wages</w:t>
                            </w:r>
                            <w:proofErr w:type="spellEnd"/>
                            <w:r w:rsidRPr="006B61FE">
                              <w:rPr>
                                <w:b/>
                                <w:i/>
                                <w:color w:val="009CB5"/>
                                <w:sz w:val="24"/>
                              </w:rPr>
                              <w:t xml:space="preserve"> and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like</w:t>
                            </w:r>
                            <w:proofErr w:type="spellEnd"/>
                            <w:r w:rsidRPr="006B61FE">
                              <w:rPr>
                                <w:b/>
                                <w:i/>
                                <w:color w:val="009CB5"/>
                                <w:sz w:val="24"/>
                              </w:rPr>
                              <w:t xml:space="preserve">? </w:t>
                            </w:r>
                            <w:proofErr w:type="spellStart"/>
                            <w:r w:rsidRPr="006B61FE">
                              <w:rPr>
                                <w:b/>
                                <w:i/>
                                <w:color w:val="009CB5"/>
                                <w:sz w:val="24"/>
                              </w:rPr>
                              <w:t>If</w:t>
                            </w:r>
                            <w:proofErr w:type="spellEnd"/>
                            <w:r w:rsidRPr="006B61FE">
                              <w:rPr>
                                <w:b/>
                                <w:i/>
                                <w:color w:val="009CB5"/>
                                <w:sz w:val="24"/>
                              </w:rPr>
                              <w:t xml:space="preserve">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answer</w:t>
                            </w:r>
                            <w:proofErr w:type="spellEnd"/>
                            <w:r w:rsidRPr="006B61FE">
                              <w:rPr>
                                <w:b/>
                                <w:i/>
                                <w:color w:val="009CB5"/>
                                <w:sz w:val="24"/>
                              </w:rPr>
                              <w:t xml:space="preserve"> </w:t>
                            </w:r>
                            <w:proofErr w:type="spellStart"/>
                            <w:r w:rsidRPr="006B61FE">
                              <w:rPr>
                                <w:b/>
                                <w:i/>
                                <w:color w:val="009CB5"/>
                                <w:sz w:val="24"/>
                              </w:rPr>
                              <w:t>is</w:t>
                            </w:r>
                            <w:proofErr w:type="spellEnd"/>
                            <w:r w:rsidRPr="006B61FE">
                              <w:rPr>
                                <w:b/>
                                <w:i/>
                                <w:color w:val="009CB5"/>
                                <w:sz w:val="24"/>
                              </w:rPr>
                              <w:t xml:space="preserve"> YES, </w:t>
                            </w:r>
                            <w:proofErr w:type="spellStart"/>
                            <w:r w:rsidRPr="006B61FE">
                              <w:rPr>
                                <w:b/>
                                <w:i/>
                                <w:color w:val="009CB5"/>
                                <w:sz w:val="24"/>
                              </w:rPr>
                              <w:t>don´t</w:t>
                            </w:r>
                            <w:proofErr w:type="spellEnd"/>
                            <w:r w:rsidRPr="006B61FE">
                              <w:rPr>
                                <w:b/>
                                <w:i/>
                                <w:color w:val="009CB5"/>
                                <w:sz w:val="24"/>
                              </w:rPr>
                              <w:t xml:space="preserve"> </w:t>
                            </w:r>
                            <w:proofErr w:type="spellStart"/>
                            <w:r w:rsidRPr="006B61FE">
                              <w:rPr>
                                <w:b/>
                                <w:i/>
                                <w:color w:val="009CB5"/>
                                <w:sz w:val="24"/>
                              </w:rPr>
                              <w:t>hesitate</w:t>
                            </w:r>
                            <w:proofErr w:type="spellEnd"/>
                            <w:r w:rsidRPr="006B61FE">
                              <w:rPr>
                                <w:b/>
                                <w:i/>
                                <w:color w:val="009CB5"/>
                                <w:sz w:val="24"/>
                              </w:rPr>
                              <w:t xml:space="preserve"> to visit </w:t>
                            </w:r>
                            <w:proofErr w:type="spellStart"/>
                            <w:r w:rsidRPr="006B61FE">
                              <w:rPr>
                                <w:b/>
                                <w:i/>
                                <w:color w:val="009CB5"/>
                                <w:sz w:val="24"/>
                              </w:rPr>
                              <w:t>us</w:t>
                            </w:r>
                            <w:proofErr w:type="spellEnd"/>
                            <w:r w:rsidRPr="006B61FE">
                              <w:rPr>
                                <w:b/>
                                <w:i/>
                                <w:color w:val="009CB5"/>
                                <w:sz w:val="24"/>
                              </w:rPr>
                              <w:t xml:space="preserve"> </w:t>
                            </w:r>
                            <w:proofErr w:type="spellStart"/>
                            <w:r w:rsidRPr="006B61FE">
                              <w:rPr>
                                <w:b/>
                                <w:i/>
                                <w:color w:val="009CB5"/>
                                <w:sz w:val="24"/>
                              </w:rPr>
                              <w:t>at</w:t>
                            </w:r>
                            <w:proofErr w:type="spellEnd"/>
                            <w:r w:rsidRPr="006B61FE">
                              <w:rPr>
                                <w:b/>
                                <w:i/>
                                <w:color w:val="009CB5"/>
                                <w:sz w:val="24"/>
                              </w:rPr>
                              <w:t>:</w:t>
                            </w:r>
                            <w:r w:rsidRPr="006B61FE">
                              <w:rPr>
                                <w:b/>
                                <w:i/>
                                <w:color w:val="0071BC"/>
                                <w:sz w:val="24"/>
                              </w:rPr>
                              <w:t xml:space="preserve"> </w:t>
                            </w:r>
                            <w:r w:rsidRPr="006B61FE">
                              <w:rPr>
                                <w:rStyle w:val="Hypertextovodkaz"/>
                                <w:b/>
                                <w:bCs/>
                                <w:i/>
                                <w:sz w:val="24"/>
                              </w:rPr>
                              <w:t>www.csu.gov.cz</w:t>
                            </w:r>
                          </w:p>
                          <w:p w14:paraId="39DF1701" w14:textId="77777777" w:rsidR="006B61FE" w:rsidRDefault="006B61FE" w:rsidP="000A3A2C">
                            <w:pPr>
                              <w:rPr>
                                <w:b/>
                                <w:bCs/>
                                <w:sz w:val="24"/>
                              </w:rPr>
                            </w:pPr>
                          </w:p>
                          <w:p w14:paraId="3E826385" w14:textId="77777777" w:rsidR="006B61FE" w:rsidRDefault="006B61FE" w:rsidP="000A3A2C">
                            <w:pPr>
                              <w:rPr>
                                <w:b/>
                                <w:bCs/>
                                <w:sz w:val="24"/>
                              </w:rPr>
                            </w:pPr>
                          </w:p>
                          <w:p w14:paraId="2B30BD35" w14:textId="77777777" w:rsidR="006B61FE" w:rsidRPr="009A1902" w:rsidRDefault="006B61FE" w:rsidP="000A3A2C">
                            <w:pPr>
                              <w:rPr>
                                <w:b/>
                                <w:bCs/>
                                <w:i/>
                                <w:sz w:val="2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CECA98" id="_x0000_s1032" type="#_x0000_t202" style="position:absolute;margin-left:57pt;margin-top:57pt;width:481.85pt;height:90.4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" filled="f" stroked="f">
                <v:textbox inset="0,0,0,0">
                  <w:txbxContent>
                    <w:p w14:paraId="061CB275" w14:textId="77777777" w:rsidR="000A3A2C" w:rsidRDefault="000A3A2C" w:rsidP="000A3A2C">
                      <w:pPr>
                        <w:rPr>
                          <w:b/>
                          <w:bCs/>
                          <w:sz w:val="24"/>
                        </w:rPr>
                      </w:pPr>
                      <w:r w:rsidRPr="00902C71">
                        <w:rPr>
                          <w:b/>
                          <w:color w:val="009CB5"/>
                          <w:sz w:val="24"/>
                        </w:rPr>
                        <w:t xml:space="preserve">Zajímají Vás </w:t>
                      </w:r>
                      <w:r w:rsidRPr="00167D30">
                        <w:rPr>
                          <w:b/>
                          <w:color w:val="009CB5"/>
                          <w:sz w:val="24"/>
                        </w:rPr>
                        <w:t xml:space="preserve">nejnovější údaje o inflaci, HDP, obyvatelstvu, průměrných mzdách </w:t>
                      </w:r>
                      <w:r w:rsidRPr="00167D30">
                        <w:rPr>
                          <w:b/>
                          <w:color w:val="009CB5"/>
                          <w:sz w:val="24"/>
                        </w:rPr>
                        <w:br/>
                        <w:t>a mnohé</w:t>
                      </w:r>
                      <w:r w:rsidRPr="00902C71">
                        <w:rPr>
                          <w:b/>
                          <w:color w:val="009CB5"/>
                          <w:sz w:val="24"/>
                        </w:rPr>
                        <w:t xml:space="preserve"> další? Najdete je na stránkách ČSÚ na internetu: </w:t>
                      </w:r>
                      <w:hyperlink r:id="rId12" w:history="1">
                        <w:r w:rsidR="006B61FE" w:rsidRPr="0070319F">
                          <w:rPr>
                            <w:rStyle w:val="Hypertextovodkaz"/>
                            <w:b/>
                            <w:bCs/>
                            <w:sz w:val="24"/>
                          </w:rPr>
                          <w:t>www.csu.gov.cz</w:t>
                        </w:r>
                      </w:hyperlink>
                    </w:p>
                    <w:p w14:paraId="15F6D892" w14:textId="77777777" w:rsidR="006B61FE" w:rsidRPr="00DD685B" w:rsidRDefault="006B61FE" w:rsidP="006B61FE">
                      <w:pPr>
                        <w:rPr>
                          <w:b/>
                          <w:i/>
                          <w:sz w:val="24"/>
                        </w:rPr>
                      </w:pPr>
                      <w:r w:rsidRPr="006B61FE">
                        <w:rPr>
                          <w:b/>
                          <w:i/>
                          <w:color w:val="009CB5"/>
                          <w:sz w:val="24"/>
                        </w:rPr>
                        <w:t xml:space="preserve">Are </w:t>
                      </w:r>
                      <w:proofErr w:type="spellStart"/>
                      <w:r w:rsidRPr="006B61FE">
                        <w:rPr>
                          <w:b/>
                          <w:i/>
                          <w:color w:val="009CB5"/>
                          <w:sz w:val="24"/>
                        </w:rPr>
                        <w:t>you</w:t>
                      </w:r>
                      <w:proofErr w:type="spellEnd"/>
                      <w:r w:rsidRPr="006B61FE">
                        <w:rPr>
                          <w:b/>
                          <w:i/>
                          <w:color w:val="009CB5"/>
                          <w:sz w:val="24"/>
                        </w:rPr>
                        <w:t xml:space="preserve"> </w:t>
                      </w:r>
                      <w:proofErr w:type="spellStart"/>
                      <w:r w:rsidRPr="006B61FE">
                        <w:rPr>
                          <w:b/>
                          <w:i/>
                          <w:color w:val="009CB5"/>
                          <w:sz w:val="24"/>
                        </w:rPr>
                        <w:t>interested</w:t>
                      </w:r>
                      <w:proofErr w:type="spellEnd"/>
                      <w:r w:rsidRPr="006B61FE">
                        <w:rPr>
                          <w:b/>
                          <w:i/>
                          <w:color w:val="009CB5"/>
                          <w:sz w:val="24"/>
                        </w:rPr>
                        <w:t xml:space="preserve"> in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latest</w:t>
                      </w:r>
                      <w:proofErr w:type="spellEnd"/>
                      <w:r w:rsidRPr="006B61FE">
                        <w:rPr>
                          <w:b/>
                          <w:i/>
                          <w:color w:val="009CB5"/>
                          <w:sz w:val="24"/>
                        </w:rPr>
                        <w:t xml:space="preserve"> data on </w:t>
                      </w:r>
                      <w:proofErr w:type="spellStart"/>
                      <w:r w:rsidRPr="006B61FE">
                        <w:rPr>
                          <w:b/>
                          <w:i/>
                          <w:color w:val="009CB5"/>
                          <w:sz w:val="24"/>
                        </w:rPr>
                        <w:t>inflation</w:t>
                      </w:r>
                      <w:proofErr w:type="spellEnd"/>
                      <w:r w:rsidRPr="006B61FE">
                        <w:rPr>
                          <w:b/>
                          <w:i/>
                          <w:color w:val="009CB5"/>
                          <w:sz w:val="24"/>
                        </w:rPr>
                        <w:t xml:space="preserve">, GDP, </w:t>
                      </w:r>
                      <w:proofErr w:type="spellStart"/>
                      <w:r w:rsidRPr="006B61FE">
                        <w:rPr>
                          <w:b/>
                          <w:i/>
                          <w:color w:val="009CB5"/>
                          <w:sz w:val="24"/>
                        </w:rPr>
                        <w:t>population</w:t>
                      </w:r>
                      <w:proofErr w:type="spellEnd"/>
                      <w:r w:rsidRPr="006B61FE">
                        <w:rPr>
                          <w:b/>
                          <w:i/>
                          <w:color w:val="009CB5"/>
                          <w:sz w:val="24"/>
                        </w:rPr>
                        <w:t xml:space="preserve">, </w:t>
                      </w:r>
                      <w:proofErr w:type="spellStart"/>
                      <w:r w:rsidRPr="006B61FE">
                        <w:rPr>
                          <w:b/>
                          <w:i/>
                          <w:color w:val="009CB5"/>
                          <w:sz w:val="24"/>
                        </w:rPr>
                        <w:t>average</w:t>
                      </w:r>
                      <w:proofErr w:type="spellEnd"/>
                      <w:r w:rsidRPr="006B61FE">
                        <w:rPr>
                          <w:b/>
                          <w:i/>
                          <w:color w:val="009CB5"/>
                          <w:sz w:val="24"/>
                        </w:rPr>
                        <w:t xml:space="preserve"> </w:t>
                      </w:r>
                      <w:proofErr w:type="spellStart"/>
                      <w:r w:rsidRPr="006B61FE">
                        <w:rPr>
                          <w:b/>
                          <w:i/>
                          <w:color w:val="009CB5"/>
                          <w:sz w:val="24"/>
                        </w:rPr>
                        <w:t>wages</w:t>
                      </w:r>
                      <w:proofErr w:type="spellEnd"/>
                      <w:r w:rsidRPr="006B61FE">
                        <w:rPr>
                          <w:b/>
                          <w:i/>
                          <w:color w:val="009CB5"/>
                          <w:sz w:val="24"/>
                        </w:rPr>
                        <w:t xml:space="preserve"> and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like</w:t>
                      </w:r>
                      <w:proofErr w:type="spellEnd"/>
                      <w:r w:rsidRPr="006B61FE">
                        <w:rPr>
                          <w:b/>
                          <w:i/>
                          <w:color w:val="009CB5"/>
                          <w:sz w:val="24"/>
                        </w:rPr>
                        <w:t xml:space="preserve">? </w:t>
                      </w:r>
                      <w:proofErr w:type="spellStart"/>
                      <w:r w:rsidRPr="006B61FE">
                        <w:rPr>
                          <w:b/>
                          <w:i/>
                          <w:color w:val="009CB5"/>
                          <w:sz w:val="24"/>
                        </w:rPr>
                        <w:t>If</w:t>
                      </w:r>
                      <w:proofErr w:type="spellEnd"/>
                      <w:r w:rsidRPr="006B61FE">
                        <w:rPr>
                          <w:b/>
                          <w:i/>
                          <w:color w:val="009CB5"/>
                          <w:sz w:val="24"/>
                        </w:rPr>
                        <w:t xml:space="preserve"> </w:t>
                      </w:r>
                      <w:proofErr w:type="spellStart"/>
                      <w:r w:rsidRPr="006B61FE">
                        <w:rPr>
                          <w:b/>
                          <w:i/>
                          <w:color w:val="009CB5"/>
                          <w:sz w:val="24"/>
                        </w:rPr>
                        <w:t>the</w:t>
                      </w:r>
                      <w:proofErr w:type="spellEnd"/>
                      <w:r w:rsidRPr="006B61FE">
                        <w:rPr>
                          <w:b/>
                          <w:i/>
                          <w:color w:val="009CB5"/>
                          <w:sz w:val="24"/>
                        </w:rPr>
                        <w:t xml:space="preserve"> </w:t>
                      </w:r>
                      <w:proofErr w:type="spellStart"/>
                      <w:r w:rsidRPr="006B61FE">
                        <w:rPr>
                          <w:b/>
                          <w:i/>
                          <w:color w:val="009CB5"/>
                          <w:sz w:val="24"/>
                        </w:rPr>
                        <w:t>answer</w:t>
                      </w:r>
                      <w:proofErr w:type="spellEnd"/>
                      <w:r w:rsidRPr="006B61FE">
                        <w:rPr>
                          <w:b/>
                          <w:i/>
                          <w:color w:val="009CB5"/>
                          <w:sz w:val="24"/>
                        </w:rPr>
                        <w:t xml:space="preserve"> </w:t>
                      </w:r>
                      <w:proofErr w:type="spellStart"/>
                      <w:r w:rsidRPr="006B61FE">
                        <w:rPr>
                          <w:b/>
                          <w:i/>
                          <w:color w:val="009CB5"/>
                          <w:sz w:val="24"/>
                        </w:rPr>
                        <w:t>is</w:t>
                      </w:r>
                      <w:proofErr w:type="spellEnd"/>
                      <w:r w:rsidRPr="006B61FE">
                        <w:rPr>
                          <w:b/>
                          <w:i/>
                          <w:color w:val="009CB5"/>
                          <w:sz w:val="24"/>
                        </w:rPr>
                        <w:t xml:space="preserve"> YES, </w:t>
                      </w:r>
                      <w:proofErr w:type="spellStart"/>
                      <w:r w:rsidRPr="006B61FE">
                        <w:rPr>
                          <w:b/>
                          <w:i/>
                          <w:color w:val="009CB5"/>
                          <w:sz w:val="24"/>
                        </w:rPr>
                        <w:t>don´t</w:t>
                      </w:r>
                      <w:proofErr w:type="spellEnd"/>
                      <w:r w:rsidRPr="006B61FE">
                        <w:rPr>
                          <w:b/>
                          <w:i/>
                          <w:color w:val="009CB5"/>
                          <w:sz w:val="24"/>
                        </w:rPr>
                        <w:t xml:space="preserve"> </w:t>
                      </w:r>
                      <w:proofErr w:type="spellStart"/>
                      <w:r w:rsidRPr="006B61FE">
                        <w:rPr>
                          <w:b/>
                          <w:i/>
                          <w:color w:val="009CB5"/>
                          <w:sz w:val="24"/>
                        </w:rPr>
                        <w:t>hesitate</w:t>
                      </w:r>
                      <w:proofErr w:type="spellEnd"/>
                      <w:r w:rsidRPr="006B61FE">
                        <w:rPr>
                          <w:b/>
                          <w:i/>
                          <w:color w:val="009CB5"/>
                          <w:sz w:val="24"/>
                        </w:rPr>
                        <w:t xml:space="preserve"> to visit </w:t>
                      </w:r>
                      <w:proofErr w:type="spellStart"/>
                      <w:r w:rsidRPr="006B61FE">
                        <w:rPr>
                          <w:b/>
                          <w:i/>
                          <w:color w:val="009CB5"/>
                          <w:sz w:val="24"/>
                        </w:rPr>
                        <w:t>us</w:t>
                      </w:r>
                      <w:proofErr w:type="spellEnd"/>
                      <w:r w:rsidRPr="006B61FE">
                        <w:rPr>
                          <w:b/>
                          <w:i/>
                          <w:color w:val="009CB5"/>
                          <w:sz w:val="24"/>
                        </w:rPr>
                        <w:t xml:space="preserve"> </w:t>
                      </w:r>
                      <w:proofErr w:type="spellStart"/>
                      <w:r w:rsidRPr="006B61FE">
                        <w:rPr>
                          <w:b/>
                          <w:i/>
                          <w:color w:val="009CB5"/>
                          <w:sz w:val="24"/>
                        </w:rPr>
                        <w:t>at</w:t>
                      </w:r>
                      <w:proofErr w:type="spellEnd"/>
                      <w:r w:rsidRPr="006B61FE">
                        <w:rPr>
                          <w:b/>
                          <w:i/>
                          <w:color w:val="009CB5"/>
                          <w:sz w:val="24"/>
                        </w:rPr>
                        <w:t>:</w:t>
                      </w:r>
                      <w:r w:rsidRPr="006B61FE">
                        <w:rPr>
                          <w:b/>
                          <w:i/>
                          <w:color w:val="0071BC"/>
                          <w:sz w:val="24"/>
                        </w:rPr>
                        <w:t xml:space="preserve"> </w:t>
                      </w:r>
                      <w:r w:rsidRPr="006B61FE">
                        <w:rPr>
                          <w:rStyle w:val="Hypertextovodkaz"/>
                          <w:b/>
                          <w:bCs/>
                          <w:i/>
                          <w:sz w:val="24"/>
                        </w:rPr>
                        <w:t>www.csu.gov.cz</w:t>
                      </w:r>
                    </w:p>
                    <w:p w14:paraId="39DF1701" w14:textId="77777777" w:rsidR="006B61FE" w:rsidRDefault="006B61FE" w:rsidP="000A3A2C">
                      <w:pPr>
                        <w:rPr>
                          <w:b/>
                          <w:bCs/>
                          <w:sz w:val="24"/>
                        </w:rPr>
                      </w:pPr>
                    </w:p>
                    <w:p w14:paraId="3E826385" w14:textId="77777777" w:rsidR="006B61FE" w:rsidRDefault="006B61FE" w:rsidP="000A3A2C">
                      <w:pPr>
                        <w:rPr>
                          <w:b/>
                          <w:bCs/>
                          <w:sz w:val="24"/>
                        </w:rPr>
                      </w:pPr>
                    </w:p>
                    <w:p w14:paraId="2B30BD35" w14:textId="77777777" w:rsidR="006B61FE" w:rsidRPr="009A1902" w:rsidRDefault="006B61FE" w:rsidP="000A3A2C">
                      <w:pPr>
                        <w:rPr>
                          <w:b/>
                          <w:bCs/>
                          <w:i/>
                          <w:sz w:val="24"/>
                        </w:rPr>
                      </w:pPr>
                    </w:p>
                  </w:txbxContent>
                </v:textbox>
                <w10:wrap anchorx="page" anchory="page"/>
                <w10:anchorlock/>
              </v:shape>
            </w:pict>
          </mc:Fallback>
        </mc:AlternateContent>
      </w:r>
    </w:p>
    <w:p w14:paraId="145A0DFE" w14:textId="77777777" w:rsidR="00EE4B1B" w:rsidRPr="006F5416" w:rsidRDefault="00EE4B1B" w:rsidP="006F5416">
      <w:pPr>
        <w:pStyle w:val="Obsah"/>
      </w:pPr>
      <w:r w:rsidRPr="006F5416">
        <w:lastRenderedPageBreak/>
        <w:t>Obsah</w:t>
      </w:r>
    </w:p>
    <w:p w14:paraId="5DD78D4F" w14:textId="74F85E9F" w:rsidR="00B32F5D" w:rsidRDefault="00B32F5D" w:rsidP="00B32F5D">
      <w:pPr>
        <w:tabs>
          <w:tab w:val="left" w:leader="dot" w:pos="851"/>
          <w:tab w:val="left" w:pos="9498"/>
        </w:tabs>
        <w:spacing w:after="120"/>
        <w:rPr>
          <w:b/>
        </w:rPr>
      </w:pPr>
      <w:r w:rsidRPr="00D062F1">
        <w:rPr>
          <w:b/>
        </w:rPr>
        <w:t>METOD</w:t>
      </w:r>
      <w:r w:rsidR="00B35781">
        <w:rPr>
          <w:b/>
        </w:rPr>
        <w:t>OLOGIE</w:t>
      </w:r>
    </w:p>
    <w:p w14:paraId="3154E6D8" w14:textId="45E7837E" w:rsidR="00B32F5D" w:rsidRPr="00D062F1" w:rsidRDefault="00B32F5D" w:rsidP="00B32F5D">
      <w:pPr>
        <w:tabs>
          <w:tab w:val="right" w:leader="dot" w:pos="851"/>
          <w:tab w:val="left" w:pos="9214"/>
        </w:tabs>
        <w:spacing w:after="120"/>
        <w:ind w:right="284"/>
        <w:rPr>
          <w:b/>
          <w:bCs/>
        </w:rPr>
      </w:pPr>
      <w:r w:rsidRPr="00D062F1">
        <w:rPr>
          <w:b/>
          <w:bCs/>
        </w:rPr>
        <w:t>TABULK</w:t>
      </w:r>
      <w:r w:rsidR="00B35781">
        <w:rPr>
          <w:b/>
          <w:bCs/>
        </w:rPr>
        <w:t>Y</w:t>
      </w:r>
    </w:p>
    <w:p w14:paraId="2128A976" w14:textId="5DAC60D9" w:rsidR="00B32F5D" w:rsidRPr="00812D95" w:rsidRDefault="00B32F5D" w:rsidP="00706375">
      <w:pPr>
        <w:tabs>
          <w:tab w:val="left" w:pos="851"/>
        </w:tabs>
        <w:spacing w:after="120"/>
        <w:ind w:right="-1"/>
      </w:pPr>
      <w:r w:rsidRPr="00FD1B57">
        <w:t>Tab. 1</w:t>
      </w:r>
      <w:r w:rsidRPr="00FD1B57">
        <w:tab/>
      </w:r>
      <w:r w:rsidRPr="00E727D5">
        <w:t xml:space="preserve">Poskytnuté licence podle předmětu licenční smlouvy platné </w:t>
      </w:r>
      <w:r w:rsidR="00386EAF">
        <w:t>v roce 202</w:t>
      </w:r>
      <w:r w:rsidR="00B35781">
        <w:t>4</w:t>
      </w:r>
    </w:p>
    <w:p w14:paraId="2FF9E82A" w14:textId="77777777" w:rsidR="00B32F5D" w:rsidRDefault="00B32F5D" w:rsidP="00706375">
      <w:pPr>
        <w:tabs>
          <w:tab w:val="left" w:pos="851"/>
        </w:tabs>
        <w:spacing w:after="0"/>
        <w:ind w:right="-1"/>
      </w:pPr>
      <w:r w:rsidRPr="00812D95">
        <w:t>Tab. 2</w:t>
      </w:r>
      <w:r w:rsidRPr="00812D95">
        <w:tab/>
      </w:r>
      <w:r w:rsidRPr="00E727D5">
        <w:t>Počet poskytovatelů licencí podle předmětu licenční smlouvy a výše přijatých licenčních</w:t>
      </w:r>
    </w:p>
    <w:p w14:paraId="214C5400" w14:textId="53DCC19B" w:rsidR="00B32F5D" w:rsidRPr="00812D95" w:rsidRDefault="00B32F5D" w:rsidP="00706375">
      <w:pPr>
        <w:tabs>
          <w:tab w:val="left" w:pos="851"/>
        </w:tabs>
        <w:spacing w:after="120"/>
        <w:ind w:right="-1"/>
      </w:pPr>
      <w:r>
        <w:tab/>
        <w:t xml:space="preserve">poplatků </w:t>
      </w:r>
      <w:r w:rsidR="000B40A0">
        <w:t>v roce 2024</w:t>
      </w:r>
    </w:p>
    <w:p w14:paraId="083F3515" w14:textId="390C4A23" w:rsidR="00B32F5D" w:rsidRPr="00812D95" w:rsidRDefault="00B32F5D" w:rsidP="00706375">
      <w:pPr>
        <w:tabs>
          <w:tab w:val="left" w:pos="851"/>
        </w:tabs>
        <w:spacing w:after="120"/>
        <w:ind w:right="-1"/>
      </w:pPr>
      <w:r w:rsidRPr="00812D95">
        <w:t>Tab. 3</w:t>
      </w:r>
      <w:r w:rsidRPr="00812D95">
        <w:tab/>
      </w:r>
      <w:r w:rsidRPr="004078C6">
        <w:rPr>
          <w:bCs/>
        </w:rPr>
        <w:t xml:space="preserve">Počet poskytovatelů licencí na patenty a užitné vzory </w:t>
      </w:r>
      <w:r w:rsidR="00386EAF">
        <w:rPr>
          <w:bCs/>
        </w:rPr>
        <w:t>v roce 202</w:t>
      </w:r>
      <w:r w:rsidR="00B35781">
        <w:rPr>
          <w:bCs/>
        </w:rPr>
        <w:t>4</w:t>
      </w:r>
    </w:p>
    <w:p w14:paraId="7BE41921" w14:textId="2784EA5F" w:rsidR="00B32F5D" w:rsidRPr="00812D95" w:rsidRDefault="00B32F5D" w:rsidP="00706375">
      <w:pPr>
        <w:tabs>
          <w:tab w:val="left" w:pos="851"/>
        </w:tabs>
        <w:spacing w:after="120"/>
        <w:ind w:right="-1"/>
      </w:pPr>
      <w:r w:rsidRPr="00812D95">
        <w:t>Tab. 4</w:t>
      </w:r>
      <w:r w:rsidRPr="00812D95">
        <w:tab/>
      </w:r>
      <w:r>
        <w:t xml:space="preserve">Poskytnuté licence na </w:t>
      </w:r>
      <w:r w:rsidRPr="00812D95">
        <w:t>patenty a</w:t>
      </w:r>
      <w:r>
        <w:t xml:space="preserve"> užitné vzory podle sídla</w:t>
      </w:r>
      <w:r w:rsidRPr="00812D95">
        <w:t xml:space="preserve"> poskytovatelů </w:t>
      </w:r>
      <w:r w:rsidR="00386EAF">
        <w:t>v roce 202</w:t>
      </w:r>
      <w:r w:rsidR="00B35781">
        <w:t>4</w:t>
      </w:r>
    </w:p>
    <w:p w14:paraId="78A4F129" w14:textId="77777777" w:rsidR="00B32F5D" w:rsidRPr="00812D95" w:rsidRDefault="00B32F5D" w:rsidP="00706375">
      <w:pPr>
        <w:tabs>
          <w:tab w:val="left" w:pos="851"/>
        </w:tabs>
        <w:spacing w:after="120"/>
        <w:ind w:right="-1"/>
      </w:pPr>
      <w:r w:rsidRPr="00812D95">
        <w:t>Tab. 5</w:t>
      </w:r>
      <w:r w:rsidRPr="00812D95">
        <w:tab/>
      </w:r>
      <w:r w:rsidRPr="004078C6">
        <w:t>Poskytnuté licence na patenty a užitné vzory podle sektoru poskytovatele</w:t>
      </w:r>
      <w:r>
        <w:t>, 2024</w:t>
      </w:r>
    </w:p>
    <w:p w14:paraId="6AC49A91" w14:textId="31200732" w:rsidR="00B32F5D" w:rsidRPr="00812D95" w:rsidRDefault="00B32F5D" w:rsidP="00706375">
      <w:pPr>
        <w:tabs>
          <w:tab w:val="left" w:pos="851"/>
        </w:tabs>
        <w:spacing w:after="120"/>
        <w:ind w:right="-1"/>
      </w:pPr>
      <w:r w:rsidRPr="00812D95">
        <w:t xml:space="preserve">Tab. </w:t>
      </w:r>
      <w:r>
        <w:t>6</w:t>
      </w:r>
      <w:r w:rsidRPr="00812D95">
        <w:tab/>
      </w:r>
      <w:r>
        <w:rPr>
          <w:bCs/>
        </w:rPr>
        <w:t xml:space="preserve">Poskytnuté licence na </w:t>
      </w:r>
      <w:r w:rsidRPr="00812D95">
        <w:rPr>
          <w:bCs/>
        </w:rPr>
        <w:t xml:space="preserve">patenty a užitné vzory podle velikosti poskytujících podniků </w:t>
      </w:r>
      <w:r w:rsidR="00386EAF">
        <w:rPr>
          <w:bCs/>
        </w:rPr>
        <w:t>v roce 202</w:t>
      </w:r>
      <w:r w:rsidR="00B35781">
        <w:rPr>
          <w:bCs/>
        </w:rPr>
        <w:t>4</w:t>
      </w:r>
    </w:p>
    <w:p w14:paraId="136AA371" w14:textId="34C0C3FC" w:rsidR="00B32F5D" w:rsidRDefault="00B32F5D" w:rsidP="00706375">
      <w:pPr>
        <w:tabs>
          <w:tab w:val="left" w:pos="851"/>
        </w:tabs>
        <w:spacing w:after="120"/>
        <w:ind w:right="-1"/>
        <w:rPr>
          <w:bCs/>
        </w:rPr>
      </w:pPr>
      <w:r w:rsidRPr="00812D95">
        <w:t xml:space="preserve">Tab. </w:t>
      </w:r>
      <w:r>
        <w:t>7</w:t>
      </w:r>
      <w:r w:rsidRPr="00812D95">
        <w:tab/>
      </w:r>
      <w:r>
        <w:rPr>
          <w:bCs/>
        </w:rPr>
        <w:t xml:space="preserve">Poskytnuté licence na </w:t>
      </w:r>
      <w:r w:rsidRPr="00812D95">
        <w:rPr>
          <w:bCs/>
        </w:rPr>
        <w:t xml:space="preserve">patenty a užitné vzory podle odvětví poskytujících podniků </w:t>
      </w:r>
      <w:r w:rsidR="00386EAF">
        <w:rPr>
          <w:bCs/>
        </w:rPr>
        <w:t>v roce 202</w:t>
      </w:r>
      <w:r w:rsidR="00B35781">
        <w:rPr>
          <w:bCs/>
        </w:rPr>
        <w:t>4</w:t>
      </w:r>
    </w:p>
    <w:p w14:paraId="7D0CD5C7" w14:textId="622B6493" w:rsidR="00B32F5D" w:rsidRDefault="00B32F5D" w:rsidP="00706375">
      <w:pPr>
        <w:tabs>
          <w:tab w:val="left" w:pos="851"/>
          <w:tab w:val="left" w:pos="9356"/>
        </w:tabs>
        <w:spacing w:after="120"/>
        <w:ind w:right="-1"/>
      </w:pPr>
      <w:r>
        <w:t>Tab. 8</w:t>
      </w:r>
      <w:r w:rsidRPr="00812D95">
        <w:tab/>
      </w:r>
      <w:r w:rsidRPr="004078C6">
        <w:t xml:space="preserve">Poskytnuté licence na patenty podle vybraných kódů produkce </w:t>
      </w:r>
      <w:r w:rsidR="00386EAF">
        <w:t>v roce 202</w:t>
      </w:r>
      <w:r w:rsidR="00B35781">
        <w:t>4</w:t>
      </w:r>
    </w:p>
    <w:p w14:paraId="7072282E" w14:textId="35BE46ED" w:rsidR="00B32F5D" w:rsidRPr="00812D95" w:rsidRDefault="00B32F5D" w:rsidP="00706375">
      <w:pPr>
        <w:tabs>
          <w:tab w:val="left" w:pos="851"/>
          <w:tab w:val="left" w:pos="9356"/>
        </w:tabs>
        <w:spacing w:after="120"/>
        <w:ind w:right="-1"/>
      </w:pPr>
      <w:r w:rsidRPr="00812D95">
        <w:t xml:space="preserve">Tab. </w:t>
      </w:r>
      <w:r>
        <w:t>9</w:t>
      </w:r>
      <w:r w:rsidRPr="00812D95">
        <w:tab/>
      </w:r>
      <w:r w:rsidRPr="004078C6">
        <w:rPr>
          <w:bCs/>
        </w:rPr>
        <w:t>Poskytnuté licence na užitné vzory podle vybraných kódů</w:t>
      </w:r>
      <w:r w:rsidR="00215ABA">
        <w:rPr>
          <w:bCs/>
        </w:rPr>
        <w:t xml:space="preserve"> produkce</w:t>
      </w:r>
      <w:r w:rsidRPr="004078C6">
        <w:rPr>
          <w:bCs/>
        </w:rPr>
        <w:t xml:space="preserve"> </w:t>
      </w:r>
      <w:r w:rsidR="00386EAF">
        <w:rPr>
          <w:bCs/>
        </w:rPr>
        <w:t>v roce 202</w:t>
      </w:r>
      <w:r w:rsidR="00B35781">
        <w:rPr>
          <w:bCs/>
        </w:rPr>
        <w:t>4</w:t>
      </w:r>
    </w:p>
    <w:p w14:paraId="667C5456" w14:textId="5FB3BEAC" w:rsidR="00B32F5D" w:rsidRDefault="00B32F5D" w:rsidP="00706375">
      <w:pPr>
        <w:tabs>
          <w:tab w:val="left" w:pos="851"/>
          <w:tab w:val="left" w:pos="9356"/>
        </w:tabs>
        <w:spacing w:after="120"/>
        <w:ind w:right="-1"/>
        <w:rPr>
          <w:bCs/>
        </w:rPr>
      </w:pPr>
      <w:r w:rsidRPr="00812D95">
        <w:t xml:space="preserve">Tab. </w:t>
      </w:r>
      <w:r>
        <w:t>10</w:t>
      </w:r>
      <w:r w:rsidRPr="00812D95">
        <w:tab/>
      </w:r>
      <w:r w:rsidRPr="004078C6">
        <w:rPr>
          <w:bCs/>
        </w:rPr>
        <w:t xml:space="preserve">Poskytnuté licence na patenty a užitné vzory podle země smluvního partnera </w:t>
      </w:r>
      <w:r w:rsidR="00386EAF">
        <w:rPr>
          <w:bCs/>
        </w:rPr>
        <w:t>v roce 202</w:t>
      </w:r>
      <w:r w:rsidR="00B35781">
        <w:rPr>
          <w:bCs/>
        </w:rPr>
        <w:t>4</w:t>
      </w:r>
    </w:p>
    <w:p w14:paraId="4ABC492C" w14:textId="0DA6BEC1" w:rsidR="00B32F5D" w:rsidRDefault="00B32F5D" w:rsidP="00706375">
      <w:pPr>
        <w:tabs>
          <w:tab w:val="left" w:pos="851"/>
          <w:tab w:val="left" w:pos="9356"/>
        </w:tabs>
        <w:spacing w:after="120"/>
        <w:ind w:right="-1"/>
        <w:rPr>
          <w:bCs/>
        </w:rPr>
      </w:pPr>
      <w:r w:rsidRPr="00812D95">
        <w:t xml:space="preserve">Tab. </w:t>
      </w:r>
      <w:r>
        <w:t>11</w:t>
      </w:r>
      <w:r w:rsidRPr="00812D95">
        <w:tab/>
      </w:r>
      <w:r w:rsidRPr="00062227">
        <w:rPr>
          <w:bCs/>
        </w:rPr>
        <w:t xml:space="preserve">Počet poskytovatelů licencí podle předmětu licenční smlouvy v letech </w:t>
      </w:r>
      <w:r w:rsidR="00386EAF">
        <w:rPr>
          <w:bCs/>
        </w:rPr>
        <w:t>2008 - 202</w:t>
      </w:r>
      <w:r w:rsidR="00B35781">
        <w:rPr>
          <w:bCs/>
        </w:rPr>
        <w:t>4</w:t>
      </w:r>
    </w:p>
    <w:p w14:paraId="34500656" w14:textId="50F0A5AA" w:rsidR="00B32F5D" w:rsidRDefault="00B32F5D" w:rsidP="00706375">
      <w:pPr>
        <w:tabs>
          <w:tab w:val="left" w:pos="851"/>
          <w:tab w:val="left" w:pos="9356"/>
        </w:tabs>
        <w:spacing w:after="120"/>
        <w:ind w:right="-1"/>
        <w:rPr>
          <w:bCs/>
        </w:rPr>
      </w:pPr>
      <w:r w:rsidRPr="00812D95">
        <w:t xml:space="preserve">Tab. </w:t>
      </w:r>
      <w:r>
        <w:t>12</w:t>
      </w:r>
      <w:r w:rsidRPr="00812D95">
        <w:tab/>
      </w:r>
      <w:r w:rsidRPr="00062227">
        <w:rPr>
          <w:bCs/>
        </w:rPr>
        <w:t xml:space="preserve">Počet poskytnutých licencí podle předmětu licenční smlouvy v letech </w:t>
      </w:r>
      <w:r w:rsidR="00386EAF">
        <w:rPr>
          <w:bCs/>
        </w:rPr>
        <w:t>2008 - 202</w:t>
      </w:r>
      <w:r w:rsidR="00B35781">
        <w:rPr>
          <w:bCs/>
        </w:rPr>
        <w:t>4</w:t>
      </w:r>
    </w:p>
    <w:p w14:paraId="7D0FD38D" w14:textId="3B104366" w:rsidR="00B32F5D" w:rsidRDefault="00B32F5D" w:rsidP="00706375">
      <w:pPr>
        <w:tabs>
          <w:tab w:val="left" w:pos="851"/>
          <w:tab w:val="left" w:pos="9356"/>
        </w:tabs>
        <w:spacing w:after="120"/>
        <w:ind w:right="-1"/>
        <w:rPr>
          <w:bCs/>
        </w:rPr>
      </w:pPr>
      <w:r w:rsidRPr="00812D95">
        <w:t xml:space="preserve">Tab. </w:t>
      </w:r>
      <w:r>
        <w:t>13</w:t>
      </w:r>
      <w:r w:rsidRPr="00812D95">
        <w:tab/>
      </w:r>
      <w:r w:rsidRPr="00062227">
        <w:rPr>
          <w:bCs/>
        </w:rPr>
        <w:t xml:space="preserve">Přijaté licenční poplatky podle předmětu licenční smlouvy v letech </w:t>
      </w:r>
      <w:r w:rsidR="00386EAF">
        <w:rPr>
          <w:bCs/>
        </w:rPr>
        <w:t>2008 - 202</w:t>
      </w:r>
      <w:r w:rsidR="00B35781">
        <w:rPr>
          <w:bCs/>
        </w:rPr>
        <w:t>4</w:t>
      </w:r>
    </w:p>
    <w:p w14:paraId="6333BEE8" w14:textId="79F67552" w:rsidR="00B32F5D" w:rsidRDefault="00B32F5D" w:rsidP="00B32F5D">
      <w:pPr>
        <w:tabs>
          <w:tab w:val="left" w:pos="851"/>
          <w:tab w:val="left" w:pos="9356"/>
        </w:tabs>
        <w:spacing w:after="120"/>
        <w:ind w:right="284"/>
        <w:rPr>
          <w:bCs/>
        </w:rPr>
      </w:pPr>
      <w:r w:rsidRPr="00812D95">
        <w:t xml:space="preserve">Tab. </w:t>
      </w:r>
      <w:r>
        <w:t>14</w:t>
      </w:r>
      <w:r w:rsidRPr="00812D95">
        <w:tab/>
      </w:r>
      <w:r w:rsidRPr="00062227">
        <w:rPr>
          <w:bCs/>
        </w:rPr>
        <w:t xml:space="preserve">Licence na Know-how a Nové odrůdy rostlin a plemen zvířat v letech </w:t>
      </w:r>
      <w:r w:rsidR="00386EAF">
        <w:rPr>
          <w:bCs/>
        </w:rPr>
        <w:t>2008 - 202</w:t>
      </w:r>
      <w:r w:rsidR="00B35781">
        <w:rPr>
          <w:bCs/>
        </w:rPr>
        <w:t>4</w:t>
      </w:r>
    </w:p>
    <w:p w14:paraId="532FBFB1" w14:textId="77777777" w:rsidR="00B32F5D" w:rsidRPr="006767B8" w:rsidRDefault="00B32F5D" w:rsidP="00B32F5D">
      <w:pPr>
        <w:pStyle w:val="Obsah"/>
        <w:spacing w:before="120" w:after="120"/>
        <w:rPr>
          <w:b w:val="0"/>
          <w:i/>
        </w:rPr>
      </w:pPr>
      <w:proofErr w:type="spellStart"/>
      <w:r w:rsidRPr="00CE670B">
        <w:rPr>
          <w:i/>
        </w:rPr>
        <w:t>Contents</w:t>
      </w:r>
      <w:proofErr w:type="spellEnd"/>
    </w:p>
    <w:p w14:paraId="69D9DB57" w14:textId="7EFFBFC0" w:rsidR="00B32F5D" w:rsidRPr="00D062F1" w:rsidRDefault="00B32F5D" w:rsidP="00B32F5D">
      <w:pPr>
        <w:tabs>
          <w:tab w:val="left" w:leader="dot" w:pos="851"/>
          <w:tab w:val="left" w:leader="dot" w:pos="9639"/>
        </w:tabs>
        <w:spacing w:after="120"/>
        <w:ind w:right="284"/>
        <w:rPr>
          <w:b/>
          <w:bCs/>
          <w:i/>
          <w:lang w:val="en-GB"/>
        </w:rPr>
      </w:pPr>
      <w:r w:rsidRPr="00D062F1">
        <w:rPr>
          <w:b/>
          <w:bCs/>
          <w:i/>
          <w:lang w:val="en-GB"/>
        </w:rPr>
        <w:t>METHODOLOGY</w:t>
      </w:r>
    </w:p>
    <w:p w14:paraId="65C083FA" w14:textId="346C176C" w:rsidR="00B32F5D" w:rsidRPr="00D062F1" w:rsidRDefault="00B32F5D" w:rsidP="00B32F5D">
      <w:pPr>
        <w:tabs>
          <w:tab w:val="left" w:leader="dot" w:pos="851"/>
          <w:tab w:val="left" w:leader="dot" w:pos="9639"/>
        </w:tabs>
        <w:spacing w:after="120"/>
        <w:ind w:right="284"/>
        <w:rPr>
          <w:b/>
          <w:bCs/>
          <w:i/>
          <w:lang w:val="en-GB"/>
        </w:rPr>
      </w:pPr>
      <w:r w:rsidRPr="00D062F1">
        <w:rPr>
          <w:b/>
          <w:bCs/>
          <w:i/>
          <w:lang w:val="en-GB"/>
        </w:rPr>
        <w:t>TABLE</w:t>
      </w:r>
      <w:r w:rsidR="00046F9E">
        <w:rPr>
          <w:b/>
          <w:bCs/>
          <w:i/>
          <w:lang w:val="en-GB"/>
        </w:rPr>
        <w:t>S</w:t>
      </w:r>
    </w:p>
    <w:p w14:paraId="2593F2D3" w14:textId="31CB48A7" w:rsidR="00B32F5D" w:rsidRPr="00812D95" w:rsidRDefault="00B32F5D" w:rsidP="00B32F5D">
      <w:pPr>
        <w:tabs>
          <w:tab w:val="left" w:pos="851"/>
          <w:tab w:val="left" w:leader="dot" w:pos="9356"/>
        </w:tabs>
        <w:spacing w:after="120"/>
        <w:ind w:right="284"/>
        <w:rPr>
          <w:i/>
          <w:lang w:val="en-GB"/>
        </w:rPr>
      </w:pPr>
      <w:r w:rsidRPr="00812D95">
        <w:rPr>
          <w:i/>
          <w:lang w:val="en-GB"/>
        </w:rPr>
        <w:t>Tab. 1</w:t>
      </w:r>
      <w:r w:rsidRPr="00812D95">
        <w:rPr>
          <w:i/>
          <w:lang w:val="en-GB"/>
        </w:rPr>
        <w:tab/>
        <w:t xml:space="preserve">Sold licenses by the subject of the license agreement </w:t>
      </w:r>
      <w:r>
        <w:rPr>
          <w:i/>
          <w:lang w:val="en-GB"/>
        </w:rPr>
        <w:t xml:space="preserve">valid </w:t>
      </w:r>
      <w:r w:rsidR="00386EAF">
        <w:rPr>
          <w:i/>
          <w:lang w:val="en-GB"/>
        </w:rPr>
        <w:t>in 202</w:t>
      </w:r>
      <w:r w:rsidR="00B35781">
        <w:rPr>
          <w:i/>
          <w:lang w:val="en-GB"/>
        </w:rPr>
        <w:t>4</w:t>
      </w:r>
    </w:p>
    <w:p w14:paraId="37D75CCC" w14:textId="5EAEEDE8" w:rsidR="00B32F5D" w:rsidRPr="00812D95" w:rsidRDefault="00B32F5D" w:rsidP="00B32F5D">
      <w:pPr>
        <w:tabs>
          <w:tab w:val="left" w:pos="851"/>
          <w:tab w:val="left" w:leader="dot" w:pos="9356"/>
        </w:tabs>
        <w:spacing w:after="120"/>
        <w:ind w:right="284"/>
        <w:rPr>
          <w:i/>
          <w:lang w:val="en-GB"/>
        </w:rPr>
      </w:pPr>
      <w:r w:rsidRPr="00812D95">
        <w:rPr>
          <w:i/>
          <w:lang w:val="en-GB"/>
        </w:rPr>
        <w:t>Tab. 2</w:t>
      </w:r>
      <w:r w:rsidRPr="00812D95">
        <w:rPr>
          <w:i/>
          <w:lang w:val="en-GB"/>
        </w:rPr>
        <w:tab/>
        <w:t xml:space="preserve">Sold licenses by the subject of the license agreement </w:t>
      </w:r>
      <w:r>
        <w:rPr>
          <w:i/>
          <w:lang w:val="en-GB"/>
        </w:rPr>
        <w:t xml:space="preserve">valid </w:t>
      </w:r>
      <w:r w:rsidR="00386EAF">
        <w:rPr>
          <w:i/>
          <w:lang w:val="en-GB"/>
        </w:rPr>
        <w:t>in 202</w:t>
      </w:r>
      <w:r w:rsidR="00B35781">
        <w:rPr>
          <w:i/>
          <w:lang w:val="en-GB"/>
        </w:rPr>
        <w:t>4</w:t>
      </w:r>
    </w:p>
    <w:p w14:paraId="5C0FD746" w14:textId="77E9C2CE" w:rsidR="00B32F5D" w:rsidRPr="00812D95" w:rsidRDefault="00B32F5D" w:rsidP="00B32F5D">
      <w:pPr>
        <w:tabs>
          <w:tab w:val="left" w:pos="851"/>
          <w:tab w:val="left" w:leader="dot" w:pos="9356"/>
        </w:tabs>
        <w:spacing w:after="120"/>
        <w:ind w:right="284"/>
        <w:rPr>
          <w:i/>
          <w:lang w:val="en-GB"/>
        </w:rPr>
      </w:pPr>
      <w:r w:rsidRPr="00812D95">
        <w:rPr>
          <w:i/>
          <w:lang w:val="en-GB"/>
        </w:rPr>
        <w:t>Tab. 3</w:t>
      </w:r>
      <w:r w:rsidRPr="00812D95">
        <w:rPr>
          <w:i/>
          <w:lang w:val="en-GB"/>
        </w:rPr>
        <w:tab/>
      </w:r>
      <w:r w:rsidRPr="004078C6">
        <w:rPr>
          <w:bCs/>
          <w:i/>
          <w:lang w:val="en-GB"/>
        </w:rPr>
        <w:t xml:space="preserve">Number of licensors with valid patent and/or utility model license agreement </w:t>
      </w:r>
      <w:r w:rsidR="00386EAF">
        <w:rPr>
          <w:bCs/>
          <w:i/>
          <w:lang w:val="en-GB"/>
        </w:rPr>
        <w:t>in 202</w:t>
      </w:r>
      <w:r w:rsidR="00B35781">
        <w:rPr>
          <w:bCs/>
          <w:i/>
          <w:lang w:val="en-GB"/>
        </w:rPr>
        <w:t>4</w:t>
      </w:r>
    </w:p>
    <w:p w14:paraId="66C2781C" w14:textId="5DE35DC2" w:rsidR="00B32F5D" w:rsidRPr="00812D95" w:rsidRDefault="00B32F5D" w:rsidP="00B32F5D">
      <w:pPr>
        <w:tabs>
          <w:tab w:val="left" w:pos="851"/>
          <w:tab w:val="left" w:leader="dot" w:pos="9356"/>
        </w:tabs>
        <w:spacing w:after="120"/>
        <w:ind w:right="284"/>
        <w:rPr>
          <w:i/>
          <w:lang w:val="en-GB"/>
        </w:rPr>
      </w:pPr>
      <w:r w:rsidRPr="00812D95">
        <w:rPr>
          <w:i/>
          <w:lang w:val="en-GB"/>
        </w:rPr>
        <w:t>Tab. 4</w:t>
      </w:r>
      <w:r w:rsidRPr="00812D95">
        <w:rPr>
          <w:i/>
          <w:lang w:val="en-GB"/>
        </w:rPr>
        <w:tab/>
      </w:r>
      <w:r w:rsidRPr="00812D95">
        <w:rPr>
          <w:bCs/>
          <w:i/>
          <w:lang w:val="en-GB"/>
        </w:rPr>
        <w:t xml:space="preserve">Sold patent and utility models licenses by residence of licensers </w:t>
      </w:r>
      <w:r w:rsidR="00386EAF">
        <w:rPr>
          <w:bCs/>
          <w:i/>
          <w:lang w:val="en-GB"/>
        </w:rPr>
        <w:t>in 202</w:t>
      </w:r>
      <w:r w:rsidR="00B35781">
        <w:rPr>
          <w:bCs/>
          <w:i/>
          <w:lang w:val="en-GB"/>
        </w:rPr>
        <w:t>4</w:t>
      </w:r>
    </w:p>
    <w:p w14:paraId="4D86C8A6" w14:textId="7690BE4E" w:rsidR="00B32F5D" w:rsidRDefault="00B32F5D" w:rsidP="00B32F5D">
      <w:pPr>
        <w:tabs>
          <w:tab w:val="left" w:pos="851"/>
          <w:tab w:val="left" w:leader="dot" w:pos="9356"/>
        </w:tabs>
        <w:spacing w:after="120"/>
        <w:ind w:right="284"/>
        <w:rPr>
          <w:i/>
          <w:lang w:val="en-GB"/>
        </w:rPr>
      </w:pPr>
      <w:r w:rsidRPr="00812D95">
        <w:rPr>
          <w:i/>
          <w:lang w:val="en-GB"/>
        </w:rPr>
        <w:t>Tab. 5</w:t>
      </w:r>
      <w:r w:rsidRPr="00812D95">
        <w:rPr>
          <w:i/>
          <w:lang w:val="en-GB"/>
        </w:rPr>
        <w:tab/>
      </w:r>
      <w:r w:rsidRPr="004078C6">
        <w:rPr>
          <w:i/>
          <w:lang w:val="en-GB"/>
        </w:rPr>
        <w:t xml:space="preserve">Sold patent and utility model licenses by sector of licensors </w:t>
      </w:r>
      <w:r w:rsidR="00386EAF">
        <w:rPr>
          <w:i/>
          <w:lang w:val="en-GB"/>
        </w:rPr>
        <w:t>in 202</w:t>
      </w:r>
      <w:r w:rsidR="00B35781">
        <w:rPr>
          <w:i/>
          <w:lang w:val="en-GB"/>
        </w:rPr>
        <w:t>4</w:t>
      </w:r>
    </w:p>
    <w:p w14:paraId="46CC7985" w14:textId="29E1A695" w:rsidR="00B32F5D" w:rsidRPr="00812D95" w:rsidRDefault="00B32F5D" w:rsidP="00B32F5D">
      <w:pPr>
        <w:tabs>
          <w:tab w:val="left" w:pos="851"/>
          <w:tab w:val="left" w:leader="dot" w:pos="9356"/>
        </w:tabs>
        <w:spacing w:after="120"/>
        <w:ind w:right="284"/>
        <w:rPr>
          <w:i/>
          <w:lang w:val="en-GB"/>
        </w:rPr>
      </w:pPr>
      <w:r w:rsidRPr="00812D95">
        <w:rPr>
          <w:i/>
          <w:lang w:val="en-GB"/>
        </w:rPr>
        <w:t xml:space="preserve">Tab. </w:t>
      </w:r>
      <w:r>
        <w:rPr>
          <w:i/>
          <w:lang w:val="en-GB"/>
        </w:rPr>
        <w:t>6</w:t>
      </w:r>
      <w:r w:rsidRPr="00812D95">
        <w:rPr>
          <w:i/>
          <w:lang w:val="en-GB"/>
        </w:rPr>
        <w:tab/>
      </w:r>
      <w:r w:rsidRPr="00812D95">
        <w:rPr>
          <w:bCs/>
          <w:i/>
          <w:lang w:val="en-GB"/>
        </w:rPr>
        <w:t xml:space="preserve">Sold patent and utility model licenses by size-class of providing enterprises </w:t>
      </w:r>
      <w:r w:rsidR="00386EAF">
        <w:rPr>
          <w:bCs/>
          <w:i/>
          <w:lang w:val="en-GB"/>
        </w:rPr>
        <w:t>in 202</w:t>
      </w:r>
      <w:r w:rsidR="00B35781">
        <w:rPr>
          <w:bCs/>
          <w:i/>
          <w:lang w:val="en-GB"/>
        </w:rPr>
        <w:t>4</w:t>
      </w:r>
    </w:p>
    <w:p w14:paraId="2D5ECEC4" w14:textId="50C05980" w:rsidR="00B32F5D" w:rsidRPr="00812D95" w:rsidRDefault="00B32F5D" w:rsidP="00B32F5D">
      <w:pPr>
        <w:tabs>
          <w:tab w:val="left" w:pos="851"/>
          <w:tab w:val="left" w:leader="dot" w:pos="9356"/>
        </w:tabs>
        <w:spacing w:after="120"/>
        <w:ind w:right="284"/>
        <w:rPr>
          <w:i/>
          <w:lang w:val="en-GB"/>
        </w:rPr>
      </w:pPr>
      <w:r w:rsidRPr="00812D95">
        <w:rPr>
          <w:i/>
          <w:lang w:val="en-GB"/>
        </w:rPr>
        <w:t xml:space="preserve">Tab. </w:t>
      </w:r>
      <w:r>
        <w:rPr>
          <w:i/>
          <w:lang w:val="en-GB"/>
        </w:rPr>
        <w:t>7</w:t>
      </w:r>
      <w:r w:rsidRPr="00812D95">
        <w:rPr>
          <w:i/>
          <w:lang w:val="en-GB"/>
        </w:rPr>
        <w:tab/>
      </w:r>
      <w:r w:rsidRPr="004078C6">
        <w:rPr>
          <w:i/>
          <w:lang w:val="en-GB"/>
        </w:rPr>
        <w:t xml:space="preserve">Sold patent and utility model licenses by CZ-NACE of the providing enterprises </w:t>
      </w:r>
      <w:r w:rsidR="00386EAF">
        <w:rPr>
          <w:i/>
          <w:lang w:val="en-GB"/>
        </w:rPr>
        <w:t>in 202</w:t>
      </w:r>
      <w:r w:rsidR="00B35781">
        <w:rPr>
          <w:i/>
          <w:lang w:val="en-GB"/>
        </w:rPr>
        <w:t>4</w:t>
      </w:r>
    </w:p>
    <w:p w14:paraId="292EFAD0" w14:textId="7E366641" w:rsidR="00B32F5D" w:rsidRDefault="00B32F5D" w:rsidP="00B32F5D">
      <w:pPr>
        <w:tabs>
          <w:tab w:val="left" w:pos="851"/>
          <w:tab w:val="left" w:leader="dot" w:pos="9356"/>
        </w:tabs>
        <w:spacing w:after="120"/>
        <w:ind w:right="284"/>
        <w:rPr>
          <w:bCs/>
          <w:i/>
          <w:lang w:val="en-GB"/>
        </w:rPr>
      </w:pPr>
      <w:r w:rsidRPr="00812D95">
        <w:rPr>
          <w:i/>
          <w:lang w:val="en-GB"/>
        </w:rPr>
        <w:t>Tab. 8</w:t>
      </w:r>
      <w:r w:rsidRPr="00812D95">
        <w:rPr>
          <w:i/>
          <w:lang w:val="en-GB"/>
        </w:rPr>
        <w:tab/>
      </w:r>
      <w:r>
        <w:rPr>
          <w:bCs/>
          <w:i/>
          <w:lang w:val="en-GB"/>
        </w:rPr>
        <w:t>Sold patent</w:t>
      </w:r>
      <w:r w:rsidRPr="004078C6">
        <w:rPr>
          <w:bCs/>
          <w:i/>
          <w:lang w:val="en-GB"/>
        </w:rPr>
        <w:t xml:space="preserve"> licenses by produce </w:t>
      </w:r>
      <w:r w:rsidR="00386EAF">
        <w:rPr>
          <w:bCs/>
          <w:i/>
          <w:lang w:val="en-GB"/>
        </w:rPr>
        <w:t>in 202</w:t>
      </w:r>
      <w:r w:rsidR="00B35781">
        <w:rPr>
          <w:bCs/>
          <w:i/>
          <w:lang w:val="en-GB"/>
        </w:rPr>
        <w:t>4</w:t>
      </w:r>
    </w:p>
    <w:p w14:paraId="0A58CD97" w14:textId="07FDB4E4" w:rsidR="00B32F5D" w:rsidRDefault="00B32F5D" w:rsidP="00B32F5D">
      <w:pPr>
        <w:tabs>
          <w:tab w:val="left" w:pos="851"/>
          <w:tab w:val="left" w:leader="dot" w:pos="9356"/>
        </w:tabs>
        <w:spacing w:after="120"/>
        <w:ind w:right="284"/>
        <w:rPr>
          <w:bCs/>
          <w:i/>
          <w:lang w:val="en-GB"/>
        </w:rPr>
      </w:pPr>
      <w:r w:rsidRPr="00812D95">
        <w:rPr>
          <w:i/>
          <w:lang w:val="en-GB"/>
        </w:rPr>
        <w:t xml:space="preserve">Tab. </w:t>
      </w:r>
      <w:r>
        <w:rPr>
          <w:i/>
          <w:lang w:val="en-GB"/>
        </w:rPr>
        <w:t>9</w:t>
      </w:r>
      <w:r w:rsidRPr="00812D95">
        <w:rPr>
          <w:i/>
          <w:lang w:val="en-GB"/>
        </w:rPr>
        <w:tab/>
      </w:r>
      <w:r w:rsidRPr="004078C6">
        <w:rPr>
          <w:bCs/>
          <w:i/>
          <w:lang w:val="en-GB"/>
        </w:rPr>
        <w:t xml:space="preserve">Sold utility model licenses by produce </w:t>
      </w:r>
      <w:r w:rsidR="00386EAF">
        <w:rPr>
          <w:bCs/>
          <w:i/>
          <w:lang w:val="en-GB"/>
        </w:rPr>
        <w:t>in 202</w:t>
      </w:r>
      <w:r w:rsidR="00B35781">
        <w:rPr>
          <w:bCs/>
          <w:i/>
          <w:lang w:val="en-GB"/>
        </w:rPr>
        <w:t>4</w:t>
      </w:r>
    </w:p>
    <w:p w14:paraId="0BD3CD09" w14:textId="2B114A3F" w:rsidR="00B32F5D" w:rsidRPr="00812D95" w:rsidRDefault="00B32F5D" w:rsidP="00B32F5D">
      <w:pPr>
        <w:tabs>
          <w:tab w:val="left" w:pos="851"/>
          <w:tab w:val="left" w:leader="dot" w:pos="9356"/>
        </w:tabs>
        <w:spacing w:after="120"/>
        <w:ind w:right="284"/>
        <w:rPr>
          <w:i/>
          <w:lang w:val="en-GB"/>
        </w:rPr>
      </w:pPr>
      <w:r>
        <w:rPr>
          <w:i/>
          <w:lang w:val="en-GB"/>
        </w:rPr>
        <w:t>Tab. 10</w:t>
      </w:r>
      <w:r w:rsidRPr="00812D95">
        <w:rPr>
          <w:i/>
          <w:lang w:val="en-GB"/>
        </w:rPr>
        <w:tab/>
      </w:r>
      <w:r w:rsidRPr="00812D95">
        <w:rPr>
          <w:bCs/>
          <w:i/>
          <w:lang w:val="en-GB"/>
        </w:rPr>
        <w:t xml:space="preserve">Sold patent and utility model licenses by industry of the providing enterprises </w:t>
      </w:r>
      <w:r w:rsidR="00386EAF">
        <w:rPr>
          <w:bCs/>
          <w:i/>
          <w:lang w:val="en-GB"/>
        </w:rPr>
        <w:t>in 202</w:t>
      </w:r>
      <w:r w:rsidR="00B35781">
        <w:rPr>
          <w:bCs/>
          <w:i/>
          <w:lang w:val="en-GB"/>
        </w:rPr>
        <w:t>4</w:t>
      </w:r>
    </w:p>
    <w:p w14:paraId="576D8811" w14:textId="515A2E4C" w:rsidR="00B32F5D" w:rsidRPr="00812D95" w:rsidRDefault="00B32F5D" w:rsidP="00B32F5D">
      <w:pPr>
        <w:tabs>
          <w:tab w:val="left" w:pos="851"/>
          <w:tab w:val="left" w:leader="dot" w:pos="9356"/>
        </w:tabs>
        <w:spacing w:after="120"/>
        <w:ind w:right="284"/>
        <w:rPr>
          <w:i/>
          <w:lang w:val="en-GB"/>
        </w:rPr>
      </w:pPr>
      <w:r>
        <w:rPr>
          <w:i/>
          <w:lang w:val="en-GB"/>
        </w:rPr>
        <w:t>Tab. 11</w:t>
      </w:r>
      <w:r w:rsidRPr="00812D95">
        <w:rPr>
          <w:i/>
          <w:lang w:val="en-GB"/>
        </w:rPr>
        <w:tab/>
      </w:r>
      <w:r w:rsidRPr="00062227">
        <w:rPr>
          <w:bCs/>
          <w:i/>
          <w:lang w:val="en-GB"/>
        </w:rPr>
        <w:t xml:space="preserve">Number of licensors by the subject of the license agreement, </w:t>
      </w:r>
      <w:r w:rsidR="00386EAF">
        <w:rPr>
          <w:bCs/>
          <w:i/>
          <w:lang w:val="en-GB"/>
        </w:rPr>
        <w:t>2008 - 202</w:t>
      </w:r>
      <w:r w:rsidR="00B35781">
        <w:rPr>
          <w:bCs/>
          <w:i/>
          <w:lang w:val="en-GB"/>
        </w:rPr>
        <w:t>4</w:t>
      </w:r>
    </w:p>
    <w:p w14:paraId="2009DE0D" w14:textId="0BAF0A88" w:rsidR="00B32F5D" w:rsidRPr="00812D95" w:rsidRDefault="00B32F5D" w:rsidP="00B32F5D">
      <w:pPr>
        <w:tabs>
          <w:tab w:val="left" w:pos="851"/>
          <w:tab w:val="left" w:leader="dot" w:pos="9356"/>
        </w:tabs>
        <w:spacing w:after="120"/>
        <w:ind w:right="284"/>
        <w:rPr>
          <w:i/>
          <w:lang w:val="en-GB"/>
        </w:rPr>
      </w:pPr>
      <w:r>
        <w:rPr>
          <w:i/>
          <w:lang w:val="en-GB"/>
        </w:rPr>
        <w:t>Tab. 12</w:t>
      </w:r>
      <w:r w:rsidRPr="00812D95">
        <w:rPr>
          <w:i/>
          <w:lang w:val="en-GB"/>
        </w:rPr>
        <w:tab/>
      </w:r>
      <w:r w:rsidRPr="00062227">
        <w:rPr>
          <w:bCs/>
          <w:i/>
          <w:lang w:val="en-GB"/>
        </w:rPr>
        <w:t xml:space="preserve">Number of sold licenses by the subject of the license agreement, </w:t>
      </w:r>
      <w:r w:rsidR="00386EAF">
        <w:rPr>
          <w:bCs/>
          <w:i/>
          <w:lang w:val="en-GB"/>
        </w:rPr>
        <w:t>2008 - 202</w:t>
      </w:r>
      <w:r w:rsidR="00B35781">
        <w:rPr>
          <w:bCs/>
          <w:i/>
          <w:lang w:val="en-GB"/>
        </w:rPr>
        <w:t>4</w:t>
      </w:r>
    </w:p>
    <w:p w14:paraId="35986573" w14:textId="5533AC9E" w:rsidR="00B32F5D" w:rsidRPr="00812D95" w:rsidRDefault="00B32F5D" w:rsidP="00B32F5D">
      <w:pPr>
        <w:tabs>
          <w:tab w:val="left" w:pos="851"/>
          <w:tab w:val="left" w:leader="dot" w:pos="9356"/>
        </w:tabs>
        <w:spacing w:after="120"/>
        <w:ind w:right="284"/>
        <w:rPr>
          <w:i/>
          <w:lang w:val="en-GB"/>
        </w:rPr>
      </w:pPr>
      <w:r>
        <w:rPr>
          <w:i/>
          <w:lang w:val="en-GB"/>
        </w:rPr>
        <w:t>Tab. 13</w:t>
      </w:r>
      <w:r w:rsidRPr="00812D95">
        <w:rPr>
          <w:i/>
          <w:lang w:val="en-GB"/>
        </w:rPr>
        <w:tab/>
      </w:r>
      <w:r w:rsidRPr="00062227">
        <w:rPr>
          <w:bCs/>
          <w:i/>
          <w:lang w:val="en-GB"/>
        </w:rPr>
        <w:t xml:space="preserve">Received license fees by the subject of the license agreement, </w:t>
      </w:r>
      <w:r w:rsidR="00386EAF">
        <w:rPr>
          <w:bCs/>
          <w:i/>
          <w:lang w:val="en-GB"/>
        </w:rPr>
        <w:t>2008 - 202</w:t>
      </w:r>
      <w:r w:rsidR="00B35781">
        <w:rPr>
          <w:bCs/>
          <w:i/>
          <w:lang w:val="en-GB"/>
        </w:rPr>
        <w:t>4</w:t>
      </w:r>
    </w:p>
    <w:p w14:paraId="3278C69E" w14:textId="000D4C7B" w:rsidR="00A50D73" w:rsidRDefault="00B32F5D" w:rsidP="00B35781">
      <w:pPr>
        <w:tabs>
          <w:tab w:val="left" w:pos="851"/>
        </w:tabs>
        <w:rPr>
          <w:bCs/>
          <w:i/>
          <w:lang w:val="en-GB"/>
        </w:rPr>
      </w:pPr>
      <w:r>
        <w:rPr>
          <w:i/>
          <w:lang w:val="en-GB"/>
        </w:rPr>
        <w:t>Tab. 14</w:t>
      </w:r>
      <w:r w:rsidRPr="00812D95">
        <w:rPr>
          <w:i/>
          <w:lang w:val="en-GB"/>
        </w:rPr>
        <w:tab/>
      </w:r>
      <w:r w:rsidRPr="00062227">
        <w:rPr>
          <w:bCs/>
          <w:i/>
          <w:lang w:val="en-GB"/>
        </w:rPr>
        <w:t xml:space="preserve">License for Know-how and New plant varieties, animal breeds, </w:t>
      </w:r>
      <w:r w:rsidR="00386EAF">
        <w:rPr>
          <w:bCs/>
          <w:i/>
          <w:lang w:val="en-GB"/>
        </w:rPr>
        <w:t xml:space="preserve">2008 </w:t>
      </w:r>
      <w:r w:rsidR="007D5A03">
        <w:rPr>
          <w:bCs/>
          <w:i/>
          <w:lang w:val="en-GB"/>
        </w:rPr>
        <w:t>–</w:t>
      </w:r>
      <w:r w:rsidR="00386EAF">
        <w:rPr>
          <w:bCs/>
          <w:i/>
          <w:lang w:val="en-GB"/>
        </w:rPr>
        <w:t xml:space="preserve"> 202</w:t>
      </w:r>
      <w:r w:rsidR="00B35781">
        <w:rPr>
          <w:bCs/>
          <w:i/>
          <w:lang w:val="en-GB"/>
        </w:rPr>
        <w:t>4</w:t>
      </w:r>
    </w:p>
    <w:p w14:paraId="23D9BF85" w14:textId="77777777" w:rsidR="007D5A03" w:rsidRPr="004018E4" w:rsidRDefault="007D5A03" w:rsidP="007D5A03">
      <w:pPr>
        <w:pStyle w:val="Nadpis1"/>
        <w:numPr>
          <w:ilvl w:val="0"/>
          <w:numId w:val="14"/>
        </w:numPr>
        <w:tabs>
          <w:tab w:val="left" w:pos="567"/>
          <w:tab w:val="left" w:pos="5787"/>
        </w:tabs>
        <w:spacing w:after="200"/>
        <w:ind w:left="0" w:firstLine="0"/>
        <w:contextualSpacing w:val="0"/>
      </w:pPr>
      <w:r>
        <w:lastRenderedPageBreak/>
        <w:t>Základní údaje o šetření</w:t>
      </w:r>
      <w:r w:rsidRPr="004018E4">
        <w:t xml:space="preserve"> </w:t>
      </w:r>
    </w:p>
    <w:tbl>
      <w:tblPr>
        <w:tblW w:w="9889" w:type="dxa"/>
        <w:tblLook w:val="04A0" w:firstRow="1" w:lastRow="0" w:firstColumn="1" w:lastColumn="0" w:noHBand="0" w:noVBand="1"/>
      </w:tblPr>
      <w:tblGrid>
        <w:gridCol w:w="2376"/>
        <w:gridCol w:w="7513"/>
      </w:tblGrid>
      <w:tr w:rsidR="007D5A03" w:rsidRPr="00240717" w14:paraId="2C8EDCB3" w14:textId="77777777" w:rsidTr="006B03F9">
        <w:trPr>
          <w:trHeight w:val="290"/>
        </w:trPr>
        <w:tc>
          <w:tcPr>
            <w:tcW w:w="2376" w:type="dxa"/>
            <w:shd w:val="pct10" w:color="auto" w:fill="auto"/>
            <w:vAlign w:val="center"/>
          </w:tcPr>
          <w:p w14:paraId="73950AB5" w14:textId="77777777" w:rsidR="007D5A03" w:rsidRPr="006A2632" w:rsidRDefault="007D5A03" w:rsidP="006B03F9">
            <w:pPr>
              <w:tabs>
                <w:tab w:val="left" w:pos="567"/>
              </w:tabs>
              <w:spacing w:before="120" w:after="120"/>
              <w:rPr>
                <w:rFonts w:cs="Arial"/>
                <w:szCs w:val="20"/>
              </w:rPr>
            </w:pPr>
            <w:r w:rsidRPr="006A2632">
              <w:rPr>
                <w:rFonts w:cs="Arial"/>
                <w:szCs w:val="20"/>
              </w:rPr>
              <w:t>Název šetření:</w:t>
            </w:r>
          </w:p>
        </w:tc>
        <w:tc>
          <w:tcPr>
            <w:tcW w:w="7513" w:type="dxa"/>
            <w:vAlign w:val="center"/>
          </w:tcPr>
          <w:p w14:paraId="37C8C734" w14:textId="77777777" w:rsidR="007D5A03" w:rsidRPr="006A2632" w:rsidRDefault="007D5A03" w:rsidP="006B03F9">
            <w:pPr>
              <w:tabs>
                <w:tab w:val="left" w:pos="567"/>
              </w:tabs>
              <w:spacing w:before="120" w:after="120"/>
              <w:rPr>
                <w:rFonts w:cs="Arial"/>
                <w:szCs w:val="20"/>
              </w:rPr>
            </w:pPr>
            <w:r w:rsidRPr="006A2632">
              <w:rPr>
                <w:rFonts w:cs="Arial"/>
                <w:szCs w:val="20"/>
              </w:rPr>
              <w:t xml:space="preserve">Roční </w:t>
            </w:r>
            <w:r>
              <w:rPr>
                <w:rFonts w:cs="Arial"/>
                <w:szCs w:val="20"/>
              </w:rPr>
              <w:t>zjišťování</w:t>
            </w:r>
            <w:r w:rsidRPr="006A2632">
              <w:rPr>
                <w:rFonts w:cs="Arial"/>
                <w:szCs w:val="20"/>
              </w:rPr>
              <w:t xml:space="preserve"> o licencích</w:t>
            </w:r>
          </w:p>
        </w:tc>
      </w:tr>
      <w:tr w:rsidR="007D5A03" w:rsidRPr="00240717" w14:paraId="75AB6ED2" w14:textId="77777777" w:rsidTr="006B03F9">
        <w:tc>
          <w:tcPr>
            <w:tcW w:w="2376" w:type="dxa"/>
            <w:shd w:val="pct10" w:color="auto" w:fill="auto"/>
          </w:tcPr>
          <w:p w14:paraId="7FB58B73" w14:textId="77777777" w:rsidR="007D5A03" w:rsidRPr="005475F7" w:rsidRDefault="007D5A03" w:rsidP="006B03F9">
            <w:pPr>
              <w:tabs>
                <w:tab w:val="left" w:pos="567"/>
              </w:tabs>
              <w:rPr>
                <w:rFonts w:cs="Arial"/>
                <w:szCs w:val="20"/>
              </w:rPr>
            </w:pPr>
            <w:r w:rsidRPr="005475F7">
              <w:rPr>
                <w:rFonts w:cs="Arial"/>
                <w:szCs w:val="20"/>
              </w:rPr>
              <w:t>Technika šetření:</w:t>
            </w:r>
          </w:p>
        </w:tc>
        <w:tc>
          <w:tcPr>
            <w:tcW w:w="7513" w:type="dxa"/>
          </w:tcPr>
          <w:p w14:paraId="72B3C578" w14:textId="77777777" w:rsidR="007D5A03" w:rsidRPr="00B550B2" w:rsidRDefault="007D5A03" w:rsidP="006B03F9">
            <w:pPr>
              <w:tabs>
                <w:tab w:val="left" w:pos="567"/>
              </w:tabs>
              <w:rPr>
                <w:rFonts w:cs="Arial"/>
                <w:szCs w:val="20"/>
              </w:rPr>
            </w:pPr>
            <w:r w:rsidRPr="00B550B2">
              <w:rPr>
                <w:rFonts w:cs="Arial"/>
                <w:szCs w:val="20"/>
              </w:rPr>
              <w:t xml:space="preserve">Výkaz rozeslaný zpravodajským jednotkám formou zprávy do datových schránek. Možnost vyplnění editovatelného </w:t>
            </w:r>
            <w:proofErr w:type="spellStart"/>
            <w:r w:rsidRPr="00B550B2">
              <w:rPr>
                <w:rFonts w:cs="Arial"/>
                <w:szCs w:val="20"/>
              </w:rPr>
              <w:t>pdf</w:t>
            </w:r>
            <w:proofErr w:type="spellEnd"/>
            <w:r w:rsidRPr="00B550B2">
              <w:rPr>
                <w:rFonts w:cs="Arial"/>
                <w:szCs w:val="20"/>
              </w:rPr>
              <w:t xml:space="preserve"> nebo elektronické verze výkazu.</w:t>
            </w:r>
          </w:p>
        </w:tc>
      </w:tr>
      <w:tr w:rsidR="007D5A03" w:rsidRPr="005F58A2" w14:paraId="0BB6543E" w14:textId="77777777" w:rsidTr="006B03F9">
        <w:tc>
          <w:tcPr>
            <w:tcW w:w="2376" w:type="dxa"/>
            <w:shd w:val="pct10" w:color="auto" w:fill="auto"/>
          </w:tcPr>
          <w:p w14:paraId="4CC77396" w14:textId="77777777" w:rsidR="007D5A03" w:rsidRPr="005475F7" w:rsidRDefault="007D5A03" w:rsidP="006B03F9">
            <w:pPr>
              <w:tabs>
                <w:tab w:val="left" w:pos="567"/>
              </w:tabs>
              <w:rPr>
                <w:rFonts w:cs="Arial"/>
                <w:szCs w:val="20"/>
              </w:rPr>
            </w:pPr>
            <w:r w:rsidRPr="005475F7">
              <w:rPr>
                <w:rFonts w:cs="Arial"/>
                <w:szCs w:val="20"/>
              </w:rPr>
              <w:t>Periodicita šetření:</w:t>
            </w:r>
          </w:p>
        </w:tc>
        <w:tc>
          <w:tcPr>
            <w:tcW w:w="7513" w:type="dxa"/>
          </w:tcPr>
          <w:p w14:paraId="1AAA20BB" w14:textId="77777777" w:rsidR="007D5A03" w:rsidRPr="005475F7" w:rsidRDefault="007D5A03" w:rsidP="006B03F9">
            <w:pPr>
              <w:tabs>
                <w:tab w:val="left" w:pos="567"/>
              </w:tabs>
              <w:rPr>
                <w:rFonts w:cs="Arial"/>
                <w:szCs w:val="20"/>
              </w:rPr>
            </w:pPr>
            <w:r>
              <w:rPr>
                <w:rFonts w:cs="Arial"/>
                <w:szCs w:val="20"/>
              </w:rPr>
              <w:t>Roční</w:t>
            </w:r>
          </w:p>
        </w:tc>
      </w:tr>
      <w:tr w:rsidR="007D5A03" w:rsidRPr="005F58A2" w14:paraId="409064A9" w14:textId="77777777" w:rsidTr="006B03F9">
        <w:tc>
          <w:tcPr>
            <w:tcW w:w="2376" w:type="dxa"/>
            <w:shd w:val="pct10" w:color="auto" w:fill="auto"/>
          </w:tcPr>
          <w:p w14:paraId="6CCA8BBD" w14:textId="77777777" w:rsidR="007D5A03" w:rsidRPr="005F58A2" w:rsidRDefault="007D5A03" w:rsidP="006B03F9">
            <w:pPr>
              <w:tabs>
                <w:tab w:val="left" w:pos="567"/>
              </w:tabs>
              <w:rPr>
                <w:rFonts w:cs="Arial"/>
                <w:szCs w:val="20"/>
              </w:rPr>
            </w:pPr>
            <w:r>
              <w:rPr>
                <w:rFonts w:cs="Arial"/>
                <w:szCs w:val="20"/>
              </w:rPr>
              <w:t>Druh šetření:</w:t>
            </w:r>
          </w:p>
        </w:tc>
        <w:tc>
          <w:tcPr>
            <w:tcW w:w="7513" w:type="dxa"/>
          </w:tcPr>
          <w:p w14:paraId="315FBADC" w14:textId="77777777" w:rsidR="007D5A03" w:rsidRPr="006B2852" w:rsidRDefault="007D5A03" w:rsidP="006B03F9">
            <w:pPr>
              <w:pStyle w:val="Odstavecseseznamem"/>
              <w:tabs>
                <w:tab w:val="left" w:pos="567"/>
              </w:tabs>
              <w:spacing w:before="0"/>
              <w:ind w:left="0"/>
              <w:contextualSpacing/>
              <w:rPr>
                <w:rFonts w:cs="Arial"/>
                <w:szCs w:val="20"/>
              </w:rPr>
            </w:pPr>
            <w:r w:rsidRPr="006B2852">
              <w:rPr>
                <w:rFonts w:cs="Arial"/>
                <w:szCs w:val="20"/>
              </w:rPr>
              <w:t>Vyčerpávající šetření</w:t>
            </w:r>
          </w:p>
        </w:tc>
      </w:tr>
      <w:tr w:rsidR="007D5A03" w:rsidRPr="005F58A2" w14:paraId="6C3C48EA" w14:textId="77777777" w:rsidTr="006B03F9">
        <w:tc>
          <w:tcPr>
            <w:tcW w:w="2376" w:type="dxa"/>
            <w:shd w:val="pct10" w:color="auto" w:fill="auto"/>
          </w:tcPr>
          <w:p w14:paraId="7E727FF5" w14:textId="77777777" w:rsidR="007D5A03" w:rsidRPr="00DF186C" w:rsidRDefault="007D5A03" w:rsidP="006B03F9">
            <w:pPr>
              <w:tabs>
                <w:tab w:val="left" w:pos="567"/>
              </w:tabs>
              <w:rPr>
                <w:rFonts w:cs="Arial"/>
                <w:szCs w:val="20"/>
              </w:rPr>
            </w:pPr>
            <w:r>
              <w:rPr>
                <w:rFonts w:cs="Arial"/>
                <w:szCs w:val="20"/>
              </w:rPr>
              <w:t>Výběrový soubor:</w:t>
            </w:r>
          </w:p>
        </w:tc>
        <w:tc>
          <w:tcPr>
            <w:tcW w:w="7513" w:type="dxa"/>
          </w:tcPr>
          <w:p w14:paraId="09A3CEAC" w14:textId="13FD74A5" w:rsidR="007D5A03" w:rsidRPr="001E75E2" w:rsidRDefault="007D5A03" w:rsidP="006B03F9">
            <w:pPr>
              <w:tabs>
                <w:tab w:val="left" w:pos="567"/>
              </w:tabs>
              <w:rPr>
                <w:rFonts w:cs="Arial"/>
                <w:szCs w:val="20"/>
              </w:rPr>
            </w:pPr>
            <w:r>
              <w:rPr>
                <w:rFonts w:cs="Arial"/>
                <w:szCs w:val="20"/>
              </w:rPr>
              <w:t>660 zpravodajských jednotek. Plošný výběr je prováděn na základě údajů z </w:t>
            </w:r>
            <w:r w:rsidRPr="00F768E1">
              <w:rPr>
                <w:rFonts w:cs="Arial"/>
                <w:szCs w:val="20"/>
              </w:rPr>
              <w:t xml:space="preserve">Ročního výkazu o </w:t>
            </w:r>
            <w:r>
              <w:rPr>
                <w:rFonts w:cs="Arial"/>
                <w:szCs w:val="20"/>
              </w:rPr>
              <w:t xml:space="preserve">licencích (Lic 5-01). Dále také údajů z </w:t>
            </w:r>
            <w:r w:rsidRPr="00F768E1">
              <w:rPr>
                <w:rFonts w:cs="Arial"/>
                <w:szCs w:val="20"/>
              </w:rPr>
              <w:t>Ročního výkazu o výzkumu a vývoj</w:t>
            </w:r>
            <w:r w:rsidR="000B40A0">
              <w:rPr>
                <w:rFonts w:cs="Arial"/>
                <w:szCs w:val="20"/>
              </w:rPr>
              <w:t>i</w:t>
            </w:r>
            <w:r w:rsidRPr="00F768E1">
              <w:rPr>
                <w:rFonts w:cs="Arial"/>
                <w:szCs w:val="20"/>
              </w:rPr>
              <w:t xml:space="preserve"> </w:t>
            </w:r>
            <w:r>
              <w:rPr>
                <w:rFonts w:cs="Arial"/>
                <w:szCs w:val="20"/>
              </w:rPr>
              <w:t>(</w:t>
            </w:r>
            <w:r w:rsidRPr="00F768E1">
              <w:rPr>
                <w:rFonts w:cs="Arial"/>
                <w:szCs w:val="20"/>
              </w:rPr>
              <w:t>VTR 5-01</w:t>
            </w:r>
            <w:r>
              <w:rPr>
                <w:rFonts w:cs="Arial"/>
                <w:szCs w:val="20"/>
              </w:rPr>
              <w:t xml:space="preserve">), Čtvrtletního výkazu o dovozu a vývozu služeb (ZO 1-04), </w:t>
            </w:r>
            <w:r w:rsidRPr="00F768E1">
              <w:rPr>
                <w:rFonts w:cs="Arial"/>
                <w:szCs w:val="20"/>
              </w:rPr>
              <w:t>Roční</w:t>
            </w:r>
            <w:r>
              <w:rPr>
                <w:rFonts w:cs="Arial"/>
                <w:szCs w:val="20"/>
              </w:rPr>
              <w:t>ho</w:t>
            </w:r>
            <w:r w:rsidRPr="00F768E1">
              <w:rPr>
                <w:rFonts w:cs="Arial"/>
                <w:szCs w:val="20"/>
              </w:rPr>
              <w:t xml:space="preserve"> výkaz ekonomických subjekt</w:t>
            </w:r>
            <w:r>
              <w:rPr>
                <w:rFonts w:cs="Arial"/>
                <w:szCs w:val="20"/>
              </w:rPr>
              <w:t>ů vybraných produkčních odvětví</w:t>
            </w:r>
            <w:r w:rsidRPr="00F768E1">
              <w:rPr>
                <w:rFonts w:cs="Arial"/>
                <w:szCs w:val="20"/>
              </w:rPr>
              <w:t xml:space="preserve"> (P5-01)</w:t>
            </w:r>
            <w:r>
              <w:rPr>
                <w:rFonts w:cs="Arial"/>
                <w:szCs w:val="20"/>
              </w:rPr>
              <w:t xml:space="preserve"> a Úřadu průmyslového vlastnictví.</w:t>
            </w:r>
          </w:p>
        </w:tc>
      </w:tr>
      <w:tr w:rsidR="007D5A03" w:rsidRPr="00DF186C" w14:paraId="4B8F8858" w14:textId="77777777" w:rsidTr="006B03F9">
        <w:tc>
          <w:tcPr>
            <w:tcW w:w="2376" w:type="dxa"/>
            <w:shd w:val="pct10" w:color="auto" w:fill="auto"/>
          </w:tcPr>
          <w:p w14:paraId="5FC62E32" w14:textId="77777777" w:rsidR="007D5A03" w:rsidRPr="00DF186C" w:rsidRDefault="007D5A03" w:rsidP="006B03F9">
            <w:pPr>
              <w:tabs>
                <w:tab w:val="left" w:pos="567"/>
              </w:tabs>
              <w:rPr>
                <w:rFonts w:cs="Arial"/>
                <w:szCs w:val="20"/>
              </w:rPr>
            </w:pPr>
            <w:r w:rsidRPr="00DF186C">
              <w:rPr>
                <w:rFonts w:cs="Arial"/>
                <w:szCs w:val="20"/>
              </w:rPr>
              <w:t>Návratnost výkazu</w:t>
            </w:r>
            <w:r>
              <w:rPr>
                <w:rFonts w:cs="Arial"/>
                <w:szCs w:val="20"/>
              </w:rPr>
              <w:t>:</w:t>
            </w:r>
          </w:p>
        </w:tc>
        <w:tc>
          <w:tcPr>
            <w:tcW w:w="7513" w:type="dxa"/>
          </w:tcPr>
          <w:p w14:paraId="50E7114D" w14:textId="77777777" w:rsidR="007D5A03" w:rsidRPr="001A7855" w:rsidRDefault="007D5A03" w:rsidP="006B03F9">
            <w:pPr>
              <w:tabs>
                <w:tab w:val="left" w:pos="567"/>
              </w:tabs>
              <w:ind w:right="-811"/>
              <w:rPr>
                <w:rFonts w:cs="Arial"/>
                <w:szCs w:val="20"/>
              </w:rPr>
            </w:pPr>
            <w:r>
              <w:rPr>
                <w:rFonts w:cs="Arial"/>
                <w:szCs w:val="20"/>
              </w:rPr>
              <w:t>98,5</w:t>
            </w:r>
            <w:r w:rsidRPr="001A7855">
              <w:rPr>
                <w:rFonts w:cs="Arial"/>
                <w:szCs w:val="20"/>
              </w:rPr>
              <w:t xml:space="preserve"> % v roce 202</w:t>
            </w:r>
            <w:r>
              <w:rPr>
                <w:rFonts w:cs="Arial"/>
                <w:szCs w:val="20"/>
              </w:rPr>
              <w:t>5</w:t>
            </w:r>
            <w:r w:rsidRPr="001A7855">
              <w:rPr>
                <w:rFonts w:cs="Arial"/>
                <w:szCs w:val="20"/>
              </w:rPr>
              <w:t xml:space="preserve"> (za referenční rok 202</w:t>
            </w:r>
            <w:r>
              <w:rPr>
                <w:rFonts w:cs="Arial"/>
                <w:szCs w:val="20"/>
              </w:rPr>
              <w:t>4</w:t>
            </w:r>
            <w:r w:rsidRPr="001A7855">
              <w:rPr>
                <w:rFonts w:cs="Arial"/>
                <w:szCs w:val="20"/>
              </w:rPr>
              <w:t>)</w:t>
            </w:r>
          </w:p>
        </w:tc>
      </w:tr>
      <w:tr w:rsidR="007D5A03" w:rsidRPr="00240717" w14:paraId="1FDE28C1" w14:textId="77777777" w:rsidTr="006B03F9">
        <w:tc>
          <w:tcPr>
            <w:tcW w:w="2376" w:type="dxa"/>
            <w:shd w:val="pct10" w:color="auto" w:fill="auto"/>
          </w:tcPr>
          <w:p w14:paraId="5C6E7BD9" w14:textId="77777777" w:rsidR="007D5A03" w:rsidRPr="00240717" w:rsidRDefault="007D5A03" w:rsidP="006B03F9">
            <w:pPr>
              <w:tabs>
                <w:tab w:val="left" w:pos="567"/>
              </w:tabs>
              <w:rPr>
                <w:rFonts w:cs="Arial"/>
                <w:szCs w:val="20"/>
              </w:rPr>
            </w:pPr>
            <w:r w:rsidRPr="00240717">
              <w:rPr>
                <w:rFonts w:cs="Arial"/>
                <w:szCs w:val="20"/>
              </w:rPr>
              <w:t>Zpravodajské jednotky:</w:t>
            </w:r>
          </w:p>
        </w:tc>
        <w:tc>
          <w:tcPr>
            <w:tcW w:w="7513" w:type="dxa"/>
          </w:tcPr>
          <w:p w14:paraId="1592128B" w14:textId="77777777" w:rsidR="007D5A03" w:rsidRPr="00E311C4" w:rsidRDefault="007D5A03" w:rsidP="006B03F9">
            <w:pPr>
              <w:tabs>
                <w:tab w:val="left" w:pos="567"/>
              </w:tabs>
              <w:rPr>
                <w:rFonts w:cs="Arial"/>
                <w:szCs w:val="20"/>
              </w:rPr>
            </w:pPr>
            <w:r>
              <w:rPr>
                <w:rFonts w:cs="Arial"/>
                <w:szCs w:val="20"/>
              </w:rPr>
              <w:t>Výkazem</w:t>
            </w:r>
            <w:r w:rsidRPr="00E311C4">
              <w:rPr>
                <w:rFonts w:cs="Arial"/>
                <w:szCs w:val="20"/>
              </w:rPr>
              <w:t xml:space="preserve"> LIC 5-01 </w:t>
            </w:r>
            <w:r>
              <w:rPr>
                <w:rFonts w:cs="Arial"/>
                <w:szCs w:val="20"/>
              </w:rPr>
              <w:t>jsou obesílány všechny</w:t>
            </w:r>
            <w:r w:rsidRPr="00E311C4">
              <w:rPr>
                <w:rFonts w:cs="Arial"/>
                <w:szCs w:val="20"/>
              </w:rPr>
              <w:t xml:space="preserve"> ekonomické subjekty bez ohledu na jejich převažující ekonomickou činnost (CZ-NACE) nebo institucionální sektor, ma</w:t>
            </w:r>
            <w:r>
              <w:rPr>
                <w:rFonts w:cs="Arial"/>
                <w:szCs w:val="20"/>
              </w:rPr>
              <w:t xml:space="preserve">jící licenční smlouvu uzavřenou na poskytnutí nebo nabytí práva používat některou z </w:t>
            </w:r>
            <w:r w:rsidRPr="00E311C4">
              <w:rPr>
                <w:rFonts w:cs="Arial"/>
                <w:szCs w:val="20"/>
              </w:rPr>
              <w:t>oc</w:t>
            </w:r>
            <w:r>
              <w:rPr>
                <w:rFonts w:cs="Arial"/>
                <w:szCs w:val="20"/>
              </w:rPr>
              <w:t xml:space="preserve">hran </w:t>
            </w:r>
            <w:r w:rsidRPr="00E311C4">
              <w:rPr>
                <w:rFonts w:cs="Arial"/>
                <w:szCs w:val="20"/>
              </w:rPr>
              <w:t>průmyslového vlastnictví, j</w:t>
            </w:r>
            <w:r>
              <w:rPr>
                <w:rFonts w:cs="Arial"/>
                <w:szCs w:val="20"/>
              </w:rPr>
              <w:t>ejíž platnost ještě neskončila.</w:t>
            </w:r>
          </w:p>
        </w:tc>
      </w:tr>
      <w:tr w:rsidR="007D5A03" w:rsidRPr="0028197D" w14:paraId="5A685B1A" w14:textId="77777777" w:rsidTr="006B03F9">
        <w:tc>
          <w:tcPr>
            <w:tcW w:w="2376" w:type="dxa"/>
            <w:shd w:val="pct10" w:color="auto" w:fill="auto"/>
          </w:tcPr>
          <w:p w14:paraId="28CE27D1" w14:textId="77777777" w:rsidR="007D5A03" w:rsidRPr="00240717" w:rsidRDefault="007D5A03" w:rsidP="006B03F9">
            <w:pPr>
              <w:tabs>
                <w:tab w:val="left" w:pos="567"/>
              </w:tabs>
              <w:rPr>
                <w:rFonts w:cs="Arial"/>
                <w:szCs w:val="20"/>
              </w:rPr>
            </w:pPr>
            <w:r w:rsidRPr="00240717">
              <w:rPr>
                <w:rFonts w:cs="Arial"/>
                <w:szCs w:val="20"/>
              </w:rPr>
              <w:t>Předmět šetření:</w:t>
            </w:r>
          </w:p>
        </w:tc>
        <w:tc>
          <w:tcPr>
            <w:tcW w:w="7513" w:type="dxa"/>
          </w:tcPr>
          <w:p w14:paraId="07DA3D25" w14:textId="77777777" w:rsidR="007D5A03" w:rsidRPr="0028197D" w:rsidRDefault="007D5A03" w:rsidP="006B03F9">
            <w:pPr>
              <w:tabs>
                <w:tab w:val="left" w:pos="567"/>
              </w:tabs>
              <w:rPr>
                <w:rFonts w:cs="Arial"/>
                <w:szCs w:val="20"/>
              </w:rPr>
            </w:pPr>
            <w:r w:rsidRPr="0034109A">
              <w:rPr>
                <w:rFonts w:cs="Arial"/>
                <w:szCs w:val="20"/>
              </w:rPr>
              <w:t>Získání údajů o licencích na některou z ochran průmyslového vlastnictví (patenty, užitné vzory, know-how, průmyslové vzory, topografie polovodičových výrobků, nové odrůdy rostlin a pl</w:t>
            </w:r>
            <w:r>
              <w:rPr>
                <w:rFonts w:cs="Arial"/>
                <w:szCs w:val="20"/>
              </w:rPr>
              <w:t>emena zvířat a ochranné známky)</w:t>
            </w:r>
          </w:p>
        </w:tc>
      </w:tr>
      <w:tr w:rsidR="007D5A03" w:rsidRPr="00240717" w14:paraId="301AD77E" w14:textId="77777777" w:rsidTr="006B03F9">
        <w:tc>
          <w:tcPr>
            <w:tcW w:w="2376" w:type="dxa"/>
            <w:shd w:val="pct10" w:color="auto" w:fill="auto"/>
          </w:tcPr>
          <w:p w14:paraId="707BEA28" w14:textId="77777777" w:rsidR="007D5A03" w:rsidRPr="00240717" w:rsidRDefault="007D5A03" w:rsidP="006B03F9">
            <w:pPr>
              <w:tabs>
                <w:tab w:val="left" w:pos="567"/>
              </w:tabs>
              <w:rPr>
                <w:rFonts w:cs="Arial"/>
                <w:szCs w:val="20"/>
              </w:rPr>
            </w:pPr>
            <w:r w:rsidRPr="0028197D">
              <w:rPr>
                <w:rFonts w:cs="Arial"/>
                <w:szCs w:val="20"/>
              </w:rPr>
              <w:t>Hlavní zjišťované ukazatele</w:t>
            </w:r>
            <w:r w:rsidRPr="00240717">
              <w:rPr>
                <w:rFonts w:cs="Arial"/>
                <w:szCs w:val="20"/>
              </w:rPr>
              <w:t>:</w:t>
            </w:r>
          </w:p>
        </w:tc>
        <w:tc>
          <w:tcPr>
            <w:tcW w:w="7513" w:type="dxa"/>
          </w:tcPr>
          <w:p w14:paraId="5CD2E815" w14:textId="77777777" w:rsidR="007D5A03" w:rsidRPr="008D2795" w:rsidRDefault="007D5A03" w:rsidP="006B03F9">
            <w:pPr>
              <w:tabs>
                <w:tab w:val="left" w:pos="567"/>
              </w:tabs>
              <w:spacing w:after="60"/>
              <w:rPr>
                <w:rFonts w:cs="Arial"/>
                <w:szCs w:val="20"/>
              </w:rPr>
            </w:pPr>
            <w:r w:rsidRPr="008D2795">
              <w:rPr>
                <w:rFonts w:cs="Arial"/>
                <w:szCs w:val="20"/>
              </w:rPr>
              <w:t>Počet subjektů s platnou lice</w:t>
            </w:r>
            <w:r>
              <w:rPr>
                <w:rFonts w:cs="Arial"/>
                <w:szCs w:val="20"/>
              </w:rPr>
              <w:t>ncí poskytnutou jinému subjektu</w:t>
            </w:r>
          </w:p>
          <w:p w14:paraId="221E48AB" w14:textId="77777777" w:rsidR="007D5A03" w:rsidRDefault="007D5A03" w:rsidP="006B03F9">
            <w:pPr>
              <w:tabs>
                <w:tab w:val="left" w:pos="567"/>
              </w:tabs>
              <w:spacing w:after="60"/>
              <w:rPr>
                <w:rFonts w:cs="Arial"/>
                <w:szCs w:val="20"/>
              </w:rPr>
            </w:pPr>
            <w:r w:rsidRPr="008D2795">
              <w:rPr>
                <w:rFonts w:cs="Arial"/>
                <w:szCs w:val="20"/>
              </w:rPr>
              <w:t xml:space="preserve">Počet subjektů s novou licencí poskytnutou ve </w:t>
            </w:r>
            <w:r>
              <w:rPr>
                <w:rFonts w:cs="Arial"/>
                <w:szCs w:val="20"/>
              </w:rPr>
              <w:t>sledovaném roce jinému subjektu</w:t>
            </w:r>
          </w:p>
          <w:p w14:paraId="7ED69631" w14:textId="77777777" w:rsidR="007D5A03" w:rsidRDefault="007D5A03" w:rsidP="006B03F9">
            <w:pPr>
              <w:tabs>
                <w:tab w:val="left" w:pos="567"/>
              </w:tabs>
              <w:spacing w:after="60"/>
              <w:rPr>
                <w:rFonts w:cs="Arial"/>
                <w:szCs w:val="20"/>
              </w:rPr>
            </w:pPr>
            <w:r>
              <w:rPr>
                <w:rFonts w:cs="Arial"/>
                <w:szCs w:val="20"/>
              </w:rPr>
              <w:t>Počet platných licenčních smluv ve sledovaném roce</w:t>
            </w:r>
          </w:p>
          <w:p w14:paraId="094CE059" w14:textId="77777777" w:rsidR="007D5A03" w:rsidRPr="008D2795" w:rsidRDefault="007D5A03" w:rsidP="006B03F9">
            <w:pPr>
              <w:tabs>
                <w:tab w:val="left" w:pos="567"/>
              </w:tabs>
              <w:spacing w:after="60"/>
              <w:rPr>
                <w:rFonts w:cs="Arial"/>
                <w:szCs w:val="20"/>
              </w:rPr>
            </w:pPr>
            <w:r>
              <w:rPr>
                <w:rFonts w:cs="Arial"/>
                <w:szCs w:val="20"/>
              </w:rPr>
              <w:t>Počet nově uzavřených licenčních smluv ve sledovaném roce</w:t>
            </w:r>
          </w:p>
          <w:p w14:paraId="65476443" w14:textId="77777777" w:rsidR="007D5A03" w:rsidRPr="008D2795" w:rsidRDefault="007D5A03" w:rsidP="006B03F9">
            <w:pPr>
              <w:tabs>
                <w:tab w:val="left" w:pos="567"/>
              </w:tabs>
              <w:spacing w:after="60"/>
              <w:rPr>
                <w:rFonts w:cs="Arial"/>
                <w:szCs w:val="20"/>
              </w:rPr>
            </w:pPr>
            <w:r w:rsidRPr="008D2795">
              <w:rPr>
                <w:rFonts w:cs="Arial"/>
                <w:szCs w:val="20"/>
              </w:rPr>
              <w:t>Celkové příjmy z poskytnutých patentových licencí platných v sledovaném roce</w:t>
            </w:r>
          </w:p>
          <w:p w14:paraId="7EDE4570" w14:textId="77777777" w:rsidR="007D5A03" w:rsidRPr="008D2795" w:rsidRDefault="007D5A03" w:rsidP="006B03F9">
            <w:pPr>
              <w:tabs>
                <w:tab w:val="left" w:pos="567"/>
              </w:tabs>
              <w:spacing w:after="60"/>
              <w:rPr>
                <w:rFonts w:cs="Arial"/>
                <w:szCs w:val="20"/>
              </w:rPr>
            </w:pPr>
            <w:r w:rsidRPr="008D2795">
              <w:rPr>
                <w:rFonts w:cs="Arial"/>
                <w:szCs w:val="20"/>
              </w:rPr>
              <w:t>Příjmy z patentových licencí poskytnutých poprvé (nově) v sle</w:t>
            </w:r>
            <w:r>
              <w:rPr>
                <w:rFonts w:cs="Arial"/>
                <w:szCs w:val="20"/>
              </w:rPr>
              <w:t>dovaném roce</w:t>
            </w:r>
          </w:p>
        </w:tc>
      </w:tr>
      <w:tr w:rsidR="007D5A03" w:rsidRPr="00240717" w14:paraId="10786CC9" w14:textId="77777777" w:rsidTr="006B03F9">
        <w:tc>
          <w:tcPr>
            <w:tcW w:w="2376" w:type="dxa"/>
            <w:shd w:val="pct10" w:color="auto" w:fill="auto"/>
          </w:tcPr>
          <w:p w14:paraId="10C9D5B7" w14:textId="77777777" w:rsidR="007D5A03" w:rsidRPr="00240717" w:rsidRDefault="007D5A03" w:rsidP="006B03F9">
            <w:pPr>
              <w:tabs>
                <w:tab w:val="left" w:pos="567"/>
              </w:tabs>
              <w:rPr>
                <w:rFonts w:cs="Arial"/>
                <w:szCs w:val="20"/>
              </w:rPr>
            </w:pPr>
            <w:r>
              <w:rPr>
                <w:rFonts w:cs="Arial"/>
                <w:szCs w:val="20"/>
              </w:rPr>
              <w:t>Používan</w:t>
            </w:r>
            <w:r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7513" w:type="dxa"/>
          </w:tcPr>
          <w:p w14:paraId="2A189843" w14:textId="77777777" w:rsidR="007D5A03" w:rsidRPr="00B90F49" w:rsidRDefault="007D5A03" w:rsidP="006B03F9">
            <w:pPr>
              <w:tabs>
                <w:tab w:val="left" w:pos="567"/>
              </w:tabs>
              <w:spacing w:after="60"/>
              <w:rPr>
                <w:rFonts w:cs="Arial"/>
                <w:szCs w:val="20"/>
              </w:rPr>
            </w:pPr>
            <w:r w:rsidRPr="00B90F49">
              <w:rPr>
                <w:rFonts w:cs="Arial"/>
                <w:szCs w:val="20"/>
              </w:rPr>
              <w:t>Předmět licenční smlouvy (patenty, užitné vzory, know-how, průmyslové vzory, nové odrůdy rostlin a plemen zvířat)</w:t>
            </w:r>
          </w:p>
          <w:p w14:paraId="0C960075" w14:textId="77777777" w:rsidR="007D5A03" w:rsidRPr="00B90F49" w:rsidRDefault="007D5A03" w:rsidP="006B03F9">
            <w:pPr>
              <w:tabs>
                <w:tab w:val="left" w:pos="567"/>
              </w:tabs>
              <w:spacing w:after="60"/>
              <w:rPr>
                <w:rFonts w:cs="Arial"/>
                <w:szCs w:val="20"/>
              </w:rPr>
            </w:pPr>
            <w:r w:rsidRPr="00B90F49">
              <w:rPr>
                <w:rFonts w:cs="Arial"/>
                <w:szCs w:val="20"/>
              </w:rPr>
              <w:t>Země smluvního partnera licenční smlouvy uzavřené se subjektem působícím na území ČR nebo s partnerem ze zah</w:t>
            </w:r>
            <w:r>
              <w:rPr>
                <w:rFonts w:cs="Arial"/>
                <w:szCs w:val="20"/>
              </w:rPr>
              <w:t>raničí</w:t>
            </w:r>
          </w:p>
          <w:p w14:paraId="719C523B" w14:textId="77777777" w:rsidR="007D5A03" w:rsidRDefault="007D5A03" w:rsidP="006B03F9">
            <w:pPr>
              <w:tabs>
                <w:tab w:val="left" w:pos="567"/>
              </w:tabs>
              <w:spacing w:after="60"/>
              <w:rPr>
                <w:rFonts w:cs="Arial"/>
                <w:szCs w:val="20"/>
              </w:rPr>
            </w:pPr>
            <w:r w:rsidRPr="00B90F49">
              <w:rPr>
                <w:rFonts w:cs="Arial"/>
                <w:szCs w:val="20"/>
              </w:rPr>
              <w:t xml:space="preserve">Produkce, jež je předmětem licenční </w:t>
            </w:r>
            <w:r>
              <w:rPr>
                <w:rFonts w:cs="Arial"/>
                <w:szCs w:val="20"/>
              </w:rPr>
              <w:t>smlouvy</w:t>
            </w:r>
          </w:p>
          <w:p w14:paraId="150B9773" w14:textId="77777777" w:rsidR="007D5A03" w:rsidRDefault="007D5A03" w:rsidP="006B03F9">
            <w:pPr>
              <w:tabs>
                <w:tab w:val="left" w:pos="567"/>
              </w:tabs>
              <w:spacing w:after="120"/>
              <w:rPr>
                <w:rFonts w:cs="Arial"/>
                <w:szCs w:val="20"/>
              </w:rPr>
            </w:pPr>
            <w:r w:rsidRPr="00B90F49">
              <w:rPr>
                <w:rFonts w:cs="Arial"/>
                <w:szCs w:val="20"/>
              </w:rPr>
              <w:t>Při třídění zpravodajských jednotek s uzavřenou licenční smlouvou bylo využito da</w:t>
            </w:r>
            <w:r>
              <w:rPr>
                <w:rFonts w:cs="Arial"/>
                <w:szCs w:val="20"/>
              </w:rPr>
              <w:t>lších ukazatelů</w:t>
            </w:r>
            <w:r w:rsidRPr="00B90F49">
              <w:rPr>
                <w:rFonts w:cs="Arial"/>
                <w:szCs w:val="20"/>
              </w:rPr>
              <w:t>:</w:t>
            </w:r>
          </w:p>
          <w:p w14:paraId="78BDCD8C" w14:textId="77777777" w:rsidR="007D5A03" w:rsidRDefault="007D5A03" w:rsidP="006B03F9">
            <w:pPr>
              <w:tabs>
                <w:tab w:val="left" w:pos="567"/>
              </w:tabs>
              <w:spacing w:after="60"/>
              <w:rPr>
                <w:rFonts w:cs="Arial"/>
                <w:szCs w:val="20"/>
              </w:rPr>
            </w:pPr>
            <w:r>
              <w:rPr>
                <w:rFonts w:cs="Arial"/>
                <w:szCs w:val="20"/>
              </w:rPr>
              <w:t>- typu poskytovatele, definovaný na základě číselníků uvedených v Registru ekonomických subjektů (RES)</w:t>
            </w:r>
          </w:p>
          <w:p w14:paraId="24836B99" w14:textId="77777777" w:rsidR="007D5A03" w:rsidRPr="00B90F49" w:rsidRDefault="007D5A03" w:rsidP="006B03F9">
            <w:pPr>
              <w:tabs>
                <w:tab w:val="left" w:pos="567"/>
              </w:tabs>
              <w:spacing w:after="60"/>
              <w:rPr>
                <w:rFonts w:cs="Arial"/>
                <w:szCs w:val="20"/>
              </w:rPr>
            </w:pPr>
            <w:r>
              <w:rPr>
                <w:rFonts w:cs="Arial"/>
                <w:szCs w:val="20"/>
              </w:rPr>
              <w:t xml:space="preserve">- </w:t>
            </w:r>
            <w:r w:rsidRPr="00B90F49">
              <w:rPr>
                <w:rFonts w:cs="Arial"/>
                <w:szCs w:val="20"/>
              </w:rPr>
              <w:t>sídla subjektů s uzavřenou licenční smlouvou (CZ-NUTS)</w:t>
            </w:r>
          </w:p>
          <w:p w14:paraId="60C38A3F" w14:textId="77777777" w:rsidR="007D5A03" w:rsidRDefault="007D5A03" w:rsidP="006B03F9">
            <w:pPr>
              <w:tabs>
                <w:tab w:val="left" w:pos="567"/>
              </w:tabs>
              <w:spacing w:after="60"/>
              <w:rPr>
                <w:rFonts w:cs="Arial"/>
                <w:szCs w:val="20"/>
              </w:rPr>
            </w:pPr>
            <w:r>
              <w:rPr>
                <w:rFonts w:cs="Arial"/>
                <w:szCs w:val="20"/>
              </w:rPr>
              <w:t>- velikostní skupiny na základě počtu zaměstnanců</w:t>
            </w:r>
          </w:p>
          <w:p w14:paraId="489B7F88" w14:textId="77777777" w:rsidR="007D5A03" w:rsidRPr="00B90F49" w:rsidRDefault="007D5A03" w:rsidP="006B03F9">
            <w:pPr>
              <w:tabs>
                <w:tab w:val="left" w:pos="567"/>
              </w:tabs>
              <w:spacing w:after="60"/>
              <w:rPr>
                <w:rFonts w:cs="Arial"/>
                <w:szCs w:val="20"/>
              </w:rPr>
            </w:pPr>
            <w:r>
              <w:rPr>
                <w:rFonts w:cs="Arial"/>
                <w:szCs w:val="20"/>
              </w:rPr>
              <w:t xml:space="preserve">- </w:t>
            </w:r>
            <w:r w:rsidRPr="00B90F49">
              <w:rPr>
                <w:rFonts w:cs="Arial"/>
                <w:szCs w:val="20"/>
              </w:rPr>
              <w:t>klasifikace ekonomických činností</w:t>
            </w:r>
            <w:r>
              <w:rPr>
                <w:rFonts w:cs="Arial"/>
                <w:szCs w:val="20"/>
              </w:rPr>
              <w:t xml:space="preserve"> (CZ-NACE)</w:t>
            </w:r>
          </w:p>
        </w:tc>
      </w:tr>
    </w:tbl>
    <w:p w14:paraId="76F20F77" w14:textId="77777777" w:rsidR="007D5A03" w:rsidRDefault="007D5A03" w:rsidP="007D5A03">
      <w:pPr>
        <w:pStyle w:val="Nadpis1"/>
        <w:tabs>
          <w:tab w:val="left" w:pos="567"/>
        </w:tabs>
      </w:pPr>
      <w:r w:rsidRPr="00237539">
        <w:rPr>
          <w:bCs w:val="0"/>
        </w:rPr>
        <w:lastRenderedPageBreak/>
        <w:t>2.</w:t>
      </w:r>
      <w:r>
        <w:tab/>
      </w:r>
      <w:r w:rsidRPr="00EE17B2">
        <w:t>Metodika</w:t>
      </w:r>
      <w:r>
        <w:t xml:space="preserve"> šetření</w:t>
      </w:r>
    </w:p>
    <w:p w14:paraId="3F484E21" w14:textId="77777777" w:rsidR="007D5A03" w:rsidRDefault="007D5A03" w:rsidP="007D5A03">
      <w:pPr>
        <w:tabs>
          <w:tab w:val="left" w:pos="567"/>
        </w:tabs>
        <w:autoSpaceDE w:val="0"/>
        <w:autoSpaceDN w:val="0"/>
        <w:adjustRightInd w:val="0"/>
        <w:spacing w:after="160"/>
        <w:rPr>
          <w:rFonts w:cs="Arial"/>
          <w:color w:val="000000"/>
          <w:szCs w:val="20"/>
        </w:rPr>
      </w:pPr>
      <w:r>
        <w:rPr>
          <w:rFonts w:cs="Arial"/>
          <w:color w:val="000000"/>
          <w:szCs w:val="20"/>
        </w:rPr>
        <w:t>Cílem této publikace je prezentace souhrnných výstupů pravidelného Ročního šetření o licencích (Lic 5-01)</w:t>
      </w:r>
      <w:r>
        <w:rPr>
          <w:rStyle w:val="Znakapoznpodarou"/>
          <w:rFonts w:cs="Arial"/>
          <w:color w:val="000000"/>
          <w:szCs w:val="20"/>
        </w:rPr>
        <w:footnoteReference w:id="1"/>
      </w:r>
      <w:r>
        <w:rPr>
          <w:rFonts w:cs="Arial"/>
          <w:color w:val="000000"/>
          <w:szCs w:val="20"/>
        </w:rPr>
        <w:t xml:space="preserve">. </w:t>
      </w:r>
      <w:r w:rsidRPr="00AE4B9E">
        <w:rPr>
          <w:rFonts w:cs="Arial"/>
          <w:color w:val="000000"/>
          <w:szCs w:val="20"/>
        </w:rPr>
        <w:t>Výsledky z tohoto zjišťování přinášejí podrobné údaje o licencích poskytnutých</w:t>
      </w:r>
      <w:r>
        <w:rPr>
          <w:rFonts w:cs="Arial"/>
          <w:color w:val="000000"/>
          <w:szCs w:val="20"/>
        </w:rPr>
        <w:t xml:space="preserve"> tuzemskými subjekty na využívání práv plynoucích z ochrany průmyslového vlastnictví platných včetně povahy uzavřených licenčních smluv. Zpravodajskými jednotkami jsou všechny právnické subjekty s platnými licenčními smlouvami uzavřenými na poskytnutí práv užívat některé z ochran průmyslového vlastnictví.</w:t>
      </w:r>
    </w:p>
    <w:p w14:paraId="53EA123E" w14:textId="77777777" w:rsidR="007D5A03" w:rsidRDefault="007D5A03" w:rsidP="007D5A03">
      <w:pPr>
        <w:tabs>
          <w:tab w:val="left" w:pos="567"/>
        </w:tabs>
        <w:autoSpaceDE w:val="0"/>
        <w:autoSpaceDN w:val="0"/>
        <w:adjustRightInd w:val="0"/>
        <w:spacing w:after="60"/>
        <w:rPr>
          <w:rFonts w:cs="Arial"/>
          <w:color w:val="000000"/>
          <w:szCs w:val="20"/>
        </w:rPr>
      </w:pPr>
      <w:r>
        <w:rPr>
          <w:rFonts w:cs="Arial"/>
          <w:color w:val="000000"/>
          <w:szCs w:val="20"/>
        </w:rPr>
        <w:t xml:space="preserve">Za účelem zjišťování struktury uzavřených licenčních smluv z hlediska povahy ochrany průmyslového vlastnictví jsou v rámci šetření rozlišeny následující formy: </w:t>
      </w:r>
    </w:p>
    <w:p w14:paraId="55CAAE96" w14:textId="77777777" w:rsidR="007D5A03" w:rsidRPr="001C2955" w:rsidRDefault="007D5A03" w:rsidP="007D5A03">
      <w:pPr>
        <w:pStyle w:val="Odstavecseseznamem"/>
        <w:numPr>
          <w:ilvl w:val="0"/>
          <w:numId w:val="16"/>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patenty, </w:t>
      </w:r>
    </w:p>
    <w:p w14:paraId="5B989711" w14:textId="77777777" w:rsidR="007D5A03" w:rsidRPr="001C2955" w:rsidRDefault="007D5A03" w:rsidP="007D5A03">
      <w:pPr>
        <w:pStyle w:val="Odstavecseseznamem"/>
        <w:numPr>
          <w:ilvl w:val="0"/>
          <w:numId w:val="16"/>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užitné vzory, </w:t>
      </w:r>
    </w:p>
    <w:p w14:paraId="07E85A92" w14:textId="77777777" w:rsidR="007D5A03" w:rsidRPr="001C2955" w:rsidRDefault="007D5A03" w:rsidP="007D5A03">
      <w:pPr>
        <w:pStyle w:val="Odstavecseseznamem"/>
        <w:numPr>
          <w:ilvl w:val="0"/>
          <w:numId w:val="16"/>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nepatentované vynálezy (know-how), </w:t>
      </w:r>
    </w:p>
    <w:p w14:paraId="77E73C06" w14:textId="77777777" w:rsidR="007D5A03" w:rsidRPr="001C2955" w:rsidRDefault="007D5A03" w:rsidP="007D5A03">
      <w:pPr>
        <w:pStyle w:val="Odstavecseseznamem"/>
        <w:numPr>
          <w:ilvl w:val="0"/>
          <w:numId w:val="16"/>
        </w:numPr>
        <w:tabs>
          <w:tab w:val="left" w:pos="567"/>
        </w:tabs>
        <w:autoSpaceDE w:val="0"/>
        <w:autoSpaceDN w:val="0"/>
        <w:adjustRightInd w:val="0"/>
        <w:spacing w:after="60"/>
        <w:rPr>
          <w:rFonts w:cs="Arial"/>
          <w:color w:val="000000"/>
          <w:szCs w:val="20"/>
        </w:rPr>
      </w:pPr>
      <w:r w:rsidRPr="001C2955">
        <w:rPr>
          <w:rFonts w:cs="Arial"/>
          <w:color w:val="000000"/>
          <w:szCs w:val="20"/>
        </w:rPr>
        <w:t>průmyslové vzory</w:t>
      </w:r>
      <w:r>
        <w:rPr>
          <w:rFonts w:cs="Arial"/>
          <w:color w:val="000000"/>
          <w:szCs w:val="20"/>
        </w:rPr>
        <w:t>,</w:t>
      </w:r>
      <w:r w:rsidRPr="001C2955">
        <w:rPr>
          <w:rFonts w:cs="Arial"/>
          <w:color w:val="000000"/>
          <w:szCs w:val="20"/>
        </w:rPr>
        <w:t xml:space="preserve"> </w:t>
      </w:r>
    </w:p>
    <w:p w14:paraId="7CF699BA" w14:textId="77777777" w:rsidR="007D5A03" w:rsidRPr="001C2955" w:rsidRDefault="007D5A03" w:rsidP="007D5A03">
      <w:pPr>
        <w:pStyle w:val="Odstavecseseznamem"/>
        <w:numPr>
          <w:ilvl w:val="0"/>
          <w:numId w:val="16"/>
        </w:numPr>
        <w:tabs>
          <w:tab w:val="left" w:pos="567"/>
        </w:tabs>
        <w:autoSpaceDE w:val="0"/>
        <w:autoSpaceDN w:val="0"/>
        <w:adjustRightInd w:val="0"/>
        <w:spacing w:after="60"/>
        <w:rPr>
          <w:rFonts w:cs="Arial"/>
          <w:color w:val="000000"/>
          <w:szCs w:val="20"/>
        </w:rPr>
      </w:pPr>
      <w:r w:rsidRPr="001C2955">
        <w:rPr>
          <w:rFonts w:cs="Arial"/>
          <w:color w:val="000000"/>
          <w:szCs w:val="20"/>
        </w:rPr>
        <w:t xml:space="preserve">nové odrůdy rostlin a plemen zvířat. </w:t>
      </w:r>
    </w:p>
    <w:p w14:paraId="1B7475F9" w14:textId="77777777" w:rsidR="007D5A03" w:rsidRDefault="007D5A03" w:rsidP="007D5A03">
      <w:pPr>
        <w:tabs>
          <w:tab w:val="left" w:pos="567"/>
        </w:tabs>
        <w:autoSpaceDE w:val="0"/>
        <w:autoSpaceDN w:val="0"/>
        <w:adjustRightInd w:val="0"/>
        <w:spacing w:before="120" w:after="160"/>
        <w:rPr>
          <w:rFonts w:cs="Arial"/>
          <w:color w:val="000000"/>
          <w:szCs w:val="20"/>
        </w:rPr>
      </w:pPr>
      <w:r>
        <w:rPr>
          <w:rFonts w:cs="Arial"/>
          <w:color w:val="000000"/>
          <w:szCs w:val="20"/>
        </w:rPr>
        <w:t>Vedle povahy licenčních smluv jsou statistickým výkazem podchyceny údaje o nově uzavřených licenčních smlouvách, zemích smluvních partnerů a kódu produkce. Roční statistické šetření o licencích rovněž zjišťuje výši přijatých licenčních poplatků ekonomickými subjekty sídlícími na území České republiky.</w:t>
      </w:r>
    </w:p>
    <w:p w14:paraId="5DDE9F9B"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 xml:space="preserve">Licenční smlouva </w:t>
      </w:r>
      <w:r>
        <w:rPr>
          <w:rFonts w:cs="Arial"/>
          <w:color w:val="000000"/>
          <w:szCs w:val="20"/>
        </w:rPr>
        <w:t xml:space="preserve">je definována jako poskytnutí práva k nabytí či poskytnutí licence na některou z ochran průmyslového vlastnictví. Licenční smlouvy se uzavírají k patentovaným vynálezům, resp. zapsaným užitným vzorům, průmyslovým vzorům či novým odrůdám rostlin a plemenům zvířat písemnou smlouvou. Poskytovatel opravňuje nabyvatele ve sjednaném rozsahu a na sjednaném území k výkonu práv z průmyslového vlastnictví a nabyvatel se zavazuje k poskytování úplaty (licenčních poplatků) nebo jiné majetkové hodnoty. Licenční poplatky lze platit v pravidelných splátkách (např. ročních). Platba může proběhnout jednorázově při uzavření licenční smlouvy. Vyskytují se také případy, kdy je licence poskytnuta bezplatně. Licenční smlouva nabývá v České republice účinnosti vůči třetím osobám zápisem do registru u </w:t>
      </w:r>
      <w:hyperlink r:id="rId13" w:history="1">
        <w:r>
          <w:rPr>
            <w:rStyle w:val="Hypertextovodkaz"/>
            <w:rFonts w:cs="Arial"/>
            <w:szCs w:val="20"/>
          </w:rPr>
          <w:t>Úřadu průmyslového vlastnictví České republiky</w:t>
        </w:r>
      </w:hyperlink>
      <w:r>
        <w:rPr>
          <w:rFonts w:cs="Arial"/>
          <w:color w:val="000000"/>
          <w:szCs w:val="20"/>
        </w:rPr>
        <w:t xml:space="preserve"> (dále jako ÚPV ČR) se sídlem v hl. městě Praze.</w:t>
      </w:r>
    </w:p>
    <w:p w14:paraId="409DE875" w14:textId="77777777" w:rsidR="007D5A03" w:rsidRDefault="007D5A03" w:rsidP="007D5A03">
      <w:pPr>
        <w:tabs>
          <w:tab w:val="left" w:pos="567"/>
        </w:tabs>
        <w:autoSpaceDE w:val="0"/>
        <w:autoSpaceDN w:val="0"/>
        <w:adjustRightInd w:val="0"/>
        <w:spacing w:after="160"/>
        <w:rPr>
          <w:rFonts w:cs="Arial"/>
          <w:color w:val="000000"/>
          <w:szCs w:val="20"/>
        </w:rPr>
      </w:pPr>
      <w:r>
        <w:rPr>
          <w:rFonts w:cs="Arial"/>
          <w:color w:val="000000"/>
          <w:szCs w:val="20"/>
        </w:rPr>
        <w:t>Licence lze dále členit dle rozsahu poskytovaných práv, kde rozlišujeme výlučné a nevýlučné licence</w:t>
      </w:r>
      <w:r>
        <w:rPr>
          <w:rStyle w:val="Znakapoznpodarou"/>
          <w:rFonts w:cs="Arial"/>
          <w:color w:val="000000"/>
          <w:szCs w:val="20"/>
        </w:rPr>
        <w:footnoteReference w:id="2"/>
      </w:r>
      <w:r>
        <w:rPr>
          <w:rFonts w:cs="Arial"/>
          <w:color w:val="000000"/>
          <w:szCs w:val="20"/>
        </w:rPr>
        <w:t xml:space="preserve">. Získáním </w:t>
      </w:r>
      <w:r>
        <w:rPr>
          <w:rFonts w:cs="Arial"/>
          <w:b/>
          <w:color w:val="000000"/>
          <w:szCs w:val="20"/>
        </w:rPr>
        <w:t>v</w:t>
      </w:r>
      <w:r>
        <w:rPr>
          <w:rFonts w:cs="Arial"/>
          <w:b/>
          <w:bCs/>
          <w:color w:val="000000"/>
          <w:szCs w:val="20"/>
        </w:rPr>
        <w:t xml:space="preserve">ýlučné </w:t>
      </w:r>
      <w:r>
        <w:rPr>
          <w:rFonts w:cs="Arial"/>
          <w:bCs/>
          <w:color w:val="000000"/>
          <w:szCs w:val="20"/>
        </w:rPr>
        <w:t xml:space="preserve">licence se nabyvatel stává jediným </w:t>
      </w:r>
      <w:r>
        <w:rPr>
          <w:rFonts w:cs="Arial"/>
          <w:color w:val="000000"/>
          <w:szCs w:val="20"/>
        </w:rPr>
        <w:t xml:space="preserve">uživatelem poskytnutých práv </w:t>
      </w:r>
      <w:r>
        <w:rPr>
          <w:rFonts w:cs="Arial"/>
          <w:bCs/>
          <w:color w:val="000000"/>
          <w:szCs w:val="20"/>
        </w:rPr>
        <w:t>na stanoveném smluvním území</w:t>
      </w:r>
      <w:r>
        <w:rPr>
          <w:rFonts w:cs="Arial"/>
          <w:color w:val="000000"/>
          <w:szCs w:val="20"/>
        </w:rPr>
        <w:t xml:space="preserve">. Poskytovatel nesmí po dobu platnosti licence narušovat výlučnost nabyvatele uzavíráním dalších smluv se třetími osobami. Poskytne-li poskytovatel v době trvání výlučné licence bez písemného souhlasu nabyvatele licenci třetí osobě, licence nevznikne. Není-li výslovně sjednána výhradní licence, jedná se o nevýhradní licenci. U </w:t>
      </w:r>
      <w:r>
        <w:rPr>
          <w:rFonts w:cs="Arial"/>
          <w:b/>
          <w:color w:val="000000"/>
          <w:szCs w:val="20"/>
        </w:rPr>
        <w:t>n</w:t>
      </w:r>
      <w:r>
        <w:rPr>
          <w:rFonts w:cs="Arial"/>
          <w:b/>
          <w:bCs/>
          <w:color w:val="000000"/>
          <w:szCs w:val="20"/>
        </w:rPr>
        <w:t xml:space="preserve">evýlučných </w:t>
      </w:r>
      <w:r>
        <w:rPr>
          <w:rFonts w:cs="Arial"/>
          <w:bCs/>
          <w:color w:val="000000"/>
          <w:szCs w:val="20"/>
        </w:rPr>
        <w:t xml:space="preserve">licencí je poskytovatel </w:t>
      </w:r>
      <w:r>
        <w:rPr>
          <w:rFonts w:cs="Arial"/>
          <w:color w:val="000000"/>
          <w:szCs w:val="20"/>
        </w:rPr>
        <w:t>v době platnosti licenční smlouvy oprávněn uzavírat obdobné licenční smlouvy s třetími osobami na smluvním území. Původní nabyvatel nezískává monopolní výhody, čímž může být nabyvatelů licencí se stejným předmětem licenční smlouvy více.</w:t>
      </w:r>
    </w:p>
    <w:p w14:paraId="04EBA09B" w14:textId="77777777" w:rsidR="007D5A03" w:rsidRDefault="007D5A03" w:rsidP="007D5A03">
      <w:pPr>
        <w:tabs>
          <w:tab w:val="left" w:pos="567"/>
        </w:tabs>
        <w:autoSpaceDE w:val="0"/>
        <w:autoSpaceDN w:val="0"/>
        <w:adjustRightInd w:val="0"/>
        <w:spacing w:after="160"/>
        <w:rPr>
          <w:rFonts w:cs="Arial"/>
          <w:color w:val="000000"/>
          <w:szCs w:val="20"/>
        </w:rPr>
      </w:pPr>
      <w:r>
        <w:rPr>
          <w:rFonts w:cs="Arial"/>
          <w:color w:val="000000"/>
          <w:szCs w:val="20"/>
        </w:rPr>
        <w:t xml:space="preserve">Jak bylo uvedeno v předcházejícím textu, na základě povahy licenční smlouvy rozlišujeme několik skupin licencí: </w:t>
      </w:r>
      <w:r>
        <w:rPr>
          <w:rFonts w:cs="Arial"/>
          <w:b/>
          <w:bCs/>
          <w:color w:val="000000"/>
          <w:szCs w:val="20"/>
        </w:rPr>
        <w:t>patentové licence</w:t>
      </w:r>
      <w:r>
        <w:rPr>
          <w:rFonts w:cs="Arial"/>
          <w:bCs/>
          <w:color w:val="000000"/>
          <w:szCs w:val="20"/>
        </w:rPr>
        <w:t>, jejichž p</w:t>
      </w:r>
      <w:r>
        <w:rPr>
          <w:rFonts w:cs="Arial"/>
          <w:color w:val="000000"/>
          <w:szCs w:val="20"/>
        </w:rPr>
        <w:t xml:space="preserve">ředmětem jsou vynálezy chráněné patentem; </w:t>
      </w:r>
      <w:r>
        <w:rPr>
          <w:rFonts w:cs="Arial"/>
          <w:b/>
          <w:bCs/>
          <w:color w:val="000000"/>
          <w:szCs w:val="20"/>
        </w:rPr>
        <w:t>licence vzorové</w:t>
      </w:r>
      <w:r>
        <w:rPr>
          <w:rFonts w:cs="Arial"/>
          <w:bCs/>
          <w:color w:val="000000"/>
          <w:szCs w:val="20"/>
        </w:rPr>
        <w:t xml:space="preserve">, vztahující se na </w:t>
      </w:r>
      <w:r>
        <w:rPr>
          <w:rFonts w:cs="Arial"/>
          <w:color w:val="000000"/>
          <w:szCs w:val="20"/>
        </w:rPr>
        <w:t xml:space="preserve">průmyslové nebo užitné vzory; </w:t>
      </w:r>
      <w:r>
        <w:rPr>
          <w:rFonts w:cs="Arial"/>
          <w:b/>
          <w:bCs/>
          <w:color w:val="000000"/>
          <w:szCs w:val="20"/>
        </w:rPr>
        <w:t>licence na know-how</w:t>
      </w:r>
      <w:r>
        <w:rPr>
          <w:rFonts w:cs="Arial"/>
          <w:bCs/>
          <w:color w:val="000000"/>
          <w:szCs w:val="20"/>
        </w:rPr>
        <w:t xml:space="preserve">, jejichž předmětem </w:t>
      </w:r>
      <w:r>
        <w:rPr>
          <w:rFonts w:cs="Arial"/>
          <w:color w:val="000000"/>
          <w:szCs w:val="20"/>
        </w:rPr>
        <w:t xml:space="preserve">jsou různá technická a technologická zlepšení a výrobní zkušenosti, jež nemohou být předmětem patentové ochrany a </w:t>
      </w:r>
      <w:r>
        <w:rPr>
          <w:rFonts w:cs="Arial"/>
          <w:b/>
          <w:bCs/>
          <w:color w:val="000000"/>
          <w:szCs w:val="20"/>
        </w:rPr>
        <w:t>smíšené licence</w:t>
      </w:r>
      <w:r>
        <w:rPr>
          <w:rFonts w:cs="Arial"/>
          <w:color w:val="000000"/>
          <w:szCs w:val="20"/>
        </w:rPr>
        <w:t xml:space="preserve">. Předmětem smíšených licencí jsou patentová práva a výrobně technické poznatky (know-how), bez jejichž znalosti by nabyvatel v mnoha případech ani nemohl patent využívat. Předmětem může být </w:t>
      </w:r>
      <w:r>
        <w:rPr>
          <w:rFonts w:cs="Arial"/>
          <w:color w:val="000000"/>
          <w:szCs w:val="20"/>
        </w:rPr>
        <w:lastRenderedPageBreak/>
        <w:t>např. i právo na výrobu určitého výrobku s tím, že nabyvatel bude moci tyto výrobky označovat ochrannou známkou poskytovatele.</w:t>
      </w:r>
    </w:p>
    <w:p w14:paraId="5E7D1474"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 xml:space="preserve">Patent </w:t>
      </w:r>
      <w:r>
        <w:rPr>
          <w:rFonts w:cs="Arial"/>
          <w:color w:val="000000"/>
          <w:szCs w:val="20"/>
        </w:rPr>
        <w:t>je veřejnou listinou vydanou UPV ČR</w:t>
      </w:r>
      <w:r>
        <w:rPr>
          <w:rStyle w:val="Znakapoznpodarou"/>
          <w:rFonts w:cs="Arial"/>
          <w:color w:val="000000"/>
          <w:szCs w:val="20"/>
        </w:rPr>
        <w:footnoteReference w:id="3"/>
      </w:r>
      <w:r>
        <w:rPr>
          <w:rFonts w:cs="Arial"/>
          <w:color w:val="000000"/>
          <w:szCs w:val="20"/>
        </w:rPr>
        <w:t xml:space="preserve"> sídlícím v hl. městě Praze</w:t>
      </w:r>
      <w:r>
        <w:rPr>
          <w:rStyle w:val="Znakapoznpodarou"/>
          <w:rFonts w:cs="Arial"/>
          <w:color w:val="000000"/>
          <w:szCs w:val="20"/>
        </w:rPr>
        <w:footnoteReference w:id="4"/>
      </w:r>
      <w:r>
        <w:rPr>
          <w:rFonts w:cs="Arial"/>
          <w:color w:val="000000"/>
          <w:szCs w:val="20"/>
        </w:rPr>
        <w:t xml:space="preserve"> či jiným národním nebo mezinárodním patentovým úřadem poskytujícím právní ochranu původním výsledkům vynálezecké činnosti či výzkumu a vývoje. Bez souhlasu majitele patentu nesmí být vyráběn, nabízen či uváděn na trh. Délka platnosti patentu může trvat až 20 let od podání přihlášky, jsou-li hrazeny poplatky za udržování jeho platnosti. Platí na teritoriu, pro něž byl úřadem vydán. Patenty chrání nové vynálezy, jež jsou výsledky vynálezecké činnosti a jsou průmyslově využitelné. </w:t>
      </w:r>
      <w:r w:rsidRPr="00993995">
        <w:rPr>
          <w:rFonts w:cs="Arial"/>
          <w:color w:val="000000"/>
          <w:szCs w:val="20"/>
        </w:rPr>
        <w:t>Patent je průmyslově využitelný, je-li jeho předmět vyráběn nebo jinak využíván v průmyslu, zemědělství či jiných hospodářských oblastech. Lze patentovat nejen nové výrobky a technologie, ale i chemicky vyrobené látky, léčiva, průmyslové produkční mikroorganismy, biotechnologické postupy a produkty získané jejich pomocí.</w:t>
      </w:r>
      <w:r>
        <w:rPr>
          <w:rFonts w:cs="Arial"/>
          <w:color w:val="000000"/>
          <w:szCs w:val="20"/>
        </w:rPr>
        <w:t xml:space="preserve"> Účinky patentu nastávají ode dne oznámení o udělení patentu ve Věstníku ÚPV. Souhlas k využívání vynálezu chráněného patentem se poskytuje licenční smlouvou. Za patenty se nepovažují patentové přihlášky v jakékoli fázi řízení o udělení patentu.</w:t>
      </w:r>
      <w:r>
        <w:rPr>
          <w:rStyle w:val="Znakapoznpodarou"/>
          <w:rFonts w:cs="Arial"/>
          <w:color w:val="000000"/>
          <w:szCs w:val="20"/>
        </w:rPr>
        <w:footnoteReference w:id="5"/>
      </w:r>
    </w:p>
    <w:p w14:paraId="7F867E2E" w14:textId="77777777" w:rsidR="007D5A03" w:rsidRDefault="007D5A03" w:rsidP="007D5A03">
      <w:pPr>
        <w:tabs>
          <w:tab w:val="left" w:pos="567"/>
        </w:tabs>
        <w:autoSpaceDE w:val="0"/>
        <w:autoSpaceDN w:val="0"/>
        <w:adjustRightInd w:val="0"/>
        <w:spacing w:after="160"/>
        <w:rPr>
          <w:rFonts w:cs="Arial"/>
          <w:color w:val="000000"/>
          <w:szCs w:val="20"/>
        </w:rPr>
      </w:pPr>
      <w:r>
        <w:rPr>
          <w:rFonts w:cs="Arial"/>
          <w:color w:val="000000"/>
          <w:szCs w:val="20"/>
        </w:rPr>
        <w:t>Patentová ochrana nemusí být vždy nejvhodnější formou ochrany jedinečných technických řešení. K ochraně vynálezu lze zvolit jednodušší, rychlejší a levnější ochranu užitným vzorem.</w:t>
      </w:r>
    </w:p>
    <w:p w14:paraId="65A394F5"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Užitný vzor</w:t>
      </w:r>
      <w:r>
        <w:rPr>
          <w:rStyle w:val="Znakapoznpodarou"/>
          <w:rFonts w:cs="Arial"/>
          <w:b/>
          <w:bCs/>
          <w:color w:val="000000"/>
          <w:szCs w:val="20"/>
        </w:rPr>
        <w:footnoteReference w:id="6"/>
      </w:r>
      <w:r>
        <w:rPr>
          <w:rFonts w:cs="Arial"/>
          <w:b/>
          <w:bCs/>
          <w:color w:val="000000"/>
          <w:szCs w:val="20"/>
        </w:rPr>
        <w:t xml:space="preserve"> </w:t>
      </w:r>
      <w:r>
        <w:rPr>
          <w:rFonts w:cs="Arial"/>
          <w:bCs/>
          <w:color w:val="000000"/>
          <w:szCs w:val="20"/>
        </w:rPr>
        <w:t xml:space="preserve">je jakýmsi </w:t>
      </w:r>
      <w:r>
        <w:rPr>
          <w:rFonts w:cs="Arial"/>
          <w:color w:val="000000"/>
          <w:szCs w:val="20"/>
        </w:rPr>
        <w:t>„malým patentem“, jež má ke standardnímu patentu velmi blízko. Užitnými vzory lze chránit průmyslově využitelná technická řešení</w:t>
      </w:r>
      <w:r>
        <w:rPr>
          <w:rStyle w:val="Znakapoznpodarou"/>
          <w:rFonts w:cs="Arial"/>
          <w:color w:val="000000"/>
          <w:szCs w:val="20"/>
        </w:rPr>
        <w:footnoteReference w:id="7"/>
      </w:r>
      <w:r>
        <w:rPr>
          <w:rFonts w:cs="Arial"/>
          <w:color w:val="000000"/>
          <w:szCs w:val="20"/>
        </w:rPr>
        <w:t>, jež přesahují rámec pouhé odborné dovednosti. Technické řešení, jež je podstatou užitného vzoru a je po vydání osvědčení o zápisu chráněno, nemusí dosahovat dimenzí vynálezu. Požaduje se však, aby nebylo pouhou vnější úpravou výrobku. Ochrana užitným vzorem je vhodnější pro předměty s kratší životností. Základní rozdíl mezi užitným vzorem a patentem spočívá v povaze řízení, které je u užitných vzorů založeno na tzv. registračním principu. Úřad zkoumá jen splnění základních podmínek pro ochranu a zapisuje užitný vzor do rejstříku, aniž by zkoumal, je-li předmět přihlášky z hlediska novosti a tvůrčí úrovně způsobilý k ochraně. Na rozdíl od patentové ochrany může dojít k zápisu užitného vzoru velmi rychle, zpravidla za 3 – 4 měsíce od podání přihlášky, přičemž účinky zápisu užitného vzoru jsou stejné jako účinky patentu. Poplatky za užitný vzor jsou však řádově nižší. Doba ochrany užitného vzoru trvá jen čtyři roky, lze ji však na žádost majitele prodloužit dvakrát o tři roky. Maximální délka platnosti užitného vzoru je tím oproti patentu poloviční. Mezinárodní ochranu poskytuje užitným vzorům podle Pařížské úmluvy asi 40 států.</w:t>
      </w:r>
    </w:p>
    <w:p w14:paraId="4F966AB9"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 xml:space="preserve">Know-how </w:t>
      </w:r>
      <w:r>
        <w:rPr>
          <w:rFonts w:cs="Arial"/>
          <w:b/>
          <w:color w:val="000000"/>
          <w:szCs w:val="20"/>
        </w:rPr>
        <w:t>(nepatentovaný vynález)</w:t>
      </w:r>
      <w:r>
        <w:rPr>
          <w:rFonts w:cs="Arial"/>
          <w:color w:val="000000"/>
          <w:szCs w:val="20"/>
        </w:rPr>
        <w:t xml:space="preserve"> jsou znalosti, zkušenosti či poznatky z oblasti výroby, obchodu, služeb či ekonomiky, jež nejsou chráněny některou z ochran průmyslového vlastnictví. Za know-how lze dále považovat informace, které byly získány za účelem usnadnění určité podnikatelské činnosti. Jedním ze znaků know-how je jeho užitečnost pro uživatele, který jeho užíváním dosahuje pozitivních výsledků, kterých by bez znalosti know-how nedosahoval. Majitel know-how ho utajuje, aby nevešlo ve všeobecnou známost a </w:t>
      </w:r>
      <w:r>
        <w:rPr>
          <w:rFonts w:cs="Arial"/>
          <w:color w:val="000000"/>
          <w:szCs w:val="20"/>
        </w:rPr>
        <w:lastRenderedPageBreak/>
        <w:t>nestalo se dostupným, což by se negativně odrazilo v jeho hodnotě (ceně). Podstatným znakem know-how je jeho využitelnost třetími osobami.</w:t>
      </w:r>
    </w:p>
    <w:p w14:paraId="58890E60"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Průmyslový vzor</w:t>
      </w:r>
      <w:r>
        <w:rPr>
          <w:rStyle w:val="Znakapoznpodarou"/>
          <w:rFonts w:cs="Arial"/>
          <w:b/>
          <w:bCs/>
          <w:color w:val="000000"/>
          <w:szCs w:val="20"/>
        </w:rPr>
        <w:footnoteReference w:id="8"/>
      </w:r>
      <w:r>
        <w:rPr>
          <w:rFonts w:cs="Arial"/>
          <w:b/>
          <w:bCs/>
          <w:color w:val="000000"/>
          <w:szCs w:val="20"/>
        </w:rPr>
        <w:t xml:space="preserve"> </w:t>
      </w:r>
      <w:r>
        <w:rPr>
          <w:rFonts w:cs="Arial"/>
          <w:bCs/>
          <w:color w:val="000000"/>
          <w:szCs w:val="20"/>
        </w:rPr>
        <w:t>řeší</w:t>
      </w:r>
      <w:r>
        <w:rPr>
          <w:rFonts w:cs="Arial"/>
          <w:color w:val="000000"/>
          <w:szCs w:val="20"/>
        </w:rPr>
        <w:t xml:space="preserve"> vyřešení vnější úpravy (vzhledu) výrobku nebo jeho části. Vnější úprava výrobku spočívá zejména ve znacích linií, obrysů, barev a jejich uspořádání, tvaru, struktury nebo materiálů výrobku samotného či jeho zdobení. Průmyslový vzor je způsobilý ochrany, je-li nový a má-li individuální povahu. Průmyslový vzor lze aplikovat také na součástku složeného výrobku, je-li součástka po začlenění do složeného výrobku při běžném využívání viditelná a nese viditelné znaky novosti a individuální povahy. Novost</w:t>
      </w:r>
      <w:r>
        <w:rPr>
          <w:rStyle w:val="Znakapoznpodarou"/>
          <w:rFonts w:cs="Arial"/>
          <w:color w:val="000000"/>
          <w:szCs w:val="20"/>
        </w:rPr>
        <w:footnoteReference w:id="9"/>
      </w:r>
      <w:r>
        <w:rPr>
          <w:rFonts w:cs="Arial"/>
          <w:color w:val="000000"/>
          <w:szCs w:val="20"/>
        </w:rPr>
        <w:t xml:space="preserve"> zkoumá ÚPV ČR podle přihlášky, kterou podrobuje průzkumu formálnímu i věcnému. Ochrana začíná zápisem průmyslového vzoru do rejstříku, přičemž trvá 5 let od data podání přihlášky. Opakovaným obnovováním ho lze prodloužit až na celkovou dobu 25 let.</w:t>
      </w:r>
    </w:p>
    <w:p w14:paraId="1CF96A8B" w14:textId="77777777" w:rsidR="007D5A03" w:rsidRDefault="007D5A03" w:rsidP="007D5A03">
      <w:pPr>
        <w:tabs>
          <w:tab w:val="left" w:pos="567"/>
        </w:tabs>
        <w:autoSpaceDE w:val="0"/>
        <w:autoSpaceDN w:val="0"/>
        <w:adjustRightInd w:val="0"/>
        <w:spacing w:after="60"/>
        <w:rPr>
          <w:rFonts w:cs="Arial"/>
          <w:color w:val="000000"/>
          <w:szCs w:val="20"/>
        </w:rPr>
      </w:pPr>
      <w:r>
        <w:rPr>
          <w:rFonts w:cs="Arial"/>
          <w:b/>
          <w:bCs/>
          <w:color w:val="000000"/>
          <w:szCs w:val="20"/>
        </w:rPr>
        <w:t>Ochrana práv k novým odrůdám rostlin a plemenům zvířat</w:t>
      </w:r>
      <w:r>
        <w:rPr>
          <w:rStyle w:val="Znakapoznpodarou"/>
          <w:rFonts w:cs="Arial"/>
          <w:b/>
          <w:bCs/>
          <w:color w:val="000000"/>
          <w:szCs w:val="20"/>
        </w:rPr>
        <w:footnoteReference w:id="10"/>
      </w:r>
      <w:r>
        <w:rPr>
          <w:rFonts w:cs="Arial"/>
          <w:b/>
          <w:bCs/>
          <w:color w:val="000000"/>
          <w:szCs w:val="20"/>
        </w:rPr>
        <w:t xml:space="preserve"> </w:t>
      </w:r>
      <w:r>
        <w:rPr>
          <w:rFonts w:cs="Arial"/>
          <w:color w:val="000000"/>
          <w:szCs w:val="20"/>
        </w:rPr>
        <w:t xml:space="preserve">je šlechtitelské osvědčení vydané přihlašovateli (šlechtiteli nebo jeho právnímu zástupci) Ministerstvem zemědělství. Šlechtitelským osvědčením se stvrzuje vyšlechtění odrůdy či plemene, jeho název s uvedením druhu (rodu), původcovství, právo majitele šlechtitelského osvědčení obchodně využívat odrůdu či plemeno a doba ochrany práv. Původcovství přitom vzniká vytvořením nové odrůdy/plemene, jež má: </w:t>
      </w:r>
    </w:p>
    <w:p w14:paraId="27791F07" w14:textId="77777777" w:rsidR="007D5A03" w:rsidRPr="00F704D2" w:rsidRDefault="007D5A03" w:rsidP="007D5A03">
      <w:pPr>
        <w:pStyle w:val="Odstavecseseznamem"/>
        <w:numPr>
          <w:ilvl w:val="0"/>
          <w:numId w:val="17"/>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odlišnost alespoň jednoho podstatného znaku od každé jiné odrůdy/plemene obecně známé ke dni podání přihlášky, </w:t>
      </w:r>
    </w:p>
    <w:p w14:paraId="6CA822C9" w14:textId="77777777" w:rsidR="007D5A03" w:rsidRPr="00F704D2" w:rsidRDefault="007D5A03" w:rsidP="007D5A03">
      <w:pPr>
        <w:pStyle w:val="Odstavecseseznamem"/>
        <w:numPr>
          <w:ilvl w:val="0"/>
          <w:numId w:val="17"/>
        </w:numPr>
        <w:tabs>
          <w:tab w:val="left" w:pos="567"/>
        </w:tabs>
        <w:autoSpaceDE w:val="0"/>
        <w:autoSpaceDN w:val="0"/>
        <w:adjustRightInd w:val="0"/>
        <w:spacing w:after="60"/>
        <w:rPr>
          <w:rFonts w:cs="Arial"/>
          <w:color w:val="000000"/>
          <w:szCs w:val="20"/>
        </w:rPr>
      </w:pPr>
      <w:r w:rsidRPr="00F704D2">
        <w:rPr>
          <w:rFonts w:cs="Arial"/>
          <w:color w:val="000000"/>
          <w:szCs w:val="20"/>
        </w:rPr>
        <w:t xml:space="preserve">je vyrovnaná přiměřeně biologickým vlastnostem daného materiálu, </w:t>
      </w:r>
    </w:p>
    <w:p w14:paraId="094B71A8" w14:textId="77777777" w:rsidR="007D5A03" w:rsidRPr="00F704D2" w:rsidRDefault="007D5A03" w:rsidP="007D5A03">
      <w:pPr>
        <w:pStyle w:val="Odstavecseseznamem"/>
        <w:numPr>
          <w:ilvl w:val="0"/>
          <w:numId w:val="17"/>
        </w:numPr>
        <w:tabs>
          <w:tab w:val="left" w:pos="567"/>
        </w:tabs>
        <w:autoSpaceDE w:val="0"/>
        <w:autoSpaceDN w:val="0"/>
        <w:adjustRightInd w:val="0"/>
        <w:spacing w:after="60"/>
        <w:rPr>
          <w:rFonts w:cs="Arial"/>
          <w:color w:val="000000"/>
          <w:szCs w:val="20"/>
        </w:rPr>
      </w:pPr>
      <w:r w:rsidRPr="00F704D2">
        <w:rPr>
          <w:rFonts w:cs="Arial"/>
          <w:color w:val="000000"/>
          <w:szCs w:val="20"/>
        </w:rPr>
        <w:t>stálá v podstatných znacích při respektování zvláštností, které vyžaduje při množení.</w:t>
      </w:r>
    </w:p>
    <w:p w14:paraId="2E53FE98" w14:textId="77777777" w:rsidR="007D5A03" w:rsidRDefault="007D5A03" w:rsidP="007D5A03">
      <w:pPr>
        <w:pStyle w:val="Nadpis2"/>
        <w:tabs>
          <w:tab w:val="left" w:pos="567"/>
        </w:tabs>
      </w:pPr>
      <w:r>
        <w:br w:type="page"/>
      </w:r>
      <w:r>
        <w:lastRenderedPageBreak/>
        <w:t>Základní členění zpravodajských jednotek s uzavřenou licenční smlouvou</w:t>
      </w:r>
    </w:p>
    <w:p w14:paraId="675AC869" w14:textId="77777777" w:rsidR="007D5A03" w:rsidRDefault="007D5A03" w:rsidP="007D5A03">
      <w:pPr>
        <w:tabs>
          <w:tab w:val="left" w:pos="567"/>
        </w:tabs>
        <w:autoSpaceDE w:val="0"/>
        <w:autoSpaceDN w:val="0"/>
        <w:adjustRightInd w:val="0"/>
        <w:rPr>
          <w:rFonts w:cs="Arial"/>
          <w:color w:val="000000"/>
          <w:szCs w:val="20"/>
        </w:rPr>
      </w:pPr>
      <w:r>
        <w:rPr>
          <w:rFonts w:cs="Arial"/>
          <w:color w:val="000000"/>
          <w:szCs w:val="20"/>
        </w:rPr>
        <w:t>Jak bylo uvedeno, statistické šetření o licencích zjišťuje povahu a strukturu uzavřených licenčních smluv a výši přijatých poplatků. Vedle toho jsou měřeny další charakteristiky umožňující třídění uzavřených licenčních smluv, kterými jsou zejména:</w:t>
      </w:r>
    </w:p>
    <w:p w14:paraId="20C75104"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 xml:space="preserve">Země smluvního partnera </w:t>
      </w:r>
      <w:r>
        <w:rPr>
          <w:rFonts w:cs="Arial"/>
          <w:color w:val="000000"/>
          <w:szCs w:val="20"/>
        </w:rPr>
        <w:t>licenční smlouvy uzavřené se subjektem působícím na území ČR nebo s partnerem ze zahraničí.</w:t>
      </w:r>
      <w:r>
        <w:rPr>
          <w:rStyle w:val="Znakapoznpodarou"/>
          <w:rFonts w:cs="Arial"/>
          <w:color w:val="000000"/>
          <w:szCs w:val="20"/>
        </w:rPr>
        <w:footnoteReference w:id="11"/>
      </w:r>
    </w:p>
    <w:p w14:paraId="197BDD5F"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Produkce</w:t>
      </w:r>
      <w:r>
        <w:rPr>
          <w:rFonts w:cs="Arial"/>
          <w:bCs/>
          <w:color w:val="000000"/>
          <w:szCs w:val="20"/>
        </w:rPr>
        <w:t xml:space="preserve">, jež </w:t>
      </w:r>
      <w:r>
        <w:rPr>
          <w:rFonts w:cs="Arial"/>
          <w:color w:val="000000"/>
          <w:szCs w:val="20"/>
        </w:rPr>
        <w:t>je předmětem licenční smlouvy. Za produkci lze považovat nejen hmotné výrobky, odpady a ostatní druhotné suroviny, díly průmyslových výrobků, kompletační výrobky a příslušenství průmyslových výrobků, ale také průmyslové a neprůmyslové práce, služby a činnosti, které neprobíhají za účelem vytváření nových hmotných výrobků.</w:t>
      </w:r>
    </w:p>
    <w:p w14:paraId="3FE853F6" w14:textId="77777777" w:rsidR="007D5A03" w:rsidRDefault="007D5A03" w:rsidP="007D5A03">
      <w:pPr>
        <w:tabs>
          <w:tab w:val="left" w:pos="567"/>
        </w:tabs>
        <w:autoSpaceDE w:val="0"/>
        <w:autoSpaceDN w:val="0"/>
        <w:adjustRightInd w:val="0"/>
        <w:spacing w:after="160"/>
        <w:rPr>
          <w:rFonts w:cs="Arial"/>
          <w:color w:val="000000"/>
          <w:szCs w:val="20"/>
          <w:u w:val="single"/>
        </w:rPr>
      </w:pPr>
      <w:r>
        <w:rPr>
          <w:rFonts w:cs="Arial"/>
          <w:color w:val="000000"/>
          <w:szCs w:val="20"/>
          <w:u w:val="single"/>
        </w:rPr>
        <w:t>Při třídění zpravodajských jednotek s uzavřenou licenční smlouvou bylo využito dalších ukazatelů a to:</w:t>
      </w:r>
    </w:p>
    <w:p w14:paraId="4EE9E506"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typu poskytovatele</w:t>
      </w:r>
      <w:r>
        <w:rPr>
          <w:rFonts w:cs="Arial"/>
          <w:bCs/>
          <w:color w:val="000000"/>
          <w:szCs w:val="20"/>
        </w:rPr>
        <w:t>, jenž byl definován</w:t>
      </w:r>
      <w:r>
        <w:rPr>
          <w:rFonts w:cs="Arial"/>
          <w:b/>
          <w:bCs/>
          <w:color w:val="000000"/>
          <w:szCs w:val="20"/>
        </w:rPr>
        <w:t xml:space="preserve"> </w:t>
      </w:r>
      <w:r>
        <w:rPr>
          <w:rFonts w:cs="Arial"/>
          <w:color w:val="000000"/>
          <w:szCs w:val="20"/>
        </w:rPr>
        <w:t>na základě číselníků uvedených v Registru ekonomických subjektů (RES). Jmenovitě lze uvést právní formu organizace, institucionální sektor (ISEKTOR)</w:t>
      </w:r>
      <w:r>
        <w:rPr>
          <w:rStyle w:val="Znakapoznpodarou"/>
          <w:rFonts w:cs="Arial"/>
          <w:color w:val="000000"/>
          <w:szCs w:val="20"/>
        </w:rPr>
        <w:footnoteReference w:id="12"/>
      </w:r>
      <w:r>
        <w:rPr>
          <w:rFonts w:cs="Arial"/>
          <w:color w:val="000000"/>
          <w:szCs w:val="20"/>
        </w:rPr>
        <w:t xml:space="preserve"> a převažující ekonomickou činnost dle Klasifikace ekonomických činností (CZ-NACE)</w:t>
      </w:r>
      <w:r>
        <w:rPr>
          <w:rStyle w:val="Znakapoznpodarou"/>
          <w:rFonts w:cs="Arial"/>
          <w:color w:val="000000"/>
          <w:szCs w:val="20"/>
        </w:rPr>
        <w:footnoteReference w:id="13"/>
      </w:r>
      <w:r>
        <w:rPr>
          <w:rFonts w:cs="Arial"/>
          <w:color w:val="000000"/>
          <w:szCs w:val="20"/>
        </w:rPr>
        <w:t>. Z hlediska uvedených klasifikací rozlišujeme následující typy přihlašovatelů: veřejné vysoké školy, veřejné výzkumné instituce, podniky, fyzické osoby, ostatní vládní a veřejná organizace, nemocnice, sdružení a neziskové organizace.</w:t>
      </w:r>
    </w:p>
    <w:p w14:paraId="7E03FD27" w14:textId="77777777" w:rsidR="007D5A03" w:rsidRDefault="007D5A03" w:rsidP="007D5A03">
      <w:pPr>
        <w:tabs>
          <w:tab w:val="left" w:pos="567"/>
        </w:tabs>
        <w:autoSpaceDE w:val="0"/>
        <w:autoSpaceDN w:val="0"/>
        <w:adjustRightInd w:val="0"/>
        <w:spacing w:after="160"/>
        <w:rPr>
          <w:rFonts w:cs="Arial"/>
          <w:color w:val="000000"/>
          <w:szCs w:val="20"/>
        </w:rPr>
      </w:pPr>
      <w:r>
        <w:rPr>
          <w:rFonts w:cs="Arial"/>
          <w:b/>
          <w:bCs/>
          <w:color w:val="000000"/>
          <w:szCs w:val="20"/>
        </w:rPr>
        <w:t xml:space="preserve">sídla </w:t>
      </w:r>
      <w:r>
        <w:rPr>
          <w:rFonts w:cs="Arial"/>
          <w:b/>
          <w:color w:val="000000"/>
          <w:szCs w:val="20"/>
        </w:rPr>
        <w:t>subjektů s uzavřenou licenční smlouvou</w:t>
      </w:r>
      <w:r>
        <w:rPr>
          <w:rFonts w:cs="Arial"/>
          <w:color w:val="000000"/>
          <w:szCs w:val="20"/>
        </w:rPr>
        <w:t xml:space="preserve"> vymezeného dle Klasifikace územních statistických jednotek (CZ-NUTS)</w:t>
      </w:r>
      <w:r>
        <w:rPr>
          <w:rStyle w:val="Znakapoznpodarou"/>
          <w:rFonts w:cs="Arial"/>
          <w:color w:val="000000"/>
          <w:szCs w:val="20"/>
        </w:rPr>
        <w:footnoteReference w:id="14"/>
      </w:r>
      <w:r>
        <w:rPr>
          <w:rFonts w:cs="Arial"/>
          <w:color w:val="000000"/>
          <w:szCs w:val="20"/>
        </w:rPr>
        <w:t>. Na třetím stupni klasifikaci bylo v rámci České republiky rozlišeno 14 krajů.</w:t>
      </w:r>
    </w:p>
    <w:p w14:paraId="7A13C989" w14:textId="77777777" w:rsidR="007D5A03" w:rsidRDefault="007D5A03" w:rsidP="007D5A03">
      <w:pPr>
        <w:tabs>
          <w:tab w:val="left" w:pos="567"/>
        </w:tabs>
        <w:autoSpaceDE w:val="0"/>
        <w:autoSpaceDN w:val="0"/>
        <w:adjustRightInd w:val="0"/>
        <w:spacing w:after="120"/>
        <w:rPr>
          <w:rFonts w:cs="Arial"/>
          <w:color w:val="000000"/>
          <w:szCs w:val="20"/>
        </w:rPr>
      </w:pPr>
      <w:r>
        <w:rPr>
          <w:rFonts w:cs="Arial"/>
          <w:b/>
          <w:bCs/>
          <w:color w:val="000000"/>
          <w:szCs w:val="20"/>
        </w:rPr>
        <w:t xml:space="preserve">velikostní skupiny </w:t>
      </w:r>
      <w:r>
        <w:rPr>
          <w:rFonts w:cs="Arial"/>
          <w:bCs/>
          <w:color w:val="000000"/>
          <w:szCs w:val="20"/>
        </w:rPr>
        <w:t xml:space="preserve">rozlišující čtyři kategorie na základě </w:t>
      </w:r>
      <w:r>
        <w:rPr>
          <w:rFonts w:cs="Arial"/>
          <w:color w:val="000000"/>
          <w:szCs w:val="20"/>
        </w:rPr>
        <w:t xml:space="preserve">počtu zaměstnanců: </w:t>
      </w:r>
    </w:p>
    <w:p w14:paraId="64277D16" w14:textId="77777777" w:rsidR="007D5A03" w:rsidRDefault="007D5A03" w:rsidP="007D5A03">
      <w:pPr>
        <w:numPr>
          <w:ilvl w:val="0"/>
          <w:numId w:val="15"/>
        </w:numPr>
        <w:tabs>
          <w:tab w:val="left" w:pos="567"/>
        </w:tabs>
        <w:autoSpaceDE w:val="0"/>
        <w:autoSpaceDN w:val="0"/>
        <w:adjustRightInd w:val="0"/>
        <w:spacing w:after="60" w:line="276" w:lineRule="auto"/>
        <w:ind w:left="714" w:hanging="357"/>
        <w:jc w:val="both"/>
        <w:rPr>
          <w:rFonts w:cs="Arial"/>
          <w:color w:val="000000"/>
          <w:szCs w:val="20"/>
        </w:rPr>
      </w:pPr>
      <w:r>
        <w:rPr>
          <w:rFonts w:cs="Arial"/>
          <w:color w:val="000000"/>
          <w:szCs w:val="20"/>
        </w:rPr>
        <w:t>0–9 zaměstnanců (mikro),</w:t>
      </w:r>
    </w:p>
    <w:p w14:paraId="59F6999F" w14:textId="77777777" w:rsidR="007D5A03" w:rsidRDefault="007D5A03" w:rsidP="007D5A03">
      <w:pPr>
        <w:numPr>
          <w:ilvl w:val="0"/>
          <w:numId w:val="15"/>
        </w:numPr>
        <w:tabs>
          <w:tab w:val="left" w:pos="567"/>
        </w:tabs>
        <w:autoSpaceDE w:val="0"/>
        <w:autoSpaceDN w:val="0"/>
        <w:adjustRightInd w:val="0"/>
        <w:spacing w:before="60" w:after="60" w:line="276" w:lineRule="auto"/>
        <w:jc w:val="both"/>
        <w:rPr>
          <w:rFonts w:cs="Arial"/>
          <w:color w:val="000000"/>
          <w:szCs w:val="20"/>
        </w:rPr>
      </w:pPr>
      <w:r>
        <w:rPr>
          <w:rFonts w:cs="Arial"/>
          <w:color w:val="000000"/>
          <w:szCs w:val="20"/>
        </w:rPr>
        <w:t xml:space="preserve">10–49 zaměstnanců (malé), </w:t>
      </w:r>
    </w:p>
    <w:p w14:paraId="6470406D" w14:textId="77777777" w:rsidR="007D5A03" w:rsidRDefault="007D5A03" w:rsidP="007D5A03">
      <w:pPr>
        <w:numPr>
          <w:ilvl w:val="0"/>
          <w:numId w:val="15"/>
        </w:numPr>
        <w:tabs>
          <w:tab w:val="left" w:pos="567"/>
        </w:tabs>
        <w:autoSpaceDE w:val="0"/>
        <w:autoSpaceDN w:val="0"/>
        <w:adjustRightInd w:val="0"/>
        <w:spacing w:before="60" w:after="60" w:line="276" w:lineRule="auto"/>
        <w:jc w:val="both"/>
        <w:rPr>
          <w:rFonts w:cs="Arial"/>
          <w:color w:val="000000"/>
          <w:szCs w:val="20"/>
        </w:rPr>
      </w:pPr>
      <w:r>
        <w:rPr>
          <w:rFonts w:cs="Arial"/>
          <w:color w:val="000000"/>
          <w:szCs w:val="20"/>
        </w:rPr>
        <w:t xml:space="preserve">50–249 zaměstnanců (střední), </w:t>
      </w:r>
    </w:p>
    <w:p w14:paraId="4164835E" w14:textId="77777777" w:rsidR="007D5A03" w:rsidRDefault="007D5A03" w:rsidP="007D5A03">
      <w:pPr>
        <w:numPr>
          <w:ilvl w:val="0"/>
          <w:numId w:val="15"/>
        </w:numPr>
        <w:tabs>
          <w:tab w:val="left" w:pos="567"/>
        </w:tabs>
        <w:autoSpaceDE w:val="0"/>
        <w:autoSpaceDN w:val="0"/>
        <w:adjustRightInd w:val="0"/>
        <w:spacing w:before="60" w:after="60" w:line="276" w:lineRule="auto"/>
        <w:jc w:val="both"/>
        <w:rPr>
          <w:rFonts w:cs="Arial"/>
          <w:color w:val="000000"/>
          <w:szCs w:val="20"/>
        </w:rPr>
      </w:pPr>
      <w:r>
        <w:rPr>
          <w:rFonts w:cs="Arial"/>
          <w:color w:val="000000"/>
          <w:szCs w:val="20"/>
        </w:rPr>
        <w:t>250 a více zaměstnanců (velké).</w:t>
      </w:r>
    </w:p>
    <w:p w14:paraId="48108AF5" w14:textId="77777777" w:rsidR="007D5A03" w:rsidRPr="00EE17B2" w:rsidRDefault="007D5A03" w:rsidP="007D5A03">
      <w:pPr>
        <w:tabs>
          <w:tab w:val="left" w:pos="567"/>
        </w:tabs>
        <w:spacing w:before="120"/>
        <w:rPr>
          <w:rFonts w:cs="Arial"/>
        </w:rPr>
      </w:pPr>
      <w:r>
        <w:rPr>
          <w:rFonts w:cs="Arial"/>
          <w:b/>
          <w:color w:val="000000"/>
          <w:szCs w:val="20"/>
        </w:rPr>
        <w:t>k</w:t>
      </w:r>
      <w:r>
        <w:rPr>
          <w:rFonts w:cs="Arial"/>
          <w:b/>
          <w:bCs/>
          <w:color w:val="000000"/>
          <w:szCs w:val="20"/>
        </w:rPr>
        <w:t xml:space="preserve">lasifikace ekonomických činností </w:t>
      </w:r>
      <w:r>
        <w:rPr>
          <w:rFonts w:cs="Arial"/>
          <w:bCs/>
          <w:color w:val="000000"/>
          <w:szCs w:val="20"/>
        </w:rPr>
        <w:t>(</w:t>
      </w:r>
      <w:r>
        <w:rPr>
          <w:rFonts w:cs="Arial"/>
          <w:color w:val="000000"/>
          <w:szCs w:val="20"/>
        </w:rPr>
        <w:t>CZ-NACE).</w:t>
      </w:r>
    </w:p>
    <w:p w14:paraId="3DAFC2BA" w14:textId="77777777" w:rsidR="007D5A03" w:rsidRDefault="007D5A03" w:rsidP="007D5A03">
      <w:pPr>
        <w:tabs>
          <w:tab w:val="left" w:pos="567"/>
        </w:tabs>
      </w:pPr>
      <w:r w:rsidRPr="00664C18">
        <w:rPr>
          <w:b/>
        </w:rPr>
        <w:t>značky použité v tabulkách publikace</w:t>
      </w:r>
      <w:r>
        <w:t>:</w:t>
      </w:r>
    </w:p>
    <w:p w14:paraId="1ACE3EBA" w14:textId="77777777" w:rsidR="007D5A03" w:rsidRDefault="007D5A03" w:rsidP="007D5A03">
      <w:pPr>
        <w:tabs>
          <w:tab w:val="left" w:pos="567"/>
        </w:tabs>
        <w:spacing w:after="0"/>
      </w:pPr>
      <w:r>
        <w:t>-</w:t>
      </w:r>
      <w:r>
        <w:tab/>
        <w:t>ležatá čárka na místě čísla značí, že se jev nevyskytoval</w:t>
      </w:r>
    </w:p>
    <w:p w14:paraId="536C22DA" w14:textId="3FED1A30" w:rsidR="007D5A03" w:rsidRDefault="007D5A03" w:rsidP="00B35781">
      <w:pPr>
        <w:tabs>
          <w:tab w:val="left" w:pos="851"/>
        </w:tabs>
      </w:pPr>
    </w:p>
    <w:p w14:paraId="06128C0B" w14:textId="7CC74B71" w:rsidR="007D5A03" w:rsidRDefault="007D5A03" w:rsidP="00B35781">
      <w:pPr>
        <w:tabs>
          <w:tab w:val="left" w:pos="851"/>
        </w:tabs>
      </w:pPr>
    </w:p>
    <w:p w14:paraId="04A61E26" w14:textId="31A5B714" w:rsidR="007D5A03" w:rsidRDefault="007D5A03" w:rsidP="00B35781">
      <w:pPr>
        <w:tabs>
          <w:tab w:val="left" w:pos="851"/>
        </w:tabs>
      </w:pPr>
    </w:p>
    <w:p w14:paraId="3D6D4545" w14:textId="72B3A440" w:rsidR="007D5A03" w:rsidRDefault="007D5A03" w:rsidP="00B35781">
      <w:pPr>
        <w:tabs>
          <w:tab w:val="left" w:pos="851"/>
        </w:tabs>
      </w:pPr>
    </w:p>
    <w:p w14:paraId="55FBF680" w14:textId="77777777" w:rsidR="007D5A03" w:rsidRPr="00981204" w:rsidRDefault="007D5A03" w:rsidP="007D5A03">
      <w:pPr>
        <w:pStyle w:val="Nadpis1"/>
        <w:tabs>
          <w:tab w:val="left" w:pos="567"/>
        </w:tabs>
        <w:rPr>
          <w:lang w:val="en-GB"/>
        </w:rPr>
      </w:pPr>
      <w:r>
        <w:rPr>
          <w:lang w:val="en-GB"/>
        </w:rPr>
        <w:lastRenderedPageBreak/>
        <w:t>Methodology</w:t>
      </w:r>
    </w:p>
    <w:p w14:paraId="3E2C806A" w14:textId="77777777" w:rsidR="007D5A03" w:rsidRPr="00981204" w:rsidRDefault="007D5A03" w:rsidP="007D5A03">
      <w:pPr>
        <w:spacing w:before="40" w:after="20"/>
        <w:rPr>
          <w:rFonts w:cs="Arial"/>
          <w:lang w:val="en-GB"/>
        </w:rPr>
      </w:pPr>
      <w:r w:rsidRPr="00981204">
        <w:rPr>
          <w:rFonts w:cs="Arial"/>
          <w:lang w:val="en-GB"/>
        </w:rPr>
        <w:t xml:space="preserve">This publication contains the comprehensive results of an annual statistical survey </w:t>
      </w:r>
      <w:proofErr w:type="spellStart"/>
      <w:r w:rsidRPr="00981204">
        <w:rPr>
          <w:rFonts w:cs="Arial"/>
          <w:b/>
          <w:bCs/>
          <w:lang w:val="en-GB"/>
        </w:rPr>
        <w:t>Lic</w:t>
      </w:r>
      <w:proofErr w:type="spellEnd"/>
      <w:r w:rsidRPr="00981204">
        <w:rPr>
          <w:rFonts w:cs="Arial"/>
          <w:b/>
          <w:bCs/>
          <w:lang w:val="en-GB"/>
        </w:rPr>
        <w:t xml:space="preserve"> 5-01. </w:t>
      </w:r>
      <w:r w:rsidRPr="00981204">
        <w:rPr>
          <w:rFonts w:cs="Arial"/>
          <w:lang w:val="en-GB"/>
        </w:rPr>
        <w:t>The main focus of this survey is to monitor the number of valid license agreements (now only sold, purchased licences only by 2010) in order to protect industrial property, as well as, the value of license fees (paid and received) in the Czech Republic in the respective year. Apart from the total number of valid license agreements, the survey also inquiries about newly concluded license agreements, type of license agreements (license for patent, utility model etc.), country of the contracting partner and production.</w:t>
      </w:r>
    </w:p>
    <w:p w14:paraId="4C473C45" w14:textId="77777777" w:rsidR="007D5A03" w:rsidRPr="00981204" w:rsidRDefault="007D5A03" w:rsidP="007D5A03">
      <w:pPr>
        <w:spacing w:before="40" w:after="20"/>
        <w:rPr>
          <w:rFonts w:cs="Arial"/>
          <w:lang w:val="en-GB"/>
        </w:rPr>
      </w:pPr>
      <w:r w:rsidRPr="00981204">
        <w:rPr>
          <w:rFonts w:cs="Arial"/>
          <w:lang w:val="en-GB"/>
        </w:rPr>
        <w:t>The Czech Statistical Office collected data on license agreements by means of an exhaustive survey VTR 5-01</w:t>
      </w:r>
      <w:r w:rsidRPr="00981204">
        <w:rPr>
          <w:rFonts w:cs="Arial"/>
          <w:vertAlign w:val="superscript"/>
          <w:lang w:val="en-GB"/>
        </w:rPr>
        <w:footnoteReference w:id="15"/>
      </w:r>
      <w:r w:rsidRPr="00981204">
        <w:rPr>
          <w:rFonts w:cs="Arial"/>
          <w:lang w:val="en-GB"/>
        </w:rPr>
        <w:t xml:space="preserve"> in years 1995–2002. As a result of improved data collection process, the survey was divided into two separate questionnaires in 2003. License indicators have therefore been collected annually by means of the aforementioned </w:t>
      </w:r>
      <w:proofErr w:type="spellStart"/>
      <w:r w:rsidRPr="00981204">
        <w:rPr>
          <w:rFonts w:cs="Arial"/>
          <w:lang w:val="en-GB"/>
        </w:rPr>
        <w:t>Lic</w:t>
      </w:r>
      <w:proofErr w:type="spellEnd"/>
      <w:r w:rsidRPr="00981204">
        <w:rPr>
          <w:rFonts w:cs="Arial"/>
          <w:lang w:val="en-GB"/>
        </w:rPr>
        <w:t xml:space="preserve"> 5-01 since 2003, which is part of a Statistical Survey Program. Reporting units represent all legal entities that acquired or sold a license for any form of intellectual property. </w:t>
      </w:r>
    </w:p>
    <w:p w14:paraId="63E01422" w14:textId="77777777" w:rsidR="007D5A03" w:rsidRPr="00981204" w:rsidRDefault="007D5A03" w:rsidP="007D5A03">
      <w:pPr>
        <w:rPr>
          <w:rFonts w:cs="Arial"/>
          <w:lang w:val="en-GB"/>
        </w:rPr>
      </w:pPr>
      <w:r w:rsidRPr="00981204">
        <w:rPr>
          <w:rFonts w:cs="Arial"/>
          <w:lang w:val="en-GB"/>
        </w:rPr>
        <w:t xml:space="preserve">Survey </w:t>
      </w:r>
      <w:proofErr w:type="spellStart"/>
      <w:r w:rsidRPr="00981204">
        <w:rPr>
          <w:rFonts w:cs="Arial"/>
          <w:lang w:val="en-GB"/>
        </w:rPr>
        <w:t>Lic</w:t>
      </w:r>
      <w:proofErr w:type="spellEnd"/>
      <w:r w:rsidRPr="00981204">
        <w:rPr>
          <w:rFonts w:cs="Arial"/>
          <w:lang w:val="en-GB"/>
        </w:rPr>
        <w:t xml:space="preserve"> 5-01 is a mandatory survey as it is included in the Statistical surveys program by Act. No. 89/1995 Coll. on State Statistical Service, in a valid version.</w:t>
      </w:r>
    </w:p>
    <w:p w14:paraId="267139DD" w14:textId="77777777" w:rsidR="007D5A03" w:rsidRPr="00981204" w:rsidRDefault="007D5A03" w:rsidP="007D5A03">
      <w:pPr>
        <w:pStyle w:val="Nadpis2"/>
        <w:tabs>
          <w:tab w:val="left" w:pos="567"/>
        </w:tabs>
        <w:rPr>
          <w:lang w:val="en-GB"/>
        </w:rPr>
      </w:pPr>
      <w:r>
        <w:rPr>
          <w:lang w:val="en-GB"/>
        </w:rPr>
        <w:t>D</w:t>
      </w:r>
      <w:r w:rsidRPr="00981204">
        <w:rPr>
          <w:lang w:val="en-GB"/>
        </w:rPr>
        <w:t xml:space="preserve">efinitions and Characteristics of Indicators  </w:t>
      </w:r>
    </w:p>
    <w:p w14:paraId="60C5A122" w14:textId="77777777" w:rsidR="007D5A03" w:rsidRPr="00981204" w:rsidRDefault="007D5A03" w:rsidP="007D5A03">
      <w:pPr>
        <w:pStyle w:val="Styl1"/>
        <w:spacing w:before="40" w:after="20" w:line="288" w:lineRule="auto"/>
        <w:ind w:firstLine="0"/>
        <w:rPr>
          <w:rFonts w:cs="Arial"/>
          <w:color w:val="auto"/>
          <w:lang w:val="en-GB"/>
        </w:rPr>
      </w:pPr>
      <w:r w:rsidRPr="00981204">
        <w:rPr>
          <w:rFonts w:cs="Arial"/>
          <w:color w:val="auto"/>
          <w:lang w:val="en-GB"/>
        </w:rPr>
        <w:t>License agreement generally represents one of the options for intellectual rights protection in the commercial context. There are several criteria for distinguishing types of license agreements. The basic division follows the provision (</w:t>
      </w:r>
      <w:r w:rsidRPr="00981204">
        <w:rPr>
          <w:rFonts w:cs="Arial"/>
          <w:b/>
          <w:bCs/>
          <w:color w:val="auto"/>
          <w:lang w:val="en-GB"/>
        </w:rPr>
        <w:t>active license</w:t>
      </w:r>
      <w:r w:rsidRPr="00981204">
        <w:rPr>
          <w:rFonts w:cs="Arial"/>
          <w:color w:val="auto"/>
          <w:lang w:val="en-GB"/>
        </w:rPr>
        <w:t>) or acquirement (</w:t>
      </w:r>
      <w:r w:rsidRPr="00981204">
        <w:rPr>
          <w:rFonts w:cs="Arial"/>
          <w:b/>
          <w:bCs/>
          <w:color w:val="auto"/>
          <w:lang w:val="en-GB"/>
        </w:rPr>
        <w:t>passive license</w:t>
      </w:r>
      <w:r w:rsidRPr="00981204">
        <w:rPr>
          <w:rFonts w:cs="Arial"/>
          <w:color w:val="auto"/>
          <w:lang w:val="en-GB"/>
        </w:rPr>
        <w:t>) of the license subject.</w:t>
      </w:r>
    </w:p>
    <w:p w14:paraId="18C38AFE" w14:textId="77777777" w:rsidR="007D5A03" w:rsidRPr="00981204" w:rsidRDefault="007D5A03" w:rsidP="007D5A03">
      <w:pPr>
        <w:pStyle w:val="Styl1"/>
        <w:spacing w:before="40" w:after="20" w:line="288" w:lineRule="auto"/>
        <w:ind w:firstLine="0"/>
        <w:rPr>
          <w:rFonts w:cs="Arial"/>
          <w:color w:val="auto"/>
          <w:lang w:val="en-GB"/>
        </w:rPr>
      </w:pPr>
      <w:r w:rsidRPr="00981204">
        <w:rPr>
          <w:rFonts w:cs="Arial"/>
          <w:color w:val="auto"/>
          <w:lang w:val="en-GB"/>
        </w:rPr>
        <w:t xml:space="preserve">Depending on the extent of granted rights, we also distinguish between </w:t>
      </w:r>
      <w:r w:rsidRPr="00981204">
        <w:rPr>
          <w:rFonts w:cs="Arial"/>
          <w:b/>
          <w:bCs/>
          <w:color w:val="auto"/>
          <w:lang w:val="en-GB"/>
        </w:rPr>
        <w:t>exclusive license agreements</w:t>
      </w:r>
      <w:r w:rsidRPr="00981204">
        <w:rPr>
          <w:rFonts w:cs="Arial"/>
          <w:color w:val="auto"/>
          <w:lang w:val="en-GB"/>
        </w:rPr>
        <w:t xml:space="preserve"> (the licensee is a sole owner of rights in the agreed territory and the licenser is not entitled to enter any other license agreements, which could violate the right of the licensee); and </w:t>
      </w:r>
      <w:r w:rsidRPr="00981204">
        <w:rPr>
          <w:rFonts w:cs="Arial"/>
          <w:b/>
          <w:bCs/>
          <w:color w:val="auto"/>
          <w:lang w:val="en-GB"/>
        </w:rPr>
        <w:t>non-exclusive license</w:t>
      </w:r>
      <w:r w:rsidRPr="00981204">
        <w:rPr>
          <w:rFonts w:cs="Arial"/>
          <w:color w:val="auto"/>
          <w:lang w:val="en-GB"/>
        </w:rPr>
        <w:t xml:space="preserve"> </w:t>
      </w:r>
      <w:r w:rsidRPr="00981204">
        <w:rPr>
          <w:rFonts w:cs="Arial"/>
          <w:b/>
          <w:bCs/>
          <w:color w:val="auto"/>
          <w:lang w:val="en-GB"/>
        </w:rPr>
        <w:t xml:space="preserve">agreements </w:t>
      </w:r>
      <w:r w:rsidRPr="00981204">
        <w:rPr>
          <w:rFonts w:cs="Arial"/>
          <w:color w:val="auto"/>
          <w:lang w:val="en-GB"/>
        </w:rPr>
        <w:t>(the licenser reserves the right to enter a license agreement with another partner in the given territory). The license subject will thus be used by other licensees whereby such act prevents each sole licensee from gaining a monopolist advantage, as is the case with the exclusive license agreement.</w:t>
      </w:r>
    </w:p>
    <w:p w14:paraId="20B7EC7F" w14:textId="77777777" w:rsidR="007D5A03" w:rsidRPr="00981204" w:rsidRDefault="007D5A03" w:rsidP="007D5A03">
      <w:pPr>
        <w:pStyle w:val="Styl1"/>
        <w:spacing w:before="40" w:after="20" w:line="288" w:lineRule="auto"/>
        <w:ind w:firstLine="0"/>
        <w:rPr>
          <w:rFonts w:cs="Arial"/>
          <w:color w:val="auto"/>
          <w:lang w:val="en-GB"/>
        </w:rPr>
      </w:pPr>
      <w:r w:rsidRPr="00981204">
        <w:rPr>
          <w:rFonts w:cs="Arial"/>
          <w:color w:val="auto"/>
          <w:lang w:val="en-GB"/>
        </w:rPr>
        <w:t xml:space="preserve">In terms of license subject, we can distinguish </w:t>
      </w:r>
      <w:r w:rsidRPr="00981204">
        <w:rPr>
          <w:rFonts w:cs="Arial"/>
          <w:b/>
          <w:bCs/>
          <w:color w:val="auto"/>
          <w:lang w:val="en-GB"/>
        </w:rPr>
        <w:t xml:space="preserve">patent licenses </w:t>
      </w:r>
      <w:r w:rsidRPr="00981204">
        <w:rPr>
          <w:rFonts w:cs="Arial"/>
          <w:color w:val="auto"/>
          <w:lang w:val="en-GB"/>
        </w:rPr>
        <w:t xml:space="preserve">(where the subject of a license is an invention protected by patent, </w:t>
      </w:r>
      <w:r w:rsidRPr="00981204">
        <w:rPr>
          <w:rFonts w:cs="Arial"/>
          <w:b/>
          <w:color w:val="auto"/>
          <w:lang w:val="en-GB"/>
        </w:rPr>
        <w:t>design licenses</w:t>
      </w:r>
      <w:r w:rsidRPr="00981204">
        <w:rPr>
          <w:rFonts w:cs="Arial"/>
          <w:color w:val="auto"/>
          <w:lang w:val="en-GB"/>
        </w:rPr>
        <w:t xml:space="preserve"> (including license agreements for utility models and industrial designs), </w:t>
      </w:r>
      <w:r w:rsidRPr="00981204">
        <w:rPr>
          <w:rFonts w:cs="Arial"/>
          <w:b/>
          <w:bCs/>
          <w:color w:val="auto"/>
          <w:lang w:val="en-GB"/>
        </w:rPr>
        <w:t>trademark licenses</w:t>
      </w:r>
      <w:r w:rsidRPr="00981204">
        <w:rPr>
          <w:rFonts w:cs="Arial"/>
          <w:color w:val="auto"/>
          <w:lang w:val="en-GB"/>
        </w:rPr>
        <w:t xml:space="preserve"> (a provision of right to use a trademark); </w:t>
      </w:r>
      <w:r w:rsidRPr="00981204">
        <w:rPr>
          <w:rFonts w:cs="Arial"/>
          <w:b/>
          <w:bCs/>
          <w:color w:val="auto"/>
          <w:lang w:val="en-GB"/>
        </w:rPr>
        <w:t>know-how licenses</w:t>
      </w:r>
      <w:r w:rsidRPr="00981204">
        <w:rPr>
          <w:rFonts w:cs="Arial"/>
          <w:color w:val="auto"/>
          <w:lang w:val="en-GB"/>
        </w:rPr>
        <w:t xml:space="preserve"> (a variety of technical and technological improvements and production processes, which could not qualify as subjects of patent protection); and </w:t>
      </w:r>
      <w:r w:rsidRPr="00981204">
        <w:rPr>
          <w:rFonts w:cs="Arial"/>
          <w:b/>
          <w:bCs/>
          <w:color w:val="auto"/>
          <w:lang w:val="en-GB"/>
        </w:rPr>
        <w:t xml:space="preserve">combined agreements </w:t>
      </w:r>
      <w:r w:rsidRPr="00981204">
        <w:rPr>
          <w:rFonts w:cs="Arial"/>
          <w:color w:val="auto"/>
          <w:lang w:val="en-GB"/>
        </w:rPr>
        <w:t>(subject of the license is a combination of patent rights and production know-how, which actually enable the licensee to use the patent and/or trademark provided by the licenser).</w:t>
      </w:r>
    </w:p>
    <w:p w14:paraId="4AF87CC8" w14:textId="77777777" w:rsidR="007D5A03" w:rsidRPr="00981204" w:rsidRDefault="007D5A03" w:rsidP="007D5A03">
      <w:pPr>
        <w:spacing w:before="40" w:after="20"/>
        <w:rPr>
          <w:rFonts w:cs="Arial"/>
          <w:lang w:val="en-GB"/>
        </w:rPr>
      </w:pPr>
      <w:r w:rsidRPr="00981204">
        <w:rPr>
          <w:rFonts w:cs="Arial"/>
          <w:lang w:val="en-GB"/>
        </w:rPr>
        <w:t xml:space="preserve">In a </w:t>
      </w:r>
      <w:r w:rsidRPr="00981204">
        <w:rPr>
          <w:rFonts w:cs="Arial"/>
          <w:b/>
          <w:bCs/>
          <w:lang w:val="en-GB"/>
        </w:rPr>
        <w:t>license agreement</w:t>
      </w:r>
      <w:r w:rsidRPr="00981204">
        <w:rPr>
          <w:rFonts w:cs="Arial"/>
          <w:lang w:val="en-GB"/>
        </w:rPr>
        <w:t xml:space="preserve">, the licenser thus grants a right to use the subject of license (a form of intellectual property) to the licensee in the agreed extent and territory, and the licensee is obliged to pay royalties (license fee) in exchange for this right.  License agreements assigned to intellectual property rights (patent, utility model, know-how, industrial design, </w:t>
      </w:r>
      <w:r w:rsidRPr="00981204">
        <w:rPr>
          <w:rFonts w:cs="Arial"/>
          <w:szCs w:val="16"/>
          <w:lang w:val="en-GB"/>
        </w:rPr>
        <w:t xml:space="preserve">topography of semiconductor products, </w:t>
      </w:r>
      <w:r w:rsidRPr="00981204">
        <w:rPr>
          <w:rFonts w:cs="Arial"/>
          <w:lang w:val="en-GB"/>
        </w:rPr>
        <w:t>new plant varieties and breeds of animals or trademarks) must be in writing. The license agreement takes effect upon the registration with the Czech Industrial Property Office (IPO).</w:t>
      </w:r>
    </w:p>
    <w:p w14:paraId="39D7EAC9" w14:textId="77777777" w:rsidR="007D5A03" w:rsidRPr="00981204" w:rsidRDefault="007D5A03" w:rsidP="007D5A03">
      <w:pPr>
        <w:pStyle w:val="Styl1"/>
        <w:spacing w:before="40" w:after="20" w:line="288" w:lineRule="auto"/>
        <w:ind w:firstLine="0"/>
        <w:rPr>
          <w:color w:val="auto"/>
          <w:lang w:val="en-GB"/>
        </w:rPr>
      </w:pPr>
      <w:r w:rsidRPr="00981204">
        <w:rPr>
          <w:b/>
          <w:bCs/>
          <w:color w:val="auto"/>
          <w:lang w:val="en-GB"/>
        </w:rPr>
        <w:t>Patent</w:t>
      </w:r>
      <w:r w:rsidRPr="00981204">
        <w:rPr>
          <w:color w:val="auto"/>
          <w:lang w:val="en-GB"/>
        </w:rPr>
        <w:t xml:space="preserve"> is a set of exclusive rights granted for an invention, i.e. a product or a process that is new, inventive and useful, or offers a new technical solution to a problem. The applicant must disclose in sufficient detail the functionality of his/her invention. When a patent is granted, the applicant becomes the owner of the patent (patentee). A patent, issued by the </w:t>
      </w:r>
      <w:r w:rsidRPr="00981204">
        <w:rPr>
          <w:rFonts w:cs="Arial"/>
          <w:color w:val="auto"/>
          <w:lang w:val="en-GB"/>
        </w:rPr>
        <w:t>IPO</w:t>
      </w:r>
      <w:r w:rsidRPr="00981204">
        <w:rPr>
          <w:color w:val="auto"/>
          <w:lang w:val="en-GB"/>
        </w:rPr>
        <w:t xml:space="preserve"> or some other national or international patent office, provides protection for the invention to the patentee for up to 20 years (effective from the date of public notice in the IPO bulletin). Like any other form of property, a patent can be bought, sold, licensed or mortgaged.</w:t>
      </w:r>
    </w:p>
    <w:p w14:paraId="2B56EA9A" w14:textId="77777777" w:rsidR="007D5A03" w:rsidRPr="00981204" w:rsidRDefault="007D5A03" w:rsidP="007D5A03">
      <w:pPr>
        <w:pStyle w:val="Styl1"/>
        <w:spacing w:before="0" w:after="240" w:line="288" w:lineRule="auto"/>
        <w:ind w:firstLine="0"/>
        <w:rPr>
          <w:b/>
          <w:bCs/>
          <w:color w:val="auto"/>
          <w:lang w:val="en-GB"/>
        </w:rPr>
      </w:pPr>
      <w:r w:rsidRPr="00981204">
        <w:rPr>
          <w:b/>
          <w:bCs/>
          <w:color w:val="auto"/>
          <w:lang w:val="en-GB"/>
        </w:rPr>
        <w:lastRenderedPageBreak/>
        <w:t>Utility model</w:t>
      </w:r>
      <w:r w:rsidRPr="00981204">
        <w:rPr>
          <w:color w:val="auto"/>
          <w:lang w:val="en-GB"/>
        </w:rPr>
        <w:t xml:space="preserve"> protects particularly technical solutions, which do not comply with strict requirements for granting patent but its technical level exceeds the scope of a mere professional skill. The patentability requirements are therefore less stringent (quicker and cheaper protection) and the protection term shorter (often 6 to 10 years).</w:t>
      </w:r>
    </w:p>
    <w:p w14:paraId="4072D7A8" w14:textId="77777777" w:rsidR="007D5A03" w:rsidRPr="00981204" w:rsidRDefault="007D5A03" w:rsidP="007D5A03">
      <w:pPr>
        <w:rPr>
          <w:rFonts w:cs="Arial"/>
          <w:lang w:val="en-GB"/>
        </w:rPr>
      </w:pPr>
      <w:r w:rsidRPr="00981204">
        <w:rPr>
          <w:rFonts w:cs="Arial"/>
          <w:b/>
          <w:lang w:val="en-GB"/>
        </w:rPr>
        <w:t xml:space="preserve">Know-how </w:t>
      </w:r>
      <w:r w:rsidRPr="00981204">
        <w:rPr>
          <w:rFonts w:cs="Arial"/>
          <w:lang w:val="en-GB"/>
        </w:rPr>
        <w:t xml:space="preserve">(unpatented inventions) is knowledge, experience or piece of knowledge from areas production, business, services or economies that are not protected some of the industrial property protection. As “know-how” is possible consider further information that has been obtained with the view of facilitation definite business activities. Some from sign know-how is usefulness for its user. The user reaches to positive produce by dispose and uses it that would no-reached without knowledge know-how. Holder know-how bottle up, to not become in universal general knowledge and not come to accessible, which would be negative on its value. Substantial characteristic know-how is usable by stranger. </w:t>
      </w:r>
    </w:p>
    <w:p w14:paraId="10C82D56" w14:textId="77777777" w:rsidR="007D5A03" w:rsidRPr="00981204" w:rsidRDefault="007D5A03" w:rsidP="007D5A03">
      <w:pPr>
        <w:pStyle w:val="Styl1"/>
        <w:spacing w:before="0" w:after="240" w:line="288" w:lineRule="auto"/>
        <w:ind w:firstLine="0"/>
        <w:rPr>
          <w:color w:val="000000"/>
          <w:lang w:val="en-GB"/>
        </w:rPr>
      </w:pPr>
      <w:r w:rsidRPr="00981204">
        <w:rPr>
          <w:b/>
          <w:bCs/>
          <w:color w:val="auto"/>
          <w:lang w:val="en-GB"/>
        </w:rPr>
        <w:t>Industrial design</w:t>
      </w:r>
      <w:r w:rsidRPr="00981204">
        <w:rPr>
          <w:color w:val="auto"/>
          <w:lang w:val="en-GB"/>
        </w:rPr>
        <w:t xml:space="preserve"> intends to protect the ornamental or aesthetic aspect of products (not their functionality). The design may consist of three-dimensional features, such as the shape or surface of an article, or of two-dimensional features, such as patterns, lines or colour. </w:t>
      </w:r>
      <w:r w:rsidRPr="00981204">
        <w:rPr>
          <w:color w:val="000000"/>
          <w:lang w:val="en-GB"/>
        </w:rPr>
        <w:t>Industrial designs are applied to a wide variety of products of industry (technical and medical instruments, electrical appliances etc.). Formal and factual consideration including the requirement of novelty is in competence of the IPO</w:t>
      </w:r>
      <w:r w:rsidRPr="00981204">
        <w:rPr>
          <w:color w:val="auto"/>
          <w:lang w:val="en-GB"/>
        </w:rPr>
        <w:t xml:space="preserve"> (protection effective from the date of public notice in the IPO bulletin).</w:t>
      </w:r>
    </w:p>
    <w:p w14:paraId="6A8005E5" w14:textId="77777777" w:rsidR="007D5A03" w:rsidRPr="00981204" w:rsidRDefault="007D5A03" w:rsidP="007D5A03">
      <w:pPr>
        <w:pStyle w:val="Styl1"/>
        <w:spacing w:before="40" w:after="20" w:line="288" w:lineRule="auto"/>
        <w:ind w:firstLine="0"/>
        <w:rPr>
          <w:color w:val="auto"/>
          <w:lang w:val="en-GB"/>
        </w:rPr>
      </w:pPr>
      <w:r w:rsidRPr="00981204">
        <w:rPr>
          <w:b/>
          <w:bCs/>
          <w:color w:val="auto"/>
          <w:lang w:val="en-GB"/>
        </w:rPr>
        <w:t>New plant varieties and animal breeds</w:t>
      </w:r>
      <w:r w:rsidRPr="00981204">
        <w:rPr>
          <w:color w:val="auto"/>
          <w:lang w:val="en-GB"/>
        </w:rPr>
        <w:t xml:space="preserve"> are protected by a breeding certificate issued by the Ministry of Agriculture, provided they are new, distinct, homogenous (identical in their basic features) and stable (after multiple reproduction). The authorship certificate grants an exclusive right to the owner to use the aforementioned in commerce.</w:t>
      </w:r>
    </w:p>
    <w:p w14:paraId="4C6F113C" w14:textId="77777777" w:rsidR="007D5A03" w:rsidRPr="00981204" w:rsidRDefault="007D5A03" w:rsidP="007D5A03">
      <w:pPr>
        <w:pStyle w:val="Styl1"/>
        <w:spacing w:before="40" w:after="20" w:line="288" w:lineRule="auto"/>
        <w:ind w:firstLine="0"/>
        <w:rPr>
          <w:rFonts w:cs="Arial"/>
          <w:color w:val="auto"/>
          <w:szCs w:val="20"/>
          <w:lang w:val="en-GB"/>
        </w:rPr>
      </w:pPr>
    </w:p>
    <w:p w14:paraId="5BF50BFA" w14:textId="77777777" w:rsidR="007D5A03" w:rsidRPr="00981204" w:rsidRDefault="007D5A03" w:rsidP="007D5A03">
      <w:pPr>
        <w:pStyle w:val="Nadpis4"/>
        <w:rPr>
          <w:lang w:val="en-GB"/>
        </w:rPr>
      </w:pPr>
      <w:r w:rsidRPr="00981204">
        <w:rPr>
          <w:lang w:val="en-GB"/>
        </w:rPr>
        <w:t>Basic classification of reporting units that concluded a license agreement</w:t>
      </w:r>
    </w:p>
    <w:p w14:paraId="62D96636" w14:textId="77777777" w:rsidR="007D5A03" w:rsidRPr="00981204" w:rsidRDefault="007D5A03" w:rsidP="007D5A03">
      <w:pPr>
        <w:pStyle w:val="Styl1"/>
        <w:spacing w:before="40" w:after="20" w:line="288" w:lineRule="auto"/>
        <w:ind w:firstLine="0"/>
        <w:rPr>
          <w:rFonts w:cs="Arial"/>
          <w:color w:val="auto"/>
          <w:szCs w:val="20"/>
          <w:lang w:val="en-GB"/>
        </w:rPr>
      </w:pPr>
      <w:r w:rsidRPr="00981204">
        <w:rPr>
          <w:rFonts w:cs="Arial"/>
          <w:color w:val="auto"/>
          <w:szCs w:val="20"/>
          <w:lang w:val="en-GB"/>
        </w:rPr>
        <w:t xml:space="preserve">The survey </w:t>
      </w:r>
      <w:proofErr w:type="spellStart"/>
      <w:r w:rsidRPr="00981204">
        <w:rPr>
          <w:rFonts w:cs="Arial"/>
          <w:color w:val="auto"/>
          <w:szCs w:val="20"/>
          <w:lang w:val="en-GB"/>
        </w:rPr>
        <w:t>Lic</w:t>
      </w:r>
      <w:proofErr w:type="spellEnd"/>
      <w:r w:rsidRPr="00981204">
        <w:rPr>
          <w:rFonts w:cs="Arial"/>
          <w:color w:val="auto"/>
          <w:szCs w:val="20"/>
          <w:lang w:val="en-GB"/>
        </w:rPr>
        <w:t xml:space="preserve"> 5-01 monitors and classifies the concluded license agreements and the volume of license fees paid or received according to:</w:t>
      </w:r>
    </w:p>
    <w:p w14:paraId="49331124" w14:textId="77777777" w:rsidR="007D5A03" w:rsidRPr="00981204" w:rsidRDefault="007D5A03" w:rsidP="007D5A03">
      <w:pPr>
        <w:pStyle w:val="Styl1"/>
        <w:numPr>
          <w:ilvl w:val="0"/>
          <w:numId w:val="18"/>
        </w:numPr>
        <w:tabs>
          <w:tab w:val="clear" w:pos="880"/>
          <w:tab w:val="num" w:pos="567"/>
        </w:tabs>
        <w:spacing w:before="120" w:after="0" w:line="288" w:lineRule="auto"/>
        <w:ind w:left="0" w:firstLine="0"/>
        <w:rPr>
          <w:color w:val="auto"/>
          <w:lang w:val="en-GB"/>
        </w:rPr>
      </w:pPr>
      <w:r w:rsidRPr="00981204">
        <w:rPr>
          <w:b/>
          <w:bCs/>
          <w:color w:val="auto"/>
          <w:lang w:val="en-GB"/>
        </w:rPr>
        <w:t xml:space="preserve">Type of license agreement </w:t>
      </w:r>
      <w:r w:rsidRPr="00981204">
        <w:rPr>
          <w:bCs/>
          <w:color w:val="auto"/>
          <w:lang w:val="en-GB"/>
        </w:rPr>
        <w:t>(</w:t>
      </w:r>
      <w:r w:rsidRPr="00981204">
        <w:rPr>
          <w:color w:val="auto"/>
          <w:lang w:val="en-GB"/>
        </w:rPr>
        <w:t>patent, utility model, know-how, industrial design, topography of semiconductor products, new plant varieties and breeds of animals).</w:t>
      </w:r>
    </w:p>
    <w:p w14:paraId="47255EA8" w14:textId="77777777" w:rsidR="007D5A03" w:rsidRPr="00981204" w:rsidRDefault="007D5A03" w:rsidP="007D5A03">
      <w:pPr>
        <w:pStyle w:val="Styl1"/>
        <w:numPr>
          <w:ilvl w:val="0"/>
          <w:numId w:val="18"/>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szCs w:val="20"/>
          <w:lang w:val="en-GB"/>
        </w:rPr>
        <w:t xml:space="preserve">Country of contracting partner, </w:t>
      </w:r>
      <w:r w:rsidRPr="00981204">
        <w:rPr>
          <w:rFonts w:cs="Arial"/>
          <w:color w:val="auto"/>
          <w:szCs w:val="20"/>
          <w:lang w:val="en-GB"/>
        </w:rPr>
        <w:t>both, as licenser and licensee</w:t>
      </w:r>
      <w:r>
        <w:rPr>
          <w:rFonts w:cs="Arial"/>
          <w:color w:val="auto"/>
          <w:szCs w:val="20"/>
          <w:lang w:val="en-GB"/>
        </w:rPr>
        <w:t>.</w:t>
      </w:r>
    </w:p>
    <w:p w14:paraId="7FAD1EEE" w14:textId="77777777" w:rsidR="007D5A03" w:rsidRPr="00981204" w:rsidRDefault="007D5A03" w:rsidP="007D5A03">
      <w:pPr>
        <w:pStyle w:val="Styl1"/>
        <w:numPr>
          <w:ilvl w:val="0"/>
          <w:numId w:val="18"/>
        </w:numPr>
        <w:tabs>
          <w:tab w:val="clear" w:pos="880"/>
          <w:tab w:val="num" w:pos="567"/>
        </w:tabs>
        <w:spacing w:before="40" w:after="20" w:line="288" w:lineRule="auto"/>
        <w:ind w:left="0" w:firstLine="0"/>
        <w:rPr>
          <w:rFonts w:cs="Arial"/>
          <w:bCs/>
          <w:color w:val="auto"/>
          <w:szCs w:val="20"/>
          <w:lang w:val="en-GB"/>
        </w:rPr>
      </w:pPr>
      <w:r w:rsidRPr="00981204">
        <w:rPr>
          <w:rFonts w:cs="Arial"/>
          <w:b/>
          <w:bCs/>
          <w:color w:val="auto"/>
          <w:szCs w:val="20"/>
          <w:lang w:val="en-GB"/>
        </w:rPr>
        <w:t xml:space="preserve">The production, </w:t>
      </w:r>
      <w:r w:rsidRPr="00981204">
        <w:rPr>
          <w:rFonts w:cs="Arial"/>
          <w:bCs/>
          <w:color w:val="auto"/>
          <w:szCs w:val="20"/>
          <w:lang w:val="en-GB"/>
        </w:rPr>
        <w:t>which is the subject of a license agreement. For production can be considered not only tangible products, waste and other secondary raw materials, parts, industrial products, finishing products and accessories for industrial products but also industrial and non-industrial work, services and activities that do not lead to the creation of new tangible products.</w:t>
      </w:r>
    </w:p>
    <w:p w14:paraId="2F8890BD" w14:textId="77777777" w:rsidR="007D5A03" w:rsidRPr="00981204" w:rsidRDefault="007D5A03" w:rsidP="007D5A03">
      <w:pPr>
        <w:pStyle w:val="Styl1"/>
        <w:spacing w:before="40" w:after="20" w:line="288" w:lineRule="auto"/>
        <w:ind w:firstLine="0"/>
        <w:rPr>
          <w:rFonts w:cs="Arial"/>
          <w:b/>
          <w:bCs/>
          <w:color w:val="auto"/>
          <w:szCs w:val="20"/>
          <w:lang w:val="en-GB"/>
        </w:rPr>
      </w:pPr>
    </w:p>
    <w:p w14:paraId="25257B4D" w14:textId="77777777" w:rsidR="007D5A03" w:rsidRPr="00981204" w:rsidRDefault="007D5A03" w:rsidP="007D5A03">
      <w:pPr>
        <w:pStyle w:val="Nadpis4"/>
        <w:rPr>
          <w:lang w:val="en-GB"/>
        </w:rPr>
      </w:pPr>
      <w:r w:rsidRPr="00981204">
        <w:rPr>
          <w:lang w:val="en-GB"/>
        </w:rPr>
        <w:t>Basic classification of reporting units that concluded a license agreement is available by:</w:t>
      </w:r>
    </w:p>
    <w:p w14:paraId="29F80E3E" w14:textId="77777777" w:rsidR="007D5A03" w:rsidRPr="00981204" w:rsidRDefault="007D5A03" w:rsidP="007D5A03">
      <w:pPr>
        <w:pStyle w:val="Styl1"/>
        <w:numPr>
          <w:ilvl w:val="0"/>
          <w:numId w:val="18"/>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 xml:space="preserve">Type of licensors </w:t>
      </w:r>
      <w:r w:rsidRPr="00981204">
        <w:rPr>
          <w:rFonts w:cs="Arial"/>
          <w:bCs/>
          <w:color w:val="auto"/>
          <w:lang w:val="en-GB"/>
        </w:rPr>
        <w:t>defined</w:t>
      </w:r>
      <w:r w:rsidRPr="00981204">
        <w:rPr>
          <w:rFonts w:cs="Arial"/>
          <w:b/>
          <w:bCs/>
          <w:color w:val="auto"/>
          <w:lang w:val="en-GB"/>
        </w:rPr>
        <w:t xml:space="preserve"> </w:t>
      </w:r>
      <w:r w:rsidRPr="00981204">
        <w:rPr>
          <w:rFonts w:cs="Arial"/>
          <w:bCs/>
          <w:color w:val="auto"/>
          <w:lang w:val="en-GB"/>
        </w:rPr>
        <w:t xml:space="preserve">on the basis of classifications listed in </w:t>
      </w:r>
      <w:r>
        <w:rPr>
          <w:rFonts w:cs="Arial"/>
          <w:bCs/>
          <w:color w:val="auto"/>
          <w:lang w:val="en-GB"/>
        </w:rPr>
        <w:t xml:space="preserve">the Business Register </w:t>
      </w:r>
      <w:r w:rsidRPr="00981204">
        <w:rPr>
          <w:rFonts w:cs="Arial"/>
          <w:bCs/>
          <w:color w:val="auto"/>
          <w:lang w:val="en-GB"/>
        </w:rPr>
        <w:t>(legal form of organization, institutional sector (SECTOR) and principal economic activity (NACE)). We distinguish the following types of applicants: public universities, public research institutions, businesses, individuals, government and other public organizations, hospitals, associations and non-profit organizations.</w:t>
      </w:r>
    </w:p>
    <w:p w14:paraId="2C472F20" w14:textId="77777777" w:rsidR="007D5A03" w:rsidRPr="00981204" w:rsidRDefault="007D5A03" w:rsidP="007D5A03">
      <w:pPr>
        <w:pStyle w:val="Styl1"/>
        <w:numPr>
          <w:ilvl w:val="0"/>
          <w:numId w:val="18"/>
        </w:numPr>
        <w:tabs>
          <w:tab w:val="clear" w:pos="880"/>
          <w:tab w:val="num" w:pos="567"/>
        </w:tabs>
        <w:spacing w:before="40" w:after="20" w:line="288" w:lineRule="auto"/>
        <w:ind w:left="0" w:firstLine="0"/>
        <w:rPr>
          <w:rFonts w:cs="Arial"/>
          <w:b/>
          <w:bCs/>
          <w:color w:val="auto"/>
          <w:szCs w:val="20"/>
          <w:lang w:val="en-GB"/>
        </w:rPr>
      </w:pPr>
      <w:r w:rsidRPr="00981204">
        <w:rPr>
          <w:rFonts w:cs="Arial"/>
          <w:b/>
          <w:bCs/>
          <w:color w:val="auto"/>
          <w:lang w:val="en-GB"/>
        </w:rPr>
        <w:t>Regional sorting</w:t>
      </w:r>
      <w:r w:rsidRPr="00981204">
        <w:rPr>
          <w:rFonts w:cs="Arial"/>
          <w:color w:val="auto"/>
          <w:lang w:val="en-GB"/>
        </w:rPr>
        <w:t xml:space="preserve">, </w:t>
      </w:r>
      <w:r w:rsidRPr="00981204">
        <w:rPr>
          <w:rFonts w:cs="Arial"/>
          <w:color w:val="auto"/>
          <w:szCs w:val="20"/>
          <w:lang w:val="en-GB"/>
        </w:rPr>
        <w:t>sorting by CZ-NUTS 3 (14 higher territorial administrative units)</w:t>
      </w:r>
      <w:r>
        <w:rPr>
          <w:rFonts w:cs="Arial"/>
          <w:color w:val="auto"/>
          <w:szCs w:val="20"/>
          <w:lang w:val="en-GB"/>
        </w:rPr>
        <w:t>.</w:t>
      </w:r>
    </w:p>
    <w:p w14:paraId="41E7A6DB" w14:textId="77777777" w:rsidR="007D5A03" w:rsidRPr="00981204" w:rsidRDefault="007D5A03" w:rsidP="007D5A03">
      <w:pPr>
        <w:pStyle w:val="Styl1"/>
        <w:numPr>
          <w:ilvl w:val="0"/>
          <w:numId w:val="18"/>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Categories of organizations according to number of employees</w:t>
      </w:r>
      <w:r w:rsidRPr="00981204">
        <w:rPr>
          <w:rFonts w:cs="Arial"/>
          <w:color w:val="auto"/>
          <w:lang w:val="en-GB"/>
        </w:rPr>
        <w:t>: 0–9 employees, 10–49 employees, 50–249 employees, 250 and more employees.</w:t>
      </w:r>
    </w:p>
    <w:p w14:paraId="6EF8FD4B" w14:textId="77777777" w:rsidR="007D5A03" w:rsidRPr="00981204" w:rsidRDefault="007D5A03" w:rsidP="007D5A03">
      <w:pPr>
        <w:pStyle w:val="Styl1"/>
        <w:numPr>
          <w:ilvl w:val="0"/>
          <w:numId w:val="18"/>
        </w:numPr>
        <w:tabs>
          <w:tab w:val="clear" w:pos="880"/>
          <w:tab w:val="num" w:pos="567"/>
        </w:tabs>
        <w:spacing w:before="120" w:after="120" w:line="288" w:lineRule="auto"/>
        <w:ind w:left="0" w:firstLine="0"/>
        <w:rPr>
          <w:rFonts w:cs="Arial"/>
          <w:color w:val="auto"/>
          <w:lang w:val="en-GB"/>
        </w:rPr>
      </w:pPr>
      <w:r w:rsidRPr="00981204">
        <w:rPr>
          <w:rFonts w:cs="Arial"/>
          <w:b/>
          <w:bCs/>
          <w:color w:val="auto"/>
          <w:lang w:val="en-GB"/>
        </w:rPr>
        <w:t>Classification by main activity of economic subjects</w:t>
      </w:r>
      <w:r w:rsidRPr="00981204">
        <w:rPr>
          <w:rFonts w:cs="Arial"/>
          <w:color w:val="auto"/>
          <w:lang w:val="en-GB"/>
        </w:rPr>
        <w:t xml:space="preserve"> (CZ–NACE is General Industrial Classification of Economic Activities).</w:t>
      </w:r>
    </w:p>
    <w:p w14:paraId="611A0900" w14:textId="77777777" w:rsidR="007D5A03" w:rsidRDefault="007D5A03" w:rsidP="007D5A03">
      <w:pPr>
        <w:tabs>
          <w:tab w:val="left" w:pos="567"/>
        </w:tabs>
        <w:rPr>
          <w:lang w:val="en-GB"/>
        </w:rPr>
      </w:pPr>
      <w:r>
        <w:rPr>
          <w:lang w:val="en-GB"/>
        </w:rPr>
        <w:tab/>
      </w:r>
      <w:r w:rsidRPr="00D630FA">
        <w:rPr>
          <w:b/>
          <w:lang w:val="en-GB"/>
        </w:rPr>
        <w:t>Explanation of symbols used in tables</w:t>
      </w:r>
      <w:r>
        <w:rPr>
          <w:lang w:val="en-GB"/>
        </w:rPr>
        <w:t>:</w:t>
      </w:r>
    </w:p>
    <w:p w14:paraId="3ED82E6D" w14:textId="77777777" w:rsidR="007D5A03" w:rsidRPr="00D630FA" w:rsidRDefault="007D5A03" w:rsidP="007D5A03">
      <w:pPr>
        <w:pStyle w:val="Odstavecseseznamem"/>
        <w:numPr>
          <w:ilvl w:val="0"/>
          <w:numId w:val="18"/>
        </w:numPr>
        <w:tabs>
          <w:tab w:val="left" w:pos="567"/>
        </w:tabs>
        <w:rPr>
          <w:lang w:val="en-GB"/>
        </w:rPr>
      </w:pPr>
      <w:r>
        <w:rPr>
          <w:lang w:val="en-GB"/>
        </w:rPr>
        <w:t>no cases registered</w:t>
      </w:r>
    </w:p>
    <w:p w14:paraId="4B827DBE" w14:textId="77777777" w:rsidR="007D5A03" w:rsidRDefault="007D5A03" w:rsidP="007D5A03">
      <w:pPr>
        <w:pStyle w:val="Nadpis1"/>
        <w:tabs>
          <w:tab w:val="left" w:pos="567"/>
        </w:tabs>
      </w:pPr>
      <w:bookmarkStart w:id="1" w:name="_Toc463530356"/>
      <w:bookmarkStart w:id="2" w:name="_Toc495247756"/>
      <w:bookmarkStart w:id="3" w:name="_Toc444112494"/>
      <w:r>
        <w:lastRenderedPageBreak/>
        <w:t xml:space="preserve">4. </w:t>
      </w:r>
      <w:r>
        <w:tab/>
      </w:r>
      <w:bookmarkEnd w:id="1"/>
      <w:bookmarkEnd w:id="2"/>
      <w:r>
        <w:t>Tabulková část / Table part</w:t>
      </w:r>
    </w:p>
    <w:p w14:paraId="681EBA5D" w14:textId="77777777" w:rsidR="007D5A03" w:rsidRPr="008A6B02" w:rsidRDefault="007D5A03" w:rsidP="007D5A03"/>
    <w:p w14:paraId="7DE0618A" w14:textId="77777777" w:rsidR="007D5A03" w:rsidRPr="000A5FA5" w:rsidRDefault="007D5A03" w:rsidP="007D5A03">
      <w:pPr>
        <w:spacing w:after="0"/>
      </w:pPr>
      <w:r w:rsidRPr="00E071AA">
        <w:rPr>
          <w:noProof/>
        </w:rPr>
        <w:drawing>
          <wp:inline distT="0" distB="0" distL="0" distR="0" wp14:anchorId="2B5CEDB1" wp14:editId="27177026">
            <wp:extent cx="5826760" cy="3976370"/>
            <wp:effectExtent l="0" t="0" r="2540" b="508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6760" cy="3976370"/>
                    </a:xfrm>
                    <a:prstGeom prst="rect">
                      <a:avLst/>
                    </a:prstGeom>
                    <a:noFill/>
                    <a:ln>
                      <a:noFill/>
                    </a:ln>
                  </pic:spPr>
                </pic:pic>
              </a:graphicData>
            </a:graphic>
          </wp:inline>
        </w:drawing>
      </w:r>
    </w:p>
    <w:p w14:paraId="240AF095" w14:textId="77777777" w:rsidR="007D5A03" w:rsidRPr="008A6B02" w:rsidRDefault="007D5A03" w:rsidP="007D5A03"/>
    <w:p w14:paraId="52BC4AEF" w14:textId="77777777" w:rsidR="007D5A03" w:rsidRDefault="007D5A03" w:rsidP="007D5A03">
      <w:r w:rsidRPr="00E071AA">
        <w:rPr>
          <w:noProof/>
        </w:rPr>
        <w:drawing>
          <wp:inline distT="0" distB="0" distL="0" distR="0" wp14:anchorId="49363B45" wp14:editId="408C9B43">
            <wp:extent cx="6120130" cy="3973484"/>
            <wp:effectExtent l="0" t="0" r="0" b="825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3973484"/>
                    </a:xfrm>
                    <a:prstGeom prst="rect">
                      <a:avLst/>
                    </a:prstGeom>
                    <a:noFill/>
                    <a:ln>
                      <a:noFill/>
                    </a:ln>
                  </pic:spPr>
                </pic:pic>
              </a:graphicData>
            </a:graphic>
          </wp:inline>
        </w:drawing>
      </w:r>
    </w:p>
    <w:p w14:paraId="1C93A59E" w14:textId="77777777" w:rsidR="007D5A03" w:rsidRDefault="007D5A03" w:rsidP="007D5A03">
      <w:r w:rsidRPr="00E071AA">
        <w:rPr>
          <w:noProof/>
        </w:rPr>
        <w:lastRenderedPageBreak/>
        <w:drawing>
          <wp:inline distT="0" distB="0" distL="0" distR="0" wp14:anchorId="6D2D20F8" wp14:editId="7756BCCE">
            <wp:extent cx="5858510" cy="8814435"/>
            <wp:effectExtent l="0" t="0" r="8890" b="571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8510" cy="8814435"/>
                    </a:xfrm>
                    <a:prstGeom prst="rect">
                      <a:avLst/>
                    </a:prstGeom>
                    <a:noFill/>
                    <a:ln>
                      <a:noFill/>
                    </a:ln>
                  </pic:spPr>
                </pic:pic>
              </a:graphicData>
            </a:graphic>
          </wp:inline>
        </w:drawing>
      </w:r>
    </w:p>
    <w:p w14:paraId="67455C5D" w14:textId="77777777" w:rsidR="007D5A03" w:rsidRDefault="007D5A03" w:rsidP="007D5A03"/>
    <w:p w14:paraId="6AF53DF0" w14:textId="77777777" w:rsidR="007D5A03" w:rsidRDefault="007D5A03" w:rsidP="007D5A03">
      <w:r w:rsidRPr="00E071AA">
        <w:rPr>
          <w:noProof/>
        </w:rPr>
        <w:drawing>
          <wp:inline distT="0" distB="0" distL="0" distR="0" wp14:anchorId="55962EA2" wp14:editId="7D87EA2B">
            <wp:extent cx="5815965" cy="370014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5965" cy="3700145"/>
                    </a:xfrm>
                    <a:prstGeom prst="rect">
                      <a:avLst/>
                    </a:prstGeom>
                    <a:noFill/>
                    <a:ln>
                      <a:noFill/>
                    </a:ln>
                  </pic:spPr>
                </pic:pic>
              </a:graphicData>
            </a:graphic>
          </wp:inline>
        </w:drawing>
      </w:r>
    </w:p>
    <w:p w14:paraId="5D561E71" w14:textId="77777777" w:rsidR="007D5A03" w:rsidRDefault="007D5A03" w:rsidP="007D5A03"/>
    <w:p w14:paraId="4BDAB170" w14:textId="77777777" w:rsidR="007D5A03" w:rsidRDefault="007D5A03" w:rsidP="007D5A03">
      <w:r w:rsidRPr="00E071AA">
        <w:rPr>
          <w:noProof/>
        </w:rPr>
        <w:drawing>
          <wp:inline distT="0" distB="0" distL="0" distR="0" wp14:anchorId="622F7459" wp14:editId="518F5691">
            <wp:extent cx="6082030" cy="312610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82030" cy="3126105"/>
                    </a:xfrm>
                    <a:prstGeom prst="rect">
                      <a:avLst/>
                    </a:prstGeom>
                    <a:noFill/>
                    <a:ln>
                      <a:noFill/>
                    </a:ln>
                  </pic:spPr>
                </pic:pic>
              </a:graphicData>
            </a:graphic>
          </wp:inline>
        </w:drawing>
      </w:r>
    </w:p>
    <w:p w14:paraId="1FD5EE1B" w14:textId="77777777" w:rsidR="007D5A03" w:rsidRDefault="007D5A03" w:rsidP="007D5A03"/>
    <w:p w14:paraId="6D1C422B" w14:textId="77777777" w:rsidR="007D5A03" w:rsidRDefault="007D5A03" w:rsidP="007D5A03"/>
    <w:p w14:paraId="70236CF2" w14:textId="77777777" w:rsidR="007D5A03" w:rsidRDefault="007D5A03" w:rsidP="007D5A03"/>
    <w:p w14:paraId="1A176D89" w14:textId="77777777" w:rsidR="007D5A03" w:rsidRDefault="007D5A03" w:rsidP="007D5A03"/>
    <w:p w14:paraId="0FD1F0B9" w14:textId="77777777" w:rsidR="007D5A03" w:rsidRDefault="007D5A03" w:rsidP="007D5A03"/>
    <w:p w14:paraId="040C956B" w14:textId="77777777" w:rsidR="007D5A03" w:rsidRDefault="007D5A03" w:rsidP="007D5A03">
      <w:r w:rsidRPr="00CA0D0E">
        <w:rPr>
          <w:noProof/>
        </w:rPr>
        <w:drawing>
          <wp:inline distT="0" distB="0" distL="0" distR="0" wp14:anchorId="02F8E986" wp14:editId="22235BED">
            <wp:extent cx="5964555" cy="297688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555" cy="2976880"/>
                    </a:xfrm>
                    <a:prstGeom prst="rect">
                      <a:avLst/>
                    </a:prstGeom>
                    <a:noFill/>
                    <a:ln>
                      <a:noFill/>
                    </a:ln>
                  </pic:spPr>
                </pic:pic>
              </a:graphicData>
            </a:graphic>
          </wp:inline>
        </w:drawing>
      </w:r>
    </w:p>
    <w:p w14:paraId="71CCE3CA" w14:textId="77777777" w:rsidR="007D5A03" w:rsidRPr="00FA1342" w:rsidRDefault="007D5A03" w:rsidP="007D5A03"/>
    <w:p w14:paraId="5C4BA5E1" w14:textId="77777777" w:rsidR="007D5A03" w:rsidRDefault="007D5A03" w:rsidP="007D5A03">
      <w:pPr>
        <w:spacing w:after="0"/>
      </w:pPr>
    </w:p>
    <w:p w14:paraId="5D279F59" w14:textId="77777777" w:rsidR="007D5A03" w:rsidRDefault="007D5A03" w:rsidP="007D5A03"/>
    <w:p w14:paraId="541907C7" w14:textId="77777777" w:rsidR="007D5A03" w:rsidRDefault="007D5A03" w:rsidP="007D5A03">
      <w:r w:rsidRPr="00CA0D0E">
        <w:rPr>
          <w:noProof/>
        </w:rPr>
        <w:drawing>
          <wp:inline distT="0" distB="0" distL="0" distR="0" wp14:anchorId="418A46F3" wp14:editId="70D0BD6E">
            <wp:extent cx="5986145" cy="343408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6145" cy="3434080"/>
                    </a:xfrm>
                    <a:prstGeom prst="rect">
                      <a:avLst/>
                    </a:prstGeom>
                    <a:noFill/>
                    <a:ln>
                      <a:noFill/>
                    </a:ln>
                  </pic:spPr>
                </pic:pic>
              </a:graphicData>
            </a:graphic>
          </wp:inline>
        </w:drawing>
      </w:r>
    </w:p>
    <w:p w14:paraId="5F4C2D17" w14:textId="77777777" w:rsidR="007D5A03" w:rsidRDefault="007D5A03" w:rsidP="007D5A03">
      <w:pPr>
        <w:spacing w:after="0"/>
      </w:pPr>
    </w:p>
    <w:p w14:paraId="086AB65B" w14:textId="77777777" w:rsidR="007D5A03" w:rsidRDefault="007D5A03" w:rsidP="007D5A03"/>
    <w:p w14:paraId="00E28339" w14:textId="77777777" w:rsidR="007D5A03" w:rsidRDefault="007D5A03" w:rsidP="007D5A03"/>
    <w:p w14:paraId="0CD0E419" w14:textId="77777777" w:rsidR="007D5A03" w:rsidRDefault="007D5A03" w:rsidP="007D5A03"/>
    <w:p w14:paraId="44CB4403" w14:textId="77777777" w:rsidR="007D5A03" w:rsidRDefault="007D5A03" w:rsidP="007D5A03"/>
    <w:p w14:paraId="44FCFD85" w14:textId="77777777" w:rsidR="007D5A03" w:rsidRDefault="007D5A03" w:rsidP="007D5A03">
      <w:r w:rsidRPr="00CA0D0E">
        <w:rPr>
          <w:noProof/>
        </w:rPr>
        <w:drawing>
          <wp:inline distT="0" distB="0" distL="0" distR="0" wp14:anchorId="1300070C" wp14:editId="031B01FF">
            <wp:extent cx="7881223" cy="6074383"/>
            <wp:effectExtent l="8255"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rot="16200000">
                      <a:off x="0" y="0"/>
                      <a:ext cx="7901576" cy="6090070"/>
                    </a:xfrm>
                    <a:prstGeom prst="rect">
                      <a:avLst/>
                    </a:prstGeom>
                    <a:noFill/>
                    <a:ln>
                      <a:noFill/>
                    </a:ln>
                  </pic:spPr>
                </pic:pic>
              </a:graphicData>
            </a:graphic>
          </wp:inline>
        </w:drawing>
      </w:r>
    </w:p>
    <w:p w14:paraId="3896B1FB" w14:textId="77777777" w:rsidR="007D5A03" w:rsidRDefault="007D5A03" w:rsidP="007D5A03">
      <w:pPr>
        <w:rPr>
          <w:noProof/>
        </w:rPr>
      </w:pPr>
    </w:p>
    <w:p w14:paraId="0836BBC9" w14:textId="77777777" w:rsidR="007D5A03" w:rsidRDefault="007D5A03" w:rsidP="007D5A03">
      <w:pPr>
        <w:rPr>
          <w:noProof/>
        </w:rPr>
      </w:pPr>
    </w:p>
    <w:p w14:paraId="36CEBA14" w14:textId="77777777" w:rsidR="007D5A03" w:rsidRDefault="007D5A03" w:rsidP="007D5A03"/>
    <w:p w14:paraId="33C5639D" w14:textId="77777777" w:rsidR="007D5A03" w:rsidRDefault="007D5A03" w:rsidP="007D5A03">
      <w:r w:rsidRPr="00CA0D0E">
        <w:rPr>
          <w:noProof/>
        </w:rPr>
        <w:drawing>
          <wp:inline distT="0" distB="0" distL="0" distR="0" wp14:anchorId="3E2854AD" wp14:editId="2C453DCE">
            <wp:extent cx="7850631" cy="5880100"/>
            <wp:effectExtent l="0" t="5397"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16200000">
                      <a:off x="0" y="0"/>
                      <a:ext cx="7874685" cy="5898117"/>
                    </a:xfrm>
                    <a:prstGeom prst="rect">
                      <a:avLst/>
                    </a:prstGeom>
                    <a:noFill/>
                    <a:ln>
                      <a:noFill/>
                    </a:ln>
                  </pic:spPr>
                </pic:pic>
              </a:graphicData>
            </a:graphic>
          </wp:inline>
        </w:drawing>
      </w:r>
    </w:p>
    <w:p w14:paraId="368B496A" w14:textId="77777777" w:rsidR="007D5A03" w:rsidRDefault="007D5A03" w:rsidP="007D5A03"/>
    <w:p w14:paraId="188C3702" w14:textId="77777777" w:rsidR="007D5A03" w:rsidRDefault="007D5A03" w:rsidP="007D5A03"/>
    <w:p w14:paraId="562716DA" w14:textId="77777777" w:rsidR="007D5A03" w:rsidRDefault="007D5A03" w:rsidP="007D5A03"/>
    <w:p w14:paraId="138FBF50" w14:textId="52B78859" w:rsidR="007D5A03" w:rsidRDefault="0011295D" w:rsidP="007D5A03">
      <w:r w:rsidRPr="0011295D">
        <w:drawing>
          <wp:inline distT="0" distB="0" distL="0" distR="0" wp14:anchorId="2C52BB20" wp14:editId="090CFFA1">
            <wp:extent cx="5901055" cy="6092190"/>
            <wp:effectExtent l="0" t="0" r="4445" b="381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01055" cy="6092190"/>
                    </a:xfrm>
                    <a:prstGeom prst="rect">
                      <a:avLst/>
                    </a:prstGeom>
                    <a:noFill/>
                    <a:ln>
                      <a:noFill/>
                    </a:ln>
                  </pic:spPr>
                </pic:pic>
              </a:graphicData>
            </a:graphic>
          </wp:inline>
        </w:drawing>
      </w:r>
    </w:p>
    <w:p w14:paraId="0CAB24A0" w14:textId="77777777" w:rsidR="007D5A03" w:rsidRDefault="007D5A03" w:rsidP="007D5A03"/>
    <w:p w14:paraId="1CA8C952" w14:textId="30AA873F" w:rsidR="007D5A03" w:rsidRDefault="007D5A03" w:rsidP="007D5A03"/>
    <w:p w14:paraId="191353A1" w14:textId="77777777" w:rsidR="0011295D" w:rsidRDefault="0011295D" w:rsidP="007D5A03"/>
    <w:p w14:paraId="1240154D" w14:textId="77777777" w:rsidR="007D5A03" w:rsidRDefault="007D5A03" w:rsidP="007D5A03"/>
    <w:p w14:paraId="3F7DDB87" w14:textId="77777777" w:rsidR="007D5A03" w:rsidRDefault="007D5A03" w:rsidP="007D5A03"/>
    <w:p w14:paraId="5A5B987E" w14:textId="77777777" w:rsidR="007D5A03" w:rsidRDefault="007D5A03" w:rsidP="007D5A03"/>
    <w:p w14:paraId="06F5FA6F" w14:textId="51CE1814" w:rsidR="007D5A03" w:rsidRDefault="007D5A03" w:rsidP="007D5A03"/>
    <w:p w14:paraId="6A7E89AF" w14:textId="66202CA6" w:rsidR="0011295D" w:rsidRDefault="0011295D" w:rsidP="007D5A03"/>
    <w:p w14:paraId="7B5DD3D0" w14:textId="77777777" w:rsidR="0011295D" w:rsidRDefault="0011295D" w:rsidP="007D5A03"/>
    <w:p w14:paraId="259533F1" w14:textId="0F80BF76" w:rsidR="007D5A03" w:rsidRDefault="0011295D" w:rsidP="007D5A03">
      <w:r w:rsidRPr="0011295D">
        <w:drawing>
          <wp:inline distT="0" distB="0" distL="0" distR="0" wp14:anchorId="07F37354" wp14:editId="21B09CEC">
            <wp:extent cx="6082030" cy="3955415"/>
            <wp:effectExtent l="0" t="0" r="0" b="6985"/>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82030" cy="3955415"/>
                    </a:xfrm>
                    <a:prstGeom prst="rect">
                      <a:avLst/>
                    </a:prstGeom>
                    <a:noFill/>
                    <a:ln>
                      <a:noFill/>
                    </a:ln>
                  </pic:spPr>
                </pic:pic>
              </a:graphicData>
            </a:graphic>
          </wp:inline>
        </w:drawing>
      </w:r>
    </w:p>
    <w:p w14:paraId="67F66031" w14:textId="77777777" w:rsidR="007D5A03" w:rsidRDefault="007D5A03" w:rsidP="007D5A03"/>
    <w:p w14:paraId="71D5281E" w14:textId="43E87F78" w:rsidR="007D5A03" w:rsidRDefault="0011295D" w:rsidP="007D5A03">
      <w:r w:rsidRPr="0011295D">
        <w:drawing>
          <wp:inline distT="0" distB="0" distL="0" distR="0" wp14:anchorId="5E228E81" wp14:editId="08A1D802">
            <wp:extent cx="6082030" cy="3955415"/>
            <wp:effectExtent l="0" t="0" r="0" b="6985"/>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82030" cy="3955415"/>
                    </a:xfrm>
                    <a:prstGeom prst="rect">
                      <a:avLst/>
                    </a:prstGeom>
                    <a:noFill/>
                    <a:ln>
                      <a:noFill/>
                    </a:ln>
                  </pic:spPr>
                </pic:pic>
              </a:graphicData>
            </a:graphic>
          </wp:inline>
        </w:drawing>
      </w:r>
    </w:p>
    <w:p w14:paraId="1970EB74" w14:textId="77777777" w:rsidR="007D5A03" w:rsidRDefault="007D5A03" w:rsidP="007D5A03"/>
    <w:p w14:paraId="1C0591FE" w14:textId="7DF3B071" w:rsidR="007D5A03" w:rsidRDefault="0011295D" w:rsidP="007D5A03">
      <w:r w:rsidRPr="0011295D">
        <w:drawing>
          <wp:inline distT="0" distB="0" distL="0" distR="0" wp14:anchorId="17E833C0" wp14:editId="545FE57C">
            <wp:extent cx="6082030" cy="3955415"/>
            <wp:effectExtent l="0" t="0" r="0" b="6985"/>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82030" cy="3955415"/>
                    </a:xfrm>
                    <a:prstGeom prst="rect">
                      <a:avLst/>
                    </a:prstGeom>
                    <a:noFill/>
                    <a:ln>
                      <a:noFill/>
                    </a:ln>
                  </pic:spPr>
                </pic:pic>
              </a:graphicData>
            </a:graphic>
          </wp:inline>
        </w:drawing>
      </w:r>
    </w:p>
    <w:p w14:paraId="1CBE7061" w14:textId="77777777" w:rsidR="007D5A03" w:rsidRDefault="007D5A03" w:rsidP="007D5A03"/>
    <w:p w14:paraId="50E9E811" w14:textId="77777777" w:rsidR="007D5A03" w:rsidRDefault="007D5A03" w:rsidP="007D5A03"/>
    <w:p w14:paraId="3878C22C" w14:textId="77777777" w:rsidR="007D5A03" w:rsidRDefault="007D5A03" w:rsidP="007D5A03"/>
    <w:p w14:paraId="0BBDDE57" w14:textId="77777777" w:rsidR="007D5A03" w:rsidRDefault="007D5A03" w:rsidP="007D5A03"/>
    <w:p w14:paraId="0E07669B" w14:textId="77777777" w:rsidR="007D5A03" w:rsidRDefault="007D5A03" w:rsidP="007D5A03"/>
    <w:p w14:paraId="4CF80839" w14:textId="77777777" w:rsidR="007D5A03" w:rsidRDefault="007D5A03" w:rsidP="007D5A03"/>
    <w:p w14:paraId="62604A39" w14:textId="77777777" w:rsidR="007D5A03" w:rsidRDefault="007D5A03" w:rsidP="007D5A03"/>
    <w:p w14:paraId="230C4C8B" w14:textId="77777777" w:rsidR="007D5A03" w:rsidRDefault="007D5A03" w:rsidP="007D5A03"/>
    <w:p w14:paraId="29E13030" w14:textId="77777777" w:rsidR="007D5A03" w:rsidRDefault="007D5A03" w:rsidP="007D5A03"/>
    <w:p w14:paraId="3F02640D" w14:textId="77777777" w:rsidR="007D5A03" w:rsidRDefault="007D5A03" w:rsidP="007D5A03"/>
    <w:p w14:paraId="59C50C8E" w14:textId="77777777" w:rsidR="007D5A03" w:rsidRDefault="007D5A03" w:rsidP="007D5A03"/>
    <w:p w14:paraId="777F8883" w14:textId="77777777" w:rsidR="007D5A03" w:rsidRDefault="007D5A03" w:rsidP="007D5A03"/>
    <w:p w14:paraId="72A4FD20" w14:textId="77777777" w:rsidR="007D5A03" w:rsidRDefault="007D5A03" w:rsidP="007D5A03"/>
    <w:p w14:paraId="3E8FB86D" w14:textId="77777777" w:rsidR="007D5A03" w:rsidRDefault="007D5A03" w:rsidP="007D5A03"/>
    <w:p w14:paraId="2AA2F48E" w14:textId="77777777" w:rsidR="007D5A03" w:rsidRDefault="007D5A03" w:rsidP="007D5A03"/>
    <w:bookmarkEnd w:id="3"/>
    <w:p w14:paraId="488CC5F3" w14:textId="77777777" w:rsidR="007D5A03" w:rsidRDefault="007D5A03" w:rsidP="007D5A03">
      <w:pPr>
        <w:rPr>
          <w:noProof/>
        </w:rPr>
      </w:pPr>
      <w:r w:rsidRPr="0043723A">
        <w:rPr>
          <w:noProof/>
        </w:rPr>
        <w:drawing>
          <wp:inline distT="0" distB="0" distL="0" distR="0" wp14:anchorId="79995EA5" wp14:editId="0BD0CFD0">
            <wp:extent cx="6028690" cy="4274185"/>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28690" cy="4274185"/>
                    </a:xfrm>
                    <a:prstGeom prst="rect">
                      <a:avLst/>
                    </a:prstGeom>
                    <a:noFill/>
                    <a:ln>
                      <a:noFill/>
                    </a:ln>
                  </pic:spPr>
                </pic:pic>
              </a:graphicData>
            </a:graphic>
          </wp:inline>
        </w:drawing>
      </w:r>
    </w:p>
    <w:p w14:paraId="5B92D75D" w14:textId="77777777" w:rsidR="007D5A03" w:rsidRDefault="007D5A03" w:rsidP="007D5A03"/>
    <w:p w14:paraId="70B11186" w14:textId="77777777" w:rsidR="007D5A03" w:rsidRPr="007D5A03" w:rsidRDefault="007D5A03" w:rsidP="00B35781">
      <w:pPr>
        <w:tabs>
          <w:tab w:val="left" w:pos="851"/>
        </w:tabs>
      </w:pPr>
    </w:p>
    <w:sectPr w:rsidR="007D5A03" w:rsidRPr="007D5A03" w:rsidSect="006F5416">
      <w:headerReference w:type="even" r:id="rId28"/>
      <w:headerReference w:type="default" r:id="rId29"/>
      <w:footerReference w:type="even" r:id="rId30"/>
      <w:footerReference w:type="default" r:id="rId31"/>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1DCC4" w14:textId="77777777" w:rsidR="003A0F63" w:rsidRDefault="003A0F63" w:rsidP="00E71A58">
      <w:r>
        <w:separator/>
      </w:r>
    </w:p>
  </w:endnote>
  <w:endnote w:type="continuationSeparator" w:id="0">
    <w:p w14:paraId="0B92874E" w14:textId="77777777" w:rsidR="003A0F63" w:rsidRDefault="003A0F6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758B" w14:textId="0030DBA1" w:rsidR="007661E9" w:rsidRPr="00932443" w:rsidRDefault="0079585A" w:rsidP="00A418BC">
    <w:pPr>
      <w:pStyle w:val="Zpat"/>
      <w:rPr>
        <w:szCs w:val="16"/>
      </w:rPr>
    </w:pPr>
    <w:r>
      <w:rPr>
        <w:szCs w:val="16"/>
        <w:lang w:eastAsia="cs-CZ"/>
      </w:rPr>
      <w:drawing>
        <wp:anchor distT="0" distB="0" distL="114300" distR="114300" simplePos="0" relativeHeight="251658240" behindDoc="0" locked="0" layoutInCell="1" allowOverlap="1" wp14:anchorId="438F5610" wp14:editId="6CE574BC">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11295D">
      <w:rPr>
        <w:szCs w:val="16"/>
      </w:rPr>
      <w:t>4</w:t>
    </w:r>
    <w:r w:rsidR="005647BF" w:rsidRPr="00932443">
      <w:rP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66583" w14:textId="73E4AFEA" w:rsidR="00B80EC6" w:rsidRPr="00932443" w:rsidRDefault="0079585A" w:rsidP="00A418BC">
    <w:pPr>
      <w:pStyle w:val="Zpat"/>
      <w:rPr>
        <w:szCs w:val="16"/>
      </w:rPr>
    </w:pPr>
    <w:r>
      <w:rPr>
        <w:szCs w:val="16"/>
        <w:lang w:eastAsia="cs-CZ"/>
      </w:rPr>
      <w:drawing>
        <wp:anchor distT="0" distB="0" distL="114300" distR="114300" simplePos="0" relativeHeight="251657216" behindDoc="0" locked="0" layoutInCell="1" allowOverlap="1" wp14:anchorId="39BC30BB" wp14:editId="03A64716">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11295D">
      <w:rPr>
        <w:rStyle w:val="ZpatChar"/>
        <w:szCs w:val="16"/>
      </w:rPr>
      <w:t>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EF101" w14:textId="77777777" w:rsidR="003A0F63" w:rsidRDefault="003A0F63" w:rsidP="00E71A58">
      <w:r>
        <w:separator/>
      </w:r>
    </w:p>
  </w:footnote>
  <w:footnote w:type="continuationSeparator" w:id="0">
    <w:p w14:paraId="39C42A84" w14:textId="77777777" w:rsidR="003A0F63" w:rsidRDefault="003A0F63" w:rsidP="00E71A58">
      <w:r>
        <w:continuationSeparator/>
      </w:r>
    </w:p>
  </w:footnote>
  <w:footnote w:id="1">
    <w:p w14:paraId="75492149" w14:textId="77777777" w:rsidR="007D5A03" w:rsidRPr="006A2632" w:rsidRDefault="007D5A03" w:rsidP="007D5A03">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w:t>
      </w:r>
      <w:r w:rsidRPr="006A2632">
        <w:rPr>
          <w:rFonts w:cs="Arial"/>
          <w:color w:val="000000"/>
          <w:sz w:val="18"/>
          <w:szCs w:val="16"/>
        </w:rPr>
        <w:t>Šetření o licencích je součástí Programu statistických zjišťování, který je každoročně stanoven a zveřejněn vyhláškou ČSÚ podle zákona č. 89/1995 Sb., o státní statistické službě, v platném znění.</w:t>
      </w:r>
    </w:p>
  </w:footnote>
  <w:footnote w:id="2">
    <w:p w14:paraId="118EE4CF" w14:textId="77777777" w:rsidR="007D5A03" w:rsidRDefault="007D5A03" w:rsidP="007D5A03">
      <w:pPr>
        <w:pStyle w:val="Textpoznpodarou"/>
        <w:spacing w:after="120"/>
        <w:rPr>
          <w:rFonts w:cs="Arial"/>
          <w:sz w:val="16"/>
          <w:szCs w:val="16"/>
        </w:rPr>
      </w:pPr>
      <w:r w:rsidRPr="006A2632">
        <w:rPr>
          <w:rStyle w:val="Znakapoznpodarou"/>
          <w:rFonts w:cs="Arial"/>
          <w:sz w:val="18"/>
          <w:szCs w:val="16"/>
        </w:rPr>
        <w:footnoteRef/>
      </w:r>
      <w:r w:rsidRPr="006A2632">
        <w:rPr>
          <w:rFonts w:cs="Arial"/>
          <w:sz w:val="18"/>
          <w:szCs w:val="16"/>
        </w:rPr>
        <w:t xml:space="preserve"> Zákon č. 89/2012 Sb., občanský zákoník používá k rozlišení stejných konceptů odlišnou terminologii. V § 2360 užívá výrazů </w:t>
      </w:r>
      <w:r w:rsidRPr="006A2632">
        <w:rPr>
          <w:rFonts w:cs="Arial"/>
          <w:b/>
          <w:sz w:val="18"/>
          <w:szCs w:val="16"/>
        </w:rPr>
        <w:t>výhradní</w:t>
      </w:r>
      <w:r w:rsidRPr="006A2632">
        <w:rPr>
          <w:rFonts w:cs="Arial"/>
          <w:sz w:val="18"/>
          <w:szCs w:val="16"/>
        </w:rPr>
        <w:t xml:space="preserve"> a </w:t>
      </w:r>
      <w:r w:rsidRPr="006A2632">
        <w:rPr>
          <w:rFonts w:cs="Arial"/>
          <w:b/>
          <w:sz w:val="18"/>
          <w:szCs w:val="16"/>
        </w:rPr>
        <w:t>nevýhradní</w:t>
      </w:r>
      <w:r w:rsidRPr="006A2632">
        <w:rPr>
          <w:rFonts w:cs="Arial"/>
          <w:sz w:val="18"/>
          <w:szCs w:val="16"/>
        </w:rPr>
        <w:t xml:space="preserve"> licence. Jedná se o synonyma.</w:t>
      </w:r>
    </w:p>
  </w:footnote>
  <w:footnote w:id="3">
    <w:p w14:paraId="31EC9345" w14:textId="77777777" w:rsidR="007D5A03" w:rsidRPr="006A2632" w:rsidRDefault="007D5A03" w:rsidP="007D5A03">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Úřad průmyslového vlastnictví provádí o udělení patentu řízení na základě patentové přihlášky podané na předtištěném formuláři a popisu patentu vymezujícího předmět, pro nějž se ochrana požaduje.</w:t>
      </w:r>
    </w:p>
  </w:footnote>
  <w:footnote w:id="4">
    <w:p w14:paraId="5BDA8F23" w14:textId="77777777" w:rsidR="007D5A03" w:rsidRPr="006A2632" w:rsidRDefault="007D5A03" w:rsidP="007D5A03">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Za podmínek stanovených Zákonem č. 527/1990 Sb., o vynálezech a zlepšovacích návrzích, ve znění pozdějších předpisů</w:t>
      </w:r>
      <w:r w:rsidRPr="006A2632">
        <w:rPr>
          <w:rFonts w:cs="Arial"/>
          <w:sz w:val="18"/>
          <w:szCs w:val="16"/>
          <w:lang w:val="en-US"/>
        </w:rPr>
        <w:t>.</w:t>
      </w:r>
    </w:p>
  </w:footnote>
  <w:footnote w:id="5">
    <w:p w14:paraId="6AB22015" w14:textId="77777777" w:rsidR="007D5A03" w:rsidRPr="006A2632" w:rsidRDefault="007D5A03" w:rsidP="007D5A03">
      <w:pPr>
        <w:autoSpaceDE w:val="0"/>
        <w:autoSpaceDN w:val="0"/>
        <w:adjustRightInd w:val="0"/>
        <w:spacing w:after="120" w:line="240" w:lineRule="auto"/>
        <w:rPr>
          <w:rFonts w:cs="Arial"/>
          <w:color w:val="000000"/>
          <w:sz w:val="18"/>
          <w:szCs w:val="16"/>
        </w:rPr>
      </w:pPr>
      <w:r w:rsidRPr="006A2632">
        <w:rPr>
          <w:rStyle w:val="Znakapoznpodarou"/>
          <w:rFonts w:cs="Arial"/>
          <w:sz w:val="18"/>
          <w:szCs w:val="16"/>
        </w:rPr>
        <w:footnoteRef/>
      </w:r>
      <w:r>
        <w:rPr>
          <w:rFonts w:cs="Arial"/>
          <w:sz w:val="18"/>
          <w:szCs w:val="16"/>
        </w:rPr>
        <w:t xml:space="preserve"> Dle § 3 Zákona 52</w:t>
      </w:r>
      <w:r w:rsidRPr="006A2632">
        <w:rPr>
          <w:rFonts w:cs="Arial"/>
          <w:sz w:val="18"/>
          <w:szCs w:val="16"/>
        </w:rPr>
        <w:t xml:space="preserve">7/1990 Sb. nelze za patenty považovat také </w:t>
      </w:r>
      <w:r w:rsidRPr="006A2632">
        <w:rPr>
          <w:rFonts w:cs="Arial"/>
          <w:color w:val="000000"/>
          <w:sz w:val="18"/>
          <w:szCs w:val="16"/>
        </w:rPr>
        <w:t>objevy, vědecké teorie a matematické metody, estetické výtvory, plány, pravidla a způsoby vykonávání duševní činnosti, hraní her nebo vykonáván</w:t>
      </w:r>
      <w:r>
        <w:rPr>
          <w:rFonts w:cs="Arial"/>
          <w:color w:val="000000"/>
          <w:sz w:val="18"/>
          <w:szCs w:val="16"/>
        </w:rPr>
        <w:t>í</w:t>
      </w:r>
      <w:r w:rsidRPr="006A2632">
        <w:rPr>
          <w:rFonts w:cs="Arial"/>
          <w:color w:val="000000"/>
          <w:sz w:val="18"/>
          <w:szCs w:val="16"/>
        </w:rPr>
        <w:t xml:space="preserve"> obchodní činnosti, jakož i počítačové programy, nové odrůdy rostlin a plemena zvířat a způsoby léčení lidí a zvířat.</w:t>
      </w:r>
    </w:p>
  </w:footnote>
  <w:footnote w:id="6">
    <w:p w14:paraId="4E85B4D2" w14:textId="77777777" w:rsidR="007D5A03" w:rsidRPr="006A2632" w:rsidRDefault="007D5A03" w:rsidP="007D5A03">
      <w:pPr>
        <w:pStyle w:val="Textpoznpodarou"/>
        <w:spacing w:after="120"/>
        <w:rPr>
          <w:rFonts w:cs="Arial"/>
          <w:sz w:val="18"/>
          <w:szCs w:val="16"/>
        </w:rPr>
      </w:pPr>
      <w:r w:rsidRPr="006A2632">
        <w:rPr>
          <w:rStyle w:val="Znakapoznpodarou"/>
          <w:rFonts w:cs="Arial"/>
          <w:sz w:val="18"/>
          <w:szCs w:val="16"/>
        </w:rPr>
        <w:footnoteRef/>
      </w:r>
      <w:r w:rsidRPr="006A2632">
        <w:rPr>
          <w:rFonts w:cs="Arial"/>
          <w:sz w:val="18"/>
          <w:szCs w:val="16"/>
        </w:rPr>
        <w:t xml:space="preserve"> V legislativě jsou užitné vzory vymezeny Zákonem 478/1992 Sb. o užitných vzorech.</w:t>
      </w:r>
    </w:p>
  </w:footnote>
  <w:footnote w:id="7">
    <w:p w14:paraId="7A76CB68" w14:textId="77777777" w:rsidR="007D5A03" w:rsidRPr="006A2632" w:rsidRDefault="007D5A03" w:rsidP="007D5A03">
      <w:pPr>
        <w:pStyle w:val="Textpoznpodarou"/>
        <w:spacing w:after="120"/>
        <w:rPr>
          <w:rFonts w:cs="Arial"/>
          <w:sz w:val="18"/>
          <w:szCs w:val="16"/>
          <w:lang w:val="en-US"/>
        </w:rPr>
      </w:pPr>
      <w:r w:rsidRPr="006A2632">
        <w:rPr>
          <w:rStyle w:val="Znakapoznpodarou"/>
          <w:rFonts w:cs="Arial"/>
          <w:sz w:val="18"/>
          <w:szCs w:val="16"/>
        </w:rPr>
        <w:footnoteRef/>
      </w:r>
      <w:r w:rsidRPr="006A2632">
        <w:rPr>
          <w:rFonts w:cs="Arial"/>
          <w:sz w:val="18"/>
          <w:szCs w:val="16"/>
        </w:rPr>
        <w:t xml:space="preserve"> V souladu se Zákonem 478/1992 Sb. o užitných vzorech nelze za technická řešení v daném případě považovat objevy, vědecké teorie a matematické metody, plány, pravidla a způsoby vykonávání duševní činnosti, počítačové programy či pouhé uvedení informace. Užitnými vzory současně nelze (dle § 3 zákona) chránit technická řešení, která jsou v rozporu s obecními zájmy (…), odrůdy rostlin a plemena zvířat, jakož i biologické reproduktivní materiály, způsoby výroby nebo pracovní činnosti.</w:t>
      </w:r>
    </w:p>
  </w:footnote>
  <w:footnote w:id="8">
    <w:p w14:paraId="3A663CEF" w14:textId="77777777" w:rsidR="007D5A03" w:rsidRPr="006A2632" w:rsidRDefault="007D5A03" w:rsidP="007D5A03">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V legislativě jsou průmyslové vzory vymezeny Zákonem 207/2000 Sb. o ochraně průmyslových vzorů a o změně zákona č. 527/1990 Sb., o vynálezech, průmyslových vzorech a zlepšovacích návrzích, ve znění pozdějších předpisů.</w:t>
      </w:r>
    </w:p>
  </w:footnote>
  <w:footnote w:id="9">
    <w:p w14:paraId="7F3C62E1" w14:textId="77777777" w:rsidR="007D5A03" w:rsidRPr="006A2632" w:rsidRDefault="007D5A03" w:rsidP="007D5A03">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Dle § 4 Zákona 207/2000 Sb. lze průmyslový vzor považovat za nový, nebyl-li před dnem podání přihlášky či vzniku práva přednosti zpřístupněn veřejnosti shodný vzor. Průmyslové vzory se přitom považují za shodné, liší-li se pouze nepatrně.</w:t>
      </w:r>
    </w:p>
  </w:footnote>
  <w:footnote w:id="10">
    <w:p w14:paraId="4AAA4B92" w14:textId="77777777" w:rsidR="007D5A03" w:rsidRDefault="007D5A03" w:rsidP="007D5A03">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V legislativě je ochrana práv k odrůdám rostlin a pl</w:t>
      </w:r>
      <w:r>
        <w:rPr>
          <w:rFonts w:cs="Arial"/>
          <w:sz w:val="18"/>
          <w:szCs w:val="18"/>
        </w:rPr>
        <w:t>e</w:t>
      </w:r>
      <w:r w:rsidRPr="006A2632">
        <w:rPr>
          <w:rFonts w:cs="Arial"/>
          <w:sz w:val="18"/>
          <w:szCs w:val="18"/>
        </w:rPr>
        <w:t>men</w:t>
      </w:r>
      <w:r>
        <w:rPr>
          <w:rFonts w:cs="Arial"/>
          <w:sz w:val="18"/>
          <w:szCs w:val="18"/>
        </w:rPr>
        <w:t>ům</w:t>
      </w:r>
      <w:r w:rsidRPr="006A2632">
        <w:rPr>
          <w:rFonts w:cs="Arial"/>
          <w:sz w:val="18"/>
          <w:szCs w:val="18"/>
        </w:rPr>
        <w:t xml:space="preserve"> zvířat řešena Zákonem 132/1989 Sb. o ochraně práv k novým odrůdám rostlin a plemenům zvířat ve znění Zákona č. 93/1996 Sb. a Zákona č. 206/2000 Sb. Zákon se vztahuje na odrůdy a plemena hospodářsky významných druhů rostlin a zvířat, jejichž seznam stanoví obecně závazný předpis.</w:t>
      </w:r>
    </w:p>
  </w:footnote>
  <w:footnote w:id="11">
    <w:p w14:paraId="0222075F" w14:textId="77777777" w:rsidR="007D5A03" w:rsidRDefault="007D5A03" w:rsidP="007D5A03">
      <w:pPr>
        <w:pStyle w:val="Textpoznpodarou"/>
        <w:spacing w:after="0"/>
      </w:pPr>
      <w:r w:rsidRPr="006A2632">
        <w:rPr>
          <w:rStyle w:val="Znakapoznpodarou"/>
          <w:rFonts w:cs="Arial"/>
          <w:sz w:val="18"/>
          <w:szCs w:val="18"/>
        </w:rPr>
        <w:footnoteRef/>
      </w:r>
      <w:r w:rsidRPr="006A2632">
        <w:rPr>
          <w:rFonts w:cs="Arial"/>
          <w:sz w:val="18"/>
          <w:szCs w:val="18"/>
        </w:rPr>
        <w:t xml:space="preserve"> Při zjišťování je využita alfabetická klasifikace zemí CZ-GEONOM.</w:t>
      </w:r>
      <w:r w:rsidRPr="000D5828">
        <w:t xml:space="preserve"> </w:t>
      </w:r>
    </w:p>
    <w:p w14:paraId="6E816721" w14:textId="77777777" w:rsidR="007D5A03" w:rsidRPr="006A2632" w:rsidRDefault="007D5A03" w:rsidP="007D5A03">
      <w:pPr>
        <w:pStyle w:val="Textpoznpodarou"/>
        <w:spacing w:after="120"/>
        <w:rPr>
          <w:rFonts w:cs="Arial"/>
          <w:sz w:val="18"/>
          <w:szCs w:val="18"/>
        </w:rPr>
      </w:pPr>
      <w:r>
        <w:rPr>
          <w:rFonts w:cs="Arial"/>
          <w:sz w:val="18"/>
          <w:szCs w:val="18"/>
        </w:rPr>
        <w:t xml:space="preserve">    </w:t>
      </w:r>
      <w:hyperlink r:id="rId1" w:history="1">
        <w:r>
          <w:rPr>
            <w:rStyle w:val="Hypertextovodkaz"/>
            <w:rFonts w:cs="Arial"/>
            <w:sz w:val="18"/>
            <w:szCs w:val="18"/>
          </w:rPr>
          <w:t>https://csu.gov.cz/klasifikace_zemi_-cz_geonom-</w:t>
        </w:r>
      </w:hyperlink>
      <w:r>
        <w:rPr>
          <w:rFonts w:cs="Arial"/>
          <w:sz w:val="18"/>
          <w:szCs w:val="18"/>
        </w:rPr>
        <w:t xml:space="preserve"> </w:t>
      </w:r>
    </w:p>
  </w:footnote>
  <w:footnote w:id="12">
    <w:p w14:paraId="755E4FDA" w14:textId="77777777" w:rsidR="007D5A03" w:rsidRPr="006A2632" w:rsidRDefault="007D5A03" w:rsidP="007D5A03">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2" w:history="1">
        <w:r>
          <w:rPr>
            <w:rStyle w:val="Hypertextovodkaz"/>
            <w:rFonts w:cs="Arial"/>
            <w:sz w:val="18"/>
            <w:szCs w:val="18"/>
          </w:rPr>
          <w:t>https://apl2.czso.cz/iSMS/cisdet.jsp?kodcis=5565</w:t>
        </w:r>
      </w:hyperlink>
    </w:p>
  </w:footnote>
  <w:footnote w:id="13">
    <w:p w14:paraId="3E2A607F" w14:textId="77777777" w:rsidR="007D5A03" w:rsidRPr="006A2632" w:rsidRDefault="007D5A03" w:rsidP="007D5A03">
      <w:pPr>
        <w:pStyle w:val="Textpoznpodarou"/>
        <w:spacing w:after="120"/>
        <w:rPr>
          <w:rFonts w:cs="Arial"/>
          <w:sz w:val="18"/>
          <w:szCs w:val="18"/>
        </w:rPr>
      </w:pPr>
      <w:r w:rsidRPr="006A2632">
        <w:rPr>
          <w:rStyle w:val="Znakapoznpodarou"/>
          <w:rFonts w:cs="Arial"/>
          <w:sz w:val="18"/>
          <w:szCs w:val="18"/>
        </w:rPr>
        <w:footnoteRef/>
      </w:r>
      <w:r w:rsidRPr="006A2632">
        <w:rPr>
          <w:rFonts w:cs="Arial"/>
          <w:sz w:val="18"/>
          <w:szCs w:val="18"/>
        </w:rPr>
        <w:t xml:space="preserve"> </w:t>
      </w:r>
      <w:hyperlink r:id="rId3" w:history="1">
        <w:r>
          <w:rPr>
            <w:rStyle w:val="Hypertextovodkaz"/>
            <w:rFonts w:cs="Arial"/>
            <w:sz w:val="18"/>
            <w:szCs w:val="18"/>
          </w:rPr>
          <w:t>https://csu.gov.cz/klasifikace_ekonomickych_cinnosti_cz_nace</w:t>
        </w:r>
      </w:hyperlink>
    </w:p>
  </w:footnote>
  <w:footnote w:id="14">
    <w:p w14:paraId="7AC4BD2D" w14:textId="77777777" w:rsidR="007D5A03" w:rsidRDefault="007D5A03" w:rsidP="007D5A03">
      <w:pPr>
        <w:pStyle w:val="Textpoznpodarou"/>
        <w:spacing w:after="120"/>
        <w:rPr>
          <w:rFonts w:cs="Arial"/>
          <w:sz w:val="16"/>
          <w:szCs w:val="16"/>
        </w:rPr>
      </w:pPr>
      <w:r w:rsidRPr="006A2632">
        <w:rPr>
          <w:rStyle w:val="Znakapoznpodarou"/>
          <w:rFonts w:cs="Arial"/>
          <w:sz w:val="18"/>
          <w:szCs w:val="18"/>
        </w:rPr>
        <w:footnoteRef/>
      </w:r>
      <w:r w:rsidRPr="006A2632">
        <w:rPr>
          <w:rFonts w:cs="Arial"/>
          <w:sz w:val="18"/>
          <w:szCs w:val="18"/>
        </w:rPr>
        <w:t xml:space="preserve"> </w:t>
      </w:r>
      <w:hyperlink r:id="rId4" w:history="1">
        <w:r>
          <w:rPr>
            <w:rStyle w:val="Hypertextovodkaz"/>
            <w:rFonts w:cs="Arial"/>
            <w:sz w:val="18"/>
            <w:szCs w:val="18"/>
          </w:rPr>
          <w:t>https://csu.gov.cz/klasifikace_uzemnich_statistickych_jednotek_-cz_nuts-</w:t>
        </w:r>
      </w:hyperlink>
    </w:p>
  </w:footnote>
  <w:footnote w:id="15">
    <w:p w14:paraId="0679D4E2" w14:textId="77777777" w:rsidR="007D5A03" w:rsidRPr="00BF2217" w:rsidRDefault="007D5A03" w:rsidP="007D5A03">
      <w:pPr>
        <w:pStyle w:val="Textpoznpodarou"/>
        <w:rPr>
          <w:sz w:val="18"/>
          <w:szCs w:val="18"/>
          <w:lang w:val="en-US"/>
        </w:rPr>
      </w:pPr>
      <w:r w:rsidRPr="00BF2217">
        <w:rPr>
          <w:rFonts w:cs="Arial"/>
          <w:sz w:val="18"/>
          <w:szCs w:val="18"/>
          <w:vertAlign w:val="superscript"/>
        </w:rPr>
        <w:footnoteRef/>
      </w:r>
      <w:r w:rsidRPr="00BF2217">
        <w:rPr>
          <w:rFonts w:cs="Arial"/>
          <w:sz w:val="18"/>
          <w:szCs w:val="18"/>
          <w:vertAlign w:val="superscript"/>
        </w:rPr>
        <w:t xml:space="preserve"> </w:t>
      </w:r>
      <w:r w:rsidRPr="00BF2217">
        <w:rPr>
          <w:sz w:val="18"/>
          <w:szCs w:val="18"/>
          <w:lang w:val="en-US"/>
        </w:rPr>
        <w:t>“Annual Questionnaire on Research and Development “(VTR5-01) addresses all legal and natural persons who carry out R&amp;D (or their local units, i.e. work stations devoted to R&amp;D) as their primary or secondary activity. This survey constitutes a basis for research and development indicators in the Czech Republic.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BD7BA" w14:textId="77777777" w:rsidR="00DF27A8" w:rsidRPr="006B61FE" w:rsidRDefault="00DF27A8" w:rsidP="00DF27A8">
    <w:pPr>
      <w:pStyle w:val="Zhlav"/>
      <w:rPr>
        <w:i/>
      </w:rPr>
    </w:pPr>
    <w:r w:rsidRPr="006B61FE">
      <w:t xml:space="preserve">Licence na předměty průmyslového vlastnictví / </w:t>
    </w:r>
    <w:proofErr w:type="spellStart"/>
    <w:r w:rsidRPr="006B61FE">
      <w:rPr>
        <w:i/>
      </w:rPr>
      <w:t>Licenses</w:t>
    </w:r>
    <w:proofErr w:type="spellEnd"/>
    <w:r w:rsidRPr="006B61FE">
      <w:rPr>
        <w:i/>
      </w:rPr>
      <w:t xml:space="preserve"> </w:t>
    </w:r>
    <w:proofErr w:type="spellStart"/>
    <w:r w:rsidRPr="006B61FE">
      <w:rPr>
        <w:i/>
      </w:rPr>
      <w:t>of</w:t>
    </w:r>
    <w:proofErr w:type="spellEnd"/>
    <w:r w:rsidRPr="006B61FE">
      <w:rPr>
        <w:i/>
      </w:rPr>
      <w:t xml:space="preserve"> </w:t>
    </w:r>
    <w:proofErr w:type="spellStart"/>
    <w:r w:rsidRPr="006B61FE">
      <w:rPr>
        <w:i/>
      </w:rPr>
      <w:t>Intellectual</w:t>
    </w:r>
    <w:proofErr w:type="spellEnd"/>
    <w:r w:rsidRPr="006B61FE">
      <w:rPr>
        <w:i/>
      </w:rPr>
      <w:t xml:space="preserve"> </w:t>
    </w:r>
    <w:proofErr w:type="spellStart"/>
    <w:r w:rsidRPr="006B61FE">
      <w:rPr>
        <w:i/>
      </w:rPr>
      <w:t>Property</w:t>
    </w:r>
    <w:proofErr w:type="spellEnd"/>
    <w:r w:rsidRPr="006B61FE">
      <w:rPr>
        <w:i/>
      </w:rPr>
      <w:t xml:space="preserve"> </w:t>
    </w:r>
    <w:proofErr w:type="spellStart"/>
    <w:r w:rsidRPr="006B61FE">
      <w:rPr>
        <w:i/>
      </w:rPr>
      <w:t>Rights</w:t>
    </w:r>
    <w:proofErr w:type="spellEnd"/>
  </w:p>
  <w:p w14:paraId="10036CA2" w14:textId="5E722C56" w:rsidR="00515C74" w:rsidRPr="00DF27A8" w:rsidRDefault="00515C74" w:rsidP="00DF27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74045" w14:textId="77777777" w:rsidR="00B5752E" w:rsidRPr="006B61FE" w:rsidRDefault="006B61FE" w:rsidP="00937AE2">
    <w:pPr>
      <w:pStyle w:val="Zhlav"/>
      <w:rPr>
        <w:i/>
      </w:rPr>
    </w:pPr>
    <w:r w:rsidRPr="006B61FE">
      <w:t xml:space="preserve">Licence na předměty průmyslového vlastnictví / </w:t>
    </w:r>
    <w:proofErr w:type="spellStart"/>
    <w:r w:rsidRPr="006B61FE">
      <w:rPr>
        <w:i/>
      </w:rPr>
      <w:t>Licenses</w:t>
    </w:r>
    <w:proofErr w:type="spellEnd"/>
    <w:r w:rsidRPr="006B61FE">
      <w:rPr>
        <w:i/>
      </w:rPr>
      <w:t xml:space="preserve"> </w:t>
    </w:r>
    <w:proofErr w:type="spellStart"/>
    <w:r w:rsidRPr="006B61FE">
      <w:rPr>
        <w:i/>
      </w:rPr>
      <w:t>of</w:t>
    </w:r>
    <w:proofErr w:type="spellEnd"/>
    <w:r w:rsidRPr="006B61FE">
      <w:rPr>
        <w:i/>
      </w:rPr>
      <w:t xml:space="preserve"> </w:t>
    </w:r>
    <w:proofErr w:type="spellStart"/>
    <w:r w:rsidRPr="006B61FE">
      <w:rPr>
        <w:i/>
      </w:rPr>
      <w:t>Intellectual</w:t>
    </w:r>
    <w:proofErr w:type="spellEnd"/>
    <w:r w:rsidRPr="006B61FE">
      <w:rPr>
        <w:i/>
      </w:rPr>
      <w:t xml:space="preserve"> </w:t>
    </w:r>
    <w:proofErr w:type="spellStart"/>
    <w:r w:rsidRPr="006B61FE">
      <w:rPr>
        <w:i/>
      </w:rPr>
      <w:t>Property</w:t>
    </w:r>
    <w:proofErr w:type="spellEnd"/>
    <w:r w:rsidRPr="006B61FE">
      <w:rPr>
        <w:i/>
      </w:rPr>
      <w:t xml:space="preserve"> </w:t>
    </w:r>
    <w:proofErr w:type="spellStart"/>
    <w:r w:rsidRPr="006B61FE">
      <w:rPr>
        <w:i/>
      </w:rPr>
      <w:t>Rights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pt;height:11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09561D"/>
    <w:multiLevelType w:val="hybridMultilevel"/>
    <w:tmpl w:val="6EAE87FE"/>
    <w:lvl w:ilvl="0" w:tplc="8C6C828C">
      <w:numFmt w:val="bullet"/>
      <w:lvlText w:val="-"/>
      <w:lvlJc w:val="left"/>
      <w:pPr>
        <w:tabs>
          <w:tab w:val="num" w:pos="880"/>
        </w:tabs>
        <w:ind w:left="880" w:hanging="360"/>
      </w:pPr>
      <w:rPr>
        <w:rFonts w:ascii="Arial" w:eastAsia="Times New Roman" w:hAnsi="Arial" w:cs="Aria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8A4FA6"/>
    <w:multiLevelType w:val="hybridMultilevel"/>
    <w:tmpl w:val="A9EA1950"/>
    <w:lvl w:ilvl="0" w:tplc="B00EB80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1B3BF5"/>
    <w:multiLevelType w:val="hybridMultilevel"/>
    <w:tmpl w:val="2C9E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E04F78"/>
    <w:multiLevelType w:val="hybridMultilevel"/>
    <w:tmpl w:val="D4CC24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371F3E"/>
    <w:multiLevelType w:val="hybridMultilevel"/>
    <w:tmpl w:val="A1FEFBE4"/>
    <w:lvl w:ilvl="0" w:tplc="26EC9270">
      <w:start w:val="1"/>
      <w:numFmt w:val="lowerRoman"/>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5"/>
  </w:num>
  <w:num w:numId="14">
    <w:abstractNumId w:val="13"/>
  </w:num>
  <w:num w:numId="15">
    <w:abstractNumId w:val="16"/>
  </w:num>
  <w:num w:numId="16">
    <w:abstractNumId w:val="12"/>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778"/>
    <w:rsid w:val="0000209D"/>
    <w:rsid w:val="00004D5A"/>
    <w:rsid w:val="000056D5"/>
    <w:rsid w:val="0000767A"/>
    <w:rsid w:val="00010702"/>
    <w:rsid w:val="000234D6"/>
    <w:rsid w:val="00023D29"/>
    <w:rsid w:val="00026389"/>
    <w:rsid w:val="00031AE0"/>
    <w:rsid w:val="000322EF"/>
    <w:rsid w:val="00033FCD"/>
    <w:rsid w:val="00041CEC"/>
    <w:rsid w:val="0004694F"/>
    <w:rsid w:val="00046F9E"/>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B40A0"/>
    <w:rsid w:val="000C3408"/>
    <w:rsid w:val="000C6AFD"/>
    <w:rsid w:val="000D5637"/>
    <w:rsid w:val="000E6FBD"/>
    <w:rsid w:val="00100F5C"/>
    <w:rsid w:val="00104C4C"/>
    <w:rsid w:val="0011295D"/>
    <w:rsid w:val="0012192F"/>
    <w:rsid w:val="00125D69"/>
    <w:rsid w:val="001405FA"/>
    <w:rsid w:val="001425C3"/>
    <w:rsid w:val="0016256B"/>
    <w:rsid w:val="00163793"/>
    <w:rsid w:val="00167D30"/>
    <w:rsid w:val="001700C9"/>
    <w:rsid w:val="001706D6"/>
    <w:rsid w:val="001714F2"/>
    <w:rsid w:val="00184B08"/>
    <w:rsid w:val="00185010"/>
    <w:rsid w:val="001A552F"/>
    <w:rsid w:val="001B2CA9"/>
    <w:rsid w:val="001B3110"/>
    <w:rsid w:val="001B4729"/>
    <w:rsid w:val="001B6C09"/>
    <w:rsid w:val="001C05CD"/>
    <w:rsid w:val="001D68B2"/>
    <w:rsid w:val="001E545D"/>
    <w:rsid w:val="001F4597"/>
    <w:rsid w:val="002118B9"/>
    <w:rsid w:val="00215ABA"/>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16D4"/>
    <w:rsid w:val="002A230C"/>
    <w:rsid w:val="002C43BD"/>
    <w:rsid w:val="002D0E59"/>
    <w:rsid w:val="002E02A1"/>
    <w:rsid w:val="002E4E4C"/>
    <w:rsid w:val="002E52B5"/>
    <w:rsid w:val="00304771"/>
    <w:rsid w:val="003052D4"/>
    <w:rsid w:val="00306C5B"/>
    <w:rsid w:val="00314D9F"/>
    <w:rsid w:val="003209D6"/>
    <w:rsid w:val="00321924"/>
    <w:rsid w:val="0032656E"/>
    <w:rsid w:val="00332190"/>
    <w:rsid w:val="00344668"/>
    <w:rsid w:val="003462D9"/>
    <w:rsid w:val="00360C86"/>
    <w:rsid w:val="003657F3"/>
    <w:rsid w:val="003818DC"/>
    <w:rsid w:val="00384327"/>
    <w:rsid w:val="00385D98"/>
    <w:rsid w:val="00386EAF"/>
    <w:rsid w:val="003A0F63"/>
    <w:rsid w:val="003A2B4D"/>
    <w:rsid w:val="003A478C"/>
    <w:rsid w:val="003A5525"/>
    <w:rsid w:val="003A6B38"/>
    <w:rsid w:val="003B5A32"/>
    <w:rsid w:val="003C3490"/>
    <w:rsid w:val="003D6920"/>
    <w:rsid w:val="003E4C91"/>
    <w:rsid w:val="003F313C"/>
    <w:rsid w:val="003F4B2C"/>
    <w:rsid w:val="003F551C"/>
    <w:rsid w:val="003F7D23"/>
    <w:rsid w:val="00402DD2"/>
    <w:rsid w:val="00407C13"/>
    <w:rsid w:val="00410638"/>
    <w:rsid w:val="0042403E"/>
    <w:rsid w:val="00432A58"/>
    <w:rsid w:val="00434617"/>
    <w:rsid w:val="00440900"/>
    <w:rsid w:val="004441A0"/>
    <w:rsid w:val="00460FB3"/>
    <w:rsid w:val="00476240"/>
    <w:rsid w:val="00476439"/>
    <w:rsid w:val="0047735C"/>
    <w:rsid w:val="004776BC"/>
    <w:rsid w:val="0048139F"/>
    <w:rsid w:val="00481E40"/>
    <w:rsid w:val="00484ECE"/>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4390"/>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47CEE"/>
    <w:rsid w:val="006516CB"/>
    <w:rsid w:val="00657E87"/>
    <w:rsid w:val="006634CE"/>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61FE"/>
    <w:rsid w:val="006B78D8"/>
    <w:rsid w:val="006C113F"/>
    <w:rsid w:val="006C123E"/>
    <w:rsid w:val="006C56D4"/>
    <w:rsid w:val="006C6924"/>
    <w:rsid w:val="006C7CA6"/>
    <w:rsid w:val="006D3E8A"/>
    <w:rsid w:val="006D61F6"/>
    <w:rsid w:val="006E279A"/>
    <w:rsid w:val="006E313B"/>
    <w:rsid w:val="006F5416"/>
    <w:rsid w:val="00706375"/>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82778"/>
    <w:rsid w:val="00790764"/>
    <w:rsid w:val="0079453C"/>
    <w:rsid w:val="00794677"/>
    <w:rsid w:val="0079585A"/>
    <w:rsid w:val="007B6689"/>
    <w:rsid w:val="007D3711"/>
    <w:rsid w:val="007D40DF"/>
    <w:rsid w:val="007D5A03"/>
    <w:rsid w:val="007E7E61"/>
    <w:rsid w:val="007F0845"/>
    <w:rsid w:val="007F1ED9"/>
    <w:rsid w:val="00803201"/>
    <w:rsid w:val="00807C82"/>
    <w:rsid w:val="00816905"/>
    <w:rsid w:val="00821FF6"/>
    <w:rsid w:val="00823032"/>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02E1"/>
    <w:rsid w:val="008D1E6A"/>
    <w:rsid w:val="008D2A16"/>
    <w:rsid w:val="008E2C57"/>
    <w:rsid w:val="008E31FF"/>
    <w:rsid w:val="008E6F06"/>
    <w:rsid w:val="008F029B"/>
    <w:rsid w:val="008F1D07"/>
    <w:rsid w:val="008F3FC9"/>
    <w:rsid w:val="008F585B"/>
    <w:rsid w:val="009003A8"/>
    <w:rsid w:val="00902500"/>
    <w:rsid w:val="00902C71"/>
    <w:rsid w:val="00902EFF"/>
    <w:rsid w:val="00906401"/>
    <w:rsid w:val="0091155E"/>
    <w:rsid w:val="00912A92"/>
    <w:rsid w:val="0091728D"/>
    <w:rsid w:val="0092180B"/>
    <w:rsid w:val="00921F14"/>
    <w:rsid w:val="00924AC8"/>
    <w:rsid w:val="0092597A"/>
    <w:rsid w:val="00932443"/>
    <w:rsid w:val="00932AFB"/>
    <w:rsid w:val="00937107"/>
    <w:rsid w:val="00937AE2"/>
    <w:rsid w:val="0094427A"/>
    <w:rsid w:val="00974202"/>
    <w:rsid w:val="00974923"/>
    <w:rsid w:val="00980D3D"/>
    <w:rsid w:val="00987A30"/>
    <w:rsid w:val="00992CF3"/>
    <w:rsid w:val="00994C0F"/>
    <w:rsid w:val="00995A66"/>
    <w:rsid w:val="009968D6"/>
    <w:rsid w:val="009A1CAB"/>
    <w:rsid w:val="009A60D1"/>
    <w:rsid w:val="009B10A8"/>
    <w:rsid w:val="009B6FD3"/>
    <w:rsid w:val="009C1750"/>
    <w:rsid w:val="009C2E29"/>
    <w:rsid w:val="009C554B"/>
    <w:rsid w:val="009C719E"/>
    <w:rsid w:val="009D3ACD"/>
    <w:rsid w:val="009E5273"/>
    <w:rsid w:val="009E5DDB"/>
    <w:rsid w:val="009F4CA7"/>
    <w:rsid w:val="00A10D66"/>
    <w:rsid w:val="00A11F01"/>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056C"/>
    <w:rsid w:val="00AA2996"/>
    <w:rsid w:val="00AA52BF"/>
    <w:rsid w:val="00AA559A"/>
    <w:rsid w:val="00AB2AF1"/>
    <w:rsid w:val="00AD306C"/>
    <w:rsid w:val="00AE09B3"/>
    <w:rsid w:val="00AE1A83"/>
    <w:rsid w:val="00AF46DC"/>
    <w:rsid w:val="00B00913"/>
    <w:rsid w:val="00B01593"/>
    <w:rsid w:val="00B10A4D"/>
    <w:rsid w:val="00B17E71"/>
    <w:rsid w:val="00B17FDE"/>
    <w:rsid w:val="00B2379C"/>
    <w:rsid w:val="00B2687D"/>
    <w:rsid w:val="00B32DDB"/>
    <w:rsid w:val="00B32F5D"/>
    <w:rsid w:val="00B34528"/>
    <w:rsid w:val="00B35781"/>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28CC"/>
    <w:rsid w:val="00BF1578"/>
    <w:rsid w:val="00C21F94"/>
    <w:rsid w:val="00C27913"/>
    <w:rsid w:val="00C33B68"/>
    <w:rsid w:val="00C36A79"/>
    <w:rsid w:val="00C405D4"/>
    <w:rsid w:val="00C4513B"/>
    <w:rsid w:val="00C54697"/>
    <w:rsid w:val="00C631AB"/>
    <w:rsid w:val="00C73885"/>
    <w:rsid w:val="00C747B1"/>
    <w:rsid w:val="00C82191"/>
    <w:rsid w:val="00C90CF4"/>
    <w:rsid w:val="00C92EB6"/>
    <w:rsid w:val="00C93389"/>
    <w:rsid w:val="00CA51A7"/>
    <w:rsid w:val="00CB4930"/>
    <w:rsid w:val="00CC2E7D"/>
    <w:rsid w:val="00CD10A5"/>
    <w:rsid w:val="00CD2076"/>
    <w:rsid w:val="00CD77D4"/>
    <w:rsid w:val="00CE651F"/>
    <w:rsid w:val="00CE670B"/>
    <w:rsid w:val="00CF51EC"/>
    <w:rsid w:val="00CF73AE"/>
    <w:rsid w:val="00D040DD"/>
    <w:rsid w:val="00D13986"/>
    <w:rsid w:val="00D235B7"/>
    <w:rsid w:val="00D25F28"/>
    <w:rsid w:val="00D27973"/>
    <w:rsid w:val="00D35799"/>
    <w:rsid w:val="00D50F46"/>
    <w:rsid w:val="00D66223"/>
    <w:rsid w:val="00D8084C"/>
    <w:rsid w:val="00DA7C0C"/>
    <w:rsid w:val="00DB2EC8"/>
    <w:rsid w:val="00DC5B3B"/>
    <w:rsid w:val="00DD129F"/>
    <w:rsid w:val="00DF27A8"/>
    <w:rsid w:val="00DF42FF"/>
    <w:rsid w:val="00E01C0E"/>
    <w:rsid w:val="00E03F9A"/>
    <w:rsid w:val="00E04694"/>
    <w:rsid w:val="00E110B0"/>
    <w:rsid w:val="00E12B1E"/>
    <w:rsid w:val="00E17262"/>
    <w:rsid w:val="00E253A2"/>
    <w:rsid w:val="00E3309D"/>
    <w:rsid w:val="00E50156"/>
    <w:rsid w:val="00E53470"/>
    <w:rsid w:val="00E539F6"/>
    <w:rsid w:val="00E6519D"/>
    <w:rsid w:val="00E67696"/>
    <w:rsid w:val="00E71A58"/>
    <w:rsid w:val="00E72A7A"/>
    <w:rsid w:val="00E75C94"/>
    <w:rsid w:val="00E93820"/>
    <w:rsid w:val="00EA0C68"/>
    <w:rsid w:val="00EA32BC"/>
    <w:rsid w:val="00EB3701"/>
    <w:rsid w:val="00EB4511"/>
    <w:rsid w:val="00EC03D7"/>
    <w:rsid w:val="00ED54F1"/>
    <w:rsid w:val="00ED62C6"/>
    <w:rsid w:val="00ED64C1"/>
    <w:rsid w:val="00EE3446"/>
    <w:rsid w:val="00EE3E78"/>
    <w:rsid w:val="00EE4B1B"/>
    <w:rsid w:val="00EF150D"/>
    <w:rsid w:val="00EF1F5A"/>
    <w:rsid w:val="00EF47BF"/>
    <w:rsid w:val="00F04811"/>
    <w:rsid w:val="00F0488C"/>
    <w:rsid w:val="00F10F11"/>
    <w:rsid w:val="00F15AAA"/>
    <w:rsid w:val="00F15BEF"/>
    <w:rsid w:val="00F24407"/>
    <w:rsid w:val="00F24FAA"/>
    <w:rsid w:val="00F3364D"/>
    <w:rsid w:val="00F43210"/>
    <w:rsid w:val="00F437CC"/>
    <w:rsid w:val="00F47067"/>
    <w:rsid w:val="00F525EB"/>
    <w:rsid w:val="00F63DDE"/>
    <w:rsid w:val="00F63FB7"/>
    <w:rsid w:val="00F649D2"/>
    <w:rsid w:val="00F6602B"/>
    <w:rsid w:val="00F73A0C"/>
    <w:rsid w:val="00F756DB"/>
    <w:rsid w:val="00F81839"/>
    <w:rsid w:val="00F85066"/>
    <w:rsid w:val="00FA5D4D"/>
    <w:rsid w:val="00FB0EE2"/>
    <w:rsid w:val="00FB542E"/>
    <w:rsid w:val="00FB6377"/>
    <w:rsid w:val="00FC0E5F"/>
    <w:rsid w:val="00FC1A95"/>
    <w:rsid w:val="00FC433E"/>
    <w:rsid w:val="00FC56DE"/>
    <w:rsid w:val="00FC684B"/>
    <w:rsid w:val="00FD3265"/>
    <w:rsid w:val="00FD63EF"/>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CB396EA"/>
  <w15:docId w15:val="{9018C798-EF35-4DE2-87E8-AFD56E5EC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994C0F"/>
    <w:pPr>
      <w:keepNext/>
      <w:keepLines/>
      <w:spacing w:after="100" w:line="288" w:lineRule="auto"/>
      <w:contextualSpacing/>
      <w:outlineLvl w:val="0"/>
    </w:pPr>
    <w:rPr>
      <w:rFonts w:ascii="Arial" w:eastAsia="MS Gothic" w:hAnsi="Arial"/>
      <w:b/>
      <w:bCs/>
      <w:color w:val="009CB5"/>
      <w:sz w:val="32"/>
      <w:szCs w:val="28"/>
      <w:lang w:eastAsia="cs-CZ"/>
    </w:rPr>
  </w:style>
  <w:style w:type="paragraph" w:styleId="Nadpis2">
    <w:name w:val="heading 2"/>
    <w:next w:val="Normln"/>
    <w:link w:val="Nadpis2Char"/>
    <w:uiPriority w:val="9"/>
    <w:qFormat/>
    <w:rsid w:val="00994C0F"/>
    <w:pPr>
      <w:keepNext/>
      <w:keepLines/>
      <w:spacing w:line="288" w:lineRule="auto"/>
      <w:outlineLvl w:val="1"/>
    </w:pPr>
    <w:rPr>
      <w:rFonts w:ascii="Arial" w:eastAsia="MS Gothic" w:hAnsi="Arial"/>
      <w:b/>
      <w:bCs/>
      <w:color w:val="009CB5"/>
      <w:sz w:val="28"/>
      <w:szCs w:val="26"/>
      <w:lang w:eastAsia="cs-CZ"/>
    </w:rPr>
  </w:style>
  <w:style w:type="paragraph" w:styleId="Nadpis3">
    <w:name w:val="heading 3"/>
    <w:next w:val="Normln"/>
    <w:link w:val="Nadpis3Char"/>
    <w:uiPriority w:val="9"/>
    <w:qFormat/>
    <w:rsid w:val="00994C0F"/>
    <w:pPr>
      <w:keepNext/>
      <w:keepLines/>
      <w:spacing w:line="288" w:lineRule="auto"/>
      <w:outlineLvl w:val="2"/>
    </w:pPr>
    <w:rPr>
      <w:rFonts w:ascii="Arial" w:eastAsia="MS Gothic" w:hAnsi="Arial"/>
      <w:b/>
      <w:bCs/>
      <w:color w:val="009CB5"/>
      <w:sz w:val="24"/>
      <w:szCs w:val="24"/>
      <w:lang w:eastAsia="cs-CZ"/>
    </w:rPr>
  </w:style>
  <w:style w:type="paragraph" w:styleId="Nadpis4">
    <w:name w:val="heading 4"/>
    <w:next w:val="Normln"/>
    <w:link w:val="Nadpis4Char"/>
    <w:uiPriority w:val="9"/>
    <w:qFormat/>
    <w:rsid w:val="00994C0F"/>
    <w:pPr>
      <w:keepNext/>
      <w:keepLines/>
      <w:spacing w:line="288" w:lineRule="auto"/>
      <w:outlineLvl w:val="3"/>
    </w:pPr>
    <w:rPr>
      <w:rFonts w:ascii="Arial" w:eastAsia="MS Gothic" w:hAnsi="Arial"/>
      <w:b/>
      <w:bCs/>
      <w:iCs/>
      <w:color w:val="009CB5"/>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94C0F"/>
    <w:rPr>
      <w:rFonts w:ascii="Arial" w:eastAsia="MS Gothic" w:hAnsi="Arial"/>
      <w:b/>
      <w:bCs/>
      <w:color w:val="009CB5"/>
      <w:sz w:val="32"/>
      <w:szCs w:val="28"/>
      <w:lang w:eastAsia="cs-CZ"/>
    </w:rPr>
  </w:style>
  <w:style w:type="character" w:customStyle="1" w:styleId="Nadpis2Char">
    <w:name w:val="Nadpis 2 Char"/>
    <w:link w:val="Nadpis2"/>
    <w:uiPriority w:val="9"/>
    <w:rsid w:val="00994C0F"/>
    <w:rPr>
      <w:rFonts w:ascii="Arial" w:eastAsia="MS Gothic" w:hAnsi="Arial"/>
      <w:b/>
      <w:bCs/>
      <w:color w:val="009CB5"/>
      <w:sz w:val="28"/>
      <w:szCs w:val="26"/>
      <w:lang w:eastAsia="cs-CZ"/>
    </w:rPr>
  </w:style>
  <w:style w:type="character" w:customStyle="1" w:styleId="Nadpis3Char">
    <w:name w:val="Nadpis 3 Char"/>
    <w:link w:val="Nadpis3"/>
    <w:uiPriority w:val="9"/>
    <w:rsid w:val="00994C0F"/>
    <w:rPr>
      <w:rFonts w:ascii="Arial" w:eastAsia="MS Gothic" w:hAnsi="Arial"/>
      <w:b/>
      <w:bCs/>
      <w:color w:val="009CB5"/>
      <w:sz w:val="24"/>
      <w:szCs w:val="24"/>
      <w:lang w:eastAsia="cs-CZ"/>
    </w:rPr>
  </w:style>
  <w:style w:type="character" w:customStyle="1" w:styleId="Nadpis4Char">
    <w:name w:val="Nadpis 4 Char"/>
    <w:link w:val="Nadpis4"/>
    <w:uiPriority w:val="9"/>
    <w:rsid w:val="00994C0F"/>
    <w:rPr>
      <w:rFonts w:ascii="Arial" w:eastAsia="MS Gothic" w:hAnsi="Arial"/>
      <w:b/>
      <w:bCs/>
      <w:iCs/>
      <w:color w:val="009CB5"/>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994C0F"/>
    <w:pPr>
      <w:spacing w:after="80" w:line="288" w:lineRule="auto"/>
    </w:pPr>
    <w:rPr>
      <w:rFonts w:ascii="Arial" w:eastAsia="Times New Roman" w:hAnsi="Arial"/>
      <w:b/>
      <w:color w:val="009CB5"/>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A056C"/>
    <w:pPr>
      <w:shd w:val="clear" w:color="auto" w:fill="DCEAF2"/>
      <w:spacing w:before="240" w:after="240" w:line="288" w:lineRule="auto"/>
      <w:ind w:left="709"/>
      <w:contextualSpacing/>
    </w:pPr>
    <w:rPr>
      <w:rFonts w:ascii="Arial" w:hAnsi="Arial" w:cs="Arial"/>
      <w:lang w:eastAsia="cs-CZ"/>
    </w:rPr>
  </w:style>
  <w:style w:type="paragraph" w:customStyle="1" w:styleId="Box2">
    <w:name w:val="Box 2"/>
    <w:qFormat/>
    <w:rsid w:val="00994C0F"/>
    <w:pPr>
      <w:spacing w:before="240" w:after="240" w:line="288" w:lineRule="auto"/>
      <w:ind w:left="709"/>
      <w:contextualSpacing/>
    </w:pPr>
    <w:rPr>
      <w:rFonts w:ascii="Arial" w:hAnsi="Arial" w:cs="Arial"/>
      <w:color w:val="009CB5"/>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994C0F"/>
    <w:pPr>
      <w:spacing w:line="288" w:lineRule="auto"/>
    </w:pPr>
    <w:rPr>
      <w:rFonts w:ascii="Arial" w:eastAsia="Times New Roman" w:hAnsi="Arial"/>
      <w:b/>
      <w:bCs/>
      <w:caps/>
      <w:color w:val="009CB5"/>
      <w:kern w:val="28"/>
      <w:sz w:val="56"/>
      <w:szCs w:val="32"/>
      <w:lang w:eastAsia="cs-CZ"/>
    </w:rPr>
  </w:style>
  <w:style w:type="character" w:customStyle="1" w:styleId="NzevChar">
    <w:name w:val="Název Char"/>
    <w:link w:val="Nzev"/>
    <w:uiPriority w:val="10"/>
    <w:rsid w:val="00994C0F"/>
    <w:rPr>
      <w:rFonts w:ascii="Arial" w:eastAsia="Times New Roman" w:hAnsi="Arial"/>
      <w:b/>
      <w:bCs/>
      <w:caps/>
      <w:color w:val="009CB5"/>
      <w:kern w:val="28"/>
      <w:sz w:val="56"/>
      <w:szCs w:val="32"/>
      <w:lang w:eastAsia="cs-CZ"/>
    </w:rPr>
  </w:style>
  <w:style w:type="paragraph" w:styleId="Podnadpis">
    <w:name w:val="Subtitle"/>
    <w:link w:val="PodnadpisChar"/>
    <w:uiPriority w:val="11"/>
    <w:qFormat/>
    <w:rsid w:val="00994C0F"/>
    <w:pPr>
      <w:spacing w:line="288" w:lineRule="auto"/>
    </w:pPr>
    <w:rPr>
      <w:rFonts w:ascii="Arial" w:eastAsia="Times New Roman" w:hAnsi="Arial" w:cs="Arial"/>
      <w:b/>
      <w:color w:val="009CB5"/>
      <w:sz w:val="28"/>
      <w:szCs w:val="24"/>
      <w:lang w:eastAsia="cs-CZ"/>
    </w:rPr>
  </w:style>
  <w:style w:type="character" w:customStyle="1" w:styleId="PodnadpisChar">
    <w:name w:val="Podnadpis Char"/>
    <w:link w:val="Podnadpis"/>
    <w:uiPriority w:val="11"/>
    <w:rsid w:val="00994C0F"/>
    <w:rPr>
      <w:rFonts w:ascii="Arial" w:eastAsia="Times New Roman" w:hAnsi="Arial" w:cs="Arial"/>
      <w:b/>
      <w:color w:val="009CB5"/>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046F9E"/>
    <w:rPr>
      <w:sz w:val="16"/>
      <w:szCs w:val="16"/>
    </w:rPr>
  </w:style>
  <w:style w:type="paragraph" w:styleId="Textkomente">
    <w:name w:val="annotation text"/>
    <w:basedOn w:val="Normln"/>
    <w:link w:val="TextkomenteChar"/>
    <w:uiPriority w:val="99"/>
    <w:semiHidden/>
    <w:unhideWhenUsed/>
    <w:rsid w:val="00046F9E"/>
    <w:pPr>
      <w:spacing w:line="240" w:lineRule="auto"/>
    </w:pPr>
    <w:rPr>
      <w:szCs w:val="20"/>
    </w:rPr>
  </w:style>
  <w:style w:type="character" w:customStyle="1" w:styleId="TextkomenteChar">
    <w:name w:val="Text komentáře Char"/>
    <w:basedOn w:val="Standardnpsmoodstavce"/>
    <w:link w:val="Textkomente"/>
    <w:uiPriority w:val="99"/>
    <w:semiHidden/>
    <w:rsid w:val="00046F9E"/>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46F9E"/>
    <w:rPr>
      <w:b/>
      <w:bCs/>
    </w:rPr>
  </w:style>
  <w:style w:type="character" w:customStyle="1" w:styleId="PedmtkomenteChar">
    <w:name w:val="Předmět komentáře Char"/>
    <w:basedOn w:val="TextkomenteChar"/>
    <w:link w:val="Pedmtkomente"/>
    <w:uiPriority w:val="99"/>
    <w:semiHidden/>
    <w:rsid w:val="00046F9E"/>
    <w:rPr>
      <w:rFonts w:ascii="Arial" w:eastAsia="Times New Roman" w:hAnsi="Arial"/>
      <w:b/>
      <w:bCs/>
      <w:lang w:eastAsia="cs-CZ"/>
    </w:rPr>
  </w:style>
  <w:style w:type="paragraph" w:styleId="Textpoznpodarou">
    <w:name w:val="footnote text"/>
    <w:basedOn w:val="Normln"/>
    <w:link w:val="TextpoznpodarouChar"/>
    <w:semiHidden/>
    <w:unhideWhenUsed/>
    <w:rsid w:val="007D5A03"/>
    <w:pPr>
      <w:jc w:val="both"/>
    </w:pPr>
    <w:rPr>
      <w:szCs w:val="20"/>
    </w:rPr>
  </w:style>
  <w:style w:type="character" w:customStyle="1" w:styleId="TextpoznpodarouChar">
    <w:name w:val="Text pozn. pod čarou Char"/>
    <w:basedOn w:val="Standardnpsmoodstavce"/>
    <w:link w:val="Textpoznpodarou"/>
    <w:semiHidden/>
    <w:rsid w:val="007D5A03"/>
    <w:rPr>
      <w:rFonts w:ascii="Arial" w:eastAsia="Times New Roman" w:hAnsi="Arial"/>
      <w:lang w:eastAsia="cs-CZ"/>
    </w:rPr>
  </w:style>
  <w:style w:type="character" w:styleId="Znakapoznpodarou">
    <w:name w:val="footnote reference"/>
    <w:uiPriority w:val="99"/>
    <w:semiHidden/>
    <w:unhideWhenUsed/>
    <w:rsid w:val="007D5A03"/>
    <w:rPr>
      <w:vertAlign w:val="superscript"/>
    </w:rPr>
  </w:style>
  <w:style w:type="paragraph" w:styleId="Odstavecseseznamem">
    <w:name w:val="List Paragraph"/>
    <w:basedOn w:val="Normln"/>
    <w:uiPriority w:val="34"/>
    <w:qFormat/>
    <w:rsid w:val="007D5A03"/>
    <w:pPr>
      <w:spacing w:before="120" w:after="200" w:line="276" w:lineRule="auto"/>
      <w:ind w:left="720"/>
    </w:pPr>
    <w:rPr>
      <w:rFonts w:eastAsia="Calibri"/>
      <w:szCs w:val="22"/>
      <w:lang w:eastAsia="en-US"/>
    </w:rPr>
  </w:style>
  <w:style w:type="paragraph" w:customStyle="1" w:styleId="Styl1">
    <w:name w:val="Styl1"/>
    <w:basedOn w:val="Zkladntext2"/>
    <w:rsid w:val="007D5A03"/>
    <w:pPr>
      <w:spacing w:before="60" w:after="60" w:line="240" w:lineRule="auto"/>
      <w:ind w:firstLine="340"/>
      <w:jc w:val="both"/>
    </w:pPr>
    <w:rPr>
      <w:color w:val="333399"/>
    </w:rPr>
  </w:style>
  <w:style w:type="paragraph" w:styleId="Zkladntext2">
    <w:name w:val="Body Text 2"/>
    <w:basedOn w:val="Normln"/>
    <w:link w:val="Zkladntext2Char"/>
    <w:uiPriority w:val="99"/>
    <w:semiHidden/>
    <w:unhideWhenUsed/>
    <w:rsid w:val="007D5A03"/>
    <w:pPr>
      <w:spacing w:after="120" w:line="480" w:lineRule="auto"/>
    </w:pPr>
  </w:style>
  <w:style w:type="character" w:customStyle="1" w:styleId="Zkladntext2Char">
    <w:name w:val="Základní text 2 Char"/>
    <w:basedOn w:val="Standardnpsmoodstavce"/>
    <w:link w:val="Zkladntext2"/>
    <w:uiPriority w:val="99"/>
    <w:semiHidden/>
    <w:rsid w:val="007D5A03"/>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535733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pv.gov.cz/" TargetMode="Externa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hyperlink" Target="http://www.csu.gov.cz" TargetMode="Externa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u.gov.cz" TargetMode="External"/><Relationship Id="rId24" Type="http://schemas.openxmlformats.org/officeDocument/2006/relationships/image" Target="media/image12.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oter" Target="foot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footer2.xml.rels><?xml version="1.0" encoding="UTF-8" standalone="yes"?>
<Relationships xmlns="http://schemas.openxmlformats.org/package/2006/relationships"><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3" Type="http://schemas.openxmlformats.org/officeDocument/2006/relationships/hyperlink" Target="https://csu.gov.cz/klasifikace_ekonomickych_cinnosti_cz_nace" TargetMode="External"/><Relationship Id="rId2" Type="http://schemas.openxmlformats.org/officeDocument/2006/relationships/hyperlink" Target="https://apl2.czso.cz/iSMS/cisdet.jsp?kodcis=5565" TargetMode="External"/><Relationship Id="rId1" Type="http://schemas.openxmlformats.org/officeDocument/2006/relationships/hyperlink" Target="https://csu.gov.cz/klasifikace_zemi_-cz_geonom-" TargetMode="External"/><Relationship Id="rId4" Type="http://schemas.openxmlformats.org/officeDocument/2006/relationships/hyperlink" Target="https://csu.gov.cz/klasifikace_uzemnich_statistickych_jednotek_-cz_nu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Licence\publikace\Form_c441_Publikace_vedainovacedigitaliza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28" ma:contentTypeDescription="Vytvoří nový dokument" ma:contentTypeScope="" ma:versionID="9054a09472829803685a96320a2f92ba">
  <xsd:schema xmlns:xsd="http://www.w3.org/2001/XMLSchema" xmlns:xs="http://www.w3.org/2001/XMLSchema" xmlns:p="http://schemas.microsoft.com/office/2006/metadata/properties" xmlns:ns2="8675fb2b-b414-4bad-b4c4-d9349268b5a1" targetNamespace="http://schemas.microsoft.com/office/2006/metadata/properties" ma:root="true" ma:fieldsID="7519df322c2c049365d4c8c6a70d3480" ns2:_="">
    <xsd:import namespace="8675fb2b-b414-4bad-b4c4-d9349268b5a1"/>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1. Bezpečnost"/>
                    <xsd:enumeration value="2. Ekonomika a účetnictví"/>
                    <xsd:enumeration value="3. IT"/>
                    <xsd:enumeration value="4. Komunikace a propagace"/>
                    <xsd:enumeration value="5. Právní služby"/>
                    <xsd:enumeration value="6. Personalistika"/>
                    <xsd:enumeration value="7. Pořizování zboží a služeb"/>
                    <xsd:enumeration value="8. Projektové řízení"/>
                    <xsd:enumeration value="9. Správa dokumentů"/>
                    <xsd:enumeration value="10. Správa majetku"/>
                    <xsd:enumeration value="11. Legislativa"/>
                    <xsd:enumeration value="12. Finanční řízení"/>
                    <xsd:enumeration value="13. GDPR"/>
                    <xsd:enumeration value="14. Interní audit a kontrola"/>
                    <xsd:enumeration value="15. Řízení a plánování"/>
                    <xsd:enumeration value="16. Strategické řízení"/>
                    <xsd:enumeration value="17. Posouzení požadavku"/>
                    <xsd:enumeration value="18. Příprava úlohy"/>
                    <xsd:enumeration value="19. Příprava zpracování"/>
                    <xsd:enumeration value="20. Sběr dat a zpracování"/>
                    <xsd:enumeration value="21.Tvorba a analýza výstupů"/>
                    <xsd:enumeration value="22. Diseminace statistických informací a dat"/>
                    <xsd:enumeration value="23. Metodické prostředí"/>
                    <xsd:enumeration value="24. Podpora ICT"/>
                    <xsd:enumeration value="25. Specifické aktivity pro šetření v domácnostech"/>
                    <xsd:enumeration value="26. Specifické aktivity pro demografickou statistiku"/>
                    <xsd:enumeration value="27. Zahraniční spolupráce"/>
                    <xsd:enumeration value="28. Statistické zpracování (Process)"/>
                    <xsd:enumeration value="29. Evaluace"/>
                    <xsd:enumeration value="30. Volby"/>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v1.0</Verzeform>
    <Forma xmlns="8675fb2b-b414-4bad-b4c4-d9349268b5a1">
      <Value>Elektronická</Value>
    </Forma>
    <Vazbanaproces xmlns="8675fb2b-b414-4bad-b4c4-d9349268b5a1">179. Vnější komunikace
</Vazbanaproces>
    <Gestor xmlns="8675fb2b-b414-4bad-b4c4-d9349268b5a1">
      <UserInfo>
        <DisplayName>Novotný Michal</DisplayName>
        <AccountId>24</AccountId>
        <AccountType/>
      </UserInfo>
    </Gestor>
    <Form_c xmlns="8675fb2b-b414-4bad-b4c4-d9349268b5a1">438</Form_c>
    <NazevForm xmlns="8675fb2b-b414-4bad-b4c4-d9349268b5a1">Publikace CZ barevné - ekonomika
</NazevForm>
    <UcinnostOdForm xmlns="8675fb2b-b414-4bad-b4c4-d9349268b5a1">2017-08-14T07:00:00+00:00</UcinnostOdForm>
    <DomenaForm xmlns="8675fb2b-b414-4bad-b4c4-d9349268b5a1">
      <Value>4. Komunikace a propagace</Value>
    </DomenaForm>
    <PredpisForm xmlns="8675fb2b-b414-4bad-b4c4-d9349268b5a1">Manuál ke zveřejňování produktů ČSÚ
</PredpisForm>
    <UstanoveniForm xmlns="8675fb2b-b414-4bad-b4c4-d9349268b5a1">část první čl. 2, odst. 3b,c; část pátá; příloha 1
</UstanoveniForm>
    <PoznForm xmlns="8675fb2b-b414-4bad-b4c4-d9349268b5a1" xsi:nil="true"/>
    <Oznaceni xmlns="8675fb2b-b414-4bad-b4c4-d9349268b5a1">Form_c438</Oznaceni>
    <UcinnostDoForm xmlns="8675fb2b-b414-4bad-b4c4-d9349268b5a1" xsi:nil="true"/>
    <Platnost xmlns="8675fb2b-b414-4bad-b4c4-d9349268b5a1">true</Platnost>
    <Odkaz xmlns="8675fb2b-b414-4bad-b4c4-d9349268b5a1">
      <Url xsi:nil="true"/>
      <Description xsi:nil="true"/>
    </Odkaz>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E5A6A1A5-B963-42A6-B03B-0886411E4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7C02-2A1C-4865-B445-BEE36455B994}">
  <ds:schemaRefs>
    <ds:schemaRef ds:uri="http://schemas.microsoft.com/office/2006/documentManagement/types"/>
    <ds:schemaRef ds:uri="http://schemas.openxmlformats.org/package/2006/metadata/core-properties"/>
    <ds:schemaRef ds:uri="http://purl.org/dc/elements/1.1/"/>
    <ds:schemaRef ds:uri="http://purl.org/dc/terms/"/>
    <ds:schemaRef ds:uri="8675fb2b-b414-4bad-b4c4-d9349268b5a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7C62CDD-87EF-4F84-952A-C0EEB087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Form_c441_Publikace_vedainovacedigitalizace.dotx</Template>
  <TotalTime>17</TotalTime>
  <Pages>20</Pages>
  <Words>3340</Words>
  <Characters>19710</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23004</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Eliáš Karel</dc:creator>
  <cp:keywords/>
  <dc:description/>
  <cp:lastModifiedBy>Eliáš Karel</cp:lastModifiedBy>
  <cp:revision>6</cp:revision>
  <cp:lastPrinted>2025-10-08T07:10:00Z</cp:lastPrinted>
  <dcterms:created xsi:type="dcterms:W3CDTF">2025-10-07T09:18:00Z</dcterms:created>
  <dcterms:modified xsi:type="dcterms:W3CDTF">2025-10-08T07:54:00Z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ies>
</file>