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1F" w:rsidRPr="008E39BC" w:rsidRDefault="007B324A" w:rsidP="008B40E4">
      <w:pPr>
        <w:pStyle w:val="Nadpis1"/>
        <w:numPr>
          <w:ilvl w:val="0"/>
          <w:numId w:val="11"/>
        </w:numPr>
        <w:jc w:val="both"/>
        <w:rPr>
          <w:lang w:val="en-GB"/>
        </w:rPr>
      </w:pPr>
      <w:bookmarkStart w:id="0" w:name="_Toc417454524"/>
      <w:r>
        <w:rPr>
          <w:lang w:val="en-GB"/>
        </w:rPr>
        <w:t>Branches</w:t>
      </w:r>
      <w:r w:rsidR="00361C1C" w:rsidRPr="008E39BC">
        <w:rPr>
          <w:lang w:val="en-GB"/>
        </w:rPr>
        <w:t xml:space="preserve"> Performance</w:t>
      </w:r>
      <w:bookmarkEnd w:id="0"/>
    </w:p>
    <w:tbl>
      <w:tblPr>
        <w:tblW w:w="5000" w:type="pct"/>
        <w:tblCellMar>
          <w:left w:w="28" w:type="dxa"/>
          <w:right w:w="28" w:type="dxa"/>
        </w:tblCellMar>
        <w:tblLook w:val="04A0"/>
      </w:tblPr>
      <w:tblGrid>
        <w:gridCol w:w="2115"/>
        <w:gridCol w:w="283"/>
        <w:gridCol w:w="7296"/>
      </w:tblGrid>
      <w:tr w:rsidR="000F401E" w:rsidTr="000F401E">
        <w:tc>
          <w:tcPr>
            <w:tcW w:w="1091" w:type="pct"/>
          </w:tcPr>
          <w:p w:rsidR="00670954" w:rsidRPr="00670954" w:rsidRDefault="00670954" w:rsidP="00670954">
            <w:pPr>
              <w:spacing w:line="240" w:lineRule="auto"/>
              <w:rPr>
                <w:sz w:val="16"/>
                <w:szCs w:val="16"/>
                <w:lang w:val="en-GB"/>
              </w:rPr>
            </w:pPr>
            <w:r w:rsidRPr="00670954">
              <w:rPr>
                <w:sz w:val="16"/>
                <w:szCs w:val="16"/>
                <w:lang w:val="en-GB"/>
              </w:rPr>
              <w:t xml:space="preserve">Growth of GVA regularly accelerated during 2014, despite gradual transfer to higher last year's </w:t>
            </w:r>
          </w:p>
          <w:p w:rsidR="000F401E" w:rsidRPr="00670954" w:rsidRDefault="00670954" w:rsidP="000F401E">
            <w:pPr>
              <w:spacing w:line="240" w:lineRule="auto"/>
              <w:rPr>
                <w:sz w:val="16"/>
                <w:szCs w:val="16"/>
                <w:lang w:val="en-GB"/>
              </w:rPr>
            </w:pPr>
            <w:r w:rsidRPr="00670954">
              <w:rPr>
                <w:sz w:val="16"/>
                <w:szCs w:val="16"/>
                <w:lang w:val="en-GB"/>
              </w:rPr>
              <w:t>basis</w:t>
            </w:r>
            <w:r w:rsidR="000F401E" w:rsidRPr="00670954">
              <w:rPr>
                <w:sz w:val="16"/>
                <w:szCs w:val="16"/>
                <w:lang w:val="en-GB"/>
              </w:rPr>
              <w:t xml:space="preserve"> </w:t>
            </w:r>
          </w:p>
          <w:p w:rsidR="000F401E" w:rsidRPr="00670954" w:rsidRDefault="000F401E" w:rsidP="000F401E">
            <w:pPr>
              <w:spacing w:line="240" w:lineRule="auto"/>
              <w:rPr>
                <w:sz w:val="16"/>
                <w:szCs w:val="16"/>
                <w:lang w:val="en-GB"/>
              </w:rPr>
            </w:pPr>
          </w:p>
          <w:p w:rsidR="000F401E" w:rsidRPr="00670954" w:rsidRDefault="000F401E" w:rsidP="000F401E">
            <w:pPr>
              <w:spacing w:line="240" w:lineRule="auto"/>
              <w:rPr>
                <w:sz w:val="16"/>
                <w:szCs w:val="16"/>
                <w:lang w:val="en-GB"/>
              </w:rPr>
            </w:pPr>
          </w:p>
          <w:p w:rsidR="00670954" w:rsidRPr="00A95390" w:rsidRDefault="00670954" w:rsidP="00670954">
            <w:pPr>
              <w:spacing w:line="240" w:lineRule="auto"/>
              <w:rPr>
                <w:sz w:val="16"/>
                <w:szCs w:val="16"/>
                <w:lang w:val="en-GB"/>
              </w:rPr>
            </w:pPr>
            <w:r w:rsidRPr="00A95390">
              <w:rPr>
                <w:sz w:val="16"/>
                <w:szCs w:val="16"/>
                <w:lang w:val="en-GB"/>
              </w:rPr>
              <w:t>Manufacturing industry secured three fifths of GVA growth, construction also contributed positively for the first time since 2010</w:t>
            </w:r>
          </w:p>
          <w:p w:rsidR="000F401E" w:rsidRPr="00670954" w:rsidRDefault="000F401E" w:rsidP="000F401E">
            <w:pPr>
              <w:spacing w:line="240" w:lineRule="auto"/>
              <w:rPr>
                <w:sz w:val="16"/>
                <w:szCs w:val="16"/>
                <w:lang w:val="en-GB"/>
              </w:rPr>
            </w:pPr>
          </w:p>
          <w:p w:rsidR="000F401E" w:rsidRPr="00670954" w:rsidRDefault="000F401E" w:rsidP="000F401E">
            <w:pPr>
              <w:spacing w:line="240" w:lineRule="auto"/>
              <w:rPr>
                <w:sz w:val="16"/>
                <w:szCs w:val="16"/>
                <w:lang w:val="en-GB"/>
              </w:rPr>
            </w:pPr>
          </w:p>
        </w:tc>
        <w:tc>
          <w:tcPr>
            <w:tcW w:w="146" w:type="pct"/>
          </w:tcPr>
          <w:p w:rsidR="000F401E" w:rsidRPr="00670954" w:rsidRDefault="000F401E" w:rsidP="000F401E">
            <w:pPr>
              <w:pStyle w:val="Textpoznpodarou"/>
              <w:jc w:val="both"/>
              <w:rPr>
                <w:lang w:val="en-GB"/>
              </w:rPr>
            </w:pPr>
          </w:p>
        </w:tc>
        <w:tc>
          <w:tcPr>
            <w:tcW w:w="3763" w:type="pct"/>
          </w:tcPr>
          <w:p w:rsidR="00670954" w:rsidRPr="00670954" w:rsidRDefault="00670954" w:rsidP="00670954">
            <w:pPr>
              <w:pStyle w:val="Textpoznpodarou"/>
              <w:jc w:val="both"/>
              <w:rPr>
                <w:spacing w:val="-4"/>
                <w:lang w:val="en-US"/>
              </w:rPr>
            </w:pPr>
            <w:r>
              <w:rPr>
                <w:spacing w:val="-4"/>
                <w:lang w:val="en-GB"/>
              </w:rPr>
              <w:t xml:space="preserve">Year </w:t>
            </w:r>
            <w:r w:rsidRPr="00670954">
              <w:rPr>
                <w:spacing w:val="-4"/>
                <w:lang w:val="en-US"/>
              </w:rPr>
              <w:t>2014 brought a confirmation as well as stronger anchoring of gro</w:t>
            </w:r>
            <w:r w:rsidR="0049363D">
              <w:rPr>
                <w:spacing w:val="-4"/>
                <w:lang w:val="en-US"/>
              </w:rPr>
              <w:t>wth tendencies in key branches</w:t>
            </w:r>
            <w:r w:rsidRPr="00670954">
              <w:rPr>
                <w:spacing w:val="-4"/>
                <w:lang w:val="en-US"/>
              </w:rPr>
              <w:t xml:space="preserve"> of the Czech eco</w:t>
            </w:r>
            <w:r w:rsidR="00065070">
              <w:rPr>
                <w:spacing w:val="-4"/>
                <w:lang w:val="en-US"/>
              </w:rPr>
              <w:t>nomy. S</w:t>
            </w:r>
            <w:r w:rsidRPr="00670954">
              <w:rPr>
                <w:spacing w:val="-4"/>
                <w:lang w:val="en-US"/>
              </w:rPr>
              <w:t xml:space="preserve">easonally adjusted </w:t>
            </w:r>
            <w:r w:rsidR="00065070">
              <w:rPr>
                <w:spacing w:val="-4"/>
                <w:lang w:val="en-US"/>
              </w:rPr>
              <w:t xml:space="preserve">aggregate </w:t>
            </w:r>
            <w:r w:rsidRPr="00670954">
              <w:rPr>
                <w:spacing w:val="-4"/>
                <w:lang w:val="en-US"/>
              </w:rPr>
              <w:t xml:space="preserve">size of gross value added (GVA) carried on in the continued growth initiated in Q4 2013 (in the year-on-year expression), respectively already in Q2 2013 (in the quarter-on-quarter </w:t>
            </w:r>
            <w:r w:rsidR="004A1D01">
              <w:rPr>
                <w:spacing w:val="-4"/>
                <w:lang w:val="en-US"/>
              </w:rPr>
              <w:t>expression</w:t>
            </w:r>
            <w:r w:rsidRPr="00670954">
              <w:rPr>
                <w:spacing w:val="-4"/>
                <w:lang w:val="en-US"/>
              </w:rPr>
              <w:t>). It swayed over the pre-crisis level during Q3 2014 (similar quarter of 2008) and mildly accelerate</w:t>
            </w:r>
            <w:r w:rsidR="00D604D1">
              <w:rPr>
                <w:spacing w:val="-4"/>
                <w:lang w:val="en-US"/>
              </w:rPr>
              <w:t>d during the last quarter (by +2.9 % year-on-year, by +2.6</w:t>
            </w:r>
            <w:r w:rsidR="00D604D1">
              <w:rPr>
                <w:spacing w:val="-4"/>
              </w:rPr>
              <w:t> </w:t>
            </w:r>
            <w:r w:rsidRPr="00670954">
              <w:rPr>
                <w:spacing w:val="-4"/>
                <w:lang w:val="en-US"/>
              </w:rPr>
              <w:t>% for the whole year). The GVA growth was driven in three fifths by the export oriented manufacturing industry in 2014. Construction as well as the majority of significant groupings of services (apart from the financial</w:t>
            </w:r>
            <w:r w:rsidR="00D604D1">
              <w:rPr>
                <w:spacing w:val="-4"/>
                <w:lang w:val="en-US"/>
              </w:rPr>
              <w:t xml:space="preserve"> sector and the real estate activities</w:t>
            </w:r>
            <w:r w:rsidRPr="00670954">
              <w:rPr>
                <w:spacing w:val="-4"/>
                <w:lang w:val="en-US"/>
              </w:rPr>
              <w:t>, which did not follow up on the previous successful years) contributed positively (similarly to years of strong boom).</w:t>
            </w:r>
          </w:p>
          <w:p w:rsidR="000F401E" w:rsidRPr="0056747E" w:rsidRDefault="000F401E" w:rsidP="00A95390">
            <w:pPr>
              <w:pStyle w:val="Textpoznpodarou"/>
              <w:jc w:val="both"/>
              <w:rPr>
                <w:spacing w:val="-4"/>
                <w:sz w:val="14"/>
                <w:szCs w:val="14"/>
                <w:lang w:val="en-GB"/>
              </w:rPr>
            </w:pPr>
          </w:p>
        </w:tc>
      </w:tr>
      <w:tr w:rsidR="000F401E" w:rsidTr="000F401E">
        <w:tc>
          <w:tcPr>
            <w:tcW w:w="1091" w:type="pct"/>
          </w:tcPr>
          <w:p w:rsidR="00361C1C" w:rsidRPr="00361C1C" w:rsidRDefault="00361C1C" w:rsidP="00361C1C">
            <w:pPr>
              <w:spacing w:line="240" w:lineRule="auto"/>
              <w:rPr>
                <w:sz w:val="16"/>
                <w:szCs w:val="16"/>
                <w:lang w:val="en-US"/>
              </w:rPr>
            </w:pPr>
            <w:r>
              <w:rPr>
                <w:sz w:val="16"/>
                <w:szCs w:val="16"/>
              </w:rPr>
              <w:t xml:space="preserve">GVA </w:t>
            </w:r>
            <w:r w:rsidRPr="00361C1C">
              <w:rPr>
                <w:sz w:val="16"/>
                <w:szCs w:val="16"/>
                <w:lang w:val="en-US"/>
              </w:rPr>
              <w:t>growth exceeded the dynamics of both aggregate employment and hours worked, which strengthened mostly in selected services year-on-year</w:t>
            </w:r>
          </w:p>
          <w:p w:rsidR="000F401E" w:rsidRDefault="000F401E" w:rsidP="000F401E">
            <w:pPr>
              <w:spacing w:line="240" w:lineRule="auto"/>
              <w:rPr>
                <w:sz w:val="16"/>
                <w:szCs w:val="16"/>
              </w:rPr>
            </w:pPr>
          </w:p>
          <w:p w:rsidR="000F401E" w:rsidRDefault="000F401E" w:rsidP="000F401E">
            <w:pPr>
              <w:spacing w:line="240" w:lineRule="auto"/>
              <w:rPr>
                <w:sz w:val="16"/>
                <w:szCs w:val="16"/>
              </w:rPr>
            </w:pPr>
          </w:p>
          <w:p w:rsidR="00FD5C2E" w:rsidRDefault="00FD5C2E" w:rsidP="00361C1C">
            <w:pPr>
              <w:spacing w:line="240" w:lineRule="auto"/>
              <w:rPr>
                <w:spacing w:val="-4"/>
                <w:sz w:val="16"/>
                <w:szCs w:val="16"/>
              </w:rPr>
            </w:pPr>
          </w:p>
          <w:p w:rsidR="00361C1C" w:rsidRPr="00361C1C" w:rsidRDefault="000F401E" w:rsidP="00361C1C">
            <w:pPr>
              <w:spacing w:line="240" w:lineRule="auto"/>
              <w:rPr>
                <w:spacing w:val="-4"/>
                <w:sz w:val="16"/>
                <w:szCs w:val="16"/>
                <w:lang w:val="en-US"/>
              </w:rPr>
            </w:pPr>
            <w:r w:rsidRPr="000F401E">
              <w:rPr>
                <w:spacing w:val="-4"/>
                <w:sz w:val="16"/>
                <w:szCs w:val="16"/>
              </w:rPr>
              <w:t>Ve</w:t>
            </w:r>
            <w:r w:rsidR="00361C1C">
              <w:rPr>
                <w:spacing w:val="-4"/>
                <w:sz w:val="16"/>
                <w:szCs w:val="16"/>
              </w:rPr>
              <w:t xml:space="preserve">ry </w:t>
            </w:r>
            <w:r w:rsidR="00D604D1">
              <w:rPr>
                <w:spacing w:val="-4"/>
                <w:sz w:val="16"/>
                <w:szCs w:val="16"/>
                <w:lang w:val="en-US"/>
              </w:rPr>
              <w:t>good harvest (cereals</w:t>
            </w:r>
            <w:r w:rsidR="00361C1C" w:rsidRPr="00361C1C">
              <w:rPr>
                <w:spacing w:val="-4"/>
                <w:sz w:val="16"/>
                <w:szCs w:val="16"/>
                <w:lang w:val="en-US"/>
              </w:rPr>
              <w:t>, sugar beet and oilseed rape) pulled up the GVA in agriculture to the highest level since 2009</w:t>
            </w:r>
          </w:p>
          <w:p w:rsidR="000F401E" w:rsidRDefault="000F401E" w:rsidP="000F401E">
            <w:pPr>
              <w:spacing w:line="240" w:lineRule="auto"/>
              <w:rPr>
                <w:sz w:val="16"/>
                <w:szCs w:val="16"/>
              </w:rPr>
            </w:pPr>
          </w:p>
          <w:p w:rsidR="00FD5C2E" w:rsidRDefault="00FD5C2E" w:rsidP="000F401E">
            <w:pPr>
              <w:spacing w:line="240" w:lineRule="auto"/>
              <w:rPr>
                <w:sz w:val="16"/>
                <w:szCs w:val="16"/>
              </w:rPr>
            </w:pPr>
          </w:p>
          <w:p w:rsidR="00361C1C" w:rsidRPr="00361C1C" w:rsidRDefault="00361C1C" w:rsidP="00361C1C">
            <w:pPr>
              <w:spacing w:line="240" w:lineRule="auto"/>
              <w:rPr>
                <w:spacing w:val="-4"/>
                <w:sz w:val="16"/>
                <w:szCs w:val="16"/>
                <w:lang w:val="en-US"/>
              </w:rPr>
            </w:pPr>
            <w:r>
              <w:rPr>
                <w:spacing w:val="-4"/>
                <w:sz w:val="16"/>
                <w:szCs w:val="16"/>
              </w:rPr>
              <w:t xml:space="preserve">Public </w:t>
            </w:r>
            <w:r w:rsidRPr="00361C1C">
              <w:rPr>
                <w:spacing w:val="-4"/>
                <w:sz w:val="16"/>
                <w:szCs w:val="16"/>
                <w:lang w:val="en-US"/>
              </w:rPr>
              <w:t>orders as well as mild winter revived construction, where the number of self-employed also grew</w:t>
            </w:r>
          </w:p>
          <w:p w:rsidR="000F401E" w:rsidRDefault="000F401E" w:rsidP="00361C1C">
            <w:pPr>
              <w:spacing w:line="240" w:lineRule="auto"/>
              <w:rPr>
                <w:sz w:val="16"/>
                <w:szCs w:val="16"/>
              </w:rPr>
            </w:pPr>
          </w:p>
        </w:tc>
        <w:tc>
          <w:tcPr>
            <w:tcW w:w="146" w:type="pct"/>
          </w:tcPr>
          <w:p w:rsidR="000F401E" w:rsidRDefault="000F401E" w:rsidP="000F401E">
            <w:pPr>
              <w:pStyle w:val="Textpoznpodarou"/>
              <w:jc w:val="both"/>
            </w:pPr>
          </w:p>
        </w:tc>
        <w:tc>
          <w:tcPr>
            <w:tcW w:w="3763" w:type="pct"/>
          </w:tcPr>
          <w:p w:rsidR="00361C1C" w:rsidRPr="00361C1C" w:rsidRDefault="00361C1C" w:rsidP="00361C1C">
            <w:pPr>
              <w:pStyle w:val="Textpoznpodarou"/>
              <w:jc w:val="both"/>
              <w:rPr>
                <w:spacing w:val="-4"/>
                <w:lang w:val="en-GB"/>
              </w:rPr>
            </w:pPr>
            <w:r w:rsidRPr="00361C1C">
              <w:rPr>
                <w:spacing w:val="-4"/>
                <w:lang w:val="en-GB"/>
              </w:rPr>
              <w:t>Year-on-year GVA growth was accompanied by a milder growth of employment in 2014 (0.4 %, in the national accounts conception), which however persisted with a similar intensity also in the recent period of a slight re</w:t>
            </w:r>
            <w:r w:rsidR="00D604D1">
              <w:rPr>
                <w:spacing w:val="-4"/>
                <w:lang w:val="en-GB"/>
              </w:rPr>
              <w:t>cession. The growth of total</w:t>
            </w:r>
            <w:r w:rsidRPr="00361C1C">
              <w:rPr>
                <w:spacing w:val="-4"/>
                <w:lang w:val="en-GB"/>
              </w:rPr>
              <w:t xml:space="preserve"> hours worked (1.0 %) was also only moderate, with higher dynamics focussed (similarly to the employment) mainly in the services sector – in the professional, scientific, technical and administrative activities (5.8 %) or real estate activities (3.9 %). The manufacturing industry reacted to a stable increase of </w:t>
            </w:r>
            <w:r w:rsidR="00D604D1">
              <w:rPr>
                <w:spacing w:val="-4"/>
                <w:lang w:val="en-GB"/>
              </w:rPr>
              <w:t xml:space="preserve">new </w:t>
            </w:r>
            <w:r w:rsidRPr="00361C1C">
              <w:rPr>
                <w:spacing w:val="-4"/>
                <w:lang w:val="en-GB"/>
              </w:rPr>
              <w:t xml:space="preserve">orders only with a certain delay (the number of employees grew only by 0.3 % year-on-year in the H1 2014, in H2 already by 1.6 %, the fastest since the end of 2011). The agriculture also fared well </w:t>
            </w:r>
            <w:r w:rsidR="00D604D1">
              <w:rPr>
                <w:spacing w:val="-4"/>
                <w:lang w:val="en-GB"/>
              </w:rPr>
              <w:t>(</w:t>
            </w:r>
            <w:r w:rsidRPr="00361C1C">
              <w:rPr>
                <w:spacing w:val="-4"/>
                <w:lang w:val="en-GB"/>
              </w:rPr>
              <w:t>especially thanks to the plant production</w:t>
            </w:r>
            <w:r w:rsidR="00D604D1">
              <w:rPr>
                <w:spacing w:val="-4"/>
                <w:lang w:val="en-GB"/>
              </w:rPr>
              <w:t>)</w:t>
            </w:r>
            <w:r w:rsidRPr="00361C1C">
              <w:rPr>
                <w:spacing w:val="-4"/>
                <w:lang w:val="en-GB"/>
              </w:rPr>
              <w:t xml:space="preserve">, with its GVA growing by a similar rate to the manufacturing industry (6 %) in 2014. Revival of the </w:t>
            </w:r>
            <w:r w:rsidR="00D604D1">
              <w:rPr>
                <w:spacing w:val="-4"/>
                <w:lang w:val="en-GB"/>
              </w:rPr>
              <w:t xml:space="preserve">new </w:t>
            </w:r>
            <w:r w:rsidRPr="00361C1C">
              <w:rPr>
                <w:spacing w:val="-4"/>
                <w:lang w:val="en-GB"/>
              </w:rPr>
              <w:t xml:space="preserve">public orders mainly in the area of civil engineering construction was reflected in the growth of </w:t>
            </w:r>
            <w:r w:rsidR="00D604D1">
              <w:rPr>
                <w:spacing w:val="-4"/>
                <w:lang w:val="en-GB"/>
              </w:rPr>
              <w:t xml:space="preserve">the whole </w:t>
            </w:r>
            <w:r w:rsidRPr="00361C1C">
              <w:rPr>
                <w:spacing w:val="-4"/>
                <w:lang w:val="en-GB"/>
              </w:rPr>
              <w:t>construction (2.6 %), which however kept losing the job positions, the number of self-employed however increased in contrast to the previous years (by 7 % year-on-year). Simila</w:t>
            </w:r>
            <w:r w:rsidR="00D604D1">
              <w:rPr>
                <w:spacing w:val="-4"/>
                <w:lang w:val="en-GB"/>
              </w:rPr>
              <w:t>r situation arose in construction</w:t>
            </w:r>
            <w:r w:rsidRPr="00361C1C">
              <w:rPr>
                <w:spacing w:val="-4"/>
                <w:lang w:val="en-GB"/>
              </w:rPr>
              <w:t xml:space="preserve"> even in the period closely after the deep recession of the economy.</w:t>
            </w:r>
          </w:p>
          <w:p w:rsidR="000F401E" w:rsidRPr="0056747E" w:rsidRDefault="000F401E" w:rsidP="00FD5C2E">
            <w:pPr>
              <w:pStyle w:val="Textpoznpodarou"/>
              <w:jc w:val="both"/>
              <w:rPr>
                <w:spacing w:val="-4"/>
                <w:sz w:val="14"/>
                <w:szCs w:val="14"/>
                <w:lang w:val="en-GB"/>
              </w:rPr>
            </w:pPr>
            <w:r w:rsidRPr="00361C1C">
              <w:rPr>
                <w:spacing w:val="-4"/>
                <w:lang w:val="en-GB"/>
              </w:rPr>
              <w:t xml:space="preserve"> </w:t>
            </w:r>
          </w:p>
        </w:tc>
      </w:tr>
      <w:tr w:rsidR="000F401E" w:rsidTr="000F401E">
        <w:tc>
          <w:tcPr>
            <w:tcW w:w="1091" w:type="pct"/>
          </w:tcPr>
          <w:p w:rsidR="00FD5C2E" w:rsidRPr="00FD5C2E" w:rsidRDefault="00FD5C2E" w:rsidP="00FD5C2E">
            <w:pPr>
              <w:spacing w:line="240" w:lineRule="auto"/>
              <w:rPr>
                <w:sz w:val="16"/>
                <w:szCs w:val="16"/>
                <w:lang w:val="en-US"/>
              </w:rPr>
            </w:pPr>
            <w:r>
              <w:rPr>
                <w:sz w:val="16"/>
                <w:szCs w:val="16"/>
              </w:rPr>
              <w:t xml:space="preserve">Public </w:t>
            </w:r>
            <w:r w:rsidRPr="00FD5C2E">
              <w:rPr>
                <w:sz w:val="16"/>
                <w:szCs w:val="16"/>
                <w:lang w:val="en-US"/>
              </w:rPr>
              <w:t>services participated on the GVA growth of th</w:t>
            </w:r>
            <w:r w:rsidR="0063496E">
              <w:rPr>
                <w:sz w:val="16"/>
                <w:szCs w:val="16"/>
                <w:lang w:val="en-US"/>
              </w:rPr>
              <w:t>e whole tertiary sector from 40</w:t>
            </w:r>
            <w:r w:rsidR="0063496E" w:rsidRPr="0063496E">
              <w:rPr>
                <w:spacing w:val="-4"/>
                <w:sz w:val="16"/>
                <w:szCs w:val="16"/>
              </w:rPr>
              <w:t> </w:t>
            </w:r>
            <w:r w:rsidRPr="00FD5C2E">
              <w:rPr>
                <w:sz w:val="16"/>
                <w:szCs w:val="16"/>
                <w:lang w:val="en-US"/>
              </w:rPr>
              <w:t xml:space="preserve">%, most of other activities however also thrived except for finance and insurance activities, where the GVA exceptionally fell – the most since 2002 </w:t>
            </w:r>
          </w:p>
          <w:p w:rsidR="000F401E" w:rsidRDefault="000F401E" w:rsidP="000F401E">
            <w:pPr>
              <w:spacing w:line="240" w:lineRule="auto"/>
              <w:rPr>
                <w:sz w:val="16"/>
                <w:szCs w:val="16"/>
              </w:rPr>
            </w:pPr>
            <w:r>
              <w:rPr>
                <w:sz w:val="16"/>
                <w:szCs w:val="16"/>
              </w:rPr>
              <w:t xml:space="preserve"> </w:t>
            </w:r>
          </w:p>
          <w:p w:rsidR="000F401E" w:rsidRPr="00DA1318" w:rsidRDefault="000F401E" w:rsidP="000F401E">
            <w:pPr>
              <w:spacing w:line="240" w:lineRule="auto"/>
              <w:rPr>
                <w:sz w:val="16"/>
                <w:szCs w:val="16"/>
              </w:rPr>
            </w:pPr>
          </w:p>
        </w:tc>
        <w:tc>
          <w:tcPr>
            <w:tcW w:w="146" w:type="pct"/>
          </w:tcPr>
          <w:p w:rsidR="000F401E" w:rsidRDefault="000F401E" w:rsidP="000F401E">
            <w:pPr>
              <w:pStyle w:val="Textpoznpodarou"/>
              <w:jc w:val="both"/>
              <w:rPr>
                <w:spacing w:val="-2"/>
              </w:rPr>
            </w:pPr>
          </w:p>
        </w:tc>
        <w:tc>
          <w:tcPr>
            <w:tcW w:w="3763" w:type="pct"/>
          </w:tcPr>
          <w:p w:rsidR="00FD5C2E" w:rsidRPr="00FD5C2E" w:rsidRDefault="00FD5C2E" w:rsidP="00FD5C2E">
            <w:pPr>
              <w:pStyle w:val="Textpoznpodarou"/>
              <w:jc w:val="both"/>
              <w:rPr>
                <w:spacing w:val="-4"/>
                <w:lang w:val="en-US"/>
              </w:rPr>
            </w:pPr>
            <w:r>
              <w:rPr>
                <w:spacing w:val="-4"/>
                <w:lang w:val="en-GB"/>
              </w:rPr>
              <w:t>The</w:t>
            </w:r>
            <w:r w:rsidR="00560FCF">
              <w:rPr>
                <w:spacing w:val="-4"/>
                <w:lang w:val="en-GB"/>
              </w:rPr>
              <w:t xml:space="preserve"> </w:t>
            </w:r>
            <w:r w:rsidRPr="00FD5C2E">
              <w:rPr>
                <w:spacing w:val="-4"/>
                <w:lang w:val="en-US"/>
              </w:rPr>
              <w:t>GVA within the bounds of services increased the most in the long-time growing professional, scientific, technical and administrative activities (+ 4.2 %) and in the information and communication acti</w:t>
            </w:r>
            <w:r w:rsidR="004332B4">
              <w:rPr>
                <w:spacing w:val="-4"/>
                <w:lang w:val="en-US"/>
              </w:rPr>
              <w:t>vities (+ 3.5 %). The growing</w:t>
            </w:r>
            <w:r w:rsidRPr="00FD5C2E">
              <w:rPr>
                <w:spacing w:val="-4"/>
                <w:lang w:val="en-US"/>
              </w:rPr>
              <w:t xml:space="preserve"> demand in these activities converted also into higher numbers of self-employed persons. Public services helped the most within the tertiary sector to the growth of value added in the whole economy thanks to their weight as well as dynamics (+ 2.4 %). The gradual departure from tighter saving measures contributed</w:t>
            </w:r>
            <w:r w:rsidR="004332B4">
              <w:rPr>
                <w:spacing w:val="-4"/>
                <w:lang w:val="en-US"/>
              </w:rPr>
              <w:t xml:space="preserve"> to this growth, supported also by a more intensive</w:t>
            </w:r>
            <w:r w:rsidRPr="00FD5C2E">
              <w:rPr>
                <w:spacing w:val="-4"/>
                <w:lang w:val="en-US"/>
              </w:rPr>
              <w:t xml:space="preserve"> activity of the state in the area of active employment policy. Finance and insurance activities experienced a worse year, with the GVA falling by whole 3 % year-on-year (however it stays by near</w:t>
            </w:r>
            <w:r w:rsidR="00560FCF">
              <w:rPr>
                <w:spacing w:val="-4"/>
                <w:lang w:val="en-US"/>
              </w:rPr>
              <w:t>l</w:t>
            </w:r>
            <w:r w:rsidRPr="00FD5C2E">
              <w:rPr>
                <w:spacing w:val="-4"/>
                <w:lang w:val="en-US"/>
              </w:rPr>
              <w:t xml:space="preserve">y one third higher compared to year 2008, while „only“ by one tenth in the manufacturing industry), which was also reflected in the decrease in the number of </w:t>
            </w:r>
            <w:r w:rsidR="0063496E">
              <w:rPr>
                <w:spacing w:val="-4"/>
                <w:lang w:val="en-US"/>
              </w:rPr>
              <w:t>jobs</w:t>
            </w:r>
            <w:r w:rsidRPr="00FD5C2E">
              <w:rPr>
                <w:spacing w:val="-4"/>
                <w:lang w:val="en-US"/>
              </w:rPr>
              <w:t xml:space="preserve">. On the contrary the GVA keeps falling in the mining, quarrying and energy activities already six years in a row, affected by adverse prices of </w:t>
            </w:r>
            <w:r w:rsidR="0063496E">
              <w:rPr>
                <w:spacing w:val="-4"/>
                <w:lang w:val="en-US"/>
              </w:rPr>
              <w:t>commodities on the world market</w:t>
            </w:r>
            <w:r w:rsidRPr="00FD5C2E">
              <w:rPr>
                <w:spacing w:val="-4"/>
                <w:lang w:val="en-US"/>
              </w:rPr>
              <w:t xml:space="preserve">, also </w:t>
            </w:r>
            <w:r w:rsidR="0063496E">
              <w:rPr>
                <w:spacing w:val="-4"/>
                <w:lang w:val="en-US"/>
              </w:rPr>
              <w:t xml:space="preserve">by </w:t>
            </w:r>
            <w:r w:rsidRPr="00FD5C2E">
              <w:rPr>
                <w:spacing w:val="-4"/>
                <w:lang w:val="en-US"/>
              </w:rPr>
              <w:t>weather fluctuations in the last two years.</w:t>
            </w:r>
          </w:p>
          <w:p w:rsidR="000F401E" w:rsidRPr="0056747E" w:rsidRDefault="000F401E" w:rsidP="000F401E">
            <w:pPr>
              <w:pStyle w:val="Textpoznpodarou"/>
              <w:jc w:val="both"/>
              <w:rPr>
                <w:spacing w:val="-4"/>
                <w:sz w:val="14"/>
                <w:szCs w:val="14"/>
                <w:lang w:val="en-GB"/>
              </w:rPr>
            </w:pPr>
          </w:p>
        </w:tc>
      </w:tr>
      <w:tr w:rsidR="000F401E" w:rsidTr="000F401E">
        <w:tc>
          <w:tcPr>
            <w:tcW w:w="1091" w:type="pct"/>
          </w:tcPr>
          <w:p w:rsidR="00117F53" w:rsidRPr="00117F53" w:rsidRDefault="000F401E" w:rsidP="00117F53">
            <w:pPr>
              <w:spacing w:line="240" w:lineRule="auto"/>
              <w:rPr>
                <w:spacing w:val="-4"/>
                <w:sz w:val="16"/>
                <w:szCs w:val="16"/>
                <w:lang w:val="en-GB"/>
              </w:rPr>
            </w:pPr>
            <w:r w:rsidRPr="00117F53">
              <w:rPr>
                <w:spacing w:val="-4"/>
                <w:sz w:val="16"/>
                <w:szCs w:val="16"/>
                <w:lang w:val="en-GB"/>
              </w:rPr>
              <w:t>Produ</w:t>
            </w:r>
            <w:r w:rsidR="00117F53" w:rsidRPr="00117F53">
              <w:rPr>
                <w:spacing w:val="-4"/>
                <w:sz w:val="16"/>
                <w:szCs w:val="16"/>
                <w:lang w:val="en-GB"/>
              </w:rPr>
              <w:t>ction increased across nearly all manufacturing activities, apart from „small</w:t>
            </w:r>
            <w:r w:rsidR="0072014C">
              <w:rPr>
                <w:spacing w:val="-4"/>
                <w:sz w:val="16"/>
                <w:szCs w:val="16"/>
                <w:lang w:val="en-GB"/>
              </w:rPr>
              <w:t>“ activities – printing, wood industry</w:t>
            </w:r>
            <w:r w:rsidR="00117F53" w:rsidRPr="00117F53">
              <w:rPr>
                <w:spacing w:val="-4"/>
                <w:sz w:val="16"/>
                <w:szCs w:val="16"/>
                <w:lang w:val="en-GB"/>
              </w:rPr>
              <w:t xml:space="preserve"> and manufacture of wearing apparel</w:t>
            </w:r>
          </w:p>
          <w:p w:rsidR="000F401E" w:rsidRPr="00117F53" w:rsidRDefault="000F401E" w:rsidP="000F401E">
            <w:pPr>
              <w:spacing w:line="240" w:lineRule="auto"/>
              <w:rPr>
                <w:spacing w:val="-4"/>
                <w:sz w:val="16"/>
                <w:szCs w:val="16"/>
                <w:lang w:val="en-GB"/>
              </w:rPr>
            </w:pPr>
          </w:p>
          <w:p w:rsidR="000F401E" w:rsidRPr="00117F53" w:rsidRDefault="000F401E" w:rsidP="000F401E">
            <w:pPr>
              <w:spacing w:line="240" w:lineRule="auto"/>
              <w:rPr>
                <w:spacing w:val="-4"/>
                <w:sz w:val="16"/>
                <w:szCs w:val="16"/>
                <w:lang w:val="en-GB"/>
              </w:rPr>
            </w:pPr>
          </w:p>
          <w:p w:rsidR="000F401E" w:rsidRPr="00117F53" w:rsidRDefault="000F401E" w:rsidP="000F401E">
            <w:pPr>
              <w:spacing w:line="240" w:lineRule="auto"/>
              <w:rPr>
                <w:spacing w:val="-4"/>
                <w:sz w:val="16"/>
                <w:szCs w:val="16"/>
                <w:lang w:val="en-GB"/>
              </w:rPr>
            </w:pPr>
          </w:p>
          <w:p w:rsidR="000F401E" w:rsidRPr="00117F53" w:rsidRDefault="00117F53" w:rsidP="004A1D01">
            <w:pPr>
              <w:spacing w:line="240" w:lineRule="auto"/>
              <w:rPr>
                <w:sz w:val="16"/>
                <w:szCs w:val="16"/>
                <w:lang w:val="en-GB"/>
              </w:rPr>
            </w:pPr>
            <w:r w:rsidRPr="00117F53">
              <w:rPr>
                <w:spacing w:val="-4"/>
                <w:sz w:val="16"/>
                <w:szCs w:val="16"/>
                <w:lang w:val="en-GB"/>
              </w:rPr>
              <w:t>The mining industry continued in the sharp slump of production from 2013 by further year-on-year fall</w:t>
            </w:r>
            <w:r w:rsidR="004A1D01">
              <w:rPr>
                <w:spacing w:val="-4"/>
                <w:sz w:val="16"/>
                <w:szCs w:val="16"/>
                <w:lang w:val="en-GB"/>
              </w:rPr>
              <w:t xml:space="preserve">          </w:t>
            </w:r>
            <w:r w:rsidRPr="00117F53">
              <w:rPr>
                <w:spacing w:val="-4"/>
                <w:sz w:val="16"/>
                <w:szCs w:val="16"/>
                <w:lang w:val="en-GB"/>
              </w:rPr>
              <w:t xml:space="preserve">(-2.8 %), milder slump further persists also in the energy activities (nevertheless without </w:t>
            </w:r>
            <w:r w:rsidRPr="00117F53">
              <w:rPr>
                <w:spacing w:val="-4"/>
                <w:sz w:val="16"/>
                <w:szCs w:val="16"/>
                <w:lang w:val="en-GB"/>
              </w:rPr>
              <w:lastRenderedPageBreak/>
              <w:t>deeper impact on employment)</w:t>
            </w:r>
            <w:r w:rsidR="000F401E" w:rsidRPr="00117F53">
              <w:rPr>
                <w:spacing w:val="-4"/>
                <w:sz w:val="16"/>
                <w:szCs w:val="16"/>
                <w:lang w:val="en-GB"/>
              </w:rPr>
              <w:t xml:space="preserve"> </w:t>
            </w:r>
          </w:p>
        </w:tc>
        <w:tc>
          <w:tcPr>
            <w:tcW w:w="146" w:type="pct"/>
          </w:tcPr>
          <w:p w:rsidR="000F401E" w:rsidRPr="00117F53" w:rsidRDefault="000F401E" w:rsidP="000F401E">
            <w:pPr>
              <w:pStyle w:val="Textpoznpodarou"/>
              <w:jc w:val="both"/>
              <w:rPr>
                <w:spacing w:val="-2"/>
                <w:lang w:val="en-GB"/>
              </w:rPr>
            </w:pPr>
          </w:p>
        </w:tc>
        <w:tc>
          <w:tcPr>
            <w:tcW w:w="3763" w:type="pct"/>
          </w:tcPr>
          <w:p w:rsidR="00117F53" w:rsidRPr="00117F53" w:rsidRDefault="00117F53" w:rsidP="00117F53">
            <w:pPr>
              <w:pStyle w:val="Textpoznpodarou"/>
              <w:jc w:val="both"/>
              <w:rPr>
                <w:spacing w:val="-4"/>
                <w:lang w:val="en-GB"/>
              </w:rPr>
            </w:pPr>
            <w:r w:rsidRPr="00117F53">
              <w:rPr>
                <w:spacing w:val="-4"/>
                <w:lang w:val="en-GB"/>
              </w:rPr>
              <w:t>Industry performance</w:t>
            </w:r>
            <w:r w:rsidR="009252A4">
              <w:rPr>
                <w:rStyle w:val="Znakapoznpodarou"/>
                <w:spacing w:val="-4"/>
                <w:lang w:val="en-GB"/>
              </w:rPr>
              <w:footnoteReference w:id="1"/>
            </w:r>
            <w:r w:rsidRPr="00117F53">
              <w:rPr>
                <w:spacing w:val="-4"/>
                <w:lang w:val="en-GB"/>
              </w:rPr>
              <w:t xml:space="preserve"> (gauged by the industrial production index in real terms) added nearly 5 % for the whole year 2014 year-on-year (following </w:t>
            </w:r>
            <w:r w:rsidR="00F12BC8" w:rsidRPr="00117F53">
              <w:rPr>
                <w:spacing w:val="-4"/>
                <w:lang w:val="en-GB"/>
              </w:rPr>
              <w:t>stagnation</w:t>
            </w:r>
            <w:r w:rsidRPr="00117F53">
              <w:rPr>
                <w:spacing w:val="-4"/>
                <w:lang w:val="en-GB"/>
              </w:rPr>
              <w:t xml:space="preserve"> in the previous year). While it grew similarly by more than 6 % in the first two quarters (adjusted for calendar effects), it hit the strong last year's basis in H2 and strengthened by 3.5 %. The revival of foreign demand stood behind the growth, at the beginning especially for transportation vehic</w:t>
            </w:r>
            <w:r w:rsidR="00F452E2">
              <w:rPr>
                <w:spacing w:val="-4"/>
                <w:lang w:val="en-GB"/>
              </w:rPr>
              <w:t>les, which gradually spread out</w:t>
            </w:r>
            <w:r w:rsidRPr="00117F53">
              <w:rPr>
                <w:spacing w:val="-4"/>
                <w:lang w:val="en-GB"/>
              </w:rPr>
              <w:t xml:space="preserve"> </w:t>
            </w:r>
            <w:r w:rsidR="00F452E2">
              <w:rPr>
                <w:spacing w:val="-4"/>
                <w:lang w:val="en-GB"/>
              </w:rPr>
              <w:t>(</w:t>
            </w:r>
            <w:r w:rsidRPr="00117F53">
              <w:rPr>
                <w:spacing w:val="-4"/>
                <w:lang w:val="en-GB"/>
              </w:rPr>
              <w:t>not only by the direct sub supplier relationships</w:t>
            </w:r>
            <w:r w:rsidR="00F452E2">
              <w:rPr>
                <w:spacing w:val="-4"/>
                <w:lang w:val="en-GB"/>
              </w:rPr>
              <w:t>)</w:t>
            </w:r>
            <w:r w:rsidRPr="00117F53">
              <w:rPr>
                <w:spacing w:val="-4"/>
                <w:lang w:val="en-GB"/>
              </w:rPr>
              <w:t xml:space="preserve"> also to a majority of other manufacturing activities, even in case of the domestic demand. Only the marginal activ</w:t>
            </w:r>
            <w:r w:rsidR="0072014C">
              <w:rPr>
                <w:spacing w:val="-4"/>
                <w:lang w:val="en-GB"/>
              </w:rPr>
              <w:t>ities by production – printing and wood industry</w:t>
            </w:r>
            <w:r w:rsidRPr="00117F53">
              <w:rPr>
                <w:spacing w:val="-4"/>
                <w:lang w:val="en-GB"/>
              </w:rPr>
              <w:t>, but mainly the manufacture of wearing apparel, whose production was by one third weaker compared to year 20008, remained below the level of year 2013. Outside the manufacturing segment, mining industry contin</w:t>
            </w:r>
            <w:r w:rsidR="0072014C">
              <w:rPr>
                <w:spacing w:val="-4"/>
                <w:lang w:val="en-GB"/>
              </w:rPr>
              <w:t>ued in the long-term falls (by -</w:t>
            </w:r>
            <w:r w:rsidRPr="00117F53">
              <w:rPr>
                <w:spacing w:val="-4"/>
                <w:lang w:val="en-GB"/>
              </w:rPr>
              <w:t>2.8 % year-on-year, by whole one fifth compared to 2007), also energy industry with a similar intensity (and already four years</w:t>
            </w:r>
            <w:r w:rsidR="0072014C">
              <w:rPr>
                <w:spacing w:val="-4"/>
                <w:lang w:val="en-GB"/>
              </w:rPr>
              <w:t xml:space="preserve"> in a row</w:t>
            </w:r>
            <w:r w:rsidRPr="00117F53">
              <w:rPr>
                <w:spacing w:val="-4"/>
                <w:lang w:val="en-GB"/>
              </w:rPr>
              <w:t xml:space="preserve">), where however the </w:t>
            </w:r>
            <w:r w:rsidRPr="00117F53">
              <w:rPr>
                <w:spacing w:val="-4"/>
                <w:lang w:val="en-GB"/>
              </w:rPr>
              <w:lastRenderedPageBreak/>
              <w:t>reduc</w:t>
            </w:r>
            <w:r w:rsidR="0072014C">
              <w:rPr>
                <w:spacing w:val="-4"/>
                <w:lang w:val="en-GB"/>
              </w:rPr>
              <w:t>tion of the production</w:t>
            </w:r>
            <w:r w:rsidRPr="00117F53">
              <w:rPr>
                <w:spacing w:val="-4"/>
                <w:lang w:val="en-GB"/>
              </w:rPr>
              <w:t xml:space="preserve"> was not accompanied by a resolute decline of job positions.</w:t>
            </w:r>
          </w:p>
          <w:p w:rsidR="000F401E" w:rsidRPr="0056747E" w:rsidRDefault="000F401E" w:rsidP="00117F53">
            <w:pPr>
              <w:pStyle w:val="Textpoznpodarou"/>
              <w:jc w:val="both"/>
              <w:rPr>
                <w:spacing w:val="-4"/>
                <w:sz w:val="14"/>
                <w:szCs w:val="14"/>
                <w:lang w:val="en-GB"/>
              </w:rPr>
            </w:pPr>
          </w:p>
        </w:tc>
      </w:tr>
      <w:tr w:rsidR="000F401E" w:rsidTr="000F401E">
        <w:trPr>
          <w:cantSplit/>
          <w:trHeight w:val="203"/>
        </w:trPr>
        <w:tc>
          <w:tcPr>
            <w:tcW w:w="1091" w:type="pct"/>
          </w:tcPr>
          <w:p w:rsidR="000F401E" w:rsidRPr="00703000" w:rsidRDefault="00703000" w:rsidP="00703000">
            <w:pPr>
              <w:spacing w:line="240" w:lineRule="auto"/>
              <w:rPr>
                <w:sz w:val="16"/>
                <w:szCs w:val="16"/>
                <w:lang w:val="en-GB"/>
              </w:rPr>
            </w:pPr>
            <w:r w:rsidRPr="00703000">
              <w:rPr>
                <w:sz w:val="16"/>
                <w:szCs w:val="16"/>
                <w:lang w:val="en-GB"/>
              </w:rPr>
              <w:lastRenderedPageBreak/>
              <w:t xml:space="preserve">The motor vehicle industry remained the key growth generator throughout </w:t>
            </w:r>
            <w:r>
              <w:rPr>
                <w:sz w:val="16"/>
                <w:szCs w:val="16"/>
                <w:lang w:val="en-GB"/>
              </w:rPr>
              <w:t>the</w:t>
            </w:r>
            <w:r w:rsidRPr="00703000">
              <w:rPr>
                <w:sz w:val="16"/>
                <w:szCs w:val="16"/>
                <w:lang w:val="en-GB"/>
              </w:rPr>
              <w:t xml:space="preserve"> whole year, participating together with the closest follow-up activities on the growth of production of the whole industry in two thirds</w:t>
            </w:r>
            <w:r w:rsidR="000F401E" w:rsidRPr="00703000">
              <w:rPr>
                <w:sz w:val="16"/>
                <w:szCs w:val="16"/>
                <w:lang w:val="en-GB"/>
              </w:rPr>
              <w:t xml:space="preserve"> </w:t>
            </w:r>
          </w:p>
        </w:tc>
        <w:tc>
          <w:tcPr>
            <w:tcW w:w="146" w:type="pct"/>
          </w:tcPr>
          <w:p w:rsidR="000F401E" w:rsidRPr="00703000" w:rsidRDefault="000F401E" w:rsidP="000F401E">
            <w:pPr>
              <w:rPr>
                <w:szCs w:val="16"/>
                <w:lang w:val="en-GB"/>
              </w:rPr>
            </w:pPr>
          </w:p>
        </w:tc>
        <w:tc>
          <w:tcPr>
            <w:tcW w:w="3763" w:type="pct"/>
          </w:tcPr>
          <w:p w:rsidR="00703000" w:rsidRPr="00703000" w:rsidRDefault="00703000" w:rsidP="00703000">
            <w:pPr>
              <w:pStyle w:val="Textpoznpodarou"/>
              <w:jc w:val="both"/>
              <w:rPr>
                <w:spacing w:val="-4"/>
                <w:lang w:val="en-GB"/>
              </w:rPr>
            </w:pPr>
            <w:r w:rsidRPr="00703000">
              <w:rPr>
                <w:spacing w:val="-4"/>
                <w:lang w:val="en-GB"/>
              </w:rPr>
              <w:t xml:space="preserve">The manufacture of motor vehicles together with other transportation vehicles contributed nearly by one half to the higher productions in the whole industry in 2014, individual sub supplier activities identically also added one tenth – manufacture of </w:t>
            </w:r>
            <w:r w:rsidR="0072014C">
              <w:rPr>
                <w:spacing w:val="-4"/>
                <w:lang w:val="en-GB"/>
              </w:rPr>
              <w:t xml:space="preserve">rubber (incl. plastic) products as well as </w:t>
            </w:r>
            <w:r w:rsidRPr="00703000">
              <w:rPr>
                <w:spacing w:val="-4"/>
                <w:lang w:val="en-GB"/>
              </w:rPr>
              <w:t xml:space="preserve">manufacture of electrical equipment. The output grew dynamically also in the </w:t>
            </w:r>
            <w:proofErr w:type="spellStart"/>
            <w:r w:rsidRPr="00703000">
              <w:rPr>
                <w:spacing w:val="-4"/>
                <w:lang w:val="en-GB"/>
              </w:rPr>
              <w:t>procyclical</w:t>
            </w:r>
            <w:proofErr w:type="spellEnd"/>
            <w:r w:rsidRPr="00703000">
              <w:rPr>
                <w:spacing w:val="-4"/>
                <w:lang w:val="en-GB"/>
              </w:rPr>
              <w:t xml:space="preserve"> strongly </w:t>
            </w:r>
            <w:r w:rsidR="0072014C">
              <w:rPr>
                <w:spacing w:val="-4"/>
                <w:lang w:val="en-GB"/>
              </w:rPr>
              <w:t xml:space="preserve">and </w:t>
            </w:r>
            <w:r w:rsidRPr="00703000">
              <w:rPr>
                <w:spacing w:val="-4"/>
                <w:lang w:val="en-GB"/>
              </w:rPr>
              <w:t xml:space="preserve">export oriented manufacture of computers, electronic and optical products (by one sixths year-on-year, by 37 % in two </w:t>
            </w:r>
            <w:r w:rsidR="00017FB2">
              <w:rPr>
                <w:spacing w:val="-4"/>
                <w:lang w:val="en-GB"/>
              </w:rPr>
              <w:t xml:space="preserve">last </w:t>
            </w:r>
            <w:r w:rsidRPr="00703000">
              <w:rPr>
                <w:spacing w:val="-4"/>
                <w:lang w:val="en-GB"/>
              </w:rPr>
              <w:t xml:space="preserve">years) and also the petrochemical as well as chemical industry (partly also due to the impact of production limitation in the preceding year due to the floods). The significant industries of manufacture of food products and also metallurgy or manufacture of machinery strengthened on the contrary only mildly (1.5 to 2.5 %), where the weaker domestic </w:t>
            </w:r>
            <w:r w:rsidR="00017FB2">
              <w:rPr>
                <w:spacing w:val="-4"/>
                <w:lang w:val="en-GB"/>
              </w:rPr>
              <w:t xml:space="preserve">new </w:t>
            </w:r>
            <w:r w:rsidRPr="00703000">
              <w:rPr>
                <w:spacing w:val="-4"/>
                <w:lang w:val="en-GB"/>
              </w:rPr>
              <w:t xml:space="preserve">orders </w:t>
            </w:r>
            <w:r w:rsidR="00017FB2">
              <w:rPr>
                <w:spacing w:val="-4"/>
                <w:lang w:val="en-GB"/>
              </w:rPr>
              <w:t>(</w:t>
            </w:r>
            <w:r w:rsidRPr="00703000">
              <w:rPr>
                <w:spacing w:val="-4"/>
                <w:lang w:val="en-GB"/>
              </w:rPr>
              <w:t>year-on-year</w:t>
            </w:r>
            <w:r w:rsidR="00017FB2">
              <w:rPr>
                <w:spacing w:val="-4"/>
                <w:lang w:val="en-GB"/>
              </w:rPr>
              <w:t>)</w:t>
            </w:r>
            <w:r w:rsidRPr="00703000">
              <w:rPr>
                <w:spacing w:val="-4"/>
                <w:lang w:val="en-GB"/>
              </w:rPr>
              <w:t xml:space="preserve"> stood in the way of their larger recovery. Manufacture of machinery together with the manufacture of electrical equipment belonged to the only industrial activities, whose production was increasing continuously in the last five years.</w:t>
            </w:r>
          </w:p>
          <w:p w:rsidR="000F401E" w:rsidRPr="0056747E" w:rsidRDefault="000F401E" w:rsidP="00703000">
            <w:pPr>
              <w:pStyle w:val="Textpoznpodarou"/>
              <w:jc w:val="both"/>
              <w:rPr>
                <w:spacing w:val="-4"/>
                <w:sz w:val="14"/>
                <w:szCs w:val="14"/>
                <w:lang w:val="en-GB"/>
              </w:rPr>
            </w:pPr>
          </w:p>
        </w:tc>
      </w:tr>
      <w:tr w:rsidR="000F401E" w:rsidTr="000F401E">
        <w:trPr>
          <w:cantSplit/>
          <w:trHeight w:val="250"/>
        </w:trPr>
        <w:tc>
          <w:tcPr>
            <w:tcW w:w="1091" w:type="pct"/>
          </w:tcPr>
          <w:p w:rsidR="000F401E" w:rsidRPr="00CE0727" w:rsidRDefault="00CE0727" w:rsidP="00CE0727">
            <w:pPr>
              <w:spacing w:line="240" w:lineRule="auto"/>
              <w:rPr>
                <w:sz w:val="16"/>
                <w:szCs w:val="16"/>
                <w:lang w:val="en-GB"/>
              </w:rPr>
            </w:pPr>
            <w:r w:rsidRPr="00CE0727">
              <w:rPr>
                <w:sz w:val="16"/>
                <w:szCs w:val="16"/>
                <w:lang w:val="en-GB"/>
              </w:rPr>
              <w:t>Industry as a whole surpassed the production level from the top of boom for the first time in Q4, most activities however still lagged behind this level</w:t>
            </w:r>
            <w:r w:rsidR="000F401E" w:rsidRPr="00CE0727">
              <w:rPr>
                <w:sz w:val="16"/>
                <w:szCs w:val="16"/>
                <w:lang w:val="en-GB"/>
              </w:rPr>
              <w:t xml:space="preserve"> </w:t>
            </w:r>
          </w:p>
        </w:tc>
        <w:tc>
          <w:tcPr>
            <w:tcW w:w="146" w:type="pct"/>
          </w:tcPr>
          <w:p w:rsidR="000F401E" w:rsidRPr="00CE0727" w:rsidRDefault="000F401E" w:rsidP="000F401E">
            <w:pPr>
              <w:rPr>
                <w:szCs w:val="16"/>
                <w:lang w:val="en-GB"/>
              </w:rPr>
            </w:pPr>
          </w:p>
        </w:tc>
        <w:tc>
          <w:tcPr>
            <w:tcW w:w="3763" w:type="pct"/>
          </w:tcPr>
          <w:p w:rsidR="00CE0727" w:rsidRPr="00CE0727" w:rsidRDefault="00CE0727" w:rsidP="00CE0727">
            <w:pPr>
              <w:pStyle w:val="Textpoznpodarou"/>
              <w:jc w:val="both"/>
              <w:rPr>
                <w:spacing w:val="-4"/>
                <w:lang w:val="en-GB"/>
              </w:rPr>
            </w:pPr>
            <w:r w:rsidRPr="00CE0727">
              <w:rPr>
                <w:spacing w:val="-4"/>
                <w:lang w:val="en-GB"/>
              </w:rPr>
              <w:t xml:space="preserve">The industry in the aggregate surpassed the production level from the top of boom (beginning of year 2008) in real terms for the first time towards the end of 2014. The manufacture of motor vehicles resp. other transportation vehicles </w:t>
            </w:r>
            <w:r w:rsidR="00F12BC8" w:rsidRPr="00CE0727">
              <w:rPr>
                <w:spacing w:val="-4"/>
                <w:lang w:val="en-GB"/>
              </w:rPr>
              <w:t>(they</w:t>
            </w:r>
            <w:r w:rsidRPr="00CE0727">
              <w:rPr>
                <w:spacing w:val="-4"/>
                <w:lang w:val="en-GB"/>
              </w:rPr>
              <w:t xml:space="preserve"> overtook the level from year 2007 by 45 %, resp. 54 %) and also associated activities of manufacture of electrical equipment (by one third) were the most instrumental in this. The production was by one quarter higher even in the predominantly investment specialized activities – manufacture of computers, electronic and optical products, resp. repair and installation of machinery and equipment. Majority of industrial activities however did not reach the pre-crisis production level – next to the mining especially some smaller manufacturing activities (manufacture of beverages, textile, wearing apparel, leather products, printing, manufacture of furniture), manufacture of glass, ceramic, porcelain products and construction products (-23 %), manufacture of food products (-13 %) among the more significant activities, metallurgy, manufacture of metal products and energy industry then also by one tenth.</w:t>
            </w:r>
          </w:p>
          <w:p w:rsidR="000F401E" w:rsidRPr="0056747E" w:rsidRDefault="000F401E" w:rsidP="000F401E">
            <w:pPr>
              <w:pStyle w:val="Textpoznpodarou"/>
              <w:jc w:val="both"/>
              <w:rPr>
                <w:spacing w:val="-4"/>
                <w:sz w:val="14"/>
                <w:szCs w:val="14"/>
                <w:lang w:val="en-GB"/>
              </w:rPr>
            </w:pPr>
          </w:p>
        </w:tc>
      </w:tr>
      <w:tr w:rsidR="000F401E" w:rsidTr="000F401E">
        <w:trPr>
          <w:cantSplit/>
          <w:trHeight w:val="295"/>
        </w:trPr>
        <w:tc>
          <w:tcPr>
            <w:tcW w:w="1091" w:type="pct"/>
          </w:tcPr>
          <w:p w:rsidR="000F401E" w:rsidRPr="006766B0" w:rsidRDefault="006766B0" w:rsidP="006766B0">
            <w:pPr>
              <w:spacing w:line="240" w:lineRule="auto"/>
              <w:rPr>
                <w:sz w:val="16"/>
                <w:szCs w:val="16"/>
                <w:lang w:val="en-GB"/>
              </w:rPr>
            </w:pPr>
            <w:r w:rsidRPr="006766B0">
              <w:rPr>
                <w:sz w:val="16"/>
                <w:szCs w:val="16"/>
                <w:lang w:val="en-GB"/>
              </w:rPr>
              <w:t xml:space="preserve">Investment oriented activities mostly drove the industry, the fall of production halted in activities focussed on short-term consumption </w:t>
            </w:r>
          </w:p>
        </w:tc>
        <w:tc>
          <w:tcPr>
            <w:tcW w:w="146" w:type="pct"/>
          </w:tcPr>
          <w:p w:rsidR="000F401E" w:rsidRPr="006766B0" w:rsidRDefault="000F401E" w:rsidP="000F401E">
            <w:pPr>
              <w:rPr>
                <w:szCs w:val="16"/>
                <w:lang w:val="en-GB"/>
              </w:rPr>
            </w:pPr>
          </w:p>
        </w:tc>
        <w:tc>
          <w:tcPr>
            <w:tcW w:w="3763" w:type="pct"/>
          </w:tcPr>
          <w:p w:rsidR="006766B0" w:rsidRPr="006766B0" w:rsidRDefault="006766B0" w:rsidP="006766B0">
            <w:pPr>
              <w:pStyle w:val="Textpoznpodarou"/>
              <w:jc w:val="both"/>
              <w:rPr>
                <w:spacing w:val="-4"/>
                <w:lang w:val="en-US"/>
              </w:rPr>
            </w:pPr>
            <w:r w:rsidRPr="006766B0">
              <w:rPr>
                <w:spacing w:val="-4"/>
                <w:lang w:val="en-US"/>
              </w:rPr>
              <w:t xml:space="preserve">Similarly to most boom years, especially the activities oriented on investment drove the industrial production also in 2014 (+8.5 %), followed by activities manufacturing products for long-term consumption (+6.2 %) or intermediate products. After six years of continuous declines, the activities focused on short-term consumption (involving e.g. food, textile, wearing apparel, medicine, toys), also slightly strengthened (1.8 %). The production increased only for investment oriented activities (by one quarter) compared to the boom year of 2007, it decreased by one sixth for products of short-term consumption. </w:t>
            </w:r>
          </w:p>
          <w:p w:rsidR="000F401E" w:rsidRPr="0056747E" w:rsidRDefault="000F401E" w:rsidP="006766B0">
            <w:pPr>
              <w:pStyle w:val="Textpoznpodarou"/>
              <w:jc w:val="both"/>
              <w:rPr>
                <w:spacing w:val="-4"/>
                <w:sz w:val="14"/>
                <w:szCs w:val="14"/>
                <w:lang w:val="en-GB"/>
              </w:rPr>
            </w:pPr>
          </w:p>
        </w:tc>
      </w:tr>
      <w:tr w:rsidR="000F401E" w:rsidTr="000F401E">
        <w:trPr>
          <w:cantSplit/>
          <w:trHeight w:val="272"/>
        </w:trPr>
        <w:tc>
          <w:tcPr>
            <w:tcW w:w="1091" w:type="pct"/>
          </w:tcPr>
          <w:p w:rsidR="006766B0" w:rsidRPr="006766B0" w:rsidRDefault="006766B0" w:rsidP="006766B0">
            <w:pPr>
              <w:spacing w:line="240" w:lineRule="auto"/>
              <w:rPr>
                <w:sz w:val="16"/>
                <w:szCs w:val="16"/>
                <w:lang w:val="en-GB"/>
              </w:rPr>
            </w:pPr>
            <w:r w:rsidRPr="006766B0">
              <w:rPr>
                <w:sz w:val="16"/>
                <w:szCs w:val="16"/>
                <w:lang w:val="en-GB"/>
              </w:rPr>
              <w:t>Dynamics of new industrial orders returned to double-digit values, even on the domestic market</w:t>
            </w:r>
          </w:p>
          <w:p w:rsidR="000F401E" w:rsidRPr="006766B0" w:rsidRDefault="000F401E" w:rsidP="000F401E">
            <w:pPr>
              <w:spacing w:line="240" w:lineRule="auto"/>
              <w:rPr>
                <w:sz w:val="16"/>
                <w:szCs w:val="16"/>
                <w:lang w:val="en-GB"/>
              </w:rPr>
            </w:pPr>
          </w:p>
          <w:p w:rsidR="000F401E" w:rsidRPr="006766B0" w:rsidRDefault="000F401E" w:rsidP="000F401E">
            <w:pPr>
              <w:spacing w:line="240" w:lineRule="auto"/>
              <w:rPr>
                <w:sz w:val="16"/>
                <w:szCs w:val="16"/>
                <w:lang w:val="en-GB"/>
              </w:rPr>
            </w:pPr>
          </w:p>
          <w:p w:rsidR="000F401E" w:rsidRPr="006766B0" w:rsidRDefault="006766B0" w:rsidP="000F401E">
            <w:pPr>
              <w:spacing w:line="240" w:lineRule="auto"/>
              <w:rPr>
                <w:sz w:val="16"/>
                <w:szCs w:val="16"/>
                <w:lang w:val="en-GB"/>
              </w:rPr>
            </w:pPr>
            <w:r w:rsidRPr="006766B0">
              <w:rPr>
                <w:sz w:val="16"/>
                <w:szCs w:val="16"/>
                <w:lang w:val="en-GB"/>
              </w:rPr>
              <w:t xml:space="preserve">The protracted decline in demand persisted in wearing apparel manufacturing, the orders on the opposite grew by one sixth to the manufacturers of computers year-on-year practically throughout the whole year </w:t>
            </w:r>
          </w:p>
          <w:p w:rsidR="000F401E" w:rsidRPr="006766B0" w:rsidRDefault="000F401E" w:rsidP="000F401E">
            <w:pPr>
              <w:spacing w:line="240" w:lineRule="auto"/>
              <w:rPr>
                <w:sz w:val="16"/>
                <w:szCs w:val="16"/>
                <w:lang w:val="en-GB"/>
              </w:rPr>
            </w:pPr>
          </w:p>
        </w:tc>
        <w:tc>
          <w:tcPr>
            <w:tcW w:w="146" w:type="pct"/>
          </w:tcPr>
          <w:p w:rsidR="000F401E" w:rsidRPr="006766B0" w:rsidRDefault="000F401E" w:rsidP="000F401E">
            <w:pPr>
              <w:rPr>
                <w:szCs w:val="16"/>
                <w:lang w:val="en-GB"/>
              </w:rPr>
            </w:pPr>
          </w:p>
        </w:tc>
        <w:tc>
          <w:tcPr>
            <w:tcW w:w="3763" w:type="pct"/>
          </w:tcPr>
          <w:p w:rsidR="006766B0" w:rsidRPr="000E6E3B" w:rsidRDefault="006766B0" w:rsidP="006766B0">
            <w:pPr>
              <w:pStyle w:val="Textpoznpodarou"/>
              <w:jc w:val="both"/>
              <w:rPr>
                <w:lang w:val="en-GB"/>
              </w:rPr>
            </w:pPr>
            <w:r w:rsidRPr="000E6E3B">
              <w:rPr>
                <w:lang w:val="en-GB"/>
              </w:rPr>
              <w:t>The new orders also prove the favourable outlook of industry. They accelerated by one eight year-on-year in 2014 (the most since 2010). In contrast to the preceding years, the dynamics of domestic orders</w:t>
            </w:r>
            <w:r w:rsidR="00FF7996" w:rsidRPr="000E6E3B">
              <w:rPr>
                <w:lang w:val="en-GB"/>
              </w:rPr>
              <w:t xml:space="preserve"> (+10.5 %,) </w:t>
            </w:r>
            <w:r w:rsidRPr="000E6E3B">
              <w:rPr>
                <w:lang w:val="en-GB"/>
              </w:rPr>
              <w:t>less significant by weight</w:t>
            </w:r>
            <w:r w:rsidR="00FF7996" w:rsidRPr="000E6E3B">
              <w:rPr>
                <w:lang w:val="en-GB"/>
              </w:rPr>
              <w:t>,</w:t>
            </w:r>
            <w:r w:rsidRPr="000E6E3B">
              <w:rPr>
                <w:lang w:val="en-GB"/>
              </w:rPr>
              <w:t xml:space="preserve"> </w:t>
            </w:r>
            <w:r w:rsidR="00FF7996" w:rsidRPr="000E6E3B">
              <w:rPr>
                <w:lang w:val="en-GB"/>
              </w:rPr>
              <w:t>did not</w:t>
            </w:r>
            <w:r w:rsidRPr="000E6E3B">
              <w:rPr>
                <w:lang w:val="en-GB"/>
              </w:rPr>
              <w:t xml:space="preserve"> lag behind the foreign ones. Manufacturing of wearing apparel (with a decreasing value of orders twelve years in a row) and pharmacy (where a mild growth of orders from abroad just managed to compensate the traditional deeper slumps of domestic demand) remained the only activities without more significant </w:t>
            </w:r>
            <w:r w:rsidR="00001817" w:rsidRPr="000E6E3B">
              <w:rPr>
                <w:lang w:val="en-GB"/>
              </w:rPr>
              <w:t xml:space="preserve">near future </w:t>
            </w:r>
            <w:r w:rsidRPr="000E6E3B">
              <w:rPr>
                <w:lang w:val="en-GB"/>
              </w:rPr>
              <w:t>growth „order“ impulses. The motor vehicle manufacturing and also the compu</w:t>
            </w:r>
            <w:r w:rsidR="00001817" w:rsidRPr="000E6E3B">
              <w:rPr>
                <w:lang w:val="en-GB"/>
              </w:rPr>
              <w:t xml:space="preserve">ter manufacturers had </w:t>
            </w:r>
            <w:r w:rsidRPr="000E6E3B">
              <w:rPr>
                <w:lang w:val="en-GB"/>
              </w:rPr>
              <w:t xml:space="preserve">the highest dynamics of orders. The rate of growth of orders weakened due to the </w:t>
            </w:r>
            <w:r w:rsidR="00001817" w:rsidRPr="000E6E3B">
              <w:rPr>
                <w:lang w:val="en-GB"/>
              </w:rPr>
              <w:t xml:space="preserve">gradual </w:t>
            </w:r>
            <w:r w:rsidRPr="000E6E3B">
              <w:rPr>
                <w:lang w:val="en-GB"/>
              </w:rPr>
              <w:t>transit to the last year's high basis during 2014 (from 20.3 % in Q1 to 6.5 % in the last</w:t>
            </w:r>
            <w:r w:rsidR="00001817" w:rsidRPr="000E6E3B">
              <w:rPr>
                <w:lang w:val="en-GB"/>
              </w:rPr>
              <w:t xml:space="preserve"> quarter), only the chemical,</w:t>
            </w:r>
            <w:r w:rsidRPr="000E6E3B">
              <w:rPr>
                <w:lang w:val="en-GB"/>
              </w:rPr>
              <w:t xml:space="preserve"> machinery industries</w:t>
            </w:r>
            <w:r w:rsidR="00001817" w:rsidRPr="000E6E3B">
              <w:rPr>
                <w:lang w:val="en-GB"/>
              </w:rPr>
              <w:t xml:space="preserve"> as well as computer manufacturers</w:t>
            </w:r>
            <w:r w:rsidRPr="000E6E3B">
              <w:rPr>
                <w:lang w:val="en-GB"/>
              </w:rPr>
              <w:t xml:space="preserve"> preserved a stable growth dynamics. </w:t>
            </w:r>
          </w:p>
          <w:p w:rsidR="000F401E" w:rsidRPr="0056747E" w:rsidRDefault="000F401E" w:rsidP="000F401E">
            <w:pPr>
              <w:pStyle w:val="Textpoznpodarou"/>
              <w:jc w:val="both"/>
              <w:rPr>
                <w:spacing w:val="-4"/>
                <w:sz w:val="14"/>
                <w:szCs w:val="14"/>
                <w:lang w:val="en-GB"/>
              </w:rPr>
            </w:pPr>
          </w:p>
        </w:tc>
      </w:tr>
      <w:tr w:rsidR="000F401E" w:rsidTr="000F401E">
        <w:tc>
          <w:tcPr>
            <w:tcW w:w="1091" w:type="pct"/>
          </w:tcPr>
          <w:p w:rsidR="006766B0" w:rsidRPr="006766B0" w:rsidRDefault="006766B0" w:rsidP="006766B0">
            <w:pPr>
              <w:spacing w:line="240" w:lineRule="auto"/>
              <w:rPr>
                <w:sz w:val="16"/>
                <w:szCs w:val="16"/>
                <w:lang w:val="en-US"/>
              </w:rPr>
            </w:pPr>
            <w:r>
              <w:rPr>
                <w:sz w:val="16"/>
                <w:szCs w:val="16"/>
                <w:lang w:val="en-GB"/>
              </w:rPr>
              <w:t xml:space="preserve">The </w:t>
            </w:r>
            <w:r w:rsidRPr="006766B0">
              <w:rPr>
                <w:sz w:val="16"/>
                <w:szCs w:val="16"/>
                <w:lang w:val="en-US"/>
              </w:rPr>
              <w:t>year-on-year dynamics of the industrial production</w:t>
            </w:r>
            <w:r w:rsidR="00001817">
              <w:rPr>
                <w:sz w:val="16"/>
                <w:szCs w:val="16"/>
                <w:lang w:val="en-US"/>
              </w:rPr>
              <w:t xml:space="preserve"> (in EU countries)</w:t>
            </w:r>
            <w:r w:rsidRPr="006766B0">
              <w:rPr>
                <w:sz w:val="16"/>
                <w:szCs w:val="16"/>
                <w:lang w:val="en-US"/>
              </w:rPr>
              <w:t xml:space="preserve"> was the fourth highest in the CR in 2014, the strongest long-term growth in the EU</w:t>
            </w:r>
            <w:r w:rsidR="00001817">
              <w:rPr>
                <w:sz w:val="16"/>
                <w:szCs w:val="16"/>
                <w:lang w:val="en-US"/>
              </w:rPr>
              <w:t xml:space="preserve"> appeared</w:t>
            </w:r>
            <w:r w:rsidRPr="006766B0">
              <w:rPr>
                <w:sz w:val="16"/>
                <w:szCs w:val="16"/>
                <w:lang w:val="en-US"/>
              </w:rPr>
              <w:t xml:space="preserve"> in the Central European region and the Baltic region</w:t>
            </w:r>
          </w:p>
          <w:p w:rsidR="000F401E" w:rsidRPr="006766B0" w:rsidRDefault="000F401E" w:rsidP="000F401E">
            <w:pPr>
              <w:spacing w:line="240" w:lineRule="auto"/>
              <w:rPr>
                <w:sz w:val="16"/>
                <w:szCs w:val="16"/>
                <w:lang w:val="en-GB"/>
              </w:rPr>
            </w:pPr>
          </w:p>
          <w:p w:rsidR="000F401E" w:rsidRPr="006766B0" w:rsidRDefault="000F401E" w:rsidP="000F401E">
            <w:pPr>
              <w:spacing w:line="240" w:lineRule="auto"/>
              <w:rPr>
                <w:sz w:val="16"/>
                <w:szCs w:val="16"/>
                <w:lang w:val="en-GB"/>
              </w:rPr>
            </w:pPr>
          </w:p>
          <w:p w:rsidR="000F401E" w:rsidRPr="006766B0" w:rsidRDefault="000F401E" w:rsidP="000F401E">
            <w:pPr>
              <w:spacing w:line="240" w:lineRule="auto"/>
              <w:rPr>
                <w:sz w:val="16"/>
                <w:szCs w:val="16"/>
                <w:lang w:val="en-GB"/>
              </w:rPr>
            </w:pPr>
          </w:p>
        </w:tc>
        <w:tc>
          <w:tcPr>
            <w:tcW w:w="146" w:type="pct"/>
          </w:tcPr>
          <w:p w:rsidR="000F401E" w:rsidRPr="006766B0" w:rsidRDefault="000F401E" w:rsidP="000F401E">
            <w:pPr>
              <w:rPr>
                <w:sz w:val="16"/>
                <w:szCs w:val="16"/>
                <w:lang w:val="en-GB"/>
              </w:rPr>
            </w:pPr>
          </w:p>
        </w:tc>
        <w:tc>
          <w:tcPr>
            <w:tcW w:w="3763" w:type="pct"/>
          </w:tcPr>
          <w:p w:rsidR="006766B0" w:rsidRPr="006766B0" w:rsidRDefault="006766B0" w:rsidP="006766B0">
            <w:pPr>
              <w:pStyle w:val="Textpoznpodarou"/>
              <w:jc w:val="both"/>
              <w:rPr>
                <w:spacing w:val="-4"/>
                <w:lang w:val="en-US"/>
              </w:rPr>
            </w:pPr>
            <w:r>
              <w:rPr>
                <w:spacing w:val="-4"/>
                <w:lang w:val="en-GB"/>
              </w:rPr>
              <w:t xml:space="preserve">Only </w:t>
            </w:r>
            <w:r w:rsidRPr="006766B0">
              <w:rPr>
                <w:spacing w:val="-4"/>
                <w:lang w:val="en-US"/>
              </w:rPr>
              <w:t xml:space="preserve">Hungary (+7 %), </w:t>
            </w:r>
            <w:r w:rsidRPr="006766B0">
              <w:rPr>
                <w:spacing w:val="-4"/>
                <w:lang w:val="en-GB"/>
              </w:rPr>
              <w:t>Luxembourg and fast recovering Ireland (+20 %) overtook the dynamics of the industrial production in the CR (+4.9 % year-on-year) out of the EU28 countries in 2014. The industry of the CR surpasses with its rates of growth the euro area countries as well as the whole EU in the</w:t>
            </w:r>
            <w:r w:rsidRPr="006766B0">
              <w:rPr>
                <w:spacing w:val="-4"/>
                <w:lang w:val="en-US"/>
              </w:rPr>
              <w:t xml:space="preserve"> long-term (except for year 2008). Industry already exceeded the production level from 2007 in eleven </w:t>
            </w:r>
            <w:r w:rsidR="00001817">
              <w:rPr>
                <w:spacing w:val="-4"/>
                <w:lang w:val="en-US"/>
              </w:rPr>
              <w:t xml:space="preserve">EU </w:t>
            </w:r>
            <w:r w:rsidRPr="006766B0">
              <w:rPr>
                <w:spacing w:val="-4"/>
                <w:lang w:val="en-US"/>
              </w:rPr>
              <w:t>countries, the most in Slovakia (+29 %) and Poland (by one quarter) and Ireland (by one sixth). In Germany, similarly to the CR or Hungary, it tightly exceeded this ma</w:t>
            </w:r>
            <w:r w:rsidR="00001817">
              <w:rPr>
                <w:spacing w:val="-4"/>
                <w:lang w:val="en-US"/>
              </w:rPr>
              <w:t>rk just in 2014. In</w:t>
            </w:r>
            <w:r w:rsidRPr="006766B0">
              <w:rPr>
                <w:spacing w:val="-4"/>
                <w:lang w:val="en-US"/>
              </w:rPr>
              <w:t xml:space="preserve"> </w:t>
            </w:r>
            <w:r w:rsidRPr="006766B0">
              <w:rPr>
                <w:spacing w:val="-4"/>
                <w:lang w:val="en-US"/>
              </w:rPr>
              <w:lastRenderedPageBreak/>
              <w:t>the whole EU, it was lower nearly by one tenth, mainly due to the South European countries – it fell by one quarter in Italy, nearly by one third then in Greece and Spain.</w:t>
            </w:r>
          </w:p>
          <w:p w:rsidR="000F401E" w:rsidRPr="0056747E" w:rsidRDefault="000F401E" w:rsidP="000F401E">
            <w:pPr>
              <w:pStyle w:val="Textpoznpodarou"/>
              <w:jc w:val="both"/>
              <w:rPr>
                <w:spacing w:val="-4"/>
                <w:sz w:val="14"/>
                <w:szCs w:val="14"/>
                <w:lang w:val="en-GB"/>
              </w:rPr>
            </w:pPr>
          </w:p>
        </w:tc>
      </w:tr>
      <w:tr w:rsidR="000F401E" w:rsidTr="000F401E">
        <w:trPr>
          <w:cantSplit/>
          <w:trHeight w:val="110"/>
        </w:trPr>
        <w:tc>
          <w:tcPr>
            <w:tcW w:w="1091" w:type="pct"/>
          </w:tcPr>
          <w:p w:rsidR="000F401E" w:rsidRPr="00E32A49" w:rsidRDefault="00E32A49" w:rsidP="00E32A49">
            <w:pPr>
              <w:spacing w:line="240" w:lineRule="auto"/>
              <w:rPr>
                <w:sz w:val="16"/>
                <w:szCs w:val="16"/>
                <w:lang w:val="en-GB"/>
              </w:rPr>
            </w:pPr>
            <w:r w:rsidRPr="00E32A49">
              <w:rPr>
                <w:sz w:val="16"/>
                <w:szCs w:val="16"/>
                <w:lang w:val="en-GB"/>
              </w:rPr>
              <w:lastRenderedPageBreak/>
              <w:t xml:space="preserve">First growth of construction output after six years, it sank by 27 % in the building and by 16 % in the civil engineering construction between years 2007 and 2013 </w:t>
            </w:r>
          </w:p>
        </w:tc>
        <w:tc>
          <w:tcPr>
            <w:tcW w:w="146" w:type="pct"/>
          </w:tcPr>
          <w:p w:rsidR="000F401E" w:rsidRPr="00E32A49" w:rsidRDefault="000F401E" w:rsidP="000F401E">
            <w:pPr>
              <w:rPr>
                <w:sz w:val="16"/>
                <w:szCs w:val="16"/>
                <w:lang w:val="en-GB"/>
              </w:rPr>
            </w:pPr>
          </w:p>
        </w:tc>
        <w:tc>
          <w:tcPr>
            <w:tcW w:w="3763" w:type="pct"/>
          </w:tcPr>
          <w:p w:rsidR="00E32A49" w:rsidRPr="00E32A49" w:rsidRDefault="00E32A49" w:rsidP="00E32A49">
            <w:pPr>
              <w:pStyle w:val="Textpoznpodarou"/>
              <w:jc w:val="both"/>
              <w:rPr>
                <w:spacing w:val="-4"/>
                <w:lang w:val="en-GB"/>
              </w:rPr>
            </w:pPr>
            <w:r w:rsidRPr="00E32A49">
              <w:rPr>
                <w:spacing w:val="-4"/>
                <w:lang w:val="en-GB"/>
              </w:rPr>
              <w:t>Year 2014 can be termed as a period of turn from the point of view of the construction industry. Construction production strengthened by 4.3 % year-on-year for the first time after six adverse years in a row (when it shrank in total nearly by one quarter especially due to the impact of the building construction). Both main construction fields thrived for the first time since 2006, when the more significant by weight building construction (+3.4 %) lagged somewhat beh</w:t>
            </w:r>
            <w:r w:rsidR="00295448">
              <w:rPr>
                <w:spacing w:val="-4"/>
                <w:lang w:val="en-GB"/>
              </w:rPr>
              <w:t>ind the civil engineering (+6.4</w:t>
            </w:r>
            <w:r w:rsidR="00295448">
              <w:rPr>
                <w:spacing w:val="-4"/>
              </w:rPr>
              <w:t> </w:t>
            </w:r>
            <w:r w:rsidRPr="00E32A49">
              <w:rPr>
                <w:spacing w:val="-4"/>
                <w:lang w:val="en-GB"/>
              </w:rPr>
              <w:t>%), whose growth filled by the large transport construction orders was more even throughout the year. The milder winter assisted both construction fields, even though occurring already for the second time in a row.</w:t>
            </w:r>
          </w:p>
          <w:p w:rsidR="000F401E" w:rsidRPr="0056747E" w:rsidRDefault="000F401E" w:rsidP="00E32A49">
            <w:pPr>
              <w:pStyle w:val="Textpoznpodarou"/>
              <w:jc w:val="both"/>
              <w:rPr>
                <w:spacing w:val="-4"/>
                <w:sz w:val="14"/>
                <w:szCs w:val="14"/>
                <w:lang w:val="en-GB"/>
              </w:rPr>
            </w:pPr>
          </w:p>
        </w:tc>
      </w:tr>
      <w:tr w:rsidR="000F401E" w:rsidTr="000F401E">
        <w:tc>
          <w:tcPr>
            <w:tcW w:w="1091" w:type="pct"/>
          </w:tcPr>
          <w:p w:rsidR="00F82191" w:rsidRPr="00F82191" w:rsidRDefault="00F82191" w:rsidP="00F82191">
            <w:pPr>
              <w:spacing w:line="240" w:lineRule="auto"/>
              <w:rPr>
                <w:sz w:val="16"/>
                <w:szCs w:val="16"/>
                <w:lang w:val="en-GB"/>
              </w:rPr>
            </w:pPr>
            <w:r w:rsidRPr="00F82191">
              <w:rPr>
                <w:sz w:val="16"/>
                <w:szCs w:val="16"/>
                <w:lang w:val="en-GB"/>
              </w:rPr>
              <w:t xml:space="preserve">High year-on-year growth of </w:t>
            </w:r>
            <w:r w:rsidR="003734A0">
              <w:rPr>
                <w:sz w:val="16"/>
                <w:szCs w:val="16"/>
                <w:lang w:val="en-GB"/>
              </w:rPr>
              <w:t xml:space="preserve">new </w:t>
            </w:r>
            <w:r w:rsidRPr="00F82191">
              <w:rPr>
                <w:sz w:val="16"/>
                <w:szCs w:val="16"/>
                <w:lang w:val="en-GB"/>
              </w:rPr>
              <w:t xml:space="preserve">orders </w:t>
            </w:r>
            <w:r w:rsidR="003734A0">
              <w:rPr>
                <w:sz w:val="16"/>
                <w:szCs w:val="16"/>
                <w:lang w:val="en-GB"/>
              </w:rPr>
              <w:t xml:space="preserve">is </w:t>
            </w:r>
            <w:r w:rsidRPr="00F82191">
              <w:rPr>
                <w:sz w:val="16"/>
                <w:szCs w:val="16"/>
                <w:lang w:val="en-GB"/>
              </w:rPr>
              <w:t>connected to the realisatio</w:t>
            </w:r>
            <w:r w:rsidR="003734A0">
              <w:rPr>
                <w:sz w:val="16"/>
                <w:szCs w:val="16"/>
                <w:lang w:val="en-GB"/>
              </w:rPr>
              <w:t>n of significant transport routes</w:t>
            </w:r>
            <w:r w:rsidRPr="00F82191">
              <w:rPr>
                <w:sz w:val="16"/>
                <w:szCs w:val="16"/>
                <w:lang w:val="en-GB"/>
              </w:rPr>
              <w:t xml:space="preserve"> in civil </w:t>
            </w:r>
            <w:r w:rsidR="004A1D01">
              <w:rPr>
                <w:sz w:val="16"/>
                <w:szCs w:val="16"/>
                <w:lang w:val="en-GB"/>
              </w:rPr>
              <w:t>e</w:t>
            </w:r>
            <w:r w:rsidRPr="00F82191">
              <w:rPr>
                <w:sz w:val="16"/>
                <w:szCs w:val="16"/>
                <w:lang w:val="en-GB"/>
              </w:rPr>
              <w:t>ngineering construction</w:t>
            </w:r>
          </w:p>
          <w:p w:rsidR="00F82191" w:rsidRPr="00F82191" w:rsidRDefault="00F82191" w:rsidP="000F401E">
            <w:pPr>
              <w:spacing w:line="240" w:lineRule="auto"/>
              <w:rPr>
                <w:sz w:val="16"/>
                <w:szCs w:val="16"/>
                <w:lang w:val="en-GB"/>
              </w:rPr>
            </w:pPr>
          </w:p>
          <w:p w:rsidR="000F401E" w:rsidRDefault="000F401E" w:rsidP="000F401E">
            <w:pPr>
              <w:spacing w:line="240" w:lineRule="auto"/>
              <w:rPr>
                <w:sz w:val="16"/>
                <w:szCs w:val="16"/>
                <w:lang w:val="en-GB"/>
              </w:rPr>
            </w:pPr>
          </w:p>
          <w:p w:rsidR="003734A0" w:rsidRPr="00F82191" w:rsidRDefault="003734A0" w:rsidP="000F401E">
            <w:pPr>
              <w:spacing w:line="240" w:lineRule="auto"/>
              <w:rPr>
                <w:sz w:val="16"/>
                <w:szCs w:val="16"/>
                <w:lang w:val="en-GB"/>
              </w:rPr>
            </w:pPr>
          </w:p>
          <w:p w:rsidR="000F401E" w:rsidRPr="00F82191" w:rsidRDefault="00F82191" w:rsidP="00F82191">
            <w:pPr>
              <w:spacing w:line="240" w:lineRule="auto"/>
              <w:rPr>
                <w:sz w:val="16"/>
                <w:szCs w:val="16"/>
                <w:lang w:val="en-GB"/>
              </w:rPr>
            </w:pPr>
            <w:r w:rsidRPr="00F82191">
              <w:rPr>
                <w:sz w:val="16"/>
                <w:szCs w:val="16"/>
                <w:lang w:val="en-GB"/>
              </w:rPr>
              <w:t xml:space="preserve">Number of completed dwellings fell to the level of 1999, new construction revives despite favourable situation on the mortgage market as well as lower prices of construction works only cautiously so far </w:t>
            </w:r>
          </w:p>
        </w:tc>
        <w:tc>
          <w:tcPr>
            <w:tcW w:w="146" w:type="pct"/>
          </w:tcPr>
          <w:p w:rsidR="000F401E" w:rsidRPr="00F82191" w:rsidRDefault="000F401E" w:rsidP="000F401E">
            <w:pPr>
              <w:rPr>
                <w:sz w:val="16"/>
                <w:szCs w:val="16"/>
                <w:lang w:val="en-GB"/>
              </w:rPr>
            </w:pPr>
          </w:p>
        </w:tc>
        <w:tc>
          <w:tcPr>
            <w:tcW w:w="3763" w:type="pct"/>
          </w:tcPr>
          <w:p w:rsidR="00E32A49" w:rsidRPr="00F82191" w:rsidRDefault="00E32A49" w:rsidP="00E32A49">
            <w:pPr>
              <w:pStyle w:val="Textpoznpodarou"/>
              <w:jc w:val="both"/>
              <w:rPr>
                <w:spacing w:val="-4"/>
                <w:lang w:val="en-GB"/>
              </w:rPr>
            </w:pPr>
            <w:r w:rsidRPr="00F82191">
              <w:rPr>
                <w:spacing w:val="-4"/>
                <w:lang w:val="en-GB"/>
              </w:rPr>
              <w:t>Substantial revival of construction orders, apparent in the civil engineering already since half of 2013 (value of new orders for businesses with 50 and more employees increased by high 41 % in this field year-on-year, while it practically only stagnated in building construction) however played a more essential role. A larger boom of the building construction was for now prevented by a very prudent „</w:t>
            </w:r>
            <w:r w:rsidR="00F82191" w:rsidRPr="00F82191">
              <w:rPr>
                <w:spacing w:val="-4"/>
                <w:lang w:val="en-GB"/>
              </w:rPr>
              <w:t>take-off</w:t>
            </w:r>
            <w:proofErr w:type="gramStart"/>
            <w:r w:rsidR="00F12BC8" w:rsidRPr="00F82191">
              <w:rPr>
                <w:spacing w:val="-4"/>
                <w:lang w:val="en-GB"/>
              </w:rPr>
              <w:t>“</w:t>
            </w:r>
            <w:r w:rsidR="00DE4726">
              <w:rPr>
                <w:spacing w:val="-4"/>
                <w:lang w:val="en-GB"/>
              </w:rPr>
              <w:t xml:space="preserve"> </w:t>
            </w:r>
            <w:r w:rsidR="00F12BC8" w:rsidRPr="00F82191">
              <w:rPr>
                <w:spacing w:val="-4"/>
                <w:lang w:val="en-GB"/>
              </w:rPr>
              <w:t>of</w:t>
            </w:r>
            <w:proofErr w:type="gramEnd"/>
            <w:r w:rsidRPr="00F82191">
              <w:rPr>
                <w:spacing w:val="-4"/>
                <w:lang w:val="en-GB"/>
              </w:rPr>
              <w:t xml:space="preserve"> new dwelling construction. Number of dwellings started did rise by one tenth against the extremely low last year's basis (the lowest since 1996), however it was lower by 45 % against the top of „construction</w:t>
            </w:r>
            <w:proofErr w:type="gramStart"/>
            <w:r w:rsidR="00F12BC8" w:rsidRPr="00F82191">
              <w:rPr>
                <w:spacing w:val="-4"/>
                <w:lang w:val="en-GB"/>
              </w:rPr>
              <w:t>“</w:t>
            </w:r>
            <w:r w:rsidR="00DE4726">
              <w:rPr>
                <w:spacing w:val="-4"/>
                <w:lang w:val="en-GB"/>
              </w:rPr>
              <w:t xml:space="preserve"> </w:t>
            </w:r>
            <w:r w:rsidR="00F12BC8" w:rsidRPr="00F82191">
              <w:rPr>
                <w:spacing w:val="-4"/>
                <w:lang w:val="en-GB"/>
              </w:rPr>
              <w:t>boom</w:t>
            </w:r>
            <w:proofErr w:type="gramEnd"/>
            <w:r w:rsidR="00526F46">
              <w:rPr>
                <w:spacing w:val="-4"/>
                <w:lang w:val="en-GB"/>
              </w:rPr>
              <w:t xml:space="preserve"> (2006-2008)</w:t>
            </w:r>
            <w:r w:rsidRPr="00F82191">
              <w:rPr>
                <w:spacing w:val="-4"/>
                <w:lang w:val="en-GB"/>
              </w:rPr>
              <w:t>. A more visible shift in number of dwellings started eventuated only for flat houses year-on-year in 2014 (+1.8 thousand, to the highest level for the past five years), partially als</w:t>
            </w:r>
            <w:r w:rsidR="003734A0">
              <w:rPr>
                <w:spacing w:val="-4"/>
                <w:lang w:val="en-GB"/>
              </w:rPr>
              <w:t>o for non-residential buildings and</w:t>
            </w:r>
            <w:r w:rsidRPr="00F82191">
              <w:rPr>
                <w:spacing w:val="-4"/>
                <w:lang w:val="en-GB"/>
              </w:rPr>
              <w:t xml:space="preserve"> from regions then in</w:t>
            </w:r>
            <w:r w:rsidR="003734A0">
              <w:rPr>
                <w:spacing w:val="-4"/>
                <w:lang w:val="en-GB"/>
              </w:rPr>
              <w:t xml:space="preserve"> Prague and South Moravia</w:t>
            </w:r>
            <w:r w:rsidRPr="00F82191">
              <w:rPr>
                <w:spacing w:val="-4"/>
                <w:lang w:val="en-GB"/>
              </w:rPr>
              <w:t xml:space="preserve">. Number of completed dwellings kept inertially falling in the CR (-5 %) down to the lowest level since 1999. Great 37 % </w:t>
            </w:r>
            <w:r w:rsidR="003734A0">
              <w:rPr>
                <w:spacing w:val="-4"/>
                <w:lang w:val="en-GB"/>
              </w:rPr>
              <w:t>(</w:t>
            </w:r>
            <w:r w:rsidRPr="00F82191">
              <w:rPr>
                <w:spacing w:val="-4"/>
                <w:lang w:val="en-GB"/>
              </w:rPr>
              <w:t xml:space="preserve">of </w:t>
            </w:r>
            <w:r w:rsidR="003734A0" w:rsidRPr="00F82191">
              <w:rPr>
                <w:spacing w:val="-4"/>
                <w:lang w:val="en-GB"/>
              </w:rPr>
              <w:t xml:space="preserve">completed </w:t>
            </w:r>
            <w:r w:rsidRPr="00F82191">
              <w:rPr>
                <w:spacing w:val="-4"/>
                <w:lang w:val="en-GB"/>
              </w:rPr>
              <w:t>dwellings</w:t>
            </w:r>
            <w:r w:rsidR="003734A0">
              <w:rPr>
                <w:spacing w:val="-4"/>
                <w:lang w:val="en-GB"/>
              </w:rPr>
              <w:t xml:space="preserve"> in the whole CR in 2014)</w:t>
            </w:r>
            <w:r w:rsidRPr="00F82191">
              <w:rPr>
                <w:spacing w:val="-4"/>
                <w:lang w:val="en-GB"/>
              </w:rPr>
              <w:t xml:space="preserve"> </w:t>
            </w:r>
            <w:r w:rsidR="00F12BC8" w:rsidRPr="00F82191">
              <w:rPr>
                <w:spacing w:val="-4"/>
                <w:lang w:val="en-GB"/>
              </w:rPr>
              <w:t>were</w:t>
            </w:r>
            <w:r w:rsidRPr="00F82191">
              <w:rPr>
                <w:spacing w:val="-4"/>
                <w:lang w:val="en-GB"/>
              </w:rPr>
              <w:t xml:space="preserve"> </w:t>
            </w:r>
            <w:r w:rsidR="003734A0">
              <w:rPr>
                <w:rStyle w:val="hps"/>
                <w:rFonts w:cs="Arial"/>
                <w:color w:val="222222"/>
                <w:sz w:val="18"/>
                <w:szCs w:val="18"/>
              </w:rPr>
              <w:t>concentrated</w:t>
            </w:r>
            <w:r w:rsidR="003734A0" w:rsidRPr="00F82191">
              <w:rPr>
                <w:spacing w:val="-4"/>
                <w:lang w:val="en-GB"/>
              </w:rPr>
              <w:t xml:space="preserve"> </w:t>
            </w:r>
            <w:r w:rsidRPr="00F82191">
              <w:rPr>
                <w:spacing w:val="-4"/>
                <w:lang w:val="en-GB"/>
              </w:rPr>
              <w:t>in Pr</w:t>
            </w:r>
            <w:r w:rsidR="003734A0">
              <w:rPr>
                <w:spacing w:val="-4"/>
                <w:lang w:val="en-GB"/>
              </w:rPr>
              <w:t>ague and Central Bohemia</w:t>
            </w:r>
            <w:r w:rsidRPr="00F82191">
              <w:rPr>
                <w:spacing w:val="-4"/>
                <w:lang w:val="en-GB"/>
              </w:rPr>
              <w:t>.</w:t>
            </w:r>
          </w:p>
          <w:p w:rsidR="000F401E" w:rsidRPr="0056747E" w:rsidRDefault="000F401E" w:rsidP="00E32A49">
            <w:pPr>
              <w:pStyle w:val="Textpoznpodarou"/>
              <w:jc w:val="both"/>
              <w:rPr>
                <w:spacing w:val="-4"/>
                <w:sz w:val="14"/>
                <w:szCs w:val="14"/>
                <w:lang w:val="en-GB"/>
              </w:rPr>
            </w:pPr>
          </w:p>
        </w:tc>
      </w:tr>
      <w:tr w:rsidR="000F401E" w:rsidTr="000F401E">
        <w:tc>
          <w:tcPr>
            <w:tcW w:w="1091" w:type="pct"/>
          </w:tcPr>
          <w:p w:rsidR="000F401E" w:rsidRPr="0077768E" w:rsidRDefault="00D67FB0" w:rsidP="00D67FB0">
            <w:pPr>
              <w:spacing w:line="240" w:lineRule="auto"/>
              <w:rPr>
                <w:sz w:val="16"/>
                <w:szCs w:val="16"/>
                <w:lang w:val="en-GB"/>
              </w:rPr>
            </w:pPr>
            <w:r w:rsidRPr="0077768E">
              <w:rPr>
                <w:sz w:val="16"/>
                <w:szCs w:val="16"/>
                <w:lang w:val="en-GB"/>
              </w:rPr>
              <w:t xml:space="preserve">The five years lasting decline of the average value of one new construction order halted in 2014 </w:t>
            </w:r>
          </w:p>
        </w:tc>
        <w:tc>
          <w:tcPr>
            <w:tcW w:w="146" w:type="pct"/>
          </w:tcPr>
          <w:p w:rsidR="000F401E" w:rsidRPr="0077768E" w:rsidRDefault="000F401E" w:rsidP="000F401E">
            <w:pPr>
              <w:pStyle w:val="Textpoznpodarou"/>
              <w:jc w:val="both"/>
              <w:rPr>
                <w:lang w:val="en-GB"/>
              </w:rPr>
            </w:pPr>
          </w:p>
        </w:tc>
        <w:tc>
          <w:tcPr>
            <w:tcW w:w="3763" w:type="pct"/>
          </w:tcPr>
          <w:p w:rsidR="00D67FB0" w:rsidRPr="0077768E" w:rsidRDefault="00D67FB0" w:rsidP="00D67FB0">
            <w:pPr>
              <w:pStyle w:val="Textpoznpodarou"/>
              <w:jc w:val="both"/>
              <w:rPr>
                <w:spacing w:val="-4"/>
                <w:lang w:val="en-GB"/>
              </w:rPr>
            </w:pPr>
            <w:r w:rsidRPr="0077768E">
              <w:rPr>
                <w:spacing w:val="-4"/>
                <w:lang w:val="en-GB"/>
              </w:rPr>
              <w:t>Recovery of construction of larger (mai</w:t>
            </w:r>
            <w:r w:rsidR="005E34D4">
              <w:rPr>
                <w:spacing w:val="-4"/>
                <w:lang w:val="en-GB"/>
              </w:rPr>
              <w:t>nly transportation) project</w:t>
            </w:r>
            <w:r w:rsidRPr="0077768E">
              <w:rPr>
                <w:spacing w:val="-4"/>
                <w:lang w:val="en-GB"/>
              </w:rPr>
              <w:t xml:space="preserve">s shows also in the gradual climb of the average value of one newly closed order (from 3.6 </w:t>
            </w:r>
            <w:r w:rsidR="004A1D01">
              <w:rPr>
                <w:spacing w:val="-4"/>
                <w:lang w:val="en-GB"/>
              </w:rPr>
              <w:t>mil.</w:t>
            </w:r>
            <w:r w:rsidR="005E34D4">
              <w:rPr>
                <w:spacing w:val="-4"/>
                <w:lang w:val="en-GB"/>
              </w:rPr>
              <w:t xml:space="preserve"> CZK in 2013 to 4</w:t>
            </w:r>
            <w:r w:rsidR="008937D7">
              <w:rPr>
                <w:spacing w:val="-4"/>
                <w:lang w:val="en-GB"/>
              </w:rPr>
              <w:t>.0</w:t>
            </w:r>
            <w:r w:rsidR="005E34D4">
              <w:rPr>
                <w:spacing w:val="-4"/>
                <w:lang w:val="en-GB"/>
              </w:rPr>
              <w:t xml:space="preserve"> mil. CZK</w:t>
            </w:r>
            <w:r w:rsidRPr="0077768E">
              <w:rPr>
                <w:spacing w:val="-4"/>
                <w:lang w:val="en-GB"/>
              </w:rPr>
              <w:t xml:space="preserve"> a year later), similarly to the </w:t>
            </w:r>
            <w:r w:rsidR="008937D7" w:rsidRPr="008937D7">
              <w:rPr>
                <w:spacing w:val="-4"/>
                <w:lang w:val="en-GB"/>
              </w:rPr>
              <w:t>approximate</w:t>
            </w:r>
            <w:r w:rsidR="008937D7">
              <w:rPr>
                <w:spacing w:val="-4"/>
                <w:lang w:val="en-GB"/>
              </w:rPr>
              <w:t xml:space="preserve"> value of one grant</w:t>
            </w:r>
            <w:r w:rsidRPr="0077768E">
              <w:rPr>
                <w:spacing w:val="-4"/>
                <w:lang w:val="en-GB"/>
              </w:rPr>
              <w:t xml:space="preserve">ed </w:t>
            </w:r>
            <w:r w:rsidR="008937D7">
              <w:rPr>
                <w:spacing w:val="-4"/>
                <w:lang w:val="en-GB"/>
              </w:rPr>
              <w:t>b</w:t>
            </w:r>
            <w:r w:rsidR="008937D7" w:rsidRPr="008937D7">
              <w:rPr>
                <w:spacing w:val="-4"/>
                <w:lang w:val="en-GB"/>
              </w:rPr>
              <w:t>uilding</w:t>
            </w:r>
            <w:r w:rsidRPr="0077768E">
              <w:rPr>
                <w:spacing w:val="-4"/>
                <w:lang w:val="en-GB"/>
              </w:rPr>
              <w:t xml:space="preserve"> permit (especially for </w:t>
            </w:r>
            <w:r w:rsidR="008937D7">
              <w:rPr>
                <w:spacing w:val="-4"/>
                <w:lang w:val="en-GB"/>
              </w:rPr>
              <w:t>r</w:t>
            </w:r>
            <w:r w:rsidR="008937D7" w:rsidRPr="008937D7">
              <w:rPr>
                <w:spacing w:val="-4"/>
                <w:lang w:val="en-GB"/>
              </w:rPr>
              <w:t xml:space="preserve">esidential </w:t>
            </w:r>
            <w:r w:rsidR="008937D7">
              <w:rPr>
                <w:spacing w:val="-4"/>
                <w:lang w:val="en-GB"/>
              </w:rPr>
              <w:t>b</w:t>
            </w:r>
            <w:r w:rsidR="008937D7" w:rsidRPr="008937D7">
              <w:rPr>
                <w:spacing w:val="-4"/>
                <w:lang w:val="en-GB"/>
              </w:rPr>
              <w:t>uildings</w:t>
            </w:r>
            <w:r w:rsidRPr="0077768E">
              <w:rPr>
                <w:spacing w:val="-4"/>
                <w:lang w:val="en-GB"/>
              </w:rPr>
              <w:t xml:space="preserve">). Total stock of so far not realized construction orders was also higher year-on-year, mostly due to the larger number of orders from the public sector (+23 %), partially also thanks to the dynamically growing </w:t>
            </w:r>
            <w:r w:rsidR="008937D7">
              <w:rPr>
                <w:spacing w:val="-4"/>
                <w:lang w:val="en-GB"/>
              </w:rPr>
              <w:t>value of orders a</w:t>
            </w:r>
            <w:r w:rsidR="008937D7" w:rsidRPr="008937D7">
              <w:rPr>
                <w:spacing w:val="-4"/>
                <w:lang w:val="en-GB"/>
              </w:rPr>
              <w:t>broad</w:t>
            </w:r>
            <w:r w:rsidR="008937D7">
              <w:rPr>
                <w:spacing w:val="-4"/>
                <w:lang w:val="en-GB"/>
              </w:rPr>
              <w:t xml:space="preserve"> in the last three years (foreign orders</w:t>
            </w:r>
            <w:r w:rsidRPr="0077768E">
              <w:rPr>
                <w:spacing w:val="-4"/>
                <w:lang w:val="en-GB"/>
              </w:rPr>
              <w:t xml:space="preserve"> formed already one fifth in the portfolio o</w:t>
            </w:r>
            <w:r w:rsidR="004A1D01">
              <w:rPr>
                <w:spacing w:val="-4"/>
                <w:lang w:val="en-GB"/>
              </w:rPr>
              <w:t>f</w:t>
            </w:r>
            <w:r w:rsidRPr="0077768E">
              <w:rPr>
                <w:spacing w:val="-4"/>
                <w:lang w:val="en-GB"/>
              </w:rPr>
              <w:t xml:space="preserve"> construction companies orders at the end of 2014). Nominal value of </w:t>
            </w:r>
            <w:r w:rsidR="008937D7">
              <w:rPr>
                <w:spacing w:val="-4"/>
                <w:lang w:val="en-GB"/>
              </w:rPr>
              <w:t xml:space="preserve">all </w:t>
            </w:r>
            <w:r w:rsidRPr="0077768E">
              <w:rPr>
                <w:spacing w:val="-4"/>
                <w:lang w:val="en-GB"/>
              </w:rPr>
              <w:t xml:space="preserve">public construction orders was however by 43 % lower compared to the end of year 2006, by 22 % for the </w:t>
            </w:r>
            <w:r w:rsidR="008937D7">
              <w:rPr>
                <w:spacing w:val="-4"/>
                <w:lang w:val="en-GB"/>
              </w:rPr>
              <w:t xml:space="preserve">all </w:t>
            </w:r>
            <w:r w:rsidRPr="0077768E">
              <w:rPr>
                <w:spacing w:val="-4"/>
                <w:lang w:val="en-GB"/>
              </w:rPr>
              <w:t>private orders.</w:t>
            </w:r>
          </w:p>
          <w:p w:rsidR="000F401E" w:rsidRPr="0056747E" w:rsidRDefault="000F401E" w:rsidP="000F401E">
            <w:pPr>
              <w:pStyle w:val="Textpoznpodarou"/>
              <w:jc w:val="both"/>
              <w:rPr>
                <w:spacing w:val="-4"/>
                <w:sz w:val="14"/>
                <w:szCs w:val="14"/>
                <w:lang w:val="en-GB"/>
              </w:rPr>
            </w:pPr>
          </w:p>
        </w:tc>
      </w:tr>
      <w:tr w:rsidR="000F401E" w:rsidTr="000F401E">
        <w:tc>
          <w:tcPr>
            <w:tcW w:w="1091" w:type="pct"/>
          </w:tcPr>
          <w:p w:rsidR="000F401E" w:rsidRPr="0077768E" w:rsidRDefault="00D67FB0" w:rsidP="00D67FB0">
            <w:pPr>
              <w:spacing w:line="240" w:lineRule="auto"/>
              <w:rPr>
                <w:sz w:val="16"/>
                <w:szCs w:val="16"/>
                <w:lang w:val="en-GB"/>
              </w:rPr>
            </w:pPr>
            <w:r w:rsidRPr="0077768E">
              <w:rPr>
                <w:sz w:val="16"/>
                <w:szCs w:val="16"/>
                <w:lang w:val="en-GB"/>
              </w:rPr>
              <w:t xml:space="preserve">Renewal of growth of construction orders contributes to the employment stabilization in construction so far only slowly, the wage dynamics in construction lagged behind the rates of growth in the whole business sector in the last five years </w:t>
            </w:r>
          </w:p>
        </w:tc>
        <w:tc>
          <w:tcPr>
            <w:tcW w:w="146" w:type="pct"/>
          </w:tcPr>
          <w:p w:rsidR="000F401E" w:rsidRPr="0077768E" w:rsidRDefault="000F401E" w:rsidP="000F401E">
            <w:pPr>
              <w:pStyle w:val="Textpoznpodarou"/>
              <w:jc w:val="both"/>
              <w:rPr>
                <w:lang w:val="en-GB"/>
              </w:rPr>
            </w:pPr>
          </w:p>
        </w:tc>
        <w:tc>
          <w:tcPr>
            <w:tcW w:w="3763" w:type="pct"/>
          </w:tcPr>
          <w:p w:rsidR="000F401E" w:rsidRPr="0077768E" w:rsidRDefault="0077768E" w:rsidP="000F401E">
            <w:pPr>
              <w:pStyle w:val="Textpoznpodarou"/>
              <w:jc w:val="both"/>
              <w:rPr>
                <w:spacing w:val="-4"/>
                <w:lang w:val="en-GB"/>
              </w:rPr>
            </w:pPr>
            <w:r w:rsidRPr="0077768E">
              <w:rPr>
                <w:spacing w:val="-4"/>
                <w:lang w:val="en-GB"/>
              </w:rPr>
              <w:t>Protracted „recession</w:t>
            </w:r>
            <w:proofErr w:type="gramStart"/>
            <w:r w:rsidRPr="0077768E">
              <w:rPr>
                <w:spacing w:val="-4"/>
                <w:lang w:val="en-GB"/>
              </w:rPr>
              <w:t>“ in</w:t>
            </w:r>
            <w:proofErr w:type="gramEnd"/>
            <w:r w:rsidRPr="0077768E">
              <w:rPr>
                <w:spacing w:val="-4"/>
                <w:lang w:val="en-GB"/>
              </w:rPr>
              <w:t xml:space="preserve"> construction is being inertially reflected in the continuing reduction of the registered number of employees (by 5 % in 2014), incl. </w:t>
            </w:r>
            <w:r w:rsidR="004A1D01">
              <w:rPr>
                <w:spacing w:val="-4"/>
                <w:lang w:val="en-GB"/>
              </w:rPr>
              <w:t>m</w:t>
            </w:r>
            <w:r w:rsidRPr="0077768E">
              <w:rPr>
                <w:spacing w:val="-4"/>
                <w:lang w:val="en-GB"/>
              </w:rPr>
              <w:t>edium an</w:t>
            </w:r>
            <w:r w:rsidR="00686E9B">
              <w:rPr>
                <w:spacing w:val="-4"/>
                <w:lang w:val="en-GB"/>
              </w:rPr>
              <w:t>d larger companies. Construction in total</w:t>
            </w:r>
            <w:r w:rsidRPr="0077768E">
              <w:rPr>
                <w:spacing w:val="-4"/>
                <w:lang w:val="en-GB"/>
              </w:rPr>
              <w:t xml:space="preserve"> lost (in physical persons) over 60 thousand of employees against the year 2008. Despite the significant shift, inadequate demand remains the main factor limiting the construction activity according to the business cycle surveys (in 83 % of cases in December 2013, in 68 % a year later). A one third of construction companies expected </w:t>
            </w:r>
            <w:r w:rsidR="00686E9B">
              <w:rPr>
                <w:spacing w:val="-4"/>
                <w:lang w:val="en-GB"/>
              </w:rPr>
              <w:t>(at</w:t>
            </w:r>
            <w:r w:rsidR="00686E9B" w:rsidRPr="0077768E">
              <w:rPr>
                <w:spacing w:val="-4"/>
                <w:lang w:val="en-GB"/>
              </w:rPr>
              <w:t xml:space="preserve"> the end of the year 2014</w:t>
            </w:r>
            <w:r w:rsidR="00686E9B">
              <w:rPr>
                <w:spacing w:val="-4"/>
                <w:lang w:val="en-GB"/>
              </w:rPr>
              <w:t>)</w:t>
            </w:r>
            <w:r w:rsidR="00686E9B" w:rsidRPr="0077768E">
              <w:rPr>
                <w:spacing w:val="-4"/>
                <w:lang w:val="en-GB"/>
              </w:rPr>
              <w:t xml:space="preserve"> </w:t>
            </w:r>
            <w:r w:rsidRPr="0077768E">
              <w:rPr>
                <w:spacing w:val="-4"/>
                <w:lang w:val="en-GB"/>
              </w:rPr>
              <w:t xml:space="preserve">a drop in the number of employees within the upcoming three months (8.5 % </w:t>
            </w:r>
            <w:r w:rsidR="00686E9B" w:rsidRPr="0077768E">
              <w:rPr>
                <w:spacing w:val="-4"/>
                <w:lang w:val="en-GB"/>
              </w:rPr>
              <w:t>expected</w:t>
            </w:r>
            <w:r w:rsidRPr="0077768E">
              <w:rPr>
                <w:spacing w:val="-4"/>
                <w:lang w:val="en-GB"/>
              </w:rPr>
              <w:t xml:space="preserve"> growth), even 45 % a year ago. </w:t>
            </w:r>
          </w:p>
          <w:p w:rsidR="000F401E" w:rsidRPr="0056747E" w:rsidRDefault="000F401E" w:rsidP="000F401E">
            <w:pPr>
              <w:pStyle w:val="Textpoznpodarou"/>
              <w:jc w:val="both"/>
              <w:rPr>
                <w:spacing w:val="-4"/>
                <w:sz w:val="14"/>
                <w:szCs w:val="14"/>
                <w:lang w:val="en-GB"/>
              </w:rPr>
            </w:pPr>
          </w:p>
        </w:tc>
      </w:tr>
      <w:tr w:rsidR="000F401E" w:rsidTr="000F401E">
        <w:tc>
          <w:tcPr>
            <w:tcW w:w="1091" w:type="pct"/>
          </w:tcPr>
          <w:p w:rsidR="003C406C" w:rsidRPr="003C406C" w:rsidRDefault="003C406C" w:rsidP="003C406C">
            <w:pPr>
              <w:spacing w:line="240" w:lineRule="auto"/>
              <w:rPr>
                <w:sz w:val="16"/>
                <w:szCs w:val="16"/>
                <w:lang w:val="en-GB"/>
              </w:rPr>
            </w:pPr>
            <w:r w:rsidRPr="003C406C">
              <w:rPr>
                <w:sz w:val="16"/>
                <w:szCs w:val="16"/>
                <w:lang w:val="en-GB"/>
              </w:rPr>
              <w:t>Year-on-year dynamics of the construction production again more favourable compared to the whole EU in the CR after four years</w:t>
            </w:r>
          </w:p>
          <w:p w:rsidR="000F401E" w:rsidRPr="003C406C" w:rsidRDefault="000F401E" w:rsidP="000F401E">
            <w:pPr>
              <w:spacing w:line="240" w:lineRule="auto"/>
              <w:rPr>
                <w:sz w:val="16"/>
                <w:szCs w:val="16"/>
                <w:lang w:val="en-GB"/>
              </w:rPr>
            </w:pPr>
          </w:p>
          <w:p w:rsidR="000F401E" w:rsidRPr="003C406C" w:rsidRDefault="000F401E" w:rsidP="000F401E">
            <w:pPr>
              <w:spacing w:line="240" w:lineRule="auto"/>
              <w:rPr>
                <w:sz w:val="16"/>
                <w:szCs w:val="16"/>
                <w:lang w:val="en-GB"/>
              </w:rPr>
            </w:pPr>
          </w:p>
          <w:p w:rsidR="000F401E" w:rsidRPr="003C406C" w:rsidRDefault="000F401E" w:rsidP="000F401E">
            <w:pPr>
              <w:spacing w:line="240" w:lineRule="auto"/>
              <w:rPr>
                <w:sz w:val="16"/>
                <w:szCs w:val="16"/>
                <w:lang w:val="en-GB"/>
              </w:rPr>
            </w:pPr>
          </w:p>
        </w:tc>
        <w:tc>
          <w:tcPr>
            <w:tcW w:w="146" w:type="pct"/>
          </w:tcPr>
          <w:p w:rsidR="000F401E" w:rsidRPr="003C406C" w:rsidRDefault="000F401E" w:rsidP="000F401E">
            <w:pPr>
              <w:pStyle w:val="Textpoznpodarou"/>
              <w:jc w:val="both"/>
              <w:rPr>
                <w:spacing w:val="-2"/>
                <w:lang w:val="en-GB"/>
              </w:rPr>
            </w:pPr>
          </w:p>
        </w:tc>
        <w:tc>
          <w:tcPr>
            <w:tcW w:w="3763" w:type="pct"/>
          </w:tcPr>
          <w:p w:rsidR="003C406C" w:rsidRPr="0045480B" w:rsidRDefault="003C406C" w:rsidP="003C406C">
            <w:pPr>
              <w:pStyle w:val="Textpoznpodarou"/>
              <w:jc w:val="both"/>
              <w:rPr>
                <w:spacing w:val="-2"/>
                <w:lang w:val="en-GB"/>
              </w:rPr>
            </w:pPr>
            <w:r w:rsidRPr="0045480B">
              <w:rPr>
                <w:spacing w:val="-2"/>
                <w:lang w:val="en-GB"/>
              </w:rPr>
              <w:t xml:space="preserve">The dynamics of the construction production (+4.3 %) was more favourable compared to the whole EU (+3 %) in the CR </w:t>
            </w:r>
            <w:r w:rsidR="00686E9B" w:rsidRPr="0045480B">
              <w:rPr>
                <w:spacing w:val="-2"/>
                <w:lang w:val="en-GB"/>
              </w:rPr>
              <w:t>(</w:t>
            </w:r>
            <w:r w:rsidRPr="0045480B">
              <w:rPr>
                <w:spacing w:val="-2"/>
                <w:lang w:val="en-GB"/>
              </w:rPr>
              <w:t>in contrast to the previous four years</w:t>
            </w:r>
            <w:r w:rsidR="00686E9B" w:rsidRPr="0045480B">
              <w:rPr>
                <w:spacing w:val="-2"/>
                <w:lang w:val="en-GB"/>
              </w:rPr>
              <w:t>). EU construction</w:t>
            </w:r>
            <w:r w:rsidRPr="0045480B">
              <w:rPr>
                <w:spacing w:val="-2"/>
                <w:lang w:val="en-GB"/>
              </w:rPr>
              <w:t xml:space="preserve"> </w:t>
            </w:r>
            <w:r w:rsidR="00686E9B" w:rsidRPr="0045480B">
              <w:rPr>
                <w:spacing w:val="-2"/>
                <w:lang w:val="en-GB"/>
              </w:rPr>
              <w:t xml:space="preserve">was </w:t>
            </w:r>
            <w:r w:rsidRPr="0045480B">
              <w:rPr>
                <w:spacing w:val="-2"/>
                <w:lang w:val="en-GB"/>
              </w:rPr>
              <w:t>being driven up especially by the Gr</w:t>
            </w:r>
            <w:r w:rsidR="00686E9B" w:rsidRPr="0045480B">
              <w:rPr>
                <w:spacing w:val="-2"/>
                <w:lang w:val="en-GB"/>
              </w:rPr>
              <w:t xml:space="preserve">eat Britain and Spain in the </w:t>
            </w:r>
            <w:r w:rsidRPr="0045480B">
              <w:rPr>
                <w:spacing w:val="-2"/>
                <w:lang w:val="en-GB"/>
              </w:rPr>
              <w:t xml:space="preserve">in 2014. The production cut one fifth in real terms compared to the boom top (year 2007) in the CR, identically to the whole EU. Only five member countries exceeded this level in 2014 (Germany by 8 %, Poland by 22 %), it was significantly deeper in Slovakia (-26 %) and especially the South European </w:t>
            </w:r>
            <w:r w:rsidR="0045480B" w:rsidRPr="0045480B">
              <w:rPr>
                <w:spacing w:val="-2"/>
                <w:lang w:val="en-GB"/>
              </w:rPr>
              <w:t>states (Spain -46 %, Italy - 38</w:t>
            </w:r>
            <w:r w:rsidR="0045480B" w:rsidRPr="0045480B">
              <w:rPr>
                <w:spacing w:val="-2"/>
              </w:rPr>
              <w:t> </w:t>
            </w:r>
            <w:r w:rsidRPr="0045480B">
              <w:rPr>
                <w:spacing w:val="-2"/>
                <w:lang w:val="en-GB"/>
              </w:rPr>
              <w:t>%) and Ireland.</w:t>
            </w:r>
          </w:p>
          <w:p w:rsidR="000F401E" w:rsidRPr="003C406C" w:rsidRDefault="000F401E" w:rsidP="000F401E">
            <w:pPr>
              <w:pStyle w:val="Textpoznpodarou"/>
              <w:jc w:val="both"/>
              <w:rPr>
                <w:spacing w:val="-4"/>
                <w:sz w:val="16"/>
                <w:szCs w:val="16"/>
                <w:lang w:val="en-GB"/>
              </w:rPr>
            </w:pPr>
            <w:r w:rsidRPr="003C406C">
              <w:rPr>
                <w:spacing w:val="-4"/>
                <w:lang w:val="en-GB"/>
              </w:rPr>
              <w:t xml:space="preserve"> </w:t>
            </w:r>
          </w:p>
        </w:tc>
      </w:tr>
      <w:tr w:rsidR="000F401E" w:rsidTr="000F401E">
        <w:tc>
          <w:tcPr>
            <w:tcW w:w="1091" w:type="pct"/>
          </w:tcPr>
          <w:p w:rsidR="00F5516D" w:rsidRPr="00F5516D" w:rsidRDefault="00F5516D" w:rsidP="00F5516D">
            <w:pPr>
              <w:spacing w:line="240" w:lineRule="auto"/>
              <w:rPr>
                <w:sz w:val="16"/>
                <w:szCs w:val="16"/>
                <w:lang w:val="en-GB"/>
              </w:rPr>
            </w:pPr>
            <w:r w:rsidRPr="00F5516D">
              <w:rPr>
                <w:sz w:val="16"/>
                <w:szCs w:val="16"/>
                <w:lang w:val="en-GB"/>
              </w:rPr>
              <w:t xml:space="preserve">Higher sales in services </w:t>
            </w:r>
            <w:r w:rsidR="006F146C">
              <w:rPr>
                <w:sz w:val="16"/>
                <w:szCs w:val="16"/>
                <w:lang w:val="en-GB"/>
              </w:rPr>
              <w:t>(</w:t>
            </w:r>
            <w:r w:rsidRPr="00F5516D">
              <w:rPr>
                <w:sz w:val="16"/>
                <w:szCs w:val="16"/>
                <w:lang w:val="en-GB"/>
              </w:rPr>
              <w:t xml:space="preserve">due to the long-term growth of transportation and warehousing </w:t>
            </w:r>
            <w:r w:rsidR="006F146C">
              <w:rPr>
                <w:sz w:val="16"/>
                <w:szCs w:val="16"/>
                <w:lang w:val="en-GB"/>
              </w:rPr>
              <w:t xml:space="preserve">- </w:t>
            </w:r>
            <w:r w:rsidRPr="00F5516D">
              <w:rPr>
                <w:sz w:val="16"/>
                <w:szCs w:val="16"/>
                <w:lang w:val="en-GB"/>
              </w:rPr>
              <w:t xml:space="preserve">significant by </w:t>
            </w:r>
            <w:r w:rsidRPr="00F5516D">
              <w:rPr>
                <w:sz w:val="16"/>
                <w:szCs w:val="16"/>
                <w:lang w:val="en-GB"/>
              </w:rPr>
              <w:lastRenderedPageBreak/>
              <w:t>weight</w:t>
            </w:r>
            <w:r w:rsidR="006F146C">
              <w:rPr>
                <w:sz w:val="16"/>
                <w:szCs w:val="16"/>
                <w:lang w:val="en-GB"/>
              </w:rPr>
              <w:t>)</w:t>
            </w:r>
            <w:r w:rsidRPr="00F5516D">
              <w:rPr>
                <w:sz w:val="16"/>
                <w:szCs w:val="16"/>
                <w:lang w:val="en-GB"/>
              </w:rPr>
              <w:t xml:space="preserve"> for the first time since 2008</w:t>
            </w:r>
          </w:p>
          <w:p w:rsidR="000F401E" w:rsidRPr="00F5516D" w:rsidRDefault="000F401E" w:rsidP="000F401E">
            <w:pPr>
              <w:spacing w:line="240" w:lineRule="auto"/>
              <w:rPr>
                <w:sz w:val="16"/>
                <w:szCs w:val="16"/>
                <w:lang w:val="en-GB"/>
              </w:rPr>
            </w:pPr>
          </w:p>
          <w:p w:rsidR="000F401E" w:rsidRPr="00F5516D" w:rsidRDefault="000F401E" w:rsidP="000F401E">
            <w:pPr>
              <w:spacing w:line="240" w:lineRule="auto"/>
              <w:rPr>
                <w:sz w:val="16"/>
                <w:szCs w:val="16"/>
                <w:lang w:val="en-GB"/>
              </w:rPr>
            </w:pPr>
          </w:p>
          <w:p w:rsidR="000F401E" w:rsidRPr="00F5516D" w:rsidRDefault="00F5516D" w:rsidP="000F401E">
            <w:pPr>
              <w:spacing w:line="240" w:lineRule="auto"/>
              <w:rPr>
                <w:sz w:val="16"/>
                <w:szCs w:val="16"/>
                <w:lang w:val="en-GB"/>
              </w:rPr>
            </w:pPr>
            <w:r w:rsidRPr="00F5516D">
              <w:rPr>
                <w:sz w:val="16"/>
                <w:szCs w:val="16"/>
                <w:lang w:val="en-GB"/>
              </w:rPr>
              <w:t>Twelve quarters lasting growth interrupted in warehousing in Q4</w:t>
            </w:r>
            <w:r w:rsidR="006F146C">
              <w:rPr>
                <w:sz w:val="16"/>
                <w:szCs w:val="16"/>
                <w:lang w:val="en-GB"/>
              </w:rPr>
              <w:t xml:space="preserve"> 2014</w:t>
            </w:r>
            <w:r w:rsidRPr="00F5516D">
              <w:rPr>
                <w:sz w:val="16"/>
                <w:szCs w:val="16"/>
                <w:lang w:val="en-GB"/>
              </w:rPr>
              <w:t xml:space="preserve">, slowdown of dynamics also in land transport year-on-year </w:t>
            </w:r>
          </w:p>
          <w:p w:rsidR="000F401E" w:rsidRPr="00F5516D" w:rsidRDefault="000F401E" w:rsidP="000F401E">
            <w:pPr>
              <w:spacing w:line="240" w:lineRule="auto"/>
              <w:rPr>
                <w:sz w:val="16"/>
                <w:szCs w:val="16"/>
                <w:lang w:val="en-GB"/>
              </w:rPr>
            </w:pPr>
          </w:p>
          <w:p w:rsidR="000F401E" w:rsidRPr="00F5516D" w:rsidRDefault="000F401E" w:rsidP="000F401E">
            <w:pPr>
              <w:spacing w:line="240" w:lineRule="auto"/>
              <w:rPr>
                <w:sz w:val="16"/>
                <w:szCs w:val="16"/>
                <w:lang w:val="en-GB"/>
              </w:rPr>
            </w:pPr>
          </w:p>
          <w:p w:rsidR="00F5516D" w:rsidRPr="00F5516D" w:rsidRDefault="00F5516D" w:rsidP="00F5516D">
            <w:pPr>
              <w:spacing w:line="240" w:lineRule="auto"/>
              <w:rPr>
                <w:sz w:val="16"/>
                <w:szCs w:val="16"/>
                <w:lang w:val="en-GB"/>
              </w:rPr>
            </w:pPr>
          </w:p>
          <w:p w:rsidR="00F5516D" w:rsidRPr="00F5516D" w:rsidRDefault="00F5516D" w:rsidP="00F5516D">
            <w:pPr>
              <w:spacing w:line="240" w:lineRule="auto"/>
              <w:rPr>
                <w:sz w:val="16"/>
                <w:szCs w:val="16"/>
                <w:lang w:val="en-GB"/>
              </w:rPr>
            </w:pPr>
          </w:p>
          <w:p w:rsidR="00F5516D" w:rsidRPr="00F5516D" w:rsidRDefault="00F5516D" w:rsidP="00F5516D">
            <w:pPr>
              <w:spacing w:line="240" w:lineRule="auto"/>
              <w:rPr>
                <w:sz w:val="16"/>
                <w:szCs w:val="16"/>
                <w:lang w:val="en-GB"/>
              </w:rPr>
            </w:pPr>
          </w:p>
          <w:p w:rsidR="00F5516D" w:rsidRPr="00F5516D" w:rsidRDefault="00F5516D" w:rsidP="00F5516D">
            <w:pPr>
              <w:spacing w:line="240" w:lineRule="auto"/>
              <w:rPr>
                <w:sz w:val="16"/>
                <w:szCs w:val="16"/>
                <w:lang w:val="en-GB"/>
              </w:rPr>
            </w:pPr>
          </w:p>
          <w:p w:rsidR="000F401E" w:rsidRPr="00F5516D" w:rsidRDefault="00F5516D" w:rsidP="00F5516D">
            <w:pPr>
              <w:spacing w:line="240" w:lineRule="auto"/>
              <w:rPr>
                <w:sz w:val="16"/>
                <w:szCs w:val="16"/>
                <w:lang w:val="en-GB"/>
              </w:rPr>
            </w:pPr>
            <w:r w:rsidRPr="00F5516D">
              <w:rPr>
                <w:sz w:val="16"/>
                <w:szCs w:val="16"/>
                <w:lang w:val="en-GB"/>
              </w:rPr>
              <w:t xml:space="preserve">Deep falls of sales ceased in advertising after five years, strong growth continued for job agencies </w:t>
            </w:r>
          </w:p>
        </w:tc>
        <w:tc>
          <w:tcPr>
            <w:tcW w:w="146" w:type="pct"/>
          </w:tcPr>
          <w:p w:rsidR="000F401E" w:rsidRPr="00F5516D" w:rsidRDefault="000F401E" w:rsidP="000F401E">
            <w:pPr>
              <w:pStyle w:val="Textpoznpodarou"/>
              <w:jc w:val="both"/>
              <w:rPr>
                <w:lang w:val="en-GB"/>
              </w:rPr>
            </w:pPr>
          </w:p>
        </w:tc>
        <w:tc>
          <w:tcPr>
            <w:tcW w:w="3763" w:type="pct"/>
          </w:tcPr>
          <w:p w:rsidR="00F5516D" w:rsidRPr="00F5516D" w:rsidRDefault="00145C54" w:rsidP="00F5516D">
            <w:pPr>
              <w:pStyle w:val="Textpoznpodarou"/>
              <w:jc w:val="both"/>
              <w:rPr>
                <w:spacing w:val="-4"/>
                <w:lang w:val="en-GB"/>
              </w:rPr>
            </w:pPr>
            <w:r>
              <w:rPr>
                <w:spacing w:val="-4"/>
                <w:lang w:val="en-GB"/>
              </w:rPr>
              <w:t>Real s</w:t>
            </w:r>
            <w:r w:rsidR="00F5516D" w:rsidRPr="00F5516D">
              <w:rPr>
                <w:spacing w:val="-4"/>
                <w:lang w:val="en-GB"/>
              </w:rPr>
              <w:t>ales in the selected services</w:t>
            </w:r>
            <w:r w:rsidR="0016398E">
              <w:rPr>
                <w:rStyle w:val="Znakapoznpodarou"/>
                <w:spacing w:val="-4"/>
                <w:lang w:val="en-GB"/>
              </w:rPr>
              <w:footnoteReference w:id="2"/>
            </w:r>
            <w:r w:rsidR="00F5516D" w:rsidRPr="00F5516D">
              <w:rPr>
                <w:spacing w:val="-4"/>
                <w:lang w:val="en-GB"/>
              </w:rPr>
              <w:t xml:space="preserve"> recorded their first growth (0.6 %) since the outbreak of the deep recession year-on-year in 2014. Especially the activities, whose sales grow in the long-term and mostly already overtook the „pre-crisis level“, </w:t>
            </w:r>
            <w:r w:rsidR="00F5516D" w:rsidRPr="00F5516D">
              <w:rPr>
                <w:spacing w:val="-4"/>
                <w:lang w:val="en-GB"/>
              </w:rPr>
              <w:lastRenderedPageBreak/>
              <w:t xml:space="preserve">prospered. Nevertheless, the dynamics of sales in services weakened (-1.1 %) in the last quarter of 2014, as a result of the development in warehousing and support activities for transportation (where the sales hit the very high last year's basis). Mostly the transportation and warehousing fare well in the long-term, where the recovery of industry and foreign trade revived their sales in the last two years. The growth of </w:t>
            </w:r>
            <w:r w:rsidR="006F146C">
              <w:rPr>
                <w:spacing w:val="-4"/>
                <w:lang w:val="en-GB"/>
              </w:rPr>
              <w:t xml:space="preserve">real </w:t>
            </w:r>
            <w:r w:rsidR="00F5516D" w:rsidRPr="00F5516D">
              <w:rPr>
                <w:spacing w:val="-4"/>
                <w:lang w:val="en-GB"/>
              </w:rPr>
              <w:t xml:space="preserve">sales continued in accommodation already for a fifth year (also with price increases for the first since 2008), when the drop out of guests from Russia and Ukraine was abundantly compensated by tourists from more distant, especially Asian countries. Restaurants and food service activities on the contrary continued in the </w:t>
            </w:r>
            <w:r w:rsidR="006F146C">
              <w:rPr>
                <w:spacing w:val="-4"/>
                <w:lang w:val="en-GB"/>
              </w:rPr>
              <w:t xml:space="preserve">long-term </w:t>
            </w:r>
            <w:r w:rsidR="00F5516D" w:rsidRPr="00F5516D">
              <w:rPr>
                <w:spacing w:val="-4"/>
                <w:lang w:val="en-GB"/>
              </w:rPr>
              <w:t>reduction of sales (after more favourable summer period of 2013). Real estate activities as well as professional, scientific and technical activities found themselves in milder, however long-term slowdown.</w:t>
            </w:r>
          </w:p>
          <w:p w:rsidR="008746E6" w:rsidRPr="0056747E" w:rsidRDefault="008746E6" w:rsidP="000F401E">
            <w:pPr>
              <w:pStyle w:val="Textpoznpodarou"/>
              <w:jc w:val="both"/>
              <w:rPr>
                <w:spacing w:val="-4"/>
                <w:sz w:val="14"/>
                <w:szCs w:val="14"/>
                <w:lang w:val="en-GB"/>
              </w:rPr>
            </w:pPr>
          </w:p>
          <w:p w:rsidR="00F5516D" w:rsidRPr="00F5516D" w:rsidRDefault="00F5516D" w:rsidP="00F5516D">
            <w:pPr>
              <w:pStyle w:val="Textpoznpodarou"/>
              <w:jc w:val="both"/>
              <w:rPr>
                <w:spacing w:val="-4"/>
                <w:lang w:val="en-GB"/>
              </w:rPr>
            </w:pPr>
            <w:r w:rsidRPr="00F5516D">
              <w:rPr>
                <w:spacing w:val="-4"/>
                <w:lang w:val="en-GB"/>
              </w:rPr>
              <w:t>On the contrary, job agencies prosper already nineteen quarters in a row and further also (even with more modest rates of growth) the administrative and office activities as well as security and investigation activities, IT activities or programming and broadcasting activities.</w:t>
            </w:r>
          </w:p>
          <w:p w:rsidR="000F401E" w:rsidRPr="0056747E" w:rsidRDefault="000F401E" w:rsidP="000F401E">
            <w:pPr>
              <w:pStyle w:val="Textpoznpodarou"/>
              <w:jc w:val="both"/>
              <w:rPr>
                <w:spacing w:val="-4"/>
                <w:sz w:val="14"/>
                <w:szCs w:val="14"/>
                <w:lang w:val="en-GB"/>
              </w:rPr>
            </w:pPr>
          </w:p>
        </w:tc>
      </w:tr>
      <w:tr w:rsidR="000F401E" w:rsidTr="000F401E">
        <w:tc>
          <w:tcPr>
            <w:tcW w:w="1091" w:type="pct"/>
          </w:tcPr>
          <w:p w:rsidR="000F401E" w:rsidRPr="00C36EF5" w:rsidRDefault="00C36EF5" w:rsidP="00890A6B">
            <w:pPr>
              <w:spacing w:line="240" w:lineRule="auto"/>
              <w:rPr>
                <w:sz w:val="16"/>
                <w:szCs w:val="16"/>
                <w:lang w:val="en-GB"/>
              </w:rPr>
            </w:pPr>
            <w:r w:rsidRPr="00C36EF5">
              <w:rPr>
                <w:sz w:val="16"/>
                <w:szCs w:val="16"/>
                <w:lang w:val="en-GB"/>
              </w:rPr>
              <w:lastRenderedPageBreak/>
              <w:t xml:space="preserve">Retail sales </w:t>
            </w:r>
            <w:r w:rsidR="006F146C">
              <w:rPr>
                <w:sz w:val="16"/>
                <w:szCs w:val="16"/>
                <w:lang w:val="en-GB"/>
              </w:rPr>
              <w:t>(</w:t>
            </w:r>
            <w:r w:rsidRPr="00C36EF5">
              <w:rPr>
                <w:sz w:val="16"/>
                <w:szCs w:val="16"/>
                <w:lang w:val="en-GB"/>
              </w:rPr>
              <w:t xml:space="preserve">incl. </w:t>
            </w:r>
            <w:r w:rsidR="00890A6B">
              <w:rPr>
                <w:sz w:val="16"/>
                <w:szCs w:val="16"/>
                <w:lang w:val="en-GB"/>
              </w:rPr>
              <w:t>m</w:t>
            </w:r>
            <w:r w:rsidRPr="00C36EF5">
              <w:rPr>
                <w:sz w:val="16"/>
                <w:szCs w:val="16"/>
                <w:lang w:val="en-GB"/>
              </w:rPr>
              <w:t xml:space="preserve">otor vehicle sales </w:t>
            </w:r>
            <w:r w:rsidR="006F146C">
              <w:rPr>
                <w:sz w:val="16"/>
                <w:szCs w:val="16"/>
                <w:lang w:val="en-GB"/>
              </w:rPr>
              <w:t xml:space="preserve">and repair) </w:t>
            </w:r>
            <w:r w:rsidRPr="00C36EF5">
              <w:rPr>
                <w:sz w:val="16"/>
                <w:szCs w:val="16"/>
                <w:lang w:val="en-GB"/>
              </w:rPr>
              <w:t xml:space="preserve">increased year-on-year the most in the past seven years and exceeded the level of boom top (r. 2008) for the first time </w:t>
            </w:r>
          </w:p>
        </w:tc>
        <w:tc>
          <w:tcPr>
            <w:tcW w:w="146" w:type="pct"/>
          </w:tcPr>
          <w:p w:rsidR="000F401E" w:rsidRPr="00C36EF5" w:rsidRDefault="000F401E" w:rsidP="000F401E">
            <w:pPr>
              <w:pStyle w:val="Textpoznpodarou"/>
              <w:jc w:val="both"/>
              <w:rPr>
                <w:spacing w:val="-2"/>
                <w:lang w:val="en-GB"/>
              </w:rPr>
            </w:pPr>
          </w:p>
        </w:tc>
        <w:tc>
          <w:tcPr>
            <w:tcW w:w="3763" w:type="pct"/>
          </w:tcPr>
          <w:p w:rsidR="00C36EF5" w:rsidRPr="00C36EF5" w:rsidRDefault="00C36EF5" w:rsidP="00C36EF5">
            <w:pPr>
              <w:pStyle w:val="Textpoznpodarou"/>
              <w:jc w:val="both"/>
              <w:rPr>
                <w:spacing w:val="-4"/>
                <w:lang w:val="en-GB"/>
              </w:rPr>
            </w:pPr>
            <w:r w:rsidRPr="00C36EF5">
              <w:rPr>
                <w:spacing w:val="-4"/>
                <w:lang w:val="en-GB"/>
              </w:rPr>
              <w:t xml:space="preserve">The renewed economic growth gradually followed by the improvement on the labour market mirrored in the consumer confidence indicator, which stayed at the highest level </w:t>
            </w:r>
            <w:r w:rsidR="006F146C">
              <w:rPr>
                <w:spacing w:val="-4"/>
                <w:lang w:val="en-GB"/>
              </w:rPr>
              <w:t>(</w:t>
            </w:r>
            <w:r w:rsidRPr="00C36EF5">
              <w:rPr>
                <w:spacing w:val="-4"/>
                <w:lang w:val="en-GB"/>
              </w:rPr>
              <w:t>since March 2007</w:t>
            </w:r>
            <w:r w:rsidR="006F146C">
              <w:rPr>
                <w:spacing w:val="-4"/>
                <w:lang w:val="en-GB"/>
              </w:rPr>
              <w:t>)</w:t>
            </w:r>
            <w:r w:rsidRPr="00C36EF5">
              <w:rPr>
                <w:spacing w:val="-4"/>
                <w:lang w:val="en-GB"/>
              </w:rPr>
              <w:t xml:space="preserve"> towards the end of year 2014. Retail sales also reached record levels (CZ-NACE 45 and 47) and strengthened by 5.4 % year-on-year. The dynamic (strongly pro-cyclical) motorist segment was behind the higher sales in more than one half, its sales were aiming for the double-digit values (for sales as well as repair and maintenance of motor vehicles).</w:t>
            </w:r>
          </w:p>
          <w:p w:rsidR="000F401E" w:rsidRPr="0056747E" w:rsidRDefault="000F401E" w:rsidP="00C36EF5">
            <w:pPr>
              <w:pStyle w:val="Textpoznpodarou"/>
              <w:jc w:val="both"/>
              <w:rPr>
                <w:spacing w:val="-4"/>
                <w:sz w:val="14"/>
                <w:szCs w:val="14"/>
                <w:lang w:val="en-GB"/>
              </w:rPr>
            </w:pPr>
          </w:p>
        </w:tc>
      </w:tr>
      <w:tr w:rsidR="000F401E" w:rsidTr="000F401E">
        <w:trPr>
          <w:cantSplit/>
          <w:trHeight w:val="230"/>
        </w:trPr>
        <w:tc>
          <w:tcPr>
            <w:tcW w:w="1091" w:type="pct"/>
          </w:tcPr>
          <w:p w:rsidR="000F401E" w:rsidRPr="002F1A61" w:rsidRDefault="002A1B95" w:rsidP="002A1B95">
            <w:pPr>
              <w:spacing w:line="240" w:lineRule="auto"/>
              <w:rPr>
                <w:sz w:val="16"/>
                <w:szCs w:val="16"/>
                <w:lang w:val="en-GB"/>
              </w:rPr>
            </w:pPr>
            <w:r w:rsidRPr="002F1A61">
              <w:rPr>
                <w:sz w:val="16"/>
                <w:szCs w:val="16"/>
                <w:lang w:val="en-GB"/>
              </w:rPr>
              <w:t xml:space="preserve">Higher sales for non-food goods in specialized shops for all main types of goods – except for pharmaceutical and medical goods  </w:t>
            </w:r>
            <w:r w:rsidR="000F401E" w:rsidRPr="002F1A61">
              <w:rPr>
                <w:sz w:val="16"/>
                <w:szCs w:val="16"/>
                <w:lang w:val="en-GB"/>
              </w:rPr>
              <w:t xml:space="preserve"> </w:t>
            </w:r>
          </w:p>
        </w:tc>
        <w:tc>
          <w:tcPr>
            <w:tcW w:w="146" w:type="pct"/>
          </w:tcPr>
          <w:p w:rsidR="000F401E" w:rsidRPr="002F1A61" w:rsidRDefault="000F401E" w:rsidP="000F401E">
            <w:pPr>
              <w:pStyle w:val="Textpoznpodarou"/>
              <w:jc w:val="both"/>
              <w:rPr>
                <w:spacing w:val="-2"/>
                <w:lang w:val="en-GB"/>
              </w:rPr>
            </w:pPr>
          </w:p>
        </w:tc>
        <w:tc>
          <w:tcPr>
            <w:tcW w:w="3763" w:type="pct"/>
          </w:tcPr>
          <w:p w:rsidR="000F401E" w:rsidRPr="002F1A61" w:rsidRDefault="003B17F8" w:rsidP="003B17F8">
            <w:pPr>
              <w:pStyle w:val="Textpoznpodarou"/>
              <w:jc w:val="both"/>
              <w:rPr>
                <w:spacing w:val="-4"/>
                <w:lang w:val="en-GB"/>
              </w:rPr>
            </w:pPr>
            <w:r>
              <w:rPr>
                <w:spacing w:val="-4"/>
                <w:lang w:val="en-GB"/>
              </w:rPr>
              <w:t>T</w:t>
            </w:r>
            <w:r w:rsidR="002A1B95" w:rsidRPr="002F1A61">
              <w:rPr>
                <w:spacing w:val="-4"/>
                <w:lang w:val="en-GB"/>
              </w:rPr>
              <w:t>he „non-</w:t>
            </w:r>
            <w:r w:rsidR="002F1A61" w:rsidRPr="002F1A61">
              <w:rPr>
                <w:spacing w:val="-4"/>
                <w:lang w:val="en-GB"/>
              </w:rPr>
              <w:t>motorist</w:t>
            </w:r>
            <w:proofErr w:type="gramStart"/>
            <w:r w:rsidR="002A1B95" w:rsidRPr="002F1A61">
              <w:rPr>
                <w:spacing w:val="-4"/>
                <w:lang w:val="en-GB"/>
              </w:rPr>
              <w:t>“ retail</w:t>
            </w:r>
            <w:proofErr w:type="gramEnd"/>
            <w:r w:rsidR="002A1B95" w:rsidRPr="002F1A61">
              <w:rPr>
                <w:spacing w:val="-4"/>
                <w:lang w:val="en-GB"/>
              </w:rPr>
              <w:t xml:space="preserve"> segment </w:t>
            </w:r>
            <w:r>
              <w:rPr>
                <w:spacing w:val="-4"/>
                <w:lang w:val="en-GB"/>
              </w:rPr>
              <w:t>was traditionally driven by t</w:t>
            </w:r>
            <w:r w:rsidRPr="002F1A61">
              <w:rPr>
                <w:spacing w:val="-4"/>
                <w:lang w:val="en-GB"/>
              </w:rPr>
              <w:t>he non-food produc</w:t>
            </w:r>
            <w:r>
              <w:rPr>
                <w:spacing w:val="-4"/>
                <w:lang w:val="en-GB"/>
              </w:rPr>
              <w:t>ts</w:t>
            </w:r>
            <w:r w:rsidRPr="002F1A61">
              <w:rPr>
                <w:spacing w:val="-4"/>
                <w:lang w:val="en-GB"/>
              </w:rPr>
              <w:t xml:space="preserve"> </w:t>
            </w:r>
            <w:r w:rsidR="002A1B95" w:rsidRPr="002F1A61">
              <w:rPr>
                <w:spacing w:val="-4"/>
                <w:lang w:val="en-GB"/>
              </w:rPr>
              <w:t xml:space="preserve">(+4.3 %), where the reduction of prices aided especially the sales of computer and communication equipment (+17.2 %) in the long-term. Still the sales grew also in </w:t>
            </w:r>
            <w:r w:rsidR="002F1A61" w:rsidRPr="002F1A61">
              <w:rPr>
                <w:spacing w:val="-4"/>
                <w:lang w:val="en-GB"/>
              </w:rPr>
              <w:t>the</w:t>
            </w:r>
            <w:r w:rsidR="002A1B95" w:rsidRPr="002F1A61">
              <w:rPr>
                <w:spacing w:val="-4"/>
                <w:lang w:val="en-GB"/>
              </w:rPr>
              <w:t xml:space="preserve"> vast majority of other specialized shops, especially for products meant for households, culture and recreation or shops with textiles, wearing </w:t>
            </w:r>
            <w:r w:rsidR="002F1A61" w:rsidRPr="002F1A61">
              <w:rPr>
                <w:spacing w:val="-4"/>
                <w:lang w:val="en-GB"/>
              </w:rPr>
              <w:t>apparel</w:t>
            </w:r>
            <w:r w:rsidR="002A1B95" w:rsidRPr="002F1A61">
              <w:rPr>
                <w:spacing w:val="-4"/>
                <w:lang w:val="en-GB"/>
              </w:rPr>
              <w:t xml:space="preserve"> and footwear. The growth of sales for food products (1.3 %) was despite its „modesty</w:t>
            </w:r>
            <w:proofErr w:type="gramStart"/>
            <w:r w:rsidR="002A1B95" w:rsidRPr="002F1A61">
              <w:rPr>
                <w:spacing w:val="-4"/>
                <w:lang w:val="en-GB"/>
              </w:rPr>
              <w:t>“ the</w:t>
            </w:r>
            <w:proofErr w:type="gramEnd"/>
            <w:r w:rsidR="002A1B95" w:rsidRPr="002F1A61">
              <w:rPr>
                <w:spacing w:val="-4"/>
                <w:lang w:val="en-GB"/>
              </w:rPr>
              <w:t xml:space="preserve"> </w:t>
            </w:r>
            <w:r w:rsidR="002F1A61" w:rsidRPr="002F1A61">
              <w:rPr>
                <w:spacing w:val="-4"/>
                <w:lang w:val="en-GB"/>
              </w:rPr>
              <w:t>highest</w:t>
            </w:r>
            <w:r w:rsidR="002A1B95" w:rsidRPr="002F1A61">
              <w:rPr>
                <w:spacing w:val="-4"/>
                <w:lang w:val="en-GB"/>
              </w:rPr>
              <w:t xml:space="preserve"> in the last six years. It was rel</w:t>
            </w:r>
            <w:r>
              <w:rPr>
                <w:spacing w:val="-4"/>
                <w:lang w:val="en-GB"/>
              </w:rPr>
              <w:t>ated mostly to the larger store</w:t>
            </w:r>
            <w:r w:rsidR="002A1B95" w:rsidRPr="002F1A61">
              <w:rPr>
                <w:spacing w:val="-4"/>
                <w:lang w:val="en-GB"/>
              </w:rPr>
              <w:t xml:space="preserve">s, the sales continued in long-term declines in the specialized </w:t>
            </w:r>
            <w:r>
              <w:rPr>
                <w:spacing w:val="-4"/>
                <w:lang w:val="en-GB"/>
              </w:rPr>
              <w:t>(</w:t>
            </w:r>
            <w:r>
              <w:rPr>
                <w:rStyle w:val="hps"/>
                <w:rFonts w:cs="Arial"/>
                <w:color w:val="222222"/>
              </w:rPr>
              <w:t>usually smaller</w:t>
            </w:r>
            <w:r>
              <w:rPr>
                <w:spacing w:val="-4"/>
                <w:lang w:val="en-GB"/>
              </w:rPr>
              <w:t xml:space="preserve">) </w:t>
            </w:r>
            <w:r w:rsidR="002A1B95" w:rsidRPr="002F1A61">
              <w:rPr>
                <w:spacing w:val="-4"/>
                <w:lang w:val="en-GB"/>
              </w:rPr>
              <w:t xml:space="preserve">shops with food. The sales </w:t>
            </w:r>
            <w:r w:rsidR="00890A6B">
              <w:rPr>
                <w:spacing w:val="-4"/>
                <w:lang w:val="en-GB"/>
              </w:rPr>
              <w:t xml:space="preserve">increased </w:t>
            </w:r>
            <w:r w:rsidR="002A1B95" w:rsidRPr="002F1A61">
              <w:rPr>
                <w:spacing w:val="-4"/>
                <w:lang w:val="en-GB"/>
              </w:rPr>
              <w:t xml:space="preserve">at petrol stations after five years (1.7 %), supported also by the high year-on-year December growth (13.6 %), when the very favourable price development of </w:t>
            </w:r>
            <w:r w:rsidRPr="003B17F8">
              <w:rPr>
                <w:spacing w:val="-4"/>
                <w:lang w:val="en-GB"/>
              </w:rPr>
              <w:t xml:space="preserve">automotive </w:t>
            </w:r>
            <w:r>
              <w:rPr>
                <w:spacing w:val="-4"/>
                <w:lang w:val="en-GB"/>
              </w:rPr>
              <w:t>fuel</w:t>
            </w:r>
            <w:r w:rsidR="002A1B95" w:rsidRPr="002F1A61">
              <w:rPr>
                <w:spacing w:val="-4"/>
                <w:lang w:val="en-GB"/>
              </w:rPr>
              <w:t xml:space="preserve"> stimulated demand (incl. transit transportation). The dynamic growth further proceeded for internet sellers </w:t>
            </w:r>
            <w:r w:rsidR="00DF40B1">
              <w:rPr>
                <w:spacing w:val="-4"/>
                <w:lang w:val="en-GB"/>
              </w:rPr>
              <w:t>(19.7 %</w:t>
            </w:r>
            <w:r w:rsidR="002A1B95" w:rsidRPr="002F1A61">
              <w:rPr>
                <w:spacing w:val="-4"/>
                <w:lang w:val="en-GB"/>
              </w:rPr>
              <w:t xml:space="preserve">).  </w:t>
            </w:r>
          </w:p>
        </w:tc>
      </w:tr>
    </w:tbl>
    <w:p w:rsidR="000F401E" w:rsidRDefault="000F401E" w:rsidP="000F401E">
      <w:pPr>
        <w:pStyle w:val="Textpoznpodarou"/>
        <w:jc w:val="both"/>
      </w:pPr>
    </w:p>
    <w:tbl>
      <w:tblPr>
        <w:tblW w:w="5059" w:type="pct"/>
        <w:tblCellMar>
          <w:left w:w="28" w:type="dxa"/>
          <w:right w:w="28" w:type="dxa"/>
        </w:tblCellMar>
        <w:tblLook w:val="04A0"/>
      </w:tblPr>
      <w:tblGrid>
        <w:gridCol w:w="1031"/>
        <w:gridCol w:w="3915"/>
        <w:gridCol w:w="961"/>
        <w:gridCol w:w="3925"/>
      </w:tblGrid>
      <w:tr w:rsidR="000F401E" w:rsidTr="00F359BD">
        <w:tc>
          <w:tcPr>
            <w:tcW w:w="525" w:type="pct"/>
          </w:tcPr>
          <w:p w:rsidR="000F401E" w:rsidRDefault="00DD7496" w:rsidP="00DD7496">
            <w:r>
              <w:t xml:space="preserve">Chart </w:t>
            </w:r>
            <w:r w:rsidR="000F401E">
              <w:t>5</w:t>
            </w:r>
          </w:p>
        </w:tc>
        <w:tc>
          <w:tcPr>
            <w:tcW w:w="1996" w:type="pct"/>
          </w:tcPr>
          <w:p w:rsidR="001A0F0F" w:rsidRDefault="00DD7496" w:rsidP="00055059">
            <w:pPr>
              <w:pStyle w:val="Textpoznpodarou"/>
              <w:rPr>
                <w:b/>
                <w:spacing w:val="-6"/>
                <w:lang w:val="en-GB"/>
              </w:rPr>
            </w:pPr>
            <w:r w:rsidRPr="00DD7496">
              <w:rPr>
                <w:b/>
                <w:spacing w:val="-6"/>
                <w:lang w:val="en-GB"/>
              </w:rPr>
              <w:t xml:space="preserve">Production in industry </w:t>
            </w:r>
          </w:p>
          <w:p w:rsidR="000F401E" w:rsidRPr="00DD7496" w:rsidRDefault="00DD7496" w:rsidP="00055059">
            <w:pPr>
              <w:pStyle w:val="Textpoznpodarou"/>
              <w:rPr>
                <w:b/>
                <w:spacing w:val="-6"/>
                <w:lang w:val="en-GB"/>
              </w:rPr>
            </w:pPr>
            <w:r w:rsidRPr="00DD7496">
              <w:rPr>
                <w:b/>
                <w:spacing w:val="-6"/>
                <w:lang w:val="en-GB"/>
              </w:rPr>
              <w:t xml:space="preserve">and selected manufacturing activities </w:t>
            </w:r>
          </w:p>
          <w:p w:rsidR="000F401E" w:rsidRDefault="000F401E" w:rsidP="00DD7496">
            <w:pPr>
              <w:pStyle w:val="Textpoznpodarou"/>
              <w:rPr>
                <w:b/>
              </w:rPr>
            </w:pPr>
            <w:r w:rsidRPr="00DD7496">
              <w:rPr>
                <w:spacing w:val="-6"/>
                <w:lang w:val="en-GB"/>
              </w:rPr>
              <w:t>(</w:t>
            </w:r>
            <w:proofErr w:type="gramStart"/>
            <w:r w:rsidR="00FC018D" w:rsidRPr="001870CB">
              <w:rPr>
                <w:spacing w:val="-2"/>
                <w:lang w:val="en-GB"/>
              </w:rPr>
              <w:t>constant</w:t>
            </w:r>
            <w:proofErr w:type="gramEnd"/>
            <w:r w:rsidR="00FC018D">
              <w:rPr>
                <w:bCs/>
                <w:lang w:val="en-GB"/>
              </w:rPr>
              <w:t xml:space="preserve"> p</w:t>
            </w:r>
            <w:r w:rsidR="00FC018D" w:rsidRPr="00FC018D">
              <w:rPr>
                <w:bCs/>
                <w:lang w:val="en-GB"/>
              </w:rPr>
              <w:t>rices</w:t>
            </w:r>
            <w:r w:rsidRPr="00DD7496">
              <w:rPr>
                <w:spacing w:val="-6"/>
                <w:lang w:val="en-GB"/>
              </w:rPr>
              <w:t xml:space="preserve">, y/y, </w:t>
            </w:r>
            <w:r w:rsidR="00DD7496" w:rsidRPr="00DD7496">
              <w:rPr>
                <w:spacing w:val="-6"/>
                <w:lang w:val="en-GB"/>
              </w:rPr>
              <w:t>in</w:t>
            </w:r>
            <w:r w:rsidRPr="00DD7496">
              <w:rPr>
                <w:spacing w:val="-6"/>
                <w:lang w:val="en-GB"/>
              </w:rPr>
              <w:t xml:space="preserve"> %)</w:t>
            </w:r>
          </w:p>
        </w:tc>
        <w:tc>
          <w:tcPr>
            <w:tcW w:w="488" w:type="pct"/>
          </w:tcPr>
          <w:p w:rsidR="000F401E" w:rsidRDefault="00DD7496" w:rsidP="00DD7496">
            <w:r>
              <w:t xml:space="preserve">Chart </w:t>
            </w:r>
            <w:r w:rsidR="000F401E">
              <w:t>6</w:t>
            </w:r>
          </w:p>
        </w:tc>
        <w:tc>
          <w:tcPr>
            <w:tcW w:w="1991" w:type="pct"/>
          </w:tcPr>
          <w:p w:rsidR="000F401E" w:rsidRPr="00DE4726" w:rsidRDefault="000F401E" w:rsidP="00FC018D">
            <w:pPr>
              <w:spacing w:line="240" w:lineRule="auto"/>
              <w:rPr>
                <w:b/>
                <w:lang w:val="en-GB"/>
              </w:rPr>
            </w:pPr>
            <w:r w:rsidRPr="00DE4726">
              <w:rPr>
                <w:b/>
                <w:spacing w:val="-2"/>
                <w:lang w:val="en-GB"/>
              </w:rPr>
              <w:t>N</w:t>
            </w:r>
            <w:r w:rsidR="00DE4726" w:rsidRPr="00DE4726">
              <w:rPr>
                <w:b/>
                <w:spacing w:val="-2"/>
                <w:lang w:val="en-GB"/>
              </w:rPr>
              <w:t xml:space="preserve">ew orders in motor vehicle industry, in total industry </w:t>
            </w:r>
            <w:r w:rsidRPr="00DE4726">
              <w:rPr>
                <w:bCs/>
                <w:lang w:val="en-GB"/>
              </w:rPr>
              <w:t>(</w:t>
            </w:r>
            <w:r w:rsidR="00FC018D">
              <w:rPr>
                <w:bCs/>
                <w:lang w:val="en-GB"/>
              </w:rPr>
              <w:t>current p</w:t>
            </w:r>
            <w:r w:rsidR="00FC018D" w:rsidRPr="00FC018D">
              <w:rPr>
                <w:bCs/>
                <w:lang w:val="en-GB"/>
              </w:rPr>
              <w:t>rices</w:t>
            </w:r>
            <w:r w:rsidRPr="00DE4726">
              <w:rPr>
                <w:bCs/>
                <w:lang w:val="en-GB"/>
              </w:rPr>
              <w:t xml:space="preserve">, y/y, </w:t>
            </w:r>
            <w:r w:rsidR="00DD7496" w:rsidRPr="00DE4726">
              <w:rPr>
                <w:bCs/>
                <w:lang w:val="en-GB"/>
              </w:rPr>
              <w:t xml:space="preserve">in </w:t>
            </w:r>
            <w:r w:rsidRPr="00DE4726">
              <w:rPr>
                <w:bCs/>
                <w:lang w:val="en-GB"/>
              </w:rPr>
              <w:t xml:space="preserve">%) </w:t>
            </w:r>
            <w:r w:rsidRPr="00DE4726">
              <w:rPr>
                <w:lang w:val="en-GB"/>
              </w:rPr>
              <w:t>a</w:t>
            </w:r>
            <w:r w:rsidR="00DE4726" w:rsidRPr="00DE4726">
              <w:rPr>
                <w:lang w:val="en-GB"/>
              </w:rPr>
              <w:t>nd</w:t>
            </w:r>
            <w:r w:rsidRPr="00DE4726">
              <w:rPr>
                <w:b/>
                <w:lang w:val="en-GB"/>
              </w:rPr>
              <w:t xml:space="preserve"> </w:t>
            </w:r>
            <w:r w:rsidR="00FC018D">
              <w:rPr>
                <w:b/>
                <w:lang w:val="en-GB"/>
              </w:rPr>
              <w:t>balance</w:t>
            </w:r>
            <w:r w:rsidR="00FC018D" w:rsidRPr="00DE4726">
              <w:rPr>
                <w:b/>
                <w:lang w:val="en-GB"/>
              </w:rPr>
              <w:t xml:space="preserve"> </w:t>
            </w:r>
            <w:r w:rsidR="00FC018D">
              <w:rPr>
                <w:b/>
                <w:lang w:val="en-GB"/>
              </w:rPr>
              <w:t xml:space="preserve">of </w:t>
            </w:r>
            <w:r w:rsidR="00DE4726" w:rsidRPr="00DE4726">
              <w:rPr>
                <w:b/>
                <w:lang w:val="en-GB"/>
              </w:rPr>
              <w:t>con</w:t>
            </w:r>
            <w:r w:rsidR="00FC018D">
              <w:rPr>
                <w:b/>
                <w:lang w:val="en-GB"/>
              </w:rPr>
              <w:t>fidence indicator for</w:t>
            </w:r>
            <w:r w:rsidR="00DE4726" w:rsidRPr="00DE4726">
              <w:rPr>
                <w:b/>
                <w:lang w:val="en-GB"/>
              </w:rPr>
              <w:t xml:space="preserve"> industry </w:t>
            </w:r>
            <w:r w:rsidRPr="00DE4726">
              <w:rPr>
                <w:lang w:val="en-GB"/>
              </w:rPr>
              <w:t>(</w:t>
            </w:r>
            <w:r w:rsidR="00DD7496" w:rsidRPr="00DE4726">
              <w:rPr>
                <w:lang w:val="en-GB"/>
              </w:rPr>
              <w:t>right axis</w:t>
            </w:r>
            <w:r w:rsidRPr="00DE4726">
              <w:rPr>
                <w:lang w:val="en-GB"/>
              </w:rPr>
              <w:t>)</w:t>
            </w:r>
          </w:p>
        </w:tc>
      </w:tr>
      <w:tr w:rsidR="000F401E" w:rsidTr="00F359BD">
        <w:tc>
          <w:tcPr>
            <w:tcW w:w="2521" w:type="pct"/>
            <w:gridSpan w:val="2"/>
          </w:tcPr>
          <w:p w:rsidR="000F401E" w:rsidRDefault="001A0F0F" w:rsidP="000F401E">
            <w:pPr>
              <w:pStyle w:val="Textpoznpodarou"/>
              <w:jc w:val="both"/>
            </w:pPr>
            <w:r>
              <w:rPr>
                <w:noProof/>
              </w:rPr>
              <w:drawing>
                <wp:inline distT="0" distB="0" distL="0" distR="0">
                  <wp:extent cx="3079750" cy="2635250"/>
                  <wp:effectExtent l="19050" t="0" r="635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r="441"/>
                          <a:stretch>
                            <a:fillRect/>
                          </a:stretch>
                        </pic:blipFill>
                        <pic:spPr bwMode="auto">
                          <a:xfrm>
                            <a:off x="0" y="0"/>
                            <a:ext cx="3079750" cy="2635250"/>
                          </a:xfrm>
                          <a:prstGeom prst="rect">
                            <a:avLst/>
                          </a:prstGeom>
                          <a:noFill/>
                          <a:ln w="9525">
                            <a:noFill/>
                            <a:miter lim="800000"/>
                            <a:headEnd/>
                            <a:tailEnd/>
                          </a:ln>
                        </pic:spPr>
                      </pic:pic>
                    </a:graphicData>
                  </a:graphic>
                </wp:inline>
              </w:drawing>
            </w:r>
          </w:p>
        </w:tc>
        <w:tc>
          <w:tcPr>
            <w:tcW w:w="2479" w:type="pct"/>
            <w:gridSpan w:val="2"/>
          </w:tcPr>
          <w:p w:rsidR="000F401E" w:rsidRDefault="001A0F0F" w:rsidP="000F401E">
            <w:pPr>
              <w:pStyle w:val="Textpoznpodarou"/>
              <w:jc w:val="both"/>
            </w:pPr>
            <w:r>
              <w:rPr>
                <w:noProof/>
              </w:rPr>
              <w:drawing>
                <wp:inline distT="0" distB="0" distL="0" distR="0">
                  <wp:extent cx="3041650" cy="2635250"/>
                  <wp:effectExtent l="19050" t="0" r="6350" b="0"/>
                  <wp:docPr id="1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r="438"/>
                          <a:stretch>
                            <a:fillRect/>
                          </a:stretch>
                        </pic:blipFill>
                        <pic:spPr bwMode="auto">
                          <a:xfrm>
                            <a:off x="0" y="0"/>
                            <a:ext cx="3041650" cy="2635250"/>
                          </a:xfrm>
                          <a:prstGeom prst="rect">
                            <a:avLst/>
                          </a:prstGeom>
                          <a:noFill/>
                          <a:ln w="9525">
                            <a:noFill/>
                            <a:miter lim="800000"/>
                            <a:headEnd/>
                            <a:tailEnd/>
                          </a:ln>
                        </pic:spPr>
                      </pic:pic>
                    </a:graphicData>
                  </a:graphic>
                </wp:inline>
              </w:drawing>
            </w:r>
          </w:p>
        </w:tc>
      </w:tr>
      <w:tr w:rsidR="000F401E" w:rsidTr="00F359BD">
        <w:tc>
          <w:tcPr>
            <w:tcW w:w="5000" w:type="pct"/>
            <w:gridSpan w:val="4"/>
          </w:tcPr>
          <w:p w:rsidR="000F401E" w:rsidRDefault="000F401E" w:rsidP="00DE4726">
            <w:pPr>
              <w:pStyle w:val="Textpoznpodarou"/>
              <w:rPr>
                <w:sz w:val="18"/>
                <w:szCs w:val="18"/>
              </w:rPr>
            </w:pPr>
            <w:r>
              <w:rPr>
                <w:rFonts w:cs="Arial"/>
                <w:sz w:val="18"/>
                <w:szCs w:val="18"/>
              </w:rPr>
              <w:t xml:space="preserve">* </w:t>
            </w:r>
            <w:r w:rsidR="00DE4726" w:rsidRPr="00DE4726">
              <w:rPr>
                <w:rFonts w:cs="Arial"/>
                <w:sz w:val="18"/>
                <w:szCs w:val="18"/>
                <w:lang w:val="en-GB"/>
              </w:rPr>
              <w:t>data adjusted for seasonal and calendar effects</w:t>
            </w:r>
            <w:r w:rsidRPr="00DE4726">
              <w:rPr>
                <w:rFonts w:cs="Arial"/>
                <w:sz w:val="18"/>
                <w:szCs w:val="18"/>
                <w:lang w:val="en-GB"/>
              </w:rPr>
              <w:t xml:space="preserve">                                     </w:t>
            </w:r>
            <w:r w:rsidR="00F359BD">
              <w:rPr>
                <w:rFonts w:cs="Arial"/>
                <w:sz w:val="18"/>
                <w:szCs w:val="18"/>
                <w:lang w:val="en-GB"/>
              </w:rPr>
              <w:t xml:space="preserve">                             </w:t>
            </w:r>
            <w:r w:rsidRPr="00DE4726">
              <w:rPr>
                <w:rFonts w:cs="Arial"/>
                <w:sz w:val="18"/>
                <w:szCs w:val="18"/>
                <w:lang w:val="en-GB"/>
              </w:rPr>
              <w:t xml:space="preserve">          </w:t>
            </w:r>
            <w:r w:rsidR="00DE4726" w:rsidRPr="00DE4726">
              <w:rPr>
                <w:rFonts w:cs="Arial"/>
                <w:sz w:val="18"/>
                <w:szCs w:val="18"/>
                <w:lang w:val="en-GB"/>
              </w:rPr>
              <w:t xml:space="preserve">      </w:t>
            </w:r>
            <w:r w:rsidRPr="00DE4726">
              <w:rPr>
                <w:rFonts w:cs="Arial"/>
                <w:sz w:val="18"/>
                <w:szCs w:val="18"/>
                <w:lang w:val="en-GB"/>
              </w:rPr>
              <w:t xml:space="preserve">         </w:t>
            </w:r>
            <w:r w:rsidR="00DD146D">
              <w:rPr>
                <w:rFonts w:cs="Arial"/>
                <w:sz w:val="18"/>
                <w:szCs w:val="18"/>
              </w:rPr>
              <w:t>Source</w:t>
            </w:r>
            <w:r>
              <w:rPr>
                <w:rFonts w:cs="Arial"/>
                <w:sz w:val="18"/>
                <w:szCs w:val="18"/>
              </w:rPr>
              <w:t xml:space="preserve">: </w:t>
            </w:r>
            <w:r w:rsidR="00DD146D">
              <w:rPr>
                <w:rFonts w:cs="Arial"/>
                <w:sz w:val="18"/>
                <w:szCs w:val="18"/>
              </w:rPr>
              <w:t>CZSO</w:t>
            </w:r>
          </w:p>
        </w:tc>
      </w:tr>
    </w:tbl>
    <w:p w:rsidR="000F401E" w:rsidRDefault="000F401E" w:rsidP="000F401E">
      <w:pPr>
        <w:pStyle w:val="Odstavecseseznamem"/>
        <w:ind w:left="720"/>
        <w:rPr>
          <w:sz w:val="10"/>
          <w:szCs w:val="10"/>
        </w:rPr>
      </w:pPr>
    </w:p>
    <w:tbl>
      <w:tblPr>
        <w:tblW w:w="5071" w:type="pct"/>
        <w:tblCellMar>
          <w:left w:w="28" w:type="dxa"/>
          <w:right w:w="28" w:type="dxa"/>
        </w:tblCellMar>
        <w:tblLook w:val="04A0"/>
      </w:tblPr>
      <w:tblGrid>
        <w:gridCol w:w="737"/>
        <w:gridCol w:w="4209"/>
        <w:gridCol w:w="751"/>
        <w:gridCol w:w="4135"/>
      </w:tblGrid>
      <w:tr w:rsidR="000F401E" w:rsidTr="008B40E4">
        <w:tc>
          <w:tcPr>
            <w:tcW w:w="375" w:type="pct"/>
          </w:tcPr>
          <w:p w:rsidR="000F401E" w:rsidRDefault="00DD7496" w:rsidP="00DD7496">
            <w:r>
              <w:lastRenderedPageBreak/>
              <w:t xml:space="preserve">Chart </w:t>
            </w:r>
            <w:r w:rsidR="000F401E">
              <w:t>7</w:t>
            </w:r>
          </w:p>
        </w:tc>
        <w:tc>
          <w:tcPr>
            <w:tcW w:w="2140" w:type="pct"/>
          </w:tcPr>
          <w:p w:rsidR="000F401E" w:rsidRPr="0058462F" w:rsidRDefault="0058462F" w:rsidP="00FC018D">
            <w:pPr>
              <w:spacing w:line="240" w:lineRule="auto"/>
              <w:rPr>
                <w:b/>
                <w:lang w:val="en-GB"/>
              </w:rPr>
            </w:pPr>
            <w:r w:rsidRPr="0058462F">
              <w:rPr>
                <w:b/>
                <w:lang w:val="en-GB"/>
              </w:rPr>
              <w:t>Construction production</w:t>
            </w:r>
            <w:r w:rsidR="000F401E" w:rsidRPr="0058462F">
              <w:rPr>
                <w:b/>
                <w:lang w:val="en-GB"/>
              </w:rPr>
              <w:t xml:space="preserve">, </w:t>
            </w:r>
            <w:r w:rsidRPr="0058462F">
              <w:rPr>
                <w:b/>
                <w:lang w:val="en-GB"/>
              </w:rPr>
              <w:t xml:space="preserve">value of new orders </w:t>
            </w:r>
            <w:r w:rsidR="000F401E" w:rsidRPr="0058462F">
              <w:rPr>
                <w:bCs/>
                <w:lang w:val="en-GB"/>
              </w:rPr>
              <w:t xml:space="preserve">(y/y, </w:t>
            </w:r>
            <w:r w:rsidRPr="0058462F">
              <w:rPr>
                <w:bCs/>
                <w:lang w:val="en-GB"/>
              </w:rPr>
              <w:t>in</w:t>
            </w:r>
            <w:r w:rsidR="000F401E" w:rsidRPr="0058462F">
              <w:rPr>
                <w:bCs/>
                <w:lang w:val="en-GB"/>
              </w:rPr>
              <w:t xml:space="preserve"> %) </w:t>
            </w:r>
            <w:r w:rsidR="000F401E" w:rsidRPr="0058462F">
              <w:rPr>
                <w:lang w:val="en-GB"/>
              </w:rPr>
              <w:t>a</w:t>
            </w:r>
            <w:r w:rsidRPr="0058462F">
              <w:rPr>
                <w:lang w:val="en-GB"/>
              </w:rPr>
              <w:t xml:space="preserve">nd </w:t>
            </w:r>
            <w:r w:rsidR="00FC018D">
              <w:rPr>
                <w:b/>
                <w:lang w:val="en-GB"/>
              </w:rPr>
              <w:t>balance</w:t>
            </w:r>
            <w:r w:rsidR="00FC018D" w:rsidRPr="00DE4726">
              <w:rPr>
                <w:b/>
                <w:lang w:val="en-GB"/>
              </w:rPr>
              <w:t xml:space="preserve"> </w:t>
            </w:r>
            <w:r w:rsidR="00FC018D">
              <w:rPr>
                <w:b/>
                <w:lang w:val="en-GB"/>
              </w:rPr>
              <w:t xml:space="preserve">of </w:t>
            </w:r>
            <w:r w:rsidR="00FC018D" w:rsidRPr="00DE4726">
              <w:rPr>
                <w:b/>
                <w:lang w:val="en-GB"/>
              </w:rPr>
              <w:t>con</w:t>
            </w:r>
            <w:r w:rsidR="00FC018D">
              <w:rPr>
                <w:b/>
                <w:lang w:val="en-GB"/>
              </w:rPr>
              <w:t>fidence indicator for</w:t>
            </w:r>
            <w:r w:rsidRPr="0058462F">
              <w:rPr>
                <w:b/>
                <w:lang w:val="en-GB"/>
              </w:rPr>
              <w:t xml:space="preserve"> construction </w:t>
            </w:r>
            <w:r w:rsidR="000F401E" w:rsidRPr="0058462F">
              <w:rPr>
                <w:lang w:val="en-GB"/>
              </w:rPr>
              <w:t>(</w:t>
            </w:r>
            <w:r w:rsidRPr="0058462F">
              <w:rPr>
                <w:lang w:val="en-GB"/>
              </w:rPr>
              <w:t>right axis</w:t>
            </w:r>
            <w:r w:rsidR="000F401E" w:rsidRPr="0058462F">
              <w:rPr>
                <w:lang w:val="en-GB"/>
              </w:rPr>
              <w:t>)</w:t>
            </w:r>
          </w:p>
        </w:tc>
        <w:tc>
          <w:tcPr>
            <w:tcW w:w="382" w:type="pct"/>
          </w:tcPr>
          <w:p w:rsidR="000F401E" w:rsidRDefault="00DD7496" w:rsidP="00DD7496">
            <w:r>
              <w:t xml:space="preserve">Chart </w:t>
            </w:r>
            <w:r w:rsidR="000F401E">
              <w:t>8</w:t>
            </w:r>
          </w:p>
        </w:tc>
        <w:tc>
          <w:tcPr>
            <w:tcW w:w="2103" w:type="pct"/>
          </w:tcPr>
          <w:p w:rsidR="000F401E" w:rsidRPr="00946F71" w:rsidRDefault="001D6E46" w:rsidP="001D6E46">
            <w:pPr>
              <w:spacing w:line="240" w:lineRule="auto"/>
              <w:rPr>
                <w:b/>
                <w:lang w:val="en-GB"/>
              </w:rPr>
            </w:pPr>
            <w:r w:rsidRPr="00946F71">
              <w:rPr>
                <w:b/>
                <w:lang w:val="en-GB"/>
              </w:rPr>
              <w:t xml:space="preserve">Sales in retail incl. motorist segment </w:t>
            </w:r>
            <w:r w:rsidR="000F401E" w:rsidRPr="00946F71">
              <w:rPr>
                <w:bCs/>
                <w:lang w:val="en-GB"/>
              </w:rPr>
              <w:t>(</w:t>
            </w:r>
            <w:r w:rsidR="00FC018D" w:rsidRPr="001870CB">
              <w:rPr>
                <w:spacing w:val="-2"/>
                <w:lang w:val="en-GB"/>
              </w:rPr>
              <w:t>constant</w:t>
            </w:r>
            <w:r w:rsidR="00FC018D">
              <w:rPr>
                <w:bCs/>
                <w:lang w:val="en-GB"/>
              </w:rPr>
              <w:t xml:space="preserve"> p</w:t>
            </w:r>
            <w:r w:rsidR="00FC018D" w:rsidRPr="00FC018D">
              <w:rPr>
                <w:bCs/>
                <w:lang w:val="en-GB"/>
              </w:rPr>
              <w:t>rices</w:t>
            </w:r>
            <w:r w:rsidR="000F401E" w:rsidRPr="00946F71">
              <w:rPr>
                <w:bCs/>
                <w:lang w:val="en-GB"/>
              </w:rPr>
              <w:t>, y/y</w:t>
            </w:r>
            <w:r w:rsidRPr="00946F71">
              <w:rPr>
                <w:bCs/>
                <w:lang w:val="en-GB"/>
              </w:rPr>
              <w:t xml:space="preserve"> in</w:t>
            </w:r>
            <w:r w:rsidR="000F401E" w:rsidRPr="00946F71">
              <w:rPr>
                <w:bCs/>
                <w:lang w:val="en-GB"/>
              </w:rPr>
              <w:t xml:space="preserve"> %)</w:t>
            </w:r>
            <w:r w:rsidRPr="00946F71">
              <w:rPr>
                <w:bCs/>
                <w:lang w:val="en-GB"/>
              </w:rPr>
              <w:t xml:space="preserve">, </w:t>
            </w:r>
            <w:r w:rsidRPr="00946F71">
              <w:rPr>
                <w:b/>
                <w:bCs/>
                <w:lang w:val="en-GB"/>
              </w:rPr>
              <w:t>balance of consumer confidence indicator</w:t>
            </w:r>
            <w:r w:rsidRPr="00946F71">
              <w:rPr>
                <w:bCs/>
                <w:lang w:val="en-GB"/>
              </w:rPr>
              <w:t xml:space="preserve"> </w:t>
            </w:r>
            <w:r w:rsidR="000F401E" w:rsidRPr="00946F71">
              <w:rPr>
                <w:lang w:val="en-GB"/>
              </w:rPr>
              <w:t>(</w:t>
            </w:r>
            <w:r w:rsidRPr="00946F71">
              <w:rPr>
                <w:lang w:val="en-GB"/>
              </w:rPr>
              <w:t>right axis</w:t>
            </w:r>
            <w:r w:rsidR="000F401E" w:rsidRPr="00946F71">
              <w:rPr>
                <w:lang w:val="en-GB"/>
              </w:rPr>
              <w:t>)</w:t>
            </w:r>
          </w:p>
        </w:tc>
      </w:tr>
      <w:tr w:rsidR="000F401E" w:rsidTr="00F359BD">
        <w:tc>
          <w:tcPr>
            <w:tcW w:w="2515" w:type="pct"/>
            <w:gridSpan w:val="2"/>
          </w:tcPr>
          <w:p w:rsidR="000F401E" w:rsidRDefault="00DA4B00" w:rsidP="000F401E">
            <w:pPr>
              <w:pStyle w:val="Textpoznpodarou"/>
              <w:jc w:val="both"/>
            </w:pPr>
            <w:r>
              <w:rPr>
                <w:noProof/>
              </w:rPr>
              <w:drawing>
                <wp:inline distT="0" distB="0" distL="0" distR="0">
                  <wp:extent cx="3079750" cy="2609175"/>
                  <wp:effectExtent l="19050" t="0" r="6350" b="0"/>
                  <wp:docPr id="1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r="445"/>
                          <a:stretch>
                            <a:fillRect/>
                          </a:stretch>
                        </pic:blipFill>
                        <pic:spPr bwMode="auto">
                          <a:xfrm>
                            <a:off x="0" y="0"/>
                            <a:ext cx="3080547" cy="2609850"/>
                          </a:xfrm>
                          <a:prstGeom prst="rect">
                            <a:avLst/>
                          </a:prstGeom>
                          <a:noFill/>
                          <a:ln w="9525">
                            <a:noFill/>
                            <a:miter lim="800000"/>
                            <a:headEnd/>
                            <a:tailEnd/>
                          </a:ln>
                        </pic:spPr>
                      </pic:pic>
                    </a:graphicData>
                  </a:graphic>
                </wp:inline>
              </w:drawing>
            </w:r>
          </w:p>
        </w:tc>
        <w:tc>
          <w:tcPr>
            <w:tcW w:w="2485" w:type="pct"/>
            <w:gridSpan w:val="2"/>
          </w:tcPr>
          <w:p w:rsidR="000F401E" w:rsidRDefault="00F359BD" w:rsidP="000F401E">
            <w:pPr>
              <w:pStyle w:val="Textpoznpodarou"/>
              <w:jc w:val="both"/>
            </w:pPr>
            <w:r>
              <w:rPr>
                <w:noProof/>
              </w:rPr>
              <w:drawing>
                <wp:inline distT="0" distB="0" distL="0" distR="0">
                  <wp:extent cx="3048000" cy="2603500"/>
                  <wp:effectExtent l="19050" t="0" r="0" b="0"/>
                  <wp:docPr id="2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r="441"/>
                          <a:stretch>
                            <a:fillRect/>
                          </a:stretch>
                        </pic:blipFill>
                        <pic:spPr bwMode="auto">
                          <a:xfrm>
                            <a:off x="0" y="0"/>
                            <a:ext cx="3048000" cy="2603500"/>
                          </a:xfrm>
                          <a:prstGeom prst="rect">
                            <a:avLst/>
                          </a:prstGeom>
                          <a:noFill/>
                          <a:ln w="9525">
                            <a:noFill/>
                            <a:miter lim="800000"/>
                            <a:headEnd/>
                            <a:tailEnd/>
                          </a:ln>
                        </pic:spPr>
                      </pic:pic>
                    </a:graphicData>
                  </a:graphic>
                </wp:inline>
              </w:drawing>
            </w:r>
          </w:p>
        </w:tc>
      </w:tr>
      <w:tr w:rsidR="000F401E" w:rsidTr="00F359BD">
        <w:tc>
          <w:tcPr>
            <w:tcW w:w="5000" w:type="pct"/>
            <w:gridSpan w:val="4"/>
          </w:tcPr>
          <w:p w:rsidR="000F401E" w:rsidRDefault="000F401E" w:rsidP="00DD7496">
            <w:pPr>
              <w:pStyle w:val="Zhlav"/>
              <w:rPr>
                <w:rFonts w:ascii="Arial" w:eastAsia="Times New Roman" w:hAnsi="Arial" w:cs="Arial"/>
                <w:sz w:val="18"/>
                <w:szCs w:val="18"/>
              </w:rPr>
            </w:pPr>
            <w:r>
              <w:rPr>
                <w:rFonts w:ascii="Arial" w:eastAsia="Times New Roman" w:hAnsi="Arial" w:cs="Arial"/>
                <w:sz w:val="18"/>
                <w:szCs w:val="18"/>
              </w:rPr>
              <w:t xml:space="preserve">* </w:t>
            </w:r>
            <w:r w:rsidR="00DD7496" w:rsidRPr="00DD7496">
              <w:rPr>
                <w:rFonts w:ascii="Arial" w:eastAsia="Times New Roman" w:hAnsi="Arial" w:cs="Arial"/>
                <w:sz w:val="18"/>
                <w:szCs w:val="18"/>
                <w:lang w:val="en-GB"/>
              </w:rPr>
              <w:t>data adjusted for calendar effects</w:t>
            </w:r>
            <w:r w:rsidRPr="00DD7496">
              <w:rPr>
                <w:rFonts w:ascii="Arial" w:eastAsia="Times New Roman" w:hAnsi="Arial" w:cs="Arial"/>
                <w:sz w:val="18"/>
                <w:szCs w:val="18"/>
                <w:lang w:val="en-GB"/>
              </w:rPr>
              <w:t xml:space="preserve">     </w:t>
            </w:r>
            <w:r>
              <w:rPr>
                <w:rFonts w:ascii="Arial" w:eastAsia="Times New Roman" w:hAnsi="Arial" w:cs="Arial"/>
                <w:sz w:val="18"/>
                <w:szCs w:val="18"/>
              </w:rPr>
              <w:t xml:space="preserve">                                                                           </w:t>
            </w:r>
            <w:r w:rsidR="00F359BD">
              <w:rPr>
                <w:rFonts w:ascii="Arial" w:eastAsia="Times New Roman" w:hAnsi="Arial" w:cs="Arial"/>
                <w:sz w:val="18"/>
                <w:szCs w:val="18"/>
              </w:rPr>
              <w:t xml:space="preserve">                   </w:t>
            </w:r>
            <w:r w:rsidR="00DD7496">
              <w:rPr>
                <w:rFonts w:ascii="Arial" w:eastAsia="Times New Roman" w:hAnsi="Arial" w:cs="Arial"/>
                <w:sz w:val="18"/>
                <w:szCs w:val="18"/>
              </w:rPr>
              <w:t xml:space="preserve">               </w:t>
            </w:r>
            <w:r>
              <w:rPr>
                <w:rFonts w:ascii="Arial" w:eastAsia="Times New Roman" w:hAnsi="Arial" w:cs="Arial"/>
                <w:sz w:val="18"/>
                <w:szCs w:val="18"/>
              </w:rPr>
              <w:t xml:space="preserve">  </w:t>
            </w:r>
            <w:r w:rsidR="00DD146D">
              <w:rPr>
                <w:rFonts w:ascii="Arial" w:eastAsia="Times New Roman" w:hAnsi="Arial" w:cs="Arial"/>
                <w:sz w:val="18"/>
                <w:szCs w:val="18"/>
              </w:rPr>
              <w:t>Source</w:t>
            </w:r>
            <w:r w:rsidRPr="000F401E">
              <w:rPr>
                <w:rFonts w:ascii="Arial" w:hAnsi="Arial" w:cs="Arial"/>
                <w:sz w:val="18"/>
                <w:szCs w:val="18"/>
                <w:lang w:eastAsia="cs-CZ"/>
              </w:rPr>
              <w:t xml:space="preserve">: </w:t>
            </w:r>
            <w:r w:rsidR="00DD146D">
              <w:rPr>
                <w:rFonts w:ascii="Arial" w:hAnsi="Arial" w:cs="Arial"/>
                <w:sz w:val="18"/>
                <w:szCs w:val="18"/>
                <w:lang w:eastAsia="cs-CZ"/>
              </w:rPr>
              <w:t>CZSO</w:t>
            </w:r>
          </w:p>
        </w:tc>
      </w:tr>
    </w:tbl>
    <w:p w:rsidR="00FD31DC" w:rsidRPr="00BB4DC0" w:rsidRDefault="00FD31DC" w:rsidP="008B40E4">
      <w:pPr>
        <w:pStyle w:val="Textpoznpodarou"/>
        <w:rPr>
          <w:lang w:val="en-GB" w:eastAsia="ar-SA"/>
        </w:rPr>
      </w:pPr>
    </w:p>
    <w:sectPr w:rsidR="00FD31DC" w:rsidRPr="00BB4DC0" w:rsidSect="008B40E4">
      <w:headerReference w:type="even" r:id="rId12"/>
      <w:headerReference w:type="default" r:id="rId13"/>
      <w:footerReference w:type="even" r:id="rId14"/>
      <w:footerReference w:type="default" r:id="rId15"/>
      <w:type w:val="continuous"/>
      <w:pgSz w:w="11906" w:h="16838" w:code="9"/>
      <w:pgMar w:top="1134" w:right="1134" w:bottom="1418" w:left="1134" w:header="680" w:footer="680"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D86" w:rsidRDefault="00D36D86" w:rsidP="00E71A58">
      <w:r>
        <w:separator/>
      </w:r>
    </w:p>
  </w:endnote>
  <w:endnote w:type="continuationSeparator" w:id="0">
    <w:p w:rsidR="00D36D86" w:rsidRDefault="00D36D86"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center" w:pos="4820"/>
        <w:tab w:val="right" w:pos="9639"/>
      </w:tabs>
    </w:pPr>
    <w:r>
      <w:rPr>
        <w:noProof/>
        <w:lang w:eastAsia="cs-CZ"/>
      </w:rPr>
      <w:drawing>
        <wp:anchor distT="0" distB="0" distL="114300" distR="114300" simplePos="0" relativeHeight="251692032" behindDoc="1" locked="0" layoutInCell="1" allowOverlap="1">
          <wp:simplePos x="0" y="0"/>
          <wp:positionH relativeFrom="column">
            <wp:posOffset>5650230</wp:posOffset>
          </wp:positionH>
          <wp:positionV relativeFrom="paragraph">
            <wp:posOffset>-63500</wp:posOffset>
          </wp:positionV>
          <wp:extent cx="487680" cy="241935"/>
          <wp:effectExtent l="19050" t="0" r="7620" b="0"/>
          <wp:wrapNone/>
          <wp:docPr id="11" name="obrázek 3" descr="C:\Users\kucera4376\Desktop\le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cera4376\Desktop\levá strana.jpg"/>
                  <pic:cNvPicPr>
                    <a:picLocks noChangeAspect="1" noChangeArrowheads="1"/>
                  </pic:cNvPicPr>
                </pic:nvPicPr>
                <pic:blipFill>
                  <a:blip r:embed="rId1"/>
                  <a:srcRect/>
                  <a:stretch>
                    <a:fillRect/>
                  </a:stretch>
                </pic:blipFill>
                <pic:spPr bwMode="auto">
                  <a:xfrm>
                    <a:off x="0" y="0"/>
                    <a:ext cx="487680" cy="241935"/>
                  </a:xfrm>
                  <a:prstGeom prst="rect">
                    <a:avLst/>
                  </a:prstGeom>
                  <a:noFill/>
                  <a:ln w="9525">
                    <a:noFill/>
                    <a:miter lim="800000"/>
                    <a:headEnd/>
                    <a:tailEnd/>
                  </a:ln>
                </pic:spPr>
              </pic:pic>
            </a:graphicData>
          </a:graphic>
        </wp:anchor>
      </w:drawing>
    </w:r>
    <w:r w:rsidR="00782A74" w:rsidRPr="005A21E0">
      <w:rPr>
        <w:rFonts w:ascii="Arial" w:hAnsi="Arial" w:cs="Arial"/>
        <w:sz w:val="16"/>
        <w:szCs w:val="16"/>
      </w:rPr>
      <w:fldChar w:fldCharType="begin"/>
    </w:r>
    <w:r w:rsidRPr="005A21E0">
      <w:rPr>
        <w:rFonts w:ascii="Arial" w:hAnsi="Arial" w:cs="Arial"/>
        <w:sz w:val="16"/>
        <w:szCs w:val="16"/>
      </w:rPr>
      <w:instrText>PAGE   \* MERGEFORMAT</w:instrText>
    </w:r>
    <w:r w:rsidR="00782A74" w:rsidRPr="005A21E0">
      <w:rPr>
        <w:rFonts w:ascii="Arial" w:hAnsi="Arial" w:cs="Arial"/>
        <w:sz w:val="16"/>
        <w:szCs w:val="16"/>
      </w:rPr>
      <w:fldChar w:fldCharType="separate"/>
    </w:r>
    <w:r w:rsidR="008B40E4">
      <w:rPr>
        <w:rFonts w:ascii="Arial" w:hAnsi="Arial" w:cs="Arial"/>
        <w:noProof/>
        <w:sz w:val="16"/>
        <w:szCs w:val="16"/>
      </w:rPr>
      <w:t>12</w:t>
    </w:r>
    <w:r w:rsidR="00782A74" w:rsidRPr="005A21E0">
      <w:rPr>
        <w:rFonts w:ascii="Arial" w:hAnsi="Arial" w:cs="Arial"/>
        <w:sz w:val="16"/>
        <w:szCs w:val="16"/>
      </w:rPr>
      <w:fldChar w:fldCharType="end"/>
    </w:r>
    <w:r>
      <w:rPr>
        <w:rFonts w:ascii="Arial" w:hAnsi="Arial" w:cs="Arial"/>
        <w:sz w:val="16"/>
        <w:szCs w:val="16"/>
      </w:rPr>
      <w:tab/>
      <w:t>2014</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Default="00D36D86"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91008" behindDoc="1" locked="0" layoutInCell="1" allowOverlap="1">
          <wp:simplePos x="0" y="0"/>
          <wp:positionH relativeFrom="column">
            <wp:posOffset>3175</wp:posOffset>
          </wp:positionH>
          <wp:positionV relativeFrom="paragraph">
            <wp:posOffset>146685</wp:posOffset>
          </wp:positionV>
          <wp:extent cx="734695" cy="210820"/>
          <wp:effectExtent l="19050" t="0" r="8255" b="0"/>
          <wp:wrapNone/>
          <wp:docPr id="8" name="obrázek 2" descr="C:\Users\kucera4376\Desktop\pravá st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cera4376\Desktop\pravá strana.jpg"/>
                  <pic:cNvPicPr>
                    <a:picLocks noChangeAspect="1" noChangeArrowheads="1"/>
                  </pic:cNvPicPr>
                </pic:nvPicPr>
                <pic:blipFill>
                  <a:blip r:embed="rId1"/>
                  <a:srcRect/>
                  <a:stretch>
                    <a:fillRect/>
                  </a:stretch>
                </pic:blipFill>
                <pic:spPr bwMode="auto">
                  <a:xfrm>
                    <a:off x="0" y="0"/>
                    <a:ext cx="734695" cy="210820"/>
                  </a:xfrm>
                  <a:prstGeom prst="rect">
                    <a:avLst/>
                  </a:prstGeom>
                  <a:noFill/>
                  <a:ln w="9525">
                    <a:noFill/>
                    <a:miter lim="800000"/>
                    <a:headEnd/>
                    <a:tailEnd/>
                  </a:ln>
                </pic:spPr>
              </pic:pic>
            </a:graphicData>
          </a:graphic>
        </wp:anchor>
      </w:drawing>
    </w:r>
    <w:r>
      <w:tab/>
    </w:r>
    <w:r>
      <w:tab/>
    </w:r>
    <w:r w:rsidRPr="00DC5B3B">
      <w:t xml:space="preserve">                              </w:t>
    </w:r>
  </w:p>
  <w:p w:rsidR="00D36D86" w:rsidRPr="00223E00" w:rsidRDefault="00D36D86"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rPr>
        <w:rFonts w:ascii="Arial" w:hAnsi="Arial" w:cs="Arial"/>
        <w:sz w:val="16"/>
        <w:szCs w:val="16"/>
      </w:rPr>
      <w:tab/>
    </w:r>
    <w:r w:rsidR="00782A74"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782A74" w:rsidRPr="00223E00">
      <w:rPr>
        <w:rFonts w:ascii="Arial" w:hAnsi="Arial" w:cs="Arial"/>
        <w:sz w:val="16"/>
        <w:szCs w:val="16"/>
      </w:rPr>
      <w:fldChar w:fldCharType="separate"/>
    </w:r>
    <w:r w:rsidR="008B40E4">
      <w:rPr>
        <w:rFonts w:ascii="Arial" w:hAnsi="Arial" w:cs="Arial"/>
        <w:noProof/>
        <w:sz w:val="16"/>
        <w:szCs w:val="16"/>
      </w:rPr>
      <w:t>11</w:t>
    </w:r>
    <w:r w:rsidR="00782A74"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D86" w:rsidRDefault="00D36D86" w:rsidP="00E71A58">
      <w:r>
        <w:separator/>
      </w:r>
    </w:p>
  </w:footnote>
  <w:footnote w:type="continuationSeparator" w:id="0">
    <w:p w:rsidR="00D36D86" w:rsidRDefault="00D36D86" w:rsidP="00E71A58">
      <w:r>
        <w:continuationSeparator/>
      </w:r>
    </w:p>
  </w:footnote>
  <w:footnote w:id="1">
    <w:p w:rsidR="00D36D86" w:rsidRPr="00A47821" w:rsidRDefault="00D36D86" w:rsidP="009252A4">
      <w:pPr>
        <w:pStyle w:val="Textpoznpodarou"/>
        <w:jc w:val="both"/>
        <w:rPr>
          <w:sz w:val="16"/>
          <w:szCs w:val="16"/>
          <w:lang w:val="en-GB"/>
        </w:rPr>
      </w:pPr>
      <w:r w:rsidRPr="00A47821">
        <w:rPr>
          <w:rStyle w:val="Znakapoznpodarou"/>
          <w:sz w:val="16"/>
          <w:szCs w:val="16"/>
        </w:rPr>
        <w:footnoteRef/>
      </w:r>
      <w:r w:rsidRPr="00A47821">
        <w:rPr>
          <w:sz w:val="16"/>
          <w:szCs w:val="16"/>
        </w:rPr>
        <w:t xml:space="preserve"> </w:t>
      </w:r>
      <w:r w:rsidRPr="00A47821">
        <w:rPr>
          <w:sz w:val="16"/>
          <w:szCs w:val="16"/>
          <w:lang w:val="en-GB"/>
        </w:rPr>
        <w:t xml:space="preserve">Including activities according to CZ-NACE: B (Mining and quarrying), C (Manufacturing industry), </w:t>
      </w:r>
      <w:proofErr w:type="gramStart"/>
      <w:r w:rsidRPr="00A47821">
        <w:rPr>
          <w:sz w:val="16"/>
          <w:szCs w:val="16"/>
          <w:lang w:val="en-GB"/>
        </w:rPr>
        <w:t>D</w:t>
      </w:r>
      <w:proofErr w:type="gramEnd"/>
      <w:r w:rsidRPr="00A47821">
        <w:rPr>
          <w:sz w:val="16"/>
          <w:szCs w:val="16"/>
          <w:lang w:val="en-GB"/>
        </w:rPr>
        <w:t xml:space="preserve"> (Energy industry).</w:t>
      </w:r>
    </w:p>
  </w:footnote>
  <w:footnote w:id="2">
    <w:p w:rsidR="00D36D86" w:rsidRPr="00A47821" w:rsidRDefault="00D36D86" w:rsidP="0016398E">
      <w:pPr>
        <w:pStyle w:val="Textpoznpodarou"/>
        <w:jc w:val="both"/>
        <w:rPr>
          <w:sz w:val="16"/>
          <w:szCs w:val="16"/>
          <w:lang w:val="en-GB"/>
        </w:rPr>
      </w:pPr>
      <w:r w:rsidRPr="00A47821">
        <w:rPr>
          <w:rStyle w:val="Znakapoznpodarou"/>
          <w:sz w:val="16"/>
          <w:szCs w:val="16"/>
        </w:rPr>
        <w:footnoteRef/>
      </w:r>
      <w:r w:rsidRPr="00A47821">
        <w:rPr>
          <w:sz w:val="16"/>
          <w:szCs w:val="16"/>
        </w:rPr>
        <w:t xml:space="preserve"> </w:t>
      </w:r>
      <w:r w:rsidRPr="00A47821">
        <w:rPr>
          <w:sz w:val="16"/>
          <w:szCs w:val="16"/>
          <w:lang w:val="en-GB"/>
        </w:rPr>
        <w:t>Do not include the activities of trade, finance and insurance, science and research and also public services.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173642" w:rsidRDefault="00D36D86" w:rsidP="00173642">
    <w:pPr>
      <w:pStyle w:val="Zhlav"/>
      <w:tabs>
        <w:tab w:val="clear" w:pos="4536"/>
        <w:tab w:val="clear" w:pos="9072"/>
        <w:tab w:val="left" w:pos="-6379"/>
        <w:tab w:val="center" w:pos="4820"/>
        <w:tab w:val="right" w:pos="9639"/>
      </w:tabs>
      <w:rPr>
        <w:rFonts w:ascii="Arial" w:hAnsi="Arial" w:cs="Arial"/>
        <w:sz w:val="16"/>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D86" w:rsidRPr="00DC5B3B" w:rsidRDefault="00D36D86"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The Czech Economy Development in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B51"/>
    <w:multiLevelType w:val="multilevel"/>
    <w:tmpl w:val="65A27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6C3274"/>
    <w:multiLevelType w:val="multilevel"/>
    <w:tmpl w:val="6ED4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4A1631"/>
    <w:multiLevelType w:val="multilevel"/>
    <w:tmpl w:val="F7FE5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F65D41"/>
    <w:multiLevelType w:val="hybridMultilevel"/>
    <w:tmpl w:val="55728AF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BE16BB"/>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955758"/>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4553A6"/>
    <w:multiLevelType w:val="multilevel"/>
    <w:tmpl w:val="9A1CC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C866422"/>
    <w:multiLevelType w:val="multilevel"/>
    <w:tmpl w:val="7F2E7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1F835F4"/>
    <w:multiLevelType w:val="multilevel"/>
    <w:tmpl w:val="11E28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96F0669"/>
    <w:multiLevelType w:val="hybridMultilevel"/>
    <w:tmpl w:val="6B980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0"/>
  </w:num>
  <w:num w:numId="6">
    <w:abstractNumId w:val="6"/>
  </w:num>
  <w:num w:numId="7">
    <w:abstractNumId w:val="2"/>
  </w:num>
  <w:num w:numId="8">
    <w:abstractNumId w:val="1"/>
  </w:num>
  <w:num w:numId="9">
    <w:abstractNumId w:val="4"/>
  </w:num>
  <w:num w:numId="10">
    <w:abstractNumId w:val="5"/>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37889">
      <o:colormru v:ext="edit" colors="#ecf4dd,#eaecee,#fcec0a,#fcecdb,#f1daf5"/>
    </o:shapedefaults>
  </w:hdrShapeDefaults>
  <w:footnotePr>
    <w:footnote w:id="-1"/>
    <w:footnote w:id="0"/>
  </w:footnotePr>
  <w:endnotePr>
    <w:endnote w:id="-1"/>
    <w:endnote w:id="0"/>
  </w:endnotePr>
  <w:compat/>
  <w:rsids>
    <w:rsidRoot w:val="009B70BD"/>
    <w:rsid w:val="00001817"/>
    <w:rsid w:val="00003687"/>
    <w:rsid w:val="00003C43"/>
    <w:rsid w:val="0000767A"/>
    <w:rsid w:val="000104B9"/>
    <w:rsid w:val="00010702"/>
    <w:rsid w:val="0001159B"/>
    <w:rsid w:val="0001573E"/>
    <w:rsid w:val="000173EC"/>
    <w:rsid w:val="00017F05"/>
    <w:rsid w:val="00017FB2"/>
    <w:rsid w:val="000202C6"/>
    <w:rsid w:val="00020946"/>
    <w:rsid w:val="00024887"/>
    <w:rsid w:val="00024CBA"/>
    <w:rsid w:val="00026998"/>
    <w:rsid w:val="0003066A"/>
    <w:rsid w:val="00032838"/>
    <w:rsid w:val="00032C12"/>
    <w:rsid w:val="00035FC6"/>
    <w:rsid w:val="00037667"/>
    <w:rsid w:val="000411E1"/>
    <w:rsid w:val="0004694F"/>
    <w:rsid w:val="00052172"/>
    <w:rsid w:val="00055059"/>
    <w:rsid w:val="000553E4"/>
    <w:rsid w:val="00062EC5"/>
    <w:rsid w:val="00064256"/>
    <w:rsid w:val="00065070"/>
    <w:rsid w:val="000706A4"/>
    <w:rsid w:val="00072118"/>
    <w:rsid w:val="00073173"/>
    <w:rsid w:val="00075DB4"/>
    <w:rsid w:val="000779AC"/>
    <w:rsid w:val="00083803"/>
    <w:rsid w:val="000844AC"/>
    <w:rsid w:val="000870F3"/>
    <w:rsid w:val="0008716A"/>
    <w:rsid w:val="00087634"/>
    <w:rsid w:val="00091237"/>
    <w:rsid w:val="000920EC"/>
    <w:rsid w:val="00092505"/>
    <w:rsid w:val="0009670C"/>
    <w:rsid w:val="00096A52"/>
    <w:rsid w:val="00097B4B"/>
    <w:rsid w:val="000A1183"/>
    <w:rsid w:val="000A2121"/>
    <w:rsid w:val="000B1CFE"/>
    <w:rsid w:val="000B210A"/>
    <w:rsid w:val="000B249B"/>
    <w:rsid w:val="000B3DB9"/>
    <w:rsid w:val="000B3F02"/>
    <w:rsid w:val="000B48E7"/>
    <w:rsid w:val="000B7663"/>
    <w:rsid w:val="000C11D3"/>
    <w:rsid w:val="000C12F5"/>
    <w:rsid w:val="000C3408"/>
    <w:rsid w:val="000C5697"/>
    <w:rsid w:val="000D2E41"/>
    <w:rsid w:val="000D5E7A"/>
    <w:rsid w:val="000D5FAA"/>
    <w:rsid w:val="000D65A4"/>
    <w:rsid w:val="000D6803"/>
    <w:rsid w:val="000D6AEF"/>
    <w:rsid w:val="000D6CA7"/>
    <w:rsid w:val="000E0681"/>
    <w:rsid w:val="000E19A8"/>
    <w:rsid w:val="000E20D2"/>
    <w:rsid w:val="000E2CE9"/>
    <w:rsid w:val="000E6E3B"/>
    <w:rsid w:val="000E78D2"/>
    <w:rsid w:val="000F31E0"/>
    <w:rsid w:val="000F3332"/>
    <w:rsid w:val="000F33EE"/>
    <w:rsid w:val="000F401E"/>
    <w:rsid w:val="000F5445"/>
    <w:rsid w:val="000F67B2"/>
    <w:rsid w:val="00102F02"/>
    <w:rsid w:val="00103AAF"/>
    <w:rsid w:val="001041B6"/>
    <w:rsid w:val="001070EA"/>
    <w:rsid w:val="0011002A"/>
    <w:rsid w:val="0011110A"/>
    <w:rsid w:val="001118AF"/>
    <w:rsid w:val="0011256E"/>
    <w:rsid w:val="00116DB9"/>
    <w:rsid w:val="00117F53"/>
    <w:rsid w:val="00121C39"/>
    <w:rsid w:val="00123255"/>
    <w:rsid w:val="00124D2D"/>
    <w:rsid w:val="001307BE"/>
    <w:rsid w:val="00130C8F"/>
    <w:rsid w:val="001314F2"/>
    <w:rsid w:val="001317DA"/>
    <w:rsid w:val="0013254D"/>
    <w:rsid w:val="00133AAC"/>
    <w:rsid w:val="00136561"/>
    <w:rsid w:val="001400E1"/>
    <w:rsid w:val="001405FA"/>
    <w:rsid w:val="001425C3"/>
    <w:rsid w:val="00142F16"/>
    <w:rsid w:val="00143E03"/>
    <w:rsid w:val="00143E93"/>
    <w:rsid w:val="00145C54"/>
    <w:rsid w:val="00151AC0"/>
    <w:rsid w:val="00152046"/>
    <w:rsid w:val="00156318"/>
    <w:rsid w:val="0015639A"/>
    <w:rsid w:val="001567C6"/>
    <w:rsid w:val="0016081D"/>
    <w:rsid w:val="001620FA"/>
    <w:rsid w:val="00162853"/>
    <w:rsid w:val="00163793"/>
    <w:rsid w:val="0016398E"/>
    <w:rsid w:val="001645BB"/>
    <w:rsid w:val="001707DE"/>
    <w:rsid w:val="00170B04"/>
    <w:rsid w:val="00170F47"/>
    <w:rsid w:val="001714F2"/>
    <w:rsid w:val="00171840"/>
    <w:rsid w:val="00173642"/>
    <w:rsid w:val="00174CE8"/>
    <w:rsid w:val="001764D8"/>
    <w:rsid w:val="00176A8F"/>
    <w:rsid w:val="00182981"/>
    <w:rsid w:val="00184CF9"/>
    <w:rsid w:val="00185010"/>
    <w:rsid w:val="001870CB"/>
    <w:rsid w:val="001874CF"/>
    <w:rsid w:val="00190D9B"/>
    <w:rsid w:val="00194297"/>
    <w:rsid w:val="00195444"/>
    <w:rsid w:val="00196BEC"/>
    <w:rsid w:val="001A0F0F"/>
    <w:rsid w:val="001A2BDB"/>
    <w:rsid w:val="001A552F"/>
    <w:rsid w:val="001B1D89"/>
    <w:rsid w:val="001B3110"/>
    <w:rsid w:val="001B44BC"/>
    <w:rsid w:val="001B650E"/>
    <w:rsid w:val="001B6545"/>
    <w:rsid w:val="001B681B"/>
    <w:rsid w:val="001B74FB"/>
    <w:rsid w:val="001B77A1"/>
    <w:rsid w:val="001C0422"/>
    <w:rsid w:val="001C0E0E"/>
    <w:rsid w:val="001C1219"/>
    <w:rsid w:val="001C357A"/>
    <w:rsid w:val="001C3A37"/>
    <w:rsid w:val="001C4384"/>
    <w:rsid w:val="001C46DA"/>
    <w:rsid w:val="001C510E"/>
    <w:rsid w:val="001C65FF"/>
    <w:rsid w:val="001D584C"/>
    <w:rsid w:val="001D66C1"/>
    <w:rsid w:val="001D6E46"/>
    <w:rsid w:val="001E0C65"/>
    <w:rsid w:val="001E14B7"/>
    <w:rsid w:val="001E23E3"/>
    <w:rsid w:val="001E387A"/>
    <w:rsid w:val="001E3DA4"/>
    <w:rsid w:val="001E684C"/>
    <w:rsid w:val="001E701C"/>
    <w:rsid w:val="001E7C03"/>
    <w:rsid w:val="001F02AF"/>
    <w:rsid w:val="001F28F4"/>
    <w:rsid w:val="001F3C79"/>
    <w:rsid w:val="001F3E68"/>
    <w:rsid w:val="001F4597"/>
    <w:rsid w:val="00200D15"/>
    <w:rsid w:val="00203074"/>
    <w:rsid w:val="0020361A"/>
    <w:rsid w:val="00210CC2"/>
    <w:rsid w:val="00210F5B"/>
    <w:rsid w:val="00211262"/>
    <w:rsid w:val="0021160E"/>
    <w:rsid w:val="00211AC9"/>
    <w:rsid w:val="00216C1D"/>
    <w:rsid w:val="00216CF4"/>
    <w:rsid w:val="00217712"/>
    <w:rsid w:val="002205F2"/>
    <w:rsid w:val="0022080E"/>
    <w:rsid w:val="0022139E"/>
    <w:rsid w:val="0022272B"/>
    <w:rsid w:val="00222A99"/>
    <w:rsid w:val="00223678"/>
    <w:rsid w:val="00223E00"/>
    <w:rsid w:val="002252E0"/>
    <w:rsid w:val="002255F6"/>
    <w:rsid w:val="00226466"/>
    <w:rsid w:val="0023229C"/>
    <w:rsid w:val="00234280"/>
    <w:rsid w:val="002350E3"/>
    <w:rsid w:val="002361D6"/>
    <w:rsid w:val="00236443"/>
    <w:rsid w:val="00240A5B"/>
    <w:rsid w:val="002436BA"/>
    <w:rsid w:val="002444ED"/>
    <w:rsid w:val="00244A15"/>
    <w:rsid w:val="00244D40"/>
    <w:rsid w:val="00245585"/>
    <w:rsid w:val="00246AE9"/>
    <w:rsid w:val="0024799E"/>
    <w:rsid w:val="00251D59"/>
    <w:rsid w:val="00252FDC"/>
    <w:rsid w:val="00261E5B"/>
    <w:rsid w:val="002627E0"/>
    <w:rsid w:val="00263470"/>
    <w:rsid w:val="00263733"/>
    <w:rsid w:val="00263DCA"/>
    <w:rsid w:val="00265536"/>
    <w:rsid w:val="00266F3E"/>
    <w:rsid w:val="00272464"/>
    <w:rsid w:val="00273DCD"/>
    <w:rsid w:val="00274291"/>
    <w:rsid w:val="00276CFE"/>
    <w:rsid w:val="00277071"/>
    <w:rsid w:val="0027786C"/>
    <w:rsid w:val="00281416"/>
    <w:rsid w:val="0028315D"/>
    <w:rsid w:val="00285CD3"/>
    <w:rsid w:val="0028686A"/>
    <w:rsid w:val="00286E66"/>
    <w:rsid w:val="002919B5"/>
    <w:rsid w:val="002926FC"/>
    <w:rsid w:val="0029316C"/>
    <w:rsid w:val="00293441"/>
    <w:rsid w:val="00293CE6"/>
    <w:rsid w:val="0029493E"/>
    <w:rsid w:val="00295448"/>
    <w:rsid w:val="00296C2E"/>
    <w:rsid w:val="0029731E"/>
    <w:rsid w:val="002A1B05"/>
    <w:rsid w:val="002A1B95"/>
    <w:rsid w:val="002A3BD5"/>
    <w:rsid w:val="002A43A2"/>
    <w:rsid w:val="002A4612"/>
    <w:rsid w:val="002A5263"/>
    <w:rsid w:val="002A6821"/>
    <w:rsid w:val="002A74D2"/>
    <w:rsid w:val="002B36C8"/>
    <w:rsid w:val="002B42A8"/>
    <w:rsid w:val="002B7240"/>
    <w:rsid w:val="002C198D"/>
    <w:rsid w:val="002C43BD"/>
    <w:rsid w:val="002C5261"/>
    <w:rsid w:val="002C6091"/>
    <w:rsid w:val="002D0562"/>
    <w:rsid w:val="002D1B5A"/>
    <w:rsid w:val="002D5E94"/>
    <w:rsid w:val="002D632D"/>
    <w:rsid w:val="002D648D"/>
    <w:rsid w:val="002E02A1"/>
    <w:rsid w:val="002E2CE4"/>
    <w:rsid w:val="002E3734"/>
    <w:rsid w:val="002E3DCC"/>
    <w:rsid w:val="002F1A61"/>
    <w:rsid w:val="002F33FB"/>
    <w:rsid w:val="00301357"/>
    <w:rsid w:val="00301D04"/>
    <w:rsid w:val="00304771"/>
    <w:rsid w:val="00305736"/>
    <w:rsid w:val="00306C5B"/>
    <w:rsid w:val="00312C3D"/>
    <w:rsid w:val="00314331"/>
    <w:rsid w:val="003209D6"/>
    <w:rsid w:val="00322164"/>
    <w:rsid w:val="00323725"/>
    <w:rsid w:val="00326251"/>
    <w:rsid w:val="00327DEE"/>
    <w:rsid w:val="0033219A"/>
    <w:rsid w:val="003329F3"/>
    <w:rsid w:val="0033352E"/>
    <w:rsid w:val="00333690"/>
    <w:rsid w:val="00333D20"/>
    <w:rsid w:val="003340EF"/>
    <w:rsid w:val="00334A49"/>
    <w:rsid w:val="00335BB0"/>
    <w:rsid w:val="00335BC3"/>
    <w:rsid w:val="0033627B"/>
    <w:rsid w:val="003406BD"/>
    <w:rsid w:val="00343F84"/>
    <w:rsid w:val="00344135"/>
    <w:rsid w:val="00351B63"/>
    <w:rsid w:val="00352E57"/>
    <w:rsid w:val="00352EC8"/>
    <w:rsid w:val="003541B0"/>
    <w:rsid w:val="00355885"/>
    <w:rsid w:val="0035605E"/>
    <w:rsid w:val="00357449"/>
    <w:rsid w:val="00361C1C"/>
    <w:rsid w:val="0036238B"/>
    <w:rsid w:val="00364D05"/>
    <w:rsid w:val="00365680"/>
    <w:rsid w:val="003657F3"/>
    <w:rsid w:val="003721A2"/>
    <w:rsid w:val="003734A0"/>
    <w:rsid w:val="00374F1E"/>
    <w:rsid w:val="00376DEC"/>
    <w:rsid w:val="00380E04"/>
    <w:rsid w:val="00384D8F"/>
    <w:rsid w:val="00385D98"/>
    <w:rsid w:val="00385EC5"/>
    <w:rsid w:val="0039066E"/>
    <w:rsid w:val="00391108"/>
    <w:rsid w:val="00391C95"/>
    <w:rsid w:val="00396DAC"/>
    <w:rsid w:val="003A0214"/>
    <w:rsid w:val="003A1D74"/>
    <w:rsid w:val="003A2B4D"/>
    <w:rsid w:val="003A2D2B"/>
    <w:rsid w:val="003A3B1C"/>
    <w:rsid w:val="003A478C"/>
    <w:rsid w:val="003A4F82"/>
    <w:rsid w:val="003A5525"/>
    <w:rsid w:val="003A6B38"/>
    <w:rsid w:val="003B17F8"/>
    <w:rsid w:val="003B2E63"/>
    <w:rsid w:val="003B3189"/>
    <w:rsid w:val="003B3A9D"/>
    <w:rsid w:val="003B3B35"/>
    <w:rsid w:val="003B5031"/>
    <w:rsid w:val="003B5A32"/>
    <w:rsid w:val="003B6105"/>
    <w:rsid w:val="003C04C4"/>
    <w:rsid w:val="003C09DA"/>
    <w:rsid w:val="003C26F4"/>
    <w:rsid w:val="003C406C"/>
    <w:rsid w:val="003C4852"/>
    <w:rsid w:val="003D3600"/>
    <w:rsid w:val="003D3825"/>
    <w:rsid w:val="003D46A6"/>
    <w:rsid w:val="003D4760"/>
    <w:rsid w:val="003E0663"/>
    <w:rsid w:val="003E133F"/>
    <w:rsid w:val="003E699C"/>
    <w:rsid w:val="003E69F3"/>
    <w:rsid w:val="003E782E"/>
    <w:rsid w:val="003E7A0B"/>
    <w:rsid w:val="003F2B0A"/>
    <w:rsid w:val="003F313C"/>
    <w:rsid w:val="003F37FC"/>
    <w:rsid w:val="003F49A6"/>
    <w:rsid w:val="003F5098"/>
    <w:rsid w:val="003F5568"/>
    <w:rsid w:val="003F5A95"/>
    <w:rsid w:val="003F658B"/>
    <w:rsid w:val="003F6D19"/>
    <w:rsid w:val="004000D5"/>
    <w:rsid w:val="00401716"/>
    <w:rsid w:val="00402C25"/>
    <w:rsid w:val="004050D7"/>
    <w:rsid w:val="004078BD"/>
    <w:rsid w:val="00410132"/>
    <w:rsid w:val="004123BE"/>
    <w:rsid w:val="00414CE5"/>
    <w:rsid w:val="00416543"/>
    <w:rsid w:val="00416673"/>
    <w:rsid w:val="0042160D"/>
    <w:rsid w:val="00424FD5"/>
    <w:rsid w:val="0042681B"/>
    <w:rsid w:val="0043068A"/>
    <w:rsid w:val="004306E0"/>
    <w:rsid w:val="004329BE"/>
    <w:rsid w:val="004332B4"/>
    <w:rsid w:val="00434D7F"/>
    <w:rsid w:val="00437C76"/>
    <w:rsid w:val="004441A0"/>
    <w:rsid w:val="004443BF"/>
    <w:rsid w:val="00446892"/>
    <w:rsid w:val="00450C30"/>
    <w:rsid w:val="0045480B"/>
    <w:rsid w:val="00455ECA"/>
    <w:rsid w:val="00460164"/>
    <w:rsid w:val="0046039A"/>
    <w:rsid w:val="00461977"/>
    <w:rsid w:val="004629FD"/>
    <w:rsid w:val="00463EAE"/>
    <w:rsid w:val="00463F4D"/>
    <w:rsid w:val="00465019"/>
    <w:rsid w:val="0046613F"/>
    <w:rsid w:val="0046655D"/>
    <w:rsid w:val="0046765E"/>
    <w:rsid w:val="004676E2"/>
    <w:rsid w:val="00471EDD"/>
    <w:rsid w:val="0047400C"/>
    <w:rsid w:val="00476D29"/>
    <w:rsid w:val="00477EAF"/>
    <w:rsid w:val="00477EE0"/>
    <w:rsid w:val="0048139F"/>
    <w:rsid w:val="004879E9"/>
    <w:rsid w:val="00491218"/>
    <w:rsid w:val="00493362"/>
    <w:rsid w:val="0049363D"/>
    <w:rsid w:val="00496C2F"/>
    <w:rsid w:val="0049740D"/>
    <w:rsid w:val="004A1CC4"/>
    <w:rsid w:val="004A1D01"/>
    <w:rsid w:val="004A269A"/>
    <w:rsid w:val="004A30FB"/>
    <w:rsid w:val="004A35DD"/>
    <w:rsid w:val="004A37D3"/>
    <w:rsid w:val="004A5865"/>
    <w:rsid w:val="004A77DF"/>
    <w:rsid w:val="004B0295"/>
    <w:rsid w:val="004B3CB7"/>
    <w:rsid w:val="004B3D55"/>
    <w:rsid w:val="004B3FA7"/>
    <w:rsid w:val="004B55B7"/>
    <w:rsid w:val="004C00A6"/>
    <w:rsid w:val="004C0BBB"/>
    <w:rsid w:val="004C3867"/>
    <w:rsid w:val="004C4CD0"/>
    <w:rsid w:val="004C57B5"/>
    <w:rsid w:val="004C5C25"/>
    <w:rsid w:val="004C6CFF"/>
    <w:rsid w:val="004C70DC"/>
    <w:rsid w:val="004C7268"/>
    <w:rsid w:val="004D0211"/>
    <w:rsid w:val="004D1C9C"/>
    <w:rsid w:val="004D504B"/>
    <w:rsid w:val="004D536E"/>
    <w:rsid w:val="004E00B2"/>
    <w:rsid w:val="004E4A75"/>
    <w:rsid w:val="004E541A"/>
    <w:rsid w:val="004E5A5C"/>
    <w:rsid w:val="004E76D6"/>
    <w:rsid w:val="004F06F5"/>
    <w:rsid w:val="004F191F"/>
    <w:rsid w:val="004F2A73"/>
    <w:rsid w:val="004F33A0"/>
    <w:rsid w:val="004F447D"/>
    <w:rsid w:val="004F4C28"/>
    <w:rsid w:val="004F5CC5"/>
    <w:rsid w:val="0050085A"/>
    <w:rsid w:val="00501BF5"/>
    <w:rsid w:val="00510189"/>
    <w:rsid w:val="005108C0"/>
    <w:rsid w:val="00511873"/>
    <w:rsid w:val="00513B7E"/>
    <w:rsid w:val="00514474"/>
    <w:rsid w:val="005215EF"/>
    <w:rsid w:val="00525137"/>
    <w:rsid w:val="005251DD"/>
    <w:rsid w:val="00526F46"/>
    <w:rsid w:val="0052751A"/>
    <w:rsid w:val="0053017A"/>
    <w:rsid w:val="00530492"/>
    <w:rsid w:val="00535359"/>
    <w:rsid w:val="005357A2"/>
    <w:rsid w:val="00535EF0"/>
    <w:rsid w:val="0053734B"/>
    <w:rsid w:val="00537AFD"/>
    <w:rsid w:val="00537CB4"/>
    <w:rsid w:val="00546078"/>
    <w:rsid w:val="005513D5"/>
    <w:rsid w:val="005523B9"/>
    <w:rsid w:val="005545E0"/>
    <w:rsid w:val="00554865"/>
    <w:rsid w:val="00554E57"/>
    <w:rsid w:val="00560FCF"/>
    <w:rsid w:val="00562749"/>
    <w:rsid w:val="00562DE9"/>
    <w:rsid w:val="005638A5"/>
    <w:rsid w:val="00566381"/>
    <w:rsid w:val="00566A03"/>
    <w:rsid w:val="0056747E"/>
    <w:rsid w:val="00574240"/>
    <w:rsid w:val="00575CDC"/>
    <w:rsid w:val="00583D5B"/>
    <w:rsid w:val="00583FFD"/>
    <w:rsid w:val="0058462F"/>
    <w:rsid w:val="00587CCD"/>
    <w:rsid w:val="005908AE"/>
    <w:rsid w:val="0059176E"/>
    <w:rsid w:val="00593152"/>
    <w:rsid w:val="00593CA3"/>
    <w:rsid w:val="00594161"/>
    <w:rsid w:val="00594969"/>
    <w:rsid w:val="005960F7"/>
    <w:rsid w:val="00596C5E"/>
    <w:rsid w:val="005A21E0"/>
    <w:rsid w:val="005A33A1"/>
    <w:rsid w:val="005A54EE"/>
    <w:rsid w:val="005A7500"/>
    <w:rsid w:val="005B1BDB"/>
    <w:rsid w:val="005B3247"/>
    <w:rsid w:val="005B3409"/>
    <w:rsid w:val="005B349E"/>
    <w:rsid w:val="005B7B12"/>
    <w:rsid w:val="005C3F9F"/>
    <w:rsid w:val="005C7F1E"/>
    <w:rsid w:val="005D5802"/>
    <w:rsid w:val="005D73E2"/>
    <w:rsid w:val="005E0D6D"/>
    <w:rsid w:val="005E1E4B"/>
    <w:rsid w:val="005E34D4"/>
    <w:rsid w:val="005E362D"/>
    <w:rsid w:val="005E492C"/>
    <w:rsid w:val="005E4BAA"/>
    <w:rsid w:val="005E5B56"/>
    <w:rsid w:val="005F4057"/>
    <w:rsid w:val="005F4088"/>
    <w:rsid w:val="005F6119"/>
    <w:rsid w:val="00600B0B"/>
    <w:rsid w:val="0060107A"/>
    <w:rsid w:val="00601AFF"/>
    <w:rsid w:val="00602D1D"/>
    <w:rsid w:val="00604307"/>
    <w:rsid w:val="0060487F"/>
    <w:rsid w:val="00606B93"/>
    <w:rsid w:val="006118AA"/>
    <w:rsid w:val="006153E3"/>
    <w:rsid w:val="00617D2D"/>
    <w:rsid w:val="00617D83"/>
    <w:rsid w:val="006200AE"/>
    <w:rsid w:val="00620AC5"/>
    <w:rsid w:val="00621575"/>
    <w:rsid w:val="006215FC"/>
    <w:rsid w:val="00624093"/>
    <w:rsid w:val="006265B7"/>
    <w:rsid w:val="00630F66"/>
    <w:rsid w:val="0063332A"/>
    <w:rsid w:val="006347F9"/>
    <w:rsid w:val="0063496E"/>
    <w:rsid w:val="00634C90"/>
    <w:rsid w:val="00635E79"/>
    <w:rsid w:val="006404A7"/>
    <w:rsid w:val="006407F3"/>
    <w:rsid w:val="006451E4"/>
    <w:rsid w:val="006460B8"/>
    <w:rsid w:val="006520C7"/>
    <w:rsid w:val="00652C42"/>
    <w:rsid w:val="006530B8"/>
    <w:rsid w:val="006535D6"/>
    <w:rsid w:val="0065657A"/>
    <w:rsid w:val="00657E87"/>
    <w:rsid w:val="00660457"/>
    <w:rsid w:val="00660E1E"/>
    <w:rsid w:val="006637B1"/>
    <w:rsid w:val="00665D67"/>
    <w:rsid w:val="00665D77"/>
    <w:rsid w:val="006660CD"/>
    <w:rsid w:val="006676D0"/>
    <w:rsid w:val="00670954"/>
    <w:rsid w:val="006710C9"/>
    <w:rsid w:val="00675E37"/>
    <w:rsid w:val="006766B0"/>
    <w:rsid w:val="00680F07"/>
    <w:rsid w:val="0068260E"/>
    <w:rsid w:val="0068373D"/>
    <w:rsid w:val="00683BFE"/>
    <w:rsid w:val="00685E66"/>
    <w:rsid w:val="00686B72"/>
    <w:rsid w:val="00686E9B"/>
    <w:rsid w:val="00690A09"/>
    <w:rsid w:val="00693FEA"/>
    <w:rsid w:val="00695170"/>
    <w:rsid w:val="00695BEF"/>
    <w:rsid w:val="006960D6"/>
    <w:rsid w:val="00696AA5"/>
    <w:rsid w:val="006974AA"/>
    <w:rsid w:val="006977F6"/>
    <w:rsid w:val="00697A13"/>
    <w:rsid w:val="006A109C"/>
    <w:rsid w:val="006A672B"/>
    <w:rsid w:val="006B11EE"/>
    <w:rsid w:val="006B3F8A"/>
    <w:rsid w:val="006B5CA3"/>
    <w:rsid w:val="006B78D8"/>
    <w:rsid w:val="006C090F"/>
    <w:rsid w:val="006C113F"/>
    <w:rsid w:val="006C38DD"/>
    <w:rsid w:val="006C559A"/>
    <w:rsid w:val="006C58FA"/>
    <w:rsid w:val="006D042D"/>
    <w:rsid w:val="006D06EF"/>
    <w:rsid w:val="006D3438"/>
    <w:rsid w:val="006D3778"/>
    <w:rsid w:val="006D61F6"/>
    <w:rsid w:val="006E1F4C"/>
    <w:rsid w:val="006E279A"/>
    <w:rsid w:val="006E2F3F"/>
    <w:rsid w:val="006E313B"/>
    <w:rsid w:val="006E442A"/>
    <w:rsid w:val="006E5CFD"/>
    <w:rsid w:val="006E76B9"/>
    <w:rsid w:val="006F146C"/>
    <w:rsid w:val="006F240E"/>
    <w:rsid w:val="006F3708"/>
    <w:rsid w:val="006F3E6B"/>
    <w:rsid w:val="006F4A59"/>
    <w:rsid w:val="007014C7"/>
    <w:rsid w:val="00702D6F"/>
    <w:rsid w:val="00703000"/>
    <w:rsid w:val="00705D98"/>
    <w:rsid w:val="00707891"/>
    <w:rsid w:val="0071067A"/>
    <w:rsid w:val="00711EF1"/>
    <w:rsid w:val="0072014C"/>
    <w:rsid w:val="00720FA2"/>
    <w:rsid w:val="007211F5"/>
    <w:rsid w:val="00724666"/>
    <w:rsid w:val="007247A2"/>
    <w:rsid w:val="00726043"/>
    <w:rsid w:val="0072704A"/>
    <w:rsid w:val="00730AE8"/>
    <w:rsid w:val="00731212"/>
    <w:rsid w:val="00732A91"/>
    <w:rsid w:val="00734321"/>
    <w:rsid w:val="00737BB0"/>
    <w:rsid w:val="00740652"/>
    <w:rsid w:val="00740F02"/>
    <w:rsid w:val="00740FEC"/>
    <w:rsid w:val="00741493"/>
    <w:rsid w:val="007416B2"/>
    <w:rsid w:val="007426B3"/>
    <w:rsid w:val="007426FD"/>
    <w:rsid w:val="00744376"/>
    <w:rsid w:val="007449EA"/>
    <w:rsid w:val="00746DD9"/>
    <w:rsid w:val="0075057A"/>
    <w:rsid w:val="00751771"/>
    <w:rsid w:val="00752180"/>
    <w:rsid w:val="007521A1"/>
    <w:rsid w:val="0075315D"/>
    <w:rsid w:val="00754253"/>
    <w:rsid w:val="007558D3"/>
    <w:rsid w:val="00755D3A"/>
    <w:rsid w:val="007609C6"/>
    <w:rsid w:val="007610A0"/>
    <w:rsid w:val="007620F2"/>
    <w:rsid w:val="0077025C"/>
    <w:rsid w:val="00774782"/>
    <w:rsid w:val="00776527"/>
    <w:rsid w:val="0077768E"/>
    <w:rsid w:val="00781834"/>
    <w:rsid w:val="00782818"/>
    <w:rsid w:val="00782A74"/>
    <w:rsid w:val="007835F6"/>
    <w:rsid w:val="0078391B"/>
    <w:rsid w:val="00784C4A"/>
    <w:rsid w:val="00786BBC"/>
    <w:rsid w:val="00787432"/>
    <w:rsid w:val="007879F2"/>
    <w:rsid w:val="00791CF8"/>
    <w:rsid w:val="00793BAE"/>
    <w:rsid w:val="00794E0A"/>
    <w:rsid w:val="00796642"/>
    <w:rsid w:val="007A327B"/>
    <w:rsid w:val="007A4606"/>
    <w:rsid w:val="007B0FA7"/>
    <w:rsid w:val="007B324A"/>
    <w:rsid w:val="007B33A4"/>
    <w:rsid w:val="007B3DCC"/>
    <w:rsid w:val="007B4518"/>
    <w:rsid w:val="007B4F1A"/>
    <w:rsid w:val="007B5031"/>
    <w:rsid w:val="007B573F"/>
    <w:rsid w:val="007C38EF"/>
    <w:rsid w:val="007D2AD8"/>
    <w:rsid w:val="007D2C47"/>
    <w:rsid w:val="007E0F4B"/>
    <w:rsid w:val="007E7E61"/>
    <w:rsid w:val="007F0845"/>
    <w:rsid w:val="007F16F9"/>
    <w:rsid w:val="007F1A1D"/>
    <w:rsid w:val="007F5F14"/>
    <w:rsid w:val="007F7B54"/>
    <w:rsid w:val="008005D7"/>
    <w:rsid w:val="00801FDD"/>
    <w:rsid w:val="00802421"/>
    <w:rsid w:val="0080255C"/>
    <w:rsid w:val="008055EC"/>
    <w:rsid w:val="0080566E"/>
    <w:rsid w:val="0081187C"/>
    <w:rsid w:val="00811E24"/>
    <w:rsid w:val="00813A70"/>
    <w:rsid w:val="0081645F"/>
    <w:rsid w:val="008178C2"/>
    <w:rsid w:val="008178CF"/>
    <w:rsid w:val="00820C9F"/>
    <w:rsid w:val="00821FF6"/>
    <w:rsid w:val="0082409A"/>
    <w:rsid w:val="00827181"/>
    <w:rsid w:val="00827746"/>
    <w:rsid w:val="0083143E"/>
    <w:rsid w:val="0083159D"/>
    <w:rsid w:val="008336D8"/>
    <w:rsid w:val="008339C4"/>
    <w:rsid w:val="00834F0A"/>
    <w:rsid w:val="00834FAA"/>
    <w:rsid w:val="00836086"/>
    <w:rsid w:val="00842604"/>
    <w:rsid w:val="00843ECF"/>
    <w:rsid w:val="00846673"/>
    <w:rsid w:val="0085281A"/>
    <w:rsid w:val="008551F7"/>
    <w:rsid w:val="008559FE"/>
    <w:rsid w:val="00857339"/>
    <w:rsid w:val="00861369"/>
    <w:rsid w:val="00863D9E"/>
    <w:rsid w:val="00867E29"/>
    <w:rsid w:val="00870F2B"/>
    <w:rsid w:val="00872AEA"/>
    <w:rsid w:val="008746E6"/>
    <w:rsid w:val="00876086"/>
    <w:rsid w:val="008768D6"/>
    <w:rsid w:val="008775D1"/>
    <w:rsid w:val="008777BB"/>
    <w:rsid w:val="00882A18"/>
    <w:rsid w:val="0088733A"/>
    <w:rsid w:val="00890A6B"/>
    <w:rsid w:val="00891BE0"/>
    <w:rsid w:val="008923CB"/>
    <w:rsid w:val="008937D7"/>
    <w:rsid w:val="00893840"/>
    <w:rsid w:val="008945A1"/>
    <w:rsid w:val="00894A63"/>
    <w:rsid w:val="00896BDE"/>
    <w:rsid w:val="008A0861"/>
    <w:rsid w:val="008A0BB2"/>
    <w:rsid w:val="008A1AB3"/>
    <w:rsid w:val="008A1D5C"/>
    <w:rsid w:val="008A3292"/>
    <w:rsid w:val="008A43E9"/>
    <w:rsid w:val="008A44C5"/>
    <w:rsid w:val="008A4CB1"/>
    <w:rsid w:val="008A632B"/>
    <w:rsid w:val="008A6BFE"/>
    <w:rsid w:val="008B1874"/>
    <w:rsid w:val="008B190E"/>
    <w:rsid w:val="008B1A8A"/>
    <w:rsid w:val="008B40E4"/>
    <w:rsid w:val="008B7306"/>
    <w:rsid w:val="008B775F"/>
    <w:rsid w:val="008B7C02"/>
    <w:rsid w:val="008B7F9E"/>
    <w:rsid w:val="008C0E88"/>
    <w:rsid w:val="008C1AA8"/>
    <w:rsid w:val="008C6CB8"/>
    <w:rsid w:val="008C6E7C"/>
    <w:rsid w:val="008C7815"/>
    <w:rsid w:val="008D0171"/>
    <w:rsid w:val="008D2A16"/>
    <w:rsid w:val="008D2ECF"/>
    <w:rsid w:val="008D3F3D"/>
    <w:rsid w:val="008E31FF"/>
    <w:rsid w:val="008E39BC"/>
    <w:rsid w:val="008E6AB3"/>
    <w:rsid w:val="008E6AD3"/>
    <w:rsid w:val="008E71A6"/>
    <w:rsid w:val="008E77B6"/>
    <w:rsid w:val="008F032E"/>
    <w:rsid w:val="008F0F14"/>
    <w:rsid w:val="008F4FCE"/>
    <w:rsid w:val="008F69F4"/>
    <w:rsid w:val="008F7D28"/>
    <w:rsid w:val="009003A8"/>
    <w:rsid w:val="00902CBE"/>
    <w:rsid w:val="00902EFF"/>
    <w:rsid w:val="00903E06"/>
    <w:rsid w:val="00910F93"/>
    <w:rsid w:val="00914426"/>
    <w:rsid w:val="0091675F"/>
    <w:rsid w:val="00917709"/>
    <w:rsid w:val="00917918"/>
    <w:rsid w:val="00921F14"/>
    <w:rsid w:val="009243A5"/>
    <w:rsid w:val="009252A4"/>
    <w:rsid w:val="00926283"/>
    <w:rsid w:val="00931226"/>
    <w:rsid w:val="00937B11"/>
    <w:rsid w:val="00940F1F"/>
    <w:rsid w:val="00941250"/>
    <w:rsid w:val="0094427A"/>
    <w:rsid w:val="009459C5"/>
    <w:rsid w:val="00946F71"/>
    <w:rsid w:val="0095013A"/>
    <w:rsid w:val="00953AEF"/>
    <w:rsid w:val="00955110"/>
    <w:rsid w:val="009551E2"/>
    <w:rsid w:val="00955783"/>
    <w:rsid w:val="009560B0"/>
    <w:rsid w:val="00957871"/>
    <w:rsid w:val="00964498"/>
    <w:rsid w:val="0096650F"/>
    <w:rsid w:val="009700DB"/>
    <w:rsid w:val="00972263"/>
    <w:rsid w:val="00972D8D"/>
    <w:rsid w:val="00973AAE"/>
    <w:rsid w:val="00974923"/>
    <w:rsid w:val="00974D48"/>
    <w:rsid w:val="0097564D"/>
    <w:rsid w:val="00980621"/>
    <w:rsid w:val="00980FE9"/>
    <w:rsid w:val="00982072"/>
    <w:rsid w:val="00983ECF"/>
    <w:rsid w:val="00984119"/>
    <w:rsid w:val="0098515C"/>
    <w:rsid w:val="00986745"/>
    <w:rsid w:val="00987109"/>
    <w:rsid w:val="0099012D"/>
    <w:rsid w:val="00996355"/>
    <w:rsid w:val="009A2DBF"/>
    <w:rsid w:val="009A348E"/>
    <w:rsid w:val="009A4E12"/>
    <w:rsid w:val="009B052C"/>
    <w:rsid w:val="009B0EF2"/>
    <w:rsid w:val="009B23A3"/>
    <w:rsid w:val="009B3199"/>
    <w:rsid w:val="009B3C48"/>
    <w:rsid w:val="009B560E"/>
    <w:rsid w:val="009B6FD3"/>
    <w:rsid w:val="009B70BD"/>
    <w:rsid w:val="009C7103"/>
    <w:rsid w:val="009C7388"/>
    <w:rsid w:val="009D1551"/>
    <w:rsid w:val="009D2859"/>
    <w:rsid w:val="009D4173"/>
    <w:rsid w:val="009D6095"/>
    <w:rsid w:val="009D6306"/>
    <w:rsid w:val="009E048A"/>
    <w:rsid w:val="009E1FBA"/>
    <w:rsid w:val="009E2C54"/>
    <w:rsid w:val="009E3710"/>
    <w:rsid w:val="009E7B1F"/>
    <w:rsid w:val="009F41C4"/>
    <w:rsid w:val="009F5846"/>
    <w:rsid w:val="009F6D31"/>
    <w:rsid w:val="009F7646"/>
    <w:rsid w:val="009F7D77"/>
    <w:rsid w:val="00A00BF2"/>
    <w:rsid w:val="00A10D66"/>
    <w:rsid w:val="00A1346B"/>
    <w:rsid w:val="00A1420C"/>
    <w:rsid w:val="00A16BE8"/>
    <w:rsid w:val="00A2055B"/>
    <w:rsid w:val="00A2253C"/>
    <w:rsid w:val="00A23545"/>
    <w:rsid w:val="00A23A55"/>
    <w:rsid w:val="00A23E43"/>
    <w:rsid w:val="00A24F8C"/>
    <w:rsid w:val="00A262BF"/>
    <w:rsid w:val="00A271AD"/>
    <w:rsid w:val="00A276D5"/>
    <w:rsid w:val="00A30336"/>
    <w:rsid w:val="00A30BB5"/>
    <w:rsid w:val="00A3128F"/>
    <w:rsid w:val="00A312CA"/>
    <w:rsid w:val="00A31531"/>
    <w:rsid w:val="00A326D0"/>
    <w:rsid w:val="00A35287"/>
    <w:rsid w:val="00A378F8"/>
    <w:rsid w:val="00A40874"/>
    <w:rsid w:val="00A40B19"/>
    <w:rsid w:val="00A424F8"/>
    <w:rsid w:val="00A46DE0"/>
    <w:rsid w:val="00A4778A"/>
    <w:rsid w:val="00A47821"/>
    <w:rsid w:val="00A5067F"/>
    <w:rsid w:val="00A51C2B"/>
    <w:rsid w:val="00A55301"/>
    <w:rsid w:val="00A57B3C"/>
    <w:rsid w:val="00A6128E"/>
    <w:rsid w:val="00A62CE1"/>
    <w:rsid w:val="00A64203"/>
    <w:rsid w:val="00A64348"/>
    <w:rsid w:val="00A7067C"/>
    <w:rsid w:val="00A721FB"/>
    <w:rsid w:val="00A727BA"/>
    <w:rsid w:val="00A72D4B"/>
    <w:rsid w:val="00A732AE"/>
    <w:rsid w:val="00A75E40"/>
    <w:rsid w:val="00A77EB2"/>
    <w:rsid w:val="00A82B66"/>
    <w:rsid w:val="00A83B58"/>
    <w:rsid w:val="00A851B6"/>
    <w:rsid w:val="00A85729"/>
    <w:rsid w:val="00A8574B"/>
    <w:rsid w:val="00A857C0"/>
    <w:rsid w:val="00A95390"/>
    <w:rsid w:val="00A96463"/>
    <w:rsid w:val="00A964FB"/>
    <w:rsid w:val="00A96ADF"/>
    <w:rsid w:val="00A96F4D"/>
    <w:rsid w:val="00A97E3F"/>
    <w:rsid w:val="00AA23FB"/>
    <w:rsid w:val="00AA4173"/>
    <w:rsid w:val="00AA42AB"/>
    <w:rsid w:val="00AA4BF4"/>
    <w:rsid w:val="00AA559A"/>
    <w:rsid w:val="00AB2AF1"/>
    <w:rsid w:val="00AB440B"/>
    <w:rsid w:val="00AB74C5"/>
    <w:rsid w:val="00AB7DF2"/>
    <w:rsid w:val="00AC1836"/>
    <w:rsid w:val="00AC1E3F"/>
    <w:rsid w:val="00AC4F18"/>
    <w:rsid w:val="00AC6DF0"/>
    <w:rsid w:val="00AD0B46"/>
    <w:rsid w:val="00AD2565"/>
    <w:rsid w:val="00AD306C"/>
    <w:rsid w:val="00AD3424"/>
    <w:rsid w:val="00AD59BB"/>
    <w:rsid w:val="00AD5D68"/>
    <w:rsid w:val="00AD5DC2"/>
    <w:rsid w:val="00AD6C73"/>
    <w:rsid w:val="00AE06D0"/>
    <w:rsid w:val="00AE39DC"/>
    <w:rsid w:val="00AE3B69"/>
    <w:rsid w:val="00AE7968"/>
    <w:rsid w:val="00AF0275"/>
    <w:rsid w:val="00AF128B"/>
    <w:rsid w:val="00AF3225"/>
    <w:rsid w:val="00AF518B"/>
    <w:rsid w:val="00AF5275"/>
    <w:rsid w:val="00AF6367"/>
    <w:rsid w:val="00AF6410"/>
    <w:rsid w:val="00AF6A79"/>
    <w:rsid w:val="00AF724E"/>
    <w:rsid w:val="00AF73A9"/>
    <w:rsid w:val="00B01C2C"/>
    <w:rsid w:val="00B0231C"/>
    <w:rsid w:val="00B15DCD"/>
    <w:rsid w:val="00B167B1"/>
    <w:rsid w:val="00B17E71"/>
    <w:rsid w:val="00B17FDE"/>
    <w:rsid w:val="00B208FC"/>
    <w:rsid w:val="00B20C65"/>
    <w:rsid w:val="00B3229E"/>
    <w:rsid w:val="00B32DDB"/>
    <w:rsid w:val="00B35BEA"/>
    <w:rsid w:val="00B41BE6"/>
    <w:rsid w:val="00B457E7"/>
    <w:rsid w:val="00B46977"/>
    <w:rsid w:val="00B47430"/>
    <w:rsid w:val="00B52007"/>
    <w:rsid w:val="00B52537"/>
    <w:rsid w:val="00B52D2D"/>
    <w:rsid w:val="00B561A6"/>
    <w:rsid w:val="00B570BD"/>
    <w:rsid w:val="00B62960"/>
    <w:rsid w:val="00B63A11"/>
    <w:rsid w:val="00B63FD0"/>
    <w:rsid w:val="00B65C84"/>
    <w:rsid w:val="00B6608F"/>
    <w:rsid w:val="00B664A8"/>
    <w:rsid w:val="00B741FF"/>
    <w:rsid w:val="00B74317"/>
    <w:rsid w:val="00B76D1E"/>
    <w:rsid w:val="00B822D2"/>
    <w:rsid w:val="00B848B8"/>
    <w:rsid w:val="00B84A41"/>
    <w:rsid w:val="00B84D57"/>
    <w:rsid w:val="00B84DA7"/>
    <w:rsid w:val="00B86748"/>
    <w:rsid w:val="00B91EC9"/>
    <w:rsid w:val="00B924CA"/>
    <w:rsid w:val="00B93384"/>
    <w:rsid w:val="00B94417"/>
    <w:rsid w:val="00B95940"/>
    <w:rsid w:val="00B95EF8"/>
    <w:rsid w:val="00B96BD9"/>
    <w:rsid w:val="00BB2C53"/>
    <w:rsid w:val="00BB2E9D"/>
    <w:rsid w:val="00BB32DA"/>
    <w:rsid w:val="00BB3A54"/>
    <w:rsid w:val="00BB4DC0"/>
    <w:rsid w:val="00BB4E21"/>
    <w:rsid w:val="00BC3E71"/>
    <w:rsid w:val="00BC682B"/>
    <w:rsid w:val="00BC6B04"/>
    <w:rsid w:val="00BC77C7"/>
    <w:rsid w:val="00BD3428"/>
    <w:rsid w:val="00BD366B"/>
    <w:rsid w:val="00BD56BC"/>
    <w:rsid w:val="00BD5D91"/>
    <w:rsid w:val="00BD6615"/>
    <w:rsid w:val="00BD6971"/>
    <w:rsid w:val="00BD6D50"/>
    <w:rsid w:val="00BE0DB0"/>
    <w:rsid w:val="00BE3F09"/>
    <w:rsid w:val="00BE670A"/>
    <w:rsid w:val="00BE6906"/>
    <w:rsid w:val="00BF18F4"/>
    <w:rsid w:val="00BF1A69"/>
    <w:rsid w:val="00BF1CD9"/>
    <w:rsid w:val="00BF3BC8"/>
    <w:rsid w:val="00BF3DF1"/>
    <w:rsid w:val="00BF4C31"/>
    <w:rsid w:val="00C00F20"/>
    <w:rsid w:val="00C034E6"/>
    <w:rsid w:val="00C06D85"/>
    <w:rsid w:val="00C0784A"/>
    <w:rsid w:val="00C10FAE"/>
    <w:rsid w:val="00C12A69"/>
    <w:rsid w:val="00C150BE"/>
    <w:rsid w:val="00C15A0C"/>
    <w:rsid w:val="00C15DCB"/>
    <w:rsid w:val="00C16AA9"/>
    <w:rsid w:val="00C17E4F"/>
    <w:rsid w:val="00C20744"/>
    <w:rsid w:val="00C20C4D"/>
    <w:rsid w:val="00C21D46"/>
    <w:rsid w:val="00C21F94"/>
    <w:rsid w:val="00C222A1"/>
    <w:rsid w:val="00C23D22"/>
    <w:rsid w:val="00C24E77"/>
    <w:rsid w:val="00C25CB0"/>
    <w:rsid w:val="00C2732D"/>
    <w:rsid w:val="00C273C6"/>
    <w:rsid w:val="00C27913"/>
    <w:rsid w:val="00C300C6"/>
    <w:rsid w:val="00C34FDE"/>
    <w:rsid w:val="00C35C16"/>
    <w:rsid w:val="00C36EF5"/>
    <w:rsid w:val="00C41463"/>
    <w:rsid w:val="00C41A72"/>
    <w:rsid w:val="00C476C5"/>
    <w:rsid w:val="00C503B0"/>
    <w:rsid w:val="00C511C2"/>
    <w:rsid w:val="00C53D82"/>
    <w:rsid w:val="00C60696"/>
    <w:rsid w:val="00C615F1"/>
    <w:rsid w:val="00C61627"/>
    <w:rsid w:val="00C64821"/>
    <w:rsid w:val="00C64E60"/>
    <w:rsid w:val="00C657A4"/>
    <w:rsid w:val="00C6736C"/>
    <w:rsid w:val="00C76D8E"/>
    <w:rsid w:val="00C77833"/>
    <w:rsid w:val="00C80C9B"/>
    <w:rsid w:val="00C8335E"/>
    <w:rsid w:val="00C84CE3"/>
    <w:rsid w:val="00C90CF4"/>
    <w:rsid w:val="00C91C19"/>
    <w:rsid w:val="00C929A0"/>
    <w:rsid w:val="00C93389"/>
    <w:rsid w:val="00C937DB"/>
    <w:rsid w:val="00C94519"/>
    <w:rsid w:val="00C94E83"/>
    <w:rsid w:val="00CA140F"/>
    <w:rsid w:val="00CA37CA"/>
    <w:rsid w:val="00CA381B"/>
    <w:rsid w:val="00CA6BA1"/>
    <w:rsid w:val="00CA6CD5"/>
    <w:rsid w:val="00CB2150"/>
    <w:rsid w:val="00CB2698"/>
    <w:rsid w:val="00CB28EE"/>
    <w:rsid w:val="00CB43A7"/>
    <w:rsid w:val="00CB490E"/>
    <w:rsid w:val="00CB5996"/>
    <w:rsid w:val="00CB7452"/>
    <w:rsid w:val="00CC2642"/>
    <w:rsid w:val="00CC2E15"/>
    <w:rsid w:val="00CC3908"/>
    <w:rsid w:val="00CC62AD"/>
    <w:rsid w:val="00CD2B3C"/>
    <w:rsid w:val="00CD30F6"/>
    <w:rsid w:val="00CD4B29"/>
    <w:rsid w:val="00CD6EF1"/>
    <w:rsid w:val="00CE0727"/>
    <w:rsid w:val="00CE21C7"/>
    <w:rsid w:val="00CE4B1A"/>
    <w:rsid w:val="00CE57D8"/>
    <w:rsid w:val="00CE617A"/>
    <w:rsid w:val="00CF28C2"/>
    <w:rsid w:val="00CF3931"/>
    <w:rsid w:val="00CF42BD"/>
    <w:rsid w:val="00CF51EC"/>
    <w:rsid w:val="00CF6CD7"/>
    <w:rsid w:val="00CF790F"/>
    <w:rsid w:val="00D0037A"/>
    <w:rsid w:val="00D00DAF"/>
    <w:rsid w:val="00D017EC"/>
    <w:rsid w:val="00D01CDA"/>
    <w:rsid w:val="00D040DD"/>
    <w:rsid w:val="00D04E1B"/>
    <w:rsid w:val="00D1067C"/>
    <w:rsid w:val="00D136D4"/>
    <w:rsid w:val="00D13ECF"/>
    <w:rsid w:val="00D142E5"/>
    <w:rsid w:val="00D1611E"/>
    <w:rsid w:val="00D16E69"/>
    <w:rsid w:val="00D205A9"/>
    <w:rsid w:val="00D217EE"/>
    <w:rsid w:val="00D26923"/>
    <w:rsid w:val="00D27856"/>
    <w:rsid w:val="00D30740"/>
    <w:rsid w:val="00D31075"/>
    <w:rsid w:val="00D31932"/>
    <w:rsid w:val="00D339C6"/>
    <w:rsid w:val="00D36D86"/>
    <w:rsid w:val="00D378CC"/>
    <w:rsid w:val="00D4042C"/>
    <w:rsid w:val="00D42312"/>
    <w:rsid w:val="00D43998"/>
    <w:rsid w:val="00D4615E"/>
    <w:rsid w:val="00D478E2"/>
    <w:rsid w:val="00D5264C"/>
    <w:rsid w:val="00D547BA"/>
    <w:rsid w:val="00D55626"/>
    <w:rsid w:val="00D556BC"/>
    <w:rsid w:val="00D5626D"/>
    <w:rsid w:val="00D60277"/>
    <w:rsid w:val="00D604D1"/>
    <w:rsid w:val="00D62901"/>
    <w:rsid w:val="00D6470C"/>
    <w:rsid w:val="00D64853"/>
    <w:rsid w:val="00D64CB5"/>
    <w:rsid w:val="00D66D48"/>
    <w:rsid w:val="00D67FB0"/>
    <w:rsid w:val="00D73188"/>
    <w:rsid w:val="00D73256"/>
    <w:rsid w:val="00D73A30"/>
    <w:rsid w:val="00D74C65"/>
    <w:rsid w:val="00D75613"/>
    <w:rsid w:val="00D75DC2"/>
    <w:rsid w:val="00D81F74"/>
    <w:rsid w:val="00D82462"/>
    <w:rsid w:val="00D868CE"/>
    <w:rsid w:val="00D90C1E"/>
    <w:rsid w:val="00D93F09"/>
    <w:rsid w:val="00D9423F"/>
    <w:rsid w:val="00D94A04"/>
    <w:rsid w:val="00D95034"/>
    <w:rsid w:val="00D9545C"/>
    <w:rsid w:val="00D955E7"/>
    <w:rsid w:val="00D97BB8"/>
    <w:rsid w:val="00DA066F"/>
    <w:rsid w:val="00DA4AF6"/>
    <w:rsid w:val="00DA4B00"/>
    <w:rsid w:val="00DB016E"/>
    <w:rsid w:val="00DB378E"/>
    <w:rsid w:val="00DB3E9D"/>
    <w:rsid w:val="00DB47B9"/>
    <w:rsid w:val="00DB53CE"/>
    <w:rsid w:val="00DB549D"/>
    <w:rsid w:val="00DC257F"/>
    <w:rsid w:val="00DC259D"/>
    <w:rsid w:val="00DC408A"/>
    <w:rsid w:val="00DC5B3B"/>
    <w:rsid w:val="00DC6796"/>
    <w:rsid w:val="00DC78DF"/>
    <w:rsid w:val="00DD0821"/>
    <w:rsid w:val="00DD0E32"/>
    <w:rsid w:val="00DD137F"/>
    <w:rsid w:val="00DD146D"/>
    <w:rsid w:val="00DD373E"/>
    <w:rsid w:val="00DD394A"/>
    <w:rsid w:val="00DD51C0"/>
    <w:rsid w:val="00DD57AD"/>
    <w:rsid w:val="00DD6831"/>
    <w:rsid w:val="00DD7496"/>
    <w:rsid w:val="00DE009B"/>
    <w:rsid w:val="00DE2ED9"/>
    <w:rsid w:val="00DE319A"/>
    <w:rsid w:val="00DE4726"/>
    <w:rsid w:val="00DF0DC3"/>
    <w:rsid w:val="00DF40B1"/>
    <w:rsid w:val="00DF5578"/>
    <w:rsid w:val="00DF7FEC"/>
    <w:rsid w:val="00E01C0E"/>
    <w:rsid w:val="00E03B27"/>
    <w:rsid w:val="00E03F9A"/>
    <w:rsid w:val="00E04694"/>
    <w:rsid w:val="00E05899"/>
    <w:rsid w:val="00E05B2B"/>
    <w:rsid w:val="00E07F05"/>
    <w:rsid w:val="00E127E1"/>
    <w:rsid w:val="00E144D2"/>
    <w:rsid w:val="00E15346"/>
    <w:rsid w:val="00E215EA"/>
    <w:rsid w:val="00E24619"/>
    <w:rsid w:val="00E25223"/>
    <w:rsid w:val="00E27601"/>
    <w:rsid w:val="00E31764"/>
    <w:rsid w:val="00E32A49"/>
    <w:rsid w:val="00E34E4A"/>
    <w:rsid w:val="00E365B3"/>
    <w:rsid w:val="00E37C45"/>
    <w:rsid w:val="00E40AAA"/>
    <w:rsid w:val="00E438CF"/>
    <w:rsid w:val="00E43C41"/>
    <w:rsid w:val="00E450CE"/>
    <w:rsid w:val="00E45A00"/>
    <w:rsid w:val="00E45CE7"/>
    <w:rsid w:val="00E4631F"/>
    <w:rsid w:val="00E522BB"/>
    <w:rsid w:val="00E571F2"/>
    <w:rsid w:val="00E57429"/>
    <w:rsid w:val="00E71A58"/>
    <w:rsid w:val="00E742C2"/>
    <w:rsid w:val="00E80E7F"/>
    <w:rsid w:val="00E84F21"/>
    <w:rsid w:val="00E909F6"/>
    <w:rsid w:val="00E921C7"/>
    <w:rsid w:val="00E92995"/>
    <w:rsid w:val="00E94612"/>
    <w:rsid w:val="00E95797"/>
    <w:rsid w:val="00E9682F"/>
    <w:rsid w:val="00E96A8D"/>
    <w:rsid w:val="00E972BA"/>
    <w:rsid w:val="00E97983"/>
    <w:rsid w:val="00EA03FE"/>
    <w:rsid w:val="00EA06CB"/>
    <w:rsid w:val="00EA0C68"/>
    <w:rsid w:val="00EA3EBE"/>
    <w:rsid w:val="00EA3FAC"/>
    <w:rsid w:val="00EA5CD6"/>
    <w:rsid w:val="00EB20A0"/>
    <w:rsid w:val="00EB4FA4"/>
    <w:rsid w:val="00EB5146"/>
    <w:rsid w:val="00EB55E9"/>
    <w:rsid w:val="00EB5641"/>
    <w:rsid w:val="00EB5CA9"/>
    <w:rsid w:val="00EB5ED4"/>
    <w:rsid w:val="00EB6537"/>
    <w:rsid w:val="00EB70E1"/>
    <w:rsid w:val="00EB7EB5"/>
    <w:rsid w:val="00EC41BC"/>
    <w:rsid w:val="00EC454B"/>
    <w:rsid w:val="00EC6153"/>
    <w:rsid w:val="00EC7F92"/>
    <w:rsid w:val="00ED0A79"/>
    <w:rsid w:val="00ED2CA5"/>
    <w:rsid w:val="00ED54D6"/>
    <w:rsid w:val="00ED5726"/>
    <w:rsid w:val="00EE0384"/>
    <w:rsid w:val="00EE10AA"/>
    <w:rsid w:val="00EE1637"/>
    <w:rsid w:val="00EE3E78"/>
    <w:rsid w:val="00EE5E02"/>
    <w:rsid w:val="00EE617D"/>
    <w:rsid w:val="00EE61BF"/>
    <w:rsid w:val="00EE6748"/>
    <w:rsid w:val="00EE70B0"/>
    <w:rsid w:val="00EE7F8B"/>
    <w:rsid w:val="00EF0E75"/>
    <w:rsid w:val="00EF1F5A"/>
    <w:rsid w:val="00EF4685"/>
    <w:rsid w:val="00EF5397"/>
    <w:rsid w:val="00EF6AE7"/>
    <w:rsid w:val="00F04811"/>
    <w:rsid w:val="00F0488C"/>
    <w:rsid w:val="00F0496E"/>
    <w:rsid w:val="00F04D10"/>
    <w:rsid w:val="00F0625B"/>
    <w:rsid w:val="00F101FF"/>
    <w:rsid w:val="00F10A33"/>
    <w:rsid w:val="00F12BC8"/>
    <w:rsid w:val="00F15BEF"/>
    <w:rsid w:val="00F172BE"/>
    <w:rsid w:val="00F1776C"/>
    <w:rsid w:val="00F2037E"/>
    <w:rsid w:val="00F2103E"/>
    <w:rsid w:val="00F214FC"/>
    <w:rsid w:val="00F23FFF"/>
    <w:rsid w:val="00F2441D"/>
    <w:rsid w:val="00F24FAA"/>
    <w:rsid w:val="00F26197"/>
    <w:rsid w:val="00F31411"/>
    <w:rsid w:val="00F31F76"/>
    <w:rsid w:val="00F3364D"/>
    <w:rsid w:val="00F347CE"/>
    <w:rsid w:val="00F359BD"/>
    <w:rsid w:val="00F35ACD"/>
    <w:rsid w:val="00F36BF8"/>
    <w:rsid w:val="00F37760"/>
    <w:rsid w:val="00F403D1"/>
    <w:rsid w:val="00F43921"/>
    <w:rsid w:val="00F452E2"/>
    <w:rsid w:val="00F4591F"/>
    <w:rsid w:val="00F45EF5"/>
    <w:rsid w:val="00F4736B"/>
    <w:rsid w:val="00F47D05"/>
    <w:rsid w:val="00F50030"/>
    <w:rsid w:val="00F51FC9"/>
    <w:rsid w:val="00F54B31"/>
    <w:rsid w:val="00F5516D"/>
    <w:rsid w:val="00F63DDE"/>
    <w:rsid w:val="00F63FB7"/>
    <w:rsid w:val="00F64726"/>
    <w:rsid w:val="00F6561A"/>
    <w:rsid w:val="00F727D5"/>
    <w:rsid w:val="00F72F44"/>
    <w:rsid w:val="00F7357C"/>
    <w:rsid w:val="00F73A0C"/>
    <w:rsid w:val="00F771A5"/>
    <w:rsid w:val="00F81C3A"/>
    <w:rsid w:val="00F82191"/>
    <w:rsid w:val="00F835FC"/>
    <w:rsid w:val="00F83E21"/>
    <w:rsid w:val="00F84E18"/>
    <w:rsid w:val="00F852E5"/>
    <w:rsid w:val="00F92C35"/>
    <w:rsid w:val="00F95117"/>
    <w:rsid w:val="00FA05D7"/>
    <w:rsid w:val="00FA1C6C"/>
    <w:rsid w:val="00FA309A"/>
    <w:rsid w:val="00FA7644"/>
    <w:rsid w:val="00FB56F1"/>
    <w:rsid w:val="00FB5FD4"/>
    <w:rsid w:val="00FB67F3"/>
    <w:rsid w:val="00FC018D"/>
    <w:rsid w:val="00FC0D8A"/>
    <w:rsid w:val="00FC0E5F"/>
    <w:rsid w:val="00FC4660"/>
    <w:rsid w:val="00FC56DE"/>
    <w:rsid w:val="00FD1627"/>
    <w:rsid w:val="00FD31DC"/>
    <w:rsid w:val="00FD473D"/>
    <w:rsid w:val="00FD5C2E"/>
    <w:rsid w:val="00FD61C8"/>
    <w:rsid w:val="00FD63CE"/>
    <w:rsid w:val="00FD7D49"/>
    <w:rsid w:val="00FE1251"/>
    <w:rsid w:val="00FE2F78"/>
    <w:rsid w:val="00FE375F"/>
    <w:rsid w:val="00FE4FCB"/>
    <w:rsid w:val="00FF168C"/>
    <w:rsid w:val="00FF28E0"/>
    <w:rsid w:val="00FF2FB4"/>
    <w:rsid w:val="00FF30B3"/>
    <w:rsid w:val="00FF3DF3"/>
    <w:rsid w:val="00FF4027"/>
    <w:rsid w:val="00FF498E"/>
    <w:rsid w:val="00FF5AF7"/>
    <w:rsid w:val="00FF65DF"/>
    <w:rsid w:val="00FF7996"/>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vrendokumentu">
    <w:name w:val="Document Map"/>
    <w:basedOn w:val="Normln"/>
    <w:link w:val="RozvrendokumentuChar"/>
    <w:uiPriority w:val="99"/>
    <w:semiHidden/>
    <w:unhideWhenUsed/>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97564D"/>
    <w:rPr>
      <w:rFonts w:ascii="Times New Roman" w:hAnsi="Times New Roman"/>
      <w:sz w:val="24"/>
    </w:rPr>
  </w:style>
  <w:style w:type="character" w:customStyle="1" w:styleId="hps">
    <w:name w:val="hps"/>
    <w:basedOn w:val="Standardnpsmoodstavce"/>
    <w:rsid w:val="00373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next w:val="Normln"/>
    <w:link w:val="Nadpis1Char"/>
    <w:uiPriority w:val="9"/>
    <w:qFormat/>
    <w:rsid w:val="005E492C"/>
    <w:pPr>
      <w:keepNext/>
      <w:keepLines/>
      <w:spacing w:after="200" w:line="288" w:lineRule="auto"/>
      <w:outlineLvl w:val="0"/>
    </w:pPr>
    <w:rPr>
      <w:rFonts w:ascii="Arial" w:eastAsia="MS Gothic" w:hAnsi="Arial"/>
      <w:b/>
      <w:bCs/>
      <w:color w:val="71818C"/>
      <w:sz w:val="32"/>
      <w:szCs w:val="28"/>
    </w:rPr>
  </w:style>
  <w:style w:type="paragraph" w:styleId="Nadpis2">
    <w:name w:val="heading 2"/>
    <w:next w:val="Normln"/>
    <w:link w:val="Nadpis2Char"/>
    <w:uiPriority w:val="9"/>
    <w:qFormat/>
    <w:rsid w:val="005E492C"/>
    <w:pPr>
      <w:keepNext/>
      <w:keepLines/>
      <w:spacing w:line="288" w:lineRule="auto"/>
      <w:outlineLvl w:val="1"/>
    </w:pPr>
    <w:rPr>
      <w:rFonts w:ascii="Arial" w:eastAsia="MS Gothic" w:hAnsi="Arial"/>
      <w:b/>
      <w:bCs/>
      <w:color w:val="71818C"/>
      <w:sz w:val="28"/>
      <w:szCs w:val="26"/>
    </w:rPr>
  </w:style>
  <w:style w:type="paragraph" w:styleId="Nadpis3">
    <w:name w:val="heading 3"/>
    <w:next w:val="Normln"/>
    <w:link w:val="Nadpis3Char"/>
    <w:uiPriority w:val="9"/>
    <w:qFormat/>
    <w:rsid w:val="005E492C"/>
    <w:pPr>
      <w:keepNext/>
      <w:keepLines/>
      <w:spacing w:line="288" w:lineRule="auto"/>
      <w:outlineLvl w:val="2"/>
    </w:pPr>
    <w:rPr>
      <w:rFonts w:ascii="Arial" w:eastAsia="MS Gothic" w:hAnsi="Arial"/>
      <w:b/>
      <w:bCs/>
      <w:color w:val="71818C"/>
      <w:sz w:val="24"/>
      <w:szCs w:val="24"/>
    </w:rPr>
  </w:style>
  <w:style w:type="paragraph" w:styleId="Nadpis4">
    <w:name w:val="heading 4"/>
    <w:next w:val="Normln"/>
    <w:link w:val="Nadpis4Char"/>
    <w:uiPriority w:val="9"/>
    <w:qFormat/>
    <w:rsid w:val="005E492C"/>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nhideWhenUsed/>
    <w:rsid w:val="00E71A58"/>
    <w:rPr>
      <w:rFonts w:ascii="Tahoma"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rPr>
  </w:style>
  <w:style w:type="paragraph" w:styleId="Nzev">
    <w:name w:val="Title"/>
    <w:next w:val="Normln"/>
    <w:link w:val="NzevChar"/>
    <w:uiPriority w:val="10"/>
    <w:qFormat/>
    <w:rsid w:val="005E492C"/>
    <w:pPr>
      <w:spacing w:line="288" w:lineRule="auto"/>
      <w:contextualSpacing/>
      <w:outlineLvl w:val="0"/>
    </w:pPr>
    <w:rPr>
      <w:rFonts w:ascii="Arial" w:eastAsia="MS Gothic" w:hAnsi="Arial"/>
      <w:b/>
      <w:caps/>
      <w:color w:val="71818C"/>
      <w:sz w:val="56"/>
      <w:szCs w:val="52"/>
    </w:rPr>
  </w:style>
  <w:style w:type="character" w:customStyle="1" w:styleId="NzevChar">
    <w:name w:val="Název Char"/>
    <w:link w:val="Nzev"/>
    <w:uiPriority w:val="10"/>
    <w:rsid w:val="005E492C"/>
    <w:rPr>
      <w:rFonts w:ascii="Arial" w:eastAsia="MS Gothic" w:hAnsi="Arial"/>
      <w:b/>
      <w:caps/>
      <w:color w:val="71818C"/>
      <w:sz w:val="56"/>
      <w:szCs w:val="52"/>
      <w:lang w:bidi="ar-SA"/>
    </w:rPr>
  </w:style>
  <w:style w:type="paragraph" w:styleId="Podtitul">
    <w:name w:val="Subtitle"/>
    <w:next w:val="Normln"/>
    <w:link w:val="PodtitulChar"/>
    <w:uiPriority w:val="11"/>
    <w:qFormat/>
    <w:rsid w:val="005E492C"/>
    <w:pPr>
      <w:numPr>
        <w:ilvl w:val="1"/>
      </w:numPr>
      <w:spacing w:line="288" w:lineRule="auto"/>
    </w:pPr>
    <w:rPr>
      <w:rFonts w:ascii="Arial" w:eastAsia="MS Gothic" w:hAnsi="Arial"/>
      <w:b/>
      <w:iCs/>
      <w:color w:val="71818C"/>
      <w:sz w:val="28"/>
      <w:szCs w:val="24"/>
    </w:rPr>
  </w:style>
  <w:style w:type="character" w:customStyle="1" w:styleId="PodtitulChar">
    <w:name w:val="Podtitul Char"/>
    <w:link w:val="Podtitul"/>
    <w:uiPriority w:val="11"/>
    <w:rsid w:val="005E492C"/>
    <w:rPr>
      <w:rFonts w:ascii="Arial" w:eastAsia="MS Gothic" w:hAnsi="Arial"/>
      <w:b/>
      <w:iCs/>
      <w:color w:val="71818C"/>
      <w:sz w:val="28"/>
      <w:szCs w:val="24"/>
      <w:lang w:bidi="ar-SA"/>
    </w:rPr>
  </w:style>
  <w:style w:type="character" w:customStyle="1" w:styleId="Nadpis1Char">
    <w:name w:val="Nadpis 1 Char"/>
    <w:link w:val="Nadpis1"/>
    <w:uiPriority w:val="9"/>
    <w:rsid w:val="005E492C"/>
    <w:rPr>
      <w:rFonts w:ascii="Arial" w:eastAsia="MS Gothic" w:hAnsi="Arial"/>
      <w:b/>
      <w:bCs/>
      <w:color w:val="71818C"/>
      <w:sz w:val="32"/>
      <w:szCs w:val="28"/>
      <w:lang w:bidi="ar-SA"/>
    </w:rPr>
  </w:style>
  <w:style w:type="character" w:customStyle="1" w:styleId="Nadpis2Char">
    <w:name w:val="Nadpis 2 Char"/>
    <w:link w:val="Nadpis2"/>
    <w:uiPriority w:val="9"/>
    <w:rsid w:val="005E492C"/>
    <w:rPr>
      <w:rFonts w:ascii="Arial" w:eastAsia="MS Gothic" w:hAnsi="Arial"/>
      <w:b/>
      <w:bCs/>
      <w:color w:val="71818C"/>
      <w:sz w:val="28"/>
      <w:szCs w:val="26"/>
      <w:lang w:bidi="ar-SA"/>
    </w:rPr>
  </w:style>
  <w:style w:type="character" w:customStyle="1" w:styleId="Nadpis3Char">
    <w:name w:val="Nadpis 3 Char"/>
    <w:link w:val="Nadpis3"/>
    <w:uiPriority w:val="9"/>
    <w:rsid w:val="005E492C"/>
    <w:rPr>
      <w:rFonts w:ascii="Arial" w:eastAsia="MS Gothic" w:hAnsi="Arial"/>
      <w:b/>
      <w:bCs/>
      <w:color w:val="71818C"/>
      <w:sz w:val="24"/>
      <w:szCs w:val="24"/>
      <w:lang w:bidi="ar-SA"/>
    </w:rPr>
  </w:style>
  <w:style w:type="character" w:customStyle="1" w:styleId="Nadpis4Char">
    <w:name w:val="Nadpis 4 Char"/>
    <w:link w:val="Nadpis4"/>
    <w:uiPriority w:val="9"/>
    <w:rsid w:val="005E492C"/>
    <w:rPr>
      <w:rFonts w:ascii="Arial" w:eastAsia="MS Gothic" w:hAnsi="Arial"/>
      <w:b/>
      <w:bCs/>
      <w:iCs/>
      <w:szCs w:val="24"/>
      <w:lang w:bidi="ar-SA"/>
    </w:rPr>
  </w:style>
  <w:style w:type="paragraph" w:customStyle="1" w:styleId="Bezmezer1">
    <w:name w:val="Bez mezer1"/>
    <w:aliases w:val="Bez zarážky"/>
    <w:link w:val="NoSpacingChar"/>
    <w:uiPriority w:val="1"/>
    <w:qFormat/>
    <w:rsid w:val="005E492C"/>
    <w:pPr>
      <w:spacing w:line="288" w:lineRule="auto"/>
    </w:pPr>
    <w:rPr>
      <w:rFonts w:ascii="Arial" w:eastAsia="Times New Roman" w:hAnsi="Arial"/>
      <w:szCs w:val="24"/>
    </w:rPr>
  </w:style>
  <w:style w:type="paragraph" w:customStyle="1" w:styleId="Box1">
    <w:name w:val="Box 1"/>
    <w:basedOn w:val="Zkladnodstavec"/>
    <w:next w:val="Normln"/>
    <w:qFormat/>
    <w:rsid w:val="005E492C"/>
    <w:pPr>
      <w:ind w:left="1134"/>
    </w:pPr>
    <w:rPr>
      <w:rFonts w:ascii="Arial" w:hAnsi="Arial" w:cs="Arial"/>
      <w:color w:val="71818C"/>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5E492C"/>
    <w:pPr>
      <w:shd w:val="clear" w:color="auto" w:fill="EAECEE"/>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5E492C"/>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5E492C"/>
    <w:rPr>
      <w:rFonts w:ascii="Arial" w:hAnsi="Arial"/>
      <w:color w:val="000000"/>
      <w:sz w:val="24"/>
      <w:szCs w:val="24"/>
      <w:shd w:val="clear" w:color="auto" w:fill="EAECEE"/>
      <w:lang w:bidi="ar-SA"/>
    </w:rPr>
  </w:style>
  <w:style w:type="paragraph" w:customStyle="1" w:styleId="TL-Identifikace">
    <w:name w:val="TL - Identifikace"/>
    <w:next w:val="Normln"/>
    <w:link w:val="TL-IdentifikaceChar"/>
    <w:qFormat/>
    <w:rsid w:val="005E492C"/>
    <w:pPr>
      <w:spacing w:after="200" w:line="288" w:lineRule="auto"/>
    </w:pPr>
    <w:rPr>
      <w:rFonts w:ascii="Arial" w:eastAsia="Times New Roman" w:hAnsi="Arial"/>
      <w:sz w:val="24"/>
      <w:szCs w:val="24"/>
    </w:rPr>
  </w:style>
  <w:style w:type="character" w:customStyle="1" w:styleId="TL-KontaktyChar">
    <w:name w:val="TL - Kontakty Char"/>
    <w:link w:val="TL-Kontakty"/>
    <w:rsid w:val="005E492C"/>
    <w:rPr>
      <w:rFonts w:ascii="Arial" w:eastAsia="Times New Roman" w:hAnsi="Arial"/>
      <w:b/>
      <w:caps/>
      <w:color w:val="BD1B21"/>
      <w:sz w:val="24"/>
      <w:szCs w:val="24"/>
      <w:lang w:bidi="ar-SA"/>
    </w:rPr>
  </w:style>
  <w:style w:type="character" w:customStyle="1" w:styleId="TL-IdentifikaceChar">
    <w:name w:val="TL - Identifikace Char"/>
    <w:link w:val="TL-Identifikace"/>
    <w:rsid w:val="005E492C"/>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1"/>
    <w:rsid w:val="005E492C"/>
    <w:rPr>
      <w:rFonts w:ascii="Arial" w:eastAsia="Times New Roman" w:hAnsi="Arial"/>
      <w:szCs w:val="24"/>
      <w:lang w:bidi="ar-SA"/>
    </w:rPr>
  </w:style>
  <w:style w:type="paragraph" w:customStyle="1" w:styleId="TL-identifikace-sted">
    <w:name w:val="TL - identifikace - střed"/>
    <w:basedOn w:val="Normln"/>
    <w:link w:val="TL-identifikace-stedChar"/>
    <w:qFormat/>
    <w:rsid w:val="005E492C"/>
    <w:pPr>
      <w:spacing w:after="200"/>
    </w:pPr>
    <w:rPr>
      <w:sz w:val="24"/>
    </w:rPr>
  </w:style>
  <w:style w:type="paragraph" w:customStyle="1" w:styleId="TL-Identifikace-dole">
    <w:name w:val="TL - Identifikace - dole"/>
    <w:basedOn w:val="Normln"/>
    <w:link w:val="TL-Identifikace-doleChar"/>
    <w:qFormat/>
    <w:rsid w:val="005E492C"/>
    <w:pPr>
      <w:spacing w:after="200"/>
    </w:pPr>
    <w:rPr>
      <w:szCs w:val="20"/>
      <w:lang w:eastAsia="ar-SA"/>
    </w:rPr>
  </w:style>
  <w:style w:type="character" w:customStyle="1" w:styleId="TL-identifikace-stedChar">
    <w:name w:val="TL - identifikace - střed Char"/>
    <w:link w:val="TL-identifikace-sted"/>
    <w:rsid w:val="005E492C"/>
    <w:rPr>
      <w:rFonts w:ascii="Arial" w:hAnsi="Arial"/>
      <w:sz w:val="24"/>
      <w:szCs w:val="24"/>
    </w:rPr>
  </w:style>
  <w:style w:type="character" w:customStyle="1" w:styleId="TL-Identifikace-doleChar">
    <w:name w:val="TL - Identifikace - dole Char"/>
    <w:link w:val="TL-Identifikace-dole"/>
    <w:rsid w:val="005E492C"/>
    <w:rPr>
      <w:rFonts w:ascii="Arial" w:hAnsi="Arial" w:cs="Arial"/>
      <w:lang w:eastAsia="ar-SA"/>
    </w:rPr>
  </w:style>
  <w:style w:type="paragraph" w:styleId="Nadpisobsahu">
    <w:name w:val="TOC Heading"/>
    <w:basedOn w:val="Nadpis1"/>
    <w:next w:val="Normln"/>
    <w:uiPriority w:val="71"/>
    <w:semiHidden/>
    <w:unhideWhenUsed/>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unhideWhenUsed/>
    <w:qFormat/>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39"/>
    <w:unhideWhenUsed/>
    <w:rsid w:val="00D142E5"/>
    <w:pPr>
      <w:ind w:left="200"/>
    </w:pPr>
  </w:style>
  <w:style w:type="paragraph" w:styleId="Obsah3">
    <w:name w:val="toc 3"/>
    <w:basedOn w:val="Normln"/>
    <w:next w:val="Normln"/>
    <w:autoRedefine/>
    <w:uiPriority w:val="39"/>
    <w:unhideWhenUsed/>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rsid w:val="00972263"/>
    <w:rPr>
      <w:rFonts w:ascii="Arial" w:eastAsia="Times New Roman" w:hAnsi="Arial"/>
    </w:rPr>
  </w:style>
  <w:style w:type="character" w:styleId="Znakapoznpodarou">
    <w:name w:val="footnote reference"/>
    <w:rsid w:val="00972263"/>
    <w:rPr>
      <w:vertAlign w:val="superscript"/>
    </w:rPr>
  </w:style>
  <w:style w:type="paragraph" w:styleId="Rozloendokumentu">
    <w:name w:val="Document Map"/>
    <w:basedOn w:val="Normln"/>
    <w:link w:val="RozloendokumentuChar"/>
    <w:uiPriority w:val="99"/>
    <w:semiHidden/>
    <w:unhideWhenUsed/>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5626D"/>
    <w:rPr>
      <w:rFonts w:ascii="Tahoma" w:eastAsia="Times New Roman" w:hAnsi="Tahoma" w:cs="Tahoma"/>
      <w:sz w:val="16"/>
      <w:szCs w:val="16"/>
    </w:rPr>
  </w:style>
  <w:style w:type="character" w:customStyle="1" w:styleId="Nadpis5Char">
    <w:name w:val="Nadpis 5 Char"/>
    <w:basedOn w:val="Standardnpsmoodstavce"/>
    <w:link w:val="Nadpis5"/>
    <w:uiPriority w:val="9"/>
    <w:semiHidden/>
    <w:rsid w:val="007521A1"/>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semiHidden/>
    <w:rsid w:val="007521A1"/>
    <w:rPr>
      <w:rFonts w:ascii="Calibri" w:eastAsia="Times New Roman" w:hAnsi="Calibri" w:cs="Times New Roman"/>
      <w:b/>
      <w:bCs/>
      <w:sz w:val="22"/>
      <w:szCs w:val="22"/>
    </w:rPr>
  </w:style>
  <w:style w:type="character" w:styleId="Siln">
    <w:name w:val="Strong"/>
    <w:basedOn w:val="Standardnpsmoodstavce"/>
    <w:uiPriority w:val="22"/>
    <w:qFormat/>
    <w:rsid w:val="00E921C7"/>
    <w:rPr>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3D47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97564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114305">
      <w:bodyDiv w:val="1"/>
      <w:marLeft w:val="0"/>
      <w:marRight w:val="0"/>
      <w:marTop w:val="0"/>
      <w:marBottom w:val="0"/>
      <w:divBdr>
        <w:top w:val="none" w:sz="0" w:space="0" w:color="auto"/>
        <w:left w:val="none" w:sz="0" w:space="0" w:color="auto"/>
        <w:bottom w:val="none" w:sz="0" w:space="0" w:color="auto"/>
        <w:right w:val="none" w:sz="0" w:space="0" w:color="auto"/>
      </w:divBdr>
    </w:div>
    <w:div w:id="55201806">
      <w:bodyDiv w:val="1"/>
      <w:marLeft w:val="0"/>
      <w:marRight w:val="0"/>
      <w:marTop w:val="0"/>
      <w:marBottom w:val="0"/>
      <w:divBdr>
        <w:top w:val="none" w:sz="0" w:space="0" w:color="auto"/>
        <w:left w:val="none" w:sz="0" w:space="0" w:color="auto"/>
        <w:bottom w:val="none" w:sz="0" w:space="0" w:color="auto"/>
        <w:right w:val="none" w:sz="0" w:space="0" w:color="auto"/>
      </w:divBdr>
    </w:div>
    <w:div w:id="60103815">
      <w:bodyDiv w:val="1"/>
      <w:marLeft w:val="0"/>
      <w:marRight w:val="0"/>
      <w:marTop w:val="0"/>
      <w:marBottom w:val="0"/>
      <w:divBdr>
        <w:top w:val="none" w:sz="0" w:space="0" w:color="auto"/>
        <w:left w:val="none" w:sz="0" w:space="0" w:color="auto"/>
        <w:bottom w:val="none" w:sz="0" w:space="0" w:color="auto"/>
        <w:right w:val="none" w:sz="0" w:space="0" w:color="auto"/>
      </w:divBdr>
    </w:div>
    <w:div w:id="61103152">
      <w:bodyDiv w:val="1"/>
      <w:marLeft w:val="0"/>
      <w:marRight w:val="0"/>
      <w:marTop w:val="0"/>
      <w:marBottom w:val="0"/>
      <w:divBdr>
        <w:top w:val="none" w:sz="0" w:space="0" w:color="auto"/>
        <w:left w:val="none" w:sz="0" w:space="0" w:color="auto"/>
        <w:bottom w:val="none" w:sz="0" w:space="0" w:color="auto"/>
        <w:right w:val="none" w:sz="0" w:space="0" w:color="auto"/>
      </w:divBdr>
    </w:div>
    <w:div w:id="65613230">
      <w:bodyDiv w:val="1"/>
      <w:marLeft w:val="0"/>
      <w:marRight w:val="0"/>
      <w:marTop w:val="0"/>
      <w:marBottom w:val="0"/>
      <w:divBdr>
        <w:top w:val="none" w:sz="0" w:space="0" w:color="auto"/>
        <w:left w:val="none" w:sz="0" w:space="0" w:color="auto"/>
        <w:bottom w:val="none" w:sz="0" w:space="0" w:color="auto"/>
        <w:right w:val="none" w:sz="0" w:space="0" w:color="auto"/>
      </w:divBdr>
    </w:div>
    <w:div w:id="66924811">
      <w:bodyDiv w:val="1"/>
      <w:marLeft w:val="0"/>
      <w:marRight w:val="0"/>
      <w:marTop w:val="0"/>
      <w:marBottom w:val="0"/>
      <w:divBdr>
        <w:top w:val="none" w:sz="0" w:space="0" w:color="auto"/>
        <w:left w:val="none" w:sz="0" w:space="0" w:color="auto"/>
        <w:bottom w:val="none" w:sz="0" w:space="0" w:color="auto"/>
        <w:right w:val="none" w:sz="0" w:space="0" w:color="auto"/>
      </w:divBdr>
    </w:div>
    <w:div w:id="67701241">
      <w:bodyDiv w:val="1"/>
      <w:marLeft w:val="0"/>
      <w:marRight w:val="0"/>
      <w:marTop w:val="0"/>
      <w:marBottom w:val="0"/>
      <w:divBdr>
        <w:top w:val="none" w:sz="0" w:space="0" w:color="auto"/>
        <w:left w:val="none" w:sz="0" w:space="0" w:color="auto"/>
        <w:bottom w:val="none" w:sz="0" w:space="0" w:color="auto"/>
        <w:right w:val="none" w:sz="0" w:space="0" w:color="auto"/>
      </w:divBdr>
    </w:div>
    <w:div w:id="77529403">
      <w:bodyDiv w:val="1"/>
      <w:marLeft w:val="0"/>
      <w:marRight w:val="0"/>
      <w:marTop w:val="0"/>
      <w:marBottom w:val="0"/>
      <w:divBdr>
        <w:top w:val="none" w:sz="0" w:space="0" w:color="auto"/>
        <w:left w:val="none" w:sz="0" w:space="0" w:color="auto"/>
        <w:bottom w:val="none" w:sz="0" w:space="0" w:color="auto"/>
        <w:right w:val="none" w:sz="0" w:space="0" w:color="auto"/>
      </w:divBdr>
    </w:div>
    <w:div w:id="87236098">
      <w:bodyDiv w:val="1"/>
      <w:marLeft w:val="0"/>
      <w:marRight w:val="0"/>
      <w:marTop w:val="0"/>
      <w:marBottom w:val="0"/>
      <w:divBdr>
        <w:top w:val="none" w:sz="0" w:space="0" w:color="auto"/>
        <w:left w:val="none" w:sz="0" w:space="0" w:color="auto"/>
        <w:bottom w:val="none" w:sz="0" w:space="0" w:color="auto"/>
        <w:right w:val="none" w:sz="0" w:space="0" w:color="auto"/>
      </w:divBdr>
    </w:div>
    <w:div w:id="92897212">
      <w:bodyDiv w:val="1"/>
      <w:marLeft w:val="0"/>
      <w:marRight w:val="0"/>
      <w:marTop w:val="0"/>
      <w:marBottom w:val="0"/>
      <w:divBdr>
        <w:top w:val="none" w:sz="0" w:space="0" w:color="auto"/>
        <w:left w:val="none" w:sz="0" w:space="0" w:color="auto"/>
        <w:bottom w:val="none" w:sz="0" w:space="0" w:color="auto"/>
        <w:right w:val="none" w:sz="0" w:space="0" w:color="auto"/>
      </w:divBdr>
    </w:div>
    <w:div w:id="94249940">
      <w:bodyDiv w:val="1"/>
      <w:marLeft w:val="0"/>
      <w:marRight w:val="0"/>
      <w:marTop w:val="0"/>
      <w:marBottom w:val="0"/>
      <w:divBdr>
        <w:top w:val="none" w:sz="0" w:space="0" w:color="auto"/>
        <w:left w:val="none" w:sz="0" w:space="0" w:color="auto"/>
        <w:bottom w:val="none" w:sz="0" w:space="0" w:color="auto"/>
        <w:right w:val="none" w:sz="0" w:space="0" w:color="auto"/>
      </w:divBdr>
    </w:div>
    <w:div w:id="94255660">
      <w:bodyDiv w:val="1"/>
      <w:marLeft w:val="0"/>
      <w:marRight w:val="0"/>
      <w:marTop w:val="0"/>
      <w:marBottom w:val="0"/>
      <w:divBdr>
        <w:top w:val="none" w:sz="0" w:space="0" w:color="auto"/>
        <w:left w:val="none" w:sz="0" w:space="0" w:color="auto"/>
        <w:bottom w:val="none" w:sz="0" w:space="0" w:color="auto"/>
        <w:right w:val="none" w:sz="0" w:space="0" w:color="auto"/>
      </w:divBdr>
    </w:div>
    <w:div w:id="94785343">
      <w:bodyDiv w:val="1"/>
      <w:marLeft w:val="0"/>
      <w:marRight w:val="0"/>
      <w:marTop w:val="0"/>
      <w:marBottom w:val="0"/>
      <w:divBdr>
        <w:top w:val="none" w:sz="0" w:space="0" w:color="auto"/>
        <w:left w:val="none" w:sz="0" w:space="0" w:color="auto"/>
        <w:bottom w:val="none" w:sz="0" w:space="0" w:color="auto"/>
        <w:right w:val="none" w:sz="0" w:space="0" w:color="auto"/>
      </w:divBdr>
    </w:div>
    <w:div w:id="99376822">
      <w:bodyDiv w:val="1"/>
      <w:marLeft w:val="0"/>
      <w:marRight w:val="0"/>
      <w:marTop w:val="0"/>
      <w:marBottom w:val="0"/>
      <w:divBdr>
        <w:top w:val="none" w:sz="0" w:space="0" w:color="auto"/>
        <w:left w:val="none" w:sz="0" w:space="0" w:color="auto"/>
        <w:bottom w:val="none" w:sz="0" w:space="0" w:color="auto"/>
        <w:right w:val="none" w:sz="0" w:space="0" w:color="auto"/>
      </w:divBdr>
    </w:div>
    <w:div w:id="111098278">
      <w:bodyDiv w:val="1"/>
      <w:marLeft w:val="0"/>
      <w:marRight w:val="0"/>
      <w:marTop w:val="0"/>
      <w:marBottom w:val="0"/>
      <w:divBdr>
        <w:top w:val="none" w:sz="0" w:space="0" w:color="auto"/>
        <w:left w:val="none" w:sz="0" w:space="0" w:color="auto"/>
        <w:bottom w:val="none" w:sz="0" w:space="0" w:color="auto"/>
        <w:right w:val="none" w:sz="0" w:space="0" w:color="auto"/>
      </w:divBdr>
    </w:div>
    <w:div w:id="113645054">
      <w:bodyDiv w:val="1"/>
      <w:marLeft w:val="0"/>
      <w:marRight w:val="0"/>
      <w:marTop w:val="0"/>
      <w:marBottom w:val="0"/>
      <w:divBdr>
        <w:top w:val="none" w:sz="0" w:space="0" w:color="auto"/>
        <w:left w:val="none" w:sz="0" w:space="0" w:color="auto"/>
        <w:bottom w:val="none" w:sz="0" w:space="0" w:color="auto"/>
        <w:right w:val="none" w:sz="0" w:space="0" w:color="auto"/>
      </w:divBdr>
    </w:div>
    <w:div w:id="141897640">
      <w:bodyDiv w:val="1"/>
      <w:marLeft w:val="0"/>
      <w:marRight w:val="0"/>
      <w:marTop w:val="0"/>
      <w:marBottom w:val="0"/>
      <w:divBdr>
        <w:top w:val="none" w:sz="0" w:space="0" w:color="auto"/>
        <w:left w:val="none" w:sz="0" w:space="0" w:color="auto"/>
        <w:bottom w:val="none" w:sz="0" w:space="0" w:color="auto"/>
        <w:right w:val="none" w:sz="0" w:space="0" w:color="auto"/>
      </w:divBdr>
    </w:div>
    <w:div w:id="149098192">
      <w:bodyDiv w:val="1"/>
      <w:marLeft w:val="0"/>
      <w:marRight w:val="0"/>
      <w:marTop w:val="0"/>
      <w:marBottom w:val="0"/>
      <w:divBdr>
        <w:top w:val="none" w:sz="0" w:space="0" w:color="auto"/>
        <w:left w:val="none" w:sz="0" w:space="0" w:color="auto"/>
        <w:bottom w:val="none" w:sz="0" w:space="0" w:color="auto"/>
        <w:right w:val="none" w:sz="0" w:space="0" w:color="auto"/>
      </w:divBdr>
    </w:div>
    <w:div w:id="152843882">
      <w:bodyDiv w:val="1"/>
      <w:marLeft w:val="0"/>
      <w:marRight w:val="0"/>
      <w:marTop w:val="0"/>
      <w:marBottom w:val="0"/>
      <w:divBdr>
        <w:top w:val="none" w:sz="0" w:space="0" w:color="auto"/>
        <w:left w:val="none" w:sz="0" w:space="0" w:color="auto"/>
        <w:bottom w:val="none" w:sz="0" w:space="0" w:color="auto"/>
        <w:right w:val="none" w:sz="0" w:space="0" w:color="auto"/>
      </w:divBdr>
    </w:div>
    <w:div w:id="161048220">
      <w:bodyDiv w:val="1"/>
      <w:marLeft w:val="0"/>
      <w:marRight w:val="0"/>
      <w:marTop w:val="0"/>
      <w:marBottom w:val="0"/>
      <w:divBdr>
        <w:top w:val="none" w:sz="0" w:space="0" w:color="auto"/>
        <w:left w:val="none" w:sz="0" w:space="0" w:color="auto"/>
        <w:bottom w:val="none" w:sz="0" w:space="0" w:color="auto"/>
        <w:right w:val="none" w:sz="0" w:space="0" w:color="auto"/>
      </w:divBdr>
    </w:div>
    <w:div w:id="166598085">
      <w:bodyDiv w:val="1"/>
      <w:marLeft w:val="0"/>
      <w:marRight w:val="0"/>
      <w:marTop w:val="0"/>
      <w:marBottom w:val="0"/>
      <w:divBdr>
        <w:top w:val="none" w:sz="0" w:space="0" w:color="auto"/>
        <w:left w:val="none" w:sz="0" w:space="0" w:color="auto"/>
        <w:bottom w:val="none" w:sz="0" w:space="0" w:color="auto"/>
        <w:right w:val="none" w:sz="0" w:space="0" w:color="auto"/>
      </w:divBdr>
    </w:div>
    <w:div w:id="170491764">
      <w:bodyDiv w:val="1"/>
      <w:marLeft w:val="0"/>
      <w:marRight w:val="0"/>
      <w:marTop w:val="0"/>
      <w:marBottom w:val="0"/>
      <w:divBdr>
        <w:top w:val="none" w:sz="0" w:space="0" w:color="auto"/>
        <w:left w:val="none" w:sz="0" w:space="0" w:color="auto"/>
        <w:bottom w:val="none" w:sz="0" w:space="0" w:color="auto"/>
        <w:right w:val="none" w:sz="0" w:space="0" w:color="auto"/>
      </w:divBdr>
    </w:div>
    <w:div w:id="170680674">
      <w:bodyDiv w:val="1"/>
      <w:marLeft w:val="0"/>
      <w:marRight w:val="0"/>
      <w:marTop w:val="0"/>
      <w:marBottom w:val="0"/>
      <w:divBdr>
        <w:top w:val="none" w:sz="0" w:space="0" w:color="auto"/>
        <w:left w:val="none" w:sz="0" w:space="0" w:color="auto"/>
        <w:bottom w:val="none" w:sz="0" w:space="0" w:color="auto"/>
        <w:right w:val="none" w:sz="0" w:space="0" w:color="auto"/>
      </w:divBdr>
    </w:div>
    <w:div w:id="172233576">
      <w:bodyDiv w:val="1"/>
      <w:marLeft w:val="0"/>
      <w:marRight w:val="0"/>
      <w:marTop w:val="0"/>
      <w:marBottom w:val="0"/>
      <w:divBdr>
        <w:top w:val="none" w:sz="0" w:space="0" w:color="auto"/>
        <w:left w:val="none" w:sz="0" w:space="0" w:color="auto"/>
        <w:bottom w:val="none" w:sz="0" w:space="0" w:color="auto"/>
        <w:right w:val="none" w:sz="0" w:space="0" w:color="auto"/>
      </w:divBdr>
    </w:div>
    <w:div w:id="185754303">
      <w:bodyDiv w:val="1"/>
      <w:marLeft w:val="0"/>
      <w:marRight w:val="0"/>
      <w:marTop w:val="0"/>
      <w:marBottom w:val="0"/>
      <w:divBdr>
        <w:top w:val="none" w:sz="0" w:space="0" w:color="auto"/>
        <w:left w:val="none" w:sz="0" w:space="0" w:color="auto"/>
        <w:bottom w:val="none" w:sz="0" w:space="0" w:color="auto"/>
        <w:right w:val="none" w:sz="0" w:space="0" w:color="auto"/>
      </w:divBdr>
    </w:div>
    <w:div w:id="203178866">
      <w:bodyDiv w:val="1"/>
      <w:marLeft w:val="0"/>
      <w:marRight w:val="0"/>
      <w:marTop w:val="0"/>
      <w:marBottom w:val="0"/>
      <w:divBdr>
        <w:top w:val="none" w:sz="0" w:space="0" w:color="auto"/>
        <w:left w:val="none" w:sz="0" w:space="0" w:color="auto"/>
        <w:bottom w:val="none" w:sz="0" w:space="0" w:color="auto"/>
        <w:right w:val="none" w:sz="0" w:space="0" w:color="auto"/>
      </w:divBdr>
    </w:div>
    <w:div w:id="215431606">
      <w:bodyDiv w:val="1"/>
      <w:marLeft w:val="0"/>
      <w:marRight w:val="0"/>
      <w:marTop w:val="0"/>
      <w:marBottom w:val="0"/>
      <w:divBdr>
        <w:top w:val="none" w:sz="0" w:space="0" w:color="auto"/>
        <w:left w:val="none" w:sz="0" w:space="0" w:color="auto"/>
        <w:bottom w:val="none" w:sz="0" w:space="0" w:color="auto"/>
        <w:right w:val="none" w:sz="0" w:space="0" w:color="auto"/>
      </w:divBdr>
    </w:div>
    <w:div w:id="216357141">
      <w:bodyDiv w:val="1"/>
      <w:marLeft w:val="0"/>
      <w:marRight w:val="0"/>
      <w:marTop w:val="0"/>
      <w:marBottom w:val="0"/>
      <w:divBdr>
        <w:top w:val="none" w:sz="0" w:space="0" w:color="auto"/>
        <w:left w:val="none" w:sz="0" w:space="0" w:color="auto"/>
        <w:bottom w:val="none" w:sz="0" w:space="0" w:color="auto"/>
        <w:right w:val="none" w:sz="0" w:space="0" w:color="auto"/>
      </w:divBdr>
    </w:div>
    <w:div w:id="221212751">
      <w:bodyDiv w:val="1"/>
      <w:marLeft w:val="0"/>
      <w:marRight w:val="0"/>
      <w:marTop w:val="0"/>
      <w:marBottom w:val="0"/>
      <w:divBdr>
        <w:top w:val="none" w:sz="0" w:space="0" w:color="auto"/>
        <w:left w:val="none" w:sz="0" w:space="0" w:color="auto"/>
        <w:bottom w:val="none" w:sz="0" w:space="0" w:color="auto"/>
        <w:right w:val="none" w:sz="0" w:space="0" w:color="auto"/>
      </w:divBdr>
    </w:div>
    <w:div w:id="240871722">
      <w:bodyDiv w:val="1"/>
      <w:marLeft w:val="0"/>
      <w:marRight w:val="0"/>
      <w:marTop w:val="0"/>
      <w:marBottom w:val="0"/>
      <w:divBdr>
        <w:top w:val="none" w:sz="0" w:space="0" w:color="auto"/>
        <w:left w:val="none" w:sz="0" w:space="0" w:color="auto"/>
        <w:bottom w:val="none" w:sz="0" w:space="0" w:color="auto"/>
        <w:right w:val="none" w:sz="0" w:space="0" w:color="auto"/>
      </w:divBdr>
    </w:div>
    <w:div w:id="242221273">
      <w:bodyDiv w:val="1"/>
      <w:marLeft w:val="0"/>
      <w:marRight w:val="0"/>
      <w:marTop w:val="0"/>
      <w:marBottom w:val="0"/>
      <w:divBdr>
        <w:top w:val="none" w:sz="0" w:space="0" w:color="auto"/>
        <w:left w:val="none" w:sz="0" w:space="0" w:color="auto"/>
        <w:bottom w:val="none" w:sz="0" w:space="0" w:color="auto"/>
        <w:right w:val="none" w:sz="0" w:space="0" w:color="auto"/>
      </w:divBdr>
    </w:div>
    <w:div w:id="250046598">
      <w:bodyDiv w:val="1"/>
      <w:marLeft w:val="0"/>
      <w:marRight w:val="0"/>
      <w:marTop w:val="0"/>
      <w:marBottom w:val="0"/>
      <w:divBdr>
        <w:top w:val="none" w:sz="0" w:space="0" w:color="auto"/>
        <w:left w:val="none" w:sz="0" w:space="0" w:color="auto"/>
        <w:bottom w:val="none" w:sz="0" w:space="0" w:color="auto"/>
        <w:right w:val="none" w:sz="0" w:space="0" w:color="auto"/>
      </w:divBdr>
    </w:div>
    <w:div w:id="253170837">
      <w:bodyDiv w:val="1"/>
      <w:marLeft w:val="0"/>
      <w:marRight w:val="0"/>
      <w:marTop w:val="0"/>
      <w:marBottom w:val="0"/>
      <w:divBdr>
        <w:top w:val="none" w:sz="0" w:space="0" w:color="auto"/>
        <w:left w:val="none" w:sz="0" w:space="0" w:color="auto"/>
        <w:bottom w:val="none" w:sz="0" w:space="0" w:color="auto"/>
        <w:right w:val="none" w:sz="0" w:space="0" w:color="auto"/>
      </w:divBdr>
    </w:div>
    <w:div w:id="257058029">
      <w:bodyDiv w:val="1"/>
      <w:marLeft w:val="0"/>
      <w:marRight w:val="0"/>
      <w:marTop w:val="0"/>
      <w:marBottom w:val="0"/>
      <w:divBdr>
        <w:top w:val="none" w:sz="0" w:space="0" w:color="auto"/>
        <w:left w:val="none" w:sz="0" w:space="0" w:color="auto"/>
        <w:bottom w:val="none" w:sz="0" w:space="0" w:color="auto"/>
        <w:right w:val="none" w:sz="0" w:space="0" w:color="auto"/>
      </w:divBdr>
    </w:div>
    <w:div w:id="257102566">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66743609">
      <w:bodyDiv w:val="1"/>
      <w:marLeft w:val="0"/>
      <w:marRight w:val="0"/>
      <w:marTop w:val="0"/>
      <w:marBottom w:val="0"/>
      <w:divBdr>
        <w:top w:val="none" w:sz="0" w:space="0" w:color="auto"/>
        <w:left w:val="none" w:sz="0" w:space="0" w:color="auto"/>
        <w:bottom w:val="none" w:sz="0" w:space="0" w:color="auto"/>
        <w:right w:val="none" w:sz="0" w:space="0" w:color="auto"/>
      </w:divBdr>
    </w:div>
    <w:div w:id="285549956">
      <w:bodyDiv w:val="1"/>
      <w:marLeft w:val="0"/>
      <w:marRight w:val="0"/>
      <w:marTop w:val="0"/>
      <w:marBottom w:val="0"/>
      <w:divBdr>
        <w:top w:val="none" w:sz="0" w:space="0" w:color="auto"/>
        <w:left w:val="none" w:sz="0" w:space="0" w:color="auto"/>
        <w:bottom w:val="none" w:sz="0" w:space="0" w:color="auto"/>
        <w:right w:val="none" w:sz="0" w:space="0" w:color="auto"/>
      </w:divBdr>
    </w:div>
    <w:div w:id="312680226">
      <w:bodyDiv w:val="1"/>
      <w:marLeft w:val="0"/>
      <w:marRight w:val="0"/>
      <w:marTop w:val="0"/>
      <w:marBottom w:val="0"/>
      <w:divBdr>
        <w:top w:val="none" w:sz="0" w:space="0" w:color="auto"/>
        <w:left w:val="none" w:sz="0" w:space="0" w:color="auto"/>
        <w:bottom w:val="none" w:sz="0" w:space="0" w:color="auto"/>
        <w:right w:val="none" w:sz="0" w:space="0" w:color="auto"/>
      </w:divBdr>
    </w:div>
    <w:div w:id="316032196">
      <w:bodyDiv w:val="1"/>
      <w:marLeft w:val="0"/>
      <w:marRight w:val="0"/>
      <w:marTop w:val="0"/>
      <w:marBottom w:val="0"/>
      <w:divBdr>
        <w:top w:val="none" w:sz="0" w:space="0" w:color="auto"/>
        <w:left w:val="none" w:sz="0" w:space="0" w:color="auto"/>
        <w:bottom w:val="none" w:sz="0" w:space="0" w:color="auto"/>
        <w:right w:val="none" w:sz="0" w:space="0" w:color="auto"/>
      </w:divBdr>
    </w:div>
    <w:div w:id="318387944">
      <w:bodyDiv w:val="1"/>
      <w:marLeft w:val="0"/>
      <w:marRight w:val="0"/>
      <w:marTop w:val="0"/>
      <w:marBottom w:val="0"/>
      <w:divBdr>
        <w:top w:val="none" w:sz="0" w:space="0" w:color="auto"/>
        <w:left w:val="none" w:sz="0" w:space="0" w:color="auto"/>
        <w:bottom w:val="none" w:sz="0" w:space="0" w:color="auto"/>
        <w:right w:val="none" w:sz="0" w:space="0" w:color="auto"/>
      </w:divBdr>
    </w:div>
    <w:div w:id="318578084">
      <w:bodyDiv w:val="1"/>
      <w:marLeft w:val="0"/>
      <w:marRight w:val="0"/>
      <w:marTop w:val="0"/>
      <w:marBottom w:val="0"/>
      <w:divBdr>
        <w:top w:val="none" w:sz="0" w:space="0" w:color="auto"/>
        <w:left w:val="none" w:sz="0" w:space="0" w:color="auto"/>
        <w:bottom w:val="none" w:sz="0" w:space="0" w:color="auto"/>
        <w:right w:val="none" w:sz="0" w:space="0" w:color="auto"/>
      </w:divBdr>
    </w:div>
    <w:div w:id="333186551">
      <w:bodyDiv w:val="1"/>
      <w:marLeft w:val="0"/>
      <w:marRight w:val="0"/>
      <w:marTop w:val="0"/>
      <w:marBottom w:val="0"/>
      <w:divBdr>
        <w:top w:val="none" w:sz="0" w:space="0" w:color="auto"/>
        <w:left w:val="none" w:sz="0" w:space="0" w:color="auto"/>
        <w:bottom w:val="none" w:sz="0" w:space="0" w:color="auto"/>
        <w:right w:val="none" w:sz="0" w:space="0" w:color="auto"/>
      </w:divBdr>
    </w:div>
    <w:div w:id="341469326">
      <w:bodyDiv w:val="1"/>
      <w:marLeft w:val="0"/>
      <w:marRight w:val="0"/>
      <w:marTop w:val="0"/>
      <w:marBottom w:val="0"/>
      <w:divBdr>
        <w:top w:val="none" w:sz="0" w:space="0" w:color="auto"/>
        <w:left w:val="none" w:sz="0" w:space="0" w:color="auto"/>
        <w:bottom w:val="none" w:sz="0" w:space="0" w:color="auto"/>
        <w:right w:val="none" w:sz="0" w:space="0" w:color="auto"/>
      </w:divBdr>
    </w:div>
    <w:div w:id="351149113">
      <w:bodyDiv w:val="1"/>
      <w:marLeft w:val="0"/>
      <w:marRight w:val="0"/>
      <w:marTop w:val="0"/>
      <w:marBottom w:val="0"/>
      <w:divBdr>
        <w:top w:val="none" w:sz="0" w:space="0" w:color="auto"/>
        <w:left w:val="none" w:sz="0" w:space="0" w:color="auto"/>
        <w:bottom w:val="none" w:sz="0" w:space="0" w:color="auto"/>
        <w:right w:val="none" w:sz="0" w:space="0" w:color="auto"/>
      </w:divBdr>
    </w:div>
    <w:div w:id="351615696">
      <w:bodyDiv w:val="1"/>
      <w:marLeft w:val="0"/>
      <w:marRight w:val="0"/>
      <w:marTop w:val="0"/>
      <w:marBottom w:val="0"/>
      <w:divBdr>
        <w:top w:val="none" w:sz="0" w:space="0" w:color="auto"/>
        <w:left w:val="none" w:sz="0" w:space="0" w:color="auto"/>
        <w:bottom w:val="none" w:sz="0" w:space="0" w:color="auto"/>
        <w:right w:val="none" w:sz="0" w:space="0" w:color="auto"/>
      </w:divBdr>
    </w:div>
    <w:div w:id="357968194">
      <w:bodyDiv w:val="1"/>
      <w:marLeft w:val="0"/>
      <w:marRight w:val="0"/>
      <w:marTop w:val="0"/>
      <w:marBottom w:val="0"/>
      <w:divBdr>
        <w:top w:val="none" w:sz="0" w:space="0" w:color="auto"/>
        <w:left w:val="none" w:sz="0" w:space="0" w:color="auto"/>
        <w:bottom w:val="none" w:sz="0" w:space="0" w:color="auto"/>
        <w:right w:val="none" w:sz="0" w:space="0" w:color="auto"/>
      </w:divBdr>
    </w:div>
    <w:div w:id="358438357">
      <w:bodyDiv w:val="1"/>
      <w:marLeft w:val="0"/>
      <w:marRight w:val="0"/>
      <w:marTop w:val="0"/>
      <w:marBottom w:val="0"/>
      <w:divBdr>
        <w:top w:val="none" w:sz="0" w:space="0" w:color="auto"/>
        <w:left w:val="none" w:sz="0" w:space="0" w:color="auto"/>
        <w:bottom w:val="none" w:sz="0" w:space="0" w:color="auto"/>
        <w:right w:val="none" w:sz="0" w:space="0" w:color="auto"/>
      </w:divBdr>
    </w:div>
    <w:div w:id="372920832">
      <w:bodyDiv w:val="1"/>
      <w:marLeft w:val="0"/>
      <w:marRight w:val="0"/>
      <w:marTop w:val="0"/>
      <w:marBottom w:val="0"/>
      <w:divBdr>
        <w:top w:val="none" w:sz="0" w:space="0" w:color="auto"/>
        <w:left w:val="none" w:sz="0" w:space="0" w:color="auto"/>
        <w:bottom w:val="none" w:sz="0" w:space="0" w:color="auto"/>
        <w:right w:val="none" w:sz="0" w:space="0" w:color="auto"/>
      </w:divBdr>
    </w:div>
    <w:div w:id="378166016">
      <w:bodyDiv w:val="1"/>
      <w:marLeft w:val="0"/>
      <w:marRight w:val="0"/>
      <w:marTop w:val="0"/>
      <w:marBottom w:val="0"/>
      <w:divBdr>
        <w:top w:val="none" w:sz="0" w:space="0" w:color="auto"/>
        <w:left w:val="none" w:sz="0" w:space="0" w:color="auto"/>
        <w:bottom w:val="none" w:sz="0" w:space="0" w:color="auto"/>
        <w:right w:val="none" w:sz="0" w:space="0" w:color="auto"/>
      </w:divBdr>
    </w:div>
    <w:div w:id="381828206">
      <w:bodyDiv w:val="1"/>
      <w:marLeft w:val="0"/>
      <w:marRight w:val="0"/>
      <w:marTop w:val="0"/>
      <w:marBottom w:val="0"/>
      <w:divBdr>
        <w:top w:val="none" w:sz="0" w:space="0" w:color="auto"/>
        <w:left w:val="none" w:sz="0" w:space="0" w:color="auto"/>
        <w:bottom w:val="none" w:sz="0" w:space="0" w:color="auto"/>
        <w:right w:val="none" w:sz="0" w:space="0" w:color="auto"/>
      </w:divBdr>
    </w:div>
    <w:div w:id="387611428">
      <w:bodyDiv w:val="1"/>
      <w:marLeft w:val="0"/>
      <w:marRight w:val="0"/>
      <w:marTop w:val="0"/>
      <w:marBottom w:val="0"/>
      <w:divBdr>
        <w:top w:val="none" w:sz="0" w:space="0" w:color="auto"/>
        <w:left w:val="none" w:sz="0" w:space="0" w:color="auto"/>
        <w:bottom w:val="none" w:sz="0" w:space="0" w:color="auto"/>
        <w:right w:val="none" w:sz="0" w:space="0" w:color="auto"/>
      </w:divBdr>
    </w:div>
    <w:div w:id="396906169">
      <w:bodyDiv w:val="1"/>
      <w:marLeft w:val="0"/>
      <w:marRight w:val="0"/>
      <w:marTop w:val="0"/>
      <w:marBottom w:val="0"/>
      <w:divBdr>
        <w:top w:val="none" w:sz="0" w:space="0" w:color="auto"/>
        <w:left w:val="none" w:sz="0" w:space="0" w:color="auto"/>
        <w:bottom w:val="none" w:sz="0" w:space="0" w:color="auto"/>
        <w:right w:val="none" w:sz="0" w:space="0" w:color="auto"/>
      </w:divBdr>
    </w:div>
    <w:div w:id="444152723">
      <w:bodyDiv w:val="1"/>
      <w:marLeft w:val="0"/>
      <w:marRight w:val="0"/>
      <w:marTop w:val="0"/>
      <w:marBottom w:val="0"/>
      <w:divBdr>
        <w:top w:val="none" w:sz="0" w:space="0" w:color="auto"/>
        <w:left w:val="none" w:sz="0" w:space="0" w:color="auto"/>
        <w:bottom w:val="none" w:sz="0" w:space="0" w:color="auto"/>
        <w:right w:val="none" w:sz="0" w:space="0" w:color="auto"/>
      </w:divBdr>
    </w:div>
    <w:div w:id="481428856">
      <w:bodyDiv w:val="1"/>
      <w:marLeft w:val="0"/>
      <w:marRight w:val="0"/>
      <w:marTop w:val="0"/>
      <w:marBottom w:val="0"/>
      <w:divBdr>
        <w:top w:val="none" w:sz="0" w:space="0" w:color="auto"/>
        <w:left w:val="none" w:sz="0" w:space="0" w:color="auto"/>
        <w:bottom w:val="none" w:sz="0" w:space="0" w:color="auto"/>
        <w:right w:val="none" w:sz="0" w:space="0" w:color="auto"/>
      </w:divBdr>
    </w:div>
    <w:div w:id="48825088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9198970">
      <w:bodyDiv w:val="1"/>
      <w:marLeft w:val="0"/>
      <w:marRight w:val="0"/>
      <w:marTop w:val="0"/>
      <w:marBottom w:val="0"/>
      <w:divBdr>
        <w:top w:val="none" w:sz="0" w:space="0" w:color="auto"/>
        <w:left w:val="none" w:sz="0" w:space="0" w:color="auto"/>
        <w:bottom w:val="none" w:sz="0" w:space="0" w:color="auto"/>
        <w:right w:val="none" w:sz="0" w:space="0" w:color="auto"/>
      </w:divBdr>
    </w:div>
    <w:div w:id="522207400">
      <w:bodyDiv w:val="1"/>
      <w:marLeft w:val="0"/>
      <w:marRight w:val="0"/>
      <w:marTop w:val="0"/>
      <w:marBottom w:val="0"/>
      <w:divBdr>
        <w:top w:val="none" w:sz="0" w:space="0" w:color="auto"/>
        <w:left w:val="none" w:sz="0" w:space="0" w:color="auto"/>
        <w:bottom w:val="none" w:sz="0" w:space="0" w:color="auto"/>
        <w:right w:val="none" w:sz="0" w:space="0" w:color="auto"/>
      </w:divBdr>
    </w:div>
    <w:div w:id="524752769">
      <w:bodyDiv w:val="1"/>
      <w:marLeft w:val="0"/>
      <w:marRight w:val="0"/>
      <w:marTop w:val="0"/>
      <w:marBottom w:val="0"/>
      <w:divBdr>
        <w:top w:val="none" w:sz="0" w:space="0" w:color="auto"/>
        <w:left w:val="none" w:sz="0" w:space="0" w:color="auto"/>
        <w:bottom w:val="none" w:sz="0" w:space="0" w:color="auto"/>
        <w:right w:val="none" w:sz="0" w:space="0" w:color="auto"/>
      </w:divBdr>
    </w:div>
    <w:div w:id="532886851">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34393302">
      <w:bodyDiv w:val="1"/>
      <w:marLeft w:val="0"/>
      <w:marRight w:val="0"/>
      <w:marTop w:val="0"/>
      <w:marBottom w:val="0"/>
      <w:divBdr>
        <w:top w:val="none" w:sz="0" w:space="0" w:color="auto"/>
        <w:left w:val="none" w:sz="0" w:space="0" w:color="auto"/>
        <w:bottom w:val="none" w:sz="0" w:space="0" w:color="auto"/>
        <w:right w:val="none" w:sz="0" w:space="0" w:color="auto"/>
      </w:divBdr>
    </w:div>
    <w:div w:id="537938144">
      <w:bodyDiv w:val="1"/>
      <w:marLeft w:val="0"/>
      <w:marRight w:val="0"/>
      <w:marTop w:val="0"/>
      <w:marBottom w:val="0"/>
      <w:divBdr>
        <w:top w:val="none" w:sz="0" w:space="0" w:color="auto"/>
        <w:left w:val="none" w:sz="0" w:space="0" w:color="auto"/>
        <w:bottom w:val="none" w:sz="0" w:space="0" w:color="auto"/>
        <w:right w:val="none" w:sz="0" w:space="0" w:color="auto"/>
      </w:divBdr>
    </w:div>
    <w:div w:id="551500479">
      <w:bodyDiv w:val="1"/>
      <w:marLeft w:val="0"/>
      <w:marRight w:val="0"/>
      <w:marTop w:val="0"/>
      <w:marBottom w:val="0"/>
      <w:divBdr>
        <w:top w:val="none" w:sz="0" w:space="0" w:color="auto"/>
        <w:left w:val="none" w:sz="0" w:space="0" w:color="auto"/>
        <w:bottom w:val="none" w:sz="0" w:space="0" w:color="auto"/>
        <w:right w:val="none" w:sz="0" w:space="0" w:color="auto"/>
      </w:divBdr>
    </w:div>
    <w:div w:id="574707679">
      <w:bodyDiv w:val="1"/>
      <w:marLeft w:val="0"/>
      <w:marRight w:val="0"/>
      <w:marTop w:val="0"/>
      <w:marBottom w:val="0"/>
      <w:divBdr>
        <w:top w:val="none" w:sz="0" w:space="0" w:color="auto"/>
        <w:left w:val="none" w:sz="0" w:space="0" w:color="auto"/>
        <w:bottom w:val="none" w:sz="0" w:space="0" w:color="auto"/>
        <w:right w:val="none" w:sz="0" w:space="0" w:color="auto"/>
      </w:divBdr>
    </w:div>
    <w:div w:id="577717856">
      <w:bodyDiv w:val="1"/>
      <w:marLeft w:val="0"/>
      <w:marRight w:val="0"/>
      <w:marTop w:val="0"/>
      <w:marBottom w:val="0"/>
      <w:divBdr>
        <w:top w:val="none" w:sz="0" w:space="0" w:color="auto"/>
        <w:left w:val="none" w:sz="0" w:space="0" w:color="auto"/>
        <w:bottom w:val="none" w:sz="0" w:space="0" w:color="auto"/>
        <w:right w:val="none" w:sz="0" w:space="0" w:color="auto"/>
      </w:divBdr>
    </w:div>
    <w:div w:id="591548312">
      <w:bodyDiv w:val="1"/>
      <w:marLeft w:val="0"/>
      <w:marRight w:val="0"/>
      <w:marTop w:val="0"/>
      <w:marBottom w:val="0"/>
      <w:divBdr>
        <w:top w:val="none" w:sz="0" w:space="0" w:color="auto"/>
        <w:left w:val="none" w:sz="0" w:space="0" w:color="auto"/>
        <w:bottom w:val="none" w:sz="0" w:space="0" w:color="auto"/>
        <w:right w:val="none" w:sz="0" w:space="0" w:color="auto"/>
      </w:divBdr>
    </w:div>
    <w:div w:id="599068069">
      <w:bodyDiv w:val="1"/>
      <w:marLeft w:val="0"/>
      <w:marRight w:val="0"/>
      <w:marTop w:val="0"/>
      <w:marBottom w:val="0"/>
      <w:divBdr>
        <w:top w:val="none" w:sz="0" w:space="0" w:color="auto"/>
        <w:left w:val="none" w:sz="0" w:space="0" w:color="auto"/>
        <w:bottom w:val="none" w:sz="0" w:space="0" w:color="auto"/>
        <w:right w:val="none" w:sz="0" w:space="0" w:color="auto"/>
      </w:divBdr>
    </w:div>
    <w:div w:id="601718230">
      <w:bodyDiv w:val="1"/>
      <w:marLeft w:val="0"/>
      <w:marRight w:val="0"/>
      <w:marTop w:val="0"/>
      <w:marBottom w:val="0"/>
      <w:divBdr>
        <w:top w:val="none" w:sz="0" w:space="0" w:color="auto"/>
        <w:left w:val="none" w:sz="0" w:space="0" w:color="auto"/>
        <w:bottom w:val="none" w:sz="0" w:space="0" w:color="auto"/>
        <w:right w:val="none" w:sz="0" w:space="0" w:color="auto"/>
      </w:divBdr>
    </w:div>
    <w:div w:id="605580612">
      <w:bodyDiv w:val="1"/>
      <w:marLeft w:val="0"/>
      <w:marRight w:val="0"/>
      <w:marTop w:val="0"/>
      <w:marBottom w:val="0"/>
      <w:divBdr>
        <w:top w:val="none" w:sz="0" w:space="0" w:color="auto"/>
        <w:left w:val="none" w:sz="0" w:space="0" w:color="auto"/>
        <w:bottom w:val="none" w:sz="0" w:space="0" w:color="auto"/>
        <w:right w:val="none" w:sz="0" w:space="0" w:color="auto"/>
      </w:divBdr>
    </w:div>
    <w:div w:id="612785094">
      <w:bodyDiv w:val="1"/>
      <w:marLeft w:val="0"/>
      <w:marRight w:val="0"/>
      <w:marTop w:val="0"/>
      <w:marBottom w:val="0"/>
      <w:divBdr>
        <w:top w:val="none" w:sz="0" w:space="0" w:color="auto"/>
        <w:left w:val="none" w:sz="0" w:space="0" w:color="auto"/>
        <w:bottom w:val="none" w:sz="0" w:space="0" w:color="auto"/>
        <w:right w:val="none" w:sz="0" w:space="0" w:color="auto"/>
      </w:divBdr>
    </w:div>
    <w:div w:id="619918038">
      <w:bodyDiv w:val="1"/>
      <w:marLeft w:val="0"/>
      <w:marRight w:val="0"/>
      <w:marTop w:val="0"/>
      <w:marBottom w:val="0"/>
      <w:divBdr>
        <w:top w:val="none" w:sz="0" w:space="0" w:color="auto"/>
        <w:left w:val="none" w:sz="0" w:space="0" w:color="auto"/>
        <w:bottom w:val="none" w:sz="0" w:space="0" w:color="auto"/>
        <w:right w:val="none" w:sz="0" w:space="0" w:color="auto"/>
      </w:divBdr>
    </w:div>
    <w:div w:id="623077296">
      <w:bodyDiv w:val="1"/>
      <w:marLeft w:val="0"/>
      <w:marRight w:val="0"/>
      <w:marTop w:val="0"/>
      <w:marBottom w:val="0"/>
      <w:divBdr>
        <w:top w:val="none" w:sz="0" w:space="0" w:color="auto"/>
        <w:left w:val="none" w:sz="0" w:space="0" w:color="auto"/>
        <w:bottom w:val="none" w:sz="0" w:space="0" w:color="auto"/>
        <w:right w:val="none" w:sz="0" w:space="0" w:color="auto"/>
      </w:divBdr>
    </w:div>
    <w:div w:id="625741786">
      <w:bodyDiv w:val="1"/>
      <w:marLeft w:val="0"/>
      <w:marRight w:val="0"/>
      <w:marTop w:val="0"/>
      <w:marBottom w:val="0"/>
      <w:divBdr>
        <w:top w:val="none" w:sz="0" w:space="0" w:color="auto"/>
        <w:left w:val="none" w:sz="0" w:space="0" w:color="auto"/>
        <w:bottom w:val="none" w:sz="0" w:space="0" w:color="auto"/>
        <w:right w:val="none" w:sz="0" w:space="0" w:color="auto"/>
      </w:divBdr>
    </w:div>
    <w:div w:id="628585799">
      <w:bodyDiv w:val="1"/>
      <w:marLeft w:val="0"/>
      <w:marRight w:val="0"/>
      <w:marTop w:val="0"/>
      <w:marBottom w:val="0"/>
      <w:divBdr>
        <w:top w:val="none" w:sz="0" w:space="0" w:color="auto"/>
        <w:left w:val="none" w:sz="0" w:space="0" w:color="auto"/>
        <w:bottom w:val="none" w:sz="0" w:space="0" w:color="auto"/>
        <w:right w:val="none" w:sz="0" w:space="0" w:color="auto"/>
      </w:divBdr>
    </w:div>
    <w:div w:id="641884237">
      <w:bodyDiv w:val="1"/>
      <w:marLeft w:val="0"/>
      <w:marRight w:val="0"/>
      <w:marTop w:val="0"/>
      <w:marBottom w:val="0"/>
      <w:divBdr>
        <w:top w:val="none" w:sz="0" w:space="0" w:color="auto"/>
        <w:left w:val="none" w:sz="0" w:space="0" w:color="auto"/>
        <w:bottom w:val="none" w:sz="0" w:space="0" w:color="auto"/>
        <w:right w:val="none" w:sz="0" w:space="0" w:color="auto"/>
      </w:divBdr>
    </w:div>
    <w:div w:id="646085039">
      <w:bodyDiv w:val="1"/>
      <w:marLeft w:val="0"/>
      <w:marRight w:val="0"/>
      <w:marTop w:val="0"/>
      <w:marBottom w:val="0"/>
      <w:divBdr>
        <w:top w:val="none" w:sz="0" w:space="0" w:color="auto"/>
        <w:left w:val="none" w:sz="0" w:space="0" w:color="auto"/>
        <w:bottom w:val="none" w:sz="0" w:space="0" w:color="auto"/>
        <w:right w:val="none" w:sz="0" w:space="0" w:color="auto"/>
      </w:divBdr>
    </w:div>
    <w:div w:id="647168061">
      <w:bodyDiv w:val="1"/>
      <w:marLeft w:val="0"/>
      <w:marRight w:val="0"/>
      <w:marTop w:val="0"/>
      <w:marBottom w:val="0"/>
      <w:divBdr>
        <w:top w:val="none" w:sz="0" w:space="0" w:color="auto"/>
        <w:left w:val="none" w:sz="0" w:space="0" w:color="auto"/>
        <w:bottom w:val="none" w:sz="0" w:space="0" w:color="auto"/>
        <w:right w:val="none" w:sz="0" w:space="0" w:color="auto"/>
      </w:divBdr>
    </w:div>
    <w:div w:id="665479618">
      <w:bodyDiv w:val="1"/>
      <w:marLeft w:val="0"/>
      <w:marRight w:val="0"/>
      <w:marTop w:val="0"/>
      <w:marBottom w:val="0"/>
      <w:divBdr>
        <w:top w:val="none" w:sz="0" w:space="0" w:color="auto"/>
        <w:left w:val="none" w:sz="0" w:space="0" w:color="auto"/>
        <w:bottom w:val="none" w:sz="0" w:space="0" w:color="auto"/>
        <w:right w:val="none" w:sz="0" w:space="0" w:color="auto"/>
      </w:divBdr>
    </w:div>
    <w:div w:id="67996352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7046282">
      <w:bodyDiv w:val="1"/>
      <w:marLeft w:val="0"/>
      <w:marRight w:val="0"/>
      <w:marTop w:val="0"/>
      <w:marBottom w:val="0"/>
      <w:divBdr>
        <w:top w:val="none" w:sz="0" w:space="0" w:color="auto"/>
        <w:left w:val="none" w:sz="0" w:space="0" w:color="auto"/>
        <w:bottom w:val="none" w:sz="0" w:space="0" w:color="auto"/>
        <w:right w:val="none" w:sz="0" w:space="0" w:color="auto"/>
      </w:divBdr>
    </w:div>
    <w:div w:id="700126567">
      <w:bodyDiv w:val="1"/>
      <w:marLeft w:val="0"/>
      <w:marRight w:val="0"/>
      <w:marTop w:val="0"/>
      <w:marBottom w:val="0"/>
      <w:divBdr>
        <w:top w:val="none" w:sz="0" w:space="0" w:color="auto"/>
        <w:left w:val="none" w:sz="0" w:space="0" w:color="auto"/>
        <w:bottom w:val="none" w:sz="0" w:space="0" w:color="auto"/>
        <w:right w:val="none" w:sz="0" w:space="0" w:color="auto"/>
      </w:divBdr>
    </w:div>
    <w:div w:id="709721197">
      <w:bodyDiv w:val="1"/>
      <w:marLeft w:val="0"/>
      <w:marRight w:val="0"/>
      <w:marTop w:val="0"/>
      <w:marBottom w:val="0"/>
      <w:divBdr>
        <w:top w:val="none" w:sz="0" w:space="0" w:color="auto"/>
        <w:left w:val="none" w:sz="0" w:space="0" w:color="auto"/>
        <w:bottom w:val="none" w:sz="0" w:space="0" w:color="auto"/>
        <w:right w:val="none" w:sz="0" w:space="0" w:color="auto"/>
      </w:divBdr>
    </w:div>
    <w:div w:id="712536432">
      <w:bodyDiv w:val="1"/>
      <w:marLeft w:val="0"/>
      <w:marRight w:val="0"/>
      <w:marTop w:val="0"/>
      <w:marBottom w:val="0"/>
      <w:divBdr>
        <w:top w:val="none" w:sz="0" w:space="0" w:color="auto"/>
        <w:left w:val="none" w:sz="0" w:space="0" w:color="auto"/>
        <w:bottom w:val="none" w:sz="0" w:space="0" w:color="auto"/>
        <w:right w:val="none" w:sz="0" w:space="0" w:color="auto"/>
      </w:divBdr>
    </w:div>
    <w:div w:id="723025567">
      <w:bodyDiv w:val="1"/>
      <w:marLeft w:val="0"/>
      <w:marRight w:val="0"/>
      <w:marTop w:val="0"/>
      <w:marBottom w:val="0"/>
      <w:divBdr>
        <w:top w:val="none" w:sz="0" w:space="0" w:color="auto"/>
        <w:left w:val="none" w:sz="0" w:space="0" w:color="auto"/>
        <w:bottom w:val="none" w:sz="0" w:space="0" w:color="auto"/>
        <w:right w:val="none" w:sz="0" w:space="0" w:color="auto"/>
      </w:divBdr>
    </w:div>
    <w:div w:id="731778106">
      <w:bodyDiv w:val="1"/>
      <w:marLeft w:val="0"/>
      <w:marRight w:val="0"/>
      <w:marTop w:val="0"/>
      <w:marBottom w:val="0"/>
      <w:divBdr>
        <w:top w:val="none" w:sz="0" w:space="0" w:color="auto"/>
        <w:left w:val="none" w:sz="0" w:space="0" w:color="auto"/>
        <w:bottom w:val="none" w:sz="0" w:space="0" w:color="auto"/>
        <w:right w:val="none" w:sz="0" w:space="0" w:color="auto"/>
      </w:divBdr>
    </w:div>
    <w:div w:id="734931437">
      <w:bodyDiv w:val="1"/>
      <w:marLeft w:val="0"/>
      <w:marRight w:val="0"/>
      <w:marTop w:val="0"/>
      <w:marBottom w:val="0"/>
      <w:divBdr>
        <w:top w:val="none" w:sz="0" w:space="0" w:color="auto"/>
        <w:left w:val="none" w:sz="0" w:space="0" w:color="auto"/>
        <w:bottom w:val="none" w:sz="0" w:space="0" w:color="auto"/>
        <w:right w:val="none" w:sz="0" w:space="0" w:color="auto"/>
      </w:divBdr>
    </w:div>
    <w:div w:id="736317691">
      <w:bodyDiv w:val="1"/>
      <w:marLeft w:val="0"/>
      <w:marRight w:val="0"/>
      <w:marTop w:val="0"/>
      <w:marBottom w:val="0"/>
      <w:divBdr>
        <w:top w:val="none" w:sz="0" w:space="0" w:color="auto"/>
        <w:left w:val="none" w:sz="0" w:space="0" w:color="auto"/>
        <w:bottom w:val="none" w:sz="0" w:space="0" w:color="auto"/>
        <w:right w:val="none" w:sz="0" w:space="0" w:color="auto"/>
      </w:divBdr>
    </w:div>
    <w:div w:id="737705155">
      <w:bodyDiv w:val="1"/>
      <w:marLeft w:val="0"/>
      <w:marRight w:val="0"/>
      <w:marTop w:val="0"/>
      <w:marBottom w:val="0"/>
      <w:divBdr>
        <w:top w:val="none" w:sz="0" w:space="0" w:color="auto"/>
        <w:left w:val="none" w:sz="0" w:space="0" w:color="auto"/>
        <w:bottom w:val="none" w:sz="0" w:space="0" w:color="auto"/>
        <w:right w:val="none" w:sz="0" w:space="0" w:color="auto"/>
      </w:divBdr>
    </w:div>
    <w:div w:id="737825262">
      <w:bodyDiv w:val="1"/>
      <w:marLeft w:val="0"/>
      <w:marRight w:val="0"/>
      <w:marTop w:val="0"/>
      <w:marBottom w:val="0"/>
      <w:divBdr>
        <w:top w:val="none" w:sz="0" w:space="0" w:color="auto"/>
        <w:left w:val="none" w:sz="0" w:space="0" w:color="auto"/>
        <w:bottom w:val="none" w:sz="0" w:space="0" w:color="auto"/>
        <w:right w:val="none" w:sz="0" w:space="0" w:color="auto"/>
      </w:divBdr>
    </w:div>
    <w:div w:id="740326090">
      <w:bodyDiv w:val="1"/>
      <w:marLeft w:val="0"/>
      <w:marRight w:val="0"/>
      <w:marTop w:val="0"/>
      <w:marBottom w:val="0"/>
      <w:divBdr>
        <w:top w:val="none" w:sz="0" w:space="0" w:color="auto"/>
        <w:left w:val="none" w:sz="0" w:space="0" w:color="auto"/>
        <w:bottom w:val="none" w:sz="0" w:space="0" w:color="auto"/>
        <w:right w:val="none" w:sz="0" w:space="0" w:color="auto"/>
      </w:divBdr>
    </w:div>
    <w:div w:id="753018052">
      <w:bodyDiv w:val="1"/>
      <w:marLeft w:val="0"/>
      <w:marRight w:val="0"/>
      <w:marTop w:val="0"/>
      <w:marBottom w:val="0"/>
      <w:divBdr>
        <w:top w:val="none" w:sz="0" w:space="0" w:color="auto"/>
        <w:left w:val="none" w:sz="0" w:space="0" w:color="auto"/>
        <w:bottom w:val="none" w:sz="0" w:space="0" w:color="auto"/>
        <w:right w:val="none" w:sz="0" w:space="0" w:color="auto"/>
      </w:divBdr>
    </w:div>
    <w:div w:id="766583039">
      <w:bodyDiv w:val="1"/>
      <w:marLeft w:val="0"/>
      <w:marRight w:val="0"/>
      <w:marTop w:val="0"/>
      <w:marBottom w:val="0"/>
      <w:divBdr>
        <w:top w:val="none" w:sz="0" w:space="0" w:color="auto"/>
        <w:left w:val="none" w:sz="0" w:space="0" w:color="auto"/>
        <w:bottom w:val="none" w:sz="0" w:space="0" w:color="auto"/>
        <w:right w:val="none" w:sz="0" w:space="0" w:color="auto"/>
      </w:divBdr>
    </w:div>
    <w:div w:id="774909168">
      <w:bodyDiv w:val="1"/>
      <w:marLeft w:val="0"/>
      <w:marRight w:val="0"/>
      <w:marTop w:val="0"/>
      <w:marBottom w:val="0"/>
      <w:divBdr>
        <w:top w:val="none" w:sz="0" w:space="0" w:color="auto"/>
        <w:left w:val="none" w:sz="0" w:space="0" w:color="auto"/>
        <w:bottom w:val="none" w:sz="0" w:space="0" w:color="auto"/>
        <w:right w:val="none" w:sz="0" w:space="0" w:color="auto"/>
      </w:divBdr>
    </w:div>
    <w:div w:id="786971864">
      <w:bodyDiv w:val="1"/>
      <w:marLeft w:val="0"/>
      <w:marRight w:val="0"/>
      <w:marTop w:val="0"/>
      <w:marBottom w:val="0"/>
      <w:divBdr>
        <w:top w:val="none" w:sz="0" w:space="0" w:color="auto"/>
        <w:left w:val="none" w:sz="0" w:space="0" w:color="auto"/>
        <w:bottom w:val="none" w:sz="0" w:space="0" w:color="auto"/>
        <w:right w:val="none" w:sz="0" w:space="0" w:color="auto"/>
      </w:divBdr>
    </w:div>
    <w:div w:id="792745277">
      <w:bodyDiv w:val="1"/>
      <w:marLeft w:val="0"/>
      <w:marRight w:val="0"/>
      <w:marTop w:val="0"/>
      <w:marBottom w:val="0"/>
      <w:divBdr>
        <w:top w:val="none" w:sz="0" w:space="0" w:color="auto"/>
        <w:left w:val="none" w:sz="0" w:space="0" w:color="auto"/>
        <w:bottom w:val="none" w:sz="0" w:space="0" w:color="auto"/>
        <w:right w:val="none" w:sz="0" w:space="0" w:color="auto"/>
      </w:divBdr>
    </w:div>
    <w:div w:id="798576233">
      <w:bodyDiv w:val="1"/>
      <w:marLeft w:val="0"/>
      <w:marRight w:val="0"/>
      <w:marTop w:val="0"/>
      <w:marBottom w:val="0"/>
      <w:divBdr>
        <w:top w:val="none" w:sz="0" w:space="0" w:color="auto"/>
        <w:left w:val="none" w:sz="0" w:space="0" w:color="auto"/>
        <w:bottom w:val="none" w:sz="0" w:space="0" w:color="auto"/>
        <w:right w:val="none" w:sz="0" w:space="0" w:color="auto"/>
      </w:divBdr>
    </w:div>
    <w:div w:id="802578861">
      <w:bodyDiv w:val="1"/>
      <w:marLeft w:val="0"/>
      <w:marRight w:val="0"/>
      <w:marTop w:val="0"/>
      <w:marBottom w:val="0"/>
      <w:divBdr>
        <w:top w:val="none" w:sz="0" w:space="0" w:color="auto"/>
        <w:left w:val="none" w:sz="0" w:space="0" w:color="auto"/>
        <w:bottom w:val="none" w:sz="0" w:space="0" w:color="auto"/>
        <w:right w:val="none" w:sz="0" w:space="0" w:color="auto"/>
      </w:divBdr>
    </w:div>
    <w:div w:id="804354603">
      <w:bodyDiv w:val="1"/>
      <w:marLeft w:val="0"/>
      <w:marRight w:val="0"/>
      <w:marTop w:val="0"/>
      <w:marBottom w:val="0"/>
      <w:divBdr>
        <w:top w:val="none" w:sz="0" w:space="0" w:color="auto"/>
        <w:left w:val="none" w:sz="0" w:space="0" w:color="auto"/>
        <w:bottom w:val="none" w:sz="0" w:space="0" w:color="auto"/>
        <w:right w:val="none" w:sz="0" w:space="0" w:color="auto"/>
      </w:divBdr>
    </w:div>
    <w:div w:id="808327909">
      <w:bodyDiv w:val="1"/>
      <w:marLeft w:val="0"/>
      <w:marRight w:val="0"/>
      <w:marTop w:val="0"/>
      <w:marBottom w:val="0"/>
      <w:divBdr>
        <w:top w:val="none" w:sz="0" w:space="0" w:color="auto"/>
        <w:left w:val="none" w:sz="0" w:space="0" w:color="auto"/>
        <w:bottom w:val="none" w:sz="0" w:space="0" w:color="auto"/>
        <w:right w:val="none" w:sz="0" w:space="0" w:color="auto"/>
      </w:divBdr>
    </w:div>
    <w:div w:id="808405033">
      <w:bodyDiv w:val="1"/>
      <w:marLeft w:val="0"/>
      <w:marRight w:val="0"/>
      <w:marTop w:val="0"/>
      <w:marBottom w:val="0"/>
      <w:divBdr>
        <w:top w:val="none" w:sz="0" w:space="0" w:color="auto"/>
        <w:left w:val="none" w:sz="0" w:space="0" w:color="auto"/>
        <w:bottom w:val="none" w:sz="0" w:space="0" w:color="auto"/>
        <w:right w:val="none" w:sz="0" w:space="0" w:color="auto"/>
      </w:divBdr>
    </w:div>
    <w:div w:id="840117982">
      <w:bodyDiv w:val="1"/>
      <w:marLeft w:val="0"/>
      <w:marRight w:val="0"/>
      <w:marTop w:val="0"/>
      <w:marBottom w:val="0"/>
      <w:divBdr>
        <w:top w:val="none" w:sz="0" w:space="0" w:color="auto"/>
        <w:left w:val="none" w:sz="0" w:space="0" w:color="auto"/>
        <w:bottom w:val="none" w:sz="0" w:space="0" w:color="auto"/>
        <w:right w:val="none" w:sz="0" w:space="0" w:color="auto"/>
      </w:divBdr>
    </w:div>
    <w:div w:id="841045995">
      <w:bodyDiv w:val="1"/>
      <w:marLeft w:val="0"/>
      <w:marRight w:val="0"/>
      <w:marTop w:val="0"/>
      <w:marBottom w:val="0"/>
      <w:divBdr>
        <w:top w:val="none" w:sz="0" w:space="0" w:color="auto"/>
        <w:left w:val="none" w:sz="0" w:space="0" w:color="auto"/>
        <w:bottom w:val="none" w:sz="0" w:space="0" w:color="auto"/>
        <w:right w:val="none" w:sz="0" w:space="0" w:color="auto"/>
      </w:divBdr>
    </w:div>
    <w:div w:id="841895531">
      <w:bodyDiv w:val="1"/>
      <w:marLeft w:val="0"/>
      <w:marRight w:val="0"/>
      <w:marTop w:val="0"/>
      <w:marBottom w:val="0"/>
      <w:divBdr>
        <w:top w:val="none" w:sz="0" w:space="0" w:color="auto"/>
        <w:left w:val="none" w:sz="0" w:space="0" w:color="auto"/>
        <w:bottom w:val="none" w:sz="0" w:space="0" w:color="auto"/>
        <w:right w:val="none" w:sz="0" w:space="0" w:color="auto"/>
      </w:divBdr>
    </w:div>
    <w:div w:id="843472413">
      <w:bodyDiv w:val="1"/>
      <w:marLeft w:val="0"/>
      <w:marRight w:val="0"/>
      <w:marTop w:val="0"/>
      <w:marBottom w:val="0"/>
      <w:divBdr>
        <w:top w:val="none" w:sz="0" w:space="0" w:color="auto"/>
        <w:left w:val="none" w:sz="0" w:space="0" w:color="auto"/>
        <w:bottom w:val="none" w:sz="0" w:space="0" w:color="auto"/>
        <w:right w:val="none" w:sz="0" w:space="0" w:color="auto"/>
      </w:divBdr>
    </w:div>
    <w:div w:id="845486265">
      <w:bodyDiv w:val="1"/>
      <w:marLeft w:val="0"/>
      <w:marRight w:val="0"/>
      <w:marTop w:val="0"/>
      <w:marBottom w:val="0"/>
      <w:divBdr>
        <w:top w:val="none" w:sz="0" w:space="0" w:color="auto"/>
        <w:left w:val="none" w:sz="0" w:space="0" w:color="auto"/>
        <w:bottom w:val="none" w:sz="0" w:space="0" w:color="auto"/>
        <w:right w:val="none" w:sz="0" w:space="0" w:color="auto"/>
      </w:divBdr>
    </w:div>
    <w:div w:id="852959557">
      <w:bodyDiv w:val="1"/>
      <w:marLeft w:val="0"/>
      <w:marRight w:val="0"/>
      <w:marTop w:val="0"/>
      <w:marBottom w:val="0"/>
      <w:divBdr>
        <w:top w:val="none" w:sz="0" w:space="0" w:color="auto"/>
        <w:left w:val="none" w:sz="0" w:space="0" w:color="auto"/>
        <w:bottom w:val="none" w:sz="0" w:space="0" w:color="auto"/>
        <w:right w:val="none" w:sz="0" w:space="0" w:color="auto"/>
      </w:divBdr>
    </w:div>
    <w:div w:id="853692180">
      <w:bodyDiv w:val="1"/>
      <w:marLeft w:val="0"/>
      <w:marRight w:val="0"/>
      <w:marTop w:val="0"/>
      <w:marBottom w:val="0"/>
      <w:divBdr>
        <w:top w:val="none" w:sz="0" w:space="0" w:color="auto"/>
        <w:left w:val="none" w:sz="0" w:space="0" w:color="auto"/>
        <w:bottom w:val="none" w:sz="0" w:space="0" w:color="auto"/>
        <w:right w:val="none" w:sz="0" w:space="0" w:color="auto"/>
      </w:divBdr>
    </w:div>
    <w:div w:id="858855784">
      <w:bodyDiv w:val="1"/>
      <w:marLeft w:val="0"/>
      <w:marRight w:val="0"/>
      <w:marTop w:val="0"/>
      <w:marBottom w:val="0"/>
      <w:divBdr>
        <w:top w:val="none" w:sz="0" w:space="0" w:color="auto"/>
        <w:left w:val="none" w:sz="0" w:space="0" w:color="auto"/>
        <w:bottom w:val="none" w:sz="0" w:space="0" w:color="auto"/>
        <w:right w:val="none" w:sz="0" w:space="0" w:color="auto"/>
      </w:divBdr>
    </w:div>
    <w:div w:id="860322277">
      <w:bodyDiv w:val="1"/>
      <w:marLeft w:val="0"/>
      <w:marRight w:val="0"/>
      <w:marTop w:val="0"/>
      <w:marBottom w:val="0"/>
      <w:divBdr>
        <w:top w:val="none" w:sz="0" w:space="0" w:color="auto"/>
        <w:left w:val="none" w:sz="0" w:space="0" w:color="auto"/>
        <w:bottom w:val="none" w:sz="0" w:space="0" w:color="auto"/>
        <w:right w:val="none" w:sz="0" w:space="0" w:color="auto"/>
      </w:divBdr>
    </w:div>
    <w:div w:id="860360593">
      <w:bodyDiv w:val="1"/>
      <w:marLeft w:val="0"/>
      <w:marRight w:val="0"/>
      <w:marTop w:val="0"/>
      <w:marBottom w:val="0"/>
      <w:divBdr>
        <w:top w:val="none" w:sz="0" w:space="0" w:color="auto"/>
        <w:left w:val="none" w:sz="0" w:space="0" w:color="auto"/>
        <w:bottom w:val="none" w:sz="0" w:space="0" w:color="auto"/>
        <w:right w:val="none" w:sz="0" w:space="0" w:color="auto"/>
      </w:divBdr>
    </w:div>
    <w:div w:id="889342756">
      <w:bodyDiv w:val="1"/>
      <w:marLeft w:val="0"/>
      <w:marRight w:val="0"/>
      <w:marTop w:val="0"/>
      <w:marBottom w:val="0"/>
      <w:divBdr>
        <w:top w:val="none" w:sz="0" w:space="0" w:color="auto"/>
        <w:left w:val="none" w:sz="0" w:space="0" w:color="auto"/>
        <w:bottom w:val="none" w:sz="0" w:space="0" w:color="auto"/>
        <w:right w:val="none" w:sz="0" w:space="0" w:color="auto"/>
      </w:divBdr>
    </w:div>
    <w:div w:id="913665762">
      <w:bodyDiv w:val="1"/>
      <w:marLeft w:val="0"/>
      <w:marRight w:val="0"/>
      <w:marTop w:val="0"/>
      <w:marBottom w:val="0"/>
      <w:divBdr>
        <w:top w:val="none" w:sz="0" w:space="0" w:color="auto"/>
        <w:left w:val="none" w:sz="0" w:space="0" w:color="auto"/>
        <w:bottom w:val="none" w:sz="0" w:space="0" w:color="auto"/>
        <w:right w:val="none" w:sz="0" w:space="0" w:color="auto"/>
      </w:divBdr>
    </w:div>
    <w:div w:id="949242649">
      <w:bodyDiv w:val="1"/>
      <w:marLeft w:val="0"/>
      <w:marRight w:val="0"/>
      <w:marTop w:val="0"/>
      <w:marBottom w:val="0"/>
      <w:divBdr>
        <w:top w:val="none" w:sz="0" w:space="0" w:color="auto"/>
        <w:left w:val="none" w:sz="0" w:space="0" w:color="auto"/>
        <w:bottom w:val="none" w:sz="0" w:space="0" w:color="auto"/>
        <w:right w:val="none" w:sz="0" w:space="0" w:color="auto"/>
      </w:divBdr>
    </w:div>
    <w:div w:id="953555879">
      <w:bodyDiv w:val="1"/>
      <w:marLeft w:val="0"/>
      <w:marRight w:val="0"/>
      <w:marTop w:val="0"/>
      <w:marBottom w:val="0"/>
      <w:divBdr>
        <w:top w:val="none" w:sz="0" w:space="0" w:color="auto"/>
        <w:left w:val="none" w:sz="0" w:space="0" w:color="auto"/>
        <w:bottom w:val="none" w:sz="0" w:space="0" w:color="auto"/>
        <w:right w:val="none" w:sz="0" w:space="0" w:color="auto"/>
      </w:divBdr>
    </w:div>
    <w:div w:id="964626581">
      <w:bodyDiv w:val="1"/>
      <w:marLeft w:val="0"/>
      <w:marRight w:val="0"/>
      <w:marTop w:val="0"/>
      <w:marBottom w:val="0"/>
      <w:divBdr>
        <w:top w:val="none" w:sz="0" w:space="0" w:color="auto"/>
        <w:left w:val="none" w:sz="0" w:space="0" w:color="auto"/>
        <w:bottom w:val="none" w:sz="0" w:space="0" w:color="auto"/>
        <w:right w:val="none" w:sz="0" w:space="0" w:color="auto"/>
      </w:divBdr>
    </w:div>
    <w:div w:id="966619016">
      <w:bodyDiv w:val="1"/>
      <w:marLeft w:val="0"/>
      <w:marRight w:val="0"/>
      <w:marTop w:val="0"/>
      <w:marBottom w:val="0"/>
      <w:divBdr>
        <w:top w:val="none" w:sz="0" w:space="0" w:color="auto"/>
        <w:left w:val="none" w:sz="0" w:space="0" w:color="auto"/>
        <w:bottom w:val="none" w:sz="0" w:space="0" w:color="auto"/>
        <w:right w:val="none" w:sz="0" w:space="0" w:color="auto"/>
      </w:divBdr>
    </w:div>
    <w:div w:id="974216895">
      <w:bodyDiv w:val="1"/>
      <w:marLeft w:val="0"/>
      <w:marRight w:val="0"/>
      <w:marTop w:val="0"/>
      <w:marBottom w:val="0"/>
      <w:divBdr>
        <w:top w:val="none" w:sz="0" w:space="0" w:color="auto"/>
        <w:left w:val="none" w:sz="0" w:space="0" w:color="auto"/>
        <w:bottom w:val="none" w:sz="0" w:space="0" w:color="auto"/>
        <w:right w:val="none" w:sz="0" w:space="0" w:color="auto"/>
      </w:divBdr>
    </w:div>
    <w:div w:id="982268724">
      <w:bodyDiv w:val="1"/>
      <w:marLeft w:val="0"/>
      <w:marRight w:val="0"/>
      <w:marTop w:val="0"/>
      <w:marBottom w:val="0"/>
      <w:divBdr>
        <w:top w:val="none" w:sz="0" w:space="0" w:color="auto"/>
        <w:left w:val="none" w:sz="0" w:space="0" w:color="auto"/>
        <w:bottom w:val="none" w:sz="0" w:space="0" w:color="auto"/>
        <w:right w:val="none" w:sz="0" w:space="0" w:color="auto"/>
      </w:divBdr>
    </w:div>
    <w:div w:id="1006515102">
      <w:bodyDiv w:val="1"/>
      <w:marLeft w:val="0"/>
      <w:marRight w:val="0"/>
      <w:marTop w:val="0"/>
      <w:marBottom w:val="0"/>
      <w:divBdr>
        <w:top w:val="none" w:sz="0" w:space="0" w:color="auto"/>
        <w:left w:val="none" w:sz="0" w:space="0" w:color="auto"/>
        <w:bottom w:val="none" w:sz="0" w:space="0" w:color="auto"/>
        <w:right w:val="none" w:sz="0" w:space="0" w:color="auto"/>
      </w:divBdr>
    </w:div>
    <w:div w:id="1007827139">
      <w:bodyDiv w:val="1"/>
      <w:marLeft w:val="0"/>
      <w:marRight w:val="0"/>
      <w:marTop w:val="0"/>
      <w:marBottom w:val="0"/>
      <w:divBdr>
        <w:top w:val="none" w:sz="0" w:space="0" w:color="auto"/>
        <w:left w:val="none" w:sz="0" w:space="0" w:color="auto"/>
        <w:bottom w:val="none" w:sz="0" w:space="0" w:color="auto"/>
        <w:right w:val="none" w:sz="0" w:space="0" w:color="auto"/>
      </w:divBdr>
    </w:div>
    <w:div w:id="1012219256">
      <w:bodyDiv w:val="1"/>
      <w:marLeft w:val="0"/>
      <w:marRight w:val="0"/>
      <w:marTop w:val="0"/>
      <w:marBottom w:val="0"/>
      <w:divBdr>
        <w:top w:val="none" w:sz="0" w:space="0" w:color="auto"/>
        <w:left w:val="none" w:sz="0" w:space="0" w:color="auto"/>
        <w:bottom w:val="none" w:sz="0" w:space="0" w:color="auto"/>
        <w:right w:val="none" w:sz="0" w:space="0" w:color="auto"/>
      </w:divBdr>
    </w:div>
    <w:div w:id="1012338744">
      <w:bodyDiv w:val="1"/>
      <w:marLeft w:val="0"/>
      <w:marRight w:val="0"/>
      <w:marTop w:val="0"/>
      <w:marBottom w:val="0"/>
      <w:divBdr>
        <w:top w:val="none" w:sz="0" w:space="0" w:color="auto"/>
        <w:left w:val="none" w:sz="0" w:space="0" w:color="auto"/>
        <w:bottom w:val="none" w:sz="0" w:space="0" w:color="auto"/>
        <w:right w:val="none" w:sz="0" w:space="0" w:color="auto"/>
      </w:divBdr>
    </w:div>
    <w:div w:id="1013801527">
      <w:bodyDiv w:val="1"/>
      <w:marLeft w:val="0"/>
      <w:marRight w:val="0"/>
      <w:marTop w:val="0"/>
      <w:marBottom w:val="0"/>
      <w:divBdr>
        <w:top w:val="none" w:sz="0" w:space="0" w:color="auto"/>
        <w:left w:val="none" w:sz="0" w:space="0" w:color="auto"/>
        <w:bottom w:val="none" w:sz="0" w:space="0" w:color="auto"/>
        <w:right w:val="none" w:sz="0" w:space="0" w:color="auto"/>
      </w:divBdr>
    </w:div>
    <w:div w:id="1030571325">
      <w:bodyDiv w:val="1"/>
      <w:marLeft w:val="0"/>
      <w:marRight w:val="0"/>
      <w:marTop w:val="0"/>
      <w:marBottom w:val="0"/>
      <w:divBdr>
        <w:top w:val="none" w:sz="0" w:space="0" w:color="auto"/>
        <w:left w:val="none" w:sz="0" w:space="0" w:color="auto"/>
        <w:bottom w:val="none" w:sz="0" w:space="0" w:color="auto"/>
        <w:right w:val="none" w:sz="0" w:space="0" w:color="auto"/>
      </w:divBdr>
    </w:div>
    <w:div w:id="1033455763">
      <w:bodyDiv w:val="1"/>
      <w:marLeft w:val="0"/>
      <w:marRight w:val="0"/>
      <w:marTop w:val="0"/>
      <w:marBottom w:val="0"/>
      <w:divBdr>
        <w:top w:val="none" w:sz="0" w:space="0" w:color="auto"/>
        <w:left w:val="none" w:sz="0" w:space="0" w:color="auto"/>
        <w:bottom w:val="none" w:sz="0" w:space="0" w:color="auto"/>
        <w:right w:val="none" w:sz="0" w:space="0" w:color="auto"/>
      </w:divBdr>
    </w:div>
    <w:div w:id="1033773332">
      <w:bodyDiv w:val="1"/>
      <w:marLeft w:val="0"/>
      <w:marRight w:val="0"/>
      <w:marTop w:val="0"/>
      <w:marBottom w:val="0"/>
      <w:divBdr>
        <w:top w:val="none" w:sz="0" w:space="0" w:color="auto"/>
        <w:left w:val="none" w:sz="0" w:space="0" w:color="auto"/>
        <w:bottom w:val="none" w:sz="0" w:space="0" w:color="auto"/>
        <w:right w:val="none" w:sz="0" w:space="0" w:color="auto"/>
      </w:divBdr>
    </w:div>
    <w:div w:id="1039236562">
      <w:bodyDiv w:val="1"/>
      <w:marLeft w:val="0"/>
      <w:marRight w:val="0"/>
      <w:marTop w:val="0"/>
      <w:marBottom w:val="0"/>
      <w:divBdr>
        <w:top w:val="none" w:sz="0" w:space="0" w:color="auto"/>
        <w:left w:val="none" w:sz="0" w:space="0" w:color="auto"/>
        <w:bottom w:val="none" w:sz="0" w:space="0" w:color="auto"/>
        <w:right w:val="none" w:sz="0" w:space="0" w:color="auto"/>
      </w:divBdr>
    </w:div>
    <w:div w:id="1047679690">
      <w:bodyDiv w:val="1"/>
      <w:marLeft w:val="0"/>
      <w:marRight w:val="0"/>
      <w:marTop w:val="0"/>
      <w:marBottom w:val="0"/>
      <w:divBdr>
        <w:top w:val="none" w:sz="0" w:space="0" w:color="auto"/>
        <w:left w:val="none" w:sz="0" w:space="0" w:color="auto"/>
        <w:bottom w:val="none" w:sz="0" w:space="0" w:color="auto"/>
        <w:right w:val="none" w:sz="0" w:space="0" w:color="auto"/>
      </w:divBdr>
    </w:div>
    <w:div w:id="1062368763">
      <w:bodyDiv w:val="1"/>
      <w:marLeft w:val="0"/>
      <w:marRight w:val="0"/>
      <w:marTop w:val="0"/>
      <w:marBottom w:val="0"/>
      <w:divBdr>
        <w:top w:val="none" w:sz="0" w:space="0" w:color="auto"/>
        <w:left w:val="none" w:sz="0" w:space="0" w:color="auto"/>
        <w:bottom w:val="none" w:sz="0" w:space="0" w:color="auto"/>
        <w:right w:val="none" w:sz="0" w:space="0" w:color="auto"/>
      </w:divBdr>
    </w:div>
    <w:div w:id="1083719771">
      <w:bodyDiv w:val="1"/>
      <w:marLeft w:val="0"/>
      <w:marRight w:val="0"/>
      <w:marTop w:val="0"/>
      <w:marBottom w:val="0"/>
      <w:divBdr>
        <w:top w:val="none" w:sz="0" w:space="0" w:color="auto"/>
        <w:left w:val="none" w:sz="0" w:space="0" w:color="auto"/>
        <w:bottom w:val="none" w:sz="0" w:space="0" w:color="auto"/>
        <w:right w:val="none" w:sz="0" w:space="0" w:color="auto"/>
      </w:divBdr>
    </w:div>
    <w:div w:id="1089889518">
      <w:bodyDiv w:val="1"/>
      <w:marLeft w:val="0"/>
      <w:marRight w:val="0"/>
      <w:marTop w:val="0"/>
      <w:marBottom w:val="0"/>
      <w:divBdr>
        <w:top w:val="none" w:sz="0" w:space="0" w:color="auto"/>
        <w:left w:val="none" w:sz="0" w:space="0" w:color="auto"/>
        <w:bottom w:val="none" w:sz="0" w:space="0" w:color="auto"/>
        <w:right w:val="none" w:sz="0" w:space="0" w:color="auto"/>
      </w:divBdr>
    </w:div>
    <w:div w:id="1104037934">
      <w:bodyDiv w:val="1"/>
      <w:marLeft w:val="0"/>
      <w:marRight w:val="0"/>
      <w:marTop w:val="0"/>
      <w:marBottom w:val="0"/>
      <w:divBdr>
        <w:top w:val="none" w:sz="0" w:space="0" w:color="auto"/>
        <w:left w:val="none" w:sz="0" w:space="0" w:color="auto"/>
        <w:bottom w:val="none" w:sz="0" w:space="0" w:color="auto"/>
        <w:right w:val="none" w:sz="0" w:space="0" w:color="auto"/>
      </w:divBdr>
    </w:div>
    <w:div w:id="1106774202">
      <w:bodyDiv w:val="1"/>
      <w:marLeft w:val="0"/>
      <w:marRight w:val="0"/>
      <w:marTop w:val="0"/>
      <w:marBottom w:val="0"/>
      <w:divBdr>
        <w:top w:val="none" w:sz="0" w:space="0" w:color="auto"/>
        <w:left w:val="none" w:sz="0" w:space="0" w:color="auto"/>
        <w:bottom w:val="none" w:sz="0" w:space="0" w:color="auto"/>
        <w:right w:val="none" w:sz="0" w:space="0" w:color="auto"/>
      </w:divBdr>
    </w:div>
    <w:div w:id="1111584896">
      <w:bodyDiv w:val="1"/>
      <w:marLeft w:val="0"/>
      <w:marRight w:val="0"/>
      <w:marTop w:val="0"/>
      <w:marBottom w:val="0"/>
      <w:divBdr>
        <w:top w:val="none" w:sz="0" w:space="0" w:color="auto"/>
        <w:left w:val="none" w:sz="0" w:space="0" w:color="auto"/>
        <w:bottom w:val="none" w:sz="0" w:space="0" w:color="auto"/>
        <w:right w:val="none" w:sz="0" w:space="0" w:color="auto"/>
      </w:divBdr>
    </w:div>
    <w:div w:id="1120804012">
      <w:bodyDiv w:val="1"/>
      <w:marLeft w:val="0"/>
      <w:marRight w:val="0"/>
      <w:marTop w:val="0"/>
      <w:marBottom w:val="0"/>
      <w:divBdr>
        <w:top w:val="none" w:sz="0" w:space="0" w:color="auto"/>
        <w:left w:val="none" w:sz="0" w:space="0" w:color="auto"/>
        <w:bottom w:val="none" w:sz="0" w:space="0" w:color="auto"/>
        <w:right w:val="none" w:sz="0" w:space="0" w:color="auto"/>
      </w:divBdr>
    </w:div>
    <w:div w:id="1121143113">
      <w:bodyDiv w:val="1"/>
      <w:marLeft w:val="0"/>
      <w:marRight w:val="0"/>
      <w:marTop w:val="0"/>
      <w:marBottom w:val="0"/>
      <w:divBdr>
        <w:top w:val="none" w:sz="0" w:space="0" w:color="auto"/>
        <w:left w:val="none" w:sz="0" w:space="0" w:color="auto"/>
        <w:bottom w:val="none" w:sz="0" w:space="0" w:color="auto"/>
        <w:right w:val="none" w:sz="0" w:space="0" w:color="auto"/>
      </w:divBdr>
    </w:div>
    <w:div w:id="1122963714">
      <w:bodyDiv w:val="1"/>
      <w:marLeft w:val="0"/>
      <w:marRight w:val="0"/>
      <w:marTop w:val="0"/>
      <w:marBottom w:val="0"/>
      <w:divBdr>
        <w:top w:val="none" w:sz="0" w:space="0" w:color="auto"/>
        <w:left w:val="none" w:sz="0" w:space="0" w:color="auto"/>
        <w:bottom w:val="none" w:sz="0" w:space="0" w:color="auto"/>
        <w:right w:val="none" w:sz="0" w:space="0" w:color="auto"/>
      </w:divBdr>
    </w:div>
    <w:div w:id="1156603781">
      <w:bodyDiv w:val="1"/>
      <w:marLeft w:val="0"/>
      <w:marRight w:val="0"/>
      <w:marTop w:val="0"/>
      <w:marBottom w:val="0"/>
      <w:divBdr>
        <w:top w:val="none" w:sz="0" w:space="0" w:color="auto"/>
        <w:left w:val="none" w:sz="0" w:space="0" w:color="auto"/>
        <w:bottom w:val="none" w:sz="0" w:space="0" w:color="auto"/>
        <w:right w:val="none" w:sz="0" w:space="0" w:color="auto"/>
      </w:divBdr>
    </w:div>
    <w:div w:id="1181235843">
      <w:bodyDiv w:val="1"/>
      <w:marLeft w:val="0"/>
      <w:marRight w:val="0"/>
      <w:marTop w:val="0"/>
      <w:marBottom w:val="0"/>
      <w:divBdr>
        <w:top w:val="none" w:sz="0" w:space="0" w:color="auto"/>
        <w:left w:val="none" w:sz="0" w:space="0" w:color="auto"/>
        <w:bottom w:val="none" w:sz="0" w:space="0" w:color="auto"/>
        <w:right w:val="none" w:sz="0" w:space="0" w:color="auto"/>
      </w:divBdr>
    </w:div>
    <w:div w:id="1181242988">
      <w:bodyDiv w:val="1"/>
      <w:marLeft w:val="0"/>
      <w:marRight w:val="0"/>
      <w:marTop w:val="0"/>
      <w:marBottom w:val="0"/>
      <w:divBdr>
        <w:top w:val="none" w:sz="0" w:space="0" w:color="auto"/>
        <w:left w:val="none" w:sz="0" w:space="0" w:color="auto"/>
        <w:bottom w:val="none" w:sz="0" w:space="0" w:color="auto"/>
        <w:right w:val="none" w:sz="0" w:space="0" w:color="auto"/>
      </w:divBdr>
    </w:div>
    <w:div w:id="1186484504">
      <w:bodyDiv w:val="1"/>
      <w:marLeft w:val="0"/>
      <w:marRight w:val="0"/>
      <w:marTop w:val="0"/>
      <w:marBottom w:val="0"/>
      <w:divBdr>
        <w:top w:val="none" w:sz="0" w:space="0" w:color="auto"/>
        <w:left w:val="none" w:sz="0" w:space="0" w:color="auto"/>
        <w:bottom w:val="none" w:sz="0" w:space="0" w:color="auto"/>
        <w:right w:val="none" w:sz="0" w:space="0" w:color="auto"/>
      </w:divBdr>
    </w:div>
    <w:div w:id="1193959933">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20482152">
      <w:bodyDiv w:val="1"/>
      <w:marLeft w:val="0"/>
      <w:marRight w:val="0"/>
      <w:marTop w:val="0"/>
      <w:marBottom w:val="0"/>
      <w:divBdr>
        <w:top w:val="none" w:sz="0" w:space="0" w:color="auto"/>
        <w:left w:val="none" w:sz="0" w:space="0" w:color="auto"/>
        <w:bottom w:val="none" w:sz="0" w:space="0" w:color="auto"/>
        <w:right w:val="none" w:sz="0" w:space="0" w:color="auto"/>
      </w:divBdr>
    </w:div>
    <w:div w:id="1224099793">
      <w:bodyDiv w:val="1"/>
      <w:marLeft w:val="0"/>
      <w:marRight w:val="0"/>
      <w:marTop w:val="0"/>
      <w:marBottom w:val="0"/>
      <w:divBdr>
        <w:top w:val="none" w:sz="0" w:space="0" w:color="auto"/>
        <w:left w:val="none" w:sz="0" w:space="0" w:color="auto"/>
        <w:bottom w:val="none" w:sz="0" w:space="0" w:color="auto"/>
        <w:right w:val="none" w:sz="0" w:space="0" w:color="auto"/>
      </w:divBdr>
    </w:div>
    <w:div w:id="1237202710">
      <w:bodyDiv w:val="1"/>
      <w:marLeft w:val="0"/>
      <w:marRight w:val="0"/>
      <w:marTop w:val="0"/>
      <w:marBottom w:val="0"/>
      <w:divBdr>
        <w:top w:val="none" w:sz="0" w:space="0" w:color="auto"/>
        <w:left w:val="none" w:sz="0" w:space="0" w:color="auto"/>
        <w:bottom w:val="none" w:sz="0" w:space="0" w:color="auto"/>
        <w:right w:val="none" w:sz="0" w:space="0" w:color="auto"/>
      </w:divBdr>
    </w:div>
    <w:div w:id="1249195043">
      <w:bodyDiv w:val="1"/>
      <w:marLeft w:val="0"/>
      <w:marRight w:val="0"/>
      <w:marTop w:val="0"/>
      <w:marBottom w:val="0"/>
      <w:divBdr>
        <w:top w:val="none" w:sz="0" w:space="0" w:color="auto"/>
        <w:left w:val="none" w:sz="0" w:space="0" w:color="auto"/>
        <w:bottom w:val="none" w:sz="0" w:space="0" w:color="auto"/>
        <w:right w:val="none" w:sz="0" w:space="0" w:color="auto"/>
      </w:divBdr>
    </w:div>
    <w:div w:id="1263297193">
      <w:bodyDiv w:val="1"/>
      <w:marLeft w:val="0"/>
      <w:marRight w:val="0"/>
      <w:marTop w:val="0"/>
      <w:marBottom w:val="0"/>
      <w:divBdr>
        <w:top w:val="none" w:sz="0" w:space="0" w:color="auto"/>
        <w:left w:val="none" w:sz="0" w:space="0" w:color="auto"/>
        <w:bottom w:val="none" w:sz="0" w:space="0" w:color="auto"/>
        <w:right w:val="none" w:sz="0" w:space="0" w:color="auto"/>
      </w:divBdr>
    </w:div>
    <w:div w:id="1264024818">
      <w:bodyDiv w:val="1"/>
      <w:marLeft w:val="0"/>
      <w:marRight w:val="0"/>
      <w:marTop w:val="0"/>
      <w:marBottom w:val="0"/>
      <w:divBdr>
        <w:top w:val="none" w:sz="0" w:space="0" w:color="auto"/>
        <w:left w:val="none" w:sz="0" w:space="0" w:color="auto"/>
        <w:bottom w:val="none" w:sz="0" w:space="0" w:color="auto"/>
        <w:right w:val="none" w:sz="0" w:space="0" w:color="auto"/>
      </w:divBdr>
    </w:div>
    <w:div w:id="1267693771">
      <w:bodyDiv w:val="1"/>
      <w:marLeft w:val="0"/>
      <w:marRight w:val="0"/>
      <w:marTop w:val="0"/>
      <w:marBottom w:val="0"/>
      <w:divBdr>
        <w:top w:val="none" w:sz="0" w:space="0" w:color="auto"/>
        <w:left w:val="none" w:sz="0" w:space="0" w:color="auto"/>
        <w:bottom w:val="none" w:sz="0" w:space="0" w:color="auto"/>
        <w:right w:val="none" w:sz="0" w:space="0" w:color="auto"/>
      </w:divBdr>
    </w:div>
    <w:div w:id="1270895396">
      <w:bodyDiv w:val="1"/>
      <w:marLeft w:val="0"/>
      <w:marRight w:val="0"/>
      <w:marTop w:val="0"/>
      <w:marBottom w:val="0"/>
      <w:divBdr>
        <w:top w:val="none" w:sz="0" w:space="0" w:color="auto"/>
        <w:left w:val="none" w:sz="0" w:space="0" w:color="auto"/>
        <w:bottom w:val="none" w:sz="0" w:space="0" w:color="auto"/>
        <w:right w:val="none" w:sz="0" w:space="0" w:color="auto"/>
      </w:divBdr>
    </w:div>
    <w:div w:id="1292783236">
      <w:bodyDiv w:val="1"/>
      <w:marLeft w:val="0"/>
      <w:marRight w:val="0"/>
      <w:marTop w:val="0"/>
      <w:marBottom w:val="0"/>
      <w:divBdr>
        <w:top w:val="none" w:sz="0" w:space="0" w:color="auto"/>
        <w:left w:val="none" w:sz="0" w:space="0" w:color="auto"/>
        <w:bottom w:val="none" w:sz="0" w:space="0" w:color="auto"/>
        <w:right w:val="none" w:sz="0" w:space="0" w:color="auto"/>
      </w:divBdr>
    </w:div>
    <w:div w:id="1311131832">
      <w:bodyDiv w:val="1"/>
      <w:marLeft w:val="0"/>
      <w:marRight w:val="0"/>
      <w:marTop w:val="0"/>
      <w:marBottom w:val="0"/>
      <w:divBdr>
        <w:top w:val="none" w:sz="0" w:space="0" w:color="auto"/>
        <w:left w:val="none" w:sz="0" w:space="0" w:color="auto"/>
        <w:bottom w:val="none" w:sz="0" w:space="0" w:color="auto"/>
        <w:right w:val="none" w:sz="0" w:space="0" w:color="auto"/>
      </w:divBdr>
    </w:div>
    <w:div w:id="1325356105">
      <w:bodyDiv w:val="1"/>
      <w:marLeft w:val="0"/>
      <w:marRight w:val="0"/>
      <w:marTop w:val="0"/>
      <w:marBottom w:val="0"/>
      <w:divBdr>
        <w:top w:val="none" w:sz="0" w:space="0" w:color="auto"/>
        <w:left w:val="none" w:sz="0" w:space="0" w:color="auto"/>
        <w:bottom w:val="none" w:sz="0" w:space="0" w:color="auto"/>
        <w:right w:val="none" w:sz="0" w:space="0" w:color="auto"/>
      </w:divBdr>
    </w:div>
    <w:div w:id="1336300976">
      <w:bodyDiv w:val="1"/>
      <w:marLeft w:val="0"/>
      <w:marRight w:val="0"/>
      <w:marTop w:val="0"/>
      <w:marBottom w:val="0"/>
      <w:divBdr>
        <w:top w:val="none" w:sz="0" w:space="0" w:color="auto"/>
        <w:left w:val="none" w:sz="0" w:space="0" w:color="auto"/>
        <w:bottom w:val="none" w:sz="0" w:space="0" w:color="auto"/>
        <w:right w:val="none" w:sz="0" w:space="0" w:color="auto"/>
      </w:divBdr>
    </w:div>
    <w:div w:id="1336494104">
      <w:bodyDiv w:val="1"/>
      <w:marLeft w:val="0"/>
      <w:marRight w:val="0"/>
      <w:marTop w:val="0"/>
      <w:marBottom w:val="0"/>
      <w:divBdr>
        <w:top w:val="none" w:sz="0" w:space="0" w:color="auto"/>
        <w:left w:val="none" w:sz="0" w:space="0" w:color="auto"/>
        <w:bottom w:val="none" w:sz="0" w:space="0" w:color="auto"/>
        <w:right w:val="none" w:sz="0" w:space="0" w:color="auto"/>
      </w:divBdr>
    </w:div>
    <w:div w:id="1351762292">
      <w:bodyDiv w:val="1"/>
      <w:marLeft w:val="0"/>
      <w:marRight w:val="0"/>
      <w:marTop w:val="0"/>
      <w:marBottom w:val="0"/>
      <w:divBdr>
        <w:top w:val="none" w:sz="0" w:space="0" w:color="auto"/>
        <w:left w:val="none" w:sz="0" w:space="0" w:color="auto"/>
        <w:bottom w:val="none" w:sz="0" w:space="0" w:color="auto"/>
        <w:right w:val="none" w:sz="0" w:space="0" w:color="auto"/>
      </w:divBdr>
    </w:div>
    <w:div w:id="1354384901">
      <w:bodyDiv w:val="1"/>
      <w:marLeft w:val="0"/>
      <w:marRight w:val="0"/>
      <w:marTop w:val="0"/>
      <w:marBottom w:val="0"/>
      <w:divBdr>
        <w:top w:val="none" w:sz="0" w:space="0" w:color="auto"/>
        <w:left w:val="none" w:sz="0" w:space="0" w:color="auto"/>
        <w:bottom w:val="none" w:sz="0" w:space="0" w:color="auto"/>
        <w:right w:val="none" w:sz="0" w:space="0" w:color="auto"/>
      </w:divBdr>
    </w:div>
    <w:div w:id="1354921310">
      <w:bodyDiv w:val="1"/>
      <w:marLeft w:val="0"/>
      <w:marRight w:val="0"/>
      <w:marTop w:val="0"/>
      <w:marBottom w:val="0"/>
      <w:divBdr>
        <w:top w:val="none" w:sz="0" w:space="0" w:color="auto"/>
        <w:left w:val="none" w:sz="0" w:space="0" w:color="auto"/>
        <w:bottom w:val="none" w:sz="0" w:space="0" w:color="auto"/>
        <w:right w:val="none" w:sz="0" w:space="0" w:color="auto"/>
      </w:divBdr>
    </w:div>
    <w:div w:id="1357999900">
      <w:bodyDiv w:val="1"/>
      <w:marLeft w:val="0"/>
      <w:marRight w:val="0"/>
      <w:marTop w:val="0"/>
      <w:marBottom w:val="0"/>
      <w:divBdr>
        <w:top w:val="none" w:sz="0" w:space="0" w:color="auto"/>
        <w:left w:val="none" w:sz="0" w:space="0" w:color="auto"/>
        <w:bottom w:val="none" w:sz="0" w:space="0" w:color="auto"/>
        <w:right w:val="none" w:sz="0" w:space="0" w:color="auto"/>
      </w:divBdr>
    </w:div>
    <w:div w:id="1358653976">
      <w:bodyDiv w:val="1"/>
      <w:marLeft w:val="0"/>
      <w:marRight w:val="0"/>
      <w:marTop w:val="0"/>
      <w:marBottom w:val="0"/>
      <w:divBdr>
        <w:top w:val="none" w:sz="0" w:space="0" w:color="auto"/>
        <w:left w:val="none" w:sz="0" w:space="0" w:color="auto"/>
        <w:bottom w:val="none" w:sz="0" w:space="0" w:color="auto"/>
        <w:right w:val="none" w:sz="0" w:space="0" w:color="auto"/>
      </w:divBdr>
    </w:div>
    <w:div w:id="1367755279">
      <w:bodyDiv w:val="1"/>
      <w:marLeft w:val="0"/>
      <w:marRight w:val="0"/>
      <w:marTop w:val="0"/>
      <w:marBottom w:val="0"/>
      <w:divBdr>
        <w:top w:val="none" w:sz="0" w:space="0" w:color="auto"/>
        <w:left w:val="none" w:sz="0" w:space="0" w:color="auto"/>
        <w:bottom w:val="none" w:sz="0" w:space="0" w:color="auto"/>
        <w:right w:val="none" w:sz="0" w:space="0" w:color="auto"/>
      </w:divBdr>
    </w:div>
    <w:div w:id="1387990737">
      <w:bodyDiv w:val="1"/>
      <w:marLeft w:val="0"/>
      <w:marRight w:val="0"/>
      <w:marTop w:val="0"/>
      <w:marBottom w:val="0"/>
      <w:divBdr>
        <w:top w:val="none" w:sz="0" w:space="0" w:color="auto"/>
        <w:left w:val="none" w:sz="0" w:space="0" w:color="auto"/>
        <w:bottom w:val="none" w:sz="0" w:space="0" w:color="auto"/>
        <w:right w:val="none" w:sz="0" w:space="0" w:color="auto"/>
      </w:divBdr>
    </w:div>
    <w:div w:id="1402562467">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22143674">
      <w:bodyDiv w:val="1"/>
      <w:marLeft w:val="0"/>
      <w:marRight w:val="0"/>
      <w:marTop w:val="0"/>
      <w:marBottom w:val="0"/>
      <w:divBdr>
        <w:top w:val="none" w:sz="0" w:space="0" w:color="auto"/>
        <w:left w:val="none" w:sz="0" w:space="0" w:color="auto"/>
        <w:bottom w:val="none" w:sz="0" w:space="0" w:color="auto"/>
        <w:right w:val="none" w:sz="0" w:space="0" w:color="auto"/>
      </w:divBdr>
    </w:div>
    <w:div w:id="1440905555">
      <w:bodyDiv w:val="1"/>
      <w:marLeft w:val="0"/>
      <w:marRight w:val="0"/>
      <w:marTop w:val="0"/>
      <w:marBottom w:val="0"/>
      <w:divBdr>
        <w:top w:val="none" w:sz="0" w:space="0" w:color="auto"/>
        <w:left w:val="none" w:sz="0" w:space="0" w:color="auto"/>
        <w:bottom w:val="none" w:sz="0" w:space="0" w:color="auto"/>
        <w:right w:val="none" w:sz="0" w:space="0" w:color="auto"/>
      </w:divBdr>
    </w:div>
    <w:div w:id="1441535985">
      <w:bodyDiv w:val="1"/>
      <w:marLeft w:val="0"/>
      <w:marRight w:val="0"/>
      <w:marTop w:val="0"/>
      <w:marBottom w:val="0"/>
      <w:divBdr>
        <w:top w:val="none" w:sz="0" w:space="0" w:color="auto"/>
        <w:left w:val="none" w:sz="0" w:space="0" w:color="auto"/>
        <w:bottom w:val="none" w:sz="0" w:space="0" w:color="auto"/>
        <w:right w:val="none" w:sz="0" w:space="0" w:color="auto"/>
      </w:divBdr>
    </w:div>
    <w:div w:id="1445155085">
      <w:bodyDiv w:val="1"/>
      <w:marLeft w:val="0"/>
      <w:marRight w:val="0"/>
      <w:marTop w:val="0"/>
      <w:marBottom w:val="0"/>
      <w:divBdr>
        <w:top w:val="none" w:sz="0" w:space="0" w:color="auto"/>
        <w:left w:val="none" w:sz="0" w:space="0" w:color="auto"/>
        <w:bottom w:val="none" w:sz="0" w:space="0" w:color="auto"/>
        <w:right w:val="none" w:sz="0" w:space="0" w:color="auto"/>
      </w:divBdr>
    </w:div>
    <w:div w:id="1450584206">
      <w:bodyDiv w:val="1"/>
      <w:marLeft w:val="0"/>
      <w:marRight w:val="0"/>
      <w:marTop w:val="0"/>
      <w:marBottom w:val="0"/>
      <w:divBdr>
        <w:top w:val="none" w:sz="0" w:space="0" w:color="auto"/>
        <w:left w:val="none" w:sz="0" w:space="0" w:color="auto"/>
        <w:bottom w:val="none" w:sz="0" w:space="0" w:color="auto"/>
        <w:right w:val="none" w:sz="0" w:space="0" w:color="auto"/>
      </w:divBdr>
    </w:div>
    <w:div w:id="1456364289">
      <w:bodyDiv w:val="1"/>
      <w:marLeft w:val="0"/>
      <w:marRight w:val="0"/>
      <w:marTop w:val="0"/>
      <w:marBottom w:val="0"/>
      <w:divBdr>
        <w:top w:val="none" w:sz="0" w:space="0" w:color="auto"/>
        <w:left w:val="none" w:sz="0" w:space="0" w:color="auto"/>
        <w:bottom w:val="none" w:sz="0" w:space="0" w:color="auto"/>
        <w:right w:val="none" w:sz="0" w:space="0" w:color="auto"/>
      </w:divBdr>
    </w:div>
    <w:div w:id="1457211426">
      <w:bodyDiv w:val="1"/>
      <w:marLeft w:val="0"/>
      <w:marRight w:val="0"/>
      <w:marTop w:val="0"/>
      <w:marBottom w:val="0"/>
      <w:divBdr>
        <w:top w:val="none" w:sz="0" w:space="0" w:color="auto"/>
        <w:left w:val="none" w:sz="0" w:space="0" w:color="auto"/>
        <w:bottom w:val="none" w:sz="0" w:space="0" w:color="auto"/>
        <w:right w:val="none" w:sz="0" w:space="0" w:color="auto"/>
      </w:divBdr>
    </w:div>
    <w:div w:id="1467433580">
      <w:bodyDiv w:val="1"/>
      <w:marLeft w:val="0"/>
      <w:marRight w:val="0"/>
      <w:marTop w:val="0"/>
      <w:marBottom w:val="0"/>
      <w:divBdr>
        <w:top w:val="none" w:sz="0" w:space="0" w:color="auto"/>
        <w:left w:val="none" w:sz="0" w:space="0" w:color="auto"/>
        <w:bottom w:val="none" w:sz="0" w:space="0" w:color="auto"/>
        <w:right w:val="none" w:sz="0" w:space="0" w:color="auto"/>
      </w:divBdr>
    </w:div>
    <w:div w:id="1483963067">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499464666">
      <w:bodyDiv w:val="1"/>
      <w:marLeft w:val="0"/>
      <w:marRight w:val="0"/>
      <w:marTop w:val="0"/>
      <w:marBottom w:val="0"/>
      <w:divBdr>
        <w:top w:val="none" w:sz="0" w:space="0" w:color="auto"/>
        <w:left w:val="none" w:sz="0" w:space="0" w:color="auto"/>
        <w:bottom w:val="none" w:sz="0" w:space="0" w:color="auto"/>
        <w:right w:val="none" w:sz="0" w:space="0" w:color="auto"/>
      </w:divBdr>
    </w:div>
    <w:div w:id="1505972727">
      <w:bodyDiv w:val="1"/>
      <w:marLeft w:val="0"/>
      <w:marRight w:val="0"/>
      <w:marTop w:val="0"/>
      <w:marBottom w:val="0"/>
      <w:divBdr>
        <w:top w:val="none" w:sz="0" w:space="0" w:color="auto"/>
        <w:left w:val="none" w:sz="0" w:space="0" w:color="auto"/>
        <w:bottom w:val="none" w:sz="0" w:space="0" w:color="auto"/>
        <w:right w:val="none" w:sz="0" w:space="0" w:color="auto"/>
      </w:divBdr>
    </w:div>
    <w:div w:id="1515802912">
      <w:bodyDiv w:val="1"/>
      <w:marLeft w:val="0"/>
      <w:marRight w:val="0"/>
      <w:marTop w:val="0"/>
      <w:marBottom w:val="0"/>
      <w:divBdr>
        <w:top w:val="none" w:sz="0" w:space="0" w:color="auto"/>
        <w:left w:val="none" w:sz="0" w:space="0" w:color="auto"/>
        <w:bottom w:val="none" w:sz="0" w:space="0" w:color="auto"/>
        <w:right w:val="none" w:sz="0" w:space="0" w:color="auto"/>
      </w:divBdr>
    </w:div>
    <w:div w:id="1516531451">
      <w:bodyDiv w:val="1"/>
      <w:marLeft w:val="0"/>
      <w:marRight w:val="0"/>
      <w:marTop w:val="0"/>
      <w:marBottom w:val="0"/>
      <w:divBdr>
        <w:top w:val="none" w:sz="0" w:space="0" w:color="auto"/>
        <w:left w:val="none" w:sz="0" w:space="0" w:color="auto"/>
        <w:bottom w:val="none" w:sz="0" w:space="0" w:color="auto"/>
        <w:right w:val="none" w:sz="0" w:space="0" w:color="auto"/>
      </w:divBdr>
    </w:div>
    <w:div w:id="1516771838">
      <w:bodyDiv w:val="1"/>
      <w:marLeft w:val="0"/>
      <w:marRight w:val="0"/>
      <w:marTop w:val="0"/>
      <w:marBottom w:val="0"/>
      <w:divBdr>
        <w:top w:val="none" w:sz="0" w:space="0" w:color="auto"/>
        <w:left w:val="none" w:sz="0" w:space="0" w:color="auto"/>
        <w:bottom w:val="none" w:sz="0" w:space="0" w:color="auto"/>
        <w:right w:val="none" w:sz="0" w:space="0" w:color="auto"/>
      </w:divBdr>
    </w:div>
    <w:div w:id="1519006458">
      <w:bodyDiv w:val="1"/>
      <w:marLeft w:val="0"/>
      <w:marRight w:val="0"/>
      <w:marTop w:val="0"/>
      <w:marBottom w:val="0"/>
      <w:divBdr>
        <w:top w:val="none" w:sz="0" w:space="0" w:color="auto"/>
        <w:left w:val="none" w:sz="0" w:space="0" w:color="auto"/>
        <w:bottom w:val="none" w:sz="0" w:space="0" w:color="auto"/>
        <w:right w:val="none" w:sz="0" w:space="0" w:color="auto"/>
      </w:divBdr>
    </w:div>
    <w:div w:id="1519538221">
      <w:bodyDiv w:val="1"/>
      <w:marLeft w:val="0"/>
      <w:marRight w:val="0"/>
      <w:marTop w:val="0"/>
      <w:marBottom w:val="0"/>
      <w:divBdr>
        <w:top w:val="none" w:sz="0" w:space="0" w:color="auto"/>
        <w:left w:val="none" w:sz="0" w:space="0" w:color="auto"/>
        <w:bottom w:val="none" w:sz="0" w:space="0" w:color="auto"/>
        <w:right w:val="none" w:sz="0" w:space="0" w:color="auto"/>
      </w:divBdr>
    </w:div>
    <w:div w:id="1521620227">
      <w:bodyDiv w:val="1"/>
      <w:marLeft w:val="0"/>
      <w:marRight w:val="0"/>
      <w:marTop w:val="0"/>
      <w:marBottom w:val="0"/>
      <w:divBdr>
        <w:top w:val="none" w:sz="0" w:space="0" w:color="auto"/>
        <w:left w:val="none" w:sz="0" w:space="0" w:color="auto"/>
        <w:bottom w:val="none" w:sz="0" w:space="0" w:color="auto"/>
        <w:right w:val="none" w:sz="0" w:space="0" w:color="auto"/>
      </w:divBdr>
    </w:div>
    <w:div w:id="1529680767">
      <w:bodyDiv w:val="1"/>
      <w:marLeft w:val="0"/>
      <w:marRight w:val="0"/>
      <w:marTop w:val="0"/>
      <w:marBottom w:val="0"/>
      <w:divBdr>
        <w:top w:val="none" w:sz="0" w:space="0" w:color="auto"/>
        <w:left w:val="none" w:sz="0" w:space="0" w:color="auto"/>
        <w:bottom w:val="none" w:sz="0" w:space="0" w:color="auto"/>
        <w:right w:val="none" w:sz="0" w:space="0" w:color="auto"/>
      </w:divBdr>
    </w:div>
    <w:div w:id="1534079931">
      <w:bodyDiv w:val="1"/>
      <w:marLeft w:val="0"/>
      <w:marRight w:val="0"/>
      <w:marTop w:val="0"/>
      <w:marBottom w:val="0"/>
      <w:divBdr>
        <w:top w:val="none" w:sz="0" w:space="0" w:color="auto"/>
        <w:left w:val="none" w:sz="0" w:space="0" w:color="auto"/>
        <w:bottom w:val="none" w:sz="0" w:space="0" w:color="auto"/>
        <w:right w:val="none" w:sz="0" w:space="0" w:color="auto"/>
      </w:divBdr>
    </w:div>
    <w:div w:id="1546871059">
      <w:bodyDiv w:val="1"/>
      <w:marLeft w:val="0"/>
      <w:marRight w:val="0"/>
      <w:marTop w:val="0"/>
      <w:marBottom w:val="0"/>
      <w:divBdr>
        <w:top w:val="none" w:sz="0" w:space="0" w:color="auto"/>
        <w:left w:val="none" w:sz="0" w:space="0" w:color="auto"/>
        <w:bottom w:val="none" w:sz="0" w:space="0" w:color="auto"/>
        <w:right w:val="none" w:sz="0" w:space="0" w:color="auto"/>
      </w:divBdr>
    </w:div>
    <w:div w:id="1551334584">
      <w:bodyDiv w:val="1"/>
      <w:marLeft w:val="0"/>
      <w:marRight w:val="0"/>
      <w:marTop w:val="0"/>
      <w:marBottom w:val="0"/>
      <w:divBdr>
        <w:top w:val="none" w:sz="0" w:space="0" w:color="auto"/>
        <w:left w:val="none" w:sz="0" w:space="0" w:color="auto"/>
        <w:bottom w:val="none" w:sz="0" w:space="0" w:color="auto"/>
        <w:right w:val="none" w:sz="0" w:space="0" w:color="auto"/>
      </w:divBdr>
    </w:div>
    <w:div w:id="1562016896">
      <w:bodyDiv w:val="1"/>
      <w:marLeft w:val="0"/>
      <w:marRight w:val="0"/>
      <w:marTop w:val="0"/>
      <w:marBottom w:val="0"/>
      <w:divBdr>
        <w:top w:val="none" w:sz="0" w:space="0" w:color="auto"/>
        <w:left w:val="none" w:sz="0" w:space="0" w:color="auto"/>
        <w:bottom w:val="none" w:sz="0" w:space="0" w:color="auto"/>
        <w:right w:val="none" w:sz="0" w:space="0" w:color="auto"/>
      </w:divBdr>
    </w:div>
    <w:div w:id="1565867974">
      <w:bodyDiv w:val="1"/>
      <w:marLeft w:val="0"/>
      <w:marRight w:val="0"/>
      <w:marTop w:val="0"/>
      <w:marBottom w:val="0"/>
      <w:divBdr>
        <w:top w:val="none" w:sz="0" w:space="0" w:color="auto"/>
        <w:left w:val="none" w:sz="0" w:space="0" w:color="auto"/>
        <w:bottom w:val="none" w:sz="0" w:space="0" w:color="auto"/>
        <w:right w:val="none" w:sz="0" w:space="0" w:color="auto"/>
      </w:divBdr>
    </w:div>
    <w:div w:id="1568488410">
      <w:bodyDiv w:val="1"/>
      <w:marLeft w:val="0"/>
      <w:marRight w:val="0"/>
      <w:marTop w:val="0"/>
      <w:marBottom w:val="0"/>
      <w:divBdr>
        <w:top w:val="none" w:sz="0" w:space="0" w:color="auto"/>
        <w:left w:val="none" w:sz="0" w:space="0" w:color="auto"/>
        <w:bottom w:val="none" w:sz="0" w:space="0" w:color="auto"/>
        <w:right w:val="none" w:sz="0" w:space="0" w:color="auto"/>
      </w:divBdr>
    </w:div>
    <w:div w:id="1571380409">
      <w:bodyDiv w:val="1"/>
      <w:marLeft w:val="0"/>
      <w:marRight w:val="0"/>
      <w:marTop w:val="0"/>
      <w:marBottom w:val="0"/>
      <w:divBdr>
        <w:top w:val="none" w:sz="0" w:space="0" w:color="auto"/>
        <w:left w:val="none" w:sz="0" w:space="0" w:color="auto"/>
        <w:bottom w:val="none" w:sz="0" w:space="0" w:color="auto"/>
        <w:right w:val="none" w:sz="0" w:space="0" w:color="auto"/>
      </w:divBdr>
    </w:div>
    <w:div w:id="1577208684">
      <w:bodyDiv w:val="1"/>
      <w:marLeft w:val="0"/>
      <w:marRight w:val="0"/>
      <w:marTop w:val="0"/>
      <w:marBottom w:val="0"/>
      <w:divBdr>
        <w:top w:val="none" w:sz="0" w:space="0" w:color="auto"/>
        <w:left w:val="none" w:sz="0" w:space="0" w:color="auto"/>
        <w:bottom w:val="none" w:sz="0" w:space="0" w:color="auto"/>
        <w:right w:val="none" w:sz="0" w:space="0" w:color="auto"/>
      </w:divBdr>
    </w:div>
    <w:div w:id="1599409242">
      <w:bodyDiv w:val="1"/>
      <w:marLeft w:val="0"/>
      <w:marRight w:val="0"/>
      <w:marTop w:val="0"/>
      <w:marBottom w:val="0"/>
      <w:divBdr>
        <w:top w:val="none" w:sz="0" w:space="0" w:color="auto"/>
        <w:left w:val="none" w:sz="0" w:space="0" w:color="auto"/>
        <w:bottom w:val="none" w:sz="0" w:space="0" w:color="auto"/>
        <w:right w:val="none" w:sz="0" w:space="0" w:color="auto"/>
      </w:divBdr>
    </w:div>
    <w:div w:id="1603567115">
      <w:bodyDiv w:val="1"/>
      <w:marLeft w:val="0"/>
      <w:marRight w:val="0"/>
      <w:marTop w:val="0"/>
      <w:marBottom w:val="0"/>
      <w:divBdr>
        <w:top w:val="none" w:sz="0" w:space="0" w:color="auto"/>
        <w:left w:val="none" w:sz="0" w:space="0" w:color="auto"/>
        <w:bottom w:val="none" w:sz="0" w:space="0" w:color="auto"/>
        <w:right w:val="none" w:sz="0" w:space="0" w:color="auto"/>
      </w:divBdr>
    </w:div>
    <w:div w:id="1606574776">
      <w:bodyDiv w:val="1"/>
      <w:marLeft w:val="0"/>
      <w:marRight w:val="0"/>
      <w:marTop w:val="0"/>
      <w:marBottom w:val="0"/>
      <w:divBdr>
        <w:top w:val="none" w:sz="0" w:space="0" w:color="auto"/>
        <w:left w:val="none" w:sz="0" w:space="0" w:color="auto"/>
        <w:bottom w:val="none" w:sz="0" w:space="0" w:color="auto"/>
        <w:right w:val="none" w:sz="0" w:space="0" w:color="auto"/>
      </w:divBdr>
    </w:div>
    <w:div w:id="1615937691">
      <w:bodyDiv w:val="1"/>
      <w:marLeft w:val="0"/>
      <w:marRight w:val="0"/>
      <w:marTop w:val="0"/>
      <w:marBottom w:val="0"/>
      <w:divBdr>
        <w:top w:val="none" w:sz="0" w:space="0" w:color="auto"/>
        <w:left w:val="none" w:sz="0" w:space="0" w:color="auto"/>
        <w:bottom w:val="none" w:sz="0" w:space="0" w:color="auto"/>
        <w:right w:val="none" w:sz="0" w:space="0" w:color="auto"/>
      </w:divBdr>
    </w:div>
    <w:div w:id="1619726861">
      <w:bodyDiv w:val="1"/>
      <w:marLeft w:val="0"/>
      <w:marRight w:val="0"/>
      <w:marTop w:val="0"/>
      <w:marBottom w:val="0"/>
      <w:divBdr>
        <w:top w:val="none" w:sz="0" w:space="0" w:color="auto"/>
        <w:left w:val="none" w:sz="0" w:space="0" w:color="auto"/>
        <w:bottom w:val="none" w:sz="0" w:space="0" w:color="auto"/>
        <w:right w:val="none" w:sz="0" w:space="0" w:color="auto"/>
      </w:divBdr>
    </w:div>
    <w:div w:id="1629972546">
      <w:bodyDiv w:val="1"/>
      <w:marLeft w:val="0"/>
      <w:marRight w:val="0"/>
      <w:marTop w:val="0"/>
      <w:marBottom w:val="0"/>
      <w:divBdr>
        <w:top w:val="none" w:sz="0" w:space="0" w:color="auto"/>
        <w:left w:val="none" w:sz="0" w:space="0" w:color="auto"/>
        <w:bottom w:val="none" w:sz="0" w:space="0" w:color="auto"/>
        <w:right w:val="none" w:sz="0" w:space="0" w:color="auto"/>
      </w:divBdr>
    </w:div>
    <w:div w:id="1631394292">
      <w:bodyDiv w:val="1"/>
      <w:marLeft w:val="0"/>
      <w:marRight w:val="0"/>
      <w:marTop w:val="0"/>
      <w:marBottom w:val="0"/>
      <w:divBdr>
        <w:top w:val="none" w:sz="0" w:space="0" w:color="auto"/>
        <w:left w:val="none" w:sz="0" w:space="0" w:color="auto"/>
        <w:bottom w:val="none" w:sz="0" w:space="0" w:color="auto"/>
        <w:right w:val="none" w:sz="0" w:space="0" w:color="auto"/>
      </w:divBdr>
    </w:div>
    <w:div w:id="1640845150">
      <w:bodyDiv w:val="1"/>
      <w:marLeft w:val="0"/>
      <w:marRight w:val="0"/>
      <w:marTop w:val="0"/>
      <w:marBottom w:val="0"/>
      <w:divBdr>
        <w:top w:val="none" w:sz="0" w:space="0" w:color="auto"/>
        <w:left w:val="none" w:sz="0" w:space="0" w:color="auto"/>
        <w:bottom w:val="none" w:sz="0" w:space="0" w:color="auto"/>
        <w:right w:val="none" w:sz="0" w:space="0" w:color="auto"/>
      </w:divBdr>
    </w:div>
    <w:div w:id="1656104429">
      <w:bodyDiv w:val="1"/>
      <w:marLeft w:val="0"/>
      <w:marRight w:val="0"/>
      <w:marTop w:val="0"/>
      <w:marBottom w:val="0"/>
      <w:divBdr>
        <w:top w:val="none" w:sz="0" w:space="0" w:color="auto"/>
        <w:left w:val="none" w:sz="0" w:space="0" w:color="auto"/>
        <w:bottom w:val="none" w:sz="0" w:space="0" w:color="auto"/>
        <w:right w:val="none" w:sz="0" w:space="0" w:color="auto"/>
      </w:divBdr>
    </w:div>
    <w:div w:id="1677732264">
      <w:bodyDiv w:val="1"/>
      <w:marLeft w:val="0"/>
      <w:marRight w:val="0"/>
      <w:marTop w:val="0"/>
      <w:marBottom w:val="0"/>
      <w:divBdr>
        <w:top w:val="none" w:sz="0" w:space="0" w:color="auto"/>
        <w:left w:val="none" w:sz="0" w:space="0" w:color="auto"/>
        <w:bottom w:val="none" w:sz="0" w:space="0" w:color="auto"/>
        <w:right w:val="none" w:sz="0" w:space="0" w:color="auto"/>
      </w:divBdr>
    </w:div>
    <w:div w:id="1687319885">
      <w:bodyDiv w:val="1"/>
      <w:marLeft w:val="0"/>
      <w:marRight w:val="0"/>
      <w:marTop w:val="0"/>
      <w:marBottom w:val="0"/>
      <w:divBdr>
        <w:top w:val="none" w:sz="0" w:space="0" w:color="auto"/>
        <w:left w:val="none" w:sz="0" w:space="0" w:color="auto"/>
        <w:bottom w:val="none" w:sz="0" w:space="0" w:color="auto"/>
        <w:right w:val="none" w:sz="0" w:space="0" w:color="auto"/>
      </w:divBdr>
    </w:div>
    <w:div w:id="1694184803">
      <w:bodyDiv w:val="1"/>
      <w:marLeft w:val="0"/>
      <w:marRight w:val="0"/>
      <w:marTop w:val="0"/>
      <w:marBottom w:val="0"/>
      <w:divBdr>
        <w:top w:val="none" w:sz="0" w:space="0" w:color="auto"/>
        <w:left w:val="none" w:sz="0" w:space="0" w:color="auto"/>
        <w:bottom w:val="none" w:sz="0" w:space="0" w:color="auto"/>
        <w:right w:val="none" w:sz="0" w:space="0" w:color="auto"/>
      </w:divBdr>
    </w:div>
    <w:div w:id="1694528261">
      <w:bodyDiv w:val="1"/>
      <w:marLeft w:val="0"/>
      <w:marRight w:val="0"/>
      <w:marTop w:val="0"/>
      <w:marBottom w:val="0"/>
      <w:divBdr>
        <w:top w:val="none" w:sz="0" w:space="0" w:color="auto"/>
        <w:left w:val="none" w:sz="0" w:space="0" w:color="auto"/>
        <w:bottom w:val="none" w:sz="0" w:space="0" w:color="auto"/>
        <w:right w:val="none" w:sz="0" w:space="0" w:color="auto"/>
      </w:divBdr>
    </w:div>
    <w:div w:id="1706952435">
      <w:bodyDiv w:val="1"/>
      <w:marLeft w:val="0"/>
      <w:marRight w:val="0"/>
      <w:marTop w:val="0"/>
      <w:marBottom w:val="0"/>
      <w:divBdr>
        <w:top w:val="none" w:sz="0" w:space="0" w:color="auto"/>
        <w:left w:val="none" w:sz="0" w:space="0" w:color="auto"/>
        <w:bottom w:val="none" w:sz="0" w:space="0" w:color="auto"/>
        <w:right w:val="none" w:sz="0" w:space="0" w:color="auto"/>
      </w:divBdr>
    </w:div>
    <w:div w:id="1708597944">
      <w:bodyDiv w:val="1"/>
      <w:marLeft w:val="0"/>
      <w:marRight w:val="0"/>
      <w:marTop w:val="0"/>
      <w:marBottom w:val="0"/>
      <w:divBdr>
        <w:top w:val="none" w:sz="0" w:space="0" w:color="auto"/>
        <w:left w:val="none" w:sz="0" w:space="0" w:color="auto"/>
        <w:bottom w:val="none" w:sz="0" w:space="0" w:color="auto"/>
        <w:right w:val="none" w:sz="0" w:space="0" w:color="auto"/>
      </w:divBdr>
    </w:div>
    <w:div w:id="1713335597">
      <w:bodyDiv w:val="1"/>
      <w:marLeft w:val="0"/>
      <w:marRight w:val="0"/>
      <w:marTop w:val="0"/>
      <w:marBottom w:val="0"/>
      <w:divBdr>
        <w:top w:val="none" w:sz="0" w:space="0" w:color="auto"/>
        <w:left w:val="none" w:sz="0" w:space="0" w:color="auto"/>
        <w:bottom w:val="none" w:sz="0" w:space="0" w:color="auto"/>
        <w:right w:val="none" w:sz="0" w:space="0" w:color="auto"/>
      </w:divBdr>
    </w:div>
    <w:div w:id="1714308438">
      <w:bodyDiv w:val="1"/>
      <w:marLeft w:val="0"/>
      <w:marRight w:val="0"/>
      <w:marTop w:val="0"/>
      <w:marBottom w:val="0"/>
      <w:divBdr>
        <w:top w:val="none" w:sz="0" w:space="0" w:color="auto"/>
        <w:left w:val="none" w:sz="0" w:space="0" w:color="auto"/>
        <w:bottom w:val="none" w:sz="0" w:space="0" w:color="auto"/>
        <w:right w:val="none" w:sz="0" w:space="0" w:color="auto"/>
      </w:divBdr>
    </w:div>
    <w:div w:id="1720200024">
      <w:bodyDiv w:val="1"/>
      <w:marLeft w:val="0"/>
      <w:marRight w:val="0"/>
      <w:marTop w:val="0"/>
      <w:marBottom w:val="0"/>
      <w:divBdr>
        <w:top w:val="none" w:sz="0" w:space="0" w:color="auto"/>
        <w:left w:val="none" w:sz="0" w:space="0" w:color="auto"/>
        <w:bottom w:val="none" w:sz="0" w:space="0" w:color="auto"/>
        <w:right w:val="none" w:sz="0" w:space="0" w:color="auto"/>
      </w:divBdr>
    </w:div>
    <w:div w:id="1722553010">
      <w:bodyDiv w:val="1"/>
      <w:marLeft w:val="0"/>
      <w:marRight w:val="0"/>
      <w:marTop w:val="0"/>
      <w:marBottom w:val="0"/>
      <w:divBdr>
        <w:top w:val="none" w:sz="0" w:space="0" w:color="auto"/>
        <w:left w:val="none" w:sz="0" w:space="0" w:color="auto"/>
        <w:bottom w:val="none" w:sz="0" w:space="0" w:color="auto"/>
        <w:right w:val="none" w:sz="0" w:space="0" w:color="auto"/>
      </w:divBdr>
    </w:div>
    <w:div w:id="1734741898">
      <w:bodyDiv w:val="1"/>
      <w:marLeft w:val="0"/>
      <w:marRight w:val="0"/>
      <w:marTop w:val="0"/>
      <w:marBottom w:val="0"/>
      <w:divBdr>
        <w:top w:val="none" w:sz="0" w:space="0" w:color="auto"/>
        <w:left w:val="none" w:sz="0" w:space="0" w:color="auto"/>
        <w:bottom w:val="none" w:sz="0" w:space="0" w:color="auto"/>
        <w:right w:val="none" w:sz="0" w:space="0" w:color="auto"/>
      </w:divBdr>
    </w:div>
    <w:div w:id="1744447569">
      <w:bodyDiv w:val="1"/>
      <w:marLeft w:val="0"/>
      <w:marRight w:val="0"/>
      <w:marTop w:val="0"/>
      <w:marBottom w:val="0"/>
      <w:divBdr>
        <w:top w:val="none" w:sz="0" w:space="0" w:color="auto"/>
        <w:left w:val="none" w:sz="0" w:space="0" w:color="auto"/>
        <w:bottom w:val="none" w:sz="0" w:space="0" w:color="auto"/>
        <w:right w:val="none" w:sz="0" w:space="0" w:color="auto"/>
      </w:divBdr>
    </w:div>
    <w:div w:id="1751804433">
      <w:bodyDiv w:val="1"/>
      <w:marLeft w:val="0"/>
      <w:marRight w:val="0"/>
      <w:marTop w:val="0"/>
      <w:marBottom w:val="0"/>
      <w:divBdr>
        <w:top w:val="none" w:sz="0" w:space="0" w:color="auto"/>
        <w:left w:val="none" w:sz="0" w:space="0" w:color="auto"/>
        <w:bottom w:val="none" w:sz="0" w:space="0" w:color="auto"/>
        <w:right w:val="none" w:sz="0" w:space="0" w:color="auto"/>
      </w:divBdr>
    </w:div>
    <w:div w:id="1751999024">
      <w:bodyDiv w:val="1"/>
      <w:marLeft w:val="0"/>
      <w:marRight w:val="0"/>
      <w:marTop w:val="0"/>
      <w:marBottom w:val="0"/>
      <w:divBdr>
        <w:top w:val="none" w:sz="0" w:space="0" w:color="auto"/>
        <w:left w:val="none" w:sz="0" w:space="0" w:color="auto"/>
        <w:bottom w:val="none" w:sz="0" w:space="0" w:color="auto"/>
        <w:right w:val="none" w:sz="0" w:space="0" w:color="auto"/>
      </w:divBdr>
    </w:div>
    <w:div w:id="1754008673">
      <w:bodyDiv w:val="1"/>
      <w:marLeft w:val="0"/>
      <w:marRight w:val="0"/>
      <w:marTop w:val="0"/>
      <w:marBottom w:val="0"/>
      <w:divBdr>
        <w:top w:val="none" w:sz="0" w:space="0" w:color="auto"/>
        <w:left w:val="none" w:sz="0" w:space="0" w:color="auto"/>
        <w:bottom w:val="none" w:sz="0" w:space="0" w:color="auto"/>
        <w:right w:val="none" w:sz="0" w:space="0" w:color="auto"/>
      </w:divBdr>
    </w:div>
    <w:div w:id="1755007883">
      <w:bodyDiv w:val="1"/>
      <w:marLeft w:val="0"/>
      <w:marRight w:val="0"/>
      <w:marTop w:val="0"/>
      <w:marBottom w:val="0"/>
      <w:divBdr>
        <w:top w:val="none" w:sz="0" w:space="0" w:color="auto"/>
        <w:left w:val="none" w:sz="0" w:space="0" w:color="auto"/>
        <w:bottom w:val="none" w:sz="0" w:space="0" w:color="auto"/>
        <w:right w:val="none" w:sz="0" w:space="0" w:color="auto"/>
      </w:divBdr>
    </w:div>
    <w:div w:id="1766995612">
      <w:bodyDiv w:val="1"/>
      <w:marLeft w:val="0"/>
      <w:marRight w:val="0"/>
      <w:marTop w:val="0"/>
      <w:marBottom w:val="0"/>
      <w:divBdr>
        <w:top w:val="none" w:sz="0" w:space="0" w:color="auto"/>
        <w:left w:val="none" w:sz="0" w:space="0" w:color="auto"/>
        <w:bottom w:val="none" w:sz="0" w:space="0" w:color="auto"/>
        <w:right w:val="none" w:sz="0" w:space="0" w:color="auto"/>
      </w:divBdr>
    </w:div>
    <w:div w:id="1767538241">
      <w:bodyDiv w:val="1"/>
      <w:marLeft w:val="0"/>
      <w:marRight w:val="0"/>
      <w:marTop w:val="0"/>
      <w:marBottom w:val="0"/>
      <w:divBdr>
        <w:top w:val="none" w:sz="0" w:space="0" w:color="auto"/>
        <w:left w:val="none" w:sz="0" w:space="0" w:color="auto"/>
        <w:bottom w:val="none" w:sz="0" w:space="0" w:color="auto"/>
        <w:right w:val="none" w:sz="0" w:space="0" w:color="auto"/>
      </w:divBdr>
    </w:div>
    <w:div w:id="1767731869">
      <w:bodyDiv w:val="1"/>
      <w:marLeft w:val="0"/>
      <w:marRight w:val="0"/>
      <w:marTop w:val="0"/>
      <w:marBottom w:val="0"/>
      <w:divBdr>
        <w:top w:val="none" w:sz="0" w:space="0" w:color="auto"/>
        <w:left w:val="none" w:sz="0" w:space="0" w:color="auto"/>
        <w:bottom w:val="none" w:sz="0" w:space="0" w:color="auto"/>
        <w:right w:val="none" w:sz="0" w:space="0" w:color="auto"/>
      </w:divBdr>
    </w:div>
    <w:div w:id="1773544983">
      <w:bodyDiv w:val="1"/>
      <w:marLeft w:val="0"/>
      <w:marRight w:val="0"/>
      <w:marTop w:val="0"/>
      <w:marBottom w:val="0"/>
      <w:divBdr>
        <w:top w:val="none" w:sz="0" w:space="0" w:color="auto"/>
        <w:left w:val="none" w:sz="0" w:space="0" w:color="auto"/>
        <w:bottom w:val="none" w:sz="0" w:space="0" w:color="auto"/>
        <w:right w:val="none" w:sz="0" w:space="0" w:color="auto"/>
      </w:divBdr>
    </w:div>
    <w:div w:id="1788308433">
      <w:bodyDiv w:val="1"/>
      <w:marLeft w:val="0"/>
      <w:marRight w:val="0"/>
      <w:marTop w:val="0"/>
      <w:marBottom w:val="0"/>
      <w:divBdr>
        <w:top w:val="none" w:sz="0" w:space="0" w:color="auto"/>
        <w:left w:val="none" w:sz="0" w:space="0" w:color="auto"/>
        <w:bottom w:val="none" w:sz="0" w:space="0" w:color="auto"/>
        <w:right w:val="none" w:sz="0" w:space="0" w:color="auto"/>
      </w:divBdr>
    </w:div>
    <w:div w:id="1815099809">
      <w:bodyDiv w:val="1"/>
      <w:marLeft w:val="0"/>
      <w:marRight w:val="0"/>
      <w:marTop w:val="0"/>
      <w:marBottom w:val="0"/>
      <w:divBdr>
        <w:top w:val="none" w:sz="0" w:space="0" w:color="auto"/>
        <w:left w:val="none" w:sz="0" w:space="0" w:color="auto"/>
        <w:bottom w:val="none" w:sz="0" w:space="0" w:color="auto"/>
        <w:right w:val="none" w:sz="0" w:space="0" w:color="auto"/>
      </w:divBdr>
    </w:div>
    <w:div w:id="1819498175">
      <w:bodyDiv w:val="1"/>
      <w:marLeft w:val="0"/>
      <w:marRight w:val="0"/>
      <w:marTop w:val="0"/>
      <w:marBottom w:val="0"/>
      <w:divBdr>
        <w:top w:val="none" w:sz="0" w:space="0" w:color="auto"/>
        <w:left w:val="none" w:sz="0" w:space="0" w:color="auto"/>
        <w:bottom w:val="none" w:sz="0" w:space="0" w:color="auto"/>
        <w:right w:val="none" w:sz="0" w:space="0" w:color="auto"/>
      </w:divBdr>
    </w:div>
    <w:div w:id="1842503597">
      <w:bodyDiv w:val="1"/>
      <w:marLeft w:val="0"/>
      <w:marRight w:val="0"/>
      <w:marTop w:val="0"/>
      <w:marBottom w:val="0"/>
      <w:divBdr>
        <w:top w:val="none" w:sz="0" w:space="0" w:color="auto"/>
        <w:left w:val="none" w:sz="0" w:space="0" w:color="auto"/>
        <w:bottom w:val="none" w:sz="0" w:space="0" w:color="auto"/>
        <w:right w:val="none" w:sz="0" w:space="0" w:color="auto"/>
      </w:divBdr>
    </w:div>
    <w:div w:id="1843618538">
      <w:bodyDiv w:val="1"/>
      <w:marLeft w:val="0"/>
      <w:marRight w:val="0"/>
      <w:marTop w:val="0"/>
      <w:marBottom w:val="0"/>
      <w:divBdr>
        <w:top w:val="none" w:sz="0" w:space="0" w:color="auto"/>
        <w:left w:val="none" w:sz="0" w:space="0" w:color="auto"/>
        <w:bottom w:val="none" w:sz="0" w:space="0" w:color="auto"/>
        <w:right w:val="none" w:sz="0" w:space="0" w:color="auto"/>
      </w:divBdr>
    </w:div>
    <w:div w:id="1850212714">
      <w:bodyDiv w:val="1"/>
      <w:marLeft w:val="0"/>
      <w:marRight w:val="0"/>
      <w:marTop w:val="0"/>
      <w:marBottom w:val="0"/>
      <w:divBdr>
        <w:top w:val="none" w:sz="0" w:space="0" w:color="auto"/>
        <w:left w:val="none" w:sz="0" w:space="0" w:color="auto"/>
        <w:bottom w:val="none" w:sz="0" w:space="0" w:color="auto"/>
        <w:right w:val="none" w:sz="0" w:space="0" w:color="auto"/>
      </w:divBdr>
    </w:div>
    <w:div w:id="1852985693">
      <w:bodyDiv w:val="1"/>
      <w:marLeft w:val="0"/>
      <w:marRight w:val="0"/>
      <w:marTop w:val="0"/>
      <w:marBottom w:val="0"/>
      <w:divBdr>
        <w:top w:val="none" w:sz="0" w:space="0" w:color="auto"/>
        <w:left w:val="none" w:sz="0" w:space="0" w:color="auto"/>
        <w:bottom w:val="none" w:sz="0" w:space="0" w:color="auto"/>
        <w:right w:val="none" w:sz="0" w:space="0" w:color="auto"/>
      </w:divBdr>
    </w:div>
    <w:div w:id="1859461031">
      <w:bodyDiv w:val="1"/>
      <w:marLeft w:val="0"/>
      <w:marRight w:val="0"/>
      <w:marTop w:val="0"/>
      <w:marBottom w:val="0"/>
      <w:divBdr>
        <w:top w:val="none" w:sz="0" w:space="0" w:color="auto"/>
        <w:left w:val="none" w:sz="0" w:space="0" w:color="auto"/>
        <w:bottom w:val="none" w:sz="0" w:space="0" w:color="auto"/>
        <w:right w:val="none" w:sz="0" w:space="0" w:color="auto"/>
      </w:divBdr>
    </w:div>
    <w:div w:id="1862738065">
      <w:bodyDiv w:val="1"/>
      <w:marLeft w:val="0"/>
      <w:marRight w:val="0"/>
      <w:marTop w:val="0"/>
      <w:marBottom w:val="0"/>
      <w:divBdr>
        <w:top w:val="none" w:sz="0" w:space="0" w:color="auto"/>
        <w:left w:val="none" w:sz="0" w:space="0" w:color="auto"/>
        <w:bottom w:val="none" w:sz="0" w:space="0" w:color="auto"/>
        <w:right w:val="none" w:sz="0" w:space="0" w:color="auto"/>
      </w:divBdr>
    </w:div>
    <w:div w:id="1870796342">
      <w:bodyDiv w:val="1"/>
      <w:marLeft w:val="0"/>
      <w:marRight w:val="0"/>
      <w:marTop w:val="0"/>
      <w:marBottom w:val="0"/>
      <w:divBdr>
        <w:top w:val="none" w:sz="0" w:space="0" w:color="auto"/>
        <w:left w:val="none" w:sz="0" w:space="0" w:color="auto"/>
        <w:bottom w:val="none" w:sz="0" w:space="0" w:color="auto"/>
        <w:right w:val="none" w:sz="0" w:space="0" w:color="auto"/>
      </w:divBdr>
    </w:div>
    <w:div w:id="1884906385">
      <w:bodyDiv w:val="1"/>
      <w:marLeft w:val="0"/>
      <w:marRight w:val="0"/>
      <w:marTop w:val="0"/>
      <w:marBottom w:val="0"/>
      <w:divBdr>
        <w:top w:val="none" w:sz="0" w:space="0" w:color="auto"/>
        <w:left w:val="none" w:sz="0" w:space="0" w:color="auto"/>
        <w:bottom w:val="none" w:sz="0" w:space="0" w:color="auto"/>
        <w:right w:val="none" w:sz="0" w:space="0" w:color="auto"/>
      </w:divBdr>
    </w:div>
    <w:div w:id="1885870916">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893997943">
      <w:bodyDiv w:val="1"/>
      <w:marLeft w:val="0"/>
      <w:marRight w:val="0"/>
      <w:marTop w:val="0"/>
      <w:marBottom w:val="0"/>
      <w:divBdr>
        <w:top w:val="none" w:sz="0" w:space="0" w:color="auto"/>
        <w:left w:val="none" w:sz="0" w:space="0" w:color="auto"/>
        <w:bottom w:val="none" w:sz="0" w:space="0" w:color="auto"/>
        <w:right w:val="none" w:sz="0" w:space="0" w:color="auto"/>
      </w:divBdr>
    </w:div>
    <w:div w:id="1908146746">
      <w:bodyDiv w:val="1"/>
      <w:marLeft w:val="0"/>
      <w:marRight w:val="0"/>
      <w:marTop w:val="0"/>
      <w:marBottom w:val="0"/>
      <w:divBdr>
        <w:top w:val="none" w:sz="0" w:space="0" w:color="auto"/>
        <w:left w:val="none" w:sz="0" w:space="0" w:color="auto"/>
        <w:bottom w:val="none" w:sz="0" w:space="0" w:color="auto"/>
        <w:right w:val="none" w:sz="0" w:space="0" w:color="auto"/>
      </w:divBdr>
    </w:div>
    <w:div w:id="1920090590">
      <w:bodyDiv w:val="1"/>
      <w:marLeft w:val="0"/>
      <w:marRight w:val="0"/>
      <w:marTop w:val="0"/>
      <w:marBottom w:val="0"/>
      <w:divBdr>
        <w:top w:val="none" w:sz="0" w:space="0" w:color="auto"/>
        <w:left w:val="none" w:sz="0" w:space="0" w:color="auto"/>
        <w:bottom w:val="none" w:sz="0" w:space="0" w:color="auto"/>
        <w:right w:val="none" w:sz="0" w:space="0" w:color="auto"/>
      </w:divBdr>
    </w:div>
    <w:div w:id="1927224304">
      <w:bodyDiv w:val="1"/>
      <w:marLeft w:val="0"/>
      <w:marRight w:val="0"/>
      <w:marTop w:val="0"/>
      <w:marBottom w:val="0"/>
      <w:divBdr>
        <w:top w:val="none" w:sz="0" w:space="0" w:color="auto"/>
        <w:left w:val="none" w:sz="0" w:space="0" w:color="auto"/>
        <w:bottom w:val="none" w:sz="0" w:space="0" w:color="auto"/>
        <w:right w:val="none" w:sz="0" w:space="0" w:color="auto"/>
      </w:divBdr>
    </w:div>
    <w:div w:id="1933927915">
      <w:bodyDiv w:val="1"/>
      <w:marLeft w:val="0"/>
      <w:marRight w:val="0"/>
      <w:marTop w:val="0"/>
      <w:marBottom w:val="0"/>
      <w:divBdr>
        <w:top w:val="none" w:sz="0" w:space="0" w:color="auto"/>
        <w:left w:val="none" w:sz="0" w:space="0" w:color="auto"/>
        <w:bottom w:val="none" w:sz="0" w:space="0" w:color="auto"/>
        <w:right w:val="none" w:sz="0" w:space="0" w:color="auto"/>
      </w:divBdr>
    </w:div>
    <w:div w:id="1935282000">
      <w:bodyDiv w:val="1"/>
      <w:marLeft w:val="0"/>
      <w:marRight w:val="0"/>
      <w:marTop w:val="0"/>
      <w:marBottom w:val="0"/>
      <w:divBdr>
        <w:top w:val="none" w:sz="0" w:space="0" w:color="auto"/>
        <w:left w:val="none" w:sz="0" w:space="0" w:color="auto"/>
        <w:bottom w:val="none" w:sz="0" w:space="0" w:color="auto"/>
        <w:right w:val="none" w:sz="0" w:space="0" w:color="auto"/>
      </w:divBdr>
    </w:div>
    <w:div w:id="1935626913">
      <w:bodyDiv w:val="1"/>
      <w:marLeft w:val="0"/>
      <w:marRight w:val="0"/>
      <w:marTop w:val="0"/>
      <w:marBottom w:val="0"/>
      <w:divBdr>
        <w:top w:val="none" w:sz="0" w:space="0" w:color="auto"/>
        <w:left w:val="none" w:sz="0" w:space="0" w:color="auto"/>
        <w:bottom w:val="none" w:sz="0" w:space="0" w:color="auto"/>
        <w:right w:val="none" w:sz="0" w:space="0" w:color="auto"/>
      </w:divBdr>
    </w:div>
    <w:div w:id="1972206612">
      <w:bodyDiv w:val="1"/>
      <w:marLeft w:val="0"/>
      <w:marRight w:val="0"/>
      <w:marTop w:val="0"/>
      <w:marBottom w:val="0"/>
      <w:divBdr>
        <w:top w:val="none" w:sz="0" w:space="0" w:color="auto"/>
        <w:left w:val="none" w:sz="0" w:space="0" w:color="auto"/>
        <w:bottom w:val="none" w:sz="0" w:space="0" w:color="auto"/>
        <w:right w:val="none" w:sz="0" w:space="0" w:color="auto"/>
      </w:divBdr>
    </w:div>
    <w:div w:id="1997494135">
      <w:bodyDiv w:val="1"/>
      <w:marLeft w:val="0"/>
      <w:marRight w:val="0"/>
      <w:marTop w:val="0"/>
      <w:marBottom w:val="0"/>
      <w:divBdr>
        <w:top w:val="none" w:sz="0" w:space="0" w:color="auto"/>
        <w:left w:val="none" w:sz="0" w:space="0" w:color="auto"/>
        <w:bottom w:val="none" w:sz="0" w:space="0" w:color="auto"/>
        <w:right w:val="none" w:sz="0" w:space="0" w:color="auto"/>
      </w:divBdr>
    </w:div>
    <w:div w:id="2002733223">
      <w:bodyDiv w:val="1"/>
      <w:marLeft w:val="0"/>
      <w:marRight w:val="0"/>
      <w:marTop w:val="0"/>
      <w:marBottom w:val="0"/>
      <w:divBdr>
        <w:top w:val="none" w:sz="0" w:space="0" w:color="auto"/>
        <w:left w:val="none" w:sz="0" w:space="0" w:color="auto"/>
        <w:bottom w:val="none" w:sz="0" w:space="0" w:color="auto"/>
        <w:right w:val="none" w:sz="0" w:space="0" w:color="auto"/>
      </w:divBdr>
    </w:div>
    <w:div w:id="2002930132">
      <w:bodyDiv w:val="1"/>
      <w:marLeft w:val="0"/>
      <w:marRight w:val="0"/>
      <w:marTop w:val="0"/>
      <w:marBottom w:val="0"/>
      <w:divBdr>
        <w:top w:val="none" w:sz="0" w:space="0" w:color="auto"/>
        <w:left w:val="none" w:sz="0" w:space="0" w:color="auto"/>
        <w:bottom w:val="none" w:sz="0" w:space="0" w:color="auto"/>
        <w:right w:val="none" w:sz="0" w:space="0" w:color="auto"/>
      </w:divBdr>
    </w:div>
    <w:div w:id="2014870470">
      <w:bodyDiv w:val="1"/>
      <w:marLeft w:val="0"/>
      <w:marRight w:val="0"/>
      <w:marTop w:val="0"/>
      <w:marBottom w:val="0"/>
      <w:divBdr>
        <w:top w:val="none" w:sz="0" w:space="0" w:color="auto"/>
        <w:left w:val="none" w:sz="0" w:space="0" w:color="auto"/>
        <w:bottom w:val="none" w:sz="0" w:space="0" w:color="auto"/>
        <w:right w:val="none" w:sz="0" w:space="0" w:color="auto"/>
      </w:divBdr>
    </w:div>
    <w:div w:id="2020430432">
      <w:bodyDiv w:val="1"/>
      <w:marLeft w:val="0"/>
      <w:marRight w:val="0"/>
      <w:marTop w:val="0"/>
      <w:marBottom w:val="0"/>
      <w:divBdr>
        <w:top w:val="none" w:sz="0" w:space="0" w:color="auto"/>
        <w:left w:val="none" w:sz="0" w:space="0" w:color="auto"/>
        <w:bottom w:val="none" w:sz="0" w:space="0" w:color="auto"/>
        <w:right w:val="none" w:sz="0" w:space="0" w:color="auto"/>
      </w:divBdr>
    </w:div>
    <w:div w:id="2024165642">
      <w:bodyDiv w:val="1"/>
      <w:marLeft w:val="0"/>
      <w:marRight w:val="0"/>
      <w:marTop w:val="0"/>
      <w:marBottom w:val="0"/>
      <w:divBdr>
        <w:top w:val="none" w:sz="0" w:space="0" w:color="auto"/>
        <w:left w:val="none" w:sz="0" w:space="0" w:color="auto"/>
        <w:bottom w:val="none" w:sz="0" w:space="0" w:color="auto"/>
        <w:right w:val="none" w:sz="0" w:space="0" w:color="auto"/>
      </w:divBdr>
    </w:div>
    <w:div w:id="2026780497">
      <w:bodyDiv w:val="1"/>
      <w:marLeft w:val="0"/>
      <w:marRight w:val="0"/>
      <w:marTop w:val="0"/>
      <w:marBottom w:val="0"/>
      <w:divBdr>
        <w:top w:val="none" w:sz="0" w:space="0" w:color="auto"/>
        <w:left w:val="none" w:sz="0" w:space="0" w:color="auto"/>
        <w:bottom w:val="none" w:sz="0" w:space="0" w:color="auto"/>
        <w:right w:val="none" w:sz="0" w:space="0" w:color="auto"/>
      </w:divBdr>
    </w:div>
    <w:div w:id="2039306670">
      <w:bodyDiv w:val="1"/>
      <w:marLeft w:val="0"/>
      <w:marRight w:val="0"/>
      <w:marTop w:val="0"/>
      <w:marBottom w:val="0"/>
      <w:divBdr>
        <w:top w:val="none" w:sz="0" w:space="0" w:color="auto"/>
        <w:left w:val="none" w:sz="0" w:space="0" w:color="auto"/>
        <w:bottom w:val="none" w:sz="0" w:space="0" w:color="auto"/>
        <w:right w:val="none" w:sz="0" w:space="0" w:color="auto"/>
      </w:divBdr>
    </w:div>
    <w:div w:id="2047362637">
      <w:bodyDiv w:val="1"/>
      <w:marLeft w:val="0"/>
      <w:marRight w:val="0"/>
      <w:marTop w:val="0"/>
      <w:marBottom w:val="0"/>
      <w:divBdr>
        <w:top w:val="none" w:sz="0" w:space="0" w:color="auto"/>
        <w:left w:val="none" w:sz="0" w:space="0" w:color="auto"/>
        <w:bottom w:val="none" w:sz="0" w:space="0" w:color="auto"/>
        <w:right w:val="none" w:sz="0" w:space="0" w:color="auto"/>
      </w:divBdr>
    </w:div>
    <w:div w:id="2052459728">
      <w:bodyDiv w:val="1"/>
      <w:marLeft w:val="0"/>
      <w:marRight w:val="0"/>
      <w:marTop w:val="0"/>
      <w:marBottom w:val="0"/>
      <w:divBdr>
        <w:top w:val="none" w:sz="0" w:space="0" w:color="auto"/>
        <w:left w:val="none" w:sz="0" w:space="0" w:color="auto"/>
        <w:bottom w:val="none" w:sz="0" w:space="0" w:color="auto"/>
        <w:right w:val="none" w:sz="0" w:space="0" w:color="auto"/>
      </w:divBdr>
    </w:div>
    <w:div w:id="2054495112">
      <w:bodyDiv w:val="1"/>
      <w:marLeft w:val="0"/>
      <w:marRight w:val="0"/>
      <w:marTop w:val="0"/>
      <w:marBottom w:val="0"/>
      <w:divBdr>
        <w:top w:val="none" w:sz="0" w:space="0" w:color="auto"/>
        <w:left w:val="none" w:sz="0" w:space="0" w:color="auto"/>
        <w:bottom w:val="none" w:sz="0" w:space="0" w:color="auto"/>
        <w:right w:val="none" w:sz="0" w:space="0" w:color="auto"/>
      </w:divBdr>
    </w:div>
    <w:div w:id="2059277393">
      <w:bodyDiv w:val="1"/>
      <w:marLeft w:val="0"/>
      <w:marRight w:val="0"/>
      <w:marTop w:val="0"/>
      <w:marBottom w:val="0"/>
      <w:divBdr>
        <w:top w:val="none" w:sz="0" w:space="0" w:color="auto"/>
        <w:left w:val="none" w:sz="0" w:space="0" w:color="auto"/>
        <w:bottom w:val="none" w:sz="0" w:space="0" w:color="auto"/>
        <w:right w:val="none" w:sz="0" w:space="0" w:color="auto"/>
      </w:divBdr>
    </w:div>
    <w:div w:id="2061056842">
      <w:bodyDiv w:val="1"/>
      <w:marLeft w:val="0"/>
      <w:marRight w:val="0"/>
      <w:marTop w:val="0"/>
      <w:marBottom w:val="0"/>
      <w:divBdr>
        <w:top w:val="none" w:sz="0" w:space="0" w:color="auto"/>
        <w:left w:val="none" w:sz="0" w:space="0" w:color="auto"/>
        <w:bottom w:val="none" w:sz="0" w:space="0" w:color="auto"/>
        <w:right w:val="none" w:sz="0" w:space="0" w:color="auto"/>
      </w:divBdr>
    </w:div>
    <w:div w:id="2078816791">
      <w:bodyDiv w:val="1"/>
      <w:marLeft w:val="0"/>
      <w:marRight w:val="0"/>
      <w:marTop w:val="0"/>
      <w:marBottom w:val="0"/>
      <w:divBdr>
        <w:top w:val="none" w:sz="0" w:space="0" w:color="auto"/>
        <w:left w:val="none" w:sz="0" w:space="0" w:color="auto"/>
        <w:bottom w:val="none" w:sz="0" w:space="0" w:color="auto"/>
        <w:right w:val="none" w:sz="0" w:space="0" w:color="auto"/>
      </w:divBdr>
    </w:div>
    <w:div w:id="2079008939">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4662659">
      <w:bodyDiv w:val="1"/>
      <w:marLeft w:val="0"/>
      <w:marRight w:val="0"/>
      <w:marTop w:val="0"/>
      <w:marBottom w:val="0"/>
      <w:divBdr>
        <w:top w:val="none" w:sz="0" w:space="0" w:color="auto"/>
        <w:left w:val="none" w:sz="0" w:space="0" w:color="auto"/>
        <w:bottom w:val="none" w:sz="0" w:space="0" w:color="auto"/>
        <w:right w:val="none" w:sz="0" w:space="0" w:color="auto"/>
      </w:divBdr>
    </w:div>
    <w:div w:id="2097554903">
      <w:bodyDiv w:val="1"/>
      <w:marLeft w:val="0"/>
      <w:marRight w:val="0"/>
      <w:marTop w:val="0"/>
      <w:marBottom w:val="0"/>
      <w:divBdr>
        <w:top w:val="none" w:sz="0" w:space="0" w:color="auto"/>
        <w:left w:val="none" w:sz="0" w:space="0" w:color="auto"/>
        <w:bottom w:val="none" w:sz="0" w:space="0" w:color="auto"/>
        <w:right w:val="none" w:sz="0" w:space="0" w:color="auto"/>
      </w:divBdr>
    </w:div>
    <w:div w:id="2098941278">
      <w:bodyDiv w:val="1"/>
      <w:marLeft w:val="0"/>
      <w:marRight w:val="0"/>
      <w:marTop w:val="0"/>
      <w:marBottom w:val="0"/>
      <w:divBdr>
        <w:top w:val="none" w:sz="0" w:space="0" w:color="auto"/>
        <w:left w:val="none" w:sz="0" w:space="0" w:color="auto"/>
        <w:bottom w:val="none" w:sz="0" w:space="0" w:color="auto"/>
        <w:right w:val="none" w:sz="0" w:space="0" w:color="auto"/>
      </w:divBdr>
    </w:div>
    <w:div w:id="2104642037">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19056552">
      <w:bodyDiv w:val="1"/>
      <w:marLeft w:val="0"/>
      <w:marRight w:val="0"/>
      <w:marTop w:val="0"/>
      <w:marBottom w:val="0"/>
      <w:divBdr>
        <w:top w:val="none" w:sz="0" w:space="0" w:color="auto"/>
        <w:left w:val="none" w:sz="0" w:space="0" w:color="auto"/>
        <w:bottom w:val="none" w:sz="0" w:space="0" w:color="auto"/>
        <w:right w:val="none" w:sz="0" w:space="0" w:color="auto"/>
      </w:divBdr>
    </w:div>
    <w:div w:id="2120759679">
      <w:bodyDiv w:val="1"/>
      <w:marLeft w:val="0"/>
      <w:marRight w:val="0"/>
      <w:marTop w:val="0"/>
      <w:marBottom w:val="0"/>
      <w:divBdr>
        <w:top w:val="none" w:sz="0" w:space="0" w:color="auto"/>
        <w:left w:val="none" w:sz="0" w:space="0" w:color="auto"/>
        <w:bottom w:val="none" w:sz="0" w:space="0" w:color="auto"/>
        <w:right w:val="none" w:sz="0" w:space="0" w:color="auto"/>
      </w:divBdr>
    </w:div>
    <w:div w:id="2121799292">
      <w:bodyDiv w:val="1"/>
      <w:marLeft w:val="0"/>
      <w:marRight w:val="0"/>
      <w:marTop w:val="0"/>
      <w:marBottom w:val="0"/>
      <w:divBdr>
        <w:top w:val="none" w:sz="0" w:space="0" w:color="auto"/>
        <w:left w:val="none" w:sz="0" w:space="0" w:color="auto"/>
        <w:bottom w:val="none" w:sz="0" w:space="0" w:color="auto"/>
        <w:right w:val="none" w:sz="0" w:space="0" w:color="auto"/>
      </w:divBdr>
    </w:div>
    <w:div w:id="2122456811">
      <w:bodyDiv w:val="1"/>
      <w:marLeft w:val="0"/>
      <w:marRight w:val="0"/>
      <w:marTop w:val="0"/>
      <w:marBottom w:val="0"/>
      <w:divBdr>
        <w:top w:val="none" w:sz="0" w:space="0" w:color="auto"/>
        <w:left w:val="none" w:sz="0" w:space="0" w:color="auto"/>
        <w:bottom w:val="none" w:sz="0" w:space="0" w:color="auto"/>
        <w:right w:val="none" w:sz="0" w:space="0" w:color="auto"/>
      </w:divBdr>
    </w:div>
    <w:div w:id="2122651898">
      <w:bodyDiv w:val="1"/>
      <w:marLeft w:val="0"/>
      <w:marRight w:val="0"/>
      <w:marTop w:val="0"/>
      <w:marBottom w:val="0"/>
      <w:divBdr>
        <w:top w:val="none" w:sz="0" w:space="0" w:color="auto"/>
        <w:left w:val="none" w:sz="0" w:space="0" w:color="auto"/>
        <w:bottom w:val="none" w:sz="0" w:space="0" w:color="auto"/>
        <w:right w:val="none" w:sz="0" w:space="0" w:color="auto"/>
      </w:divBdr>
    </w:div>
    <w:div w:id="2133328423">
      <w:bodyDiv w:val="1"/>
      <w:marLeft w:val="0"/>
      <w:marRight w:val="0"/>
      <w:marTop w:val="0"/>
      <w:marBottom w:val="0"/>
      <w:divBdr>
        <w:top w:val="none" w:sz="0" w:space="0" w:color="auto"/>
        <w:left w:val="none" w:sz="0" w:space="0" w:color="auto"/>
        <w:bottom w:val="none" w:sz="0" w:space="0" w:color="auto"/>
        <w:right w:val="none" w:sz="0" w:space="0" w:color="auto"/>
      </w:divBdr>
    </w:div>
    <w:div w:id="2134982726">
      <w:bodyDiv w:val="1"/>
      <w:marLeft w:val="0"/>
      <w:marRight w:val="0"/>
      <w:marTop w:val="0"/>
      <w:marBottom w:val="0"/>
      <w:divBdr>
        <w:top w:val="none" w:sz="0" w:space="0" w:color="auto"/>
        <w:left w:val="none" w:sz="0" w:space="0" w:color="auto"/>
        <w:bottom w:val="none" w:sz="0" w:space="0" w:color="auto"/>
        <w:right w:val="none" w:sz="0" w:space="0" w:color="auto"/>
      </w:divBdr>
    </w:div>
    <w:div w:id="213595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1EC5D-32D3-49B8-BABE-FA209F63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445</TotalTime>
  <Pages>5</Pages>
  <Words>3040</Words>
  <Characters>17940</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56</cp:revision>
  <cp:lastPrinted>2015-04-20T12:59:00Z</cp:lastPrinted>
  <dcterms:created xsi:type="dcterms:W3CDTF">2015-04-20T13:16:00Z</dcterms:created>
  <dcterms:modified xsi:type="dcterms:W3CDTF">2015-04-22T08:33:00Z</dcterms:modified>
</cp:coreProperties>
</file>