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B39" w:rsidRDefault="003A3B39">
      <w:pPr>
        <w:pStyle w:val="Nzev"/>
      </w:pPr>
      <w:r>
        <w:t>SLUŽBY</w:t>
      </w:r>
    </w:p>
    <w:p w:rsidR="003A3B39" w:rsidRDefault="003A3B39">
      <w:pPr>
        <w:pStyle w:val="Nzev"/>
        <w:rPr>
          <w:i/>
          <w:iCs/>
        </w:rPr>
      </w:pPr>
      <w:r>
        <w:rPr>
          <w:i/>
          <w:iCs/>
        </w:rPr>
        <w:t>SERVICES</w:t>
      </w: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center"/>
      </w:pP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center"/>
      </w:pPr>
      <w:r>
        <w:t xml:space="preserve">Ročník / </w:t>
      </w:r>
      <w:proofErr w:type="spellStart"/>
      <w:r>
        <w:rPr>
          <w:i/>
          <w:iCs/>
        </w:rPr>
        <w:t>Volume</w:t>
      </w:r>
      <w:proofErr w:type="spellEnd"/>
      <w:r w:rsidR="009F1069">
        <w:t xml:space="preserve"> 2017</w:t>
      </w: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/>
        </w:rPr>
      </w:pP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/>
        </w:rPr>
      </w:pP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</w:pPr>
      <w:r>
        <w:t xml:space="preserve">Peněžnictví a pojišťovnictví     </w:t>
      </w:r>
      <w:r>
        <w:tab/>
      </w:r>
      <w:r>
        <w:tab/>
        <w:t xml:space="preserve">                         </w:t>
      </w:r>
      <w:r w:rsidR="000D14DD">
        <w:t xml:space="preserve">      V Praze dne 31. ledna 20</w:t>
      </w:r>
      <w:r w:rsidR="009F1069">
        <w:t>17</w:t>
      </w: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</w:pPr>
      <w:r>
        <w:rPr>
          <w:i/>
          <w:iCs/>
          <w:lang w:val="en-US"/>
        </w:rPr>
        <w:t>Financial intermediation</w:t>
      </w:r>
      <w:r>
        <w:rPr>
          <w:lang w:val="en-US"/>
        </w:rPr>
        <w:t xml:space="preserve">                                                              </w:t>
      </w:r>
      <w:r>
        <w:rPr>
          <w:i/>
          <w:iCs/>
          <w:lang w:val="en-US"/>
        </w:rPr>
        <w:t>Prague, January 31 20</w:t>
      </w:r>
      <w:r w:rsidR="009601A9">
        <w:rPr>
          <w:i/>
          <w:iCs/>
          <w:lang w:val="en-US"/>
        </w:rPr>
        <w:t>1</w:t>
      </w:r>
      <w:r w:rsidR="009F1069">
        <w:rPr>
          <w:i/>
          <w:iCs/>
          <w:lang w:val="en-US"/>
        </w:rPr>
        <w:t>7</w:t>
      </w:r>
      <w:r>
        <w:tab/>
        <w:t xml:space="preserve">                     </w:t>
      </w:r>
      <w:proofErr w:type="spellStart"/>
      <w:r>
        <w:t>Čj</w:t>
      </w:r>
      <w:proofErr w:type="spellEnd"/>
      <w:r>
        <w:t>: 2 / 2005 - 2130</w:t>
      </w:r>
    </w:p>
    <w:p w:rsidR="003A3B39" w:rsidRPr="00B10726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i/>
          <w:iCs/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proofErr w:type="spellStart"/>
      <w:r>
        <w:rPr>
          <w:lang w:val="en-US"/>
        </w:rPr>
        <w:t>Č.j</w:t>
      </w:r>
      <w:proofErr w:type="spellEnd"/>
      <w:r>
        <w:rPr>
          <w:lang w:val="en-US"/>
        </w:rPr>
        <w:t xml:space="preserve">. / </w:t>
      </w:r>
      <w:r>
        <w:rPr>
          <w:i/>
          <w:iCs/>
          <w:lang w:val="en-US"/>
        </w:rPr>
        <w:t>Ref. N</w:t>
      </w:r>
      <w:r>
        <w:rPr>
          <w:i/>
          <w:iCs/>
        </w:rPr>
        <w:t>o</w:t>
      </w:r>
      <w:r w:rsidRPr="00ED4B10">
        <w:rPr>
          <w:i/>
          <w:iCs/>
        </w:rPr>
        <w:t xml:space="preserve">.: </w:t>
      </w:r>
      <w:r w:rsidR="00B10726" w:rsidRPr="00B10726">
        <w:rPr>
          <w:i/>
          <w:iCs/>
          <w:lang w:val="en-US"/>
        </w:rPr>
        <w:t>220/2017-52</w:t>
      </w: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</w:pPr>
      <w:r>
        <w:t xml:space="preserve">Kód publikace / </w:t>
      </w:r>
      <w:r>
        <w:rPr>
          <w:i/>
          <w:iCs/>
          <w:lang w:val="en-US"/>
        </w:rPr>
        <w:t>Publication code</w:t>
      </w:r>
      <w:r w:rsidR="000D14DD">
        <w:t xml:space="preserve">: </w:t>
      </w:r>
      <w:r w:rsidR="00016DCC">
        <w:t xml:space="preserve">w- </w:t>
      </w:r>
      <w:r w:rsidR="006D5DE0">
        <w:t>042007</w:t>
      </w:r>
      <w:r w:rsidR="000D14DD">
        <w:t xml:space="preserve"> - </w:t>
      </w:r>
      <w:r w:rsidR="009F1069">
        <w:t>17</w:t>
      </w: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/>
        </w:rPr>
      </w:pP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/>
        </w:rPr>
      </w:pP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/>
        </w:rPr>
      </w:pPr>
    </w:p>
    <w:p w:rsidR="003A3B39" w:rsidRDefault="00854669" w:rsidP="00854669">
      <w:pPr>
        <w:tabs>
          <w:tab w:val="left" w:pos="0"/>
        </w:tabs>
        <w:suppressAutoHyphens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bookmarkStart w:id="0" w:name="_GoBack"/>
      <w:bookmarkEnd w:id="0"/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/>
        </w:rPr>
      </w:pP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/>
        </w:rPr>
      </w:pP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/>
        </w:rPr>
      </w:pPr>
    </w:p>
    <w:p w:rsidR="003A3B39" w:rsidRPr="004D36CD" w:rsidRDefault="003A3B39" w:rsidP="004D36C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Ekonomické výsledky pojišťoven</w:t>
      </w:r>
      <w:r w:rsidR="004D36CD">
        <w:rPr>
          <w:b/>
          <w:bCs/>
          <w:sz w:val="36"/>
          <w:szCs w:val="36"/>
        </w:rPr>
        <w:t>, zajišťoven</w:t>
      </w:r>
      <w:r w:rsidR="00B20B61">
        <w:rPr>
          <w:b/>
          <w:bCs/>
          <w:sz w:val="36"/>
          <w:szCs w:val="36"/>
        </w:rPr>
        <w:t xml:space="preserve">, </w:t>
      </w:r>
      <w:r>
        <w:rPr>
          <w:b/>
          <w:bCs/>
          <w:sz w:val="36"/>
          <w:szCs w:val="36"/>
        </w:rPr>
        <w:t xml:space="preserve">penzijních </w:t>
      </w:r>
      <w:r w:rsidR="00B20B61">
        <w:rPr>
          <w:b/>
          <w:bCs/>
          <w:sz w:val="36"/>
          <w:szCs w:val="36"/>
        </w:rPr>
        <w:t xml:space="preserve">společností a </w:t>
      </w:r>
      <w:r>
        <w:rPr>
          <w:b/>
          <w:bCs/>
          <w:sz w:val="36"/>
          <w:szCs w:val="36"/>
        </w:rPr>
        <w:t>fondů</w:t>
      </w:r>
      <w:r w:rsidR="004D36CD">
        <w:rPr>
          <w:b/>
          <w:bCs/>
          <w:sz w:val="36"/>
          <w:szCs w:val="36"/>
        </w:rPr>
        <w:t xml:space="preserve"> </w:t>
      </w:r>
      <w:r w:rsidR="007A0847">
        <w:rPr>
          <w:b/>
          <w:bCs/>
          <w:sz w:val="36"/>
          <w:szCs w:val="36"/>
        </w:rPr>
        <w:t>za rok</w:t>
      </w:r>
      <w:r w:rsidR="009F1069">
        <w:rPr>
          <w:b/>
          <w:bCs/>
          <w:sz w:val="36"/>
          <w:szCs w:val="36"/>
        </w:rPr>
        <w:t>y 2013</w:t>
      </w:r>
      <w:r w:rsidR="00EB7C59">
        <w:rPr>
          <w:b/>
          <w:bCs/>
          <w:sz w:val="36"/>
          <w:szCs w:val="36"/>
        </w:rPr>
        <w:t xml:space="preserve"> až </w:t>
      </w:r>
      <w:r w:rsidR="009F1069">
        <w:rPr>
          <w:b/>
          <w:bCs/>
          <w:sz w:val="36"/>
          <w:szCs w:val="36"/>
        </w:rPr>
        <w:t>2015</w:t>
      </w: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/>
          <w:sz w:val="32"/>
          <w:szCs w:val="32"/>
        </w:rPr>
      </w:pPr>
    </w:p>
    <w:p w:rsidR="003A3B39" w:rsidRDefault="003A3B39">
      <w:pPr>
        <w:pStyle w:val="Zkladntext"/>
        <w:rPr>
          <w:sz w:val="36"/>
          <w:lang w:val="en-US"/>
        </w:rPr>
      </w:pPr>
      <w:r>
        <w:rPr>
          <w:sz w:val="36"/>
          <w:lang w:val="en-US"/>
        </w:rPr>
        <w:t>Economic Results of Insurance</w:t>
      </w:r>
      <w:r w:rsidR="004D36CD">
        <w:rPr>
          <w:sz w:val="36"/>
          <w:lang w:val="en-US"/>
        </w:rPr>
        <w:t xml:space="preserve"> and Reinsurance</w:t>
      </w:r>
      <w:r>
        <w:rPr>
          <w:sz w:val="36"/>
          <w:lang w:val="en-US"/>
        </w:rPr>
        <w:t xml:space="preserve"> Com</w:t>
      </w:r>
      <w:r w:rsidR="007A0847">
        <w:rPr>
          <w:sz w:val="36"/>
          <w:lang w:val="en-US"/>
        </w:rPr>
        <w:t xml:space="preserve">panies and Pension Funds </w:t>
      </w:r>
      <w:r w:rsidR="00EB7C59">
        <w:rPr>
          <w:sz w:val="36"/>
          <w:lang w:val="en-US"/>
        </w:rPr>
        <w:t>from</w:t>
      </w:r>
      <w:r w:rsidR="007A0847">
        <w:rPr>
          <w:sz w:val="36"/>
          <w:lang w:val="en-US"/>
        </w:rPr>
        <w:t xml:space="preserve"> </w:t>
      </w:r>
      <w:r w:rsidR="009F1069">
        <w:rPr>
          <w:sz w:val="36"/>
          <w:lang w:val="en-US"/>
        </w:rPr>
        <w:t>2013</w:t>
      </w:r>
      <w:r w:rsidR="00EB7C59">
        <w:rPr>
          <w:sz w:val="36"/>
          <w:lang w:val="en-US"/>
        </w:rPr>
        <w:t xml:space="preserve"> to </w:t>
      </w:r>
      <w:r w:rsidR="009F1069">
        <w:rPr>
          <w:sz w:val="36"/>
          <w:lang w:val="en-US"/>
        </w:rPr>
        <w:t>2015</w:t>
      </w:r>
    </w:p>
    <w:p w:rsidR="003A3B39" w:rsidRDefault="003A3B39">
      <w:pPr>
        <w:pStyle w:val="Zkladntext"/>
        <w:rPr>
          <w:sz w:val="36"/>
          <w:lang w:val="en-US"/>
        </w:rPr>
      </w:pP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/>
        </w:rPr>
      </w:pP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/>
        </w:rPr>
      </w:pP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/>
        </w:rPr>
      </w:pP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/>
        </w:rPr>
      </w:pP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/>
        </w:rPr>
      </w:pP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/>
        </w:rPr>
      </w:pP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:rsidR="003A3B39" w:rsidRPr="00775610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ind w:left="3540" w:hanging="3540"/>
        <w:jc w:val="both"/>
        <w:rPr>
          <w:i/>
          <w:iCs/>
          <w:lang w:val="en-US"/>
        </w:rPr>
      </w:pPr>
      <w:r>
        <w:t xml:space="preserve">Zpracoval / </w:t>
      </w:r>
      <w:r w:rsidRPr="00775610">
        <w:rPr>
          <w:i/>
          <w:iCs/>
          <w:lang w:val="en-US"/>
        </w:rPr>
        <w:t>Prepared by</w:t>
      </w:r>
      <w:r>
        <w:t>:</w:t>
      </w:r>
      <w:r>
        <w:tab/>
      </w:r>
      <w:r>
        <w:tab/>
        <w:t xml:space="preserve">Odbor statistiky služeb / </w:t>
      </w:r>
      <w:r w:rsidRPr="00775610">
        <w:rPr>
          <w:i/>
          <w:lang w:val="en-US"/>
        </w:rPr>
        <w:t>Market Services</w:t>
      </w:r>
      <w:r w:rsidRPr="00775610">
        <w:rPr>
          <w:i/>
          <w:iCs/>
          <w:lang w:val="en-US"/>
        </w:rPr>
        <w:t xml:space="preserve"> Statistics Department</w:t>
      </w: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</w:pPr>
      <w:r>
        <w:t xml:space="preserve">Ředitel odboru / </w:t>
      </w:r>
      <w:r w:rsidRPr="00775610">
        <w:rPr>
          <w:i/>
          <w:iCs/>
          <w:lang w:val="en-US"/>
        </w:rPr>
        <w:t>Director</w:t>
      </w:r>
      <w:r w:rsidRPr="00775610">
        <w:rPr>
          <w:lang w:val="en-US"/>
        </w:rPr>
        <w:t>:</w:t>
      </w:r>
      <w:r>
        <w:tab/>
      </w:r>
      <w:r>
        <w:tab/>
        <w:t>Ing. Marie Boušková</w:t>
      </w: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</w:pPr>
      <w:r>
        <w:t xml:space="preserve">Kontaktní osoba / </w:t>
      </w:r>
      <w:r w:rsidRPr="00775610">
        <w:rPr>
          <w:i/>
          <w:iCs/>
          <w:lang w:val="en-US"/>
        </w:rPr>
        <w:t>Contact person</w:t>
      </w:r>
      <w:r w:rsidRPr="00775610">
        <w:rPr>
          <w:lang w:val="en-US"/>
        </w:rPr>
        <w:t>:</w:t>
      </w:r>
      <w:r>
        <w:t xml:space="preserve"> </w:t>
      </w:r>
      <w:r>
        <w:tab/>
        <w:t>Ing. Dalibor Valenta</w:t>
      </w: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</w:pPr>
      <w:r>
        <w:tab/>
      </w:r>
      <w:r>
        <w:tab/>
      </w:r>
      <w:r>
        <w:tab/>
      </w:r>
      <w:r>
        <w:tab/>
      </w:r>
      <w:r>
        <w:tab/>
        <w:t xml:space="preserve">Ing. </w:t>
      </w:r>
      <w:r w:rsidR="00034D74">
        <w:t>Světlana Škapová</w:t>
      </w: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</w:pPr>
      <w:r>
        <w:t xml:space="preserve">Telefon / </w:t>
      </w:r>
      <w:r w:rsidRPr="00775610">
        <w:rPr>
          <w:i/>
          <w:iCs/>
          <w:lang w:val="en-US"/>
        </w:rPr>
        <w:t>Telephone</w:t>
      </w:r>
      <w:r w:rsidRPr="00775610">
        <w:rPr>
          <w:lang w:val="en-US"/>
        </w:rPr>
        <w:t>:</w:t>
      </w:r>
      <w:r w:rsidRPr="00775610">
        <w:rPr>
          <w:lang w:val="en-US"/>
        </w:rPr>
        <w:tab/>
      </w:r>
      <w:r>
        <w:tab/>
      </w:r>
      <w:r>
        <w:tab/>
        <w:t xml:space="preserve">+420 274 052 690, +420 274 054 </w:t>
      </w:r>
      <w:r w:rsidR="00034D74">
        <w:t>354</w:t>
      </w: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</w:pPr>
      <w:r>
        <w:t>E-mail:</w:t>
      </w:r>
      <w:r>
        <w:tab/>
      </w:r>
      <w:r>
        <w:tab/>
      </w:r>
      <w:r>
        <w:tab/>
      </w:r>
      <w:r>
        <w:tab/>
      </w:r>
      <w:hyperlink r:id="rId7" w:history="1">
        <w:r>
          <w:rPr>
            <w:rStyle w:val="Hypertextovodkaz"/>
          </w:rPr>
          <w:t>dalibor.valenta@czso.cz</w:t>
        </w:r>
      </w:hyperlink>
      <w:r>
        <w:t>,</w:t>
      </w:r>
    </w:p>
    <w:p w:rsidR="003A3B39" w:rsidRDefault="003A3B39">
      <w:pPr>
        <w:pBdr>
          <w:bottom w:val="single" w:sz="8" w:space="13" w:color="auto"/>
        </w:pBd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</w:pPr>
      <w:r>
        <w:tab/>
      </w:r>
      <w:r>
        <w:tab/>
      </w:r>
      <w:r>
        <w:tab/>
      </w:r>
      <w:r>
        <w:tab/>
      </w:r>
      <w:r>
        <w:tab/>
      </w:r>
      <w:hyperlink r:id="rId8" w:history="1">
        <w:r w:rsidR="00034D74" w:rsidRPr="00723F49">
          <w:rPr>
            <w:rStyle w:val="Hypertextovodkaz"/>
          </w:rPr>
          <w:t>svetlana.skapova@czso.cz</w:t>
        </w:r>
      </w:hyperlink>
    </w:p>
    <w:p w:rsidR="003A3B39" w:rsidRDefault="003A3B39">
      <w:pPr>
        <w:pBdr>
          <w:bottom w:val="single" w:sz="8" w:space="13" w:color="auto"/>
        </w:pBd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</w:pPr>
    </w:p>
    <w:p w:rsidR="003A3B39" w:rsidRDefault="003A3B39">
      <w:pPr>
        <w:pBdr>
          <w:bottom w:val="single" w:sz="8" w:space="13" w:color="auto"/>
        </w:pBd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both"/>
      </w:pP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center"/>
      </w:pPr>
    </w:p>
    <w:p w:rsidR="003A3B39" w:rsidRDefault="003A3B3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center"/>
      </w:pPr>
      <w:r>
        <w:t xml:space="preserve">Český statistický úřad </w:t>
      </w:r>
    </w:p>
    <w:p w:rsidR="003A3B39" w:rsidRPr="00775610" w:rsidRDefault="003A3B39">
      <w:pPr>
        <w:pStyle w:val="Nadpis4"/>
        <w:rPr>
          <w:lang w:val="en-US"/>
        </w:rPr>
      </w:pPr>
      <w:r w:rsidRPr="00775610">
        <w:rPr>
          <w:lang w:val="en-US"/>
        </w:rPr>
        <w:t>Czech Statistical Office</w:t>
      </w:r>
    </w:p>
    <w:p w:rsidR="003A3B39" w:rsidRDefault="000D14DD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jc w:val="center"/>
      </w:pPr>
      <w:r>
        <w:t>20</w:t>
      </w:r>
      <w:r w:rsidR="009F1069">
        <w:t>17</w:t>
      </w:r>
    </w:p>
    <w:tbl>
      <w:tblPr>
        <w:tblW w:w="8937" w:type="dxa"/>
        <w:tblInd w:w="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5"/>
        <w:gridCol w:w="6994"/>
        <w:gridCol w:w="948"/>
      </w:tblGrid>
      <w:tr w:rsidR="00291191">
        <w:trPr>
          <w:trHeight w:val="340"/>
        </w:trPr>
        <w:tc>
          <w:tcPr>
            <w:tcW w:w="8937" w:type="dxa"/>
            <w:gridSpan w:val="3"/>
            <w:vAlign w:val="center"/>
          </w:tcPr>
          <w:p w:rsidR="00291191" w:rsidRDefault="00291191" w:rsidP="00EB1C3C">
            <w:pPr>
              <w:pStyle w:val="Nadpis2"/>
              <w:rPr>
                <w:i/>
                <w:iCs/>
              </w:rPr>
            </w:pPr>
            <w:r>
              <w:t xml:space="preserve">Obsah / </w:t>
            </w:r>
            <w:proofErr w:type="spellStart"/>
            <w:r>
              <w:rPr>
                <w:i/>
                <w:iCs/>
              </w:rPr>
              <w:t>Contents</w:t>
            </w:r>
            <w:proofErr w:type="spellEnd"/>
          </w:p>
        </w:tc>
      </w:tr>
      <w:tr w:rsidR="00291191">
        <w:trPr>
          <w:trHeight w:val="206"/>
        </w:trPr>
        <w:tc>
          <w:tcPr>
            <w:tcW w:w="8937" w:type="dxa"/>
            <w:gridSpan w:val="3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91191">
        <w:trPr>
          <w:trHeight w:val="340"/>
        </w:trPr>
        <w:tc>
          <w:tcPr>
            <w:tcW w:w="7989" w:type="dxa"/>
            <w:gridSpan w:val="2"/>
            <w:vAlign w:val="center"/>
          </w:tcPr>
          <w:p w:rsidR="00291191" w:rsidRDefault="00291191" w:rsidP="00EB1C3C">
            <w:pPr>
              <w:rPr>
                <w:rFonts w:ascii="Arial" w:hAnsi="Arial" w:cs="Arial"/>
                <w:i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 xml:space="preserve">Úvod / </w:t>
            </w: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Introduction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243"/>
        </w:trPr>
        <w:tc>
          <w:tcPr>
            <w:tcW w:w="8937" w:type="dxa"/>
            <w:gridSpan w:val="3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91191">
        <w:trPr>
          <w:trHeight w:val="340"/>
        </w:trPr>
        <w:tc>
          <w:tcPr>
            <w:tcW w:w="7989" w:type="dxa"/>
            <w:gridSpan w:val="2"/>
            <w:vAlign w:val="center"/>
          </w:tcPr>
          <w:p w:rsidR="00291191" w:rsidRDefault="00291191" w:rsidP="00EB1C3C">
            <w:pPr>
              <w:pStyle w:val="Nadpis3"/>
              <w:rPr>
                <w:b/>
                <w:bCs/>
                <w:i/>
                <w:iCs/>
              </w:rPr>
            </w:pPr>
            <w:r>
              <w:t xml:space="preserve">Pojišťovny / </w:t>
            </w:r>
            <w:r>
              <w:rPr>
                <w:i/>
                <w:iCs/>
                <w:lang w:val="en-US"/>
              </w:rPr>
              <w:t>Insurance companies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91191">
        <w:trPr>
          <w:trHeight w:val="340"/>
        </w:trPr>
        <w:tc>
          <w:tcPr>
            <w:tcW w:w="7989" w:type="dxa"/>
            <w:gridSpan w:val="2"/>
            <w:vAlign w:val="center"/>
          </w:tcPr>
          <w:p w:rsidR="00291191" w:rsidRDefault="00291191" w:rsidP="00EB1C3C">
            <w:pPr>
              <w:rPr>
                <w:rFonts w:ascii="Arial" w:hAnsi="Arial" w:cs="Arial"/>
                <w:b/>
                <w:bCs/>
                <w:i/>
                <w:i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Tabulky / </w:t>
            </w:r>
            <w:r>
              <w:rPr>
                <w:rFonts w:ascii="Arial" w:hAnsi="Arial" w:cs="Arial"/>
                <w:i/>
                <w:iCs/>
                <w:sz w:val="20"/>
                <w:lang w:val="en-US"/>
              </w:rPr>
              <w:t>Tables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Pracovníci a mzdy v</w:t>
            </w:r>
            <w:r w:rsidR="004D36CD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pojišťovnách</w:t>
            </w:r>
          </w:p>
          <w:p w:rsidR="00291191" w:rsidRPr="00775610" w:rsidRDefault="00291191" w:rsidP="00EB1C3C">
            <w:pPr>
              <w:pStyle w:val="Nadpis5"/>
              <w:rPr>
                <w:lang w:val="en-US"/>
              </w:rPr>
            </w:pPr>
            <w:r w:rsidRPr="00775610">
              <w:rPr>
                <w:lang w:val="en-US"/>
              </w:rPr>
              <w:t>Employees and wages of insurance companies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Technické rezervy pojišťoven</w:t>
            </w:r>
          </w:p>
          <w:p w:rsidR="00291191" w:rsidRPr="00775610" w:rsidRDefault="00291191" w:rsidP="00EB1C3C">
            <w:pPr>
              <w:pStyle w:val="Nadpis5"/>
              <w:rPr>
                <w:lang w:val="en-US"/>
              </w:rPr>
            </w:pPr>
            <w:r w:rsidRPr="00775610">
              <w:rPr>
                <w:lang w:val="en-US"/>
              </w:rPr>
              <w:t>Technical provisions of insurance companies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Technický účet pojišťoven k neživotnímu pojištění</w:t>
            </w:r>
          </w:p>
          <w:p w:rsidR="00291191" w:rsidRPr="00775610" w:rsidRDefault="00291191" w:rsidP="00EB1C3C">
            <w:pPr>
              <w:pStyle w:val="Nadpis5"/>
              <w:rPr>
                <w:lang w:val="en-US"/>
              </w:rPr>
            </w:pPr>
            <w:r w:rsidRPr="00775610">
              <w:rPr>
                <w:lang w:val="en-US"/>
              </w:rPr>
              <w:t>Technical account of insurance companies – Non-life insurance business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Technický účet pojišťoven k životnímu pojištění</w:t>
            </w:r>
          </w:p>
          <w:p w:rsidR="00291191" w:rsidRPr="00775610" w:rsidRDefault="00291191" w:rsidP="00EB1C3C">
            <w:pPr>
              <w:pStyle w:val="Nadpis5"/>
              <w:rPr>
                <w:lang w:val="en-US"/>
              </w:rPr>
            </w:pPr>
            <w:r w:rsidRPr="00775610">
              <w:rPr>
                <w:lang w:val="en-US"/>
              </w:rPr>
              <w:t>Technical account of insurance companies – Life-assurance business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Netechnický účet pojišťoven</w:t>
            </w:r>
          </w:p>
          <w:p w:rsidR="00291191" w:rsidRPr="00775610" w:rsidRDefault="00291191" w:rsidP="00EB1C3C">
            <w:pPr>
              <w:pStyle w:val="Nadpis5"/>
              <w:rPr>
                <w:lang w:val="en-US"/>
              </w:rPr>
            </w:pPr>
            <w:r w:rsidRPr="00775610">
              <w:rPr>
                <w:lang w:val="en-US"/>
              </w:rPr>
              <w:t>Non-technical account of insurance companies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Souhrnné ukazatele aktiv pojišťoven</w:t>
            </w:r>
          </w:p>
          <w:p w:rsidR="00291191" w:rsidRPr="00775610" w:rsidRDefault="00291191" w:rsidP="00EB1C3C">
            <w:pPr>
              <w:pStyle w:val="Nadpis5"/>
              <w:rPr>
                <w:lang w:val="en-US"/>
              </w:rPr>
            </w:pPr>
            <w:r w:rsidRPr="00775610">
              <w:rPr>
                <w:lang w:val="en-US"/>
              </w:rPr>
              <w:t xml:space="preserve">Assets of insurance companies 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EC00C8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Finanční aktiva pojišťoven</w:t>
            </w:r>
          </w:p>
          <w:p w:rsidR="00291191" w:rsidRPr="00775610" w:rsidRDefault="00291191" w:rsidP="00EB1C3C">
            <w:pPr>
              <w:pStyle w:val="Nadpis5"/>
              <w:rPr>
                <w:lang w:val="en-US"/>
              </w:rPr>
            </w:pPr>
            <w:r w:rsidRPr="00775610">
              <w:rPr>
                <w:lang w:val="en-US"/>
              </w:rPr>
              <w:t>Financial assets of insurance companies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EC00C8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Pasiva pojišťoven</w:t>
            </w:r>
          </w:p>
          <w:p w:rsidR="00291191" w:rsidRPr="00775610" w:rsidRDefault="00291191" w:rsidP="00EB1C3C">
            <w:pPr>
              <w:pStyle w:val="Nadpis5"/>
              <w:rPr>
                <w:lang w:val="en-US"/>
              </w:rPr>
            </w:pPr>
            <w:r w:rsidRPr="00775610">
              <w:rPr>
                <w:lang w:val="en-US"/>
              </w:rPr>
              <w:t>Liabilities of insurance companies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EC00C8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Předepsané pojistné v životním pojištění podle druhů</w:t>
            </w:r>
          </w:p>
          <w:p w:rsidR="00291191" w:rsidRPr="00775610" w:rsidRDefault="00291191" w:rsidP="00EB1C3C">
            <w:pPr>
              <w:pStyle w:val="Nadpis5"/>
              <w:rPr>
                <w:lang w:val="en-US"/>
              </w:rPr>
            </w:pPr>
            <w:r w:rsidRPr="00775610">
              <w:rPr>
                <w:lang w:val="en-US"/>
              </w:rPr>
              <w:t>Gross premiums written on life-assurance business by types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EC00C8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Vybrané ukazatele přímých obchodů v životním pojištění</w:t>
            </w:r>
          </w:p>
          <w:p w:rsidR="00291191" w:rsidRPr="00775610" w:rsidRDefault="00291191" w:rsidP="00EB1C3C">
            <w:pPr>
              <w:pStyle w:val="Nadpis5"/>
              <w:rPr>
                <w:lang w:val="en-US"/>
              </w:rPr>
            </w:pPr>
            <w:r w:rsidRPr="00775610">
              <w:rPr>
                <w:lang w:val="en-US"/>
              </w:rPr>
              <w:t xml:space="preserve">Selected indicators on direct life-assurance business of insurance companies  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EC00C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Vybrané ukazatele přímých obchodů v neživotním pojištění</w:t>
            </w:r>
          </w:p>
          <w:p w:rsidR="00291191" w:rsidRPr="00775610" w:rsidRDefault="00291191" w:rsidP="00EB1C3C">
            <w:pPr>
              <w:pStyle w:val="Nadpis5"/>
              <w:rPr>
                <w:lang w:val="en-US"/>
              </w:rPr>
            </w:pPr>
            <w:proofErr w:type="gramStart"/>
            <w:r w:rsidRPr="00775610">
              <w:rPr>
                <w:lang w:val="en-US"/>
              </w:rPr>
              <w:t xml:space="preserve">Selected indicator on direct non-life insurance business of </w:t>
            </w:r>
            <w:proofErr w:type="spellStart"/>
            <w:r w:rsidRPr="00775610">
              <w:rPr>
                <w:lang w:val="en-US"/>
              </w:rPr>
              <w:t>insur</w:t>
            </w:r>
            <w:proofErr w:type="spellEnd"/>
            <w:r w:rsidRPr="00775610">
              <w:rPr>
                <w:lang w:val="en-US"/>
              </w:rPr>
              <w:t>.</w:t>
            </w:r>
            <w:proofErr w:type="gramEnd"/>
            <w:r w:rsidRPr="00775610">
              <w:rPr>
                <w:lang w:val="en-US"/>
              </w:rPr>
              <w:t xml:space="preserve"> </w:t>
            </w:r>
            <w:proofErr w:type="gramStart"/>
            <w:r w:rsidRPr="00775610">
              <w:rPr>
                <w:lang w:val="en-US"/>
              </w:rPr>
              <w:t>companies</w:t>
            </w:r>
            <w:proofErr w:type="gramEnd"/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EC00C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Doplňkové ukazatele pojišťoven</w:t>
            </w:r>
          </w:p>
          <w:p w:rsidR="00291191" w:rsidRPr="00775610" w:rsidRDefault="00291191" w:rsidP="00EB1C3C">
            <w:pPr>
              <w:pStyle w:val="Nadpis5"/>
              <w:rPr>
                <w:lang w:val="en-US"/>
              </w:rPr>
            </w:pPr>
            <w:r w:rsidRPr="00775610">
              <w:rPr>
                <w:lang w:val="en-US"/>
              </w:rPr>
              <w:t>Complementary indicators of insurance companies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229"/>
        </w:trPr>
        <w:tc>
          <w:tcPr>
            <w:tcW w:w="8937" w:type="dxa"/>
            <w:gridSpan w:val="3"/>
            <w:vAlign w:val="center"/>
          </w:tcPr>
          <w:p w:rsidR="00291191" w:rsidRDefault="00291191" w:rsidP="00EB1C3C">
            <w:pPr>
              <w:ind w:hanging="1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91191">
        <w:trPr>
          <w:trHeight w:val="340"/>
        </w:trPr>
        <w:tc>
          <w:tcPr>
            <w:tcW w:w="7989" w:type="dxa"/>
            <w:gridSpan w:val="2"/>
            <w:vAlign w:val="center"/>
          </w:tcPr>
          <w:p w:rsidR="00291191" w:rsidRDefault="00291191" w:rsidP="00EB1C3C">
            <w:pPr>
              <w:pStyle w:val="Nadpis1"/>
              <w:rPr>
                <w:rFonts w:cs="Arial"/>
                <w:b w:val="0"/>
                <w:bCs w:val="0"/>
                <w:i/>
                <w:iCs/>
                <w:sz w:val="20"/>
                <w:u w:val="single"/>
              </w:rPr>
            </w:pPr>
            <w:r>
              <w:rPr>
                <w:rFonts w:cs="Arial"/>
                <w:b w:val="0"/>
                <w:bCs w:val="0"/>
                <w:sz w:val="20"/>
                <w:u w:val="single"/>
              </w:rPr>
              <w:t>Penzijní</w:t>
            </w:r>
            <w:r w:rsidR="00E8358B">
              <w:rPr>
                <w:rFonts w:cs="Arial"/>
                <w:b w:val="0"/>
                <w:bCs w:val="0"/>
                <w:sz w:val="20"/>
                <w:u w:val="single"/>
              </w:rPr>
              <w:t xml:space="preserve"> společnosti a </w:t>
            </w:r>
            <w:r>
              <w:rPr>
                <w:rFonts w:cs="Arial"/>
                <w:b w:val="0"/>
                <w:bCs w:val="0"/>
                <w:sz w:val="20"/>
                <w:u w:val="single"/>
              </w:rPr>
              <w:t xml:space="preserve">fondy / </w:t>
            </w:r>
            <w:r w:rsidRPr="00775610">
              <w:rPr>
                <w:rFonts w:cs="Arial"/>
                <w:b w:val="0"/>
                <w:bCs w:val="0"/>
                <w:i/>
                <w:iCs/>
                <w:sz w:val="20"/>
                <w:u w:val="single"/>
                <w:lang w:val="en-US"/>
              </w:rPr>
              <w:t>Pension</w:t>
            </w:r>
            <w:r w:rsidR="00E8358B">
              <w:rPr>
                <w:rFonts w:cs="Arial"/>
                <w:b w:val="0"/>
                <w:bCs w:val="0"/>
                <w:i/>
                <w:iCs/>
                <w:sz w:val="20"/>
                <w:u w:val="single"/>
                <w:lang w:val="en-US"/>
              </w:rPr>
              <w:t xml:space="preserve"> Companies and</w:t>
            </w:r>
            <w:r w:rsidRPr="00775610">
              <w:rPr>
                <w:rFonts w:cs="Arial"/>
                <w:b w:val="0"/>
                <w:bCs w:val="0"/>
                <w:i/>
                <w:iCs/>
                <w:sz w:val="20"/>
                <w:u w:val="single"/>
                <w:lang w:val="en-US"/>
              </w:rPr>
              <w:t xml:space="preserve"> Funds</w:t>
            </w:r>
          </w:p>
        </w:tc>
        <w:tc>
          <w:tcPr>
            <w:tcW w:w="948" w:type="dxa"/>
          </w:tcPr>
          <w:p w:rsidR="00291191" w:rsidRDefault="00291191" w:rsidP="00EB1C3C">
            <w:pPr>
              <w:ind w:hanging="1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91191">
        <w:trPr>
          <w:trHeight w:val="340"/>
        </w:trPr>
        <w:tc>
          <w:tcPr>
            <w:tcW w:w="7989" w:type="dxa"/>
            <w:gridSpan w:val="2"/>
            <w:vAlign w:val="center"/>
          </w:tcPr>
          <w:p w:rsidR="00291191" w:rsidRDefault="00291191" w:rsidP="00EB1C3C">
            <w:pPr>
              <w:pStyle w:val="Nadpis1"/>
              <w:rPr>
                <w:rFonts w:cs="Arial"/>
                <w:b w:val="0"/>
                <w:bCs w:val="0"/>
                <w:i/>
                <w:iCs/>
                <w:sz w:val="20"/>
              </w:rPr>
            </w:pPr>
            <w:r>
              <w:rPr>
                <w:rFonts w:cs="Arial"/>
                <w:b w:val="0"/>
                <w:bCs w:val="0"/>
                <w:sz w:val="20"/>
              </w:rPr>
              <w:t xml:space="preserve">Tabulky / </w:t>
            </w:r>
            <w:r w:rsidRPr="00775610">
              <w:rPr>
                <w:rFonts w:cs="Arial"/>
                <w:b w:val="0"/>
                <w:bCs w:val="0"/>
                <w:i/>
                <w:iCs/>
                <w:sz w:val="20"/>
                <w:lang w:val="en-US"/>
              </w:rPr>
              <w:t>Tables</w:t>
            </w:r>
          </w:p>
        </w:tc>
        <w:tc>
          <w:tcPr>
            <w:tcW w:w="948" w:type="dxa"/>
          </w:tcPr>
          <w:p w:rsidR="00291191" w:rsidRDefault="00291191" w:rsidP="00EB1C3C">
            <w:pPr>
              <w:ind w:hanging="12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EC00C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Pracovníci a mzdy v</w:t>
            </w:r>
            <w:r w:rsidR="000674E5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penzijních</w:t>
            </w:r>
            <w:r w:rsidR="000674E5">
              <w:rPr>
                <w:rFonts w:ascii="Arial" w:hAnsi="Arial" w:cs="Arial"/>
                <w:sz w:val="20"/>
              </w:rPr>
              <w:t xml:space="preserve"> společnostech a</w:t>
            </w:r>
            <w:r>
              <w:rPr>
                <w:rFonts w:ascii="Arial" w:hAnsi="Arial" w:cs="Arial"/>
                <w:sz w:val="20"/>
              </w:rPr>
              <w:t xml:space="preserve"> fondech</w:t>
            </w:r>
          </w:p>
          <w:p w:rsidR="00291191" w:rsidRPr="00775610" w:rsidRDefault="00291191" w:rsidP="00EB1C3C">
            <w:pPr>
              <w:pStyle w:val="Nadpis5"/>
              <w:rPr>
                <w:i w:val="0"/>
                <w:iCs w:val="0"/>
                <w:lang w:val="en-US"/>
              </w:rPr>
            </w:pPr>
            <w:r w:rsidRPr="00775610">
              <w:rPr>
                <w:lang w:val="en-US"/>
              </w:rPr>
              <w:t>Employees and wages of pension</w:t>
            </w:r>
            <w:r w:rsidR="000674E5">
              <w:rPr>
                <w:lang w:val="en-US"/>
              </w:rPr>
              <w:t xml:space="preserve"> companies and</w:t>
            </w:r>
            <w:r w:rsidRPr="00775610">
              <w:rPr>
                <w:lang w:val="en-US"/>
              </w:rPr>
              <w:t xml:space="preserve"> funds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EC00C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Výnosy penzijních </w:t>
            </w:r>
            <w:r w:rsidR="005B56EF">
              <w:rPr>
                <w:rFonts w:ascii="Arial" w:hAnsi="Arial" w:cs="Arial"/>
                <w:sz w:val="20"/>
              </w:rPr>
              <w:t xml:space="preserve">společností a </w:t>
            </w:r>
            <w:r>
              <w:rPr>
                <w:rFonts w:ascii="Arial" w:hAnsi="Arial" w:cs="Arial"/>
                <w:sz w:val="20"/>
              </w:rPr>
              <w:t>fondů</w:t>
            </w:r>
          </w:p>
          <w:p w:rsidR="00291191" w:rsidRPr="00775610" w:rsidRDefault="00F34B6F" w:rsidP="00F34B6F">
            <w:pPr>
              <w:pStyle w:val="Nadpis5"/>
              <w:rPr>
                <w:lang w:val="en-US"/>
              </w:rPr>
            </w:pPr>
            <w:r>
              <w:rPr>
                <w:lang w:val="en-US"/>
              </w:rPr>
              <w:t>Revenues of pension companies and</w:t>
            </w:r>
            <w:r w:rsidRPr="00775610">
              <w:rPr>
                <w:lang w:val="en-US"/>
              </w:rPr>
              <w:t xml:space="preserve"> funds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  <w:r w:rsidR="00EC00C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Náklady penzijních</w:t>
            </w:r>
            <w:r w:rsidR="00F34B6F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="00F34B6F">
              <w:rPr>
                <w:rFonts w:ascii="Arial" w:hAnsi="Arial" w:cs="Arial"/>
                <w:sz w:val="20"/>
              </w:rPr>
              <w:t xml:space="preserve">společností a </w:t>
            </w:r>
            <w:r>
              <w:rPr>
                <w:rFonts w:ascii="Arial" w:hAnsi="Arial" w:cs="Arial"/>
                <w:sz w:val="20"/>
              </w:rPr>
              <w:t xml:space="preserve"> fondů</w:t>
            </w:r>
            <w:proofErr w:type="gramEnd"/>
          </w:p>
          <w:p w:rsidR="00291191" w:rsidRPr="00775610" w:rsidRDefault="00291191" w:rsidP="00EB1C3C">
            <w:pPr>
              <w:pStyle w:val="Nadpis5"/>
              <w:rPr>
                <w:lang w:val="en-US"/>
              </w:rPr>
            </w:pPr>
            <w:r w:rsidRPr="00775610">
              <w:rPr>
                <w:lang w:val="en-US"/>
              </w:rPr>
              <w:t xml:space="preserve">Expenses of pension </w:t>
            </w:r>
            <w:r w:rsidR="00F34B6F">
              <w:rPr>
                <w:lang w:val="en-US"/>
              </w:rPr>
              <w:t>companies and</w:t>
            </w:r>
            <w:r w:rsidR="00F34B6F" w:rsidRPr="00775610">
              <w:rPr>
                <w:lang w:val="en-US"/>
              </w:rPr>
              <w:t xml:space="preserve"> funds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EC00C8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Vybrané ukazatele penzijních</w:t>
            </w:r>
            <w:r w:rsidR="00F34B6F">
              <w:rPr>
                <w:rFonts w:ascii="Arial" w:hAnsi="Arial" w:cs="Arial"/>
                <w:sz w:val="20"/>
              </w:rPr>
              <w:t xml:space="preserve"> společností a</w:t>
            </w:r>
            <w:r>
              <w:rPr>
                <w:rFonts w:ascii="Arial" w:hAnsi="Arial" w:cs="Arial"/>
                <w:sz w:val="20"/>
              </w:rPr>
              <w:t xml:space="preserve"> fondů</w:t>
            </w:r>
          </w:p>
          <w:p w:rsidR="00291191" w:rsidRPr="00775610" w:rsidRDefault="00291191" w:rsidP="00AE4CED">
            <w:pPr>
              <w:rPr>
                <w:rFonts w:ascii="Arial" w:hAnsi="Arial" w:cs="Arial"/>
                <w:i/>
                <w:sz w:val="20"/>
                <w:lang w:val="en-US"/>
              </w:rPr>
            </w:pPr>
            <w:r w:rsidRPr="00775610">
              <w:rPr>
                <w:rFonts w:ascii="Arial" w:hAnsi="Arial" w:cs="Arial"/>
                <w:i/>
                <w:sz w:val="20"/>
                <w:lang w:val="en-US"/>
              </w:rPr>
              <w:t xml:space="preserve">Selected indicators of pension </w:t>
            </w:r>
            <w:r w:rsidR="00F34B6F" w:rsidRPr="00F34B6F">
              <w:rPr>
                <w:rFonts w:ascii="Arial" w:hAnsi="Arial" w:cs="Arial"/>
                <w:i/>
                <w:sz w:val="20"/>
                <w:lang w:val="en-US"/>
              </w:rPr>
              <w:t>companies and funds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EC00C8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17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Souhrnné ukazatele aktiv penzijních</w:t>
            </w:r>
            <w:r w:rsidR="00F34B6F">
              <w:rPr>
                <w:rFonts w:ascii="Arial" w:hAnsi="Arial" w:cs="Arial"/>
                <w:sz w:val="20"/>
              </w:rPr>
              <w:t xml:space="preserve"> společností a</w:t>
            </w:r>
            <w:r>
              <w:rPr>
                <w:rFonts w:ascii="Arial" w:hAnsi="Arial" w:cs="Arial"/>
                <w:sz w:val="20"/>
              </w:rPr>
              <w:t xml:space="preserve"> fondů</w:t>
            </w:r>
          </w:p>
          <w:p w:rsidR="00291191" w:rsidRPr="00775610" w:rsidRDefault="00291191" w:rsidP="00EB1C3C">
            <w:pPr>
              <w:pStyle w:val="Nadpis5"/>
              <w:rPr>
                <w:lang w:val="en-US"/>
              </w:rPr>
            </w:pPr>
            <w:r w:rsidRPr="00775610">
              <w:rPr>
                <w:lang w:val="en-US"/>
              </w:rPr>
              <w:t xml:space="preserve">Assets of pension </w:t>
            </w:r>
            <w:r w:rsidR="00F34B6F">
              <w:rPr>
                <w:lang w:val="en-US"/>
              </w:rPr>
              <w:t>companies and</w:t>
            </w:r>
            <w:r w:rsidR="00F34B6F" w:rsidRPr="00775610">
              <w:rPr>
                <w:lang w:val="en-US"/>
              </w:rPr>
              <w:t xml:space="preserve"> funds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EC00C8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18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Pasiva penzijních </w:t>
            </w:r>
            <w:r w:rsidR="00F34B6F">
              <w:rPr>
                <w:rFonts w:ascii="Arial" w:hAnsi="Arial" w:cs="Arial"/>
                <w:sz w:val="20"/>
              </w:rPr>
              <w:t xml:space="preserve">společností a </w:t>
            </w:r>
            <w:r>
              <w:rPr>
                <w:rFonts w:ascii="Arial" w:hAnsi="Arial" w:cs="Arial"/>
                <w:sz w:val="20"/>
              </w:rPr>
              <w:t>fondů</w:t>
            </w:r>
          </w:p>
          <w:p w:rsidR="00291191" w:rsidRPr="00775610" w:rsidRDefault="00291191" w:rsidP="00EB1C3C">
            <w:pPr>
              <w:pStyle w:val="Nadpis5"/>
              <w:rPr>
                <w:lang w:val="en-US"/>
              </w:rPr>
            </w:pPr>
            <w:r w:rsidRPr="00775610">
              <w:rPr>
                <w:lang w:val="en-US"/>
              </w:rPr>
              <w:t xml:space="preserve">Liabilities of pension </w:t>
            </w:r>
            <w:r w:rsidR="00F34B6F">
              <w:rPr>
                <w:lang w:val="en-US"/>
              </w:rPr>
              <w:t>companies and</w:t>
            </w:r>
            <w:r w:rsidR="00F34B6F" w:rsidRPr="00775610">
              <w:rPr>
                <w:lang w:val="en-US"/>
              </w:rPr>
              <w:t xml:space="preserve"> funds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EC00C8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19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Finanční aktiva penzijních</w:t>
            </w:r>
            <w:r w:rsidR="00F34B6F">
              <w:rPr>
                <w:rFonts w:ascii="Arial" w:hAnsi="Arial" w:cs="Arial"/>
                <w:sz w:val="20"/>
              </w:rPr>
              <w:t xml:space="preserve"> </w:t>
            </w:r>
            <w:proofErr w:type="gramStart"/>
            <w:r w:rsidR="00F34B6F">
              <w:rPr>
                <w:rFonts w:ascii="Arial" w:hAnsi="Arial" w:cs="Arial"/>
                <w:sz w:val="20"/>
              </w:rPr>
              <w:t xml:space="preserve">společností a </w:t>
            </w:r>
            <w:r>
              <w:rPr>
                <w:rFonts w:ascii="Arial" w:hAnsi="Arial" w:cs="Arial"/>
                <w:sz w:val="20"/>
              </w:rPr>
              <w:t xml:space="preserve"> fondů</w:t>
            </w:r>
            <w:proofErr w:type="gramEnd"/>
          </w:p>
          <w:p w:rsidR="00291191" w:rsidRPr="00775610" w:rsidRDefault="00291191" w:rsidP="00EB1C3C">
            <w:pPr>
              <w:pStyle w:val="Nadpis5"/>
              <w:rPr>
                <w:lang w:val="en-US"/>
              </w:rPr>
            </w:pPr>
            <w:r w:rsidRPr="00775610">
              <w:rPr>
                <w:lang w:val="en-US"/>
              </w:rPr>
              <w:t xml:space="preserve">Financial assets of pension </w:t>
            </w:r>
            <w:r w:rsidR="00F34B6F">
              <w:rPr>
                <w:lang w:val="en-US"/>
              </w:rPr>
              <w:t>companies and</w:t>
            </w:r>
            <w:r w:rsidR="00F34B6F" w:rsidRPr="00775610">
              <w:rPr>
                <w:lang w:val="en-US"/>
              </w:rPr>
              <w:t xml:space="preserve"> funds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  <w:tr w:rsidR="00291191">
        <w:trPr>
          <w:trHeight w:val="567"/>
        </w:trPr>
        <w:tc>
          <w:tcPr>
            <w:tcW w:w="995" w:type="dxa"/>
            <w:vAlign w:val="center"/>
          </w:tcPr>
          <w:p w:rsidR="00291191" w:rsidRDefault="00EC00C8" w:rsidP="00EB1C3C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</w:p>
        </w:tc>
        <w:tc>
          <w:tcPr>
            <w:tcW w:w="6994" w:type="dxa"/>
            <w:vAlign w:val="center"/>
          </w:tcPr>
          <w:p w:rsidR="00291191" w:rsidRDefault="00291191" w:rsidP="00EB1C3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Doplňkové ukazatele penzijních</w:t>
            </w:r>
            <w:r w:rsidR="00F34B6F">
              <w:rPr>
                <w:rFonts w:ascii="Arial" w:hAnsi="Arial" w:cs="Arial"/>
                <w:sz w:val="20"/>
              </w:rPr>
              <w:t xml:space="preserve"> společností a</w:t>
            </w:r>
            <w:r>
              <w:rPr>
                <w:rFonts w:ascii="Arial" w:hAnsi="Arial" w:cs="Arial"/>
                <w:sz w:val="20"/>
              </w:rPr>
              <w:t xml:space="preserve"> fondů</w:t>
            </w:r>
          </w:p>
          <w:p w:rsidR="00291191" w:rsidRPr="00775610" w:rsidRDefault="00291191" w:rsidP="00EB1C3C">
            <w:pPr>
              <w:pStyle w:val="Nadpis5"/>
              <w:rPr>
                <w:lang w:val="en-US"/>
              </w:rPr>
            </w:pPr>
            <w:r w:rsidRPr="00775610">
              <w:rPr>
                <w:lang w:val="en-US"/>
              </w:rPr>
              <w:t xml:space="preserve">Complementary indicators of pension </w:t>
            </w:r>
            <w:r w:rsidR="00F34B6F">
              <w:rPr>
                <w:lang w:val="en-US"/>
              </w:rPr>
              <w:t>companies and</w:t>
            </w:r>
            <w:r w:rsidR="00F34B6F" w:rsidRPr="00775610">
              <w:rPr>
                <w:lang w:val="en-US"/>
              </w:rPr>
              <w:t xml:space="preserve"> funds</w:t>
            </w:r>
          </w:p>
        </w:tc>
        <w:tc>
          <w:tcPr>
            <w:tcW w:w="948" w:type="dxa"/>
            <w:vAlign w:val="center"/>
          </w:tcPr>
          <w:p w:rsidR="00291191" w:rsidRDefault="00291191" w:rsidP="00EB1C3C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</w:p>
        </w:tc>
      </w:tr>
    </w:tbl>
    <w:p w:rsidR="00EC00C8" w:rsidRDefault="00EC00C8" w:rsidP="009601A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</w:pPr>
    </w:p>
    <w:sectPr w:rsidR="00EC00C8">
      <w:pgSz w:w="11906" w:h="16838" w:code="9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DDF" w:rsidRDefault="00E07DDF">
      <w:r>
        <w:separator/>
      </w:r>
    </w:p>
  </w:endnote>
  <w:endnote w:type="continuationSeparator" w:id="0">
    <w:p w:rsidR="00E07DDF" w:rsidRDefault="00E07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DDF" w:rsidRDefault="00E07DDF">
      <w:r>
        <w:separator/>
      </w:r>
    </w:p>
  </w:footnote>
  <w:footnote w:type="continuationSeparator" w:id="0">
    <w:p w:rsidR="00E07DDF" w:rsidRDefault="00E07D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9"/>
  <w:drawingGridVerticalSpacing w:val="181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4DD"/>
    <w:rsid w:val="0001527A"/>
    <w:rsid w:val="00015A58"/>
    <w:rsid w:val="00016DCC"/>
    <w:rsid w:val="00034D74"/>
    <w:rsid w:val="000401DC"/>
    <w:rsid w:val="000674E5"/>
    <w:rsid w:val="00070A13"/>
    <w:rsid w:val="000C179D"/>
    <w:rsid w:val="000D14DD"/>
    <w:rsid w:val="00114EC3"/>
    <w:rsid w:val="00291191"/>
    <w:rsid w:val="00300FD5"/>
    <w:rsid w:val="003925B9"/>
    <w:rsid w:val="00394123"/>
    <w:rsid w:val="00395FE7"/>
    <w:rsid w:val="003A3B39"/>
    <w:rsid w:val="004802EB"/>
    <w:rsid w:val="004D36CD"/>
    <w:rsid w:val="00526BC1"/>
    <w:rsid w:val="00540CDC"/>
    <w:rsid w:val="00552489"/>
    <w:rsid w:val="005915FB"/>
    <w:rsid w:val="005A4F7E"/>
    <w:rsid w:val="005B56EF"/>
    <w:rsid w:val="00607CDB"/>
    <w:rsid w:val="00620CAE"/>
    <w:rsid w:val="0063014B"/>
    <w:rsid w:val="00637AF0"/>
    <w:rsid w:val="006D5DE0"/>
    <w:rsid w:val="00775610"/>
    <w:rsid w:val="007A0847"/>
    <w:rsid w:val="007A367E"/>
    <w:rsid w:val="007D0E98"/>
    <w:rsid w:val="007D3E15"/>
    <w:rsid w:val="007F6A7E"/>
    <w:rsid w:val="00854669"/>
    <w:rsid w:val="00860F6C"/>
    <w:rsid w:val="0087512B"/>
    <w:rsid w:val="008A0B34"/>
    <w:rsid w:val="00903DA9"/>
    <w:rsid w:val="009171F8"/>
    <w:rsid w:val="00931678"/>
    <w:rsid w:val="00957B11"/>
    <w:rsid w:val="009601A9"/>
    <w:rsid w:val="009F1069"/>
    <w:rsid w:val="00A75957"/>
    <w:rsid w:val="00A860FC"/>
    <w:rsid w:val="00A91B0F"/>
    <w:rsid w:val="00AE19B2"/>
    <w:rsid w:val="00AE4CED"/>
    <w:rsid w:val="00B10726"/>
    <w:rsid w:val="00B205C8"/>
    <w:rsid w:val="00B20B61"/>
    <w:rsid w:val="00B22047"/>
    <w:rsid w:val="00B4784B"/>
    <w:rsid w:val="00BA2F4B"/>
    <w:rsid w:val="00BD7EE0"/>
    <w:rsid w:val="00BF524F"/>
    <w:rsid w:val="00C67847"/>
    <w:rsid w:val="00CB01B8"/>
    <w:rsid w:val="00D30C51"/>
    <w:rsid w:val="00E07DDF"/>
    <w:rsid w:val="00E82958"/>
    <w:rsid w:val="00E8358B"/>
    <w:rsid w:val="00EB1C3C"/>
    <w:rsid w:val="00EB7C59"/>
    <w:rsid w:val="00EC00C8"/>
    <w:rsid w:val="00EC408F"/>
    <w:rsid w:val="00ED4B10"/>
    <w:rsid w:val="00F128C2"/>
    <w:rsid w:val="00F34B6F"/>
    <w:rsid w:val="00FB3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 w:cs="Arial"/>
      <w:b/>
      <w:bCs/>
      <w:sz w:val="2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sz w:val="20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jc w:val="center"/>
      <w:outlineLvl w:val="3"/>
    </w:pPr>
    <w:rPr>
      <w:i/>
      <w:i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jc w:val="center"/>
    </w:pPr>
    <w:rPr>
      <w:b/>
      <w:bCs/>
      <w:sz w:val="28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jc w:val="center"/>
    </w:pPr>
    <w:rPr>
      <w:b/>
      <w:bCs/>
      <w:i/>
      <w:iCs/>
      <w:sz w:val="32"/>
      <w:szCs w:val="32"/>
    </w:rPr>
  </w:style>
  <w:style w:type="paragraph" w:styleId="Zkladntext2">
    <w:name w:val="Body Text 2"/>
    <w:basedOn w:val="Normln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00" w:afterAutospacing="1"/>
      <w:jc w:val="both"/>
    </w:pPr>
    <w:rPr>
      <w:rFonts w:ascii="Arial" w:hAnsi="Arial"/>
      <w:sz w:val="20"/>
      <w:szCs w:val="26"/>
    </w:rPr>
  </w:style>
  <w:style w:type="character" w:styleId="Siln">
    <w:name w:val="Strong"/>
    <w:basedOn w:val="Standardnpsmoodstavce"/>
    <w:uiPriority w:val="22"/>
    <w:qFormat/>
    <w:rsid w:val="0085466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bCs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Arial" w:hAnsi="Arial" w:cs="Arial"/>
      <w:b/>
      <w:bCs/>
      <w:sz w:val="20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 w:cs="Arial"/>
      <w:sz w:val="20"/>
      <w:u w:val="single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jc w:val="center"/>
      <w:outlineLvl w:val="3"/>
    </w:pPr>
    <w:rPr>
      <w:i/>
      <w:iCs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 w:cs="Arial"/>
      <w:i/>
      <w:iCs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jc w:val="center"/>
    </w:pPr>
    <w:rPr>
      <w:b/>
      <w:bCs/>
      <w:sz w:val="28"/>
    </w:rPr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jc w:val="center"/>
    </w:pPr>
    <w:rPr>
      <w:b/>
      <w:bCs/>
      <w:i/>
      <w:iCs/>
      <w:sz w:val="32"/>
      <w:szCs w:val="32"/>
    </w:rPr>
  </w:style>
  <w:style w:type="paragraph" w:styleId="Zkladntext2">
    <w:name w:val="Body Text 2"/>
    <w:basedOn w:val="Normln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uppressAutoHyphens/>
      <w:spacing w:after="100" w:afterAutospacing="1"/>
      <w:jc w:val="both"/>
    </w:pPr>
    <w:rPr>
      <w:rFonts w:ascii="Arial" w:hAnsi="Arial"/>
      <w:sz w:val="20"/>
      <w:szCs w:val="26"/>
    </w:rPr>
  </w:style>
  <w:style w:type="character" w:styleId="Siln">
    <w:name w:val="Strong"/>
    <w:basedOn w:val="Standardnpsmoodstavce"/>
    <w:uiPriority w:val="22"/>
    <w:qFormat/>
    <w:rsid w:val="008546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vetlana.skapova@czs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libor.valenta@czso.cz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474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SLUŽBY</vt:lpstr>
    </vt:vector>
  </TitlesOfParts>
  <Company>CSU</Company>
  <LinksUpToDate>false</LinksUpToDate>
  <CharactersWithSpaces>3270</CharactersWithSpaces>
  <SharedDoc>false</SharedDoc>
  <HLinks>
    <vt:vector size="12" baseType="variant">
      <vt:variant>
        <vt:i4>196714</vt:i4>
      </vt:variant>
      <vt:variant>
        <vt:i4>3</vt:i4>
      </vt:variant>
      <vt:variant>
        <vt:i4>0</vt:i4>
      </vt:variant>
      <vt:variant>
        <vt:i4>5</vt:i4>
      </vt:variant>
      <vt:variant>
        <vt:lpwstr>mailto:svetlana.skapova@czso.cz</vt:lpwstr>
      </vt:variant>
      <vt:variant>
        <vt:lpwstr/>
      </vt:variant>
      <vt:variant>
        <vt:i4>2818117</vt:i4>
      </vt:variant>
      <vt:variant>
        <vt:i4>0</vt:i4>
      </vt:variant>
      <vt:variant>
        <vt:i4>0</vt:i4>
      </vt:variant>
      <vt:variant>
        <vt:i4>5</vt:i4>
      </vt:variant>
      <vt:variant>
        <vt:lpwstr>mailto:dalibor.valenta@czso.cz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SLUŽBY</dc:title>
  <dc:subject/>
  <dc:creator>bruzek</dc:creator>
  <cp:keywords/>
  <dc:description/>
  <cp:lastModifiedBy>Ing. Světlana Škapová</cp:lastModifiedBy>
  <cp:revision>3</cp:revision>
  <cp:lastPrinted>2008-01-15T09:17:00Z</cp:lastPrinted>
  <dcterms:created xsi:type="dcterms:W3CDTF">2017-01-25T16:33:00Z</dcterms:created>
  <dcterms:modified xsi:type="dcterms:W3CDTF">2017-01-27T08:40:00Z</dcterms:modified>
</cp:coreProperties>
</file>