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31B56" w:rsidRPr="00431B56" w:rsidRDefault="00431B56" w:rsidP="00431B56">
      <w:pPr>
        <w:pStyle w:val="Nadpis1"/>
        <w:rPr>
          <w:sz w:val="24"/>
          <w:szCs w:val="24"/>
        </w:rPr>
      </w:pPr>
      <w:r w:rsidRPr="00431B56">
        <w:rPr>
          <w:sz w:val="24"/>
          <w:szCs w:val="24"/>
        </w:rPr>
        <w:t>Vývoj v roce 2018</w:t>
      </w:r>
    </w:p>
    <w:p w:rsidR="00431B56" w:rsidRPr="00111B1D" w:rsidRDefault="00431B56" w:rsidP="00431B56">
      <w:pPr>
        <w:spacing w:line="276" w:lineRule="auto"/>
        <w:jc w:val="both"/>
        <w:rPr>
          <w:szCs w:val="20"/>
        </w:rPr>
      </w:pPr>
      <w:r w:rsidRPr="00111B1D">
        <w:rPr>
          <w:b/>
          <w:szCs w:val="20"/>
        </w:rPr>
        <w:t>V průměru za celý rok 201</w:t>
      </w:r>
      <w:r>
        <w:rPr>
          <w:b/>
          <w:szCs w:val="20"/>
        </w:rPr>
        <w:t>8</w:t>
      </w:r>
      <w:r w:rsidRPr="00111B1D">
        <w:rPr>
          <w:szCs w:val="20"/>
        </w:rPr>
        <w:t xml:space="preserve"> </w:t>
      </w:r>
      <w:r w:rsidRPr="00774627">
        <w:rPr>
          <w:szCs w:val="20"/>
        </w:rPr>
        <w:t>v porovnání s rokem 201</w:t>
      </w:r>
      <w:r>
        <w:rPr>
          <w:szCs w:val="20"/>
        </w:rPr>
        <w:t xml:space="preserve">7 </w:t>
      </w:r>
      <w:r w:rsidRPr="00111B1D">
        <w:rPr>
          <w:szCs w:val="20"/>
        </w:rPr>
        <w:t xml:space="preserve">se </w:t>
      </w:r>
      <w:r w:rsidRPr="00111B1D">
        <w:rPr>
          <w:b/>
          <w:szCs w:val="20"/>
        </w:rPr>
        <w:t>vývozní ceny</w:t>
      </w:r>
      <w:r w:rsidRPr="00111B1D">
        <w:rPr>
          <w:szCs w:val="20"/>
        </w:rPr>
        <w:t xml:space="preserve"> </w:t>
      </w:r>
      <w:r>
        <w:rPr>
          <w:szCs w:val="20"/>
        </w:rPr>
        <w:t>sníž</w:t>
      </w:r>
      <w:r w:rsidRPr="00111B1D">
        <w:rPr>
          <w:szCs w:val="20"/>
        </w:rPr>
        <w:t xml:space="preserve">ily o </w:t>
      </w:r>
      <w:r>
        <w:rPr>
          <w:szCs w:val="20"/>
        </w:rPr>
        <w:t>0</w:t>
      </w:r>
      <w:r w:rsidRPr="00111B1D">
        <w:rPr>
          <w:szCs w:val="20"/>
        </w:rPr>
        <w:t>,</w:t>
      </w:r>
      <w:r>
        <w:rPr>
          <w:szCs w:val="20"/>
        </w:rPr>
        <w:t>3 % (za </w:t>
      </w:r>
      <w:r w:rsidRPr="00111B1D">
        <w:rPr>
          <w:szCs w:val="20"/>
        </w:rPr>
        <w:t>rok 201</w:t>
      </w:r>
      <w:r>
        <w:rPr>
          <w:szCs w:val="20"/>
        </w:rPr>
        <w:t xml:space="preserve">7 </w:t>
      </w:r>
      <w:r w:rsidRPr="00111B1D">
        <w:rPr>
          <w:szCs w:val="20"/>
        </w:rPr>
        <w:t xml:space="preserve">o </w:t>
      </w:r>
      <w:r>
        <w:rPr>
          <w:szCs w:val="20"/>
        </w:rPr>
        <w:t>0,1</w:t>
      </w:r>
      <w:r w:rsidRPr="00111B1D">
        <w:rPr>
          <w:szCs w:val="20"/>
        </w:rPr>
        <w:t xml:space="preserve"> %), </w:t>
      </w:r>
      <w:r w:rsidRPr="00111B1D">
        <w:rPr>
          <w:b/>
          <w:szCs w:val="20"/>
        </w:rPr>
        <w:t>dovozní ceny</w:t>
      </w:r>
      <w:r w:rsidRPr="00111B1D">
        <w:rPr>
          <w:szCs w:val="20"/>
        </w:rPr>
        <w:t xml:space="preserve"> </w:t>
      </w:r>
      <w:r>
        <w:rPr>
          <w:szCs w:val="20"/>
        </w:rPr>
        <w:t>se snížily</w:t>
      </w:r>
      <w:r w:rsidRPr="00D15843">
        <w:rPr>
          <w:szCs w:val="20"/>
        </w:rPr>
        <w:t xml:space="preserve"> </w:t>
      </w:r>
      <w:r w:rsidRPr="00111B1D">
        <w:rPr>
          <w:szCs w:val="20"/>
        </w:rPr>
        <w:t xml:space="preserve">o </w:t>
      </w:r>
      <w:r>
        <w:rPr>
          <w:szCs w:val="20"/>
        </w:rPr>
        <w:t>0</w:t>
      </w:r>
      <w:r w:rsidRPr="00111B1D">
        <w:rPr>
          <w:szCs w:val="20"/>
        </w:rPr>
        <w:t>,</w:t>
      </w:r>
      <w:r>
        <w:rPr>
          <w:szCs w:val="20"/>
        </w:rPr>
        <w:t>7</w:t>
      </w:r>
      <w:r w:rsidRPr="00111B1D">
        <w:rPr>
          <w:szCs w:val="20"/>
        </w:rPr>
        <w:t xml:space="preserve"> % (za rok 201</w:t>
      </w:r>
      <w:r>
        <w:rPr>
          <w:szCs w:val="20"/>
        </w:rPr>
        <w:t>7 se zvýšily</w:t>
      </w:r>
      <w:r w:rsidRPr="00111B1D">
        <w:rPr>
          <w:szCs w:val="20"/>
        </w:rPr>
        <w:t xml:space="preserve"> o </w:t>
      </w:r>
      <w:r>
        <w:rPr>
          <w:szCs w:val="20"/>
        </w:rPr>
        <w:t>0,9</w:t>
      </w:r>
      <w:r w:rsidRPr="00111B1D">
        <w:rPr>
          <w:szCs w:val="20"/>
        </w:rPr>
        <w:t xml:space="preserve"> %).</w:t>
      </w:r>
    </w:p>
    <w:p w:rsidR="00431B56" w:rsidRPr="00111B1D" w:rsidRDefault="00431B56" w:rsidP="00431B56">
      <w:pPr>
        <w:spacing w:line="276" w:lineRule="auto"/>
        <w:jc w:val="both"/>
        <w:rPr>
          <w:szCs w:val="20"/>
        </w:rPr>
      </w:pPr>
    </w:p>
    <w:p w:rsidR="00431B56" w:rsidRPr="00431B56" w:rsidRDefault="00431B56" w:rsidP="00431B56">
      <w:pPr>
        <w:pStyle w:val="Odstavecseseznamem"/>
        <w:numPr>
          <w:ilvl w:val="0"/>
          <w:numId w:val="49"/>
        </w:numPr>
        <w:spacing w:line="276" w:lineRule="auto"/>
        <w:jc w:val="both"/>
        <w:rPr>
          <w:szCs w:val="20"/>
        </w:rPr>
      </w:pPr>
      <w:r w:rsidRPr="00431B56">
        <w:rPr>
          <w:szCs w:val="20"/>
        </w:rPr>
        <w:t xml:space="preserve">Ve </w:t>
      </w:r>
      <w:r w:rsidRPr="00431B56">
        <w:rPr>
          <w:b/>
          <w:szCs w:val="20"/>
        </w:rPr>
        <w:t>vývozních cenách</w:t>
      </w:r>
      <w:r w:rsidRPr="00431B56">
        <w:rPr>
          <w:szCs w:val="20"/>
        </w:rPr>
        <w:t xml:space="preserve"> se snížily ceny strojů a dopravních prostředků o 1,7 % a ceny průmyslového spotřebního zboží o 1,5 %. Rostly zejména ceny minerálních paliv o 7,6 %</w:t>
      </w:r>
      <w:r w:rsidRPr="00431B56">
        <w:rPr>
          <w:szCs w:val="20"/>
        </w:rPr>
        <w:br/>
        <w:t>a ceny polotovarů o 2,6 %.</w:t>
      </w:r>
    </w:p>
    <w:p w:rsidR="00431B56" w:rsidRPr="00111B1D" w:rsidRDefault="00431B56" w:rsidP="00431B56">
      <w:pPr>
        <w:spacing w:line="276" w:lineRule="auto"/>
        <w:jc w:val="both"/>
        <w:rPr>
          <w:szCs w:val="20"/>
        </w:rPr>
      </w:pPr>
    </w:p>
    <w:p w:rsidR="00431B56" w:rsidRPr="00431B56" w:rsidRDefault="00431B56" w:rsidP="00431B56">
      <w:pPr>
        <w:pStyle w:val="Odstavecseseznamem"/>
        <w:numPr>
          <w:ilvl w:val="0"/>
          <w:numId w:val="49"/>
        </w:numPr>
        <w:spacing w:line="276" w:lineRule="auto"/>
        <w:jc w:val="both"/>
        <w:rPr>
          <w:szCs w:val="20"/>
        </w:rPr>
      </w:pPr>
      <w:r w:rsidRPr="00431B56">
        <w:rPr>
          <w:szCs w:val="20"/>
        </w:rPr>
        <w:t>V </w:t>
      </w:r>
      <w:r w:rsidRPr="00431B56">
        <w:rPr>
          <w:b/>
          <w:szCs w:val="20"/>
        </w:rPr>
        <w:t>dovozních cenách</w:t>
      </w:r>
      <w:r w:rsidRPr="00431B56">
        <w:rPr>
          <w:szCs w:val="20"/>
        </w:rPr>
        <w:t xml:space="preserve"> klesly především ceny ostatních surovin o 5,6 %, ceny průmyslového spotřebního zboží o 3,3 % a ceny strojů a dopravních prostředků o 3,1 %. Nejvíce rostly ceny minerálních paliv o 16,8 %. </w:t>
      </w:r>
    </w:p>
    <w:p w:rsidR="00431B56" w:rsidRPr="00111B1D" w:rsidRDefault="00431B56" w:rsidP="00431B56">
      <w:pPr>
        <w:spacing w:line="276" w:lineRule="auto"/>
        <w:jc w:val="both"/>
        <w:rPr>
          <w:szCs w:val="20"/>
        </w:rPr>
      </w:pPr>
    </w:p>
    <w:p w:rsidR="00431B56" w:rsidRPr="00431B56" w:rsidRDefault="00431B56" w:rsidP="00431B56">
      <w:pPr>
        <w:pStyle w:val="Odstavecseseznamem"/>
        <w:numPr>
          <w:ilvl w:val="0"/>
          <w:numId w:val="49"/>
        </w:numPr>
        <w:spacing w:line="276" w:lineRule="auto"/>
        <w:jc w:val="both"/>
        <w:rPr>
          <w:szCs w:val="20"/>
        </w:rPr>
      </w:pPr>
      <w:r w:rsidRPr="00431B56">
        <w:rPr>
          <w:b/>
          <w:szCs w:val="20"/>
        </w:rPr>
        <w:t>Směnné relace</w:t>
      </w:r>
      <w:r w:rsidRPr="00431B56">
        <w:rPr>
          <w:szCs w:val="20"/>
        </w:rPr>
        <w:t xml:space="preserve"> dosáhly v úhrnu v roce 2018 hodnoty 100,4 % (v roce 2017 činily 99,0 %).</w:t>
      </w:r>
    </w:p>
    <w:p w:rsidR="00431B56" w:rsidRDefault="00431B56" w:rsidP="00834026">
      <w:pPr>
        <w:pStyle w:val="Podnadpis"/>
        <w:rPr>
          <w:sz w:val="24"/>
        </w:rPr>
      </w:pPr>
    </w:p>
    <w:p w:rsidR="00431B56" w:rsidRDefault="00431B56" w:rsidP="00834026">
      <w:pPr>
        <w:pStyle w:val="Podnadpis"/>
        <w:rPr>
          <w:sz w:val="24"/>
        </w:rPr>
      </w:pPr>
    </w:p>
    <w:p w:rsidR="00F83614" w:rsidRPr="00F83614" w:rsidRDefault="00F83614" w:rsidP="00F83614">
      <w:bookmarkStart w:id="0" w:name="_GoBack"/>
      <w:bookmarkEnd w:id="0"/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4A600A">
        <w:rPr>
          <w:sz w:val="24"/>
        </w:rPr>
        <w:t>prosinci</w:t>
      </w:r>
      <w:r w:rsidR="001D65EA">
        <w:rPr>
          <w:sz w:val="24"/>
        </w:rPr>
        <w:t xml:space="preserve">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Vývozní ceny</w:t>
      </w:r>
      <w:r w:rsidRPr="001D3D07">
        <w:rPr>
          <w:szCs w:val="20"/>
        </w:rPr>
        <w:t xml:space="preserve"> </w:t>
      </w:r>
      <w:r w:rsidR="00E35181" w:rsidRPr="008802B9">
        <w:rPr>
          <w:szCs w:val="20"/>
        </w:rPr>
        <w:t xml:space="preserve">v </w:t>
      </w:r>
      <w:r w:rsidR="00E35181">
        <w:rPr>
          <w:szCs w:val="20"/>
        </w:rPr>
        <w:t>prosinci klesly o 0,5 %</w:t>
      </w:r>
      <w:r w:rsidR="00E35181" w:rsidRPr="008802B9">
        <w:rPr>
          <w:szCs w:val="20"/>
        </w:rPr>
        <w:t xml:space="preserve">. </w:t>
      </w:r>
      <w:r w:rsidR="00E35181" w:rsidRPr="004470F8">
        <w:rPr>
          <w:szCs w:val="20"/>
        </w:rPr>
        <w:t xml:space="preserve">Podstatný vliv na vývoj celkového meziměsíčního indexu měl </w:t>
      </w:r>
      <w:r w:rsidR="00E35181">
        <w:rPr>
          <w:szCs w:val="20"/>
        </w:rPr>
        <w:t>pokles</w:t>
      </w:r>
      <w:r w:rsidR="00E35181" w:rsidRPr="004470F8">
        <w:rPr>
          <w:szCs w:val="20"/>
        </w:rPr>
        <w:t xml:space="preserve"> </w:t>
      </w:r>
      <w:r w:rsidR="00E35181" w:rsidRPr="00C11071">
        <w:rPr>
          <w:szCs w:val="20"/>
        </w:rPr>
        <w:t xml:space="preserve">cen </w:t>
      </w:r>
      <w:r w:rsidR="00E35181">
        <w:rPr>
          <w:szCs w:val="20"/>
        </w:rPr>
        <w:t xml:space="preserve">minerálních paliv </w:t>
      </w:r>
      <w:r w:rsidR="00E35181" w:rsidRPr="004E12D3">
        <w:rPr>
          <w:szCs w:val="20"/>
        </w:rPr>
        <w:t>o </w:t>
      </w:r>
      <w:r w:rsidR="00E35181">
        <w:rPr>
          <w:szCs w:val="20"/>
        </w:rPr>
        <w:t>8,2</w:t>
      </w:r>
      <w:r w:rsidR="00E35181" w:rsidRPr="004E12D3">
        <w:rPr>
          <w:szCs w:val="20"/>
        </w:rPr>
        <w:t> %</w:t>
      </w:r>
      <w:r w:rsidR="00E35181">
        <w:rPr>
          <w:szCs w:val="20"/>
        </w:rPr>
        <w:t>. Dále klesly ceny chemikálií o 1,6 % a strojů a dopravních prostředků o 0,2 %. Ceny ostatních surovin</w:t>
      </w:r>
      <w:r w:rsidR="00E35181">
        <w:rPr>
          <w:rStyle w:val="Znakapoznpodarou"/>
          <w:szCs w:val="20"/>
        </w:rPr>
        <w:footnoteReference w:id="1"/>
      </w:r>
      <w:r w:rsidR="00E35181">
        <w:rPr>
          <w:szCs w:val="20"/>
        </w:rPr>
        <w:t xml:space="preserve"> rostly o 0,6 %. Ceny polotovarů</w:t>
      </w:r>
      <w:r w:rsidR="00E35181">
        <w:rPr>
          <w:rStyle w:val="Znakapoznpodarou"/>
          <w:szCs w:val="20"/>
        </w:rPr>
        <w:footnoteReference w:id="2"/>
      </w:r>
      <w:r w:rsidR="00E35181" w:rsidRPr="00D83DEE">
        <w:rPr>
          <w:szCs w:val="20"/>
        </w:rPr>
        <w:t xml:space="preserve"> </w:t>
      </w:r>
      <w:r w:rsidR="00E35181">
        <w:rPr>
          <w:szCs w:val="20"/>
        </w:rPr>
        <w:t>se nezměnily.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4F4CCA">
        <w:t xml:space="preserve"> </w:t>
      </w:r>
      <w:r w:rsidR="00E35181">
        <w:rPr>
          <w:szCs w:val="20"/>
        </w:rPr>
        <w:t>se v prosinci snížily</w:t>
      </w:r>
      <w:r w:rsidR="00E35181" w:rsidRPr="00BA1A6F">
        <w:rPr>
          <w:szCs w:val="20"/>
        </w:rPr>
        <w:t xml:space="preserve"> </w:t>
      </w:r>
      <w:r w:rsidR="00E35181">
        <w:rPr>
          <w:szCs w:val="20"/>
        </w:rPr>
        <w:t>o 1,3 %</w:t>
      </w:r>
      <w:r w:rsidR="00E35181" w:rsidRPr="00056317">
        <w:rPr>
          <w:szCs w:val="20"/>
        </w:rPr>
        <w:t xml:space="preserve">. </w:t>
      </w:r>
      <w:r w:rsidR="00E35181">
        <w:rPr>
          <w:szCs w:val="20"/>
        </w:rPr>
        <w:t>N</w:t>
      </w:r>
      <w:r w:rsidR="00E35181" w:rsidRPr="00386F00">
        <w:rPr>
          <w:szCs w:val="20"/>
        </w:rPr>
        <w:t xml:space="preserve">ejvětší vliv na </w:t>
      </w:r>
      <w:r w:rsidR="00E35181">
        <w:rPr>
          <w:szCs w:val="20"/>
        </w:rPr>
        <w:t>pokles</w:t>
      </w:r>
      <w:r w:rsidR="00E35181" w:rsidRPr="00386F00">
        <w:rPr>
          <w:szCs w:val="20"/>
        </w:rPr>
        <w:t xml:space="preserve"> celkového meziměsíčního indexu </w:t>
      </w:r>
      <w:r w:rsidR="00E35181">
        <w:rPr>
          <w:szCs w:val="20"/>
        </w:rPr>
        <w:t>mělo snížení</w:t>
      </w:r>
      <w:r w:rsidR="00E35181" w:rsidRPr="00386F00">
        <w:rPr>
          <w:szCs w:val="20"/>
        </w:rPr>
        <w:t xml:space="preserve"> cen </w:t>
      </w:r>
      <w:r w:rsidR="00E35181">
        <w:rPr>
          <w:szCs w:val="20"/>
        </w:rPr>
        <w:t>minerálních paliv</w:t>
      </w:r>
      <w:r w:rsidR="00E35181" w:rsidRPr="00587D90">
        <w:rPr>
          <w:szCs w:val="20"/>
        </w:rPr>
        <w:t xml:space="preserve"> </w:t>
      </w:r>
      <w:r w:rsidR="00E35181">
        <w:rPr>
          <w:szCs w:val="20"/>
        </w:rPr>
        <w:t>o 10,5 %. Ceny polotovarů klesly o 0,8 %, ceny chemikálií a průmyslového spotřebního zboží klesly shodně o 0,7 %. Rostly pouze ceny ostatních surovin o 1,1 %.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E35181">
        <w:rPr>
          <w:szCs w:val="20"/>
        </w:rPr>
        <w:t>se zvýšily na hodnotu</w:t>
      </w:r>
      <w:r w:rsidR="00E35181" w:rsidRPr="00CD5DC6">
        <w:rPr>
          <w:szCs w:val="20"/>
        </w:rPr>
        <w:t xml:space="preserve"> </w:t>
      </w:r>
      <w:r w:rsidR="00E35181">
        <w:rPr>
          <w:szCs w:val="20"/>
        </w:rPr>
        <w:t>100</w:t>
      </w:r>
      <w:r w:rsidR="00E35181" w:rsidRPr="00CD5DC6">
        <w:rPr>
          <w:szCs w:val="20"/>
        </w:rPr>
        <w:t>,</w:t>
      </w:r>
      <w:r w:rsidR="00E35181">
        <w:rPr>
          <w:szCs w:val="20"/>
        </w:rPr>
        <w:t>8 %. Pozitivních hodnot směnných relací dosáhla minerální paliva</w:t>
      </w:r>
      <w:r w:rsidR="00E35181" w:rsidRPr="007051F1">
        <w:rPr>
          <w:szCs w:val="20"/>
        </w:rPr>
        <w:t xml:space="preserve"> </w:t>
      </w:r>
      <w:r w:rsidR="00E35181">
        <w:rPr>
          <w:szCs w:val="20"/>
        </w:rPr>
        <w:t>(102,6 %), průmyslové spotřební zboží (100,8 %) a polotovary (100,8 %).</w:t>
      </w:r>
      <w:r w:rsidR="00E35181" w:rsidRPr="004A5FA3">
        <w:rPr>
          <w:szCs w:val="20"/>
        </w:rPr>
        <w:t xml:space="preserve"> </w:t>
      </w:r>
      <w:r w:rsidR="00E35181">
        <w:rPr>
          <w:szCs w:val="20"/>
        </w:rPr>
        <w:t xml:space="preserve">Naopak negativní hodnoty </w:t>
      </w:r>
      <w:r w:rsidR="00E35181" w:rsidRPr="00C766D3">
        <w:rPr>
          <w:szCs w:val="20"/>
        </w:rPr>
        <w:t xml:space="preserve">směnných relací </w:t>
      </w:r>
      <w:r w:rsidR="00E35181">
        <w:rPr>
          <w:szCs w:val="20"/>
        </w:rPr>
        <w:t>zaznamenaly</w:t>
      </w:r>
      <w:r w:rsidR="00E35181" w:rsidRPr="007051F1">
        <w:rPr>
          <w:szCs w:val="20"/>
        </w:rPr>
        <w:t xml:space="preserve"> </w:t>
      </w:r>
      <w:r w:rsidR="00E35181">
        <w:rPr>
          <w:szCs w:val="20"/>
        </w:rPr>
        <w:t>chemikálie (99,1%) a ostatní</w:t>
      </w:r>
      <w:r w:rsidR="00E35181">
        <w:rPr>
          <w:szCs w:val="20"/>
        </w:rPr>
        <w:br/>
        <w:t>suroviny (99,5 %).</w:t>
      </w:r>
      <w:r w:rsidRPr="001D3D07">
        <w:rPr>
          <w:szCs w:val="20"/>
        </w:rPr>
        <w:t xml:space="preserve"> </w:t>
      </w:r>
    </w:p>
    <w:p w:rsidR="004A6252" w:rsidRPr="00A07BA4" w:rsidRDefault="004A6252" w:rsidP="004A6252">
      <w:pPr>
        <w:pStyle w:val="Zkladntext"/>
        <w:spacing w:line="276" w:lineRule="auto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vývozu</w:t>
      </w:r>
      <w:r w:rsidRPr="001D3D07">
        <w:rPr>
          <w:szCs w:val="20"/>
        </w:rPr>
        <w:t xml:space="preserve"> </w:t>
      </w:r>
      <w:r w:rsidR="006C014B">
        <w:rPr>
          <w:szCs w:val="20"/>
        </w:rPr>
        <w:t>rostly</w:t>
      </w:r>
      <w:r w:rsidR="006C014B" w:rsidRPr="00C11071">
        <w:rPr>
          <w:szCs w:val="20"/>
        </w:rPr>
        <w:t xml:space="preserve"> o </w:t>
      </w:r>
      <w:r w:rsidR="006C014B">
        <w:rPr>
          <w:szCs w:val="20"/>
        </w:rPr>
        <w:t>3,1 </w:t>
      </w:r>
      <w:r w:rsidR="006C014B" w:rsidRPr="00C11071">
        <w:rPr>
          <w:szCs w:val="20"/>
        </w:rPr>
        <w:t>% (v </w:t>
      </w:r>
      <w:r w:rsidR="006C014B">
        <w:rPr>
          <w:szCs w:val="20"/>
        </w:rPr>
        <w:t>listopadu</w:t>
      </w:r>
      <w:r w:rsidR="006C014B" w:rsidRPr="00C11071">
        <w:rPr>
          <w:szCs w:val="20"/>
        </w:rPr>
        <w:t xml:space="preserve"> o </w:t>
      </w:r>
      <w:r w:rsidR="006C014B">
        <w:rPr>
          <w:szCs w:val="20"/>
        </w:rPr>
        <w:t>4,0</w:t>
      </w:r>
      <w:r w:rsidR="006C014B" w:rsidRPr="00C11071">
        <w:rPr>
          <w:szCs w:val="20"/>
        </w:rPr>
        <w:t xml:space="preserve"> %). Zásadní vliv na vývoj celkového meziročního indexu mělo </w:t>
      </w:r>
      <w:r w:rsidR="006C014B">
        <w:rPr>
          <w:szCs w:val="20"/>
        </w:rPr>
        <w:t>zvýš</w:t>
      </w:r>
      <w:r w:rsidR="006C014B" w:rsidRPr="00C11071">
        <w:rPr>
          <w:szCs w:val="20"/>
        </w:rPr>
        <w:t xml:space="preserve">ení cen </w:t>
      </w:r>
      <w:r w:rsidR="006C014B">
        <w:rPr>
          <w:szCs w:val="20"/>
        </w:rPr>
        <w:t>polotovarů</w:t>
      </w:r>
      <w:r w:rsidR="006C014B" w:rsidRPr="00C11071">
        <w:rPr>
          <w:szCs w:val="20"/>
        </w:rPr>
        <w:t xml:space="preserve"> </w:t>
      </w:r>
      <w:r w:rsidR="006C014B">
        <w:rPr>
          <w:szCs w:val="20"/>
        </w:rPr>
        <w:t>o 5,5 %.</w:t>
      </w:r>
      <w:r w:rsidR="006C014B" w:rsidRPr="00D17FDA">
        <w:rPr>
          <w:szCs w:val="20"/>
        </w:rPr>
        <w:t xml:space="preserve"> </w:t>
      </w:r>
      <w:r w:rsidR="006C014B">
        <w:rPr>
          <w:szCs w:val="20"/>
        </w:rPr>
        <w:t>Nejvíce se zvýšily ceny</w:t>
      </w:r>
      <w:r w:rsidR="006C014B" w:rsidRPr="001743B2">
        <w:rPr>
          <w:szCs w:val="20"/>
        </w:rPr>
        <w:t xml:space="preserve"> </w:t>
      </w:r>
      <w:r w:rsidR="006C014B">
        <w:rPr>
          <w:szCs w:val="20"/>
        </w:rPr>
        <w:t>ve skupině minerálních</w:t>
      </w:r>
      <w:r w:rsidR="006C014B" w:rsidRPr="001743B2">
        <w:rPr>
          <w:szCs w:val="20"/>
        </w:rPr>
        <w:t xml:space="preserve"> paliv o </w:t>
      </w:r>
      <w:r w:rsidR="006C014B">
        <w:rPr>
          <w:szCs w:val="20"/>
        </w:rPr>
        <w:t>8,4</w:t>
      </w:r>
      <w:r w:rsidR="006C014B" w:rsidRPr="001743B2">
        <w:rPr>
          <w:szCs w:val="20"/>
        </w:rPr>
        <w:t xml:space="preserve"> % (</w:t>
      </w:r>
      <w:r w:rsidR="006C014B" w:rsidRPr="00040253">
        <w:rPr>
          <w:szCs w:val="20"/>
        </w:rPr>
        <w:t xml:space="preserve">zejména </w:t>
      </w:r>
      <w:r w:rsidR="006C014B" w:rsidRPr="001743B2">
        <w:rPr>
          <w:szCs w:val="20"/>
        </w:rPr>
        <w:t>elektřiny)</w:t>
      </w:r>
      <w:r w:rsidR="006C014B">
        <w:rPr>
          <w:szCs w:val="20"/>
        </w:rPr>
        <w:t xml:space="preserve">. Ceny průmyslového spotřebního zboží rostly </w:t>
      </w:r>
      <w:r w:rsidR="006C014B" w:rsidRPr="004E12D3">
        <w:rPr>
          <w:szCs w:val="20"/>
        </w:rPr>
        <w:t>o </w:t>
      </w:r>
      <w:r w:rsidR="006C014B">
        <w:rPr>
          <w:szCs w:val="20"/>
        </w:rPr>
        <w:t>3,8</w:t>
      </w:r>
      <w:r w:rsidR="006C014B" w:rsidRPr="004E12D3">
        <w:rPr>
          <w:szCs w:val="20"/>
        </w:rPr>
        <w:t> %</w:t>
      </w:r>
      <w:r w:rsidR="006C014B">
        <w:rPr>
          <w:szCs w:val="20"/>
        </w:rPr>
        <w:t>, ostatních surovin o 3,2 % a strojů a dopravních prostředků o 1,9 %</w:t>
      </w:r>
      <w:r w:rsidR="006C014B" w:rsidRPr="00C11071">
        <w:rPr>
          <w:szCs w:val="20"/>
        </w:rPr>
        <w:t xml:space="preserve">. </w:t>
      </w:r>
      <w:r w:rsidR="006C014B">
        <w:rPr>
          <w:szCs w:val="20"/>
        </w:rPr>
        <w:t>Ceny neklesly v žádné skupině.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lastRenderedPageBreak/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="006C014B" w:rsidRPr="00C11071">
        <w:rPr>
          <w:szCs w:val="20"/>
        </w:rPr>
        <w:t xml:space="preserve">se </w:t>
      </w:r>
      <w:r w:rsidR="006C014B">
        <w:rPr>
          <w:szCs w:val="20"/>
        </w:rPr>
        <w:t>zvýš</w:t>
      </w:r>
      <w:r w:rsidR="006C014B" w:rsidRPr="00C11071">
        <w:rPr>
          <w:szCs w:val="20"/>
        </w:rPr>
        <w:t>ily o </w:t>
      </w:r>
      <w:r w:rsidR="006C014B">
        <w:rPr>
          <w:szCs w:val="20"/>
        </w:rPr>
        <w:t>2,4 % (v listopadu</w:t>
      </w:r>
      <w:r w:rsidR="006C014B" w:rsidRPr="00C11071">
        <w:rPr>
          <w:szCs w:val="20"/>
        </w:rPr>
        <w:t xml:space="preserve"> o </w:t>
      </w:r>
      <w:r w:rsidR="006C014B">
        <w:rPr>
          <w:szCs w:val="20"/>
        </w:rPr>
        <w:t>4,2 </w:t>
      </w:r>
      <w:r w:rsidR="006C014B" w:rsidRPr="00C11071">
        <w:rPr>
          <w:szCs w:val="20"/>
        </w:rPr>
        <w:t>%). Největší vliv na </w:t>
      </w:r>
      <w:r w:rsidR="006C014B">
        <w:rPr>
          <w:szCs w:val="20"/>
        </w:rPr>
        <w:t>rů</w:t>
      </w:r>
      <w:r w:rsidR="006C014B" w:rsidRPr="00C11071">
        <w:rPr>
          <w:szCs w:val="20"/>
        </w:rPr>
        <w:t>s</w:t>
      </w:r>
      <w:r w:rsidR="006C014B">
        <w:rPr>
          <w:szCs w:val="20"/>
        </w:rPr>
        <w:t>t</w:t>
      </w:r>
      <w:r w:rsidR="006C014B" w:rsidRPr="00C11071">
        <w:rPr>
          <w:szCs w:val="20"/>
        </w:rPr>
        <w:t xml:space="preserve"> celkového meziročního indexu mělo </w:t>
      </w:r>
      <w:r w:rsidR="006C014B">
        <w:rPr>
          <w:szCs w:val="20"/>
        </w:rPr>
        <w:t>zvýš</w:t>
      </w:r>
      <w:r w:rsidR="006C014B" w:rsidRPr="00C11071">
        <w:rPr>
          <w:szCs w:val="20"/>
        </w:rPr>
        <w:t>ení cen</w:t>
      </w:r>
      <w:r w:rsidR="006C014B" w:rsidRPr="004C4DD9">
        <w:rPr>
          <w:szCs w:val="20"/>
        </w:rPr>
        <w:t xml:space="preserve"> </w:t>
      </w:r>
      <w:r w:rsidR="006C014B">
        <w:rPr>
          <w:szCs w:val="20"/>
        </w:rPr>
        <w:t>strojů a dopravních prostředků o 1,8</w:t>
      </w:r>
      <w:r w:rsidR="006C014B" w:rsidRPr="00C11071">
        <w:rPr>
          <w:szCs w:val="20"/>
        </w:rPr>
        <w:t xml:space="preserve"> %. </w:t>
      </w:r>
      <w:r w:rsidR="006C014B">
        <w:rPr>
          <w:szCs w:val="20"/>
        </w:rPr>
        <w:t>Nejvíce rostly ceny ve skupině minerálních paliv o 8,9 % (především elektřiny). C</w:t>
      </w:r>
      <w:r w:rsidR="006C014B" w:rsidRPr="00C11071">
        <w:rPr>
          <w:szCs w:val="20"/>
        </w:rPr>
        <w:t xml:space="preserve">eny </w:t>
      </w:r>
      <w:r w:rsidR="006C014B">
        <w:rPr>
          <w:szCs w:val="20"/>
        </w:rPr>
        <w:t>chemikálií rostly</w:t>
      </w:r>
      <w:r w:rsidR="002D43C9">
        <w:rPr>
          <w:szCs w:val="20"/>
        </w:rPr>
        <w:t xml:space="preserve">         </w:t>
      </w:r>
      <w:r w:rsidR="006C014B">
        <w:rPr>
          <w:szCs w:val="20"/>
        </w:rPr>
        <w:t xml:space="preserve"> o 5,2 %</w:t>
      </w:r>
      <w:r w:rsidR="006C014B" w:rsidRPr="00E55549">
        <w:t xml:space="preserve"> </w:t>
      </w:r>
      <w:r w:rsidR="006C014B" w:rsidRPr="00E55549">
        <w:rPr>
          <w:szCs w:val="20"/>
        </w:rPr>
        <w:t xml:space="preserve">a </w:t>
      </w:r>
      <w:r w:rsidR="006C014B">
        <w:rPr>
          <w:szCs w:val="20"/>
        </w:rPr>
        <w:t>polotovarů</w:t>
      </w:r>
      <w:r w:rsidR="006C014B" w:rsidRPr="00E55549">
        <w:rPr>
          <w:szCs w:val="20"/>
        </w:rPr>
        <w:t xml:space="preserve"> </w:t>
      </w:r>
      <w:r w:rsidR="006C014B">
        <w:rPr>
          <w:szCs w:val="20"/>
        </w:rPr>
        <w:t>o 1,5 %. Klesly pouze</w:t>
      </w:r>
      <w:r w:rsidR="006C014B" w:rsidRPr="00E55549">
        <w:rPr>
          <w:szCs w:val="20"/>
        </w:rPr>
        <w:t xml:space="preserve"> </w:t>
      </w:r>
      <w:r w:rsidR="006C014B">
        <w:rPr>
          <w:szCs w:val="20"/>
        </w:rPr>
        <w:t>c</w:t>
      </w:r>
      <w:r w:rsidR="006C014B" w:rsidRPr="00154E6D">
        <w:rPr>
          <w:szCs w:val="20"/>
        </w:rPr>
        <w:t xml:space="preserve">eny potravin o </w:t>
      </w:r>
      <w:r w:rsidR="006C014B">
        <w:rPr>
          <w:szCs w:val="20"/>
        </w:rPr>
        <w:t>1,9</w:t>
      </w:r>
      <w:r w:rsidR="006C014B" w:rsidRPr="00154E6D">
        <w:rPr>
          <w:szCs w:val="20"/>
        </w:rPr>
        <w:t xml:space="preserve"> %.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EA5ED6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6C014B">
        <w:rPr>
          <w:szCs w:val="20"/>
        </w:rPr>
        <w:t xml:space="preserve">se zvýšily </w:t>
      </w:r>
      <w:r w:rsidR="006C014B" w:rsidRPr="00C11071">
        <w:rPr>
          <w:szCs w:val="20"/>
        </w:rPr>
        <w:t>na hodnot</w:t>
      </w:r>
      <w:r w:rsidR="006C014B">
        <w:rPr>
          <w:szCs w:val="20"/>
        </w:rPr>
        <w:t>u</w:t>
      </w:r>
      <w:r w:rsidR="006C014B" w:rsidRPr="00C11071">
        <w:rPr>
          <w:szCs w:val="20"/>
        </w:rPr>
        <w:t xml:space="preserve"> </w:t>
      </w:r>
      <w:r w:rsidR="006C014B">
        <w:rPr>
          <w:szCs w:val="20"/>
        </w:rPr>
        <w:t>100,7 </w:t>
      </w:r>
      <w:r w:rsidR="006C014B" w:rsidRPr="00C11071">
        <w:rPr>
          <w:szCs w:val="20"/>
        </w:rPr>
        <w:t xml:space="preserve">% (v </w:t>
      </w:r>
      <w:r w:rsidR="006C014B">
        <w:rPr>
          <w:szCs w:val="20"/>
        </w:rPr>
        <w:t>listopadu 99,8 </w:t>
      </w:r>
      <w:r w:rsidR="006C014B" w:rsidRPr="00C11071">
        <w:rPr>
          <w:szCs w:val="20"/>
        </w:rPr>
        <w:t>%)</w:t>
      </w:r>
      <w:r w:rsidR="006C014B">
        <w:rPr>
          <w:szCs w:val="20"/>
        </w:rPr>
        <w:t xml:space="preserve"> a po šesti měsících zamířily do pozitivních hodnot. Pozitivní</w:t>
      </w:r>
      <w:r w:rsidR="006C014B" w:rsidRPr="00C11071">
        <w:rPr>
          <w:szCs w:val="20"/>
        </w:rPr>
        <w:t xml:space="preserve"> hodnot</w:t>
      </w:r>
      <w:r w:rsidR="006C014B">
        <w:rPr>
          <w:szCs w:val="20"/>
        </w:rPr>
        <w:t>y</w:t>
      </w:r>
      <w:r w:rsidR="006C014B" w:rsidRPr="00C11071">
        <w:rPr>
          <w:szCs w:val="20"/>
        </w:rPr>
        <w:t xml:space="preserve"> směnných relací </w:t>
      </w:r>
      <w:r w:rsidR="006C014B">
        <w:rPr>
          <w:szCs w:val="20"/>
        </w:rPr>
        <w:t xml:space="preserve">zaznamenaly polotovary (103,9 %), průmyslové spotřební zboží </w:t>
      </w:r>
      <w:r w:rsidR="006C014B" w:rsidRPr="00C11071">
        <w:rPr>
          <w:szCs w:val="20"/>
        </w:rPr>
        <w:t>(10</w:t>
      </w:r>
      <w:r w:rsidR="006C014B">
        <w:rPr>
          <w:szCs w:val="20"/>
        </w:rPr>
        <w:t>3</w:t>
      </w:r>
      <w:r w:rsidR="006C014B" w:rsidRPr="00C11071">
        <w:rPr>
          <w:szCs w:val="20"/>
        </w:rPr>
        <w:t>,</w:t>
      </w:r>
      <w:r w:rsidR="006C014B">
        <w:rPr>
          <w:szCs w:val="20"/>
        </w:rPr>
        <w:t>6</w:t>
      </w:r>
      <w:r w:rsidR="006C014B" w:rsidRPr="00C11071">
        <w:rPr>
          <w:szCs w:val="20"/>
        </w:rPr>
        <w:t> %)</w:t>
      </w:r>
      <w:r w:rsidR="006C014B">
        <w:rPr>
          <w:szCs w:val="20"/>
        </w:rPr>
        <w:t xml:space="preserve"> a stroje a </w:t>
      </w:r>
      <w:r w:rsidR="006C014B" w:rsidRPr="00C11071">
        <w:rPr>
          <w:szCs w:val="20"/>
        </w:rPr>
        <w:t>dopravní prostředky</w:t>
      </w:r>
      <w:r w:rsidR="006C014B">
        <w:rPr>
          <w:szCs w:val="20"/>
        </w:rPr>
        <w:t xml:space="preserve"> (100,1 %). Z významných skupin dosáhly n</w:t>
      </w:r>
      <w:r w:rsidR="006C014B" w:rsidRPr="00C11071">
        <w:rPr>
          <w:szCs w:val="20"/>
        </w:rPr>
        <w:t>egativní</w:t>
      </w:r>
      <w:r w:rsidR="006C014B">
        <w:rPr>
          <w:szCs w:val="20"/>
        </w:rPr>
        <w:t>ch hodnot</w:t>
      </w:r>
      <w:r w:rsidR="006C014B" w:rsidRPr="00C11071">
        <w:rPr>
          <w:szCs w:val="20"/>
        </w:rPr>
        <w:t xml:space="preserve"> směnných relací </w:t>
      </w:r>
      <w:r w:rsidR="006C014B">
        <w:rPr>
          <w:szCs w:val="20"/>
        </w:rPr>
        <w:t>ostatní suroviny (95,6 %), chemikálie</w:t>
      </w:r>
      <w:r w:rsidR="006C014B" w:rsidRPr="00C11071">
        <w:rPr>
          <w:szCs w:val="20"/>
        </w:rPr>
        <w:t xml:space="preserve"> (</w:t>
      </w:r>
      <w:r w:rsidR="006C014B">
        <w:rPr>
          <w:szCs w:val="20"/>
        </w:rPr>
        <w:t>96,5 </w:t>
      </w:r>
      <w:r w:rsidR="006C014B" w:rsidRPr="00C11071">
        <w:rPr>
          <w:szCs w:val="20"/>
        </w:rPr>
        <w:t>%)</w:t>
      </w:r>
      <w:r w:rsidR="006C014B">
        <w:rPr>
          <w:szCs w:val="20"/>
        </w:rPr>
        <w:t xml:space="preserve"> a minerální paliva (99,5 %)</w:t>
      </w:r>
      <w:r w:rsidR="006C014B" w:rsidRPr="00C11071">
        <w:rPr>
          <w:szCs w:val="20"/>
        </w:rPr>
        <w:t>.</w:t>
      </w:r>
    </w:p>
    <w:sectPr w:rsidR="00EA5ED6" w:rsidRPr="001D3D07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99" w:rsidRDefault="00CC6B99" w:rsidP="00E71A58">
      <w:r>
        <w:separator/>
      </w:r>
    </w:p>
  </w:endnote>
  <w:endnote w:type="continuationSeparator" w:id="0">
    <w:p w:rsidR="00CC6B99" w:rsidRDefault="00CC6B9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99" w:rsidRDefault="00CC6B99" w:rsidP="00E71A58">
      <w:r>
        <w:separator/>
      </w:r>
    </w:p>
  </w:footnote>
  <w:footnote w:type="continuationSeparator" w:id="0">
    <w:p w:rsidR="00CC6B99" w:rsidRDefault="00CC6B99" w:rsidP="00E71A58">
      <w:r>
        <w:continuationSeparator/>
      </w:r>
    </w:p>
  </w:footnote>
  <w:footnote w:id="1">
    <w:p w:rsidR="00E35181" w:rsidRPr="0043209B" w:rsidRDefault="00E35181" w:rsidP="00E35181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E35181" w:rsidRPr="003B14D3" w:rsidRDefault="00E35181" w:rsidP="00E3518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32CA"/>
    <w:multiLevelType w:val="hybridMultilevel"/>
    <w:tmpl w:val="7FAE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401B"/>
    <w:multiLevelType w:val="hybridMultilevel"/>
    <w:tmpl w:val="06FA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A73FC"/>
    <w:multiLevelType w:val="hybridMultilevel"/>
    <w:tmpl w:val="D7EA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52C20"/>
    <w:multiLevelType w:val="hybridMultilevel"/>
    <w:tmpl w:val="41D6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B1C14"/>
    <w:multiLevelType w:val="hybridMultilevel"/>
    <w:tmpl w:val="A7CE3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A0B8C"/>
    <w:multiLevelType w:val="hybridMultilevel"/>
    <w:tmpl w:val="14F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113004"/>
    <w:multiLevelType w:val="hybridMultilevel"/>
    <w:tmpl w:val="A54E0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C4CCB"/>
    <w:multiLevelType w:val="hybridMultilevel"/>
    <w:tmpl w:val="B1FE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D6BF3"/>
    <w:multiLevelType w:val="hybridMultilevel"/>
    <w:tmpl w:val="2BEC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0"/>
  </w:num>
  <w:num w:numId="4">
    <w:abstractNumId w:val="11"/>
  </w:num>
  <w:num w:numId="5">
    <w:abstractNumId w:val="34"/>
  </w:num>
  <w:num w:numId="6">
    <w:abstractNumId w:val="12"/>
  </w:num>
  <w:num w:numId="7">
    <w:abstractNumId w:val="32"/>
  </w:num>
  <w:num w:numId="8">
    <w:abstractNumId w:val="25"/>
  </w:num>
  <w:num w:numId="9">
    <w:abstractNumId w:val="48"/>
  </w:num>
  <w:num w:numId="10">
    <w:abstractNumId w:val="29"/>
  </w:num>
  <w:num w:numId="11">
    <w:abstractNumId w:val="42"/>
  </w:num>
  <w:num w:numId="12">
    <w:abstractNumId w:val="38"/>
  </w:num>
  <w:num w:numId="13">
    <w:abstractNumId w:val="4"/>
  </w:num>
  <w:num w:numId="14">
    <w:abstractNumId w:val="15"/>
  </w:num>
  <w:num w:numId="15">
    <w:abstractNumId w:val="36"/>
  </w:num>
  <w:num w:numId="16">
    <w:abstractNumId w:val="31"/>
  </w:num>
  <w:num w:numId="17">
    <w:abstractNumId w:val="26"/>
  </w:num>
  <w:num w:numId="18">
    <w:abstractNumId w:val="6"/>
  </w:num>
  <w:num w:numId="19">
    <w:abstractNumId w:val="22"/>
  </w:num>
  <w:num w:numId="20">
    <w:abstractNumId w:val="47"/>
  </w:num>
  <w:num w:numId="21">
    <w:abstractNumId w:val="39"/>
  </w:num>
  <w:num w:numId="22">
    <w:abstractNumId w:val="16"/>
  </w:num>
  <w:num w:numId="23">
    <w:abstractNumId w:val="40"/>
  </w:num>
  <w:num w:numId="24">
    <w:abstractNumId w:val="18"/>
  </w:num>
  <w:num w:numId="25">
    <w:abstractNumId w:val="21"/>
  </w:num>
  <w:num w:numId="26">
    <w:abstractNumId w:val="23"/>
  </w:num>
  <w:num w:numId="27">
    <w:abstractNumId w:val="9"/>
  </w:num>
  <w:num w:numId="28">
    <w:abstractNumId w:val="37"/>
  </w:num>
  <w:num w:numId="29">
    <w:abstractNumId w:val="2"/>
  </w:num>
  <w:num w:numId="30">
    <w:abstractNumId w:val="43"/>
  </w:num>
  <w:num w:numId="31">
    <w:abstractNumId w:val="27"/>
  </w:num>
  <w:num w:numId="32">
    <w:abstractNumId w:val="14"/>
  </w:num>
  <w:num w:numId="33">
    <w:abstractNumId w:val="8"/>
  </w:num>
  <w:num w:numId="34">
    <w:abstractNumId w:val="35"/>
  </w:num>
  <w:num w:numId="35">
    <w:abstractNumId w:val="5"/>
  </w:num>
  <w:num w:numId="36">
    <w:abstractNumId w:val="1"/>
  </w:num>
  <w:num w:numId="37">
    <w:abstractNumId w:val="7"/>
  </w:num>
  <w:num w:numId="38">
    <w:abstractNumId w:val="33"/>
  </w:num>
  <w:num w:numId="39">
    <w:abstractNumId w:val="3"/>
  </w:num>
  <w:num w:numId="40">
    <w:abstractNumId w:val="17"/>
  </w:num>
  <w:num w:numId="41">
    <w:abstractNumId w:val="28"/>
  </w:num>
  <w:num w:numId="42">
    <w:abstractNumId w:val="45"/>
  </w:num>
  <w:num w:numId="43">
    <w:abstractNumId w:val="19"/>
  </w:num>
  <w:num w:numId="44">
    <w:abstractNumId w:val="46"/>
  </w:num>
  <w:num w:numId="45">
    <w:abstractNumId w:val="10"/>
  </w:num>
  <w:num w:numId="46">
    <w:abstractNumId w:val="13"/>
  </w:num>
  <w:num w:numId="47">
    <w:abstractNumId w:val="24"/>
  </w:num>
  <w:num w:numId="48">
    <w:abstractNumId w:val="4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2D6F"/>
    <w:rsid w:val="000418F2"/>
    <w:rsid w:val="0004694F"/>
    <w:rsid w:val="00055AA1"/>
    <w:rsid w:val="00061ADB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3884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11C3"/>
    <w:rsid w:val="001B3110"/>
    <w:rsid w:val="001B45BD"/>
    <w:rsid w:val="001D3D07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A4850"/>
    <w:rsid w:val="002C43BD"/>
    <w:rsid w:val="002C6D00"/>
    <w:rsid w:val="002D3333"/>
    <w:rsid w:val="002D43C9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31B56"/>
    <w:rsid w:val="0043392F"/>
    <w:rsid w:val="004441A0"/>
    <w:rsid w:val="00454789"/>
    <w:rsid w:val="004642AE"/>
    <w:rsid w:val="00470971"/>
    <w:rsid w:val="0048139F"/>
    <w:rsid w:val="004926DE"/>
    <w:rsid w:val="004A600A"/>
    <w:rsid w:val="004A6252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1A91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0DCD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4ED"/>
    <w:rsid w:val="0066685D"/>
    <w:rsid w:val="006710C9"/>
    <w:rsid w:val="00671DD0"/>
    <w:rsid w:val="00675E37"/>
    <w:rsid w:val="0068260E"/>
    <w:rsid w:val="006922BB"/>
    <w:rsid w:val="00694C3C"/>
    <w:rsid w:val="00694CFF"/>
    <w:rsid w:val="00695BEF"/>
    <w:rsid w:val="006977F6"/>
    <w:rsid w:val="00697A13"/>
    <w:rsid w:val="006A109C"/>
    <w:rsid w:val="006B78D8"/>
    <w:rsid w:val="006C014B"/>
    <w:rsid w:val="006C113F"/>
    <w:rsid w:val="006C5A7D"/>
    <w:rsid w:val="006D45CF"/>
    <w:rsid w:val="006D61F6"/>
    <w:rsid w:val="006E279A"/>
    <w:rsid w:val="006E313B"/>
    <w:rsid w:val="006F1012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1BAC"/>
    <w:rsid w:val="00776527"/>
    <w:rsid w:val="00781593"/>
    <w:rsid w:val="00785F6C"/>
    <w:rsid w:val="00787ADE"/>
    <w:rsid w:val="007907BF"/>
    <w:rsid w:val="007A40FF"/>
    <w:rsid w:val="007A47B1"/>
    <w:rsid w:val="007B091F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37751"/>
    <w:rsid w:val="008409F4"/>
    <w:rsid w:val="00851CB9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D63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645DB"/>
    <w:rsid w:val="00A75E40"/>
    <w:rsid w:val="00A77D1D"/>
    <w:rsid w:val="00A8147E"/>
    <w:rsid w:val="00A857C0"/>
    <w:rsid w:val="00A93858"/>
    <w:rsid w:val="00AA559A"/>
    <w:rsid w:val="00AA68ED"/>
    <w:rsid w:val="00AB0C20"/>
    <w:rsid w:val="00AB0D2A"/>
    <w:rsid w:val="00AB2AF1"/>
    <w:rsid w:val="00AB7212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852F3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8398A"/>
    <w:rsid w:val="00C9000F"/>
    <w:rsid w:val="00C90CF4"/>
    <w:rsid w:val="00C93389"/>
    <w:rsid w:val="00C9342C"/>
    <w:rsid w:val="00CA4489"/>
    <w:rsid w:val="00CA5EF4"/>
    <w:rsid w:val="00CC535E"/>
    <w:rsid w:val="00CC6B99"/>
    <w:rsid w:val="00CF51EC"/>
    <w:rsid w:val="00D040DD"/>
    <w:rsid w:val="00D15EC3"/>
    <w:rsid w:val="00D405E0"/>
    <w:rsid w:val="00D42F97"/>
    <w:rsid w:val="00D65786"/>
    <w:rsid w:val="00D7325B"/>
    <w:rsid w:val="00D74D99"/>
    <w:rsid w:val="00D9071D"/>
    <w:rsid w:val="00D97703"/>
    <w:rsid w:val="00DA5A0C"/>
    <w:rsid w:val="00DB558A"/>
    <w:rsid w:val="00DB71F1"/>
    <w:rsid w:val="00DC2233"/>
    <w:rsid w:val="00DC4DFC"/>
    <w:rsid w:val="00DC5B3B"/>
    <w:rsid w:val="00DC7C74"/>
    <w:rsid w:val="00DD2BC1"/>
    <w:rsid w:val="00DE38D7"/>
    <w:rsid w:val="00DF3B2C"/>
    <w:rsid w:val="00E01C0E"/>
    <w:rsid w:val="00E04694"/>
    <w:rsid w:val="00E35181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E7C41"/>
    <w:rsid w:val="00EF0EEB"/>
    <w:rsid w:val="00EF1F5A"/>
    <w:rsid w:val="00EF5E71"/>
    <w:rsid w:val="00F04811"/>
    <w:rsid w:val="00F0488C"/>
    <w:rsid w:val="00F15BEF"/>
    <w:rsid w:val="00F21AA8"/>
    <w:rsid w:val="00F24FAA"/>
    <w:rsid w:val="00F30D8B"/>
    <w:rsid w:val="00F32FFC"/>
    <w:rsid w:val="00F3364D"/>
    <w:rsid w:val="00F37DB6"/>
    <w:rsid w:val="00F45C41"/>
    <w:rsid w:val="00F62D50"/>
    <w:rsid w:val="00F63DDE"/>
    <w:rsid w:val="00F63FB7"/>
    <w:rsid w:val="00F73A0C"/>
    <w:rsid w:val="00F83614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CACA89C"/>
  <w15:docId w15:val="{7BDEFDE3-199D-40CD-A4B9-2F30F3F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FFC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FFC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32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DEA3-61EA-4388-84BE-94765735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41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23</cp:revision>
  <cp:lastPrinted>2016-02-17T08:10:00Z</cp:lastPrinted>
  <dcterms:created xsi:type="dcterms:W3CDTF">2018-11-19T09:24:00Z</dcterms:created>
  <dcterms:modified xsi:type="dcterms:W3CDTF">2019-02-18T14:06:00Z</dcterms:modified>
</cp:coreProperties>
</file>