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Default="007C65F4" w:rsidP="003356CB">
      <w:pPr>
        <w:pStyle w:val="Datum"/>
        <w:spacing w:line="240" w:lineRule="auto"/>
      </w:pPr>
      <w:r>
        <w:t>14. února</w:t>
      </w:r>
      <w:r w:rsidR="00CC644A">
        <w:t xml:space="preserve"> 2018</w:t>
      </w:r>
    </w:p>
    <w:p w:rsidR="00376CBE" w:rsidRPr="00AE6D5B" w:rsidRDefault="00376CBE" w:rsidP="003356CB">
      <w:pPr>
        <w:pStyle w:val="Datum"/>
        <w:spacing w:line="240" w:lineRule="auto"/>
      </w:pPr>
    </w:p>
    <w:p w:rsidR="00CC644A" w:rsidRDefault="007C65F4" w:rsidP="003356CB">
      <w:pPr>
        <w:spacing w:line="240" w:lineRule="auto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Spotřební koš prošel aktualizací</w:t>
      </w:r>
    </w:p>
    <w:p w:rsidR="00E66C15" w:rsidRDefault="00E66C15" w:rsidP="003356CB">
      <w:pPr>
        <w:spacing w:line="240" w:lineRule="auto"/>
        <w:jc w:val="left"/>
        <w:rPr>
          <w:b/>
        </w:rPr>
      </w:pPr>
    </w:p>
    <w:p w:rsidR="008D5128" w:rsidRDefault="007C65F4" w:rsidP="007938C2">
      <w:pPr>
        <w:spacing w:line="240" w:lineRule="auto"/>
        <w:ind w:right="-143"/>
        <w:jc w:val="left"/>
        <w:rPr>
          <w:b/>
        </w:rPr>
      </w:pPr>
      <w:r>
        <w:rPr>
          <w:b/>
        </w:rPr>
        <w:t xml:space="preserve">Spotřební koš, který poskytuje údaje o cenách a </w:t>
      </w:r>
      <w:r w:rsidR="0063666D">
        <w:rPr>
          <w:b/>
        </w:rPr>
        <w:t xml:space="preserve">míře </w:t>
      </w:r>
      <w:r>
        <w:rPr>
          <w:b/>
        </w:rPr>
        <w:t>inflac</w:t>
      </w:r>
      <w:r w:rsidR="0063666D">
        <w:rPr>
          <w:b/>
        </w:rPr>
        <w:t>e</w:t>
      </w:r>
      <w:r>
        <w:rPr>
          <w:b/>
        </w:rPr>
        <w:t xml:space="preserve">, se mění. Pravidelná aktualizace reaguje i na </w:t>
      </w:r>
      <w:r w:rsidR="002754FA">
        <w:rPr>
          <w:b/>
        </w:rPr>
        <w:t xml:space="preserve">úroveň </w:t>
      </w:r>
      <w:r w:rsidR="00F062EF">
        <w:rPr>
          <w:b/>
        </w:rPr>
        <w:t xml:space="preserve">reprezentativnosti výrobků a služeb v daném období. </w:t>
      </w:r>
      <w:r w:rsidR="00507598">
        <w:rPr>
          <w:b/>
        </w:rPr>
        <w:t>Nově </w:t>
      </w:r>
      <w:r w:rsidR="008D5128">
        <w:rPr>
          <w:b/>
        </w:rPr>
        <w:t xml:space="preserve">jsou sledovány např. ceny paměťových karet. Naopak </w:t>
      </w:r>
      <w:r w:rsidR="008D5128" w:rsidRPr="00A06CFB">
        <w:rPr>
          <w:b/>
        </w:rPr>
        <w:t>položk</w:t>
      </w:r>
      <w:r w:rsidR="00847796" w:rsidRPr="00A06CFB">
        <w:rPr>
          <w:b/>
        </w:rPr>
        <w:t>y</w:t>
      </w:r>
      <w:r w:rsidR="008D5128" w:rsidRPr="00A06CFB">
        <w:rPr>
          <w:b/>
        </w:rPr>
        <w:t xml:space="preserve"> </w:t>
      </w:r>
      <w:r w:rsidR="00847796" w:rsidRPr="00A06CFB">
        <w:rPr>
          <w:b/>
        </w:rPr>
        <w:t xml:space="preserve">nenahrané </w:t>
      </w:r>
      <w:r w:rsidR="008D5128" w:rsidRPr="00A06CFB">
        <w:rPr>
          <w:b/>
        </w:rPr>
        <w:t xml:space="preserve">CD </w:t>
      </w:r>
      <w:r w:rsidR="00507598">
        <w:rPr>
          <w:b/>
        </w:rPr>
        <w:t>a DVD </w:t>
      </w:r>
      <w:r w:rsidR="00847796" w:rsidRPr="00A06CFB">
        <w:rPr>
          <w:b/>
        </w:rPr>
        <w:t>nosiče byly</w:t>
      </w:r>
      <w:r w:rsidR="008D5128" w:rsidRPr="00A06CFB">
        <w:rPr>
          <w:b/>
        </w:rPr>
        <w:t xml:space="preserve"> odstraněn</w:t>
      </w:r>
      <w:r w:rsidR="00847796" w:rsidRPr="00A06CFB">
        <w:rPr>
          <w:b/>
        </w:rPr>
        <w:t>y</w:t>
      </w:r>
      <w:r w:rsidR="008D5128" w:rsidRPr="00A06CFB">
        <w:rPr>
          <w:b/>
        </w:rPr>
        <w:t>.</w:t>
      </w:r>
    </w:p>
    <w:p w:rsidR="007C65F4" w:rsidRDefault="007C65F4" w:rsidP="007938C2">
      <w:pPr>
        <w:spacing w:line="240" w:lineRule="auto"/>
        <w:ind w:right="-143"/>
        <w:jc w:val="left"/>
        <w:rPr>
          <w:b/>
        </w:rPr>
      </w:pPr>
    </w:p>
    <w:p w:rsidR="008D5128" w:rsidRDefault="00F062EF" w:rsidP="007C65F4">
      <w:pPr>
        <w:spacing w:line="240" w:lineRule="auto"/>
        <w:ind w:right="-143"/>
        <w:jc w:val="left"/>
      </w:pPr>
      <w:r>
        <w:t>I</w:t>
      </w:r>
      <w:r w:rsidR="008D5128">
        <w:t xml:space="preserve">ndexy spotřebitelských cen </w:t>
      </w:r>
      <w:r>
        <w:t xml:space="preserve">jsou </w:t>
      </w:r>
      <w:r w:rsidR="008D5128">
        <w:t>počítány na základě nově zavedené evropské klasifikace ECOICOP. Ke změně dochází v souvislosti s nařízením Evropského parlamentu a Rady EU.</w:t>
      </w:r>
      <w:r>
        <w:t xml:space="preserve"> </w:t>
      </w:r>
      <w:r w:rsidRPr="00F062EF">
        <w:t>Struktura publikovaných indexů zůst</w:t>
      </w:r>
      <w:r>
        <w:t xml:space="preserve">ává </w:t>
      </w:r>
      <w:r w:rsidRPr="00F062EF">
        <w:t>zachována.</w:t>
      </w:r>
    </w:p>
    <w:p w:rsidR="00F062EF" w:rsidRDefault="00F062EF" w:rsidP="007C65F4">
      <w:pPr>
        <w:spacing w:line="240" w:lineRule="auto"/>
        <w:ind w:right="-143"/>
        <w:jc w:val="left"/>
      </w:pPr>
    </w:p>
    <w:p w:rsidR="00F062EF" w:rsidRDefault="00F062EF" w:rsidP="007C65F4">
      <w:pPr>
        <w:spacing w:line="240" w:lineRule="auto"/>
        <w:ind w:right="-143"/>
        <w:jc w:val="left"/>
      </w:pPr>
      <w:r>
        <w:t xml:space="preserve">Kromě toho se aktualizují váhy, na nichž jsou indexy zpracovávány. Váha vyjadřuje význam, který je </w:t>
      </w:r>
      <w:r w:rsidRPr="00F062EF">
        <w:t>jednotlivým cenovým reprezentantům</w:t>
      </w:r>
      <w:r w:rsidR="0063666D">
        <w:t xml:space="preserve"> </w:t>
      </w:r>
      <w:r w:rsidRPr="00F062EF">
        <w:t>ve spotřebním koši přisouzen</w:t>
      </w:r>
      <w:r>
        <w:t>. O</w:t>
      </w:r>
      <w:r w:rsidRPr="00F062EF">
        <w:t>dpovíd</w:t>
      </w:r>
      <w:r>
        <w:t xml:space="preserve">á podílu daného druhu spotřeby </w:t>
      </w:r>
      <w:r w:rsidRPr="00F062EF">
        <w:t>na celkové spotřebě domácností.</w:t>
      </w:r>
      <w:r>
        <w:t xml:space="preserve"> </w:t>
      </w:r>
      <w:r w:rsidRPr="00F062EF">
        <w:t>Váhy se aktualizují každé dva roky.</w:t>
      </w:r>
      <w:r>
        <w:t xml:space="preserve"> Nově vy</w:t>
      </w:r>
      <w:r w:rsidR="008D5128">
        <w:t xml:space="preserve">cházejí z výdajů domácností </w:t>
      </w:r>
      <w:r w:rsidR="008D5128" w:rsidRPr="008D5128">
        <w:t>v roce 2016.</w:t>
      </w:r>
      <w:r>
        <w:t xml:space="preserve"> </w:t>
      </w:r>
    </w:p>
    <w:p w:rsidR="00F062EF" w:rsidRDefault="00F062EF" w:rsidP="007C65F4">
      <w:pPr>
        <w:spacing w:line="240" w:lineRule="auto"/>
        <w:ind w:right="-143"/>
        <w:jc w:val="left"/>
      </w:pPr>
    </w:p>
    <w:p w:rsidR="00F062EF" w:rsidRDefault="007C65F4" w:rsidP="007C65F4">
      <w:pPr>
        <w:spacing w:line="240" w:lineRule="auto"/>
        <w:ind w:right="-143"/>
        <w:jc w:val="left"/>
      </w:pPr>
      <w:r>
        <w:t xml:space="preserve">První výsledky založené na nových schématech </w:t>
      </w:r>
      <w:r w:rsidR="008D5128">
        <w:t>byly publikovány dnes</w:t>
      </w:r>
      <w:r w:rsidR="00F062EF">
        <w:t xml:space="preserve"> </w:t>
      </w:r>
      <w:r w:rsidR="008D5128">
        <w:t xml:space="preserve">v Rychlé informaci </w:t>
      </w:r>
      <w:r w:rsidR="00F062EF">
        <w:t>za </w:t>
      </w:r>
      <w:r w:rsidR="008D5128">
        <w:t>měsíc leden 2018</w:t>
      </w:r>
      <w:r w:rsidR="00F062EF">
        <w:t>:</w:t>
      </w:r>
      <w:r w:rsidR="007E568C">
        <w:t xml:space="preserve"> </w:t>
      </w:r>
      <w:hyperlink r:id="rId7" w:history="1">
        <w:r w:rsidR="007E568C" w:rsidRPr="00672740">
          <w:rPr>
            <w:rStyle w:val="Hypertextovodkaz"/>
          </w:rPr>
          <w:t>https://www.czso.cz/csu/czso/cri/indexy-spotrebitelskych-cen-inflace-leden-2018</w:t>
        </w:r>
      </w:hyperlink>
      <w:r w:rsidR="007E568C">
        <w:t>.</w:t>
      </w:r>
      <w:r w:rsidR="007E568C" w:rsidRPr="007E568C">
        <w:t xml:space="preserve"> </w:t>
      </w:r>
      <w:r>
        <w:t>Uživatelé byli na p</w:t>
      </w:r>
      <w:r w:rsidR="00F062EF">
        <w:t xml:space="preserve">lánovanou revizi </w:t>
      </w:r>
      <w:r w:rsidR="00966E13">
        <w:t xml:space="preserve">řádně </w:t>
      </w:r>
      <w:r>
        <w:t>upozor</w:t>
      </w:r>
      <w:r w:rsidR="00966E13">
        <w:t>ňováni již od 9. října </w:t>
      </w:r>
      <w:r w:rsidR="00F062EF">
        <w:t>2017.</w:t>
      </w:r>
    </w:p>
    <w:p w:rsidR="00CC644A" w:rsidRDefault="00CC644A" w:rsidP="007938C2">
      <w:pPr>
        <w:spacing w:line="240" w:lineRule="auto"/>
        <w:ind w:right="-143"/>
        <w:jc w:val="left"/>
        <w:rPr>
          <w:b/>
        </w:rPr>
      </w:pPr>
    </w:p>
    <w:p w:rsidR="00B1281F" w:rsidRDefault="00B1281F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B1281F" w:rsidRDefault="00B1281F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B3607A" w:rsidRPr="001B6F48" w:rsidRDefault="00B3607A" w:rsidP="003356CB">
      <w:pPr>
        <w:spacing w:line="240" w:lineRule="auto"/>
        <w:jc w:val="lef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Kontakty</w:t>
      </w:r>
    </w:p>
    <w:p w:rsidR="00B3607A" w:rsidRPr="001B6F48" w:rsidRDefault="00782E90" w:rsidP="003356CB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B3607A" w:rsidRPr="00C62D32" w:rsidRDefault="00B3607A" w:rsidP="003356CB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 w:rsidR="00A578A4">
        <w:rPr>
          <w:rFonts w:cs="Arial"/>
        </w:rPr>
        <w:t>á</w:t>
      </w:r>
      <w:r w:rsidRPr="00C62D32">
        <w:rPr>
          <w:rFonts w:cs="Arial"/>
        </w:rPr>
        <w:t xml:space="preserve"> mluvčí</w:t>
      </w:r>
      <w:r w:rsidR="004E4A38">
        <w:rPr>
          <w:rFonts w:cs="Arial"/>
        </w:rPr>
        <w:t xml:space="preserve"> ČSÚ</w:t>
      </w:r>
    </w:p>
    <w:p w:rsidR="004E4A38" w:rsidRPr="00C62D32" w:rsidRDefault="00AC7E7B" w:rsidP="003356CB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="00B3607A" w:rsidRPr="00C62D32">
        <w:rPr>
          <w:rFonts w:cs="Arial"/>
        </w:rPr>
        <w:t>274 052</w:t>
      </w:r>
      <w:r w:rsidR="003C2C5A">
        <w:rPr>
          <w:rFonts w:cs="Arial"/>
        </w:rPr>
        <w:t> </w:t>
      </w:r>
      <w:r w:rsidR="00B3607A" w:rsidRPr="00C62D32">
        <w:rPr>
          <w:rFonts w:cs="Arial"/>
        </w:rPr>
        <w:t>017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="004E4A38" w:rsidRPr="00AA5FFD">
        <w:rPr>
          <w:szCs w:val="20"/>
        </w:rPr>
        <w:t>778 727</w:t>
      </w:r>
      <w:r w:rsidR="004E4A38">
        <w:rPr>
          <w:szCs w:val="20"/>
        </w:rPr>
        <w:t> </w:t>
      </w:r>
      <w:r w:rsidR="004E4A38" w:rsidRPr="00AA5FFD">
        <w:rPr>
          <w:szCs w:val="20"/>
        </w:rPr>
        <w:t>232</w:t>
      </w:r>
    </w:p>
    <w:p w:rsidR="00B3607A" w:rsidRPr="004920AD" w:rsidRDefault="00AC7E7B" w:rsidP="003356CB">
      <w:pPr>
        <w:spacing w:line="240" w:lineRule="auto"/>
        <w:jc w:val="left"/>
      </w:pPr>
      <w:r w:rsidRPr="00AC7E7B">
        <w:rPr>
          <w:rFonts w:cs="Arial"/>
          <w:color w:val="0070C0"/>
        </w:rPr>
        <w:t xml:space="preserve">E </w:t>
      </w:r>
      <w:hyperlink r:id="rId8" w:history="1">
        <w:r w:rsidR="00BC092E" w:rsidRPr="0085605F">
          <w:rPr>
            <w:rStyle w:val="Hypertextovodkaz"/>
            <w:rFonts w:cs="Arial"/>
          </w:rPr>
          <w:t>petra.bacova@czso.cz</w:t>
        </w:r>
      </w:hyperlink>
      <w:r w:rsidR="00BC092E">
        <w:rPr>
          <w:rFonts w:cs="Arial"/>
        </w:rPr>
        <w:t xml:space="preserve"> </w:t>
      </w:r>
      <w:r w:rsidR="003C2C5A">
        <w:rPr>
          <w:rFonts w:cs="Arial"/>
        </w:rPr>
        <w:t xml:space="preserve">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proofErr w:type="spellStart"/>
      <w:r w:rsidR="003C2C5A"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="003C2C5A" w:rsidRPr="003C2C5A">
        <w:rPr>
          <w:rFonts w:cs="Arial"/>
        </w:rPr>
        <w:t>@</w:t>
      </w:r>
      <w:proofErr w:type="spellStart"/>
      <w:r w:rsidR="003C2C5A" w:rsidRPr="003C2C5A">
        <w:rPr>
          <w:rFonts w:cs="Arial"/>
        </w:rPr>
        <w:t>statistickyurad</w:t>
      </w:r>
      <w:proofErr w:type="spellEnd"/>
    </w:p>
    <w:sectPr w:rsidR="00B3607A" w:rsidRPr="004920AD" w:rsidSect="00983836">
      <w:headerReference w:type="default" r:id="rId9"/>
      <w:footerReference w:type="default" r:id="rId10"/>
      <w:pgSz w:w="11907" w:h="16839" w:code="9"/>
      <w:pgMar w:top="2804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5EF" w:rsidRDefault="008F35EF" w:rsidP="00BA6370">
      <w:r>
        <w:separator/>
      </w:r>
    </w:p>
  </w:endnote>
  <w:endnote w:type="continuationSeparator" w:id="0">
    <w:p w:rsidR="008F35EF" w:rsidRDefault="008F35EF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960048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70" type="#_x0000_t202" style="position:absolute;left:0;text-align:left;margin-left:99.2pt;margin-top:773.9pt;width:427.2pt;height:40.25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style="mso-next-textbox:#Textové pole 2"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tel.: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960048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960048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BC092E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960048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251656704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5EF" w:rsidRDefault="008F35EF" w:rsidP="00BA6370">
      <w:r>
        <w:separator/>
      </w:r>
    </w:p>
  </w:footnote>
  <w:footnote w:type="continuationSeparator" w:id="0">
    <w:p w:rsidR="008F35EF" w:rsidRDefault="008F35EF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960048">
    <w:pPr>
      <w:pStyle w:val="Zhlav"/>
    </w:pPr>
    <w:r>
      <w:rPr>
        <w:noProof/>
        <w:lang w:eastAsia="cs-CZ"/>
      </w:rPr>
      <w:pict>
        <v:group id="_x0000_s2071" style="position:absolute;left:0;text-align:left;margin-left:-70.95pt;margin-top:6.6pt;width:498.35pt;height:82.35pt;z-index:251658752" coordorigin="566,859" coordsize="9967,1647">
          <v:rect id="_x0000_s2072" style="position:absolute;left:1214;top:909;width:676;height:154" fillcolor="#0071bc" stroked="f"/>
          <v:rect id="_x0000_s2073" style="position:absolute;left:566;top:1139;width:1324;height:154" fillcolor="#0071bc" stroked="f"/>
          <v:rect id="_x0000_s2074" style="position:absolute;left:1287;top:1369;width:603;height:153" fillcolor="#0071bc" stroked="f"/>
          <v:shape id="_x0000_s2075" style="position:absolute;left:1968;top:1319;width:600;height:207" coordsize="1200,415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/>
            <o:lock v:ext="edit" verticies="t"/>
          </v:shape>
          <v:shape id="_x0000_s2076" style="position:absolute;left:1961;top:1089;width:1319;height:208" coordsize="2637,416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/>
            <o:lock v:ext="edit" verticies="t"/>
          </v:shape>
          <v:shape id="_x0000_s2077" style="position:absolute;left:1961;top:859;width:679;height:208" coordsize="1358,416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/>
            <o:lock v:ext="edit" verticies="t"/>
          </v:shape>
          <v:rect id="_x0000_s2078" style="position:absolute;left:1958;top:1938;width:8575;height:568" fillcolor="#0071bc" stroked="f"/>
          <v:shape id="_x0000_s2079" style="position:absolute;left:2173;top:2081;width:2331;height:254" coordsize="4662,508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/>
            <o:lock v:ext="edit" verticies="t"/>
          </v:shape>
          <v:shape id="_x0000_s2080" style="position:absolute;left:6638;top:1385;width:3880;height:178" coordsize="7760,357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r,xm1197,170r24,l1221,149r-24,l1197,101r-23,l1174,149r-13,l1161,170r13,l1174,282r23,l1197,170xm1264,149r-22,l1242,282r22,l1264,149xm1253,83r-6,1l1242,88r-4,5l1237,99r1,4l1238,105r2,3l1242,110r2,3l1247,114r3,1l1253,115r7,-1l1265,110r4,-5l1270,99r-1,-6l1265,88r-5,-4l1253,83r,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r,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r,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r,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r,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r,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r,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r,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r,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/>
            <o:lock v:ext="edit" verticies="t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20"/>
  <w:hyphenationZone w:val="425"/>
  <w:characterSpacingControl w:val="doNotCompress"/>
  <w:hdrShapeDefaults>
    <o:shapedefaults v:ext="edit" spidmax="61442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00D57"/>
    <w:rsid w:val="00000292"/>
    <w:rsid w:val="00022B99"/>
    <w:rsid w:val="0002468C"/>
    <w:rsid w:val="00027576"/>
    <w:rsid w:val="000376B5"/>
    <w:rsid w:val="00043BF4"/>
    <w:rsid w:val="00062F27"/>
    <w:rsid w:val="00076BD5"/>
    <w:rsid w:val="00080F62"/>
    <w:rsid w:val="00082E4E"/>
    <w:rsid w:val="000842D2"/>
    <w:rsid w:val="000843A5"/>
    <w:rsid w:val="000967DC"/>
    <w:rsid w:val="000A3C58"/>
    <w:rsid w:val="000B6F63"/>
    <w:rsid w:val="000C2B50"/>
    <w:rsid w:val="000C435D"/>
    <w:rsid w:val="000D0056"/>
    <w:rsid w:val="000D30AD"/>
    <w:rsid w:val="000D390B"/>
    <w:rsid w:val="000E2451"/>
    <w:rsid w:val="000E5141"/>
    <w:rsid w:val="000F09D5"/>
    <w:rsid w:val="00100D57"/>
    <w:rsid w:val="0010238D"/>
    <w:rsid w:val="00107E71"/>
    <w:rsid w:val="00113270"/>
    <w:rsid w:val="00115DF3"/>
    <w:rsid w:val="00121FD0"/>
    <w:rsid w:val="00130425"/>
    <w:rsid w:val="00136B06"/>
    <w:rsid w:val="001404AB"/>
    <w:rsid w:val="00146745"/>
    <w:rsid w:val="001523B7"/>
    <w:rsid w:val="0015703B"/>
    <w:rsid w:val="001630AF"/>
    <w:rsid w:val="001658A9"/>
    <w:rsid w:val="0017231D"/>
    <w:rsid w:val="00174B89"/>
    <w:rsid w:val="001776E2"/>
    <w:rsid w:val="001810DC"/>
    <w:rsid w:val="00183C7E"/>
    <w:rsid w:val="00185A19"/>
    <w:rsid w:val="00187CF7"/>
    <w:rsid w:val="00191EC0"/>
    <w:rsid w:val="001A59BF"/>
    <w:rsid w:val="001B3045"/>
    <w:rsid w:val="001B607F"/>
    <w:rsid w:val="001C0D61"/>
    <w:rsid w:val="001C1A0E"/>
    <w:rsid w:val="001D369A"/>
    <w:rsid w:val="001F3679"/>
    <w:rsid w:val="001F36AA"/>
    <w:rsid w:val="002070FB"/>
    <w:rsid w:val="002110E6"/>
    <w:rsid w:val="00212A31"/>
    <w:rsid w:val="00213729"/>
    <w:rsid w:val="0021709D"/>
    <w:rsid w:val="002222AD"/>
    <w:rsid w:val="002272A6"/>
    <w:rsid w:val="00232D8F"/>
    <w:rsid w:val="0023519D"/>
    <w:rsid w:val="002406FA"/>
    <w:rsid w:val="002460EA"/>
    <w:rsid w:val="00260C48"/>
    <w:rsid w:val="00262B08"/>
    <w:rsid w:val="00274D2C"/>
    <w:rsid w:val="002754FA"/>
    <w:rsid w:val="002822DA"/>
    <w:rsid w:val="00282A46"/>
    <w:rsid w:val="002848DA"/>
    <w:rsid w:val="00286C3C"/>
    <w:rsid w:val="002923B4"/>
    <w:rsid w:val="002A2285"/>
    <w:rsid w:val="002A4A25"/>
    <w:rsid w:val="002B0840"/>
    <w:rsid w:val="002B2E47"/>
    <w:rsid w:val="002B445C"/>
    <w:rsid w:val="002D6A6C"/>
    <w:rsid w:val="002E3116"/>
    <w:rsid w:val="002F285A"/>
    <w:rsid w:val="002F59FB"/>
    <w:rsid w:val="003065B2"/>
    <w:rsid w:val="0031024D"/>
    <w:rsid w:val="00311BAF"/>
    <w:rsid w:val="00313447"/>
    <w:rsid w:val="00322412"/>
    <w:rsid w:val="00325734"/>
    <w:rsid w:val="003301A3"/>
    <w:rsid w:val="0033272A"/>
    <w:rsid w:val="003356CB"/>
    <w:rsid w:val="00336562"/>
    <w:rsid w:val="00340B05"/>
    <w:rsid w:val="00342C94"/>
    <w:rsid w:val="003437B8"/>
    <w:rsid w:val="00346A11"/>
    <w:rsid w:val="00352DAC"/>
    <w:rsid w:val="0035357E"/>
    <w:rsid w:val="0035578A"/>
    <w:rsid w:val="00356E6F"/>
    <w:rsid w:val="0036777B"/>
    <w:rsid w:val="00376CBE"/>
    <w:rsid w:val="00377CD2"/>
    <w:rsid w:val="003812CC"/>
    <w:rsid w:val="0038282A"/>
    <w:rsid w:val="003830A6"/>
    <w:rsid w:val="0038715C"/>
    <w:rsid w:val="00397580"/>
    <w:rsid w:val="00397861"/>
    <w:rsid w:val="003A1794"/>
    <w:rsid w:val="003A45C8"/>
    <w:rsid w:val="003B065D"/>
    <w:rsid w:val="003B119F"/>
    <w:rsid w:val="003B6C6C"/>
    <w:rsid w:val="003C088E"/>
    <w:rsid w:val="003C2C5A"/>
    <w:rsid w:val="003C2D9D"/>
    <w:rsid w:val="003C2DCF"/>
    <w:rsid w:val="003C7FE7"/>
    <w:rsid w:val="003D02AA"/>
    <w:rsid w:val="003D0499"/>
    <w:rsid w:val="003D4B0A"/>
    <w:rsid w:val="003F526A"/>
    <w:rsid w:val="00405244"/>
    <w:rsid w:val="00407934"/>
    <w:rsid w:val="00413A9D"/>
    <w:rsid w:val="004244A8"/>
    <w:rsid w:val="00436E16"/>
    <w:rsid w:val="004436EE"/>
    <w:rsid w:val="004443F6"/>
    <w:rsid w:val="00451C08"/>
    <w:rsid w:val="0045547F"/>
    <w:rsid w:val="00472471"/>
    <w:rsid w:val="00473F0B"/>
    <w:rsid w:val="004779D5"/>
    <w:rsid w:val="00483965"/>
    <w:rsid w:val="004920AD"/>
    <w:rsid w:val="004A76F2"/>
    <w:rsid w:val="004D05B3"/>
    <w:rsid w:val="004E0BCD"/>
    <w:rsid w:val="004E3285"/>
    <w:rsid w:val="004E479E"/>
    <w:rsid w:val="004E4A38"/>
    <w:rsid w:val="004E583B"/>
    <w:rsid w:val="004E5C93"/>
    <w:rsid w:val="004F3418"/>
    <w:rsid w:val="004F78E6"/>
    <w:rsid w:val="00507598"/>
    <w:rsid w:val="00512D99"/>
    <w:rsid w:val="00521057"/>
    <w:rsid w:val="005306A4"/>
    <w:rsid w:val="00531DBB"/>
    <w:rsid w:val="00533F59"/>
    <w:rsid w:val="005500E6"/>
    <w:rsid w:val="00550AD9"/>
    <w:rsid w:val="005514B9"/>
    <w:rsid w:val="005615D2"/>
    <w:rsid w:val="005740AB"/>
    <w:rsid w:val="005748DB"/>
    <w:rsid w:val="0059449B"/>
    <w:rsid w:val="005A3D83"/>
    <w:rsid w:val="005B12E4"/>
    <w:rsid w:val="005D0602"/>
    <w:rsid w:val="005F699D"/>
    <w:rsid w:val="005F79FB"/>
    <w:rsid w:val="00604406"/>
    <w:rsid w:val="00605F4A"/>
    <w:rsid w:val="00607822"/>
    <w:rsid w:val="006103AA"/>
    <w:rsid w:val="00611108"/>
    <w:rsid w:val="006113AB"/>
    <w:rsid w:val="00613BBF"/>
    <w:rsid w:val="006153F8"/>
    <w:rsid w:val="0062157B"/>
    <w:rsid w:val="00622B80"/>
    <w:rsid w:val="0063666D"/>
    <w:rsid w:val="0064139A"/>
    <w:rsid w:val="006458A1"/>
    <w:rsid w:val="00647E0E"/>
    <w:rsid w:val="00661B2F"/>
    <w:rsid w:val="00663718"/>
    <w:rsid w:val="00664790"/>
    <w:rsid w:val="00673584"/>
    <w:rsid w:val="00675D16"/>
    <w:rsid w:val="00683B0D"/>
    <w:rsid w:val="00694066"/>
    <w:rsid w:val="006A37ED"/>
    <w:rsid w:val="006A4B44"/>
    <w:rsid w:val="006A4ECD"/>
    <w:rsid w:val="006C1109"/>
    <w:rsid w:val="006C4B0A"/>
    <w:rsid w:val="006D6924"/>
    <w:rsid w:val="006E024F"/>
    <w:rsid w:val="006E2608"/>
    <w:rsid w:val="006E4E81"/>
    <w:rsid w:val="006F4097"/>
    <w:rsid w:val="00702B1C"/>
    <w:rsid w:val="00707F7D"/>
    <w:rsid w:val="007168C5"/>
    <w:rsid w:val="00717EC5"/>
    <w:rsid w:val="00723482"/>
    <w:rsid w:val="00737B80"/>
    <w:rsid w:val="00755AA7"/>
    <w:rsid w:val="007563D8"/>
    <w:rsid w:val="007576C2"/>
    <w:rsid w:val="007620EB"/>
    <w:rsid w:val="007815C6"/>
    <w:rsid w:val="00782E90"/>
    <w:rsid w:val="0078648A"/>
    <w:rsid w:val="007916AF"/>
    <w:rsid w:val="007938C2"/>
    <w:rsid w:val="007A57F2"/>
    <w:rsid w:val="007B1333"/>
    <w:rsid w:val="007C04EB"/>
    <w:rsid w:val="007C65F4"/>
    <w:rsid w:val="007C6E10"/>
    <w:rsid w:val="007E568C"/>
    <w:rsid w:val="007E5892"/>
    <w:rsid w:val="007F4AEB"/>
    <w:rsid w:val="007F75B2"/>
    <w:rsid w:val="008043C4"/>
    <w:rsid w:val="008103D3"/>
    <w:rsid w:val="00813702"/>
    <w:rsid w:val="00831B1B"/>
    <w:rsid w:val="0083483E"/>
    <w:rsid w:val="00847796"/>
    <w:rsid w:val="008608A9"/>
    <w:rsid w:val="00861D0E"/>
    <w:rsid w:val="0086744B"/>
    <w:rsid w:val="00867569"/>
    <w:rsid w:val="00874799"/>
    <w:rsid w:val="00875062"/>
    <w:rsid w:val="00876FCB"/>
    <w:rsid w:val="00882F64"/>
    <w:rsid w:val="00897808"/>
    <w:rsid w:val="008A750A"/>
    <w:rsid w:val="008B2A79"/>
    <w:rsid w:val="008C384C"/>
    <w:rsid w:val="008C5F54"/>
    <w:rsid w:val="008D0F11"/>
    <w:rsid w:val="008D5128"/>
    <w:rsid w:val="008D7EA9"/>
    <w:rsid w:val="008E1032"/>
    <w:rsid w:val="008F35B4"/>
    <w:rsid w:val="008F35EF"/>
    <w:rsid w:val="008F73B4"/>
    <w:rsid w:val="00900E8C"/>
    <w:rsid w:val="0090115E"/>
    <w:rsid w:val="009024AC"/>
    <w:rsid w:val="00910C82"/>
    <w:rsid w:val="009149AE"/>
    <w:rsid w:val="00915F21"/>
    <w:rsid w:val="0092781E"/>
    <w:rsid w:val="0094402F"/>
    <w:rsid w:val="009473BD"/>
    <w:rsid w:val="00956773"/>
    <w:rsid w:val="00960048"/>
    <w:rsid w:val="009636F1"/>
    <w:rsid w:val="009668FF"/>
    <w:rsid w:val="00966E13"/>
    <w:rsid w:val="0098003E"/>
    <w:rsid w:val="00981A35"/>
    <w:rsid w:val="00983836"/>
    <w:rsid w:val="009850DA"/>
    <w:rsid w:val="00985980"/>
    <w:rsid w:val="0098630A"/>
    <w:rsid w:val="009953A8"/>
    <w:rsid w:val="009965AA"/>
    <w:rsid w:val="00996C0A"/>
    <w:rsid w:val="009972BF"/>
    <w:rsid w:val="009B55B1"/>
    <w:rsid w:val="009D53DC"/>
    <w:rsid w:val="009F18D0"/>
    <w:rsid w:val="00A029DA"/>
    <w:rsid w:val="00A06CFB"/>
    <w:rsid w:val="00A1185E"/>
    <w:rsid w:val="00A4343D"/>
    <w:rsid w:val="00A502F1"/>
    <w:rsid w:val="00A504E0"/>
    <w:rsid w:val="00A5424C"/>
    <w:rsid w:val="00A56234"/>
    <w:rsid w:val="00A578A4"/>
    <w:rsid w:val="00A65AE5"/>
    <w:rsid w:val="00A70A83"/>
    <w:rsid w:val="00A81EB3"/>
    <w:rsid w:val="00A8368E"/>
    <w:rsid w:val="00A842CF"/>
    <w:rsid w:val="00A944D9"/>
    <w:rsid w:val="00AA039D"/>
    <w:rsid w:val="00AB1E44"/>
    <w:rsid w:val="00AC7E7B"/>
    <w:rsid w:val="00AD0BA3"/>
    <w:rsid w:val="00AE5169"/>
    <w:rsid w:val="00AE66B0"/>
    <w:rsid w:val="00AE6D5B"/>
    <w:rsid w:val="00B00C1D"/>
    <w:rsid w:val="00B03E21"/>
    <w:rsid w:val="00B103A4"/>
    <w:rsid w:val="00B1281F"/>
    <w:rsid w:val="00B178C1"/>
    <w:rsid w:val="00B315DB"/>
    <w:rsid w:val="00B3607A"/>
    <w:rsid w:val="00B416B4"/>
    <w:rsid w:val="00B458B6"/>
    <w:rsid w:val="00B5757E"/>
    <w:rsid w:val="00B649D6"/>
    <w:rsid w:val="00B64BFF"/>
    <w:rsid w:val="00B76870"/>
    <w:rsid w:val="00B803C3"/>
    <w:rsid w:val="00B842D7"/>
    <w:rsid w:val="00B934A6"/>
    <w:rsid w:val="00B9468A"/>
    <w:rsid w:val="00BA128C"/>
    <w:rsid w:val="00BA3992"/>
    <w:rsid w:val="00BA439F"/>
    <w:rsid w:val="00BA6370"/>
    <w:rsid w:val="00BA6986"/>
    <w:rsid w:val="00BB47A8"/>
    <w:rsid w:val="00BB6DFD"/>
    <w:rsid w:val="00BC092E"/>
    <w:rsid w:val="00BD259E"/>
    <w:rsid w:val="00BE4918"/>
    <w:rsid w:val="00BE7524"/>
    <w:rsid w:val="00BF0540"/>
    <w:rsid w:val="00C0647A"/>
    <w:rsid w:val="00C072F9"/>
    <w:rsid w:val="00C109C7"/>
    <w:rsid w:val="00C1130E"/>
    <w:rsid w:val="00C122BC"/>
    <w:rsid w:val="00C241F3"/>
    <w:rsid w:val="00C24C3C"/>
    <w:rsid w:val="00C269D4"/>
    <w:rsid w:val="00C4160D"/>
    <w:rsid w:val="00C41F27"/>
    <w:rsid w:val="00C45312"/>
    <w:rsid w:val="00C46064"/>
    <w:rsid w:val="00C5242A"/>
    <w:rsid w:val="00C52466"/>
    <w:rsid w:val="00C72F02"/>
    <w:rsid w:val="00C75A80"/>
    <w:rsid w:val="00C80081"/>
    <w:rsid w:val="00C8406E"/>
    <w:rsid w:val="00C87663"/>
    <w:rsid w:val="00C94F27"/>
    <w:rsid w:val="00CA1C4A"/>
    <w:rsid w:val="00CB2709"/>
    <w:rsid w:val="00CB4A18"/>
    <w:rsid w:val="00CB6F89"/>
    <w:rsid w:val="00CC34AA"/>
    <w:rsid w:val="00CC644A"/>
    <w:rsid w:val="00CD1478"/>
    <w:rsid w:val="00CD3E4E"/>
    <w:rsid w:val="00CE228C"/>
    <w:rsid w:val="00CF19DC"/>
    <w:rsid w:val="00CF545B"/>
    <w:rsid w:val="00D018F0"/>
    <w:rsid w:val="00D05A3F"/>
    <w:rsid w:val="00D123EA"/>
    <w:rsid w:val="00D26666"/>
    <w:rsid w:val="00D27074"/>
    <w:rsid w:val="00D27D69"/>
    <w:rsid w:val="00D448C2"/>
    <w:rsid w:val="00D666C3"/>
    <w:rsid w:val="00D709D9"/>
    <w:rsid w:val="00D81A60"/>
    <w:rsid w:val="00D83F79"/>
    <w:rsid w:val="00DA38F1"/>
    <w:rsid w:val="00DB119D"/>
    <w:rsid w:val="00DB19B5"/>
    <w:rsid w:val="00DB78B8"/>
    <w:rsid w:val="00DD716D"/>
    <w:rsid w:val="00DE4A33"/>
    <w:rsid w:val="00DE7268"/>
    <w:rsid w:val="00DF47FE"/>
    <w:rsid w:val="00E01BCF"/>
    <w:rsid w:val="00E077B8"/>
    <w:rsid w:val="00E110D7"/>
    <w:rsid w:val="00E167F4"/>
    <w:rsid w:val="00E2374E"/>
    <w:rsid w:val="00E26704"/>
    <w:rsid w:val="00E267DE"/>
    <w:rsid w:val="00E27C40"/>
    <w:rsid w:val="00E31980"/>
    <w:rsid w:val="00E42B57"/>
    <w:rsid w:val="00E6423C"/>
    <w:rsid w:val="00E66C15"/>
    <w:rsid w:val="00E7351A"/>
    <w:rsid w:val="00E87332"/>
    <w:rsid w:val="00E93830"/>
    <w:rsid w:val="00E93E0E"/>
    <w:rsid w:val="00EA7D0E"/>
    <w:rsid w:val="00EB1ED3"/>
    <w:rsid w:val="00EB2CED"/>
    <w:rsid w:val="00EB5CAE"/>
    <w:rsid w:val="00EC2D51"/>
    <w:rsid w:val="00ED71ED"/>
    <w:rsid w:val="00EE69D9"/>
    <w:rsid w:val="00EF515B"/>
    <w:rsid w:val="00EF6AF9"/>
    <w:rsid w:val="00F062EF"/>
    <w:rsid w:val="00F26395"/>
    <w:rsid w:val="00F3488F"/>
    <w:rsid w:val="00F405C9"/>
    <w:rsid w:val="00F46F18"/>
    <w:rsid w:val="00F5188C"/>
    <w:rsid w:val="00F56027"/>
    <w:rsid w:val="00F570F0"/>
    <w:rsid w:val="00F60154"/>
    <w:rsid w:val="00FA6441"/>
    <w:rsid w:val="00FB005B"/>
    <w:rsid w:val="00FB1F4C"/>
    <w:rsid w:val="00FB687C"/>
    <w:rsid w:val="00FB76F0"/>
    <w:rsid w:val="00FE10D4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bacova@czso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cri/indexy-spotrebitelskych-cen-inflace-leden-20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45805-AEA3-4768-9865-76E31AAB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CZ-1.dotx</Template>
  <TotalTime>4</TotalTime>
  <Pages>1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1401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Ing. Jurij Kogan</cp:lastModifiedBy>
  <cp:revision>5</cp:revision>
  <cp:lastPrinted>2017-01-24T07:26:00Z</cp:lastPrinted>
  <dcterms:created xsi:type="dcterms:W3CDTF">2018-02-13T14:46:00Z</dcterms:created>
  <dcterms:modified xsi:type="dcterms:W3CDTF">2018-02-14T08:15:00Z</dcterms:modified>
</cp:coreProperties>
</file>