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B9" w:rsidRPr="005319A2" w:rsidRDefault="003407B9" w:rsidP="00942D1D">
      <w:pPr>
        <w:pStyle w:val="Normlnweb"/>
        <w:spacing w:before="0" w:beforeAutospacing="0" w:after="0" w:afterAutospacing="0"/>
        <w:ind w:left="709" w:hanging="709"/>
        <w:jc w:val="center"/>
        <w:rPr>
          <w:rFonts w:ascii="Arial" w:hAnsi="Arial" w:cs="Arial"/>
          <w:bCs/>
          <w:i/>
          <w:iCs/>
          <w:color w:val="auto"/>
          <w:lang w:val="en-GB"/>
        </w:rPr>
      </w:pPr>
      <w:bookmarkStart w:id="0" w:name="_GoBack"/>
      <w:bookmarkEnd w:id="0"/>
      <w:r w:rsidRPr="00162CB6">
        <w:rPr>
          <w:rFonts w:ascii="Arial" w:hAnsi="Arial" w:cs="Arial"/>
          <w:b/>
          <w:bCs/>
          <w:i/>
          <w:iCs/>
          <w:color w:val="auto"/>
          <w:szCs w:val="17"/>
          <w:lang w:val="en-GB"/>
        </w:rPr>
        <w:t>12</w:t>
      </w:r>
      <w:r w:rsidR="00F935E4">
        <w:rPr>
          <w:rFonts w:ascii="Arial" w:hAnsi="Arial" w:cs="Arial"/>
          <w:b/>
          <w:bCs/>
          <w:i/>
          <w:iCs/>
          <w:color w:val="auto"/>
          <w:szCs w:val="17"/>
          <w:lang w:val="en-GB"/>
        </w:rPr>
        <w:t>.</w:t>
      </w:r>
      <w:r w:rsidRPr="00162CB6">
        <w:rPr>
          <w:rFonts w:ascii="Arial" w:hAnsi="Arial" w:cs="Arial"/>
          <w:b/>
          <w:bCs/>
          <w:i/>
          <w:iCs/>
          <w:color w:val="auto"/>
          <w:szCs w:val="17"/>
          <w:lang w:val="en-GB"/>
        </w:rPr>
        <w:t xml:space="preserve"> ORGANIZATIONAL STRUCTURE OF THE NATIONAL ECONOMY</w:t>
      </w:r>
    </w:p>
    <w:p w:rsidR="003407B9" w:rsidRPr="00162CB6" w:rsidRDefault="003407B9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3407B9" w:rsidRPr="00162CB6" w:rsidRDefault="003407B9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Data on the organizational structure of the national economy are compiled from information kept in the </w:t>
      </w:r>
      <w:r w:rsidR="00D976F0" w:rsidRPr="00162CB6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 xml:space="preserve">Statistical </w:t>
      </w:r>
      <w:r w:rsidRPr="00162CB6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Business Register</w:t>
      </w:r>
      <w:r w:rsidR="004604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3407B9" w:rsidRPr="00E01C44" w:rsidRDefault="003407B9" w:rsidP="00F37BB9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color w:val="auto"/>
          <w:sz w:val="20"/>
          <w:szCs w:val="20"/>
          <w:lang w:val="en-GB"/>
        </w:rPr>
      </w:pPr>
      <w:r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D976F0"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Statistical </w:t>
      </w:r>
      <w:r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Business Register keeps record of businesses, i.e. legal persons, organi</w:t>
      </w:r>
      <w:r w:rsidR="00510FFF"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z</w:t>
      </w:r>
      <w:r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ational units of the</w:t>
      </w:r>
      <w:r w:rsidR="00B5184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state,</w:t>
      </w:r>
      <w:r w:rsidR="00303854"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unit trusts,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natural persons with the status of entrepreneur.</w:t>
      </w:r>
      <w:r w:rsidR="00E00685" w:rsidRPr="00162CB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DC177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 </w:t>
      </w:r>
      <w:r w:rsidR="00484AB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b</w:t>
      </w:r>
      <w:r w:rsidR="00E01306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>usiness</w:t>
      </w:r>
      <w:r w:rsidR="00484ABF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with identified activity</w:t>
      </w:r>
      <w:r w:rsidR="00E01306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is such a</w:t>
      </w:r>
      <w:r w:rsidR="00E01C44">
        <w:rPr>
          <w:rFonts w:ascii="Arial" w:hAnsi="Arial" w:cs="Arial"/>
          <w:i/>
          <w:color w:val="auto"/>
          <w:sz w:val="20"/>
          <w:szCs w:val="20"/>
          <w:lang w:val="en-GB"/>
        </w:rPr>
        <w:t> </w:t>
      </w:r>
      <w:r w:rsidR="00E01306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business that according to information from administrative sources or statistical surveys reports economic activity. </w:t>
      </w:r>
      <w:r w:rsidR="00917361">
        <w:rPr>
          <w:rFonts w:ascii="Arial" w:hAnsi="Arial" w:cs="Arial"/>
          <w:i/>
          <w:color w:val="auto"/>
          <w:sz w:val="20"/>
          <w:szCs w:val="20"/>
          <w:lang w:val="en-GB"/>
        </w:rPr>
        <w:t>Since</w:t>
      </w:r>
      <w:r w:rsidR="00701D47">
        <w:rPr>
          <w:rFonts w:ascii="Arial" w:hAnsi="Arial" w:cs="Arial"/>
          <w:i/>
          <w:color w:val="auto"/>
          <w:sz w:val="20"/>
          <w:szCs w:val="20"/>
          <w:lang w:val="en-GB"/>
        </w:rPr>
        <w:t> </w:t>
      </w:r>
      <w:r w:rsidR="00917361">
        <w:rPr>
          <w:rFonts w:ascii="Arial" w:hAnsi="Arial" w:cs="Arial"/>
          <w:i/>
          <w:color w:val="auto"/>
          <w:sz w:val="20"/>
          <w:szCs w:val="20"/>
          <w:lang w:val="en-GB"/>
        </w:rPr>
        <w:t>2013, t</w:t>
      </w:r>
      <w:r w:rsidR="00E01306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>he</w:t>
      </w:r>
      <w:r w:rsidR="00E01C44">
        <w:rPr>
          <w:rFonts w:ascii="Arial" w:hAnsi="Arial" w:cs="Arial"/>
          <w:i/>
          <w:color w:val="auto"/>
          <w:sz w:val="20"/>
          <w:szCs w:val="20"/>
          <w:lang w:val="en-GB"/>
        </w:rPr>
        <w:t> </w:t>
      </w:r>
      <w:r w:rsidR="00E01306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Statistical Business Register </w:t>
      </w:r>
      <w:r w:rsidR="00083EAE">
        <w:rPr>
          <w:rFonts w:ascii="Arial" w:hAnsi="Arial" w:cs="Arial"/>
          <w:i/>
          <w:color w:val="auto"/>
          <w:sz w:val="20"/>
          <w:szCs w:val="20"/>
          <w:lang w:val="en-GB"/>
        </w:rPr>
        <w:t>has been</w:t>
      </w:r>
      <w:r w:rsidR="00083EAE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</w:t>
      </w:r>
      <w:r w:rsidR="00E01306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>continually updated with data from the</w:t>
      </w:r>
      <w:r w:rsidR="00E01C44">
        <w:rPr>
          <w:rFonts w:ascii="Arial" w:hAnsi="Arial" w:cs="Arial"/>
          <w:i/>
          <w:color w:val="auto"/>
          <w:sz w:val="20"/>
          <w:szCs w:val="20"/>
          <w:lang w:val="en-GB"/>
        </w:rPr>
        <w:t> </w:t>
      </w:r>
      <w:r w:rsidR="00E01306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>Administrative Business Register. It</w:t>
      </w:r>
      <w:r w:rsidR="00E01C44">
        <w:rPr>
          <w:rFonts w:ascii="Arial" w:hAnsi="Arial" w:cs="Arial"/>
          <w:i/>
          <w:color w:val="auto"/>
          <w:sz w:val="20"/>
          <w:szCs w:val="20"/>
          <w:lang w:val="en-GB"/>
        </w:rPr>
        <w:t> </w:t>
      </w:r>
      <w:r w:rsidR="00E01306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>serves mainly to prepare</w:t>
      </w:r>
      <w:r w:rsidR="00D46073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and </w:t>
      </w:r>
      <w:r w:rsidR="00E01306" w:rsidRPr="00E01C44">
        <w:rPr>
          <w:rFonts w:ascii="Arial" w:hAnsi="Arial" w:cs="Arial"/>
          <w:i/>
          <w:color w:val="auto"/>
          <w:sz w:val="20"/>
          <w:szCs w:val="20"/>
          <w:lang w:val="en-GB"/>
        </w:rPr>
        <w:t>conduct statistical surveys.</w:t>
      </w:r>
    </w:p>
    <w:p w:rsidR="003407B9" w:rsidRPr="00162CB6" w:rsidRDefault="00E01306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Business companies</w:t>
      </w:r>
      <w:r w:rsidR="00D46073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 and </w:t>
      </w: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partnerships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 general commercial partnerships, limited liability companies, limited partnerships, joint-stock companies,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since 2010 also European companies (</w:t>
      </w:r>
      <w:r>
        <w:rPr>
          <w:rFonts w:ascii="Arial" w:hAnsi="Arial" w:cs="Arial"/>
          <w:i/>
          <w:iCs/>
          <w:color w:val="auto"/>
          <w:sz w:val="20"/>
          <w:szCs w:val="17"/>
          <w:lang w:val="la-Latn"/>
        </w:rPr>
        <w:t>Societas Europaea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Europe</w:t>
      </w:r>
      <w:r w:rsidR="00460474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an economic interest groupings.</w:t>
      </w:r>
    </w:p>
    <w:p w:rsidR="003407B9" w:rsidRPr="00162CB6" w:rsidRDefault="00E01306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Cooperatives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 also </w:t>
      </w:r>
      <w:r w:rsidR="00B8050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European cooperative societies</w:t>
      </w:r>
      <w:r w:rsidR="00AD65DA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</w:t>
      </w:r>
      <w:r w:rsidR="00F13B57" w:rsidRPr="00F13B57">
        <w:rPr>
          <w:rFonts w:ascii="Arial" w:hAnsi="Arial" w:cs="Arial"/>
          <w:i/>
          <w:iCs/>
          <w:color w:val="auto"/>
          <w:sz w:val="20"/>
          <w:szCs w:val="17"/>
          <w:lang w:val="la-Latn"/>
        </w:rPr>
        <w:t>Societas Cooperativa Europaea</w:t>
      </w:r>
      <w:r w:rsidR="00AD65DA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).</w:t>
      </w:r>
    </w:p>
    <w:p w:rsidR="003407B9" w:rsidRPr="00162CB6" w:rsidRDefault="00E01306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Natural persons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 private entrepreneurs who are in business under the Trade Act, agricultural entrepreneurs – natural persons,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natural persons carrying out other business activities governed by special regulations.</w:t>
      </w:r>
    </w:p>
    <w:p w:rsidR="003407B9" w:rsidRPr="00162CB6" w:rsidRDefault="00E01306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Private entrepreneurs in business under the Trade Act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are natural persons with trade licence.</w:t>
      </w:r>
    </w:p>
    <w:p w:rsidR="003407B9" w:rsidRPr="00162CB6" w:rsidRDefault="00E01306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 xml:space="preserve">Private entrepreneurs in business under other acts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include agricultural entrepreneurs – natural persons, members of professional chambers</w:t>
      </w:r>
      <w:r w:rsidR="003B730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other natural persons whose business activities are governed by separate legal regulations.</w:t>
      </w:r>
    </w:p>
    <w:p w:rsidR="003407B9" w:rsidRPr="00162CB6" w:rsidRDefault="007929F8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3F1F13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Associations of natural persons</w:t>
      </w:r>
      <w:r w:rsidR="00D46073">
        <w:rPr>
          <w:rFonts w:ascii="Arial" w:hAnsi="Arial" w:cs="Arial"/>
          <w:bCs/>
          <w:i/>
          <w:iCs/>
          <w:color w:val="auto"/>
          <w:sz w:val="20"/>
          <w:szCs w:val="17"/>
          <w:lang w:val="en-GB"/>
        </w:rPr>
        <w:t xml:space="preserve"> and </w:t>
      </w:r>
      <w:r w:rsidRPr="003F1F13">
        <w:rPr>
          <w:rFonts w:ascii="Arial" w:hAnsi="Arial" w:cs="Arial"/>
          <w:b/>
          <w:bCs/>
          <w:i/>
          <w:iCs/>
          <w:color w:val="auto"/>
          <w:sz w:val="20"/>
          <w:szCs w:val="17"/>
          <w:lang w:val="en-GB"/>
        </w:rPr>
        <w:t>associations of legal persons</w:t>
      </w:r>
      <w:r w:rsidR="00E01306" w:rsidRPr="003F1F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include </w:t>
      </w:r>
      <w:r w:rsidR="00717A78" w:rsidRPr="003F1F1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associations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="00717A7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subsidiary associations including foreign</w:t>
      </w:r>
      <w:r w:rsidR="007C73B3" w:rsidRPr="007C73B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,</w:t>
      </w:r>
      <w:r w:rsidR="00717A7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trade unions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="007C73B3">
        <w:rPr>
          <w:rFonts w:ascii="Arial" w:hAnsi="Arial" w:cs="Arial"/>
          <w:i/>
          <w:color w:val="auto"/>
          <w:sz w:val="20"/>
          <w:szCs w:val="17"/>
          <w:lang w:val="en-GB"/>
        </w:rPr>
        <w:t>employers</w:t>
      </w:r>
      <w:r w:rsidR="008979C9">
        <w:rPr>
          <w:rFonts w:ascii="Arial" w:hAnsi="Arial" w:cs="Arial"/>
          <w:i/>
          <w:color w:val="auto"/>
          <w:sz w:val="20"/>
          <w:szCs w:val="17"/>
          <w:lang w:val="en-GB"/>
        </w:rPr>
        <w:t>’</w:t>
      </w:r>
      <w:r w:rsidR="007C73B3">
        <w:rPr>
          <w:rFonts w:ascii="Arial" w:hAnsi="Arial" w:cs="Arial"/>
          <w:i/>
          <w:color w:val="auto"/>
          <w:sz w:val="20"/>
          <w:szCs w:val="17"/>
          <w:lang w:val="en-GB"/>
        </w:rPr>
        <w:t xml:space="preserve"> </w:t>
      </w:r>
      <w:r w:rsidR="007C73B3" w:rsidRPr="00C23D7A">
        <w:rPr>
          <w:rFonts w:ascii="Arial" w:hAnsi="Arial" w:cs="Arial"/>
          <w:i/>
          <w:color w:val="auto"/>
          <w:sz w:val="20"/>
          <w:szCs w:val="17"/>
          <w:lang w:val="en-GB"/>
        </w:rPr>
        <w:t>organi</w:t>
      </w:r>
      <w:r w:rsidR="001B0F77" w:rsidRPr="00C23D7A">
        <w:rPr>
          <w:rFonts w:ascii="Arial" w:hAnsi="Arial" w:cs="Arial"/>
          <w:i/>
          <w:color w:val="auto"/>
          <w:sz w:val="20"/>
          <w:szCs w:val="17"/>
          <w:lang w:val="en-GB"/>
        </w:rPr>
        <w:t>z</w:t>
      </w:r>
      <w:r w:rsidR="007C73B3" w:rsidRPr="00C23D7A">
        <w:rPr>
          <w:rFonts w:ascii="Arial" w:hAnsi="Arial" w:cs="Arial"/>
          <w:i/>
          <w:color w:val="auto"/>
          <w:sz w:val="20"/>
          <w:szCs w:val="17"/>
          <w:lang w:val="en-GB"/>
        </w:rPr>
        <w:t>ations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="00717A7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their</w:t>
      </w:r>
      <w:r w:rsidR="007C73B3" w:rsidRPr="007C73B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organi</w:t>
      </w:r>
      <w:r w:rsidR="003A406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zational units including international, </w:t>
      </w:r>
      <w:r w:rsidR="00E0130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political parties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="00E0130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movements, churches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="00E01306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religious societies, professional organizations, chambers, </w:t>
      </w:r>
      <w:r w:rsidR="00D3305E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international non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-governmental organizations and </w:t>
      </w:r>
      <w:r w:rsidR="003617E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their organizational u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nits, hunting associations, and </w:t>
      </w:r>
      <w:r w:rsidR="003617EF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special-interest associations of legal persons.</w:t>
      </w:r>
    </w:p>
    <w:p w:rsidR="003407B9" w:rsidRPr="00162CB6" w:rsidRDefault="00E01306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</w:t>
      </w:r>
      <w:r w:rsidR="00752F72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disaggregation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by principal activity corresponds to sections of </w:t>
      </w:r>
      <w:r w:rsidR="00975638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the Classification of Economic Activities (CZ-NACE). Businesses are classified to institutional sectors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in accordance with the </w:t>
      </w:r>
      <w:r w:rsidR="00D2168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Classification 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of Institutional Sectors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Subsectors; see Chapter </w:t>
      </w:r>
      <w:r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5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National Accounts for </w:t>
      </w:r>
      <w:r w:rsidR="00FD41C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a</w:t>
      </w:r>
      <w:r w:rsidR="00942D1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description</w:t>
      </w:r>
      <w:r w:rsidR="00FD41CB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of institutional sectors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.</w:t>
      </w:r>
    </w:p>
    <w:p w:rsidR="00917361" w:rsidRDefault="00975638" w:rsidP="001F44E7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>In 2014, foreign natural persons were reclassified to the households sector in</w:t>
      </w:r>
      <w:r w:rsidR="00F13B5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</w:t>
      </w:r>
      <w:r w:rsidR="004F2D8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compliance with the ESA 2010 European s</w:t>
      </w:r>
      <w:r w:rsidR="00B5184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tandard (the Regulation (EU) No </w:t>
      </w:r>
      <w:r w:rsidR="004F2D8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549/2013 on the European system of national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="00B5184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regional accounts in the </w:t>
      </w:r>
      <w:r w:rsidR="004F2D81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European Union). Therefore, since</w:t>
      </w:r>
      <w:r w:rsidR="00B5184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 </w:t>
      </w:r>
      <w:r w:rsidR="000122A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2014, data in Tables </w:t>
      </w:r>
      <w:r w:rsidR="000122A5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12</w:t>
      </w:r>
      <w:r w:rsidR="000122A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-5 to </w:t>
      </w:r>
      <w:r w:rsidR="000122A5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12</w:t>
      </w:r>
      <w:r w:rsidR="000122A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-11, </w:t>
      </w:r>
      <w:r w:rsidR="000122A5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12</w:t>
      </w:r>
      <w:r w:rsidR="000122A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-14,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="000122A5">
        <w:rPr>
          <w:rFonts w:ascii="Arial" w:hAnsi="Arial" w:cs="Arial"/>
          <w:b/>
          <w:i/>
          <w:iCs/>
          <w:color w:val="auto"/>
          <w:sz w:val="20"/>
          <w:szCs w:val="17"/>
          <w:lang w:val="en-GB"/>
        </w:rPr>
        <w:t>12</w:t>
      </w:r>
      <w:r w:rsidR="000122A5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-15 are incomparable</w:t>
      </w:r>
      <w:r w:rsidR="00006BB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to those of previous years.</w:t>
      </w:r>
    </w:p>
    <w:p w:rsidR="007B7C6B" w:rsidRDefault="007E7090" w:rsidP="001F44E7">
      <w:pPr>
        <w:pStyle w:val="Normlnweb"/>
        <w:tabs>
          <w:tab w:val="left" w:pos="0"/>
        </w:tabs>
        <w:spacing w:before="12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  <w:r w:rsidRPr="00942D1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Da</w:t>
      </w:r>
      <w:r w:rsidR="00B51847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ta for 2016 are influenced by a change in the </w:t>
      </w:r>
      <w:r w:rsidRPr="00942D1D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methodology regarding</w:t>
      </w:r>
      <w:r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classification of businesses to public</w:t>
      </w:r>
      <w:r w:rsidR="00C20C9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(</w:t>
      </w:r>
      <w:r w:rsidRPr="007E7090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enterprises and</w:t>
      </w:r>
      <w:r w:rsidR="00C20C9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) corporations</w:t>
      </w:r>
      <w:r w:rsidR="00D4607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 xml:space="preserve"> and </w:t>
      </w:r>
      <w:r w:rsidR="00C20C93">
        <w:rPr>
          <w:rFonts w:ascii="Arial" w:hAnsi="Arial" w:cs="Arial"/>
          <w:i/>
          <w:iCs/>
          <w:color w:val="auto"/>
          <w:sz w:val="20"/>
          <w:szCs w:val="17"/>
          <w:lang w:val="en-GB"/>
        </w:rPr>
        <w:t>to general government.</w:t>
      </w:r>
    </w:p>
    <w:p w:rsidR="003407B9" w:rsidRPr="00162CB6" w:rsidRDefault="003407B9">
      <w:pPr>
        <w:pStyle w:val="Normlnweb"/>
        <w:tabs>
          <w:tab w:val="left" w:pos="0"/>
        </w:tabs>
        <w:spacing w:before="0" w:beforeAutospacing="0" w:after="0" w:afterAutospacing="0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3407B9" w:rsidRPr="00162CB6" w:rsidRDefault="003407B9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auto"/>
          <w:sz w:val="20"/>
          <w:szCs w:val="17"/>
          <w:lang w:val="en-GB"/>
        </w:rPr>
      </w:pPr>
    </w:p>
    <w:p w:rsidR="003407B9" w:rsidRPr="00162CB6" w:rsidRDefault="00E01306">
      <w:pPr>
        <w:jc w:val="center"/>
        <w:rPr>
          <w:rFonts w:ascii="Arial" w:hAnsi="Arial" w:cs="Arial"/>
          <w:i/>
          <w:iCs/>
          <w:sz w:val="20"/>
          <w:szCs w:val="17"/>
        </w:rPr>
      </w:pPr>
      <w:r>
        <w:rPr>
          <w:rFonts w:ascii="Arial" w:hAnsi="Arial" w:cs="Arial"/>
          <w:i/>
          <w:iCs/>
          <w:sz w:val="20"/>
          <w:szCs w:val="17"/>
        </w:rPr>
        <w:t>*          *          *</w:t>
      </w:r>
    </w:p>
    <w:p w:rsidR="003407B9" w:rsidRPr="00162CB6" w:rsidRDefault="003407B9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3407B9" w:rsidRPr="00162CB6" w:rsidRDefault="003407B9">
      <w:pPr>
        <w:jc w:val="both"/>
        <w:rPr>
          <w:rFonts w:ascii="Arial" w:hAnsi="Arial" w:cs="Arial"/>
          <w:i/>
          <w:iCs/>
          <w:sz w:val="20"/>
          <w:szCs w:val="17"/>
        </w:rPr>
      </w:pPr>
    </w:p>
    <w:p w:rsidR="003407B9" w:rsidRPr="00162CB6" w:rsidRDefault="00E01306" w:rsidP="000E19C9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auto"/>
          <w:sz w:val="20"/>
          <w:lang w:val="en-GB"/>
        </w:rPr>
      </w:pPr>
      <w:r>
        <w:rPr>
          <w:rFonts w:ascii="Arial" w:hAnsi="Arial" w:cs="Arial"/>
          <w:i/>
          <w:iCs/>
          <w:color w:val="auto"/>
          <w:sz w:val="20"/>
          <w:lang w:val="en-GB"/>
        </w:rPr>
        <w:t>Further data can be found on the web</w:t>
      </w:r>
      <w:r w:rsidR="00917361">
        <w:rPr>
          <w:rFonts w:ascii="Arial" w:hAnsi="Arial" w:cs="Arial"/>
          <w:i/>
          <w:iCs/>
          <w:color w:val="auto"/>
          <w:sz w:val="20"/>
          <w:lang w:val="en-GB"/>
        </w:rPr>
        <w:t>site</w:t>
      </w:r>
      <w:r>
        <w:rPr>
          <w:rFonts w:ascii="Arial" w:hAnsi="Arial" w:cs="Arial"/>
          <w:i/>
          <w:iCs/>
          <w:color w:val="auto"/>
          <w:sz w:val="20"/>
          <w:lang w:val="en-GB"/>
        </w:rPr>
        <w:t xml:space="preserve"> of t</w:t>
      </w:r>
      <w:r w:rsidR="00DC177E">
        <w:rPr>
          <w:rFonts w:ascii="Arial" w:hAnsi="Arial" w:cs="Arial"/>
          <w:i/>
          <w:iCs/>
          <w:color w:val="auto"/>
          <w:sz w:val="20"/>
          <w:lang w:val="en-GB"/>
        </w:rPr>
        <w:t>he Czech Statistical Office at:</w:t>
      </w:r>
    </w:p>
    <w:p w:rsidR="00942D1D" w:rsidRPr="00942D1D" w:rsidRDefault="00942D1D">
      <w:pPr>
        <w:pStyle w:val="Normlnweb"/>
        <w:spacing w:before="120" w:beforeAutospacing="0" w:after="0" w:afterAutospacing="0"/>
        <w:ind w:left="705" w:hanging="705"/>
        <w:jc w:val="both"/>
        <w:rPr>
          <w:rFonts w:ascii="Arial" w:hAnsi="Arial" w:cs="Arial"/>
          <w:color w:val="auto"/>
          <w:sz w:val="20"/>
          <w:lang w:val="en-GB"/>
        </w:rPr>
      </w:pPr>
      <w:r w:rsidRPr="00942D1D">
        <w:rPr>
          <w:rFonts w:ascii="Arial" w:hAnsi="Arial" w:cs="Arial"/>
          <w:color w:val="auto"/>
          <w:sz w:val="20"/>
          <w:szCs w:val="20"/>
        </w:rPr>
        <w:t>–</w:t>
      </w:r>
      <w:r w:rsidRPr="00942D1D">
        <w:rPr>
          <w:rFonts w:ascii="Arial" w:hAnsi="Arial" w:cs="Arial"/>
          <w:color w:val="auto"/>
          <w:sz w:val="20"/>
          <w:lang w:val="en-GB"/>
        </w:rPr>
        <w:t> </w:t>
      </w:r>
      <w:hyperlink r:id="rId4" w:history="1">
        <w:r>
          <w:rPr>
            <w:rStyle w:val="Hypertextovodkaz"/>
            <w:rFonts w:ascii="Arial" w:hAnsi="Arial" w:cs="Arial"/>
            <w:sz w:val="20"/>
            <w:lang w:val="en-GB"/>
          </w:rPr>
          <w:t>www.czso.cz/csu/czso/organizational-statistics</w:t>
        </w:r>
      </w:hyperlink>
    </w:p>
    <w:sectPr w:rsidR="00942D1D" w:rsidRPr="00942D1D" w:rsidSect="006D6282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1CD"/>
    <w:rsid w:val="00006BB7"/>
    <w:rsid w:val="000122A5"/>
    <w:rsid w:val="000452C4"/>
    <w:rsid w:val="00056F32"/>
    <w:rsid w:val="000662DF"/>
    <w:rsid w:val="000822A3"/>
    <w:rsid w:val="00083EAE"/>
    <w:rsid w:val="00086EBB"/>
    <w:rsid w:val="0009361B"/>
    <w:rsid w:val="000B2607"/>
    <w:rsid w:val="000D08F9"/>
    <w:rsid w:val="000D31D3"/>
    <w:rsid w:val="000E19C9"/>
    <w:rsid w:val="000E603F"/>
    <w:rsid w:val="000E70BA"/>
    <w:rsid w:val="00114952"/>
    <w:rsid w:val="001234D0"/>
    <w:rsid w:val="00152A6E"/>
    <w:rsid w:val="00154E7D"/>
    <w:rsid w:val="0015660D"/>
    <w:rsid w:val="00162CB6"/>
    <w:rsid w:val="00187065"/>
    <w:rsid w:val="0019453C"/>
    <w:rsid w:val="001B0F77"/>
    <w:rsid w:val="001B15B7"/>
    <w:rsid w:val="001C26A2"/>
    <w:rsid w:val="001E49AD"/>
    <w:rsid w:val="001E54F0"/>
    <w:rsid w:val="001F44E7"/>
    <w:rsid w:val="00204942"/>
    <w:rsid w:val="00210D5A"/>
    <w:rsid w:val="00271467"/>
    <w:rsid w:val="002719ED"/>
    <w:rsid w:val="00276441"/>
    <w:rsid w:val="00280FA9"/>
    <w:rsid w:val="002902FF"/>
    <w:rsid w:val="002A5EFA"/>
    <w:rsid w:val="002D429B"/>
    <w:rsid w:val="002E0812"/>
    <w:rsid w:val="002F0B3F"/>
    <w:rsid w:val="0030244A"/>
    <w:rsid w:val="00303854"/>
    <w:rsid w:val="00303D53"/>
    <w:rsid w:val="003261CD"/>
    <w:rsid w:val="003267FC"/>
    <w:rsid w:val="00331C47"/>
    <w:rsid w:val="003407B9"/>
    <w:rsid w:val="00342C0B"/>
    <w:rsid w:val="00356595"/>
    <w:rsid w:val="003617EF"/>
    <w:rsid w:val="00381CF5"/>
    <w:rsid w:val="00385D8E"/>
    <w:rsid w:val="003A1245"/>
    <w:rsid w:val="003A2156"/>
    <w:rsid w:val="003A4060"/>
    <w:rsid w:val="003B7301"/>
    <w:rsid w:val="003E1AF2"/>
    <w:rsid w:val="003E522A"/>
    <w:rsid w:val="003F1F13"/>
    <w:rsid w:val="003F5614"/>
    <w:rsid w:val="004063E9"/>
    <w:rsid w:val="00422331"/>
    <w:rsid w:val="00426F4C"/>
    <w:rsid w:val="004577F8"/>
    <w:rsid w:val="00460474"/>
    <w:rsid w:val="00472769"/>
    <w:rsid w:val="00480959"/>
    <w:rsid w:val="00484ABF"/>
    <w:rsid w:val="0049478C"/>
    <w:rsid w:val="004B51DF"/>
    <w:rsid w:val="004D481F"/>
    <w:rsid w:val="004E2604"/>
    <w:rsid w:val="004E5FF1"/>
    <w:rsid w:val="004F2D81"/>
    <w:rsid w:val="004F41EA"/>
    <w:rsid w:val="00502E7B"/>
    <w:rsid w:val="00505101"/>
    <w:rsid w:val="00510CE1"/>
    <w:rsid w:val="00510FFF"/>
    <w:rsid w:val="005264F9"/>
    <w:rsid w:val="005319A2"/>
    <w:rsid w:val="00541841"/>
    <w:rsid w:val="00554F19"/>
    <w:rsid w:val="00575256"/>
    <w:rsid w:val="005B12B3"/>
    <w:rsid w:val="005B3907"/>
    <w:rsid w:val="005F3271"/>
    <w:rsid w:val="00645793"/>
    <w:rsid w:val="006602FA"/>
    <w:rsid w:val="00675C19"/>
    <w:rsid w:val="006827A4"/>
    <w:rsid w:val="006828DC"/>
    <w:rsid w:val="00684B91"/>
    <w:rsid w:val="006857E6"/>
    <w:rsid w:val="00691BA4"/>
    <w:rsid w:val="00694893"/>
    <w:rsid w:val="006B17E9"/>
    <w:rsid w:val="006D12D6"/>
    <w:rsid w:val="006D6282"/>
    <w:rsid w:val="006F2589"/>
    <w:rsid w:val="00701D47"/>
    <w:rsid w:val="00704C82"/>
    <w:rsid w:val="0071397B"/>
    <w:rsid w:val="00717A78"/>
    <w:rsid w:val="00731C3F"/>
    <w:rsid w:val="0073416E"/>
    <w:rsid w:val="007474A5"/>
    <w:rsid w:val="00752F72"/>
    <w:rsid w:val="00753DB2"/>
    <w:rsid w:val="0076189B"/>
    <w:rsid w:val="00764BC1"/>
    <w:rsid w:val="00782001"/>
    <w:rsid w:val="007929F8"/>
    <w:rsid w:val="007A0A76"/>
    <w:rsid w:val="007A20B0"/>
    <w:rsid w:val="007A21BF"/>
    <w:rsid w:val="007B7C6B"/>
    <w:rsid w:val="007C73B3"/>
    <w:rsid w:val="007D7DF0"/>
    <w:rsid w:val="007E7090"/>
    <w:rsid w:val="00811DDB"/>
    <w:rsid w:val="00821023"/>
    <w:rsid w:val="008272AD"/>
    <w:rsid w:val="00840BE8"/>
    <w:rsid w:val="00847899"/>
    <w:rsid w:val="008515EC"/>
    <w:rsid w:val="0085384E"/>
    <w:rsid w:val="008539C7"/>
    <w:rsid w:val="00853E87"/>
    <w:rsid w:val="00863CFD"/>
    <w:rsid w:val="0089640A"/>
    <w:rsid w:val="008979C9"/>
    <w:rsid w:val="008C3BB4"/>
    <w:rsid w:val="008C4473"/>
    <w:rsid w:val="008E7D3D"/>
    <w:rsid w:val="00907A0A"/>
    <w:rsid w:val="00917361"/>
    <w:rsid w:val="00931D43"/>
    <w:rsid w:val="009323FD"/>
    <w:rsid w:val="00942D1D"/>
    <w:rsid w:val="0095499C"/>
    <w:rsid w:val="00956B6F"/>
    <w:rsid w:val="00975638"/>
    <w:rsid w:val="009777D5"/>
    <w:rsid w:val="00990F17"/>
    <w:rsid w:val="009A0561"/>
    <w:rsid w:val="009C1765"/>
    <w:rsid w:val="009C2978"/>
    <w:rsid w:val="009E7505"/>
    <w:rsid w:val="009F35AF"/>
    <w:rsid w:val="009F6A64"/>
    <w:rsid w:val="009F7A66"/>
    <w:rsid w:val="00A146DE"/>
    <w:rsid w:val="00A170C3"/>
    <w:rsid w:val="00A314DF"/>
    <w:rsid w:val="00A44E44"/>
    <w:rsid w:val="00A634EB"/>
    <w:rsid w:val="00A63735"/>
    <w:rsid w:val="00A83145"/>
    <w:rsid w:val="00AA05F9"/>
    <w:rsid w:val="00AC38A6"/>
    <w:rsid w:val="00AC569D"/>
    <w:rsid w:val="00AC610C"/>
    <w:rsid w:val="00AD65DA"/>
    <w:rsid w:val="00AF49DC"/>
    <w:rsid w:val="00AF4DCC"/>
    <w:rsid w:val="00B44A14"/>
    <w:rsid w:val="00B4564A"/>
    <w:rsid w:val="00B51847"/>
    <w:rsid w:val="00B76545"/>
    <w:rsid w:val="00B76FA0"/>
    <w:rsid w:val="00B80500"/>
    <w:rsid w:val="00B902E5"/>
    <w:rsid w:val="00BB3B3C"/>
    <w:rsid w:val="00BC2FB9"/>
    <w:rsid w:val="00BD4F00"/>
    <w:rsid w:val="00BD5DCF"/>
    <w:rsid w:val="00BE19C1"/>
    <w:rsid w:val="00BF2F1A"/>
    <w:rsid w:val="00C04219"/>
    <w:rsid w:val="00C133FC"/>
    <w:rsid w:val="00C20C93"/>
    <w:rsid w:val="00C23D7A"/>
    <w:rsid w:val="00C24954"/>
    <w:rsid w:val="00C71F15"/>
    <w:rsid w:val="00C8383A"/>
    <w:rsid w:val="00C906BA"/>
    <w:rsid w:val="00C91922"/>
    <w:rsid w:val="00CA57FF"/>
    <w:rsid w:val="00CC4D2B"/>
    <w:rsid w:val="00CC7713"/>
    <w:rsid w:val="00CD275B"/>
    <w:rsid w:val="00CE2612"/>
    <w:rsid w:val="00CE4213"/>
    <w:rsid w:val="00D21685"/>
    <w:rsid w:val="00D2785B"/>
    <w:rsid w:val="00D3305E"/>
    <w:rsid w:val="00D347BE"/>
    <w:rsid w:val="00D41A03"/>
    <w:rsid w:val="00D433E8"/>
    <w:rsid w:val="00D46073"/>
    <w:rsid w:val="00D64DCA"/>
    <w:rsid w:val="00D929E6"/>
    <w:rsid w:val="00D976F0"/>
    <w:rsid w:val="00DC177E"/>
    <w:rsid w:val="00DD2A57"/>
    <w:rsid w:val="00DD5566"/>
    <w:rsid w:val="00DD7C90"/>
    <w:rsid w:val="00E00685"/>
    <w:rsid w:val="00E01306"/>
    <w:rsid w:val="00E01C44"/>
    <w:rsid w:val="00E0634E"/>
    <w:rsid w:val="00E117BF"/>
    <w:rsid w:val="00E3208A"/>
    <w:rsid w:val="00E6426D"/>
    <w:rsid w:val="00E714B9"/>
    <w:rsid w:val="00E8392A"/>
    <w:rsid w:val="00EC3B52"/>
    <w:rsid w:val="00EC56C0"/>
    <w:rsid w:val="00ED19D0"/>
    <w:rsid w:val="00ED6988"/>
    <w:rsid w:val="00F0497C"/>
    <w:rsid w:val="00F13581"/>
    <w:rsid w:val="00F1385B"/>
    <w:rsid w:val="00F13B57"/>
    <w:rsid w:val="00F37BB9"/>
    <w:rsid w:val="00F4304A"/>
    <w:rsid w:val="00F43550"/>
    <w:rsid w:val="00F55269"/>
    <w:rsid w:val="00F57910"/>
    <w:rsid w:val="00F62485"/>
    <w:rsid w:val="00F92D7A"/>
    <w:rsid w:val="00F935E4"/>
    <w:rsid w:val="00FA3912"/>
    <w:rsid w:val="00FC7ACE"/>
    <w:rsid w:val="00FD058F"/>
    <w:rsid w:val="00FD17E3"/>
    <w:rsid w:val="00FD3A88"/>
    <w:rsid w:val="00FD41CB"/>
    <w:rsid w:val="00FD45F3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DA6B61-F8E7-4529-AE35-90B6E89E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282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6D628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character" w:styleId="Hypertextovodkaz">
    <w:name w:val="Hyperlink"/>
    <w:uiPriority w:val="99"/>
    <w:unhideWhenUsed/>
    <w:rsid w:val="00CE261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71397B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34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34EB"/>
    <w:rPr>
      <w:rFonts w:ascii="Tahoma" w:hAnsi="Tahoma" w:cs="Tahoma"/>
      <w:sz w:val="16"/>
      <w:szCs w:val="16"/>
      <w:lang w:val="en-GB"/>
    </w:rPr>
  </w:style>
  <w:style w:type="character" w:styleId="Zdraznn">
    <w:name w:val="Emphasis"/>
    <w:uiPriority w:val="20"/>
    <w:qFormat/>
    <w:rsid w:val="00BF2F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zso.cz/csu/czso/organizational-statistic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461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Data on the organizational structure of the national economy are compiled from information kept in the Business Register (BR)</vt:lpstr>
    </vt:vector>
  </TitlesOfParts>
  <Company>csu</Company>
  <LinksUpToDate>false</LinksUpToDate>
  <CharactersWithSpaces>3175</CharactersWithSpaces>
  <SharedDoc>false</SharedDoc>
  <HLinks>
    <vt:vector size="6" baseType="variant">
      <vt:variant>
        <vt:i4>5046395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http://www.czso.cz/eng/redakce.nsf/i/business_register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on the organizational structure of the national economy are compiled from information kept in the Business Register (BR)</dc:title>
  <dc:creator>csu</dc:creator>
  <cp:lastModifiedBy>Ing. Dana Habartová</cp:lastModifiedBy>
  <cp:revision>4</cp:revision>
  <cp:lastPrinted>2017-03-16T13:45:00Z</cp:lastPrinted>
  <dcterms:created xsi:type="dcterms:W3CDTF">2017-03-21T10:18:00Z</dcterms:created>
  <dcterms:modified xsi:type="dcterms:W3CDTF">2017-10-16T07:12:00Z</dcterms:modified>
</cp:coreProperties>
</file>