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3F7" w:rsidRPr="00631338" w:rsidRDefault="005C23F7" w:rsidP="005C23F7">
      <w:pPr>
        <w:ind w:firstLine="0"/>
        <w:jc w:val="center"/>
        <w:rPr>
          <w:rFonts w:ascii="Arial" w:hAnsi="Arial" w:cs="Arial"/>
          <w:i/>
          <w:sz w:val="20"/>
          <w:szCs w:val="20"/>
          <w:lang w:val="en-GB"/>
        </w:rPr>
      </w:pPr>
      <w:bookmarkStart w:id="0" w:name="_GoBack"/>
      <w:bookmarkEnd w:id="0"/>
      <w:r w:rsidRPr="00631338">
        <w:rPr>
          <w:rFonts w:ascii="Arial" w:hAnsi="Arial" w:cs="Arial"/>
          <w:b/>
          <w:i/>
          <w:sz w:val="20"/>
          <w:szCs w:val="20"/>
          <w:lang w:val="en-GB"/>
        </w:rPr>
        <w:t xml:space="preserve">TABLES NEWLY INSERTED IN THE STATISTICAL YEARBOOK OF THE CZECH REPUBLIC </w:t>
      </w:r>
      <w:r w:rsidR="000C7C49" w:rsidRPr="00467C23">
        <w:rPr>
          <w:rFonts w:ascii="Arial" w:hAnsi="Arial" w:cs="Arial"/>
          <w:b/>
          <w:i/>
          <w:sz w:val="20"/>
          <w:szCs w:val="20"/>
          <w:lang w:val="en-GB"/>
        </w:rPr>
        <w:t>201</w:t>
      </w:r>
      <w:r w:rsidR="00660AFA" w:rsidRPr="00467C23">
        <w:rPr>
          <w:rFonts w:ascii="Arial" w:hAnsi="Arial" w:cs="Arial"/>
          <w:b/>
          <w:i/>
          <w:sz w:val="20"/>
          <w:szCs w:val="20"/>
          <w:lang w:val="en-GB"/>
        </w:rPr>
        <w:t>7</w:t>
      </w:r>
    </w:p>
    <w:p w:rsidR="00660AFA" w:rsidRPr="00631338" w:rsidRDefault="00660AFA" w:rsidP="00660AFA">
      <w:pPr>
        <w:spacing w:before="240"/>
        <w:ind w:firstLine="0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  <w:r w:rsidRPr="00631338">
        <w:rPr>
          <w:rFonts w:ascii="Arial" w:hAnsi="Arial" w:cs="Arial"/>
          <w:b/>
          <w:i/>
          <w:iCs/>
          <w:sz w:val="20"/>
          <w:szCs w:val="20"/>
          <w:lang w:val="en-GB"/>
        </w:rPr>
        <w:t>9. Household income and expenditure</w:t>
      </w:r>
    </w:p>
    <w:p w:rsidR="00766560" w:rsidRPr="00631338" w:rsidRDefault="00766560" w:rsidP="00766560">
      <w:pPr>
        <w:tabs>
          <w:tab w:val="left" w:pos="992"/>
        </w:tabs>
        <w:spacing w:before="60"/>
        <w:ind w:left="986" w:hanging="646"/>
        <w:rPr>
          <w:rFonts w:ascii="Arial" w:hAnsi="Arial" w:cs="Arial"/>
          <w:i/>
          <w:sz w:val="20"/>
          <w:szCs w:val="20"/>
          <w:lang w:val="en-GB"/>
        </w:rPr>
      </w:pPr>
      <w:r w:rsidRPr="00631338">
        <w:rPr>
          <w:rFonts w:ascii="Arial" w:hAnsi="Arial" w:cs="Arial"/>
          <w:b/>
          <w:i/>
          <w:iCs/>
          <w:sz w:val="20"/>
          <w:szCs w:val="20"/>
          <w:lang w:val="en-GB"/>
        </w:rPr>
        <w:t>9</w:t>
      </w:r>
      <w:r w:rsidRPr="00631338">
        <w:rPr>
          <w:rFonts w:ascii="Arial" w:hAnsi="Arial" w:cs="Arial"/>
          <w:i/>
          <w:iCs/>
          <w:sz w:val="20"/>
          <w:szCs w:val="20"/>
          <w:lang w:val="en-GB"/>
        </w:rPr>
        <w:t>-6.</w:t>
      </w:r>
      <w:r w:rsidRPr="00631338"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Pr="00DD7248">
        <w:rPr>
          <w:rFonts w:ascii="Arial" w:hAnsi="Arial" w:cs="Arial"/>
          <w:i/>
          <w:iCs/>
          <w:sz w:val="20"/>
          <w:szCs w:val="20"/>
          <w:lang w:val="en-GB"/>
        </w:rPr>
        <w:t xml:space="preserve">Structure of </w:t>
      </w:r>
      <w:r>
        <w:rPr>
          <w:rFonts w:ascii="Arial" w:hAnsi="Arial" w:cs="Arial"/>
          <w:i/>
          <w:iCs/>
          <w:sz w:val="20"/>
          <w:szCs w:val="20"/>
          <w:lang w:val="en-GB"/>
        </w:rPr>
        <w:t>consumption</w:t>
      </w:r>
      <w:r w:rsidRPr="00DD7248">
        <w:rPr>
          <w:rFonts w:ascii="Arial" w:hAnsi="Arial" w:cs="Arial"/>
          <w:i/>
          <w:iCs/>
          <w:sz w:val="20"/>
          <w:szCs w:val="20"/>
          <w:lang w:val="en-GB"/>
        </w:rPr>
        <w:t xml:space="preserve"> expenditure of HBS households at various income levels</w:t>
      </w:r>
    </w:p>
    <w:p w:rsidR="00660AFA" w:rsidRPr="00631338" w:rsidRDefault="00660AFA" w:rsidP="00660AFA">
      <w:pPr>
        <w:spacing w:before="120"/>
        <w:ind w:left="567" w:hanging="567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  <w:r w:rsidRPr="00467C23">
        <w:rPr>
          <w:rFonts w:ascii="Arial" w:hAnsi="Arial" w:cs="Arial"/>
          <w:b/>
          <w:i/>
          <w:iCs/>
          <w:sz w:val="20"/>
          <w:szCs w:val="20"/>
          <w:lang w:val="en-GB"/>
        </w:rPr>
        <w:t>11. External</w:t>
      </w:r>
      <w:r w:rsidRPr="00631338">
        <w:rPr>
          <w:rFonts w:ascii="Arial" w:hAnsi="Arial" w:cs="Arial"/>
          <w:b/>
          <w:i/>
          <w:iCs/>
          <w:sz w:val="20"/>
          <w:szCs w:val="20"/>
          <w:lang w:val="en-GB"/>
        </w:rPr>
        <w:t xml:space="preserve"> trade</w:t>
      </w:r>
    </w:p>
    <w:p w:rsidR="00660AFA" w:rsidRPr="00631338" w:rsidRDefault="00660AFA" w:rsidP="00660AFA">
      <w:pPr>
        <w:tabs>
          <w:tab w:val="left" w:pos="992"/>
        </w:tabs>
        <w:spacing w:before="60"/>
        <w:ind w:left="986" w:hanging="646"/>
        <w:rPr>
          <w:rFonts w:ascii="Arial" w:hAnsi="Arial" w:cs="Arial"/>
          <w:i/>
          <w:sz w:val="20"/>
          <w:szCs w:val="20"/>
          <w:lang w:val="en-GB"/>
        </w:rPr>
      </w:pPr>
      <w:r w:rsidRPr="00631338">
        <w:rPr>
          <w:rFonts w:ascii="Arial" w:hAnsi="Arial" w:cs="Arial"/>
          <w:b/>
          <w:i/>
          <w:sz w:val="20"/>
          <w:szCs w:val="20"/>
          <w:lang w:val="en-GB"/>
        </w:rPr>
        <w:t>11</w:t>
      </w:r>
      <w:r w:rsidRPr="00631338">
        <w:rPr>
          <w:rFonts w:ascii="Arial" w:hAnsi="Arial" w:cs="Arial"/>
          <w:i/>
          <w:sz w:val="20"/>
          <w:szCs w:val="20"/>
          <w:lang w:val="en-GB"/>
        </w:rPr>
        <w:t>-5.</w:t>
      </w:r>
      <w:r w:rsidRPr="00631338">
        <w:rPr>
          <w:rFonts w:ascii="Arial" w:hAnsi="Arial" w:cs="Arial"/>
          <w:i/>
          <w:sz w:val="20"/>
          <w:szCs w:val="20"/>
          <w:lang w:val="en-GB"/>
        </w:rPr>
        <w:tab/>
      </w:r>
      <w:r w:rsidR="00467C23">
        <w:rPr>
          <w:rFonts w:ascii="Arial" w:hAnsi="Arial" w:cs="Arial"/>
          <w:i/>
          <w:sz w:val="20"/>
          <w:szCs w:val="20"/>
          <w:lang w:val="en-GB"/>
        </w:rPr>
        <w:t>Balance by selected product</w:t>
      </w:r>
    </w:p>
    <w:p w:rsidR="00660AFA" w:rsidRPr="00631338" w:rsidRDefault="00660AFA" w:rsidP="00660AFA">
      <w:pPr>
        <w:spacing w:before="120"/>
        <w:ind w:left="567" w:hanging="567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  <w:r w:rsidRPr="00631338">
        <w:rPr>
          <w:rFonts w:ascii="Arial" w:hAnsi="Arial" w:cs="Arial"/>
          <w:b/>
          <w:i/>
          <w:iCs/>
          <w:sz w:val="20"/>
          <w:szCs w:val="20"/>
          <w:lang w:val="en-GB"/>
        </w:rPr>
        <w:t>13. Agriculture</w:t>
      </w:r>
    </w:p>
    <w:p w:rsidR="00766560" w:rsidRPr="00D02217" w:rsidRDefault="00766560" w:rsidP="00766560">
      <w:pPr>
        <w:spacing w:before="60"/>
        <w:ind w:left="992" w:hanging="652"/>
        <w:rPr>
          <w:rFonts w:ascii="Arial" w:hAnsi="Arial" w:cs="Arial"/>
          <w:i/>
          <w:iCs/>
          <w:sz w:val="20"/>
          <w:szCs w:val="20"/>
          <w:lang w:val="en-GB"/>
        </w:rPr>
      </w:pPr>
      <w:r w:rsidRPr="00D02217">
        <w:rPr>
          <w:rFonts w:ascii="Arial" w:hAnsi="Arial" w:cs="Arial"/>
          <w:b/>
          <w:i/>
          <w:iCs/>
          <w:sz w:val="20"/>
          <w:szCs w:val="20"/>
          <w:lang w:val="en-GB"/>
        </w:rPr>
        <w:t>13</w:t>
      </w:r>
      <w:r w:rsidRPr="00D02217">
        <w:rPr>
          <w:rFonts w:ascii="Arial" w:hAnsi="Arial" w:cs="Arial"/>
          <w:i/>
          <w:iCs/>
          <w:sz w:val="20"/>
          <w:szCs w:val="20"/>
          <w:lang w:val="en-GB"/>
        </w:rPr>
        <w:t>-31.</w:t>
      </w:r>
      <w:r w:rsidRPr="00D02217">
        <w:rPr>
          <w:rFonts w:ascii="Arial" w:hAnsi="Arial" w:cs="Arial"/>
          <w:i/>
          <w:iCs/>
          <w:sz w:val="20"/>
          <w:szCs w:val="20"/>
          <w:lang w:val="en-GB"/>
        </w:rPr>
        <w:tab/>
        <w:t>Agricultural holdings by legal form as at 30 September</w:t>
      </w:r>
    </w:p>
    <w:p w:rsidR="00766560" w:rsidRPr="00D02217" w:rsidRDefault="00766560" w:rsidP="00766560">
      <w:pPr>
        <w:ind w:left="992" w:hanging="652"/>
        <w:rPr>
          <w:rFonts w:ascii="Arial" w:hAnsi="Arial" w:cs="Arial"/>
          <w:i/>
          <w:iCs/>
          <w:sz w:val="20"/>
          <w:szCs w:val="20"/>
          <w:lang w:val="en-GB"/>
        </w:rPr>
      </w:pPr>
      <w:r w:rsidRPr="00D02217">
        <w:rPr>
          <w:rFonts w:ascii="Arial" w:hAnsi="Arial" w:cs="Arial"/>
          <w:b/>
          <w:i/>
          <w:iCs/>
          <w:sz w:val="20"/>
          <w:szCs w:val="20"/>
          <w:lang w:val="en-GB"/>
        </w:rPr>
        <w:t>13</w:t>
      </w:r>
      <w:r w:rsidRPr="00D02217">
        <w:rPr>
          <w:rFonts w:ascii="Arial" w:hAnsi="Arial" w:cs="Arial"/>
          <w:i/>
          <w:iCs/>
          <w:sz w:val="20"/>
          <w:szCs w:val="20"/>
          <w:lang w:val="en-GB"/>
        </w:rPr>
        <w:t>-32.</w:t>
      </w:r>
      <w:r w:rsidRPr="00D02217">
        <w:rPr>
          <w:rFonts w:ascii="Arial" w:hAnsi="Arial" w:cs="Arial"/>
          <w:i/>
          <w:iCs/>
          <w:sz w:val="20"/>
          <w:szCs w:val="20"/>
          <w:lang w:val="en-GB"/>
        </w:rPr>
        <w:tab/>
        <w:t>Agricultural holdings by utilised agricultural area as at 30 September</w:t>
      </w:r>
    </w:p>
    <w:p w:rsidR="00766560" w:rsidRPr="00D02217" w:rsidRDefault="00766560" w:rsidP="00766560">
      <w:pPr>
        <w:ind w:left="992" w:hanging="652"/>
        <w:rPr>
          <w:rFonts w:ascii="Arial" w:hAnsi="Arial" w:cs="Arial"/>
          <w:i/>
          <w:iCs/>
          <w:sz w:val="20"/>
          <w:szCs w:val="20"/>
          <w:lang w:val="en-GB"/>
        </w:rPr>
      </w:pPr>
      <w:r w:rsidRPr="00D02217">
        <w:rPr>
          <w:rFonts w:ascii="Arial" w:hAnsi="Arial" w:cs="Arial"/>
          <w:b/>
          <w:i/>
          <w:iCs/>
          <w:sz w:val="20"/>
          <w:szCs w:val="20"/>
          <w:lang w:val="en-GB"/>
        </w:rPr>
        <w:t>13</w:t>
      </w:r>
      <w:r w:rsidRPr="00D02217">
        <w:rPr>
          <w:rFonts w:ascii="Arial" w:hAnsi="Arial" w:cs="Arial"/>
          <w:i/>
          <w:iCs/>
          <w:sz w:val="20"/>
          <w:szCs w:val="20"/>
          <w:lang w:val="en-GB"/>
        </w:rPr>
        <w:t>-33.</w:t>
      </w:r>
      <w:r w:rsidRPr="00D02217">
        <w:rPr>
          <w:rFonts w:ascii="Arial" w:hAnsi="Arial" w:cs="Arial"/>
          <w:i/>
          <w:iCs/>
          <w:sz w:val="20"/>
          <w:szCs w:val="20"/>
          <w:lang w:val="en-GB"/>
        </w:rPr>
        <w:tab/>
        <w:t>Working persons in agriculture by age group</w:t>
      </w:r>
    </w:p>
    <w:p w:rsidR="00766560" w:rsidRPr="00631338" w:rsidRDefault="00766560" w:rsidP="00766560">
      <w:pPr>
        <w:ind w:left="992" w:hanging="652"/>
        <w:rPr>
          <w:rFonts w:ascii="Arial" w:hAnsi="Arial" w:cs="Arial"/>
          <w:i/>
          <w:iCs/>
          <w:sz w:val="20"/>
          <w:szCs w:val="20"/>
          <w:lang w:val="en-GB"/>
        </w:rPr>
      </w:pPr>
      <w:r w:rsidRPr="00D02217">
        <w:rPr>
          <w:rFonts w:ascii="Arial" w:hAnsi="Arial" w:cs="Arial"/>
          <w:b/>
          <w:i/>
          <w:iCs/>
          <w:sz w:val="20"/>
          <w:szCs w:val="20"/>
          <w:lang w:val="en-GB"/>
        </w:rPr>
        <w:t>13</w:t>
      </w:r>
      <w:r w:rsidRPr="00D02217">
        <w:rPr>
          <w:rFonts w:ascii="Arial" w:hAnsi="Arial" w:cs="Arial"/>
          <w:i/>
          <w:iCs/>
          <w:sz w:val="20"/>
          <w:szCs w:val="20"/>
          <w:lang w:val="en-GB"/>
        </w:rPr>
        <w:t>-34.</w:t>
      </w:r>
      <w:r w:rsidRPr="00631338"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Pr="000B3335">
        <w:rPr>
          <w:rFonts w:ascii="Arial" w:hAnsi="Arial" w:cs="Arial"/>
          <w:i/>
          <w:iCs/>
          <w:sz w:val="20"/>
          <w:szCs w:val="20"/>
          <w:lang w:val="en-GB"/>
        </w:rPr>
        <w:t>Organic farming as at 30 September</w:t>
      </w:r>
    </w:p>
    <w:p w:rsidR="00660AFA" w:rsidRPr="00631338" w:rsidRDefault="00660AFA" w:rsidP="00660AFA">
      <w:pPr>
        <w:spacing w:before="120"/>
        <w:ind w:firstLine="0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  <w:r w:rsidRPr="00631338">
        <w:rPr>
          <w:rFonts w:ascii="Arial" w:hAnsi="Arial" w:cs="Arial"/>
          <w:b/>
          <w:i/>
          <w:iCs/>
          <w:sz w:val="20"/>
          <w:szCs w:val="20"/>
          <w:lang w:val="en-GB"/>
        </w:rPr>
        <w:t>16. Energy</w:t>
      </w:r>
    </w:p>
    <w:p w:rsidR="00660AFA" w:rsidRPr="00631338" w:rsidRDefault="00660AFA" w:rsidP="00660AFA">
      <w:pPr>
        <w:tabs>
          <w:tab w:val="left" w:pos="992"/>
        </w:tabs>
        <w:spacing w:before="60"/>
        <w:ind w:left="986" w:hanging="646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  <w:r w:rsidRPr="00631338">
        <w:rPr>
          <w:rFonts w:ascii="Arial" w:hAnsi="Arial" w:cs="Arial"/>
          <w:b/>
          <w:i/>
          <w:iCs/>
          <w:sz w:val="20"/>
          <w:szCs w:val="20"/>
          <w:lang w:val="en-GB"/>
        </w:rPr>
        <w:t>16</w:t>
      </w:r>
      <w:r w:rsidRPr="00631338">
        <w:rPr>
          <w:rFonts w:ascii="Arial" w:hAnsi="Arial" w:cs="Arial"/>
          <w:i/>
          <w:iCs/>
          <w:sz w:val="20"/>
          <w:szCs w:val="20"/>
          <w:lang w:val="en-GB"/>
        </w:rPr>
        <w:t>-10.</w:t>
      </w:r>
      <w:r w:rsidRPr="00631338"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="00062C6D" w:rsidRPr="00062C6D">
        <w:rPr>
          <w:rFonts w:ascii="Arial" w:hAnsi="Arial" w:cs="Arial"/>
          <w:i/>
          <w:iCs/>
          <w:sz w:val="20"/>
          <w:szCs w:val="20"/>
          <w:lang w:val="en-GB"/>
        </w:rPr>
        <w:t>Final fuel and energy consumption in households by end-use</w:t>
      </w:r>
    </w:p>
    <w:p w:rsidR="00660AFA" w:rsidRPr="00631338" w:rsidRDefault="00660AFA" w:rsidP="00660AFA">
      <w:pPr>
        <w:tabs>
          <w:tab w:val="left" w:pos="992"/>
        </w:tabs>
        <w:ind w:left="986" w:hanging="646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  <w:r w:rsidRPr="00631338">
        <w:rPr>
          <w:rFonts w:ascii="Arial" w:hAnsi="Arial" w:cs="Arial"/>
          <w:b/>
          <w:i/>
          <w:iCs/>
          <w:sz w:val="20"/>
          <w:szCs w:val="20"/>
          <w:lang w:val="en-GB"/>
        </w:rPr>
        <w:t>16</w:t>
      </w:r>
      <w:r w:rsidRPr="00631338">
        <w:rPr>
          <w:rFonts w:ascii="Arial" w:hAnsi="Arial" w:cs="Arial"/>
          <w:i/>
          <w:iCs/>
          <w:sz w:val="20"/>
          <w:szCs w:val="20"/>
          <w:lang w:val="en-GB"/>
        </w:rPr>
        <w:t>-11.</w:t>
      </w:r>
      <w:r w:rsidRPr="00631338"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="00062C6D" w:rsidRPr="00062C6D">
        <w:rPr>
          <w:rFonts w:ascii="Arial" w:hAnsi="Arial" w:cs="Arial"/>
          <w:i/>
          <w:iCs/>
          <w:sz w:val="20"/>
          <w:szCs w:val="20"/>
          <w:lang w:val="en-GB"/>
        </w:rPr>
        <w:t>Number of households by fuel and energy used (irrespective of end-uses)</w:t>
      </w:r>
    </w:p>
    <w:p w:rsidR="00660AFA" w:rsidRPr="00631338" w:rsidRDefault="00660AFA" w:rsidP="00660AFA">
      <w:pPr>
        <w:tabs>
          <w:tab w:val="left" w:pos="992"/>
        </w:tabs>
        <w:ind w:left="986" w:hanging="646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  <w:r w:rsidRPr="00631338">
        <w:rPr>
          <w:rFonts w:ascii="Arial" w:hAnsi="Arial" w:cs="Arial"/>
          <w:b/>
          <w:i/>
          <w:iCs/>
          <w:sz w:val="20"/>
          <w:szCs w:val="20"/>
          <w:lang w:val="en-GB"/>
        </w:rPr>
        <w:t>16</w:t>
      </w:r>
      <w:r w:rsidRPr="00631338">
        <w:rPr>
          <w:rFonts w:ascii="Arial" w:hAnsi="Arial" w:cs="Arial"/>
          <w:i/>
          <w:iCs/>
          <w:sz w:val="20"/>
          <w:szCs w:val="20"/>
          <w:lang w:val="en-GB"/>
        </w:rPr>
        <w:t>-12.</w:t>
      </w:r>
      <w:r w:rsidRPr="00631338"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="00062C6D" w:rsidRPr="00062C6D">
        <w:rPr>
          <w:rFonts w:ascii="Arial" w:hAnsi="Arial" w:cs="Arial"/>
          <w:i/>
          <w:iCs/>
          <w:sz w:val="20"/>
          <w:szCs w:val="20"/>
          <w:lang w:val="en-GB"/>
        </w:rPr>
        <w:t>Number of households by fuel and energy used for space heating</w:t>
      </w:r>
    </w:p>
    <w:p w:rsidR="00660AFA" w:rsidRPr="00631338" w:rsidRDefault="00660AFA" w:rsidP="00660AFA">
      <w:pPr>
        <w:tabs>
          <w:tab w:val="left" w:pos="992"/>
        </w:tabs>
        <w:ind w:left="986" w:hanging="646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  <w:r w:rsidRPr="00631338">
        <w:rPr>
          <w:rFonts w:ascii="Arial" w:hAnsi="Arial" w:cs="Arial"/>
          <w:b/>
          <w:i/>
          <w:iCs/>
          <w:sz w:val="20"/>
          <w:szCs w:val="20"/>
          <w:lang w:val="en-GB"/>
        </w:rPr>
        <w:t>16</w:t>
      </w:r>
      <w:r w:rsidRPr="00631338">
        <w:rPr>
          <w:rFonts w:ascii="Arial" w:hAnsi="Arial" w:cs="Arial"/>
          <w:i/>
          <w:iCs/>
          <w:sz w:val="20"/>
          <w:szCs w:val="20"/>
          <w:lang w:val="en-GB"/>
        </w:rPr>
        <w:t>-13.</w:t>
      </w:r>
      <w:r w:rsidRPr="00631338"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="00062C6D" w:rsidRPr="00062C6D">
        <w:rPr>
          <w:rFonts w:ascii="Arial" w:hAnsi="Arial" w:cs="Arial"/>
          <w:i/>
          <w:iCs/>
          <w:sz w:val="20"/>
          <w:szCs w:val="20"/>
          <w:lang w:val="en-GB"/>
        </w:rPr>
        <w:t>Number of households by fuel and energy used for water heating</w:t>
      </w:r>
    </w:p>
    <w:p w:rsidR="00660AFA" w:rsidRPr="00631338" w:rsidRDefault="00660AFA" w:rsidP="00660AFA">
      <w:pPr>
        <w:spacing w:before="120"/>
        <w:ind w:firstLine="0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  <w:r w:rsidRPr="00631338">
        <w:rPr>
          <w:rFonts w:ascii="Arial" w:hAnsi="Arial" w:cs="Arial"/>
          <w:b/>
          <w:i/>
          <w:iCs/>
          <w:sz w:val="20"/>
          <w:szCs w:val="20"/>
          <w:lang w:val="en-GB"/>
        </w:rPr>
        <w:t>22. Information society</w:t>
      </w:r>
    </w:p>
    <w:p w:rsidR="00660AFA" w:rsidRDefault="00660AFA" w:rsidP="00660AFA">
      <w:pPr>
        <w:tabs>
          <w:tab w:val="left" w:pos="992"/>
        </w:tabs>
        <w:spacing w:before="60"/>
        <w:ind w:left="986" w:hanging="646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  <w:r w:rsidRPr="00631338">
        <w:rPr>
          <w:rFonts w:ascii="Arial" w:hAnsi="Arial" w:cs="Arial"/>
          <w:b/>
          <w:i/>
          <w:iCs/>
          <w:sz w:val="20"/>
          <w:szCs w:val="20"/>
          <w:lang w:val="en-GB"/>
        </w:rPr>
        <w:t>22</w:t>
      </w:r>
      <w:r w:rsidRPr="00631338">
        <w:rPr>
          <w:rFonts w:ascii="Arial" w:hAnsi="Arial" w:cs="Arial"/>
          <w:i/>
          <w:iCs/>
          <w:sz w:val="20"/>
          <w:szCs w:val="20"/>
          <w:lang w:val="en-GB"/>
        </w:rPr>
        <w:t>-11.</w:t>
      </w:r>
      <w:r w:rsidRPr="00631338"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="00062C6D" w:rsidRPr="00062C6D">
        <w:rPr>
          <w:rFonts w:ascii="Arial" w:hAnsi="Arial" w:cs="Arial"/>
          <w:i/>
          <w:iCs/>
          <w:sz w:val="20"/>
          <w:szCs w:val="20"/>
          <w:lang w:val="en-GB"/>
        </w:rPr>
        <w:t>Enterprises using social media</w:t>
      </w:r>
    </w:p>
    <w:p w:rsidR="00062C6D" w:rsidRPr="00631338" w:rsidRDefault="00062C6D" w:rsidP="00062C6D">
      <w:pPr>
        <w:tabs>
          <w:tab w:val="left" w:pos="992"/>
        </w:tabs>
        <w:ind w:left="986" w:hanging="646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  <w:r>
        <w:rPr>
          <w:rFonts w:ascii="Arial" w:hAnsi="Arial" w:cs="Arial"/>
          <w:b/>
          <w:i/>
          <w:iCs/>
          <w:sz w:val="20"/>
          <w:szCs w:val="20"/>
          <w:lang w:val="en-GB"/>
        </w:rPr>
        <w:t>22</w:t>
      </w:r>
      <w:r w:rsidRPr="00062C6D">
        <w:rPr>
          <w:rFonts w:ascii="Arial" w:hAnsi="Arial" w:cs="Arial"/>
          <w:i/>
          <w:iCs/>
          <w:sz w:val="20"/>
          <w:szCs w:val="20"/>
          <w:lang w:val="en-GB"/>
        </w:rPr>
        <w:t>-</w:t>
      </w:r>
      <w:r>
        <w:rPr>
          <w:rFonts w:ascii="Arial" w:hAnsi="Arial" w:cs="Arial"/>
          <w:i/>
          <w:iCs/>
          <w:sz w:val="20"/>
          <w:szCs w:val="20"/>
          <w:lang w:val="en-GB"/>
        </w:rPr>
        <w:t>12.</w:t>
      </w:r>
      <w:r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Pr="00062C6D">
        <w:rPr>
          <w:rFonts w:ascii="Arial" w:hAnsi="Arial" w:cs="Arial"/>
          <w:i/>
          <w:iCs/>
          <w:sz w:val="20"/>
          <w:szCs w:val="20"/>
          <w:lang w:val="en-GB"/>
        </w:rPr>
        <w:t>Use of electronic invoicing by enterprises in January 2017</w:t>
      </w:r>
    </w:p>
    <w:p w:rsidR="00660AFA" w:rsidRDefault="00660AFA" w:rsidP="00660AFA">
      <w:pPr>
        <w:tabs>
          <w:tab w:val="left" w:pos="992"/>
        </w:tabs>
        <w:ind w:left="986" w:hanging="646"/>
        <w:rPr>
          <w:rFonts w:ascii="Arial" w:hAnsi="Arial" w:cs="Arial"/>
          <w:i/>
          <w:iCs/>
          <w:sz w:val="20"/>
          <w:szCs w:val="20"/>
          <w:lang w:val="en-GB"/>
        </w:rPr>
      </w:pPr>
      <w:r w:rsidRPr="00631338">
        <w:rPr>
          <w:rFonts w:ascii="Arial" w:hAnsi="Arial" w:cs="Arial"/>
          <w:b/>
          <w:i/>
          <w:iCs/>
          <w:sz w:val="20"/>
          <w:szCs w:val="20"/>
          <w:lang w:val="en-GB"/>
        </w:rPr>
        <w:t>22</w:t>
      </w:r>
      <w:r w:rsidRPr="00631338">
        <w:rPr>
          <w:rFonts w:ascii="Arial" w:hAnsi="Arial" w:cs="Arial"/>
          <w:i/>
          <w:iCs/>
          <w:sz w:val="20"/>
          <w:szCs w:val="20"/>
          <w:lang w:val="en-GB"/>
        </w:rPr>
        <w:t>-17.</w:t>
      </w:r>
      <w:r w:rsidRPr="00631338"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="00062C6D" w:rsidRPr="00062C6D">
        <w:rPr>
          <w:rFonts w:ascii="Arial" w:hAnsi="Arial" w:cs="Arial"/>
          <w:i/>
          <w:iCs/>
          <w:sz w:val="20"/>
          <w:szCs w:val="20"/>
          <w:lang w:val="en-GB"/>
        </w:rPr>
        <w:t>Households having a computer by type of computer and by type of household in 2017</w:t>
      </w:r>
    </w:p>
    <w:p w:rsidR="00062C6D" w:rsidRPr="00631338" w:rsidRDefault="00062C6D" w:rsidP="00660AFA">
      <w:pPr>
        <w:tabs>
          <w:tab w:val="left" w:pos="992"/>
        </w:tabs>
        <w:ind w:left="986" w:hanging="646"/>
        <w:rPr>
          <w:rFonts w:ascii="Arial" w:hAnsi="Arial" w:cs="Arial"/>
          <w:i/>
          <w:iCs/>
          <w:sz w:val="20"/>
          <w:szCs w:val="20"/>
          <w:lang w:val="en-GB"/>
        </w:rPr>
      </w:pPr>
      <w:r>
        <w:rPr>
          <w:rFonts w:ascii="Arial" w:hAnsi="Arial" w:cs="Arial"/>
          <w:b/>
          <w:i/>
          <w:iCs/>
          <w:sz w:val="20"/>
          <w:szCs w:val="20"/>
          <w:lang w:val="en-GB"/>
        </w:rPr>
        <w:t>22</w:t>
      </w:r>
      <w:r w:rsidRPr="00062C6D">
        <w:rPr>
          <w:rFonts w:ascii="Arial" w:hAnsi="Arial" w:cs="Arial"/>
          <w:i/>
          <w:iCs/>
          <w:sz w:val="20"/>
          <w:szCs w:val="20"/>
          <w:lang w:val="en-GB"/>
        </w:rPr>
        <w:t>-</w:t>
      </w:r>
      <w:r>
        <w:rPr>
          <w:rFonts w:ascii="Arial" w:hAnsi="Arial" w:cs="Arial"/>
          <w:i/>
          <w:iCs/>
          <w:sz w:val="20"/>
          <w:szCs w:val="20"/>
          <w:lang w:val="en-GB"/>
        </w:rPr>
        <w:t>26.</w:t>
      </w:r>
      <w:r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Pr="00062C6D">
        <w:rPr>
          <w:rFonts w:ascii="Arial" w:hAnsi="Arial" w:cs="Arial"/>
          <w:i/>
          <w:iCs/>
          <w:sz w:val="20"/>
          <w:szCs w:val="20"/>
          <w:lang w:val="en-GB"/>
        </w:rPr>
        <w:t>University students and graduates of ICT fields of education</w:t>
      </w:r>
    </w:p>
    <w:p w:rsidR="00660AFA" w:rsidRPr="00631338" w:rsidRDefault="00660AFA" w:rsidP="00660AFA">
      <w:pPr>
        <w:spacing w:before="120"/>
        <w:ind w:firstLine="0"/>
        <w:rPr>
          <w:rFonts w:ascii="Arial" w:hAnsi="Arial" w:cs="Arial"/>
          <w:i/>
          <w:sz w:val="20"/>
          <w:szCs w:val="20"/>
          <w:lang w:val="en-GB"/>
        </w:rPr>
      </w:pPr>
      <w:r w:rsidRPr="00467C23">
        <w:rPr>
          <w:rFonts w:ascii="Arial" w:hAnsi="Arial" w:cs="Arial"/>
          <w:b/>
          <w:i/>
          <w:sz w:val="20"/>
          <w:szCs w:val="20"/>
          <w:lang w:val="en-GB"/>
        </w:rPr>
        <w:t xml:space="preserve">24. </w:t>
      </w:r>
      <w:r w:rsidR="00C3212E" w:rsidRPr="00467C23">
        <w:rPr>
          <w:rFonts w:ascii="Arial" w:hAnsi="Arial" w:cs="Arial"/>
          <w:b/>
          <w:i/>
          <w:sz w:val="20"/>
          <w:szCs w:val="20"/>
          <w:lang w:val="en-GB"/>
        </w:rPr>
        <w:t>Education</w:t>
      </w:r>
    </w:p>
    <w:p w:rsidR="00660AFA" w:rsidRPr="00631338" w:rsidRDefault="00660AFA" w:rsidP="00660AFA">
      <w:pPr>
        <w:tabs>
          <w:tab w:val="left" w:pos="992"/>
        </w:tabs>
        <w:spacing w:before="60"/>
        <w:ind w:left="986" w:hanging="646"/>
        <w:rPr>
          <w:rFonts w:ascii="Arial" w:hAnsi="Arial" w:cs="Arial"/>
          <w:i/>
          <w:sz w:val="20"/>
          <w:szCs w:val="20"/>
          <w:lang w:val="en-GB"/>
        </w:rPr>
      </w:pPr>
      <w:r w:rsidRPr="00631338">
        <w:rPr>
          <w:rFonts w:ascii="Arial" w:hAnsi="Arial" w:cs="Arial"/>
          <w:b/>
          <w:i/>
          <w:sz w:val="20"/>
          <w:szCs w:val="20"/>
          <w:lang w:val="en-GB"/>
        </w:rPr>
        <w:t>24</w:t>
      </w:r>
      <w:r w:rsidRPr="00631338">
        <w:rPr>
          <w:rFonts w:ascii="Arial" w:hAnsi="Arial" w:cs="Arial"/>
          <w:i/>
          <w:sz w:val="20"/>
          <w:szCs w:val="20"/>
          <w:lang w:val="en-GB"/>
        </w:rPr>
        <w:t>-36.</w:t>
      </w:r>
      <w:r w:rsidRPr="00631338">
        <w:rPr>
          <w:rFonts w:ascii="Arial" w:hAnsi="Arial" w:cs="Arial"/>
          <w:i/>
          <w:sz w:val="20"/>
          <w:szCs w:val="20"/>
          <w:lang w:val="en-GB"/>
        </w:rPr>
        <w:tab/>
      </w:r>
      <w:r w:rsidR="00631338" w:rsidRPr="00631338">
        <w:rPr>
          <w:rFonts w:ascii="Arial" w:hAnsi="Arial" w:cs="Arial"/>
          <w:i/>
          <w:sz w:val="20"/>
          <w:szCs w:val="20"/>
          <w:lang w:val="en-GB"/>
        </w:rPr>
        <w:t>Participation of adults in formal and non-formal education</w:t>
      </w:r>
    </w:p>
    <w:p w:rsidR="00631338" w:rsidRPr="00631338" w:rsidRDefault="00660AFA" w:rsidP="00631338">
      <w:pPr>
        <w:ind w:left="986" w:hanging="646"/>
        <w:rPr>
          <w:rFonts w:ascii="Arial" w:hAnsi="Arial" w:cs="Arial"/>
          <w:i/>
          <w:iCs/>
          <w:color w:val="000000"/>
          <w:sz w:val="20"/>
          <w:szCs w:val="20"/>
          <w:lang w:val="en-GB"/>
        </w:rPr>
      </w:pPr>
      <w:r w:rsidRPr="00631338">
        <w:rPr>
          <w:rFonts w:ascii="Arial" w:hAnsi="Arial" w:cs="Arial"/>
          <w:b/>
          <w:i/>
          <w:sz w:val="20"/>
          <w:szCs w:val="20"/>
          <w:lang w:val="en-GB"/>
        </w:rPr>
        <w:t>24</w:t>
      </w:r>
      <w:r w:rsidRPr="00631338">
        <w:rPr>
          <w:rFonts w:ascii="Arial" w:hAnsi="Arial" w:cs="Arial"/>
          <w:i/>
          <w:sz w:val="20"/>
          <w:szCs w:val="20"/>
          <w:lang w:val="en-GB"/>
        </w:rPr>
        <w:t>-37.</w:t>
      </w:r>
      <w:r w:rsidRPr="00631338">
        <w:rPr>
          <w:rFonts w:ascii="Arial" w:hAnsi="Arial" w:cs="Arial"/>
          <w:i/>
          <w:sz w:val="20"/>
          <w:szCs w:val="20"/>
          <w:lang w:val="en-GB"/>
        </w:rPr>
        <w:tab/>
      </w:r>
      <w:r w:rsidR="00631338" w:rsidRPr="00631338"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>Continuing vocational training of employees in businesses and cooperation between businesses and schools in 2015</w:t>
      </w:r>
    </w:p>
    <w:p w:rsidR="00631338" w:rsidRPr="00631338" w:rsidRDefault="00660AFA" w:rsidP="00631338">
      <w:pPr>
        <w:ind w:left="986" w:hanging="646"/>
        <w:rPr>
          <w:rFonts w:ascii="Arial" w:hAnsi="Arial" w:cs="Arial"/>
          <w:i/>
          <w:iCs/>
          <w:sz w:val="20"/>
          <w:szCs w:val="20"/>
          <w:lang w:val="en-GB"/>
        </w:rPr>
      </w:pPr>
      <w:r w:rsidRPr="00631338">
        <w:rPr>
          <w:rFonts w:ascii="Arial" w:hAnsi="Arial" w:cs="Arial"/>
          <w:b/>
          <w:i/>
          <w:sz w:val="20"/>
          <w:szCs w:val="20"/>
          <w:lang w:val="en-GB"/>
        </w:rPr>
        <w:t>24</w:t>
      </w:r>
      <w:r w:rsidRPr="00631338">
        <w:rPr>
          <w:rFonts w:ascii="Arial" w:hAnsi="Arial" w:cs="Arial"/>
          <w:i/>
          <w:sz w:val="20"/>
          <w:szCs w:val="20"/>
          <w:lang w:val="en-GB"/>
        </w:rPr>
        <w:t>-38.</w:t>
      </w:r>
      <w:r w:rsidRPr="00631338">
        <w:rPr>
          <w:rFonts w:ascii="Arial" w:hAnsi="Arial" w:cs="Arial"/>
          <w:i/>
          <w:sz w:val="20"/>
          <w:szCs w:val="20"/>
          <w:lang w:val="en-GB"/>
        </w:rPr>
        <w:tab/>
      </w:r>
      <w:r w:rsidR="00631338" w:rsidRPr="00631338">
        <w:rPr>
          <w:rFonts w:ascii="Arial" w:hAnsi="Arial" w:cs="Arial"/>
          <w:i/>
          <w:iCs/>
          <w:sz w:val="20"/>
          <w:szCs w:val="20"/>
          <w:lang w:val="en-GB"/>
        </w:rPr>
        <w:t>Share of businesses providing their employees with various forms of training and average share of participants in 2015</w:t>
      </w:r>
    </w:p>
    <w:p w:rsidR="00660AFA" w:rsidRPr="00631338" w:rsidRDefault="00660AFA" w:rsidP="00660AFA">
      <w:pPr>
        <w:spacing w:before="120"/>
        <w:ind w:firstLine="0"/>
        <w:rPr>
          <w:rFonts w:ascii="Arial" w:hAnsi="Arial" w:cs="Arial"/>
          <w:i/>
          <w:sz w:val="20"/>
          <w:szCs w:val="20"/>
          <w:lang w:val="en-GB"/>
        </w:rPr>
      </w:pPr>
      <w:r w:rsidRPr="00467C23">
        <w:rPr>
          <w:rFonts w:ascii="Arial" w:hAnsi="Arial" w:cs="Arial"/>
          <w:b/>
          <w:i/>
          <w:sz w:val="20"/>
          <w:szCs w:val="20"/>
          <w:lang w:val="en-GB"/>
        </w:rPr>
        <w:t xml:space="preserve">25. </w:t>
      </w:r>
      <w:r w:rsidR="00C3212E" w:rsidRPr="00467C23">
        <w:rPr>
          <w:rFonts w:ascii="Arial" w:hAnsi="Arial" w:cs="Arial"/>
          <w:b/>
          <w:i/>
          <w:sz w:val="20"/>
          <w:szCs w:val="20"/>
          <w:lang w:val="en-GB"/>
        </w:rPr>
        <w:t>Health</w:t>
      </w:r>
    </w:p>
    <w:p w:rsidR="00660AFA" w:rsidRPr="00631338" w:rsidRDefault="00660AFA" w:rsidP="00660AFA">
      <w:pPr>
        <w:tabs>
          <w:tab w:val="left" w:pos="992"/>
        </w:tabs>
        <w:spacing w:before="60"/>
        <w:ind w:left="986" w:hanging="646"/>
        <w:rPr>
          <w:rFonts w:ascii="Arial" w:hAnsi="Arial" w:cs="Arial"/>
          <w:i/>
          <w:sz w:val="20"/>
          <w:szCs w:val="20"/>
          <w:lang w:val="en-GB"/>
        </w:rPr>
      </w:pPr>
      <w:r w:rsidRPr="00631338">
        <w:rPr>
          <w:rFonts w:ascii="Arial" w:hAnsi="Arial" w:cs="Arial"/>
          <w:b/>
          <w:i/>
          <w:sz w:val="20"/>
          <w:szCs w:val="20"/>
          <w:lang w:val="en-GB"/>
        </w:rPr>
        <w:t>25</w:t>
      </w:r>
      <w:r w:rsidRPr="00631338">
        <w:rPr>
          <w:rFonts w:ascii="Arial" w:hAnsi="Arial" w:cs="Arial"/>
          <w:i/>
          <w:sz w:val="20"/>
          <w:szCs w:val="20"/>
          <w:lang w:val="en-GB"/>
        </w:rPr>
        <w:t>-9.</w:t>
      </w:r>
      <w:r w:rsidRPr="00631338">
        <w:rPr>
          <w:rFonts w:ascii="Arial" w:hAnsi="Arial" w:cs="Arial"/>
          <w:i/>
          <w:sz w:val="20"/>
          <w:szCs w:val="20"/>
          <w:lang w:val="en-GB"/>
        </w:rPr>
        <w:tab/>
      </w:r>
      <w:r w:rsidR="00876056">
        <w:rPr>
          <w:rFonts w:ascii="Arial" w:hAnsi="Arial" w:cs="Arial"/>
          <w:i/>
          <w:sz w:val="20"/>
          <w:szCs w:val="20"/>
          <w:lang w:val="en-GB"/>
        </w:rPr>
        <w:t>Incapacity for work due to disease or injury by economic activity</w:t>
      </w:r>
    </w:p>
    <w:p w:rsidR="00660AFA" w:rsidRPr="00631338" w:rsidRDefault="00660AFA" w:rsidP="00660AFA">
      <w:pPr>
        <w:tabs>
          <w:tab w:val="left" w:pos="992"/>
        </w:tabs>
        <w:ind w:left="986" w:hanging="646"/>
        <w:rPr>
          <w:rFonts w:ascii="Arial" w:hAnsi="Arial" w:cs="Arial"/>
          <w:i/>
          <w:sz w:val="20"/>
          <w:szCs w:val="20"/>
          <w:lang w:val="en-GB"/>
        </w:rPr>
      </w:pPr>
      <w:r w:rsidRPr="00631338">
        <w:rPr>
          <w:rFonts w:ascii="Arial" w:hAnsi="Arial" w:cs="Arial"/>
          <w:b/>
          <w:i/>
          <w:sz w:val="20"/>
          <w:szCs w:val="20"/>
          <w:lang w:val="en-GB"/>
        </w:rPr>
        <w:t>25</w:t>
      </w:r>
      <w:r w:rsidRPr="00631338">
        <w:rPr>
          <w:rFonts w:ascii="Arial" w:hAnsi="Arial" w:cs="Arial"/>
          <w:i/>
          <w:sz w:val="20"/>
          <w:szCs w:val="20"/>
          <w:lang w:val="en-GB"/>
        </w:rPr>
        <w:t>-20.</w:t>
      </w:r>
      <w:r w:rsidRPr="00631338">
        <w:rPr>
          <w:rFonts w:ascii="Arial" w:hAnsi="Arial" w:cs="Arial"/>
          <w:i/>
          <w:sz w:val="20"/>
          <w:szCs w:val="20"/>
          <w:lang w:val="en-GB"/>
        </w:rPr>
        <w:tab/>
      </w:r>
      <w:r w:rsidR="00876056">
        <w:rPr>
          <w:rFonts w:ascii="Arial" w:hAnsi="Arial" w:cs="Arial"/>
          <w:i/>
          <w:sz w:val="20"/>
          <w:szCs w:val="20"/>
          <w:lang w:val="en-GB"/>
        </w:rPr>
        <w:t>Expenditure of health insurance companies and households on drugs</w:t>
      </w:r>
    </w:p>
    <w:p w:rsidR="00660AFA" w:rsidRPr="00631338" w:rsidRDefault="00660AFA" w:rsidP="00660AFA">
      <w:pPr>
        <w:spacing w:before="120"/>
        <w:ind w:firstLine="0"/>
        <w:rPr>
          <w:rFonts w:ascii="Arial" w:hAnsi="Arial" w:cs="Arial"/>
          <w:i/>
          <w:sz w:val="20"/>
          <w:szCs w:val="20"/>
          <w:lang w:val="en-GB"/>
        </w:rPr>
      </w:pPr>
      <w:r w:rsidRPr="00467C23">
        <w:rPr>
          <w:rFonts w:ascii="Arial" w:hAnsi="Arial" w:cs="Arial"/>
          <w:b/>
          <w:i/>
          <w:sz w:val="20"/>
          <w:szCs w:val="20"/>
          <w:lang w:val="en-GB"/>
        </w:rPr>
        <w:t xml:space="preserve">32. </w:t>
      </w:r>
      <w:r w:rsidR="00C3212E" w:rsidRPr="00631338">
        <w:rPr>
          <w:rFonts w:ascii="Arial" w:hAnsi="Arial" w:cs="Arial"/>
          <w:b/>
          <w:i/>
          <w:sz w:val="20"/>
          <w:szCs w:val="20"/>
          <w:lang w:val="en-GB"/>
        </w:rPr>
        <w:t>Elections</w:t>
      </w:r>
    </w:p>
    <w:p w:rsidR="00C3212E" w:rsidRPr="00631338" w:rsidRDefault="00660AFA" w:rsidP="00945066">
      <w:pPr>
        <w:tabs>
          <w:tab w:val="left" w:pos="992"/>
        </w:tabs>
        <w:spacing w:before="60"/>
        <w:ind w:left="986" w:hanging="646"/>
        <w:rPr>
          <w:rFonts w:ascii="Arial" w:hAnsi="Arial" w:cs="Arial"/>
          <w:i/>
          <w:sz w:val="20"/>
          <w:szCs w:val="20"/>
          <w:lang w:val="en-GB"/>
        </w:rPr>
      </w:pPr>
      <w:r w:rsidRPr="00631338">
        <w:rPr>
          <w:rFonts w:ascii="Arial" w:hAnsi="Arial" w:cs="Arial"/>
          <w:b/>
          <w:i/>
          <w:sz w:val="20"/>
          <w:szCs w:val="20"/>
          <w:lang w:val="en-GB"/>
        </w:rPr>
        <w:t>32</w:t>
      </w:r>
      <w:r w:rsidRPr="00631338">
        <w:rPr>
          <w:rFonts w:ascii="Arial" w:hAnsi="Arial" w:cs="Arial"/>
          <w:i/>
          <w:sz w:val="20"/>
          <w:szCs w:val="20"/>
          <w:lang w:val="en-GB"/>
        </w:rPr>
        <w:t>-1.</w:t>
      </w:r>
      <w:r w:rsidRPr="00631338">
        <w:rPr>
          <w:rFonts w:ascii="Arial" w:hAnsi="Arial" w:cs="Arial"/>
          <w:i/>
          <w:sz w:val="20"/>
          <w:szCs w:val="20"/>
          <w:lang w:val="en-GB"/>
        </w:rPr>
        <w:tab/>
      </w:r>
      <w:r w:rsidR="00C3212E" w:rsidRPr="00631338">
        <w:rPr>
          <w:rFonts w:ascii="Arial" w:hAnsi="Arial" w:cs="Arial"/>
          <w:i/>
          <w:sz w:val="20"/>
          <w:szCs w:val="20"/>
          <w:lang w:val="en-GB"/>
        </w:rPr>
        <w:t>Elections to regional councils in 2016 –</w:t>
      </w:r>
      <w:r w:rsidR="00126AD5" w:rsidRPr="00631338">
        <w:rPr>
          <w:rFonts w:ascii="Arial" w:hAnsi="Arial" w:cs="Arial"/>
          <w:i/>
          <w:sz w:val="20"/>
          <w:szCs w:val="20"/>
          <w:lang w:val="en-GB"/>
        </w:rPr>
        <w:t xml:space="preserve"> total voting results</w:t>
      </w:r>
    </w:p>
    <w:p w:rsidR="00C3212E" w:rsidRPr="00631338" w:rsidRDefault="00C3212E" w:rsidP="00C3212E">
      <w:pPr>
        <w:tabs>
          <w:tab w:val="left" w:pos="992"/>
        </w:tabs>
        <w:ind w:left="985" w:hanging="645"/>
        <w:rPr>
          <w:rFonts w:ascii="Arial" w:hAnsi="Arial" w:cs="Arial"/>
          <w:i/>
          <w:sz w:val="20"/>
          <w:szCs w:val="20"/>
          <w:lang w:val="en-GB"/>
        </w:rPr>
      </w:pPr>
      <w:r w:rsidRPr="00631338">
        <w:rPr>
          <w:rFonts w:ascii="Arial" w:hAnsi="Arial" w:cs="Arial"/>
          <w:b/>
          <w:i/>
          <w:sz w:val="20"/>
          <w:szCs w:val="20"/>
          <w:lang w:val="en-GB"/>
        </w:rPr>
        <w:t>32</w:t>
      </w:r>
      <w:r w:rsidRPr="00631338">
        <w:rPr>
          <w:rFonts w:ascii="Arial" w:hAnsi="Arial" w:cs="Arial"/>
          <w:i/>
          <w:sz w:val="20"/>
          <w:szCs w:val="20"/>
          <w:lang w:val="en-GB"/>
        </w:rPr>
        <w:t>-2.</w:t>
      </w:r>
      <w:r w:rsidRPr="00631338">
        <w:rPr>
          <w:rFonts w:ascii="Arial" w:hAnsi="Arial" w:cs="Arial"/>
          <w:i/>
          <w:sz w:val="20"/>
          <w:szCs w:val="20"/>
          <w:lang w:val="en-GB"/>
        </w:rPr>
        <w:tab/>
        <w:t>Elections to regional councils in 2016</w:t>
      </w:r>
      <w:r w:rsidR="00126AD5" w:rsidRPr="00631338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Pr="00631338">
        <w:rPr>
          <w:rFonts w:ascii="Arial" w:hAnsi="Arial" w:cs="Arial"/>
          <w:i/>
          <w:sz w:val="20"/>
          <w:szCs w:val="20"/>
          <w:lang w:val="en-GB"/>
        </w:rPr>
        <w:t>– composition of elected regional councils</w:t>
      </w:r>
    </w:p>
    <w:p w:rsidR="00C3212E" w:rsidRPr="00631338" w:rsidRDefault="00C3212E" w:rsidP="00C3212E">
      <w:pPr>
        <w:tabs>
          <w:tab w:val="left" w:pos="992"/>
        </w:tabs>
        <w:ind w:left="985" w:hanging="645"/>
        <w:rPr>
          <w:rFonts w:ascii="Arial" w:hAnsi="Arial" w:cs="Arial"/>
          <w:i/>
          <w:sz w:val="20"/>
          <w:szCs w:val="20"/>
          <w:lang w:val="en-GB"/>
        </w:rPr>
      </w:pPr>
      <w:r w:rsidRPr="00631338">
        <w:rPr>
          <w:rFonts w:ascii="Arial" w:hAnsi="Arial" w:cs="Arial"/>
          <w:b/>
          <w:i/>
          <w:sz w:val="20"/>
          <w:szCs w:val="20"/>
          <w:lang w:val="en-GB"/>
        </w:rPr>
        <w:t>32</w:t>
      </w:r>
      <w:r w:rsidRPr="00631338">
        <w:rPr>
          <w:rFonts w:ascii="Arial" w:hAnsi="Arial" w:cs="Arial"/>
          <w:i/>
          <w:sz w:val="20"/>
          <w:szCs w:val="20"/>
          <w:lang w:val="en-GB"/>
        </w:rPr>
        <w:t>-3.</w:t>
      </w:r>
      <w:r w:rsidRPr="00631338">
        <w:rPr>
          <w:rFonts w:ascii="Arial" w:hAnsi="Arial" w:cs="Arial"/>
          <w:i/>
          <w:sz w:val="20"/>
          <w:szCs w:val="20"/>
          <w:lang w:val="en-GB"/>
        </w:rPr>
        <w:tab/>
        <w:t>Elections to regional councils in 2016</w:t>
      </w:r>
      <w:r w:rsidR="00126AD5" w:rsidRPr="00631338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Pr="00631338">
        <w:rPr>
          <w:rFonts w:ascii="Arial" w:hAnsi="Arial" w:cs="Arial"/>
          <w:i/>
          <w:sz w:val="20"/>
          <w:szCs w:val="20"/>
          <w:lang w:val="en-GB"/>
        </w:rPr>
        <w:t>– votes won, by party</w:t>
      </w:r>
    </w:p>
    <w:p w:rsidR="00C3212E" w:rsidRPr="00631338" w:rsidRDefault="00C3212E" w:rsidP="00C3212E">
      <w:pPr>
        <w:tabs>
          <w:tab w:val="left" w:pos="992"/>
        </w:tabs>
        <w:ind w:left="985" w:hanging="645"/>
        <w:rPr>
          <w:rFonts w:ascii="Arial" w:hAnsi="Arial" w:cs="Arial"/>
          <w:i/>
          <w:sz w:val="20"/>
          <w:szCs w:val="20"/>
          <w:lang w:val="en-GB"/>
        </w:rPr>
      </w:pPr>
      <w:r w:rsidRPr="00631338">
        <w:rPr>
          <w:rFonts w:ascii="Arial" w:hAnsi="Arial" w:cs="Arial"/>
          <w:b/>
          <w:i/>
          <w:sz w:val="20"/>
          <w:szCs w:val="20"/>
          <w:lang w:val="en-GB"/>
        </w:rPr>
        <w:t>32</w:t>
      </w:r>
      <w:r w:rsidRPr="00631338">
        <w:rPr>
          <w:rFonts w:ascii="Arial" w:hAnsi="Arial" w:cs="Arial"/>
          <w:i/>
          <w:sz w:val="20"/>
          <w:szCs w:val="20"/>
          <w:lang w:val="en-GB"/>
        </w:rPr>
        <w:t>-4.</w:t>
      </w:r>
      <w:r w:rsidRPr="00631338">
        <w:rPr>
          <w:rFonts w:ascii="Arial" w:hAnsi="Arial" w:cs="Arial"/>
          <w:i/>
          <w:sz w:val="20"/>
          <w:szCs w:val="20"/>
          <w:lang w:val="en-GB"/>
        </w:rPr>
        <w:tab/>
        <w:t>Elections to the Senate of the Parliament of the CR in 201</w:t>
      </w:r>
      <w:r w:rsidR="00126AD5" w:rsidRPr="00631338">
        <w:rPr>
          <w:rFonts w:ascii="Arial" w:hAnsi="Arial" w:cs="Arial"/>
          <w:i/>
          <w:sz w:val="20"/>
          <w:szCs w:val="20"/>
          <w:lang w:val="en-GB"/>
        </w:rPr>
        <w:t>6</w:t>
      </w:r>
      <w:r w:rsidRPr="00631338">
        <w:rPr>
          <w:rFonts w:ascii="Arial" w:hAnsi="Arial" w:cs="Arial"/>
          <w:i/>
          <w:sz w:val="20"/>
          <w:szCs w:val="20"/>
          <w:lang w:val="en-GB"/>
        </w:rPr>
        <w:t xml:space="preserve"> – </w:t>
      </w:r>
      <w:r w:rsidR="00126AD5" w:rsidRPr="00631338">
        <w:rPr>
          <w:rFonts w:ascii="Arial" w:hAnsi="Arial" w:cs="Arial"/>
          <w:i/>
          <w:sz w:val="20"/>
          <w:szCs w:val="20"/>
          <w:lang w:val="en-GB"/>
        </w:rPr>
        <w:t>tota</w:t>
      </w:r>
      <w:r w:rsidRPr="00631338">
        <w:rPr>
          <w:rFonts w:ascii="Arial" w:hAnsi="Arial" w:cs="Arial"/>
          <w:i/>
          <w:sz w:val="20"/>
          <w:szCs w:val="20"/>
          <w:lang w:val="en-GB"/>
        </w:rPr>
        <w:t>l voting results</w:t>
      </w:r>
    </w:p>
    <w:p w:rsidR="00C3212E" w:rsidRPr="00631338" w:rsidRDefault="00C3212E" w:rsidP="00C3212E">
      <w:pPr>
        <w:tabs>
          <w:tab w:val="left" w:pos="992"/>
        </w:tabs>
        <w:ind w:left="985" w:hanging="645"/>
        <w:rPr>
          <w:rFonts w:ascii="Arial" w:hAnsi="Arial" w:cs="Arial"/>
          <w:i/>
          <w:sz w:val="20"/>
          <w:szCs w:val="20"/>
          <w:lang w:val="en-GB"/>
        </w:rPr>
      </w:pPr>
      <w:r w:rsidRPr="00631338">
        <w:rPr>
          <w:rFonts w:ascii="Arial" w:hAnsi="Arial" w:cs="Arial"/>
          <w:b/>
          <w:i/>
          <w:sz w:val="20"/>
          <w:szCs w:val="20"/>
          <w:lang w:val="en-GB"/>
        </w:rPr>
        <w:t>32</w:t>
      </w:r>
      <w:r w:rsidRPr="00631338">
        <w:rPr>
          <w:rFonts w:ascii="Arial" w:hAnsi="Arial" w:cs="Arial"/>
          <w:i/>
          <w:sz w:val="20"/>
          <w:szCs w:val="20"/>
          <w:lang w:val="en-GB"/>
        </w:rPr>
        <w:t>-5.</w:t>
      </w:r>
      <w:r w:rsidRPr="00631338">
        <w:rPr>
          <w:rFonts w:ascii="Arial" w:hAnsi="Arial" w:cs="Arial"/>
          <w:i/>
          <w:sz w:val="20"/>
          <w:szCs w:val="20"/>
          <w:lang w:val="en-GB"/>
        </w:rPr>
        <w:tab/>
        <w:t>Elections to the Senate of the Parliament of the CR in 201</w:t>
      </w:r>
      <w:r w:rsidR="00126AD5" w:rsidRPr="00631338">
        <w:rPr>
          <w:rFonts w:ascii="Arial" w:hAnsi="Arial" w:cs="Arial"/>
          <w:i/>
          <w:sz w:val="20"/>
          <w:szCs w:val="20"/>
          <w:lang w:val="en-GB"/>
        </w:rPr>
        <w:t>6</w:t>
      </w:r>
      <w:r w:rsidRPr="00631338">
        <w:rPr>
          <w:rFonts w:ascii="Arial" w:hAnsi="Arial" w:cs="Arial"/>
          <w:i/>
          <w:sz w:val="20"/>
          <w:szCs w:val="20"/>
          <w:lang w:val="en-GB"/>
        </w:rPr>
        <w:t xml:space="preserve"> – votes won; by party, which nominated candidates</w:t>
      </w:r>
    </w:p>
    <w:p w:rsidR="00C3212E" w:rsidRPr="00631338" w:rsidRDefault="00C3212E" w:rsidP="00C3212E">
      <w:pPr>
        <w:tabs>
          <w:tab w:val="left" w:pos="992"/>
        </w:tabs>
        <w:ind w:left="985" w:hanging="645"/>
        <w:rPr>
          <w:rFonts w:ascii="Arial" w:hAnsi="Arial" w:cs="Arial"/>
          <w:i/>
          <w:sz w:val="20"/>
          <w:szCs w:val="20"/>
          <w:lang w:val="en-GB"/>
        </w:rPr>
      </w:pPr>
      <w:r w:rsidRPr="00631338">
        <w:rPr>
          <w:rFonts w:ascii="Arial" w:hAnsi="Arial" w:cs="Arial"/>
          <w:b/>
          <w:i/>
          <w:sz w:val="20"/>
          <w:szCs w:val="20"/>
          <w:lang w:val="en-GB"/>
        </w:rPr>
        <w:t>3</w:t>
      </w:r>
      <w:r w:rsidR="008758A9" w:rsidRPr="00631338">
        <w:rPr>
          <w:rFonts w:ascii="Arial" w:hAnsi="Arial" w:cs="Arial"/>
          <w:b/>
          <w:i/>
          <w:sz w:val="20"/>
          <w:szCs w:val="20"/>
          <w:lang w:val="en-GB"/>
        </w:rPr>
        <w:t>2</w:t>
      </w:r>
      <w:r w:rsidRPr="00631338">
        <w:rPr>
          <w:rFonts w:ascii="Arial" w:hAnsi="Arial" w:cs="Arial"/>
          <w:i/>
          <w:sz w:val="20"/>
          <w:szCs w:val="20"/>
          <w:lang w:val="en-GB"/>
        </w:rPr>
        <w:t>-6.</w:t>
      </w:r>
      <w:r w:rsidRPr="00631338">
        <w:rPr>
          <w:rFonts w:ascii="Arial" w:hAnsi="Arial" w:cs="Arial"/>
          <w:i/>
          <w:sz w:val="20"/>
          <w:szCs w:val="20"/>
          <w:lang w:val="en-GB"/>
        </w:rPr>
        <w:tab/>
        <w:t>Elections to the Senate of the Parliament of the CR in 201</w:t>
      </w:r>
      <w:r w:rsidR="00126AD5" w:rsidRPr="00631338">
        <w:rPr>
          <w:rFonts w:ascii="Arial" w:hAnsi="Arial" w:cs="Arial"/>
          <w:i/>
          <w:sz w:val="20"/>
          <w:szCs w:val="20"/>
          <w:lang w:val="en-GB"/>
        </w:rPr>
        <w:t>6</w:t>
      </w:r>
      <w:r w:rsidRPr="00631338">
        <w:rPr>
          <w:rFonts w:ascii="Arial" w:hAnsi="Arial" w:cs="Arial"/>
          <w:i/>
          <w:sz w:val="20"/>
          <w:szCs w:val="20"/>
          <w:lang w:val="en-GB"/>
        </w:rPr>
        <w:t xml:space="preserve"> – elected senators</w:t>
      </w:r>
    </w:p>
    <w:sectPr w:rsidR="00C3212E" w:rsidRPr="00631338" w:rsidSect="00E770B3">
      <w:pgSz w:w="11906" w:h="16838"/>
      <w:pgMar w:top="1418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61C" w:rsidRDefault="006D261C">
      <w:r>
        <w:separator/>
      </w:r>
    </w:p>
  </w:endnote>
  <w:endnote w:type="continuationSeparator" w:id="0">
    <w:p w:rsidR="006D261C" w:rsidRDefault="006D2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61C" w:rsidRDefault="006D261C">
      <w:r>
        <w:separator/>
      </w:r>
    </w:p>
  </w:footnote>
  <w:footnote w:type="continuationSeparator" w:id="0">
    <w:p w:rsidR="006D261C" w:rsidRDefault="006D26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E5B"/>
    <w:rsid w:val="00001C8D"/>
    <w:rsid w:val="000030FB"/>
    <w:rsid w:val="00016733"/>
    <w:rsid w:val="00017D2C"/>
    <w:rsid w:val="0002719E"/>
    <w:rsid w:val="00050709"/>
    <w:rsid w:val="00052332"/>
    <w:rsid w:val="00062C6D"/>
    <w:rsid w:val="00070678"/>
    <w:rsid w:val="000728D2"/>
    <w:rsid w:val="00084992"/>
    <w:rsid w:val="000913C0"/>
    <w:rsid w:val="00093845"/>
    <w:rsid w:val="00093D06"/>
    <w:rsid w:val="000A051A"/>
    <w:rsid w:val="000A31BF"/>
    <w:rsid w:val="000B5E32"/>
    <w:rsid w:val="000C05EA"/>
    <w:rsid w:val="000C7C49"/>
    <w:rsid w:val="000D632A"/>
    <w:rsid w:val="000F6EE9"/>
    <w:rsid w:val="000F745D"/>
    <w:rsid w:val="0010351A"/>
    <w:rsid w:val="0011096A"/>
    <w:rsid w:val="0011117F"/>
    <w:rsid w:val="00117001"/>
    <w:rsid w:val="00123C87"/>
    <w:rsid w:val="00126AD5"/>
    <w:rsid w:val="00130C79"/>
    <w:rsid w:val="00135243"/>
    <w:rsid w:val="00136165"/>
    <w:rsid w:val="001505B7"/>
    <w:rsid w:val="001569FF"/>
    <w:rsid w:val="00161680"/>
    <w:rsid w:val="00174A59"/>
    <w:rsid w:val="00181FD2"/>
    <w:rsid w:val="0018549E"/>
    <w:rsid w:val="00186E36"/>
    <w:rsid w:val="001B1F6D"/>
    <w:rsid w:val="001C07DC"/>
    <w:rsid w:val="001C42BE"/>
    <w:rsid w:val="001C5F0B"/>
    <w:rsid w:val="001C7E2C"/>
    <w:rsid w:val="001D08DB"/>
    <w:rsid w:val="001E0E3F"/>
    <w:rsid w:val="001F6F9C"/>
    <w:rsid w:val="00201740"/>
    <w:rsid w:val="00201F68"/>
    <w:rsid w:val="00205FE7"/>
    <w:rsid w:val="0023635F"/>
    <w:rsid w:val="00243C48"/>
    <w:rsid w:val="002469FE"/>
    <w:rsid w:val="002542AA"/>
    <w:rsid w:val="00261682"/>
    <w:rsid w:val="002618CD"/>
    <w:rsid w:val="0026737B"/>
    <w:rsid w:val="00272275"/>
    <w:rsid w:val="002724FB"/>
    <w:rsid w:val="0027618D"/>
    <w:rsid w:val="00281B90"/>
    <w:rsid w:val="00282B5E"/>
    <w:rsid w:val="00284445"/>
    <w:rsid w:val="00297041"/>
    <w:rsid w:val="002B0DDC"/>
    <w:rsid w:val="002B2C28"/>
    <w:rsid w:val="002B73F5"/>
    <w:rsid w:val="002C5248"/>
    <w:rsid w:val="002D4116"/>
    <w:rsid w:val="00302426"/>
    <w:rsid w:val="003165FB"/>
    <w:rsid w:val="003167D2"/>
    <w:rsid w:val="0032280C"/>
    <w:rsid w:val="003268CC"/>
    <w:rsid w:val="003271EA"/>
    <w:rsid w:val="0034382E"/>
    <w:rsid w:val="003523BA"/>
    <w:rsid w:val="0035743F"/>
    <w:rsid w:val="003607E9"/>
    <w:rsid w:val="00374356"/>
    <w:rsid w:val="0038731A"/>
    <w:rsid w:val="003925B0"/>
    <w:rsid w:val="003928D9"/>
    <w:rsid w:val="003A1762"/>
    <w:rsid w:val="003B4334"/>
    <w:rsid w:val="003B664D"/>
    <w:rsid w:val="003D1E8C"/>
    <w:rsid w:val="003E1892"/>
    <w:rsid w:val="003E1B1F"/>
    <w:rsid w:val="003E4CD0"/>
    <w:rsid w:val="003E6B21"/>
    <w:rsid w:val="00403764"/>
    <w:rsid w:val="00421806"/>
    <w:rsid w:val="00435781"/>
    <w:rsid w:val="004404D5"/>
    <w:rsid w:val="004459CC"/>
    <w:rsid w:val="00463713"/>
    <w:rsid w:val="00464C71"/>
    <w:rsid w:val="00466B79"/>
    <w:rsid w:val="00467C23"/>
    <w:rsid w:val="0047214F"/>
    <w:rsid w:val="00482DFF"/>
    <w:rsid w:val="004878DB"/>
    <w:rsid w:val="004937BB"/>
    <w:rsid w:val="004B4F3C"/>
    <w:rsid w:val="004C412A"/>
    <w:rsid w:val="004E7D09"/>
    <w:rsid w:val="004F00CB"/>
    <w:rsid w:val="004F7F4E"/>
    <w:rsid w:val="005005C6"/>
    <w:rsid w:val="00512C77"/>
    <w:rsid w:val="00513F46"/>
    <w:rsid w:val="00526D04"/>
    <w:rsid w:val="005310F7"/>
    <w:rsid w:val="005328EF"/>
    <w:rsid w:val="005337D0"/>
    <w:rsid w:val="00541F87"/>
    <w:rsid w:val="005426EC"/>
    <w:rsid w:val="0054754B"/>
    <w:rsid w:val="00547D53"/>
    <w:rsid w:val="00553E41"/>
    <w:rsid w:val="00557367"/>
    <w:rsid w:val="00562697"/>
    <w:rsid w:val="00566898"/>
    <w:rsid w:val="00571D2B"/>
    <w:rsid w:val="00581D67"/>
    <w:rsid w:val="005848B9"/>
    <w:rsid w:val="00594D06"/>
    <w:rsid w:val="005A35B7"/>
    <w:rsid w:val="005A4F1C"/>
    <w:rsid w:val="005A55E2"/>
    <w:rsid w:val="005B06D4"/>
    <w:rsid w:val="005B77A2"/>
    <w:rsid w:val="005C23F7"/>
    <w:rsid w:val="00603816"/>
    <w:rsid w:val="00614C5B"/>
    <w:rsid w:val="00617514"/>
    <w:rsid w:val="00620289"/>
    <w:rsid w:val="006219FC"/>
    <w:rsid w:val="00631338"/>
    <w:rsid w:val="00633D9A"/>
    <w:rsid w:val="00651E98"/>
    <w:rsid w:val="0065353D"/>
    <w:rsid w:val="00660AFA"/>
    <w:rsid w:val="006659DC"/>
    <w:rsid w:val="00666471"/>
    <w:rsid w:val="00667F2D"/>
    <w:rsid w:val="00677B94"/>
    <w:rsid w:val="00683513"/>
    <w:rsid w:val="006A7950"/>
    <w:rsid w:val="006B03AE"/>
    <w:rsid w:val="006B275F"/>
    <w:rsid w:val="006D01AC"/>
    <w:rsid w:val="006D261C"/>
    <w:rsid w:val="006F6161"/>
    <w:rsid w:val="00707A73"/>
    <w:rsid w:val="00723CBF"/>
    <w:rsid w:val="00733126"/>
    <w:rsid w:val="007512B3"/>
    <w:rsid w:val="00766560"/>
    <w:rsid w:val="007668ED"/>
    <w:rsid w:val="007857DE"/>
    <w:rsid w:val="00791BC6"/>
    <w:rsid w:val="00795F19"/>
    <w:rsid w:val="007A0510"/>
    <w:rsid w:val="007A0AA8"/>
    <w:rsid w:val="007A3BAA"/>
    <w:rsid w:val="007A598D"/>
    <w:rsid w:val="007A5B7C"/>
    <w:rsid w:val="007A6BC4"/>
    <w:rsid w:val="007B1FA0"/>
    <w:rsid w:val="007B44A0"/>
    <w:rsid w:val="007B52BF"/>
    <w:rsid w:val="007B76AF"/>
    <w:rsid w:val="007C2830"/>
    <w:rsid w:val="007E1B88"/>
    <w:rsid w:val="007E6068"/>
    <w:rsid w:val="007F0621"/>
    <w:rsid w:val="007F1231"/>
    <w:rsid w:val="007F325D"/>
    <w:rsid w:val="007F5EAD"/>
    <w:rsid w:val="007F62E2"/>
    <w:rsid w:val="00810EAC"/>
    <w:rsid w:val="00822D1D"/>
    <w:rsid w:val="0082513B"/>
    <w:rsid w:val="0082768A"/>
    <w:rsid w:val="00831F25"/>
    <w:rsid w:val="0086021D"/>
    <w:rsid w:val="008717CE"/>
    <w:rsid w:val="00871BD2"/>
    <w:rsid w:val="008758A9"/>
    <w:rsid w:val="00876056"/>
    <w:rsid w:val="008821A6"/>
    <w:rsid w:val="00885C21"/>
    <w:rsid w:val="00887559"/>
    <w:rsid w:val="00890C61"/>
    <w:rsid w:val="008930F8"/>
    <w:rsid w:val="008A74C5"/>
    <w:rsid w:val="008B5013"/>
    <w:rsid w:val="008E1267"/>
    <w:rsid w:val="008E3D6D"/>
    <w:rsid w:val="009050C6"/>
    <w:rsid w:val="00914ADC"/>
    <w:rsid w:val="00931562"/>
    <w:rsid w:val="00934641"/>
    <w:rsid w:val="00935489"/>
    <w:rsid w:val="0093637E"/>
    <w:rsid w:val="00941A8D"/>
    <w:rsid w:val="00945066"/>
    <w:rsid w:val="009466DD"/>
    <w:rsid w:val="0095700E"/>
    <w:rsid w:val="00974AC7"/>
    <w:rsid w:val="009764D7"/>
    <w:rsid w:val="00981E5B"/>
    <w:rsid w:val="009A1E0A"/>
    <w:rsid w:val="009D05F8"/>
    <w:rsid w:val="009F49BA"/>
    <w:rsid w:val="00A167A8"/>
    <w:rsid w:val="00A2752F"/>
    <w:rsid w:val="00A31D5D"/>
    <w:rsid w:val="00A377C5"/>
    <w:rsid w:val="00A42D97"/>
    <w:rsid w:val="00A45011"/>
    <w:rsid w:val="00A45F5D"/>
    <w:rsid w:val="00A57550"/>
    <w:rsid w:val="00A644AE"/>
    <w:rsid w:val="00A64E1A"/>
    <w:rsid w:val="00A70652"/>
    <w:rsid w:val="00A808E5"/>
    <w:rsid w:val="00A85633"/>
    <w:rsid w:val="00A87D91"/>
    <w:rsid w:val="00A965F8"/>
    <w:rsid w:val="00AA5AD9"/>
    <w:rsid w:val="00AA796D"/>
    <w:rsid w:val="00AC3F6A"/>
    <w:rsid w:val="00AD2BAF"/>
    <w:rsid w:val="00AD4B1B"/>
    <w:rsid w:val="00AD738B"/>
    <w:rsid w:val="00AF1B32"/>
    <w:rsid w:val="00AF301E"/>
    <w:rsid w:val="00B21CF1"/>
    <w:rsid w:val="00B22E86"/>
    <w:rsid w:val="00B23F71"/>
    <w:rsid w:val="00B24A40"/>
    <w:rsid w:val="00B25BBB"/>
    <w:rsid w:val="00B357BB"/>
    <w:rsid w:val="00B35C2C"/>
    <w:rsid w:val="00B35DBE"/>
    <w:rsid w:val="00B62335"/>
    <w:rsid w:val="00B6255B"/>
    <w:rsid w:val="00B638BF"/>
    <w:rsid w:val="00B6670B"/>
    <w:rsid w:val="00B679BB"/>
    <w:rsid w:val="00B82650"/>
    <w:rsid w:val="00B82945"/>
    <w:rsid w:val="00BA3C92"/>
    <w:rsid w:val="00BB4CD0"/>
    <w:rsid w:val="00BB6D32"/>
    <w:rsid w:val="00BD1B93"/>
    <w:rsid w:val="00BD4B41"/>
    <w:rsid w:val="00BF10E1"/>
    <w:rsid w:val="00C3212E"/>
    <w:rsid w:val="00C325D7"/>
    <w:rsid w:val="00C76F2C"/>
    <w:rsid w:val="00C80BF4"/>
    <w:rsid w:val="00CA07EC"/>
    <w:rsid w:val="00CB07D8"/>
    <w:rsid w:val="00CB2974"/>
    <w:rsid w:val="00CF131D"/>
    <w:rsid w:val="00CF3D14"/>
    <w:rsid w:val="00D05F35"/>
    <w:rsid w:val="00D26D3E"/>
    <w:rsid w:val="00D34E58"/>
    <w:rsid w:val="00D37EFF"/>
    <w:rsid w:val="00D61CF6"/>
    <w:rsid w:val="00D648AE"/>
    <w:rsid w:val="00D65C81"/>
    <w:rsid w:val="00D75F6D"/>
    <w:rsid w:val="00D80838"/>
    <w:rsid w:val="00D83ECB"/>
    <w:rsid w:val="00D87CEF"/>
    <w:rsid w:val="00D93550"/>
    <w:rsid w:val="00D93D7A"/>
    <w:rsid w:val="00DA43A2"/>
    <w:rsid w:val="00DC0FE6"/>
    <w:rsid w:val="00DC3875"/>
    <w:rsid w:val="00DC6D9D"/>
    <w:rsid w:val="00DD1322"/>
    <w:rsid w:val="00DD52A0"/>
    <w:rsid w:val="00DE390F"/>
    <w:rsid w:val="00E1067F"/>
    <w:rsid w:val="00E13369"/>
    <w:rsid w:val="00E266E0"/>
    <w:rsid w:val="00E27E07"/>
    <w:rsid w:val="00E46F72"/>
    <w:rsid w:val="00E626BC"/>
    <w:rsid w:val="00E770B3"/>
    <w:rsid w:val="00E828BE"/>
    <w:rsid w:val="00E85E4F"/>
    <w:rsid w:val="00E93299"/>
    <w:rsid w:val="00E948C1"/>
    <w:rsid w:val="00E96697"/>
    <w:rsid w:val="00EA2550"/>
    <w:rsid w:val="00EC0E89"/>
    <w:rsid w:val="00EC6894"/>
    <w:rsid w:val="00ED35E6"/>
    <w:rsid w:val="00ED40AF"/>
    <w:rsid w:val="00EF67A1"/>
    <w:rsid w:val="00EF710C"/>
    <w:rsid w:val="00F05580"/>
    <w:rsid w:val="00F16993"/>
    <w:rsid w:val="00F222A2"/>
    <w:rsid w:val="00F33C79"/>
    <w:rsid w:val="00F5575F"/>
    <w:rsid w:val="00F60962"/>
    <w:rsid w:val="00F62C24"/>
    <w:rsid w:val="00F63922"/>
    <w:rsid w:val="00F639BA"/>
    <w:rsid w:val="00F86AF1"/>
    <w:rsid w:val="00FA4C4E"/>
    <w:rsid w:val="00FB2F2D"/>
    <w:rsid w:val="00FC526F"/>
    <w:rsid w:val="00FD22BE"/>
    <w:rsid w:val="00FE0D38"/>
    <w:rsid w:val="00FE2530"/>
    <w:rsid w:val="00FF7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2E0FE6F-CC58-4B09-B4FB-35E75E8A9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67A1"/>
    <w:pPr>
      <w:ind w:firstLine="709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EF67A1"/>
    <w:pPr>
      <w:keepNext/>
      <w:jc w:val="right"/>
      <w:outlineLvl w:val="0"/>
    </w:pPr>
    <w:rPr>
      <w:i/>
      <w:iCs/>
    </w:rPr>
  </w:style>
  <w:style w:type="paragraph" w:styleId="Nadpis2">
    <w:name w:val="heading 2"/>
    <w:basedOn w:val="Normln"/>
    <w:next w:val="Normln"/>
    <w:qFormat/>
    <w:rsid w:val="00EF67A1"/>
    <w:pPr>
      <w:keepNext/>
      <w:jc w:val="center"/>
      <w:outlineLvl w:val="1"/>
    </w:pPr>
    <w:rPr>
      <w:b/>
      <w:b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EF67A1"/>
    <w:pPr>
      <w:jc w:val="both"/>
    </w:pPr>
  </w:style>
  <w:style w:type="paragraph" w:styleId="Zkladntextodsazen">
    <w:name w:val="Body Text Indent"/>
    <w:basedOn w:val="Normln"/>
    <w:semiHidden/>
    <w:rsid w:val="00EF67A1"/>
    <w:pPr>
      <w:tabs>
        <w:tab w:val="left" w:pos="1440"/>
      </w:tabs>
      <w:ind w:left="1276" w:hanging="567"/>
      <w:jc w:val="both"/>
    </w:pPr>
  </w:style>
  <w:style w:type="paragraph" w:styleId="Zkladntextodsazen2">
    <w:name w:val="Body Text Indent 2"/>
    <w:basedOn w:val="Normln"/>
    <w:semiHidden/>
    <w:rsid w:val="00EF67A1"/>
    <w:pPr>
      <w:ind w:left="1440" w:hanging="731"/>
      <w:jc w:val="both"/>
    </w:pPr>
  </w:style>
  <w:style w:type="paragraph" w:styleId="Zkladntextodsazen3">
    <w:name w:val="Body Text Indent 3"/>
    <w:basedOn w:val="Normln"/>
    <w:semiHidden/>
    <w:rsid w:val="00EF67A1"/>
    <w:pPr>
      <w:ind w:left="1418" w:hanging="709"/>
      <w:jc w:val="both"/>
    </w:pPr>
  </w:style>
  <w:style w:type="paragraph" w:styleId="Zhlav">
    <w:name w:val="header"/>
    <w:basedOn w:val="Normln"/>
    <w:semiHidden/>
    <w:rsid w:val="00EF67A1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EF67A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EF67A1"/>
  </w:style>
  <w:style w:type="paragraph" w:customStyle="1" w:styleId="Zkladntext21">
    <w:name w:val="Základní text 21"/>
    <w:basedOn w:val="Normln"/>
    <w:rsid w:val="00EF67A1"/>
    <w:pPr>
      <w:tabs>
        <w:tab w:val="left" w:pos="1"/>
        <w:tab w:val="left" w:pos="56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489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overflowPunct w:val="0"/>
      <w:autoSpaceDE w:val="0"/>
      <w:autoSpaceDN w:val="0"/>
      <w:adjustRightInd w:val="0"/>
      <w:spacing w:before="120"/>
      <w:jc w:val="both"/>
      <w:textAlignment w:val="baseline"/>
    </w:pPr>
    <w:rPr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8B5013"/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9570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0FFAD-154D-4F02-9864-7FC9EB830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302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1</vt:lpstr>
    </vt:vector>
  </TitlesOfParts>
  <Company>CSU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Dana Habartová</dc:creator>
  <cp:lastModifiedBy>Ing. Dana Habartová</cp:lastModifiedBy>
  <cp:revision>3</cp:revision>
  <cp:lastPrinted>2016-10-04T06:27:00Z</cp:lastPrinted>
  <dcterms:created xsi:type="dcterms:W3CDTF">2017-10-24T09:02:00Z</dcterms:created>
  <dcterms:modified xsi:type="dcterms:W3CDTF">2017-11-02T12:51:00Z</dcterms:modified>
</cp:coreProperties>
</file>