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59ED" w:rsidRPr="00AB2B69" w:rsidRDefault="00861C9E">
      <w:pPr>
        <w:pStyle w:val="Normlnweb"/>
        <w:spacing w:before="0" w:beforeAutospacing="0" w:after="0" w:afterAutospacing="0"/>
        <w:jc w:val="center"/>
        <w:rPr>
          <w:rFonts w:ascii="Arial" w:hAnsi="Arial" w:cs="Arial"/>
          <w:b/>
          <w:bCs/>
          <w:i/>
          <w:iCs/>
          <w:color w:val="auto"/>
          <w:szCs w:val="17"/>
          <w:lang w:val="en-GB"/>
        </w:rPr>
      </w:pPr>
      <w:bookmarkStart w:id="0" w:name="_GoBack"/>
      <w:bookmarkEnd w:id="0"/>
      <w:r w:rsidRPr="00AB2B69">
        <w:rPr>
          <w:rFonts w:ascii="Arial" w:hAnsi="Arial" w:cs="Arial"/>
          <w:b/>
          <w:bCs/>
          <w:i/>
          <w:iCs/>
          <w:color w:val="auto"/>
          <w:szCs w:val="17"/>
          <w:lang w:val="en-GB"/>
        </w:rPr>
        <w:t>2</w:t>
      </w:r>
      <w:r>
        <w:rPr>
          <w:rFonts w:ascii="Arial" w:hAnsi="Arial" w:cs="Arial"/>
          <w:b/>
          <w:bCs/>
          <w:i/>
          <w:iCs/>
          <w:color w:val="auto"/>
          <w:szCs w:val="17"/>
          <w:lang w:val="en-GB"/>
        </w:rPr>
        <w:t>1</w:t>
      </w:r>
      <w:r w:rsidR="00E859ED" w:rsidRPr="00AB2B69">
        <w:rPr>
          <w:rFonts w:ascii="Arial" w:hAnsi="Arial" w:cs="Arial"/>
          <w:b/>
          <w:bCs/>
          <w:i/>
          <w:iCs/>
          <w:color w:val="auto"/>
          <w:szCs w:val="17"/>
          <w:lang w:val="en-GB"/>
        </w:rPr>
        <w:t>. MARKET SERVICES</w:t>
      </w:r>
    </w:p>
    <w:p w:rsidR="00E859ED" w:rsidRPr="00AB2B69" w:rsidRDefault="00E859ED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</w:p>
    <w:p w:rsidR="00E859ED" w:rsidRPr="00AB2B69" w:rsidRDefault="00E859ED">
      <w:pPr>
        <w:pStyle w:val="Normlnweb"/>
        <w:spacing w:before="0" w:beforeAutospacing="0" w:after="0" w:afterAutospacing="0"/>
        <w:jc w:val="both"/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</w:pPr>
      <w:r w:rsidRPr="00AB2B69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A. FINANCIAL AND INSURANCE ACTIVITIES</w:t>
      </w:r>
    </w:p>
    <w:p w:rsidR="00E859ED" w:rsidRPr="00AB2B69" w:rsidRDefault="00E859ED">
      <w:pPr>
        <w:pStyle w:val="Normlnweb"/>
        <w:spacing w:before="120" w:beforeAutospacing="0" w:after="0" w:afterAutospacing="0"/>
        <w:ind w:firstLine="709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 w:rsidRPr="00AB2B6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This subchapter presents basic information on enterprises, principal activity of which classifies them according to</w:t>
      </w:r>
      <w:r w:rsidR="00AB2B6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the </w:t>
      </w:r>
      <w:r w:rsidRPr="00AB2B6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Classification of Economic Activities (CZ-NACE) to</w:t>
      </w:r>
      <w:r w:rsidR="00AB2B6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the </w:t>
      </w:r>
      <w:r w:rsidRPr="00AB2B6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section K </w:t>
      </w:r>
      <w:r w:rsidR="00BF7EF8" w:rsidRPr="00AB2B6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–</w:t>
      </w:r>
      <w:r w:rsidRPr="00AB2B6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Financial and insurance activities:</w:t>
      </w:r>
    </w:p>
    <w:p w:rsidR="00E859ED" w:rsidRPr="00AB2B69" w:rsidRDefault="00E859ED">
      <w:pPr>
        <w:pStyle w:val="Normlnweb"/>
        <w:spacing w:before="120" w:beforeAutospacing="0" w:after="0" w:afterAutospacing="0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 w:rsidRPr="00AB2B6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64 – Financial service activities, except insurance and pension funding</w:t>
      </w:r>
    </w:p>
    <w:p w:rsidR="00E859ED" w:rsidRPr="00AB2B69" w:rsidRDefault="00E859ED">
      <w:pPr>
        <w:pStyle w:val="Normlnweb"/>
        <w:spacing w:before="120" w:beforeAutospacing="0" w:after="0" w:afterAutospacing="0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 w:rsidRPr="00AB2B6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65 – Insurance, reinsurance and pension funding, except compulsory social security</w:t>
      </w:r>
    </w:p>
    <w:p w:rsidR="00E859ED" w:rsidRPr="00AB2B69" w:rsidRDefault="00E859ED">
      <w:pPr>
        <w:pStyle w:val="Normlnweb"/>
        <w:spacing w:before="120" w:beforeAutospacing="0" w:after="0" w:afterAutospacing="0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 w:rsidRPr="00AB2B6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66 – Activities auxiliary to financial services and insurance activities</w:t>
      </w:r>
    </w:p>
    <w:p w:rsidR="00E859ED" w:rsidRPr="00AB2B69" w:rsidRDefault="00E859ED">
      <w:pPr>
        <w:pStyle w:val="Normlnweb"/>
        <w:spacing w:before="120" w:beforeAutospacing="0" w:after="0" w:afterAutospacing="0"/>
        <w:ind w:firstLine="720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 w:rsidRPr="00AB2B6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data included in this subchapter were obtained from annual surveys; only for some indicators information from quarterly surveys was used.</w:t>
      </w:r>
      <w:r w:rsidR="00AB2B6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="00E06B33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</w:t>
      </w:r>
      <w:r w:rsidR="00AB2B6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he </w:t>
      </w:r>
      <w:r w:rsidRPr="00AB2B6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statistical surveys taken in enterprises with financial intermediation as their principal activity are of</w:t>
      </w:r>
      <w:r w:rsidR="00AB2B6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the </w:t>
      </w:r>
      <w:r w:rsidRPr="00AB2B6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exhaustive type and cover all incorporated entities irrespective of</w:t>
      </w:r>
      <w:r w:rsidR="00AB2B6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the </w:t>
      </w:r>
      <w:r w:rsidRPr="00AB2B6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number of employees.</w:t>
      </w:r>
    </w:p>
    <w:p w:rsidR="00E859ED" w:rsidRPr="00AB2B69" w:rsidRDefault="00E859ED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</w:p>
    <w:p w:rsidR="00E859ED" w:rsidRPr="00AB2B69" w:rsidRDefault="00E859ED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</w:p>
    <w:p w:rsidR="00E859ED" w:rsidRPr="00AB2B69" w:rsidRDefault="00E859ED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</w:p>
    <w:p w:rsidR="00E859ED" w:rsidRPr="00AB2B69" w:rsidRDefault="00E859ED">
      <w:pPr>
        <w:pStyle w:val="Normlnweb"/>
        <w:spacing w:before="0" w:beforeAutospacing="0" w:after="0" w:afterAutospacing="0"/>
        <w:jc w:val="both"/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</w:pPr>
      <w:r w:rsidRPr="00AB2B69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Notes on Tables</w:t>
      </w:r>
    </w:p>
    <w:p w:rsidR="00E859ED" w:rsidRPr="00AB2B69" w:rsidRDefault="00E859ED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</w:p>
    <w:p w:rsidR="00E859ED" w:rsidRPr="00AB2B69" w:rsidRDefault="00E859ED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</w:p>
    <w:p w:rsidR="00E859ED" w:rsidRPr="00AB2B69" w:rsidRDefault="00E859ED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 w:rsidRPr="00AB2B6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Table </w:t>
      </w:r>
      <w:r w:rsidR="002D1F37" w:rsidRPr="00AB2B69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2</w:t>
      </w:r>
      <w:r w:rsidR="002D1F37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1</w:t>
      </w:r>
      <w:r w:rsidRPr="00AB2B6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-1 </w:t>
      </w:r>
      <w:r w:rsidR="00233CAB" w:rsidRPr="00AB2B69">
        <w:rPr>
          <w:rFonts w:ascii="Arial" w:hAnsi="Arial" w:cs="Arial"/>
          <w:b/>
          <w:i/>
          <w:iCs/>
          <w:color w:val="auto"/>
          <w:sz w:val="20"/>
          <w:szCs w:val="17"/>
          <w:lang w:val="en-GB"/>
        </w:rPr>
        <w:t xml:space="preserve">Basic indicators of </w:t>
      </w:r>
      <w:r w:rsidR="00233CAB" w:rsidRPr="00AB2B69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b</w:t>
      </w:r>
      <w:r w:rsidRPr="00AB2B69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anking financial institutions</w:t>
      </w:r>
    </w:p>
    <w:p w:rsidR="00E859ED" w:rsidRPr="00AB2B69" w:rsidRDefault="00E859ED">
      <w:pPr>
        <w:pStyle w:val="Normlnweb"/>
        <w:spacing w:before="120" w:beforeAutospacing="0" w:after="0" w:afterAutospacing="0"/>
        <w:ind w:firstLine="709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 w:rsidRPr="00AB2B6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Selected financial indicators on institutions classified to</w:t>
      </w:r>
      <w:r w:rsidR="00AB2B6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the </w:t>
      </w:r>
      <w:r w:rsidRPr="00AB2B6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CZ-NACE group 64.1 are presented.</w:t>
      </w:r>
      <w:r w:rsidR="00AB2B6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="00E06B33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</w:t>
      </w:r>
      <w:r w:rsidR="00AB2B6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he </w:t>
      </w:r>
      <w:r w:rsidRPr="00AB2B6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institutions covered are commercial banks, savings banks, and</w:t>
      </w:r>
      <w:r w:rsidR="00AB2B6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the </w:t>
      </w:r>
      <w:r w:rsidRPr="00AB2B6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Czech National Bank.</w:t>
      </w:r>
      <w:r w:rsidR="00E06B33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T</w:t>
      </w:r>
      <w:r w:rsidR="00AB2B6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he </w:t>
      </w:r>
      <w:r w:rsidRPr="00AB2B6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financial indicators are defined </w:t>
      </w:r>
      <w:r w:rsidR="004461F4" w:rsidRPr="00AB2B6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according</w:t>
      </w:r>
      <w:r w:rsidRPr="00AB2B6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to</w:t>
      </w:r>
      <w:r w:rsidR="00AB2B6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the </w:t>
      </w:r>
      <w:r w:rsidRPr="00AB2B6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chart of accounts for banks.</w:t>
      </w:r>
    </w:p>
    <w:p w:rsidR="00E859ED" w:rsidRPr="00AB2B69" w:rsidRDefault="00E859ED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</w:p>
    <w:p w:rsidR="00E859ED" w:rsidRPr="00AB2B69" w:rsidRDefault="00E859ED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</w:p>
    <w:p w:rsidR="00E859ED" w:rsidRPr="00AB2B69" w:rsidRDefault="00E859ED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 w:rsidRPr="00AB2B6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Table </w:t>
      </w:r>
      <w:r w:rsidR="002D1F37" w:rsidRPr="00AB2B69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2</w:t>
      </w:r>
      <w:r w:rsidR="002D1F37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1</w:t>
      </w:r>
      <w:r w:rsidRPr="00AB2B6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-2 </w:t>
      </w:r>
      <w:r w:rsidR="00233CAB" w:rsidRPr="00AB2B69">
        <w:rPr>
          <w:rFonts w:ascii="Arial" w:hAnsi="Arial" w:cs="Arial"/>
          <w:b/>
          <w:i/>
          <w:iCs/>
          <w:color w:val="auto"/>
          <w:sz w:val="20"/>
          <w:szCs w:val="17"/>
          <w:lang w:val="en-GB"/>
        </w:rPr>
        <w:t>Basic indicators of</w:t>
      </w:r>
      <w:r w:rsidR="00233CAB" w:rsidRPr="00AB2B6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="00233CAB" w:rsidRPr="00AB2B69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n</w:t>
      </w:r>
      <w:r w:rsidRPr="00AB2B69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on-banking financial institutions</w:t>
      </w:r>
    </w:p>
    <w:p w:rsidR="00E859ED" w:rsidRPr="00AB2B69" w:rsidRDefault="00154C3C">
      <w:pPr>
        <w:pStyle w:val="Normlnweb"/>
        <w:spacing w:before="120" w:beforeAutospacing="0" w:after="0" w:afterAutospacing="0"/>
        <w:ind w:firstLine="709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CF1B87" w:rsidRPr="00CF1B87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table provides i</w:t>
      </w:r>
      <w:r w:rsidR="00E64EC4" w:rsidRPr="0049774E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nformation characterizing incorporated enterprises classified to the CZ-NACE groups</w:t>
      </w:r>
      <w:r w:rsidR="002F091E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64.1,</w:t>
      </w:r>
      <w:r w:rsidR="00E64EC4" w:rsidRPr="0049774E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 64.2, 64.3, 64.9, 66.1, 66.2, and 66.3</w:t>
      </w:r>
      <w:r w:rsidR="00CF1B87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. It particularly covers investment</w:t>
      </w:r>
      <w:r w:rsidR="00E859ED" w:rsidRPr="00AB2B6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funds, investment companies</w:t>
      </w:r>
      <w:r w:rsidR="001A31D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,</w:t>
      </w:r>
      <w:r w:rsidR="002C060D" w:rsidRPr="002C060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credit and saving cooperatives</w:t>
      </w:r>
      <w:r w:rsidR="001A31D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, financial</w:t>
      </w:r>
      <w:r w:rsidR="00E859ED" w:rsidRPr="00AB2B6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leasing companies, factoring companies, stockbrokers, insurance brokers</w:t>
      </w:r>
      <w:r w:rsidR="002412D5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,</w:t>
      </w:r>
      <w:r w:rsidR="00E859ED" w:rsidRPr="00AB2B6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and other non-banking financial institutions. These entities keep accounts according to</w:t>
      </w:r>
      <w:r w:rsidR="00AB2B6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the </w:t>
      </w:r>
      <w:r w:rsidR="00E859ED" w:rsidRPr="00AB2B6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chart of accounts for banks or </w:t>
      </w:r>
      <w:r w:rsidR="007470C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entrepreneurs</w:t>
      </w:r>
      <w:r w:rsidR="00E859ED" w:rsidRPr="00AB2B6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.</w:t>
      </w:r>
    </w:p>
    <w:p w:rsidR="00E859ED" w:rsidRPr="00AB2B69" w:rsidRDefault="00E859ED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</w:p>
    <w:p w:rsidR="00E859ED" w:rsidRPr="00AB2B69" w:rsidRDefault="00E859ED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</w:p>
    <w:p w:rsidR="00E859ED" w:rsidRPr="00AB2B69" w:rsidRDefault="00E859ED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 w:rsidRPr="00AB2B6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Table </w:t>
      </w:r>
      <w:r w:rsidR="002D1F37" w:rsidRPr="00AB2B69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2</w:t>
      </w:r>
      <w:r w:rsidR="002D1F37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1</w:t>
      </w:r>
      <w:r w:rsidRPr="00AB2B6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-3 </w:t>
      </w:r>
      <w:r w:rsidR="00233CAB" w:rsidRPr="00AB2B69">
        <w:rPr>
          <w:rFonts w:ascii="Arial" w:hAnsi="Arial" w:cs="Arial"/>
          <w:b/>
          <w:i/>
          <w:iCs/>
          <w:color w:val="auto"/>
          <w:sz w:val="20"/>
          <w:szCs w:val="17"/>
          <w:lang w:val="en-GB"/>
        </w:rPr>
        <w:t xml:space="preserve">Basic indicators of </w:t>
      </w:r>
      <w:r w:rsidR="00233CAB" w:rsidRPr="00AB2B69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i</w:t>
      </w:r>
      <w:r w:rsidRPr="00AB2B69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nsurance and reinsurance institutions</w:t>
      </w:r>
    </w:p>
    <w:p w:rsidR="00E859ED" w:rsidRPr="00AB2B69" w:rsidRDefault="00AC23CC">
      <w:pPr>
        <w:pStyle w:val="Normlnweb"/>
        <w:spacing w:before="120" w:beforeAutospacing="0" w:after="0" w:afterAutospacing="0"/>
        <w:ind w:firstLine="709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</w:t>
      </w:r>
      <w:r w:rsidR="00154C3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 </w:t>
      </w:r>
      <w:r w:rsidR="00E859ED" w:rsidRPr="00AB2B6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table includes information on enterprises classified to</w:t>
      </w:r>
      <w:r w:rsidR="00AB2B6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the </w:t>
      </w:r>
      <w:r w:rsidR="00E859ED" w:rsidRPr="00AB2B6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CZ-NACE groups 65.1 and 65.2, i.e. insurance companies specialized in life insurance, various kinds of non-life insurance, or combined insurance companies (providing both life and non-life insurance) and reinsurance companies.</w:t>
      </w:r>
      <w:r w:rsidR="00E06B33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T</w:t>
      </w:r>
      <w:r w:rsidR="00AB2B6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he </w:t>
      </w:r>
      <w:r w:rsidR="00E859ED" w:rsidRPr="00AB2B6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financial indicators are defined according to</w:t>
      </w:r>
      <w:r w:rsidR="00AB2B6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the </w:t>
      </w:r>
      <w:r w:rsidR="00E859ED" w:rsidRPr="00AB2B6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chart of accounts for insurance companies.</w:t>
      </w:r>
    </w:p>
    <w:p w:rsidR="00E859ED" w:rsidRPr="00AB2B69" w:rsidRDefault="00E859ED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</w:p>
    <w:p w:rsidR="00E859ED" w:rsidRPr="00AB2B69" w:rsidRDefault="00E859ED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</w:p>
    <w:p w:rsidR="00E859ED" w:rsidRPr="00AB2B69" w:rsidRDefault="00E859ED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 w:rsidRPr="00AB2B6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Table </w:t>
      </w:r>
      <w:r w:rsidR="002D1F37" w:rsidRPr="00AB2B69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2</w:t>
      </w:r>
      <w:r w:rsidR="002D1F37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1</w:t>
      </w:r>
      <w:r w:rsidRPr="00AB2B6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-4 </w:t>
      </w:r>
      <w:r w:rsidR="00233CAB" w:rsidRPr="00AB2B69">
        <w:rPr>
          <w:rFonts w:ascii="Arial" w:hAnsi="Arial" w:cs="Arial"/>
          <w:b/>
          <w:i/>
          <w:iCs/>
          <w:color w:val="auto"/>
          <w:sz w:val="20"/>
          <w:szCs w:val="17"/>
          <w:lang w:val="en-GB"/>
        </w:rPr>
        <w:t>Basic indicators of</w:t>
      </w:r>
      <w:r w:rsidR="00233CAB" w:rsidRPr="00AB2B6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="00233CAB" w:rsidRPr="00AB2B69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p</w:t>
      </w:r>
      <w:r w:rsidRPr="00AB2B69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ension</w:t>
      </w:r>
      <w:r w:rsidR="00CB07AE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 xml:space="preserve"> companies and</w:t>
      </w:r>
      <w:r w:rsidRPr="00AB2B69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 xml:space="preserve"> funds</w:t>
      </w:r>
    </w:p>
    <w:p w:rsidR="002321DF" w:rsidRDefault="00E859ED">
      <w:pPr>
        <w:pStyle w:val="Normlnweb"/>
        <w:spacing w:before="120" w:beforeAutospacing="0" w:after="0" w:afterAutospacing="0"/>
        <w:ind w:firstLine="709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 w:rsidRPr="00AB2B6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Pension </w:t>
      </w:r>
      <w:r w:rsidR="00CE3FE4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companies</w:t>
      </w:r>
      <w:r w:rsidR="00CE3FE4" w:rsidRPr="00AB2B6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="002C060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operating pension </w:t>
      </w:r>
      <w:r w:rsidR="002C060D" w:rsidRPr="002C060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saving</w:t>
      </w:r>
      <w:r w:rsidR="002C060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and supplementary pension saving are classified to the CZ-NACE</w:t>
      </w:r>
      <w:r w:rsidRPr="00AB2B6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group </w:t>
      </w:r>
      <w:r w:rsidR="00843840" w:rsidRPr="00AB2B6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6</w:t>
      </w:r>
      <w:r w:rsidR="00843840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6</w:t>
      </w:r>
      <w:r w:rsidRPr="00AB2B6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.3 and keep their accounts according to</w:t>
      </w:r>
      <w:r w:rsidR="00AB2B6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the </w:t>
      </w:r>
      <w:r w:rsidRPr="00AB2B6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chart of accounts for banks.</w:t>
      </w:r>
    </w:p>
    <w:p w:rsidR="0059210F" w:rsidRPr="0067182E" w:rsidRDefault="0059210F" w:rsidP="0059210F">
      <w:pPr>
        <w:pStyle w:val="Normlnweb"/>
        <w:spacing w:before="120" w:beforeAutospacing="0" w:after="0" w:afterAutospacing="0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</w:p>
    <w:p w:rsidR="00E859ED" w:rsidRPr="002321DF" w:rsidRDefault="00E859ED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20"/>
          <w:szCs w:val="17"/>
        </w:rPr>
      </w:pPr>
    </w:p>
    <w:p w:rsidR="00E859ED" w:rsidRPr="00AB2B69" w:rsidRDefault="00E859ED">
      <w:pPr>
        <w:pStyle w:val="Normlnweb"/>
        <w:spacing w:before="0" w:beforeAutospacing="0" w:after="0" w:afterAutospacing="0"/>
        <w:jc w:val="center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 w:rsidRPr="00AB2B6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*          *          *</w:t>
      </w:r>
    </w:p>
    <w:p w:rsidR="00E859ED" w:rsidRPr="00AB2B69" w:rsidRDefault="00E859ED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</w:p>
    <w:p w:rsidR="00E859ED" w:rsidRPr="00AB2B69" w:rsidRDefault="00E859ED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</w:p>
    <w:p w:rsidR="00E859ED" w:rsidRPr="00AB2B69" w:rsidRDefault="00E859ED">
      <w:pPr>
        <w:pStyle w:val="Normlnweb"/>
        <w:spacing w:before="0" w:beforeAutospacing="0" w:after="0" w:afterAutospacing="0"/>
        <w:ind w:firstLine="709"/>
        <w:jc w:val="both"/>
        <w:rPr>
          <w:rFonts w:ascii="Arial" w:hAnsi="Arial" w:cs="Arial"/>
          <w:i/>
          <w:iCs/>
          <w:color w:val="auto"/>
          <w:sz w:val="20"/>
          <w:szCs w:val="20"/>
          <w:lang w:val="en-GB"/>
        </w:rPr>
      </w:pPr>
      <w:r w:rsidRPr="00AB2B69">
        <w:rPr>
          <w:rFonts w:ascii="Arial" w:hAnsi="Arial" w:cs="Arial"/>
          <w:i/>
          <w:iCs/>
          <w:color w:val="auto"/>
          <w:sz w:val="20"/>
          <w:szCs w:val="20"/>
          <w:lang w:val="en-GB"/>
        </w:rPr>
        <w:t xml:space="preserve">Further data </w:t>
      </w:r>
      <w:r w:rsidR="008C55B6" w:rsidRPr="00AB2B69">
        <w:rPr>
          <w:rFonts w:ascii="Arial" w:hAnsi="Arial" w:cs="Arial"/>
          <w:i/>
          <w:iCs/>
          <w:color w:val="auto"/>
          <w:sz w:val="20"/>
          <w:szCs w:val="20"/>
          <w:lang w:val="en-GB"/>
        </w:rPr>
        <w:t>can be found</w:t>
      </w:r>
      <w:r w:rsidRPr="00AB2B69">
        <w:rPr>
          <w:rFonts w:ascii="Arial" w:hAnsi="Arial" w:cs="Arial"/>
          <w:i/>
          <w:iCs/>
          <w:color w:val="auto"/>
          <w:sz w:val="20"/>
          <w:szCs w:val="20"/>
          <w:lang w:val="en-GB"/>
        </w:rPr>
        <w:t xml:space="preserve"> on</w:t>
      </w:r>
      <w:r w:rsidR="00AB2B69">
        <w:rPr>
          <w:rFonts w:ascii="Arial" w:hAnsi="Arial" w:cs="Arial"/>
          <w:i/>
          <w:iCs/>
          <w:color w:val="auto"/>
          <w:sz w:val="20"/>
          <w:szCs w:val="20"/>
          <w:lang w:val="en-GB"/>
        </w:rPr>
        <w:t xml:space="preserve"> the </w:t>
      </w:r>
      <w:r w:rsidRPr="00AB2B69">
        <w:rPr>
          <w:rFonts w:ascii="Arial" w:hAnsi="Arial" w:cs="Arial"/>
          <w:i/>
          <w:iCs/>
          <w:color w:val="auto"/>
          <w:sz w:val="20"/>
          <w:szCs w:val="20"/>
          <w:lang w:val="en-GB"/>
        </w:rPr>
        <w:t>web</w:t>
      </w:r>
      <w:r w:rsidR="004574A5">
        <w:rPr>
          <w:rFonts w:ascii="Arial" w:hAnsi="Arial" w:cs="Arial"/>
          <w:i/>
          <w:iCs/>
          <w:color w:val="auto"/>
          <w:sz w:val="20"/>
          <w:szCs w:val="20"/>
          <w:lang w:val="en-GB"/>
        </w:rPr>
        <w:t>site</w:t>
      </w:r>
      <w:r w:rsidRPr="00AB2B69">
        <w:rPr>
          <w:rFonts w:ascii="Arial" w:hAnsi="Arial" w:cs="Arial"/>
          <w:i/>
          <w:iCs/>
          <w:color w:val="auto"/>
          <w:sz w:val="20"/>
          <w:szCs w:val="20"/>
          <w:lang w:val="en-GB"/>
        </w:rPr>
        <w:t xml:space="preserve"> of</w:t>
      </w:r>
      <w:r w:rsidR="00AB2B69">
        <w:rPr>
          <w:rFonts w:ascii="Arial" w:hAnsi="Arial" w:cs="Arial"/>
          <w:i/>
          <w:iCs/>
          <w:color w:val="auto"/>
          <w:sz w:val="20"/>
          <w:szCs w:val="20"/>
          <w:lang w:val="en-GB"/>
        </w:rPr>
        <w:t xml:space="preserve"> the </w:t>
      </w:r>
      <w:r w:rsidRPr="00AB2B69">
        <w:rPr>
          <w:rFonts w:ascii="Arial" w:hAnsi="Arial" w:cs="Arial"/>
          <w:i/>
          <w:iCs/>
          <w:color w:val="auto"/>
          <w:sz w:val="20"/>
          <w:szCs w:val="20"/>
          <w:lang w:val="en-GB"/>
        </w:rPr>
        <w:t>Czech Statistical Office at:</w:t>
      </w:r>
    </w:p>
    <w:p w:rsidR="0059210F" w:rsidRDefault="002C060D">
      <w:pPr>
        <w:pStyle w:val="Normlnweb"/>
        <w:spacing w:before="120" w:beforeAutospacing="0" w:after="0" w:afterAutospacing="0"/>
        <w:jc w:val="both"/>
        <w:rPr>
          <w:rFonts w:ascii="Arial" w:hAnsi="Arial" w:cs="Arial"/>
          <w:color w:val="auto"/>
          <w:sz w:val="20"/>
          <w:szCs w:val="20"/>
          <w:lang w:val="en-GB"/>
        </w:rPr>
      </w:pPr>
      <w:r w:rsidRPr="0059210F">
        <w:rPr>
          <w:rFonts w:ascii="Arial" w:hAnsi="Arial" w:cs="Arial"/>
          <w:color w:val="auto"/>
          <w:sz w:val="20"/>
          <w:szCs w:val="20"/>
          <w:lang w:val="en-GB"/>
        </w:rPr>
        <w:t>– </w:t>
      </w:r>
      <w:hyperlink r:id="rId5" w:history="1">
        <w:r w:rsidR="0059210F" w:rsidRPr="00396889">
          <w:rPr>
            <w:rStyle w:val="Hypertextovodkaz"/>
            <w:rFonts w:ascii="Arial" w:hAnsi="Arial" w:cs="Arial"/>
            <w:sz w:val="20"/>
            <w:szCs w:val="20"/>
            <w:lang w:val="en-GB"/>
          </w:rPr>
          <w:t>www.czso.cz/csu/czso/</w:t>
        </w:r>
        <w:r w:rsidR="0059210F" w:rsidRPr="00396889">
          <w:rPr>
            <w:rStyle w:val="Hypertextovodkaz"/>
            <w:rFonts w:ascii="Arial" w:hAnsi="Arial" w:cs="Arial"/>
            <w:sz w:val="20"/>
            <w:szCs w:val="20"/>
            <w:lang w:val="en-GB"/>
          </w:rPr>
          <w:t>f</w:t>
        </w:r>
        <w:r w:rsidR="0059210F" w:rsidRPr="00396889">
          <w:rPr>
            <w:rStyle w:val="Hypertextovodkaz"/>
            <w:rFonts w:ascii="Arial" w:hAnsi="Arial" w:cs="Arial"/>
            <w:sz w:val="20"/>
            <w:szCs w:val="20"/>
            <w:lang w:val="en-GB"/>
          </w:rPr>
          <w:t>inancial_data_ekon</w:t>
        </w:r>
      </w:hyperlink>
    </w:p>
    <w:p w:rsidR="00BF7EF8" w:rsidRDefault="00BF7EF8">
      <w:pPr>
        <w:pStyle w:val="Normlnweb"/>
        <w:widowControl w:val="0"/>
        <w:spacing w:before="0" w:beforeAutospacing="0" w:after="0" w:afterAutospacing="0"/>
        <w:rPr>
          <w:rFonts w:ascii="Arial" w:hAnsi="Arial" w:cs="Arial"/>
          <w:bCs/>
          <w:i/>
          <w:iCs/>
          <w:color w:val="auto"/>
          <w:sz w:val="20"/>
          <w:szCs w:val="17"/>
          <w:lang w:val="en-GB"/>
        </w:rPr>
      </w:pPr>
    </w:p>
    <w:p w:rsidR="00BF7EF8" w:rsidRDefault="00BF7EF8">
      <w:pPr>
        <w:pStyle w:val="Normlnweb"/>
        <w:widowControl w:val="0"/>
        <w:spacing w:before="0" w:beforeAutospacing="0" w:after="0" w:afterAutospacing="0"/>
        <w:rPr>
          <w:rFonts w:ascii="Arial" w:hAnsi="Arial" w:cs="Arial"/>
          <w:bCs/>
          <w:i/>
          <w:iCs/>
          <w:color w:val="auto"/>
          <w:sz w:val="20"/>
          <w:szCs w:val="17"/>
          <w:lang w:val="en-GB"/>
        </w:rPr>
      </w:pPr>
    </w:p>
    <w:p w:rsidR="00BF7EF8" w:rsidRPr="00AB2B69" w:rsidRDefault="00BF7EF8">
      <w:pPr>
        <w:pStyle w:val="Normlnweb"/>
        <w:widowControl w:val="0"/>
        <w:spacing w:before="0" w:beforeAutospacing="0" w:after="0" w:afterAutospacing="0"/>
        <w:rPr>
          <w:rFonts w:ascii="Arial" w:hAnsi="Arial" w:cs="Arial"/>
          <w:bCs/>
          <w:i/>
          <w:iCs/>
          <w:color w:val="auto"/>
          <w:sz w:val="20"/>
          <w:szCs w:val="17"/>
          <w:lang w:val="en-GB"/>
        </w:rPr>
      </w:pPr>
    </w:p>
    <w:p w:rsidR="00E859ED" w:rsidRPr="00AB2B69" w:rsidRDefault="00E859ED" w:rsidP="00A067C8">
      <w:pPr>
        <w:pStyle w:val="Normlnweb"/>
        <w:keepNext/>
        <w:spacing w:before="0" w:beforeAutospacing="0" w:after="0" w:afterAutospacing="0"/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</w:pPr>
      <w:r w:rsidRPr="00AB2B69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lastRenderedPageBreak/>
        <w:t>B. OTHER MARKET SERVICES</w:t>
      </w:r>
    </w:p>
    <w:p w:rsidR="00E859ED" w:rsidRPr="00AB2B69" w:rsidRDefault="00E859ED">
      <w:pPr>
        <w:pStyle w:val="Normlnweb"/>
        <w:spacing w:before="120" w:beforeAutospacing="0" w:after="0" w:afterAutospacing="0"/>
        <w:ind w:firstLine="720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 w:rsidRPr="00AB2B6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This subchapter presents basic information on enterprises, principal activity of which classifies them to</w:t>
      </w:r>
      <w:r w:rsidR="00AB2B6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the </w:t>
      </w:r>
      <w:r w:rsidRPr="00AB2B6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following CZ-NACE sections:</w:t>
      </w:r>
    </w:p>
    <w:p w:rsidR="00E859ED" w:rsidRPr="00AB2B69" w:rsidRDefault="00E859ED">
      <w:pPr>
        <w:pStyle w:val="Normlnweb"/>
        <w:spacing w:before="120" w:beforeAutospacing="0" w:after="0" w:afterAutospacing="0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 w:rsidRPr="00AB2B6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L – Real estate activities</w:t>
      </w:r>
    </w:p>
    <w:p w:rsidR="00E859ED" w:rsidRPr="00AB2B69" w:rsidRDefault="00E859ED">
      <w:pPr>
        <w:pStyle w:val="Normlnweb"/>
        <w:spacing w:before="120" w:beforeAutospacing="0" w:after="0" w:afterAutospacing="0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 w:rsidRPr="00AB2B6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M – Professional, scie</w:t>
      </w:r>
      <w:r w:rsidR="008D304E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ntific and technical activities</w:t>
      </w:r>
    </w:p>
    <w:p w:rsidR="00E859ED" w:rsidRPr="00AB2B69" w:rsidRDefault="00E859ED">
      <w:pPr>
        <w:pStyle w:val="Normlnweb"/>
        <w:spacing w:before="120" w:beforeAutospacing="0" w:after="0" w:afterAutospacing="0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 w:rsidRPr="00AB2B6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N – Administrative and support service activities</w:t>
      </w:r>
    </w:p>
    <w:p w:rsidR="00E859ED" w:rsidRPr="00AB2B69" w:rsidRDefault="00E859ED">
      <w:pPr>
        <w:pStyle w:val="Normlnweb"/>
        <w:spacing w:before="120" w:beforeAutospacing="0" w:after="0" w:afterAutospacing="0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 w:rsidRPr="00AB2B6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P – Education</w:t>
      </w:r>
    </w:p>
    <w:p w:rsidR="00E859ED" w:rsidRPr="00AB2B69" w:rsidRDefault="00E859ED">
      <w:pPr>
        <w:pStyle w:val="Normlnweb"/>
        <w:spacing w:before="120" w:beforeAutospacing="0" w:after="0" w:afterAutospacing="0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 w:rsidRPr="00AB2B6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Q – Human health and social work activities</w:t>
      </w:r>
    </w:p>
    <w:p w:rsidR="00E859ED" w:rsidRPr="00AB2B69" w:rsidRDefault="00E859ED">
      <w:pPr>
        <w:pStyle w:val="Normlnweb"/>
        <w:spacing w:before="120" w:beforeAutospacing="0" w:after="0" w:afterAutospacing="0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 w:rsidRPr="00AB2B6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R – Arts, entertainment and recreation</w:t>
      </w:r>
    </w:p>
    <w:p w:rsidR="00E859ED" w:rsidRPr="00AB2B69" w:rsidRDefault="00E859ED">
      <w:pPr>
        <w:pStyle w:val="Normlnweb"/>
        <w:spacing w:before="120" w:beforeAutospacing="0" w:after="0" w:afterAutospacing="0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 w:rsidRPr="00AB2B6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S – Other service activities</w:t>
      </w:r>
    </w:p>
    <w:p w:rsidR="002F22EC" w:rsidRPr="00AB2B69" w:rsidRDefault="00E859ED">
      <w:pPr>
        <w:pStyle w:val="Normlnweb"/>
        <w:spacing w:before="120" w:beforeAutospacing="0" w:after="0" w:afterAutospacing="0"/>
        <w:ind w:firstLine="709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 w:rsidRPr="00AB2B6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data included in this subchapter were obtained from annual surveys. As a rule, enterprises with 20+ employees are covered all and data on enterprises with</w:t>
      </w:r>
      <w:r w:rsidR="00AB2B6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a </w:t>
      </w:r>
      <w:r w:rsidRPr="00AB2B6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lower number of employees are obtained by</w:t>
      </w:r>
      <w:r w:rsidR="00AB2B6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a </w:t>
      </w:r>
      <w:r w:rsidRPr="00AB2B6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sample survey.</w:t>
      </w:r>
    </w:p>
    <w:p w:rsidR="00E859ED" w:rsidRPr="00AB2B69" w:rsidRDefault="00E859ED">
      <w:pPr>
        <w:pStyle w:val="Normlnweb"/>
        <w:spacing w:before="0" w:beforeAutospacing="0" w:after="0" w:afterAutospacing="0"/>
        <w:jc w:val="both"/>
        <w:rPr>
          <w:rFonts w:ascii="Arial" w:hAnsi="Arial" w:cs="Arial"/>
          <w:bCs/>
          <w:i/>
          <w:iCs/>
          <w:color w:val="auto"/>
          <w:sz w:val="20"/>
          <w:szCs w:val="17"/>
          <w:lang w:val="en-GB"/>
        </w:rPr>
      </w:pPr>
    </w:p>
    <w:p w:rsidR="00E859ED" w:rsidRPr="00AB2B69" w:rsidRDefault="00E859ED">
      <w:pPr>
        <w:pStyle w:val="Normlnweb"/>
        <w:spacing w:before="0" w:beforeAutospacing="0" w:after="0" w:afterAutospacing="0"/>
        <w:jc w:val="both"/>
        <w:rPr>
          <w:rFonts w:ascii="Arial" w:hAnsi="Arial" w:cs="Arial"/>
          <w:bCs/>
          <w:i/>
          <w:iCs/>
          <w:color w:val="auto"/>
          <w:sz w:val="20"/>
          <w:szCs w:val="17"/>
          <w:lang w:val="en-GB"/>
        </w:rPr>
      </w:pPr>
    </w:p>
    <w:p w:rsidR="00E859ED" w:rsidRPr="00AB2B69" w:rsidRDefault="00E859ED">
      <w:pPr>
        <w:pStyle w:val="Normlnweb"/>
        <w:spacing w:before="0" w:beforeAutospacing="0" w:after="0" w:afterAutospacing="0"/>
        <w:jc w:val="both"/>
        <w:rPr>
          <w:rFonts w:ascii="Arial" w:hAnsi="Arial" w:cs="Arial"/>
          <w:bCs/>
          <w:i/>
          <w:iCs/>
          <w:color w:val="auto"/>
          <w:sz w:val="20"/>
          <w:szCs w:val="17"/>
          <w:lang w:val="en-GB"/>
        </w:rPr>
      </w:pPr>
    </w:p>
    <w:p w:rsidR="00E859ED" w:rsidRPr="00AB2B69" w:rsidRDefault="00E859ED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 w:rsidRPr="00AB2B69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Notes on Tables</w:t>
      </w:r>
    </w:p>
    <w:p w:rsidR="00E859ED" w:rsidRPr="00AB2B69" w:rsidRDefault="00E859ED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</w:p>
    <w:p w:rsidR="00E859ED" w:rsidRPr="00AB2B69" w:rsidRDefault="00E859ED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</w:p>
    <w:p w:rsidR="00E859ED" w:rsidRPr="00AB2B69" w:rsidRDefault="00E859ED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 w:rsidRPr="00AB2B6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Tables </w:t>
      </w:r>
      <w:r w:rsidR="002D1F37" w:rsidRPr="00AB2B69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2</w:t>
      </w:r>
      <w:r w:rsidR="002D1F37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1</w:t>
      </w:r>
      <w:r w:rsidRPr="00AB2B6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-5 to </w:t>
      </w:r>
      <w:r w:rsidR="002D1F37" w:rsidRPr="00AB2B69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2</w:t>
      </w:r>
      <w:r w:rsidR="002D1F37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1</w:t>
      </w:r>
      <w:r w:rsidRPr="00AB2B6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-10 </w:t>
      </w:r>
      <w:r w:rsidRPr="00AB2B69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Other market services</w:t>
      </w:r>
    </w:p>
    <w:p w:rsidR="00E859ED" w:rsidRPr="00AB2B69" w:rsidRDefault="00E859ED">
      <w:pPr>
        <w:pStyle w:val="Normlnweb"/>
        <w:spacing w:before="120" w:beforeAutospacing="0" w:after="0" w:afterAutospacing="0"/>
        <w:ind w:firstLine="709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 w:rsidRPr="00AB2B6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 tables contain basic indicators on</w:t>
      </w:r>
      <w:r w:rsidR="00FF0C2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entities</w:t>
      </w:r>
      <w:r w:rsidRPr="00AB2B6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="00FF0C2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(</w:t>
      </w:r>
      <w:r w:rsidRPr="00AB2B6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businesses</w:t>
      </w:r>
      <w:r w:rsidR="00FF0C2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)</w:t>
      </w:r>
      <w:r w:rsidRPr="00AB2B6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classified to</w:t>
      </w:r>
      <w:r w:rsidR="00AB2B6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the </w:t>
      </w:r>
      <w:r w:rsidRPr="00AB2B6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following CZ-NACE sections: L, M, N, P, Q, R, and S.</w:t>
      </w:r>
      <w:r w:rsidR="00AB2B6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="00E06B33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</w:t>
      </w:r>
      <w:r w:rsidR="00AB2B6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he </w:t>
      </w:r>
      <w:r w:rsidRPr="00AB2B6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data in tables </w:t>
      </w:r>
      <w:r w:rsidR="00076488" w:rsidRPr="00AB2B6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include information on </w:t>
      </w:r>
      <w:r w:rsidRPr="00AB2B6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incorporated legal persons as well as natural persons doing </w:t>
      </w:r>
      <w:r w:rsidR="001A5E44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their </w:t>
      </w:r>
      <w:r w:rsidRPr="00AB2B6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business </w:t>
      </w:r>
      <w:r w:rsidR="00A45C91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based on </w:t>
      </w:r>
      <w:r w:rsidR="00FF0C2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a </w:t>
      </w:r>
      <w:r w:rsidRPr="00AB2B6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trade licence or other authorization. Only </w:t>
      </w:r>
      <w:r w:rsidR="001C390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entities</w:t>
      </w:r>
      <w:r w:rsidRPr="00AB2B6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="001C390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do</w:t>
      </w:r>
      <w:r w:rsidR="0046125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ing</w:t>
      </w:r>
      <w:r w:rsidR="001C390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their business</w:t>
      </w:r>
      <w:r w:rsidR="001C390D" w:rsidRPr="00AB2B6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Pr="00AB2B6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primarily </w:t>
      </w:r>
      <w:r w:rsidR="001C390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in order to</w:t>
      </w:r>
      <w:r w:rsidRPr="00AB2B6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 </w:t>
      </w:r>
      <w:r w:rsidR="0046125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make </w:t>
      </w:r>
      <w:r w:rsidRPr="00AB2B6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profit are included in other market services. Part of </w:t>
      </w:r>
      <w:r w:rsidR="00D6494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entities (</w:t>
      </w:r>
      <w:r w:rsidRPr="00AB2B6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businesses</w:t>
      </w:r>
      <w:r w:rsidR="00D6494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)</w:t>
      </w:r>
      <w:r w:rsidRPr="00AB2B6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classified to</w:t>
      </w:r>
      <w:r w:rsidR="00AB2B6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the </w:t>
      </w:r>
      <w:r w:rsidRPr="00AB2B6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sections P, Q, and R belong to</w:t>
      </w:r>
      <w:r w:rsidR="00AB2B6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the </w:t>
      </w:r>
      <w:r w:rsidRPr="00AB2B6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non-business sphere (organizational units of</w:t>
      </w:r>
      <w:r w:rsidR="00AB2B6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the </w:t>
      </w:r>
      <w:r w:rsidRPr="00AB2B6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state, semi-budgetary organizations partially funded from</w:t>
      </w:r>
      <w:r w:rsidR="00AB2B6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the </w:t>
      </w:r>
      <w:r w:rsidRPr="00AB2B6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state budget or local government budgets, and non-profit organizations) and data on them can be found in other chapters of</w:t>
      </w:r>
      <w:r w:rsidR="00AB2B6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the </w:t>
      </w:r>
      <w:r w:rsidRPr="00AB2B6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Statistical Yearbook</w:t>
      </w:r>
      <w:r w:rsidR="00DA4795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of </w:t>
      </w:r>
      <w:r w:rsidR="0075029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DA4795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CR</w:t>
      </w:r>
      <w:r w:rsidRPr="00AB2B6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.</w:t>
      </w:r>
    </w:p>
    <w:p w:rsidR="00E859ED" w:rsidRPr="00AB2B69" w:rsidRDefault="00E859ED">
      <w:pPr>
        <w:pStyle w:val="Normlnweb"/>
        <w:spacing w:before="120" w:beforeAutospacing="0" w:after="0" w:afterAutospacing="0"/>
        <w:ind w:firstLine="709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 w:rsidRPr="00AB2B6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Definitions of indicators are stated in Chapter</w:t>
      </w:r>
      <w:r w:rsidR="00727898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 </w:t>
      </w:r>
      <w:r w:rsidR="002D1F37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20</w:t>
      </w:r>
      <w:r w:rsidR="002D1F37" w:rsidRPr="008E0205">
        <w:rPr>
          <w:rFonts w:ascii="Arial" w:hAnsi="Arial" w:cs="Arial"/>
          <w:bCs/>
          <w:i/>
          <w:iCs/>
          <w:color w:val="auto"/>
          <w:sz w:val="20"/>
          <w:szCs w:val="17"/>
          <w:lang w:val="en-GB"/>
        </w:rPr>
        <w:t xml:space="preserve"> </w:t>
      </w:r>
      <w:r w:rsidR="00727898" w:rsidRPr="008E0205">
        <w:rPr>
          <w:rFonts w:ascii="Arial" w:hAnsi="Arial" w:cs="Arial"/>
          <w:bCs/>
          <w:i/>
          <w:iCs/>
          <w:color w:val="auto"/>
          <w:sz w:val="20"/>
          <w:szCs w:val="17"/>
          <w:lang w:val="en-GB"/>
        </w:rPr>
        <w:t>Transportation, Information and Communication.</w:t>
      </w:r>
    </w:p>
    <w:p w:rsidR="00E859ED" w:rsidRPr="00AB2B69" w:rsidRDefault="00E859ED">
      <w:pPr>
        <w:rPr>
          <w:rFonts w:ascii="Arial" w:hAnsi="Arial" w:cs="Arial"/>
          <w:i/>
          <w:sz w:val="20"/>
        </w:rPr>
      </w:pPr>
    </w:p>
    <w:p w:rsidR="00E859ED" w:rsidRPr="00AB2B69" w:rsidRDefault="00E859ED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</w:p>
    <w:p w:rsidR="00E859ED" w:rsidRPr="00AB2B69" w:rsidRDefault="00E859ED">
      <w:pPr>
        <w:pStyle w:val="Normlnweb"/>
        <w:spacing w:before="0" w:beforeAutospacing="0" w:after="0" w:afterAutospacing="0"/>
        <w:jc w:val="center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 w:rsidRPr="00AB2B6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*          *          *</w:t>
      </w:r>
    </w:p>
    <w:p w:rsidR="00E859ED" w:rsidRPr="00AB2B69" w:rsidRDefault="00E859ED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</w:p>
    <w:p w:rsidR="00E859ED" w:rsidRPr="00AB2B69" w:rsidRDefault="00E859ED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</w:p>
    <w:p w:rsidR="00E859ED" w:rsidRPr="00AB2B69" w:rsidRDefault="00E859ED">
      <w:pPr>
        <w:pStyle w:val="Normlnweb"/>
        <w:spacing w:before="0" w:beforeAutospacing="0" w:after="0" w:afterAutospacing="0"/>
        <w:ind w:firstLine="709"/>
        <w:jc w:val="both"/>
        <w:rPr>
          <w:rFonts w:ascii="Arial" w:hAnsi="Arial" w:cs="Arial"/>
          <w:i/>
          <w:iCs/>
          <w:color w:val="auto"/>
          <w:sz w:val="20"/>
          <w:szCs w:val="20"/>
          <w:lang w:val="en-GB"/>
        </w:rPr>
      </w:pPr>
      <w:r w:rsidRPr="00AB2B69">
        <w:rPr>
          <w:rFonts w:ascii="Arial" w:hAnsi="Arial" w:cs="Arial"/>
          <w:i/>
          <w:iCs/>
          <w:color w:val="auto"/>
          <w:sz w:val="20"/>
          <w:szCs w:val="20"/>
          <w:lang w:val="en-GB"/>
        </w:rPr>
        <w:t xml:space="preserve">Further data </w:t>
      </w:r>
      <w:r w:rsidR="00302048" w:rsidRPr="00AB2B69">
        <w:rPr>
          <w:rFonts w:ascii="Arial" w:hAnsi="Arial" w:cs="Arial"/>
          <w:i/>
          <w:iCs/>
          <w:color w:val="auto"/>
          <w:sz w:val="20"/>
          <w:szCs w:val="20"/>
          <w:lang w:val="en-GB"/>
        </w:rPr>
        <w:t>can be found on</w:t>
      </w:r>
      <w:r w:rsidR="00AB2B69">
        <w:rPr>
          <w:rFonts w:ascii="Arial" w:hAnsi="Arial" w:cs="Arial"/>
          <w:i/>
          <w:iCs/>
          <w:color w:val="auto"/>
          <w:sz w:val="20"/>
          <w:szCs w:val="20"/>
          <w:lang w:val="en-GB"/>
        </w:rPr>
        <w:t xml:space="preserve"> the </w:t>
      </w:r>
      <w:r w:rsidRPr="00AB2B69">
        <w:rPr>
          <w:rFonts w:ascii="Arial" w:hAnsi="Arial" w:cs="Arial"/>
          <w:i/>
          <w:iCs/>
          <w:color w:val="auto"/>
          <w:sz w:val="20"/>
          <w:szCs w:val="20"/>
          <w:lang w:val="en-GB"/>
        </w:rPr>
        <w:t>web</w:t>
      </w:r>
      <w:r w:rsidR="004574A5">
        <w:rPr>
          <w:rFonts w:ascii="Arial" w:hAnsi="Arial" w:cs="Arial"/>
          <w:i/>
          <w:iCs/>
          <w:color w:val="auto"/>
          <w:sz w:val="20"/>
          <w:szCs w:val="20"/>
          <w:lang w:val="en-GB"/>
        </w:rPr>
        <w:t>site</w:t>
      </w:r>
      <w:r w:rsidRPr="00AB2B69">
        <w:rPr>
          <w:rFonts w:ascii="Arial" w:hAnsi="Arial" w:cs="Arial"/>
          <w:i/>
          <w:iCs/>
          <w:color w:val="auto"/>
          <w:sz w:val="20"/>
          <w:szCs w:val="20"/>
          <w:lang w:val="en-GB"/>
        </w:rPr>
        <w:t xml:space="preserve"> of</w:t>
      </w:r>
      <w:r w:rsidR="00AB2B69">
        <w:rPr>
          <w:rFonts w:ascii="Arial" w:hAnsi="Arial" w:cs="Arial"/>
          <w:i/>
          <w:iCs/>
          <w:color w:val="auto"/>
          <w:sz w:val="20"/>
          <w:szCs w:val="20"/>
          <w:lang w:val="en-GB"/>
        </w:rPr>
        <w:t xml:space="preserve"> the </w:t>
      </w:r>
      <w:r w:rsidRPr="00AB2B69">
        <w:rPr>
          <w:rFonts w:ascii="Arial" w:hAnsi="Arial" w:cs="Arial"/>
          <w:i/>
          <w:iCs/>
          <w:color w:val="auto"/>
          <w:sz w:val="20"/>
          <w:szCs w:val="20"/>
          <w:lang w:val="en-GB"/>
        </w:rPr>
        <w:t>Czech Statistical Office</w:t>
      </w:r>
      <w:r w:rsidR="00302048" w:rsidRPr="00AB2B69">
        <w:rPr>
          <w:rFonts w:ascii="Arial" w:hAnsi="Arial" w:cs="Arial"/>
          <w:i/>
          <w:iCs/>
          <w:color w:val="auto"/>
          <w:sz w:val="20"/>
          <w:szCs w:val="20"/>
          <w:lang w:val="en-GB"/>
        </w:rPr>
        <w:t xml:space="preserve"> at</w:t>
      </w:r>
      <w:r w:rsidRPr="00AB2B69">
        <w:rPr>
          <w:rFonts w:ascii="Arial" w:hAnsi="Arial" w:cs="Arial"/>
          <w:i/>
          <w:iCs/>
          <w:color w:val="auto"/>
          <w:sz w:val="20"/>
          <w:szCs w:val="20"/>
          <w:lang w:val="en-GB"/>
        </w:rPr>
        <w:t>:</w:t>
      </w:r>
    </w:p>
    <w:p w:rsidR="0059210F" w:rsidRDefault="002C060D">
      <w:pPr>
        <w:spacing w:before="120"/>
        <w:rPr>
          <w:rFonts w:ascii="Arial" w:hAnsi="Arial" w:cs="Arial"/>
          <w:sz w:val="20"/>
        </w:rPr>
      </w:pPr>
      <w:r w:rsidRPr="0059210F">
        <w:rPr>
          <w:rFonts w:ascii="Arial" w:hAnsi="Arial" w:cs="Arial"/>
          <w:sz w:val="20"/>
        </w:rPr>
        <w:t>– </w:t>
      </w:r>
      <w:hyperlink r:id="rId6" w:history="1">
        <w:r w:rsidR="0059210F" w:rsidRPr="00396889">
          <w:rPr>
            <w:rStyle w:val="Hypertextovodkaz"/>
            <w:rFonts w:ascii="Arial" w:hAnsi="Arial" w:cs="Arial"/>
            <w:sz w:val="20"/>
          </w:rPr>
          <w:t>www.czso.cz/csu/czso/services</w:t>
        </w:r>
        <w:r w:rsidR="0059210F" w:rsidRPr="00396889">
          <w:rPr>
            <w:rStyle w:val="Hypertextovodkaz"/>
            <w:rFonts w:ascii="Arial" w:hAnsi="Arial" w:cs="Arial"/>
            <w:sz w:val="20"/>
          </w:rPr>
          <w:t>_</w:t>
        </w:r>
        <w:r w:rsidR="0059210F" w:rsidRPr="00396889">
          <w:rPr>
            <w:rStyle w:val="Hypertextovodkaz"/>
            <w:rFonts w:ascii="Arial" w:hAnsi="Arial" w:cs="Arial"/>
            <w:sz w:val="20"/>
          </w:rPr>
          <w:t>stat</w:t>
        </w:r>
      </w:hyperlink>
    </w:p>
    <w:sectPr w:rsidR="0059210F" w:rsidSect="0062077E">
      <w:pgSz w:w="11907" w:h="16840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obyč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973E30"/>
    <w:multiLevelType w:val="hybridMultilevel"/>
    <w:tmpl w:val="2782313C"/>
    <w:lvl w:ilvl="0" w:tplc="18D4CC1E">
      <w:start w:val="20"/>
      <w:numFmt w:val="bullet"/>
      <w:lvlText w:val="-"/>
      <w:lvlJc w:val="left"/>
      <w:pPr>
        <w:tabs>
          <w:tab w:val="num" w:pos="530"/>
        </w:tabs>
        <w:ind w:left="53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50"/>
        </w:tabs>
        <w:ind w:left="125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70"/>
        </w:tabs>
        <w:ind w:left="19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90"/>
        </w:tabs>
        <w:ind w:left="26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10"/>
        </w:tabs>
        <w:ind w:left="34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30"/>
        </w:tabs>
        <w:ind w:left="41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50"/>
        </w:tabs>
        <w:ind w:left="48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70"/>
        </w:tabs>
        <w:ind w:left="55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90"/>
        </w:tabs>
        <w:ind w:left="6290" w:hanging="360"/>
      </w:pPr>
      <w:rPr>
        <w:rFonts w:ascii="Wingdings" w:hAnsi="Wingdings" w:hint="default"/>
      </w:rPr>
    </w:lvl>
  </w:abstractNum>
  <w:abstractNum w:abstractNumId="1" w15:restartNumberingAfterBreak="0">
    <w:nsid w:val="6B5D0C22"/>
    <w:multiLevelType w:val="hybridMultilevel"/>
    <w:tmpl w:val="45D6B546"/>
    <w:lvl w:ilvl="0" w:tplc="70FE4FC2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CAB"/>
    <w:rsid w:val="000217D3"/>
    <w:rsid w:val="00025F74"/>
    <w:rsid w:val="00030280"/>
    <w:rsid w:val="000316F7"/>
    <w:rsid w:val="00036F15"/>
    <w:rsid w:val="000439ED"/>
    <w:rsid w:val="00072A54"/>
    <w:rsid w:val="00076488"/>
    <w:rsid w:val="000B00B6"/>
    <w:rsid w:val="000D11F5"/>
    <w:rsid w:val="000E30F6"/>
    <w:rsid w:val="000F37C8"/>
    <w:rsid w:val="000F49F7"/>
    <w:rsid w:val="000F6AA2"/>
    <w:rsid w:val="00122700"/>
    <w:rsid w:val="00154C3C"/>
    <w:rsid w:val="00162E3F"/>
    <w:rsid w:val="00164CA3"/>
    <w:rsid w:val="00173384"/>
    <w:rsid w:val="001770A2"/>
    <w:rsid w:val="00182AF6"/>
    <w:rsid w:val="001A31DD"/>
    <w:rsid w:val="001A5E44"/>
    <w:rsid w:val="001C390D"/>
    <w:rsid w:val="001E12E9"/>
    <w:rsid w:val="001F0ADF"/>
    <w:rsid w:val="00203261"/>
    <w:rsid w:val="00227E7C"/>
    <w:rsid w:val="002321DF"/>
    <w:rsid w:val="00232D3C"/>
    <w:rsid w:val="00233CAB"/>
    <w:rsid w:val="002412D5"/>
    <w:rsid w:val="002475C1"/>
    <w:rsid w:val="00262C9F"/>
    <w:rsid w:val="00274E6B"/>
    <w:rsid w:val="00282D97"/>
    <w:rsid w:val="0028423D"/>
    <w:rsid w:val="0029288D"/>
    <w:rsid w:val="002C060D"/>
    <w:rsid w:val="002C6F76"/>
    <w:rsid w:val="002D1B46"/>
    <w:rsid w:val="002D1F37"/>
    <w:rsid w:val="002D3121"/>
    <w:rsid w:val="002E48BF"/>
    <w:rsid w:val="002E5E07"/>
    <w:rsid w:val="002F091E"/>
    <w:rsid w:val="002F22EC"/>
    <w:rsid w:val="002F25EC"/>
    <w:rsid w:val="002F3C3F"/>
    <w:rsid w:val="002F4B72"/>
    <w:rsid w:val="00302048"/>
    <w:rsid w:val="0034064D"/>
    <w:rsid w:val="003C2889"/>
    <w:rsid w:val="003F5736"/>
    <w:rsid w:val="00421B4F"/>
    <w:rsid w:val="004461F4"/>
    <w:rsid w:val="00452EEF"/>
    <w:rsid w:val="004574A5"/>
    <w:rsid w:val="00460390"/>
    <w:rsid w:val="00461256"/>
    <w:rsid w:val="00490D63"/>
    <w:rsid w:val="00495D99"/>
    <w:rsid w:val="0049774E"/>
    <w:rsid w:val="004A23B2"/>
    <w:rsid w:val="004B47E5"/>
    <w:rsid w:val="004D429A"/>
    <w:rsid w:val="00512C82"/>
    <w:rsid w:val="0051750D"/>
    <w:rsid w:val="00557840"/>
    <w:rsid w:val="005579DD"/>
    <w:rsid w:val="0059210F"/>
    <w:rsid w:val="00593BC4"/>
    <w:rsid w:val="005A7357"/>
    <w:rsid w:val="005D378F"/>
    <w:rsid w:val="0061511C"/>
    <w:rsid w:val="006171C3"/>
    <w:rsid w:val="0062077E"/>
    <w:rsid w:val="00637BDB"/>
    <w:rsid w:val="00663D65"/>
    <w:rsid w:val="006675E1"/>
    <w:rsid w:val="0067182E"/>
    <w:rsid w:val="006B1B64"/>
    <w:rsid w:val="006E72A5"/>
    <w:rsid w:val="007157D7"/>
    <w:rsid w:val="00727898"/>
    <w:rsid w:val="00731AB9"/>
    <w:rsid w:val="007470CD"/>
    <w:rsid w:val="00750296"/>
    <w:rsid w:val="0076701F"/>
    <w:rsid w:val="007712DE"/>
    <w:rsid w:val="00795EA5"/>
    <w:rsid w:val="007A5A18"/>
    <w:rsid w:val="007B4D77"/>
    <w:rsid w:val="00824FF0"/>
    <w:rsid w:val="00843840"/>
    <w:rsid w:val="00861C9E"/>
    <w:rsid w:val="00864A6A"/>
    <w:rsid w:val="00872D50"/>
    <w:rsid w:val="008C55B6"/>
    <w:rsid w:val="008D304E"/>
    <w:rsid w:val="008E0205"/>
    <w:rsid w:val="008E6FD9"/>
    <w:rsid w:val="00917517"/>
    <w:rsid w:val="00921283"/>
    <w:rsid w:val="009841EB"/>
    <w:rsid w:val="009A4499"/>
    <w:rsid w:val="009C3DEB"/>
    <w:rsid w:val="009C50A0"/>
    <w:rsid w:val="009D07A1"/>
    <w:rsid w:val="00A00BC1"/>
    <w:rsid w:val="00A04517"/>
    <w:rsid w:val="00A067C8"/>
    <w:rsid w:val="00A06F63"/>
    <w:rsid w:val="00A322DE"/>
    <w:rsid w:val="00A3557C"/>
    <w:rsid w:val="00A45C91"/>
    <w:rsid w:val="00A4724D"/>
    <w:rsid w:val="00A66D53"/>
    <w:rsid w:val="00A8694D"/>
    <w:rsid w:val="00AA21C8"/>
    <w:rsid w:val="00AB2B69"/>
    <w:rsid w:val="00AC1B89"/>
    <w:rsid w:val="00AC23CC"/>
    <w:rsid w:val="00AE5078"/>
    <w:rsid w:val="00B11DC0"/>
    <w:rsid w:val="00B2564B"/>
    <w:rsid w:val="00B811EE"/>
    <w:rsid w:val="00B87821"/>
    <w:rsid w:val="00BC425C"/>
    <w:rsid w:val="00BC5002"/>
    <w:rsid w:val="00BE46B0"/>
    <w:rsid w:val="00BF159C"/>
    <w:rsid w:val="00BF7EF8"/>
    <w:rsid w:val="00C01661"/>
    <w:rsid w:val="00C05820"/>
    <w:rsid w:val="00C151C3"/>
    <w:rsid w:val="00C15951"/>
    <w:rsid w:val="00C46066"/>
    <w:rsid w:val="00C47BF9"/>
    <w:rsid w:val="00CA7080"/>
    <w:rsid w:val="00CB07AE"/>
    <w:rsid w:val="00CB723C"/>
    <w:rsid w:val="00CC05C1"/>
    <w:rsid w:val="00CC55E7"/>
    <w:rsid w:val="00CE3FE4"/>
    <w:rsid w:val="00CE6D3E"/>
    <w:rsid w:val="00CF1B87"/>
    <w:rsid w:val="00D06168"/>
    <w:rsid w:val="00D066A0"/>
    <w:rsid w:val="00D10044"/>
    <w:rsid w:val="00D23619"/>
    <w:rsid w:val="00D268D4"/>
    <w:rsid w:val="00D6494C"/>
    <w:rsid w:val="00D73134"/>
    <w:rsid w:val="00D76CD2"/>
    <w:rsid w:val="00D77750"/>
    <w:rsid w:val="00DA4795"/>
    <w:rsid w:val="00DC6597"/>
    <w:rsid w:val="00DF21C5"/>
    <w:rsid w:val="00E06B33"/>
    <w:rsid w:val="00E46868"/>
    <w:rsid w:val="00E64EC4"/>
    <w:rsid w:val="00E67F52"/>
    <w:rsid w:val="00E859ED"/>
    <w:rsid w:val="00EE38A2"/>
    <w:rsid w:val="00EF0F4A"/>
    <w:rsid w:val="00F03122"/>
    <w:rsid w:val="00F11EC2"/>
    <w:rsid w:val="00F203E3"/>
    <w:rsid w:val="00F25761"/>
    <w:rsid w:val="00F553F7"/>
    <w:rsid w:val="00F60AC4"/>
    <w:rsid w:val="00F657D6"/>
    <w:rsid w:val="00F716A3"/>
    <w:rsid w:val="00F71FA8"/>
    <w:rsid w:val="00FD1FBE"/>
    <w:rsid w:val="00FD26B2"/>
    <w:rsid w:val="00FE44C5"/>
    <w:rsid w:val="00FF0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656C1D"/>
  <w15:docId w15:val="{832FEC6E-AA8C-45EB-A165-36C2D2E44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2077E"/>
    <w:rPr>
      <w:sz w:val="24"/>
      <w:szCs w:val="24"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semiHidden/>
    <w:rsid w:val="0062077E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78B3"/>
      <w:lang w:val="cs-CZ"/>
    </w:rPr>
  </w:style>
  <w:style w:type="character" w:styleId="Hypertextovodkaz">
    <w:name w:val="Hyperlink"/>
    <w:basedOn w:val="Standardnpsmoodstavce"/>
    <w:semiHidden/>
    <w:rsid w:val="0062077E"/>
    <w:rPr>
      <w:color w:val="0000FF"/>
      <w:u w:val="single"/>
    </w:rPr>
  </w:style>
  <w:style w:type="character" w:styleId="Sledovanodkaz">
    <w:name w:val="FollowedHyperlink"/>
    <w:basedOn w:val="Standardnpsmoodstavce"/>
    <w:semiHidden/>
    <w:rsid w:val="0062077E"/>
    <w:rPr>
      <w:color w:val="800080"/>
      <w:u w:val="single"/>
    </w:rPr>
  </w:style>
  <w:style w:type="paragraph" w:styleId="Zkladntextodsazen">
    <w:name w:val="Body Text Indent"/>
    <w:basedOn w:val="Normln"/>
    <w:semiHidden/>
    <w:rsid w:val="0062077E"/>
    <w:pPr>
      <w:widowControl w:val="0"/>
      <w:tabs>
        <w:tab w:val="left" w:pos="0"/>
        <w:tab w:val="left" w:pos="709"/>
        <w:tab w:val="left" w:pos="1418"/>
        <w:tab w:val="left" w:pos="2127"/>
        <w:tab w:val="left" w:pos="2836"/>
        <w:tab w:val="left" w:pos="3546"/>
        <w:tab w:val="left" w:pos="4255"/>
        <w:tab w:val="left" w:pos="4964"/>
        <w:tab w:val="left" w:pos="5673"/>
        <w:tab w:val="left" w:pos="6382"/>
        <w:tab w:val="left" w:pos="7092"/>
        <w:tab w:val="left" w:pos="7801"/>
        <w:tab w:val="left" w:pos="8510"/>
        <w:tab w:val="left" w:pos="9219"/>
        <w:tab w:val="left" w:pos="9928"/>
        <w:tab w:val="left" w:pos="10638"/>
        <w:tab w:val="left" w:pos="11347"/>
        <w:tab w:val="left" w:pos="12056"/>
        <w:tab w:val="left" w:pos="12765"/>
      </w:tabs>
      <w:autoSpaceDE w:val="0"/>
      <w:autoSpaceDN w:val="0"/>
      <w:adjustRightInd w:val="0"/>
      <w:ind w:left="879" w:hanging="709"/>
      <w:jc w:val="both"/>
    </w:pPr>
    <w:rPr>
      <w:rFonts w:ascii="Times New Roman obyčejné" w:hAnsi="Times New Roman obyčejné"/>
      <w:sz w:val="20"/>
      <w:szCs w:val="20"/>
      <w:lang w:val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C23C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C23CC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zso.cz/csu/czso/services_stat" TargetMode="External"/><Relationship Id="rId5" Type="http://schemas.openxmlformats.org/officeDocument/2006/relationships/hyperlink" Target="https://www.czso.cz/csu/czso/financial_data_eko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642</Words>
  <Characters>3792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20</vt:lpstr>
    </vt:vector>
  </TitlesOfParts>
  <Company>csu</Company>
  <LinksUpToDate>false</LinksUpToDate>
  <CharactersWithSpaces>4426</CharactersWithSpaces>
  <SharedDoc>false</SharedDoc>
  <HLinks>
    <vt:vector size="12" baseType="variant">
      <vt:variant>
        <vt:i4>4587619</vt:i4>
      </vt:variant>
      <vt:variant>
        <vt:i4>3</vt:i4>
      </vt:variant>
      <vt:variant>
        <vt:i4>0</vt:i4>
      </vt:variant>
      <vt:variant>
        <vt:i4>5</vt:i4>
      </vt:variant>
      <vt:variant>
        <vt:lpwstr>http://www.czso.cz/eng/redakce.nsf/i/services_stat</vt:lpwstr>
      </vt:variant>
      <vt:variant>
        <vt:lpwstr/>
      </vt:variant>
      <vt:variant>
        <vt:i4>3997741</vt:i4>
      </vt:variant>
      <vt:variant>
        <vt:i4>0</vt:i4>
      </vt:variant>
      <vt:variant>
        <vt:i4>0</vt:i4>
      </vt:variant>
      <vt:variant>
        <vt:i4>5</vt:i4>
      </vt:variant>
      <vt:variant>
        <vt:lpwstr>http://www.czso.cz/eng/redakce.nsf/i/financial_data_ekon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</dc:title>
  <dc:creator>csu</dc:creator>
  <cp:lastModifiedBy>palivcova5849</cp:lastModifiedBy>
  <cp:revision>3</cp:revision>
  <cp:lastPrinted>2017-04-05T07:12:00Z</cp:lastPrinted>
  <dcterms:created xsi:type="dcterms:W3CDTF">2017-10-20T09:16:00Z</dcterms:created>
  <dcterms:modified xsi:type="dcterms:W3CDTF">2017-10-20T09:18:00Z</dcterms:modified>
</cp:coreProperties>
</file>