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EA1" w:rsidRPr="00275862" w:rsidRDefault="00421EA1" w:rsidP="003F283D">
      <w:pPr>
        <w:pStyle w:val="Nadpis1"/>
        <w:tabs>
          <w:tab w:val="right" w:pos="9781"/>
        </w:tabs>
        <w:spacing w:before="0"/>
      </w:pPr>
      <w:bookmarkStart w:id="0" w:name="_Toc384640699"/>
      <w:bookmarkStart w:id="1" w:name="_Toc353430678"/>
      <w:bookmarkStart w:id="2" w:name="_Toc353896480"/>
      <w:r w:rsidRPr="00275862">
        <w:t>Vzdělanostní a věková podobnost snoubenců</w:t>
      </w:r>
      <w:bookmarkEnd w:id="0"/>
    </w:p>
    <w:p w:rsidR="00421EA1" w:rsidRPr="00275862" w:rsidRDefault="00421EA1" w:rsidP="006666D5">
      <w:pPr>
        <w:pStyle w:val="Nadpis2"/>
        <w:tabs>
          <w:tab w:val="right" w:pos="9781"/>
        </w:tabs>
      </w:pPr>
      <w:bookmarkStart w:id="3" w:name="_Toc383676858"/>
      <w:bookmarkStart w:id="4" w:name="_Toc383679555"/>
      <w:bookmarkStart w:id="5" w:name="_Toc383681720"/>
      <w:bookmarkStart w:id="6" w:name="_Toc383681787"/>
      <w:bookmarkStart w:id="7" w:name="_Toc383681881"/>
      <w:bookmarkStart w:id="8" w:name="_Toc383682306"/>
      <w:bookmarkStart w:id="9" w:name="_Toc384640700"/>
      <w:bookmarkEnd w:id="3"/>
      <w:bookmarkEnd w:id="4"/>
      <w:bookmarkEnd w:id="5"/>
      <w:bookmarkEnd w:id="6"/>
      <w:bookmarkEnd w:id="7"/>
      <w:bookmarkEnd w:id="8"/>
      <w:r w:rsidRPr="00275862">
        <w:t>Vzdělanostní podobnost snoubenců</w:t>
      </w:r>
      <w:bookmarkEnd w:id="9"/>
    </w:p>
    <w:tbl>
      <w:tblPr>
        <w:tblW w:w="5000" w:type="pct"/>
        <w:tblCellMar>
          <w:left w:w="28" w:type="dxa"/>
          <w:right w:w="28" w:type="dxa"/>
        </w:tblCellMar>
        <w:tblLook w:val="04A0"/>
      </w:tblPr>
      <w:tblGrid>
        <w:gridCol w:w="2044"/>
        <w:gridCol w:w="275"/>
        <w:gridCol w:w="7375"/>
      </w:tblGrid>
      <w:tr w:rsidR="00421EA1" w:rsidRPr="00275862" w:rsidTr="00AC4FF2">
        <w:tc>
          <w:tcPr>
            <w:tcW w:w="1054" w:type="pct"/>
          </w:tcPr>
          <w:bookmarkEnd w:id="1"/>
          <w:bookmarkEnd w:id="2"/>
          <w:p w:rsidR="00421EA1" w:rsidRPr="00275862" w:rsidRDefault="00D33813" w:rsidP="006666D5">
            <w:pPr>
              <w:tabs>
                <w:tab w:val="right" w:pos="9781"/>
              </w:tabs>
              <w:jc w:val="left"/>
              <w:rPr>
                <w:sz w:val="16"/>
                <w:szCs w:val="16"/>
              </w:rPr>
            </w:pPr>
            <w:r w:rsidRPr="00275862">
              <w:rPr>
                <w:sz w:val="16"/>
                <w:szCs w:val="16"/>
              </w:rPr>
              <w:t>Stabilně přes polovinu sňatků uzavírají stejně vzdělaní snoubenci, roste však zastoupení párů, kde je žena vzdělanější</w:t>
            </w:r>
          </w:p>
          <w:p w:rsidR="00D33813" w:rsidRPr="00275862" w:rsidRDefault="00D33813" w:rsidP="006666D5">
            <w:pPr>
              <w:tabs>
                <w:tab w:val="right" w:pos="9781"/>
              </w:tabs>
              <w:jc w:val="left"/>
              <w:rPr>
                <w:sz w:val="16"/>
                <w:szCs w:val="16"/>
              </w:rPr>
            </w:pPr>
          </w:p>
          <w:p w:rsidR="00D33813" w:rsidRPr="00275862" w:rsidRDefault="00D33813" w:rsidP="006666D5">
            <w:pPr>
              <w:tabs>
                <w:tab w:val="right" w:pos="9781"/>
              </w:tabs>
              <w:jc w:val="left"/>
              <w:rPr>
                <w:sz w:val="16"/>
                <w:szCs w:val="16"/>
              </w:rPr>
            </w:pPr>
          </w:p>
        </w:tc>
        <w:tc>
          <w:tcPr>
            <w:tcW w:w="142" w:type="pct"/>
          </w:tcPr>
          <w:p w:rsidR="00421EA1" w:rsidRPr="00275862" w:rsidRDefault="00421EA1" w:rsidP="006666D5">
            <w:pPr>
              <w:pStyle w:val="Textpoznpodarou"/>
              <w:tabs>
                <w:tab w:val="right" w:pos="9781"/>
              </w:tabs>
              <w:jc w:val="both"/>
            </w:pPr>
          </w:p>
        </w:tc>
        <w:tc>
          <w:tcPr>
            <w:tcW w:w="3804" w:type="pct"/>
          </w:tcPr>
          <w:p w:rsidR="00421EA1" w:rsidRPr="00275862" w:rsidRDefault="00421EA1" w:rsidP="006666D5">
            <w:pPr>
              <w:pStyle w:val="Textpoznpodarou"/>
              <w:tabs>
                <w:tab w:val="right" w:pos="9781"/>
              </w:tabs>
              <w:jc w:val="both"/>
            </w:pPr>
            <w:r w:rsidRPr="00275862">
              <w:t>Podobnost snoubenců z hlediska dosaženého vzdělání se z dlouhodobého pohledu výrazněji nemění. Stabilně přes polovinu sňatků (z těch, kde oba snoubenci své vzdělání uvedli) uzavírají snoubenci, kteří mají stejné vzdělání (54,5 % v roce 2012). Dlouhodobě však dochází k nárůstu zastoupení sňatků, při kterých má nevěsta vyšší vzdělání než ženich, což je zapříčiněno měnící se strukturou obyvatelstva podle vzdělání. Roste zastoupení lidí, kteří mají alespoň středoškolské vzdělání s maturitou, především však vysokoškoláků – v roce 1995 představovali pouze 7,8 % celkové populace, ale do roku 2013 se jejich podíl více jak zdvojnásobil na 16,7 %</w:t>
            </w:r>
            <w:r w:rsidRPr="00275862">
              <w:rPr>
                <w:rStyle w:val="Znakapoznpodarou"/>
              </w:rPr>
              <w:footnoteReference w:id="1"/>
            </w:r>
            <w:r w:rsidRPr="00275862">
              <w:t>. Tyto změny jsou patrné jak u</w:t>
            </w:r>
            <w:r w:rsidR="000E0843" w:rsidRPr="00275862">
              <w:t> </w:t>
            </w:r>
            <w:r w:rsidRPr="00275862">
              <w:t xml:space="preserve">mužů, tak i u žen. U žen je ale nárůst vysokoškolsky vzdělaných výraznější a jejich podíl se od roku 1995 téměř ztrojnásobil z 5,8 % z roku 1995 na 16,2 % v roce 2013 (u mužů nárůst o 71 %). U mladších věkových skupin do 35 let se tento podíl u žen dokonce více jak zečtyřnásobil (u mužů více jak zdvojnásobil). Zvýšil se také rozdíl mezi muži a ženami – zatím co u mladých do 35 let ukončilo vysokou školu 22,8 % žen, u mužů to bylo pouze 15,7 %. Tyto změny potvrzují i data o </w:t>
            </w:r>
            <w:proofErr w:type="spellStart"/>
            <w:r w:rsidRPr="00275862">
              <w:t>genderovém</w:t>
            </w:r>
            <w:proofErr w:type="spellEnd"/>
            <w:r w:rsidRPr="00275862">
              <w:t xml:space="preserve"> složení absolventů (viz graf č. 1) - podíl žen na celkovém počtu absolventů vysokých škol se plynule zvyšuje a v roce 2012 představoval 63 %. </w:t>
            </w:r>
          </w:p>
          <w:p w:rsidR="00421EA1" w:rsidRPr="00275862" w:rsidRDefault="00421EA1" w:rsidP="006666D5">
            <w:pPr>
              <w:pStyle w:val="Textpoznpodarou"/>
              <w:tabs>
                <w:tab w:val="right" w:pos="9781"/>
              </w:tabs>
              <w:jc w:val="both"/>
            </w:pPr>
          </w:p>
        </w:tc>
      </w:tr>
      <w:tr w:rsidR="00421EA1" w:rsidRPr="00275862" w:rsidTr="00AC4FF2">
        <w:tc>
          <w:tcPr>
            <w:tcW w:w="1054" w:type="pct"/>
          </w:tcPr>
          <w:p w:rsidR="00421EA1" w:rsidRPr="00275862" w:rsidRDefault="00D33813" w:rsidP="006666D5">
            <w:pPr>
              <w:tabs>
                <w:tab w:val="right" w:pos="9781"/>
              </w:tabs>
              <w:jc w:val="left"/>
              <w:rPr>
                <w:sz w:val="16"/>
                <w:szCs w:val="16"/>
              </w:rPr>
            </w:pPr>
            <w:r w:rsidRPr="00275862">
              <w:rPr>
                <w:sz w:val="16"/>
                <w:szCs w:val="16"/>
              </w:rPr>
              <w:t>Opakované sňatky vykazují nižší míru podobnosti, než sňatky svobodných</w:t>
            </w:r>
            <w:r w:rsidR="00275862" w:rsidRPr="00275862">
              <w:rPr>
                <w:sz w:val="16"/>
                <w:szCs w:val="16"/>
              </w:rPr>
              <w:t xml:space="preserve">, ale rozdíl se postupem času </w:t>
            </w:r>
            <w:proofErr w:type="spellStart"/>
            <w:r w:rsidR="00275862" w:rsidRPr="00275862">
              <w:rPr>
                <w:sz w:val="16"/>
                <w:szCs w:val="16"/>
              </w:rPr>
              <w:t>změnšuje</w:t>
            </w:r>
            <w:proofErr w:type="spellEnd"/>
          </w:p>
        </w:tc>
        <w:tc>
          <w:tcPr>
            <w:tcW w:w="142" w:type="pct"/>
          </w:tcPr>
          <w:p w:rsidR="00421EA1" w:rsidRPr="00275862" w:rsidRDefault="00421EA1" w:rsidP="006666D5">
            <w:pPr>
              <w:pStyle w:val="Textpoznpodarou"/>
              <w:tabs>
                <w:tab w:val="right" w:pos="9781"/>
              </w:tabs>
              <w:jc w:val="both"/>
            </w:pPr>
          </w:p>
        </w:tc>
        <w:tc>
          <w:tcPr>
            <w:tcW w:w="3804" w:type="pct"/>
          </w:tcPr>
          <w:p w:rsidR="00421EA1" w:rsidRPr="00275862" w:rsidRDefault="00421EA1" w:rsidP="006666D5">
            <w:pPr>
              <w:tabs>
                <w:tab w:val="right" w:pos="9781"/>
              </w:tabs>
              <w:rPr>
                <w:rFonts w:cs="Arial"/>
                <w:szCs w:val="20"/>
              </w:rPr>
            </w:pPr>
            <w:r w:rsidRPr="00275862">
              <w:t>U prvních sňatků je pak míra homogamie vyšší – v roce 1994 u vzájemně prvních sňatků podíl stejně vzdělaných snoubenců představoval 60,3 %, ale do roku 2012 klesl na 55,6 %. Naproti tomu u sňatků, kde alespoň u jednoho z páru se jednalo o opakovaný sňatek, se tento podíl téměř nezměnil a v roce 2012 představoval 52,4 %. Zmenšuje se tedy rozdíl v míře vzdělanostní homogamie u vzájemně prvních sňatků a u svateb, kde minimálně jeden ze snoubenců měl s manželstvím již zkušenost, tedy byl rozvedený, nebo ovdovělý.</w:t>
            </w:r>
          </w:p>
        </w:tc>
      </w:tr>
    </w:tbl>
    <w:p w:rsidR="00421EA1" w:rsidRPr="00275862" w:rsidRDefault="00421EA1" w:rsidP="006666D5">
      <w:pPr>
        <w:tabs>
          <w:tab w:val="right" w:pos="9781"/>
        </w:tabs>
      </w:pPr>
    </w:p>
    <w:tbl>
      <w:tblPr>
        <w:tblW w:w="10727" w:type="dxa"/>
        <w:jc w:val="center"/>
        <w:tblCellMar>
          <w:left w:w="28" w:type="dxa"/>
          <w:right w:w="28" w:type="dxa"/>
        </w:tblCellMar>
        <w:tblLook w:val="04A0"/>
      </w:tblPr>
      <w:tblGrid>
        <w:gridCol w:w="920"/>
        <w:gridCol w:w="9807"/>
      </w:tblGrid>
      <w:tr w:rsidR="00421EA1" w:rsidRPr="00275862" w:rsidTr="00E068F6">
        <w:trPr>
          <w:jc w:val="center"/>
        </w:trPr>
        <w:tc>
          <w:tcPr>
            <w:tcW w:w="429" w:type="pct"/>
          </w:tcPr>
          <w:p w:rsidR="00421EA1" w:rsidRPr="00275862" w:rsidRDefault="00421EA1" w:rsidP="006666D5">
            <w:pPr>
              <w:tabs>
                <w:tab w:val="right" w:pos="9781"/>
              </w:tabs>
              <w:jc w:val="left"/>
            </w:pPr>
            <w:r w:rsidRPr="00275862">
              <w:t>Graf č. 1</w:t>
            </w:r>
          </w:p>
        </w:tc>
        <w:tc>
          <w:tcPr>
            <w:tcW w:w="4571" w:type="pct"/>
          </w:tcPr>
          <w:p w:rsidR="00421EA1" w:rsidRPr="00275862" w:rsidRDefault="00421EA1" w:rsidP="006666D5">
            <w:pPr>
              <w:tabs>
                <w:tab w:val="right" w:pos="9781"/>
              </w:tabs>
              <w:ind w:left="9"/>
              <w:rPr>
                <w:b/>
              </w:rPr>
            </w:pPr>
            <w:r w:rsidRPr="00275862">
              <w:rPr>
                <w:b/>
              </w:rPr>
              <w:t>Vývoj vzdělanostní homogamie snoubenců v letech 1976-2012 a vývoj podílu žen mezi prvními absolventy vysokých škol v letech 2001-2012</w:t>
            </w:r>
          </w:p>
          <w:p w:rsidR="00275862" w:rsidRPr="00275862" w:rsidRDefault="00275862" w:rsidP="006666D5">
            <w:pPr>
              <w:tabs>
                <w:tab w:val="right" w:pos="9781"/>
              </w:tabs>
              <w:ind w:left="9"/>
            </w:pPr>
          </w:p>
          <w:p w:rsidR="00421EA1" w:rsidRPr="00275862" w:rsidRDefault="00421EA1" w:rsidP="006666D5">
            <w:pPr>
              <w:tabs>
                <w:tab w:val="right" w:pos="9781"/>
              </w:tabs>
              <w:jc w:val="left"/>
              <w:rPr>
                <w:b/>
              </w:rPr>
            </w:pPr>
            <w:r w:rsidRPr="00275862">
              <w:rPr>
                <w:b/>
                <w:noProof/>
              </w:rPr>
              <w:drawing>
                <wp:inline distT="0" distB="0" distL="0" distR="0">
                  <wp:extent cx="6155055" cy="2162175"/>
                  <wp:effectExtent l="19050" t="0" r="17145" b="0"/>
                  <wp:docPr id="10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421EA1" w:rsidRPr="00275862" w:rsidTr="00E068F6">
        <w:trPr>
          <w:jc w:val="center"/>
        </w:trPr>
        <w:tc>
          <w:tcPr>
            <w:tcW w:w="5000" w:type="pct"/>
            <w:gridSpan w:val="2"/>
          </w:tcPr>
          <w:p w:rsidR="00421EA1" w:rsidRPr="00275862" w:rsidRDefault="00421EA1" w:rsidP="006666D5">
            <w:pPr>
              <w:tabs>
                <w:tab w:val="right" w:pos="9781"/>
              </w:tabs>
              <w:jc w:val="right"/>
            </w:pPr>
            <w:r w:rsidRPr="00275862">
              <w:t>Zdroj dat: ČSÚ, MŠMT ČR, vlastní výpočty</w:t>
            </w:r>
          </w:p>
        </w:tc>
      </w:tr>
    </w:tbl>
    <w:p w:rsidR="00421EA1" w:rsidRPr="00275862" w:rsidRDefault="00421EA1" w:rsidP="006666D5">
      <w:pPr>
        <w:pStyle w:val="Nadpis2"/>
        <w:tabs>
          <w:tab w:val="right" w:pos="9781"/>
        </w:tabs>
      </w:pPr>
      <w:bookmarkStart w:id="10" w:name="_Toc384640701"/>
      <w:r w:rsidRPr="00275862">
        <w:t>Věková podobnost snoubenců</w:t>
      </w:r>
      <w:bookmarkEnd w:id="10"/>
    </w:p>
    <w:tbl>
      <w:tblPr>
        <w:tblW w:w="5000" w:type="pct"/>
        <w:tblCellMar>
          <w:left w:w="28" w:type="dxa"/>
          <w:right w:w="28" w:type="dxa"/>
        </w:tblCellMar>
        <w:tblLook w:val="04A0"/>
      </w:tblPr>
      <w:tblGrid>
        <w:gridCol w:w="2050"/>
        <w:gridCol w:w="275"/>
        <w:gridCol w:w="7369"/>
      </w:tblGrid>
      <w:tr w:rsidR="00421EA1" w:rsidRPr="00275862" w:rsidTr="00AC4FF2">
        <w:tc>
          <w:tcPr>
            <w:tcW w:w="1057" w:type="pct"/>
          </w:tcPr>
          <w:p w:rsidR="00421EA1" w:rsidRPr="00275862" w:rsidRDefault="004B0C94" w:rsidP="006666D5">
            <w:pPr>
              <w:tabs>
                <w:tab w:val="right" w:pos="9781"/>
              </w:tabs>
              <w:jc w:val="left"/>
              <w:rPr>
                <w:sz w:val="16"/>
                <w:szCs w:val="16"/>
              </w:rPr>
            </w:pPr>
            <w:r w:rsidRPr="00275862">
              <w:rPr>
                <w:sz w:val="16"/>
                <w:szCs w:val="16"/>
              </w:rPr>
              <w:t>U většiny sňatků je ženich starší, než nevěsta</w:t>
            </w:r>
          </w:p>
        </w:tc>
        <w:tc>
          <w:tcPr>
            <w:tcW w:w="142" w:type="pct"/>
          </w:tcPr>
          <w:p w:rsidR="00421EA1" w:rsidRPr="00275862" w:rsidRDefault="00421EA1" w:rsidP="006666D5">
            <w:pPr>
              <w:pStyle w:val="Textpoznpodarou"/>
              <w:tabs>
                <w:tab w:val="right" w:pos="9781"/>
              </w:tabs>
              <w:jc w:val="both"/>
            </w:pPr>
          </w:p>
        </w:tc>
        <w:tc>
          <w:tcPr>
            <w:tcW w:w="3800" w:type="pct"/>
          </w:tcPr>
          <w:p w:rsidR="00421EA1" w:rsidRPr="00275862" w:rsidRDefault="00421EA1" w:rsidP="006666D5">
            <w:pPr>
              <w:pStyle w:val="Textpoznpodarou"/>
              <w:tabs>
                <w:tab w:val="right" w:pos="9781"/>
              </w:tabs>
              <w:jc w:val="both"/>
            </w:pPr>
            <w:r w:rsidRPr="00275862">
              <w:t>Dlouhodobě nejčastěji uzavírají manželství páry, ve kterých je ženich starší než nevěsta, jejich podíl na celkovém počtu sňatků se od roku 1993 pohybuje stabilně okolo 54 %. Postupem času ale klesá podíl uzavíraných manželství, kde jsou snoubenci podobně staří (rozdíl ve věku ženicha a nevěsty je 0 nebo jeden rok</w:t>
            </w:r>
            <w:r w:rsidRPr="00275862">
              <w:rPr>
                <w:rStyle w:val="Znakapoznpodarou"/>
              </w:rPr>
              <w:footnoteReference w:id="2"/>
            </w:r>
            <w:r w:rsidRPr="00275862">
              <w:t xml:space="preserve">). </w:t>
            </w:r>
            <w:r w:rsidRPr="00275862">
              <w:lastRenderedPageBreak/>
              <w:t xml:space="preserve">Naopak roste zastoupení věkově spíše netradičních sňatků, kde muž je mladší než žena (viz graf č. 2). </w:t>
            </w:r>
          </w:p>
          <w:p w:rsidR="00275862" w:rsidRPr="00275862" w:rsidRDefault="00275862" w:rsidP="006666D5">
            <w:pPr>
              <w:pStyle w:val="Textpoznpodarou"/>
              <w:tabs>
                <w:tab w:val="right" w:pos="9781"/>
              </w:tabs>
              <w:jc w:val="both"/>
            </w:pPr>
          </w:p>
        </w:tc>
      </w:tr>
      <w:tr w:rsidR="00421EA1" w:rsidRPr="00275862" w:rsidTr="00AC4FF2">
        <w:tc>
          <w:tcPr>
            <w:tcW w:w="5000" w:type="pct"/>
            <w:gridSpan w:val="3"/>
          </w:tcPr>
          <w:p w:rsidR="00421EA1" w:rsidRPr="00275862" w:rsidRDefault="00421EA1" w:rsidP="006666D5">
            <w:pPr>
              <w:tabs>
                <w:tab w:val="right" w:pos="9781"/>
              </w:tabs>
            </w:pPr>
            <w:r w:rsidRPr="00275862">
              <w:lastRenderedPageBreak/>
              <w:t xml:space="preserve">Graf č. 2 </w:t>
            </w:r>
            <w:r w:rsidRPr="00275862">
              <w:rPr>
                <w:b/>
              </w:rPr>
              <w:t>Vývoj sňatků podle věkového rozdílu mezi snoubenci, 1993-2012</w:t>
            </w:r>
          </w:p>
          <w:p w:rsidR="00421EA1" w:rsidRPr="00275862" w:rsidRDefault="00421EA1" w:rsidP="006666D5">
            <w:pPr>
              <w:tabs>
                <w:tab w:val="right" w:pos="9781"/>
              </w:tabs>
              <w:rPr>
                <w:rFonts w:cs="Arial"/>
                <w:szCs w:val="20"/>
              </w:rPr>
            </w:pPr>
            <w:r w:rsidRPr="00275862">
              <w:rPr>
                <w:rFonts w:cs="Arial"/>
                <w:noProof/>
                <w:szCs w:val="20"/>
              </w:rPr>
              <w:drawing>
                <wp:inline distT="0" distB="0" distL="0" distR="0">
                  <wp:extent cx="6162675" cy="2447925"/>
                  <wp:effectExtent l="19050" t="0" r="9525" b="0"/>
                  <wp:docPr id="103"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421EA1" w:rsidRPr="00275862" w:rsidTr="00AC4FF2">
        <w:tc>
          <w:tcPr>
            <w:tcW w:w="1057" w:type="pct"/>
          </w:tcPr>
          <w:p w:rsidR="00421EA1" w:rsidRPr="00275862" w:rsidRDefault="00421EA1" w:rsidP="006666D5">
            <w:pPr>
              <w:tabs>
                <w:tab w:val="right" w:pos="9781"/>
              </w:tabs>
              <w:jc w:val="left"/>
              <w:rPr>
                <w:rFonts w:cs="Arial"/>
                <w:sz w:val="16"/>
                <w:szCs w:val="16"/>
              </w:rPr>
            </w:pPr>
          </w:p>
        </w:tc>
        <w:tc>
          <w:tcPr>
            <w:tcW w:w="142" w:type="pct"/>
          </w:tcPr>
          <w:p w:rsidR="00421EA1" w:rsidRPr="00275862" w:rsidRDefault="00421EA1" w:rsidP="006666D5">
            <w:pPr>
              <w:pStyle w:val="Textpoznpodarou"/>
              <w:tabs>
                <w:tab w:val="right" w:pos="9781"/>
              </w:tabs>
              <w:jc w:val="both"/>
            </w:pPr>
          </w:p>
        </w:tc>
        <w:tc>
          <w:tcPr>
            <w:tcW w:w="3800" w:type="pct"/>
          </w:tcPr>
          <w:p w:rsidR="00421EA1" w:rsidRPr="00275862" w:rsidRDefault="00421EA1" w:rsidP="006666D5">
            <w:pPr>
              <w:tabs>
                <w:tab w:val="right" w:pos="9781"/>
              </w:tabs>
              <w:jc w:val="right"/>
              <w:rPr>
                <w:rFonts w:cs="Arial"/>
                <w:szCs w:val="20"/>
              </w:rPr>
            </w:pPr>
            <w:r w:rsidRPr="00275862">
              <w:t>Zdroj dat: ČSÚ, vlastní výpočty</w:t>
            </w:r>
          </w:p>
        </w:tc>
      </w:tr>
      <w:tr w:rsidR="004B0C94" w:rsidRPr="00275862" w:rsidTr="00AC4FF2">
        <w:tc>
          <w:tcPr>
            <w:tcW w:w="1057" w:type="pct"/>
          </w:tcPr>
          <w:p w:rsidR="004B0C94" w:rsidRPr="00275862" w:rsidRDefault="004B0C94" w:rsidP="006666D5">
            <w:pPr>
              <w:tabs>
                <w:tab w:val="right" w:pos="9781"/>
              </w:tabs>
              <w:jc w:val="left"/>
              <w:rPr>
                <w:rFonts w:cs="Arial"/>
                <w:sz w:val="16"/>
                <w:szCs w:val="16"/>
              </w:rPr>
            </w:pPr>
          </w:p>
        </w:tc>
        <w:tc>
          <w:tcPr>
            <w:tcW w:w="142" w:type="pct"/>
          </w:tcPr>
          <w:p w:rsidR="004B0C94" w:rsidRPr="00275862" w:rsidRDefault="004B0C94" w:rsidP="006666D5">
            <w:pPr>
              <w:pStyle w:val="Textpoznpodarou"/>
              <w:tabs>
                <w:tab w:val="right" w:pos="9781"/>
              </w:tabs>
              <w:jc w:val="both"/>
            </w:pPr>
          </w:p>
        </w:tc>
        <w:tc>
          <w:tcPr>
            <w:tcW w:w="3800" w:type="pct"/>
          </w:tcPr>
          <w:p w:rsidR="004B0C94" w:rsidRPr="00275862" w:rsidRDefault="004B0C94" w:rsidP="006666D5">
            <w:pPr>
              <w:tabs>
                <w:tab w:val="right" w:pos="9781"/>
              </w:tabs>
              <w:jc w:val="right"/>
            </w:pPr>
          </w:p>
        </w:tc>
      </w:tr>
      <w:tr w:rsidR="00421EA1" w:rsidRPr="00275862" w:rsidTr="00AC4FF2">
        <w:tc>
          <w:tcPr>
            <w:tcW w:w="1057" w:type="pct"/>
          </w:tcPr>
          <w:p w:rsidR="00421EA1" w:rsidRPr="00275862" w:rsidRDefault="004B0C94" w:rsidP="006666D5">
            <w:pPr>
              <w:tabs>
                <w:tab w:val="right" w:pos="9781"/>
              </w:tabs>
              <w:jc w:val="left"/>
              <w:rPr>
                <w:rFonts w:cs="Arial"/>
                <w:sz w:val="16"/>
                <w:szCs w:val="16"/>
              </w:rPr>
            </w:pPr>
            <w:r w:rsidRPr="00275862">
              <w:rPr>
                <w:rFonts w:cs="Arial"/>
                <w:sz w:val="16"/>
                <w:szCs w:val="16"/>
              </w:rPr>
              <w:t>Narůstá podíl sňatků snoubenců s výrazným věkovým rozdílem</w:t>
            </w:r>
          </w:p>
        </w:tc>
        <w:tc>
          <w:tcPr>
            <w:tcW w:w="142" w:type="pct"/>
          </w:tcPr>
          <w:p w:rsidR="00421EA1" w:rsidRPr="00275862" w:rsidRDefault="00421EA1" w:rsidP="006666D5">
            <w:pPr>
              <w:pStyle w:val="Textpoznpodarou"/>
              <w:tabs>
                <w:tab w:val="right" w:pos="9781"/>
              </w:tabs>
              <w:jc w:val="both"/>
            </w:pPr>
          </w:p>
        </w:tc>
        <w:tc>
          <w:tcPr>
            <w:tcW w:w="3800" w:type="pct"/>
          </w:tcPr>
          <w:p w:rsidR="00421EA1" w:rsidRPr="00275862" w:rsidRDefault="00421EA1" w:rsidP="006666D5">
            <w:pPr>
              <w:tabs>
                <w:tab w:val="right" w:pos="9781"/>
              </w:tabs>
            </w:pPr>
            <w:r w:rsidRPr="00275862">
              <w:t>Z pohledu na strukturu uzavíraných manželství podle velikosti věkového rozdílu vyplývá, že k poklesu podílu na celkovém počtu sňatků dochází pouze u již zmiňovaných stejně starých snoubenců a u těch, kde je ženich starší o 2-5 let, u všech ostatních kategorií dochází k nárůstu jejich zastoupení. Nejvýraznější relativní změny se odehrály u sňatků, kde b</w:t>
            </w:r>
            <w:r w:rsidR="004B0C94" w:rsidRPr="00275862">
              <w:t>yl muž mladší o 10 a více let </w:t>
            </w:r>
            <w:r w:rsidR="004B0C94" w:rsidRPr="00275862">
              <w:br/>
              <w:t>a </w:t>
            </w:r>
            <w:r w:rsidRPr="00275862">
              <w:t>o</w:t>
            </w:r>
            <w:r w:rsidR="004B0C94" w:rsidRPr="00275862">
              <w:t xml:space="preserve"> </w:t>
            </w:r>
            <w:r w:rsidRPr="00275862">
              <w:t xml:space="preserve">6-9 let (nárůst podílu na sňatcích mezi lety 1993 a 2012 o 70,4 % resp. 63,1 %) a u těch, kde je ženich naopak starší o 10 a více let (nárůst o 37,3 %). Stále jsou to ale málo početné kategorie (dohromady představují necelých 15 % všech sňatků), což pak způsobuje tak výrazné rozdíly v čase. </w:t>
            </w:r>
          </w:p>
          <w:p w:rsidR="00421EA1" w:rsidRPr="00275862" w:rsidRDefault="00421EA1" w:rsidP="006666D5">
            <w:pPr>
              <w:pStyle w:val="Textpoznpodarou"/>
              <w:tabs>
                <w:tab w:val="right" w:pos="9781"/>
              </w:tabs>
              <w:jc w:val="both"/>
              <w:rPr>
                <w:rFonts w:cs="Arial"/>
              </w:rPr>
            </w:pPr>
          </w:p>
        </w:tc>
      </w:tr>
      <w:tr w:rsidR="00421EA1" w:rsidRPr="00275862" w:rsidTr="00AC4FF2">
        <w:tc>
          <w:tcPr>
            <w:tcW w:w="1057" w:type="pct"/>
          </w:tcPr>
          <w:p w:rsidR="00421EA1" w:rsidRPr="00275862" w:rsidRDefault="004B0C94" w:rsidP="006666D5">
            <w:pPr>
              <w:tabs>
                <w:tab w:val="right" w:pos="9781"/>
              </w:tabs>
              <w:jc w:val="left"/>
              <w:rPr>
                <w:rFonts w:cs="Arial"/>
                <w:sz w:val="16"/>
                <w:szCs w:val="16"/>
              </w:rPr>
            </w:pPr>
            <w:r w:rsidRPr="00275862">
              <w:rPr>
                <w:rFonts w:cs="Arial"/>
                <w:sz w:val="16"/>
                <w:szCs w:val="16"/>
              </w:rPr>
              <w:t>S věkem roste i podíl sňatků uzavíraných s mladším partnerem</w:t>
            </w:r>
          </w:p>
        </w:tc>
        <w:tc>
          <w:tcPr>
            <w:tcW w:w="142" w:type="pct"/>
          </w:tcPr>
          <w:p w:rsidR="00421EA1" w:rsidRPr="00275862" w:rsidRDefault="00421EA1" w:rsidP="006666D5">
            <w:pPr>
              <w:pStyle w:val="Textpoznpodarou"/>
              <w:tabs>
                <w:tab w:val="right" w:pos="9781"/>
              </w:tabs>
              <w:jc w:val="both"/>
            </w:pPr>
          </w:p>
        </w:tc>
        <w:tc>
          <w:tcPr>
            <w:tcW w:w="3800" w:type="pct"/>
          </w:tcPr>
          <w:p w:rsidR="00421EA1" w:rsidRPr="00275862" w:rsidRDefault="00421EA1" w:rsidP="006666D5">
            <w:pPr>
              <w:tabs>
                <w:tab w:val="right" w:pos="9781"/>
              </w:tabs>
            </w:pPr>
            <w:r w:rsidRPr="00275862">
              <w:t>Struktura sňatků podle věkového rozdílu snoubenců se výrazně mění podle věku snoubenců (viz graf. č. 3). Jak u mužů, tak u žen platí, že čím uzavírají sňatek později, tím častěji si berou mladšího partnera nebo partnerku, s tím že u mužů je tato tendence výraznější. Současně s věkem klesá podíl sňatků uzavřených se starším partnerem, ale okolo 40 let se tento podíl začíná opět pozvolna zvyšovat, u žen je tento nárůst pak o něco výraznější než u mužů.</w:t>
            </w:r>
          </w:p>
          <w:p w:rsidR="00421EA1" w:rsidRPr="00275862" w:rsidRDefault="00421EA1" w:rsidP="006666D5">
            <w:pPr>
              <w:tabs>
                <w:tab w:val="right" w:pos="9781"/>
              </w:tabs>
              <w:rPr>
                <w:rFonts w:cs="Arial"/>
                <w:szCs w:val="20"/>
              </w:rPr>
            </w:pPr>
          </w:p>
        </w:tc>
      </w:tr>
      <w:tr w:rsidR="00421EA1" w:rsidRPr="00275862" w:rsidTr="00AC4FF2">
        <w:tc>
          <w:tcPr>
            <w:tcW w:w="5000" w:type="pct"/>
            <w:gridSpan w:val="3"/>
          </w:tcPr>
          <w:p w:rsidR="00421EA1" w:rsidRPr="00275862" w:rsidRDefault="00421EA1" w:rsidP="006666D5">
            <w:pPr>
              <w:tabs>
                <w:tab w:val="right" w:pos="9781"/>
              </w:tabs>
              <w:spacing w:after="60"/>
              <w:ind w:left="993" w:hanging="993"/>
            </w:pPr>
            <w:r w:rsidRPr="00275862">
              <w:t xml:space="preserve">Graf č. 3 </w:t>
            </w:r>
            <w:r w:rsidRPr="00275862">
              <w:rPr>
                <w:b/>
              </w:rPr>
              <w:t>Struktura sňatků podle věkového rozdílu snoubenců a věku ženicha a nevěsty, 2012</w:t>
            </w:r>
            <w:r w:rsidRPr="00275862">
              <w:rPr>
                <w:rStyle w:val="Znakapoznpodarou"/>
              </w:rPr>
              <w:footnoteReference w:id="3"/>
            </w:r>
          </w:p>
          <w:p w:rsidR="00421EA1" w:rsidRPr="00275862" w:rsidRDefault="00421EA1" w:rsidP="006666D5">
            <w:pPr>
              <w:pStyle w:val="Textpoznpodarou"/>
              <w:tabs>
                <w:tab w:val="right" w:pos="9781"/>
              </w:tabs>
              <w:jc w:val="both"/>
              <w:rPr>
                <w:rFonts w:cs="Arial"/>
              </w:rPr>
            </w:pPr>
            <w:r w:rsidRPr="00275862">
              <w:rPr>
                <w:rFonts w:cs="Arial"/>
                <w:noProof/>
              </w:rPr>
              <w:drawing>
                <wp:inline distT="0" distB="0" distL="0" distR="0">
                  <wp:extent cx="6162675" cy="2390775"/>
                  <wp:effectExtent l="19050" t="0" r="9525" b="0"/>
                  <wp:docPr id="10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421EA1" w:rsidRPr="00275862" w:rsidTr="00AC4FF2">
        <w:tc>
          <w:tcPr>
            <w:tcW w:w="5000" w:type="pct"/>
            <w:gridSpan w:val="3"/>
          </w:tcPr>
          <w:p w:rsidR="00421EA1" w:rsidRPr="00275862" w:rsidRDefault="00421EA1" w:rsidP="006666D5">
            <w:pPr>
              <w:tabs>
                <w:tab w:val="right" w:pos="9781"/>
              </w:tabs>
              <w:jc w:val="right"/>
            </w:pPr>
            <w:r w:rsidRPr="00275862">
              <w:t>Zdroj dat: ČSÚ, vlastní výpočty</w:t>
            </w:r>
          </w:p>
          <w:p w:rsidR="00421EA1" w:rsidRPr="00275862" w:rsidRDefault="00421EA1" w:rsidP="006666D5">
            <w:pPr>
              <w:tabs>
                <w:tab w:val="right" w:pos="9781"/>
              </w:tabs>
              <w:spacing w:after="60"/>
            </w:pPr>
          </w:p>
        </w:tc>
      </w:tr>
      <w:tr w:rsidR="00421EA1" w:rsidRPr="00275862" w:rsidTr="00AC4FF2">
        <w:tc>
          <w:tcPr>
            <w:tcW w:w="1057" w:type="pct"/>
          </w:tcPr>
          <w:p w:rsidR="00421EA1" w:rsidRPr="00275862" w:rsidRDefault="00275862" w:rsidP="006666D5">
            <w:pPr>
              <w:tabs>
                <w:tab w:val="right" w:pos="9781"/>
              </w:tabs>
              <w:jc w:val="left"/>
              <w:rPr>
                <w:sz w:val="16"/>
                <w:szCs w:val="16"/>
              </w:rPr>
            </w:pPr>
            <w:r>
              <w:rPr>
                <w:sz w:val="16"/>
                <w:szCs w:val="16"/>
              </w:rPr>
              <w:lastRenderedPageBreak/>
              <w:t>Průměrný věkový rozdíl mezi snoubenci se zvyšuje</w:t>
            </w:r>
          </w:p>
        </w:tc>
        <w:tc>
          <w:tcPr>
            <w:tcW w:w="142" w:type="pct"/>
          </w:tcPr>
          <w:p w:rsidR="00421EA1" w:rsidRPr="00275862" w:rsidRDefault="00421EA1" w:rsidP="006666D5">
            <w:pPr>
              <w:pStyle w:val="Textpoznpodarou"/>
              <w:tabs>
                <w:tab w:val="right" w:pos="9781"/>
              </w:tabs>
              <w:jc w:val="both"/>
            </w:pPr>
          </w:p>
        </w:tc>
        <w:tc>
          <w:tcPr>
            <w:tcW w:w="3800" w:type="pct"/>
          </w:tcPr>
          <w:p w:rsidR="00421EA1" w:rsidRPr="00275862" w:rsidRDefault="00421EA1" w:rsidP="006666D5">
            <w:pPr>
              <w:tabs>
                <w:tab w:val="right" w:pos="9781"/>
              </w:tabs>
            </w:pPr>
            <w:r w:rsidRPr="00275862">
              <w:t>Změny ve struktuře sňatků podle velikosti věkového rozdílu snoubenců se projevily i na vývoji průměrného věkového rozdílu snoubenců, který se od roku 1993 plynule mírně zvyšuje. Na počátku sledovaného období, pokud si žena brala staršího muže, byl mezi nimi v průměru rozdíl 4,7 roku, do roku 2012 ale stoupl na 5,5 let. V případě sňatků, kde byl ženich mladší, byl průměrný věkový rozdíl nižší, ale mezi lety 1993 a 2012 se také zvýšil z 3,0</w:t>
            </w:r>
            <w:r w:rsidR="000E0843" w:rsidRPr="00275862">
              <w:t> let</w:t>
            </w:r>
            <w:r w:rsidRPr="00275862">
              <w:t xml:space="preserve"> na 3,6 let</w:t>
            </w:r>
            <w:r w:rsidRPr="00275862">
              <w:rPr>
                <w:rStyle w:val="Znakapoznpodarou"/>
              </w:rPr>
              <w:footnoteReference w:id="4"/>
            </w:r>
            <w:r w:rsidRPr="00275862">
              <w:t>. U vzájemně prvních sňatků pak byly věkové rozdíly nižší – v případě párů s mladším ženichem průměrný rozdíl v roce 2012 činil 2,7</w:t>
            </w:r>
            <w:r w:rsidR="000E0843" w:rsidRPr="00275862">
              <w:t> </w:t>
            </w:r>
            <w:r w:rsidRPr="00275862">
              <w:t xml:space="preserve">let a se starším 4,3 let což je o 0,6 resp. 0,7 roku více než v roce 1993. </w:t>
            </w:r>
          </w:p>
          <w:p w:rsidR="00421EA1" w:rsidRPr="00275862" w:rsidRDefault="00421EA1" w:rsidP="006666D5">
            <w:pPr>
              <w:pStyle w:val="Textpoznpodarou"/>
              <w:tabs>
                <w:tab w:val="right" w:pos="9781"/>
              </w:tabs>
              <w:jc w:val="both"/>
            </w:pPr>
          </w:p>
        </w:tc>
      </w:tr>
      <w:tr w:rsidR="00421EA1" w:rsidRPr="00275862" w:rsidTr="00AC4FF2">
        <w:tc>
          <w:tcPr>
            <w:tcW w:w="5000" w:type="pct"/>
            <w:gridSpan w:val="3"/>
          </w:tcPr>
          <w:p w:rsidR="00421EA1" w:rsidRPr="00275862" w:rsidRDefault="00421EA1" w:rsidP="006666D5">
            <w:pPr>
              <w:tabs>
                <w:tab w:val="right" w:pos="9781"/>
              </w:tabs>
              <w:spacing w:after="40"/>
              <w:rPr>
                <w:vertAlign w:val="superscript"/>
              </w:rPr>
            </w:pPr>
            <w:r w:rsidRPr="00275862">
              <w:t xml:space="preserve">Graf č. 4 </w:t>
            </w:r>
            <w:r w:rsidRPr="00275862">
              <w:rPr>
                <w:b/>
              </w:rPr>
              <w:t>Průměrný</w:t>
            </w:r>
            <w:r w:rsidRPr="00275862">
              <w:t xml:space="preserve"> </w:t>
            </w:r>
            <w:r w:rsidRPr="00275862">
              <w:rPr>
                <w:b/>
              </w:rPr>
              <w:t>věkový rozdíl mezi snoubenci podle věku ženicha a nevěsty, 2012</w:t>
            </w:r>
            <w:r w:rsidRPr="00275862">
              <w:rPr>
                <w:rStyle w:val="Znakapoznpodarou"/>
              </w:rPr>
              <w:footnoteReference w:id="5"/>
            </w:r>
          </w:p>
          <w:p w:rsidR="00421EA1" w:rsidRPr="00275862" w:rsidRDefault="00421EA1" w:rsidP="006666D5">
            <w:pPr>
              <w:pStyle w:val="Textpoznpodarou"/>
              <w:tabs>
                <w:tab w:val="right" w:pos="9781"/>
              </w:tabs>
              <w:jc w:val="both"/>
              <w:rPr>
                <w:rFonts w:cs="Arial"/>
              </w:rPr>
            </w:pPr>
            <w:r w:rsidRPr="00275862">
              <w:rPr>
                <w:rFonts w:cs="Arial"/>
                <w:noProof/>
              </w:rPr>
              <w:drawing>
                <wp:inline distT="0" distB="0" distL="0" distR="0">
                  <wp:extent cx="6162675" cy="2867025"/>
                  <wp:effectExtent l="19050" t="0" r="9525" b="0"/>
                  <wp:docPr id="10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421EA1" w:rsidRPr="00275862" w:rsidTr="00AC4FF2">
        <w:tc>
          <w:tcPr>
            <w:tcW w:w="5000" w:type="pct"/>
            <w:gridSpan w:val="3"/>
          </w:tcPr>
          <w:p w:rsidR="00421EA1" w:rsidRPr="00275862" w:rsidRDefault="00421EA1" w:rsidP="006666D5">
            <w:pPr>
              <w:tabs>
                <w:tab w:val="right" w:pos="9781"/>
              </w:tabs>
              <w:jc w:val="right"/>
            </w:pPr>
            <w:r w:rsidRPr="00275862">
              <w:t>Zdroj dat: ČSÚ, vlastní výpočty</w:t>
            </w:r>
          </w:p>
          <w:p w:rsidR="007A60AC" w:rsidRPr="00275862" w:rsidRDefault="007A60AC" w:rsidP="006666D5">
            <w:pPr>
              <w:tabs>
                <w:tab w:val="right" w:pos="9781"/>
              </w:tabs>
              <w:jc w:val="right"/>
            </w:pPr>
          </w:p>
        </w:tc>
      </w:tr>
      <w:tr w:rsidR="00421EA1" w:rsidRPr="00275862" w:rsidTr="00AC4FF2">
        <w:tc>
          <w:tcPr>
            <w:tcW w:w="1057" w:type="pct"/>
          </w:tcPr>
          <w:p w:rsidR="00421EA1" w:rsidRPr="00275862" w:rsidRDefault="000F4D30" w:rsidP="006666D5">
            <w:pPr>
              <w:tabs>
                <w:tab w:val="right" w:pos="9781"/>
              </w:tabs>
              <w:jc w:val="left"/>
              <w:rPr>
                <w:rFonts w:cs="Arial"/>
                <w:sz w:val="16"/>
                <w:szCs w:val="16"/>
              </w:rPr>
            </w:pPr>
            <w:r w:rsidRPr="00275862">
              <w:rPr>
                <w:rFonts w:cs="Arial"/>
                <w:sz w:val="16"/>
                <w:szCs w:val="16"/>
              </w:rPr>
              <w:t>S rostoucím věkem při sňatku se zvyšuje i průměrný věkový rozdíl snoubenců</w:t>
            </w:r>
          </w:p>
        </w:tc>
        <w:tc>
          <w:tcPr>
            <w:tcW w:w="142" w:type="pct"/>
          </w:tcPr>
          <w:p w:rsidR="00421EA1" w:rsidRPr="00275862" w:rsidRDefault="00421EA1" w:rsidP="006666D5">
            <w:pPr>
              <w:pStyle w:val="Textpoznpodarou"/>
              <w:tabs>
                <w:tab w:val="right" w:pos="9781"/>
              </w:tabs>
              <w:jc w:val="both"/>
            </w:pPr>
          </w:p>
        </w:tc>
        <w:tc>
          <w:tcPr>
            <w:tcW w:w="3800" w:type="pct"/>
          </w:tcPr>
          <w:p w:rsidR="00421EA1" w:rsidRPr="00275862" w:rsidRDefault="00421EA1" w:rsidP="006666D5">
            <w:pPr>
              <w:tabs>
                <w:tab w:val="right" w:pos="9781"/>
              </w:tabs>
            </w:pPr>
            <w:r w:rsidRPr="00275862">
              <w:t>Průměrný věkový rozdíl mezi snoubenci se liší podle věku, ve kterém manželství uzavírají (viz graf č. 4). Pakliže si člověk bere mladšího partnera nebo partnerku, se zvyšujícím se věkem roste i jejich průměrný věkový rozdíl. U mužů je pak nárůst výraznější než u žen. Pro srovnání muži i ženy, kteří uzavírají sňatek v 19 letech a nižším věku si berou v průměru o 2 roky mladšího partnera/ku, ve 40 letech si muži berou partnerku o téměř 8 let mla</w:t>
            </w:r>
            <w:r w:rsidR="00600F44">
              <w:t>dší, zatím</w:t>
            </w:r>
            <w:r w:rsidRPr="00275862">
              <w:t>co ženy mají snoubence mladšího v průměru o více jak 6 let. Při sňatku se starším partnerem/</w:t>
            </w:r>
            <w:proofErr w:type="spellStart"/>
            <w:r w:rsidRPr="00275862">
              <w:t>kou</w:t>
            </w:r>
            <w:proofErr w:type="spellEnd"/>
            <w:r w:rsidRPr="00275862">
              <w:t xml:space="preserve"> jsou v mladším věku rozdíly mezi snoubenci výraznější, ale zhruba do 28 let se snižují. Od tohoto věku pak začíná průměrný věkový rozdíl růst. Vzhledem k této věkové diferenciaci má na vývoj celkového věkového rozdílu mezi snoubenci vliv i měnící se věková struktura snoubenců. Vstup do manželství se odkládá do stále vyššího věku a roste tedy zastoupení starších snoubenců, kteří také vykazují vyšší věkové rozdíly. Pokud by tedy byly věkové rozdíly podle věku z roku 1993 aplikovány na věkovou strukturu z roku 2012, průměrný věkový rozdíl by se mezi těmito roky nezvýšil, ale naopak snížil, a to jak u sňatků se starším ženichem, tak u těch kde byla starší nevěsta. </w:t>
            </w:r>
          </w:p>
          <w:p w:rsidR="00421EA1" w:rsidRPr="00275862" w:rsidRDefault="00421EA1" w:rsidP="006666D5">
            <w:pPr>
              <w:pStyle w:val="Textpoznpodarou"/>
              <w:tabs>
                <w:tab w:val="right" w:pos="9781"/>
              </w:tabs>
              <w:jc w:val="both"/>
              <w:rPr>
                <w:rFonts w:cs="Arial"/>
              </w:rPr>
            </w:pPr>
          </w:p>
        </w:tc>
      </w:tr>
      <w:tr w:rsidR="00421EA1" w:rsidRPr="00275862" w:rsidTr="00AC4FF2">
        <w:tc>
          <w:tcPr>
            <w:tcW w:w="1057" w:type="pct"/>
          </w:tcPr>
          <w:p w:rsidR="00421EA1" w:rsidRPr="00275862" w:rsidRDefault="000F4D30" w:rsidP="006666D5">
            <w:pPr>
              <w:tabs>
                <w:tab w:val="right" w:pos="9781"/>
              </w:tabs>
              <w:jc w:val="left"/>
              <w:rPr>
                <w:rFonts w:cs="Arial"/>
                <w:sz w:val="16"/>
                <w:szCs w:val="16"/>
              </w:rPr>
            </w:pPr>
            <w:r w:rsidRPr="00275862">
              <w:rPr>
                <w:rFonts w:cs="Arial"/>
                <w:sz w:val="16"/>
                <w:szCs w:val="16"/>
              </w:rPr>
              <w:t>Podíl podobně starých snoubenců je u prvních sňatků vyšší</w:t>
            </w:r>
          </w:p>
        </w:tc>
        <w:tc>
          <w:tcPr>
            <w:tcW w:w="142" w:type="pct"/>
          </w:tcPr>
          <w:p w:rsidR="00421EA1" w:rsidRPr="00275862" w:rsidRDefault="00421EA1" w:rsidP="006666D5">
            <w:pPr>
              <w:pStyle w:val="Textpoznpodarou"/>
              <w:tabs>
                <w:tab w:val="right" w:pos="9781"/>
              </w:tabs>
              <w:jc w:val="both"/>
            </w:pPr>
          </w:p>
        </w:tc>
        <w:tc>
          <w:tcPr>
            <w:tcW w:w="3800" w:type="pct"/>
          </w:tcPr>
          <w:p w:rsidR="00421EA1" w:rsidRPr="00275862" w:rsidRDefault="00421EA1" w:rsidP="006666D5">
            <w:pPr>
              <w:tabs>
                <w:tab w:val="right" w:pos="9781"/>
              </w:tabs>
              <w:rPr>
                <w:rFonts w:cs="Arial"/>
                <w:szCs w:val="20"/>
              </w:rPr>
            </w:pPr>
            <w:r w:rsidRPr="00275862">
              <w:t xml:space="preserve">Na věkovou homogamii má vliv i pořadí sňatku. U prvních sňatků je výrazně vyšší podíl těch, kde snoubenci jsou stejně staří a platí to jak pro muže, tak pro ženy, ale u mužů je rozdíl výraznější (16,2 </w:t>
            </w:r>
            <w:proofErr w:type="spellStart"/>
            <w:r w:rsidRPr="00275862">
              <w:t>p.b</w:t>
            </w:r>
            <w:proofErr w:type="spellEnd"/>
            <w:r w:rsidRPr="00275862">
              <w:t xml:space="preserve">. oproti 9,3 </w:t>
            </w:r>
            <w:proofErr w:type="spellStart"/>
            <w:r w:rsidRPr="00275862">
              <w:t>p.b</w:t>
            </w:r>
            <w:proofErr w:type="spellEnd"/>
            <w:r w:rsidRPr="00275862">
              <w:t xml:space="preserve">. u žen). Častěji si muži i ženy při opakovaném sňatku berou mladšího partnera (rozdíl oproti prvním sňatkům 21,0 </w:t>
            </w:r>
            <w:proofErr w:type="spellStart"/>
            <w:r w:rsidRPr="00275862">
              <w:t>p.b</w:t>
            </w:r>
            <w:proofErr w:type="spellEnd"/>
            <w:r w:rsidRPr="00275862">
              <w:t xml:space="preserve">. u mužů a 17,1 </w:t>
            </w:r>
            <w:proofErr w:type="spellStart"/>
            <w:r w:rsidRPr="00275862">
              <w:t>p.b</w:t>
            </w:r>
            <w:proofErr w:type="spellEnd"/>
            <w:r w:rsidRPr="00275862">
              <w:t xml:space="preserve">. u žen). Dá se tedy říci, že muži se zkušeností s manželstvím mají větší tendenci k tradičním sňatkům s mladší partnerkou než svobodní. Tyto rozdíly však opět ve velké míře souvisí s odlišnou věkovou strukturou v důsledku vyššího věku při opakovaném sňatku. Podíl stejně starých snoubenců se v jednotlivých věkových kategoriích liší nejvíce </w:t>
            </w:r>
            <w:r w:rsidRPr="00275862">
              <w:br/>
              <w:t xml:space="preserve">v 25-29 letech, kdy rozdíl mezi podílem stejně starých snoubenců u prvních a opakovaných sňatků tvoří 12,1 </w:t>
            </w:r>
            <w:proofErr w:type="spellStart"/>
            <w:r w:rsidRPr="00275862">
              <w:t>p.b</w:t>
            </w:r>
            <w:proofErr w:type="spellEnd"/>
            <w:r w:rsidRPr="00275862">
              <w:t xml:space="preserve">. u mužů a 10,1 </w:t>
            </w:r>
            <w:proofErr w:type="spellStart"/>
            <w:r w:rsidRPr="00275862">
              <w:t>p.b</w:t>
            </w:r>
            <w:proofErr w:type="spellEnd"/>
            <w:r w:rsidRPr="00275862">
              <w:t>. u žen, ale u starších snoubenců jsou pak rozdíly minimální.</w:t>
            </w:r>
          </w:p>
          <w:p w:rsidR="00421EA1" w:rsidRPr="00275862" w:rsidRDefault="00421EA1" w:rsidP="006666D5">
            <w:pPr>
              <w:tabs>
                <w:tab w:val="right" w:pos="9781"/>
              </w:tabs>
              <w:rPr>
                <w:rFonts w:cs="Arial"/>
              </w:rPr>
            </w:pPr>
          </w:p>
        </w:tc>
      </w:tr>
      <w:tr w:rsidR="00421EA1" w:rsidRPr="00275862" w:rsidTr="00AC4FF2">
        <w:tc>
          <w:tcPr>
            <w:tcW w:w="5000" w:type="pct"/>
            <w:gridSpan w:val="3"/>
          </w:tcPr>
          <w:p w:rsidR="00421EA1" w:rsidRPr="00275862" w:rsidRDefault="00421EA1" w:rsidP="006666D5">
            <w:pPr>
              <w:tabs>
                <w:tab w:val="right" w:pos="9781"/>
              </w:tabs>
              <w:ind w:left="993" w:hanging="993"/>
            </w:pPr>
            <w:r w:rsidRPr="00275862">
              <w:t xml:space="preserve">Graf č. 5 </w:t>
            </w:r>
            <w:r w:rsidRPr="00275862">
              <w:rPr>
                <w:b/>
              </w:rPr>
              <w:t>Podíl sňatků rozvedených do roku 2012 podle věkového rozdílu snoubenců a roku uzavření sňatku</w:t>
            </w:r>
            <w:r w:rsidRPr="00275862">
              <w:rPr>
                <w:rStyle w:val="Znakapoznpodarou"/>
              </w:rPr>
              <w:footnoteReference w:id="6"/>
            </w:r>
          </w:p>
          <w:p w:rsidR="00421EA1" w:rsidRPr="00275862" w:rsidRDefault="00421EA1" w:rsidP="006666D5">
            <w:pPr>
              <w:tabs>
                <w:tab w:val="right" w:pos="9781"/>
              </w:tabs>
              <w:rPr>
                <w:rFonts w:cs="Arial"/>
                <w:szCs w:val="20"/>
              </w:rPr>
            </w:pPr>
            <w:r w:rsidRPr="00275862">
              <w:rPr>
                <w:rFonts w:cs="Arial"/>
                <w:noProof/>
                <w:szCs w:val="20"/>
              </w:rPr>
              <w:drawing>
                <wp:inline distT="0" distB="0" distL="0" distR="0">
                  <wp:extent cx="6162675" cy="2581275"/>
                  <wp:effectExtent l="19050" t="0" r="9525" b="0"/>
                  <wp:docPr id="10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421EA1" w:rsidRPr="00275862" w:rsidTr="00AC4FF2">
        <w:tc>
          <w:tcPr>
            <w:tcW w:w="5000" w:type="pct"/>
            <w:gridSpan w:val="3"/>
          </w:tcPr>
          <w:p w:rsidR="00421EA1" w:rsidRPr="00275862" w:rsidRDefault="00421EA1" w:rsidP="006666D5">
            <w:pPr>
              <w:tabs>
                <w:tab w:val="right" w:pos="9781"/>
              </w:tabs>
              <w:jc w:val="right"/>
            </w:pPr>
            <w:r w:rsidRPr="00275862">
              <w:t>Zdroj dat: ČSÚ, vlastní výpočty</w:t>
            </w:r>
          </w:p>
          <w:p w:rsidR="007A60AC" w:rsidRPr="00275862" w:rsidRDefault="007A60AC" w:rsidP="006666D5">
            <w:pPr>
              <w:tabs>
                <w:tab w:val="right" w:pos="9781"/>
              </w:tabs>
              <w:jc w:val="right"/>
            </w:pPr>
          </w:p>
        </w:tc>
      </w:tr>
      <w:tr w:rsidR="00421EA1" w:rsidRPr="00275862" w:rsidTr="00AC4FF2">
        <w:tc>
          <w:tcPr>
            <w:tcW w:w="1057" w:type="pct"/>
          </w:tcPr>
          <w:p w:rsidR="00421EA1" w:rsidRPr="00275862" w:rsidRDefault="007A60AC" w:rsidP="006666D5">
            <w:pPr>
              <w:tabs>
                <w:tab w:val="right" w:pos="9781"/>
              </w:tabs>
              <w:jc w:val="left"/>
              <w:rPr>
                <w:sz w:val="16"/>
                <w:szCs w:val="16"/>
              </w:rPr>
            </w:pPr>
            <w:r w:rsidRPr="00275862">
              <w:rPr>
                <w:sz w:val="16"/>
                <w:szCs w:val="16"/>
              </w:rPr>
              <w:t>Manželství, kde je muž mladší, vykazují nižší míru stability…</w:t>
            </w:r>
          </w:p>
          <w:p w:rsidR="007A60AC" w:rsidRPr="00275862" w:rsidRDefault="007A60AC" w:rsidP="006666D5">
            <w:pPr>
              <w:tabs>
                <w:tab w:val="right" w:pos="9781"/>
              </w:tabs>
              <w:jc w:val="left"/>
              <w:rPr>
                <w:sz w:val="16"/>
                <w:szCs w:val="16"/>
              </w:rPr>
            </w:pPr>
          </w:p>
          <w:p w:rsidR="007A60AC" w:rsidRPr="00275862" w:rsidRDefault="007A60AC" w:rsidP="006666D5">
            <w:pPr>
              <w:tabs>
                <w:tab w:val="right" w:pos="9781"/>
              </w:tabs>
              <w:jc w:val="left"/>
              <w:rPr>
                <w:sz w:val="16"/>
                <w:szCs w:val="16"/>
              </w:rPr>
            </w:pPr>
          </w:p>
          <w:p w:rsidR="007A60AC" w:rsidRPr="00275862" w:rsidRDefault="007A60AC" w:rsidP="006666D5">
            <w:pPr>
              <w:tabs>
                <w:tab w:val="right" w:pos="9781"/>
              </w:tabs>
              <w:jc w:val="left"/>
              <w:rPr>
                <w:sz w:val="16"/>
                <w:szCs w:val="16"/>
              </w:rPr>
            </w:pPr>
          </w:p>
          <w:p w:rsidR="007A60AC" w:rsidRPr="00275862" w:rsidRDefault="007A60AC" w:rsidP="006666D5">
            <w:pPr>
              <w:tabs>
                <w:tab w:val="right" w:pos="9781"/>
              </w:tabs>
              <w:jc w:val="left"/>
              <w:rPr>
                <w:sz w:val="16"/>
                <w:szCs w:val="16"/>
              </w:rPr>
            </w:pPr>
          </w:p>
          <w:p w:rsidR="007A60AC" w:rsidRPr="00275862" w:rsidRDefault="007A60AC" w:rsidP="006666D5">
            <w:pPr>
              <w:tabs>
                <w:tab w:val="right" w:pos="9781"/>
              </w:tabs>
              <w:jc w:val="left"/>
              <w:rPr>
                <w:sz w:val="16"/>
                <w:szCs w:val="16"/>
              </w:rPr>
            </w:pPr>
          </w:p>
          <w:p w:rsidR="007A60AC" w:rsidRPr="00275862" w:rsidRDefault="007A60AC" w:rsidP="006666D5">
            <w:pPr>
              <w:tabs>
                <w:tab w:val="right" w:pos="9781"/>
              </w:tabs>
              <w:jc w:val="left"/>
              <w:rPr>
                <w:sz w:val="16"/>
                <w:szCs w:val="16"/>
              </w:rPr>
            </w:pPr>
          </w:p>
          <w:p w:rsidR="007A60AC" w:rsidRPr="00275862" w:rsidRDefault="007A60AC" w:rsidP="006666D5">
            <w:pPr>
              <w:tabs>
                <w:tab w:val="right" w:pos="9781"/>
              </w:tabs>
              <w:jc w:val="left"/>
              <w:rPr>
                <w:sz w:val="16"/>
                <w:szCs w:val="16"/>
              </w:rPr>
            </w:pPr>
          </w:p>
          <w:p w:rsidR="007A60AC" w:rsidRPr="00275862" w:rsidRDefault="007A60AC" w:rsidP="006666D5">
            <w:pPr>
              <w:tabs>
                <w:tab w:val="right" w:pos="9781"/>
              </w:tabs>
              <w:jc w:val="left"/>
              <w:rPr>
                <w:sz w:val="16"/>
                <w:szCs w:val="16"/>
              </w:rPr>
            </w:pPr>
          </w:p>
          <w:p w:rsidR="007A60AC" w:rsidRPr="00275862" w:rsidRDefault="007A60AC" w:rsidP="006666D5">
            <w:pPr>
              <w:tabs>
                <w:tab w:val="right" w:pos="9781"/>
              </w:tabs>
              <w:jc w:val="left"/>
              <w:rPr>
                <w:sz w:val="16"/>
                <w:szCs w:val="16"/>
              </w:rPr>
            </w:pPr>
          </w:p>
          <w:p w:rsidR="007A60AC" w:rsidRPr="00275862" w:rsidRDefault="007A60AC" w:rsidP="006666D5">
            <w:pPr>
              <w:tabs>
                <w:tab w:val="right" w:pos="9781"/>
              </w:tabs>
              <w:jc w:val="left"/>
              <w:rPr>
                <w:sz w:val="16"/>
                <w:szCs w:val="16"/>
              </w:rPr>
            </w:pPr>
          </w:p>
          <w:p w:rsidR="007A60AC" w:rsidRPr="00275862" w:rsidRDefault="007A60AC" w:rsidP="006666D5">
            <w:pPr>
              <w:tabs>
                <w:tab w:val="right" w:pos="9781"/>
              </w:tabs>
              <w:jc w:val="left"/>
              <w:rPr>
                <w:sz w:val="16"/>
                <w:szCs w:val="16"/>
              </w:rPr>
            </w:pPr>
          </w:p>
          <w:p w:rsidR="007A60AC" w:rsidRPr="00275862" w:rsidRDefault="007A60AC" w:rsidP="006666D5">
            <w:pPr>
              <w:tabs>
                <w:tab w:val="right" w:pos="9781"/>
              </w:tabs>
              <w:jc w:val="left"/>
              <w:rPr>
                <w:sz w:val="16"/>
                <w:szCs w:val="16"/>
              </w:rPr>
            </w:pPr>
          </w:p>
          <w:p w:rsidR="007A60AC" w:rsidRPr="00275862" w:rsidRDefault="007A60AC" w:rsidP="006666D5">
            <w:pPr>
              <w:tabs>
                <w:tab w:val="right" w:pos="9781"/>
              </w:tabs>
              <w:jc w:val="left"/>
              <w:rPr>
                <w:sz w:val="16"/>
                <w:szCs w:val="16"/>
              </w:rPr>
            </w:pPr>
            <w:r w:rsidRPr="00275862">
              <w:rPr>
                <w:sz w:val="16"/>
                <w:szCs w:val="16"/>
              </w:rPr>
              <w:t>… a s rostoucím věkovým rozdílem roste i podíl rozvedených manželství</w:t>
            </w:r>
          </w:p>
        </w:tc>
        <w:tc>
          <w:tcPr>
            <w:tcW w:w="142" w:type="pct"/>
          </w:tcPr>
          <w:p w:rsidR="00421EA1" w:rsidRPr="00275862" w:rsidRDefault="00421EA1" w:rsidP="006666D5">
            <w:pPr>
              <w:pStyle w:val="Textpoznpodarou"/>
              <w:tabs>
                <w:tab w:val="right" w:pos="9781"/>
              </w:tabs>
              <w:jc w:val="both"/>
            </w:pPr>
          </w:p>
        </w:tc>
        <w:tc>
          <w:tcPr>
            <w:tcW w:w="3800" w:type="pct"/>
          </w:tcPr>
          <w:p w:rsidR="00421EA1" w:rsidRPr="00275862" w:rsidRDefault="00421EA1" w:rsidP="006666D5">
            <w:pPr>
              <w:tabs>
                <w:tab w:val="right" w:pos="9781"/>
              </w:tabs>
            </w:pPr>
            <w:r w:rsidRPr="00275862">
              <w:t>Věkové rozdíly mezi snoubenci mohou do určité míry ovlivňovat stabilitu jejich manželství. Jak je vidět na grafu č. 5 podíl rozvedených sňatků, kde byl muž mladší než žena, je vyšší než u ostatních sňatků a to u všech sňatků uzavřených mezi lety 1993 a 2012. Ze sňatků, ve kterých byl muž mladší a které byly uzavřeny v roce 1993, se do roku 2012 rozvedlo 42,2 %, zatím co z manželství, kde byl muž starší, se rozvedlo jen 36,9 %. Nejnižší rozvodovost sňatků se starším mužem je patrná do roku 1996. U sňatků uzavřených v roce 1997 a později pak vykazují nejvyšší stabilitu stejně staré páry. Otázkou však je, do jaké míry má na rozvodovost manželství podle věkového rozdílu manželů vliv délka trvání manželství, tedy zda se například manželství se starším mužem nerozvádějí po kratší době trvání manželství než ta, kde jsou oba manželé stejně staří. U věkově netradičních sňatků s mladším ženichem pak platí, že čím je větší věkový rozdíl mezi snoubenci, tím jsou nestabilnější, pro srovnání – u snoubenců, kde byl muž mladší o 2-5 let se ze sňatků z roku 1993 rozvedlo 41,6 %, ale těch ve kterých byl muž mladší o více jak 10 let již 46,9 %. Vzrůstající rozvodovost se zvyšujícím se věkovým rozdílem platí i u sňatků, kde byl starší muž, ale až u sňatků uzavřených v roce 1999 a později.</w:t>
            </w:r>
          </w:p>
          <w:p w:rsidR="00421EA1" w:rsidRPr="00275862" w:rsidRDefault="00421EA1" w:rsidP="006666D5">
            <w:pPr>
              <w:tabs>
                <w:tab w:val="right" w:pos="9781"/>
              </w:tabs>
              <w:rPr>
                <w:rFonts w:cs="Arial"/>
                <w:szCs w:val="20"/>
              </w:rPr>
            </w:pPr>
          </w:p>
          <w:p w:rsidR="00421EA1" w:rsidRPr="00275862" w:rsidRDefault="00421EA1" w:rsidP="006666D5">
            <w:pPr>
              <w:tabs>
                <w:tab w:val="right" w:pos="9781"/>
              </w:tabs>
              <w:rPr>
                <w:rFonts w:cs="Arial"/>
                <w:szCs w:val="20"/>
              </w:rPr>
            </w:pPr>
          </w:p>
          <w:p w:rsidR="00421EA1" w:rsidRPr="00275862" w:rsidRDefault="00421EA1" w:rsidP="006666D5">
            <w:pPr>
              <w:tabs>
                <w:tab w:val="right" w:pos="9781"/>
              </w:tabs>
              <w:rPr>
                <w:rFonts w:cs="Arial"/>
                <w:szCs w:val="20"/>
              </w:rPr>
            </w:pPr>
          </w:p>
          <w:p w:rsidR="00421EA1" w:rsidRPr="00275862" w:rsidRDefault="00421EA1" w:rsidP="006666D5">
            <w:pPr>
              <w:tabs>
                <w:tab w:val="right" w:pos="9781"/>
              </w:tabs>
              <w:rPr>
                <w:rFonts w:cs="Arial"/>
                <w:szCs w:val="20"/>
              </w:rPr>
            </w:pPr>
          </w:p>
          <w:p w:rsidR="00421EA1" w:rsidRPr="00275862" w:rsidRDefault="00421EA1" w:rsidP="006666D5">
            <w:pPr>
              <w:tabs>
                <w:tab w:val="right" w:pos="9781"/>
              </w:tabs>
              <w:rPr>
                <w:rFonts w:cs="Arial"/>
                <w:szCs w:val="20"/>
              </w:rPr>
            </w:pPr>
          </w:p>
        </w:tc>
      </w:tr>
    </w:tbl>
    <w:p w:rsidR="00E35D8C" w:rsidRPr="00F47721" w:rsidRDefault="00E35D8C" w:rsidP="003F283D">
      <w:pPr>
        <w:pStyle w:val="Odstavecseseznamem"/>
        <w:spacing w:line="276" w:lineRule="auto"/>
        <w:ind w:left="426"/>
        <w:jc w:val="both"/>
        <w:rPr>
          <w:sz w:val="20"/>
        </w:rPr>
      </w:pPr>
    </w:p>
    <w:sectPr w:rsidR="00E35D8C" w:rsidRPr="00F47721" w:rsidSect="001E45A9">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FFB" w:rsidRDefault="00983FFB" w:rsidP="00421EA1">
      <w:r>
        <w:separator/>
      </w:r>
    </w:p>
  </w:endnote>
  <w:endnote w:type="continuationSeparator" w:id="0">
    <w:p w:rsidR="00983FFB" w:rsidRDefault="00983FFB" w:rsidP="00421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B09" w:rsidRDefault="00E84B0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FF2" w:rsidRDefault="00AC4FF2" w:rsidP="00421EA1">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60288" behindDoc="0" locked="0" layoutInCell="1" allowOverlap="1">
          <wp:simplePos x="0" y="0"/>
          <wp:positionH relativeFrom="column">
            <wp:posOffset>3810</wp:posOffset>
          </wp:positionH>
          <wp:positionV relativeFrom="paragraph">
            <wp:posOffset>90170</wp:posOffset>
          </wp:positionV>
          <wp:extent cx="495300" cy="266700"/>
          <wp:effectExtent l="19050" t="0" r="0" b="0"/>
          <wp:wrapNone/>
          <wp:docPr id="1" name="obrázek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1"/>
                  <a:srcRect/>
                  <a:stretch>
                    <a:fillRect/>
                  </a:stretch>
                </pic:blipFill>
                <pic:spPr bwMode="auto">
                  <a:xfrm>
                    <a:off x="0" y="0"/>
                    <a:ext cx="495300" cy="266700"/>
                  </a:xfrm>
                  <a:prstGeom prst="rect">
                    <a:avLst/>
                  </a:prstGeom>
                  <a:noFill/>
                </pic:spPr>
              </pic:pic>
            </a:graphicData>
          </a:graphic>
        </wp:anchor>
      </w:drawing>
    </w:r>
    <w:r>
      <w:tab/>
    </w:r>
    <w:r>
      <w:tab/>
    </w:r>
  </w:p>
  <w:p w:rsidR="00AC4FF2" w:rsidRDefault="00AC4FF2" w:rsidP="00421EA1">
    <w:pPr>
      <w:pStyle w:val="Zpat"/>
      <w:tabs>
        <w:tab w:val="clear" w:pos="4536"/>
        <w:tab w:val="clear" w:pos="9072"/>
        <w:tab w:val="left" w:pos="1134"/>
        <w:tab w:val="left" w:pos="1920"/>
        <w:tab w:val="center" w:pos="4820"/>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w:t>
    </w:r>
    <w:r w:rsidR="003505EC">
      <w:rPr>
        <w:rFonts w:ascii="Arial" w:hAnsi="Arial" w:cs="Arial"/>
        <w:sz w:val="16"/>
        <w:szCs w:val="16"/>
      </w:rPr>
      <w:t>4</w:t>
    </w:r>
    <w:r>
      <w:tab/>
    </w:r>
    <w:r w:rsidR="002D13EA" w:rsidRPr="00B6608F">
      <w:rPr>
        <w:rFonts w:ascii="Arial" w:hAnsi="Arial" w:cs="Arial"/>
        <w:sz w:val="16"/>
        <w:szCs w:val="16"/>
      </w:rPr>
      <w:fldChar w:fldCharType="begin"/>
    </w:r>
    <w:r w:rsidRPr="00B6608F">
      <w:rPr>
        <w:rFonts w:ascii="Arial" w:hAnsi="Arial" w:cs="Arial"/>
        <w:sz w:val="16"/>
        <w:szCs w:val="16"/>
      </w:rPr>
      <w:instrText>PAGE   \* MERGEFORMAT</w:instrText>
    </w:r>
    <w:r w:rsidR="002D13EA" w:rsidRPr="00B6608F">
      <w:rPr>
        <w:rFonts w:ascii="Arial" w:hAnsi="Arial" w:cs="Arial"/>
        <w:sz w:val="16"/>
        <w:szCs w:val="16"/>
      </w:rPr>
      <w:fldChar w:fldCharType="separate"/>
    </w:r>
    <w:r w:rsidR="00E84B09">
      <w:rPr>
        <w:rFonts w:ascii="Arial" w:hAnsi="Arial" w:cs="Arial"/>
        <w:noProof/>
        <w:sz w:val="16"/>
        <w:szCs w:val="16"/>
      </w:rPr>
      <w:t>1</w:t>
    </w:r>
    <w:r w:rsidR="002D13EA" w:rsidRPr="00B6608F">
      <w:rPr>
        <w:rFonts w:ascii="Arial" w:hAnsi="Arial" w:cs="Arial"/>
        <w:sz w:val="16"/>
        <w:szCs w:val="16"/>
      </w:rPr>
      <w:fldChar w:fldCharType="end"/>
    </w:r>
  </w:p>
  <w:p w:rsidR="00AC4FF2" w:rsidRDefault="00AC4FF2">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B09" w:rsidRDefault="00E84B0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FFB" w:rsidRDefault="00983FFB" w:rsidP="00421EA1">
      <w:r>
        <w:separator/>
      </w:r>
    </w:p>
  </w:footnote>
  <w:footnote w:type="continuationSeparator" w:id="0">
    <w:p w:rsidR="00983FFB" w:rsidRDefault="00983FFB" w:rsidP="00421EA1">
      <w:r>
        <w:continuationSeparator/>
      </w:r>
    </w:p>
  </w:footnote>
  <w:footnote w:id="1">
    <w:p w:rsidR="00AC4FF2" w:rsidRDefault="00AC4FF2" w:rsidP="00421EA1">
      <w:pPr>
        <w:pStyle w:val="Textpoznpodarou"/>
      </w:pPr>
      <w:r w:rsidRPr="00E84A02">
        <w:rPr>
          <w:rStyle w:val="Znakapoznpodarou"/>
          <w:sz w:val="18"/>
        </w:rPr>
        <w:footnoteRef/>
      </w:r>
      <w:r w:rsidRPr="00E84A02">
        <w:rPr>
          <w:sz w:val="18"/>
        </w:rPr>
        <w:t xml:space="preserve"> </w:t>
      </w:r>
      <w:r>
        <w:rPr>
          <w:sz w:val="16"/>
        </w:rPr>
        <w:t>ú</w:t>
      </w:r>
      <w:r w:rsidRPr="00E84A02">
        <w:rPr>
          <w:sz w:val="16"/>
        </w:rPr>
        <w:t>daje o vzdělanostní struktuře na základě dat z Výběrového šetření pracovních sil (VŠPS)</w:t>
      </w:r>
    </w:p>
  </w:footnote>
  <w:footnote w:id="2">
    <w:p w:rsidR="00AC4FF2" w:rsidRDefault="00AC4FF2" w:rsidP="00421EA1">
      <w:pPr>
        <w:pStyle w:val="Textpoznpodarou"/>
      </w:pPr>
      <w:r w:rsidRPr="0019684B">
        <w:rPr>
          <w:rStyle w:val="Znakapoznpodarou"/>
          <w:sz w:val="18"/>
        </w:rPr>
        <w:footnoteRef/>
      </w:r>
      <w:r w:rsidRPr="0019684B">
        <w:rPr>
          <w:sz w:val="18"/>
        </w:rPr>
        <w:t xml:space="preserve"> </w:t>
      </w:r>
      <w:r w:rsidR="00275862">
        <w:rPr>
          <w:sz w:val="16"/>
        </w:rPr>
        <w:t>v</w:t>
      </w:r>
      <w:r w:rsidRPr="0019684B">
        <w:rPr>
          <w:sz w:val="16"/>
        </w:rPr>
        <w:t>ěkový rozdíl</w:t>
      </w:r>
      <w:r w:rsidR="00F51634">
        <w:rPr>
          <w:sz w:val="16"/>
        </w:rPr>
        <w:t xml:space="preserve"> mezi snoubenci</w:t>
      </w:r>
      <w:r w:rsidRPr="0019684B">
        <w:rPr>
          <w:sz w:val="16"/>
        </w:rPr>
        <w:t xml:space="preserve"> byl počítán z přesného data </w:t>
      </w:r>
      <w:r w:rsidR="00F51634">
        <w:rPr>
          <w:sz w:val="16"/>
        </w:rPr>
        <w:t xml:space="preserve">jejich </w:t>
      </w:r>
      <w:r w:rsidRPr="0019684B">
        <w:rPr>
          <w:sz w:val="16"/>
        </w:rPr>
        <w:t>narození a je v dokončených letech</w:t>
      </w:r>
    </w:p>
  </w:footnote>
  <w:footnote w:id="3">
    <w:p w:rsidR="00AC4FF2" w:rsidRDefault="00AC4FF2" w:rsidP="00421EA1">
      <w:pPr>
        <w:pStyle w:val="Textpoznpodarou"/>
      </w:pPr>
      <w:r w:rsidRPr="00275862">
        <w:rPr>
          <w:rStyle w:val="Znakapoznpodarou"/>
          <w:sz w:val="18"/>
        </w:rPr>
        <w:footnoteRef/>
      </w:r>
      <w:r w:rsidRPr="0074490F">
        <w:rPr>
          <w:sz w:val="18"/>
        </w:rPr>
        <w:t xml:space="preserve"> </w:t>
      </w:r>
      <w:r w:rsidR="00275862">
        <w:rPr>
          <w:sz w:val="16"/>
        </w:rPr>
        <w:t>č</w:t>
      </w:r>
      <w:r w:rsidRPr="008F083F">
        <w:rPr>
          <w:sz w:val="16"/>
        </w:rPr>
        <w:t>ervené křivky podle věku ženy, modré podle věku muže</w:t>
      </w:r>
    </w:p>
  </w:footnote>
  <w:footnote w:id="4">
    <w:p w:rsidR="00AC4FF2" w:rsidRDefault="00AC4FF2" w:rsidP="00421EA1">
      <w:pPr>
        <w:pStyle w:val="Textpoznpodarou"/>
      </w:pPr>
      <w:r w:rsidRPr="009A10DD">
        <w:rPr>
          <w:rStyle w:val="Znakapoznpodarou"/>
          <w:sz w:val="18"/>
        </w:rPr>
        <w:footnoteRef/>
      </w:r>
      <w:r w:rsidRPr="009A10DD">
        <w:rPr>
          <w:sz w:val="18"/>
        </w:rPr>
        <w:t xml:space="preserve"> </w:t>
      </w:r>
      <w:r w:rsidR="00275862">
        <w:rPr>
          <w:sz w:val="18"/>
        </w:rPr>
        <w:t>p</w:t>
      </w:r>
      <w:r w:rsidRPr="008F083F">
        <w:rPr>
          <w:sz w:val="16"/>
        </w:rPr>
        <w:t>růměrný rozdíl byl počítán u snoubenců, jejichž věk se lišil o 2 roky a více</w:t>
      </w:r>
    </w:p>
  </w:footnote>
  <w:footnote w:id="5">
    <w:p w:rsidR="00AC4FF2" w:rsidRDefault="00AC4FF2" w:rsidP="00421EA1">
      <w:pPr>
        <w:pStyle w:val="Textpoznpodarou"/>
      </w:pPr>
      <w:r w:rsidRPr="00F17D45">
        <w:rPr>
          <w:rStyle w:val="Znakapoznpodarou"/>
          <w:sz w:val="18"/>
        </w:rPr>
        <w:footnoteRef/>
      </w:r>
      <w:r>
        <w:t xml:space="preserve"> </w:t>
      </w:r>
      <w:r w:rsidR="00275862">
        <w:rPr>
          <w:sz w:val="16"/>
        </w:rPr>
        <w:t>č</w:t>
      </w:r>
      <w:r w:rsidRPr="008F083F">
        <w:rPr>
          <w:sz w:val="16"/>
        </w:rPr>
        <w:t>ervené křivky podle věku ženy, modré podle věku muže</w:t>
      </w:r>
    </w:p>
  </w:footnote>
  <w:footnote w:id="6">
    <w:p w:rsidR="00AC4FF2" w:rsidRDefault="00AC4FF2" w:rsidP="00421EA1">
      <w:pPr>
        <w:pStyle w:val="Textpoznpodarou"/>
        <w:ind w:left="142" w:hanging="142"/>
        <w:jc w:val="both"/>
      </w:pPr>
      <w:r w:rsidRPr="002F384B">
        <w:rPr>
          <w:rStyle w:val="Znakapoznpodarou"/>
          <w:sz w:val="18"/>
        </w:rPr>
        <w:footnoteRef/>
      </w:r>
      <w:r w:rsidRPr="002F384B">
        <w:rPr>
          <w:sz w:val="18"/>
        </w:rPr>
        <w:t xml:space="preserve"> </w:t>
      </w:r>
      <w:r w:rsidR="00275862">
        <w:rPr>
          <w:sz w:val="16"/>
        </w:rPr>
        <w:t>g</w:t>
      </w:r>
      <w:r w:rsidRPr="002F384B">
        <w:rPr>
          <w:sz w:val="16"/>
        </w:rPr>
        <w:t>raf zobrazuje jaká část sňatků, které v daný rok uzavřeli podobně staří snoubenci, snoubenci, kde byl muž starší</w:t>
      </w:r>
      <w:r>
        <w:rPr>
          <w:sz w:val="16"/>
        </w:rPr>
        <w:t xml:space="preserve"> a </w:t>
      </w:r>
      <w:r w:rsidRPr="002F384B">
        <w:rPr>
          <w:sz w:val="16"/>
        </w:rPr>
        <w:t xml:space="preserve">ti, kde byl muž naopak mladší, se do roku 2012 rozvedla. </w:t>
      </w:r>
      <w:r>
        <w:rPr>
          <w:sz w:val="16"/>
        </w:rPr>
        <w:t>Rostoucí podíl rozvedených manželství s klesajícím rokem sňatku je způsoben rostoucí délkou manželství – manželé, kteří uzavřeli sňatek v roce 1993, tedy měli výrazně více času na to se rozvést, než ti, kteří vstoupili do manželství teprve v roce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B09" w:rsidRDefault="00E84B09">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518"/>
      <w:gridCol w:w="3260"/>
    </w:tblGrid>
    <w:tr w:rsidR="00AC4FF2" w:rsidRPr="00E53687" w:rsidTr="00AC4FF2">
      <w:tc>
        <w:tcPr>
          <w:tcW w:w="6518" w:type="dxa"/>
        </w:tcPr>
        <w:p w:rsidR="00AC4FF2" w:rsidRPr="00E53687" w:rsidRDefault="00AC4FF2" w:rsidP="00AC4FF2">
          <w:pPr>
            <w:pStyle w:val="Zhlav"/>
            <w:tabs>
              <w:tab w:val="clear" w:pos="4536"/>
              <w:tab w:val="clear" w:pos="9072"/>
              <w:tab w:val="left" w:pos="-6379"/>
              <w:tab w:val="center" w:pos="4820"/>
              <w:tab w:val="right" w:pos="9639"/>
            </w:tabs>
            <w:rPr>
              <w:rFonts w:ascii="Arial" w:hAnsi="Arial" w:cs="Arial"/>
              <w:b/>
              <w:sz w:val="16"/>
              <w:szCs w:val="16"/>
            </w:rPr>
          </w:pPr>
          <w:proofErr w:type="spellStart"/>
          <w:r>
            <w:rPr>
              <w:rFonts w:ascii="Arial" w:hAnsi="Arial" w:cs="Arial"/>
              <w:b/>
              <w:sz w:val="16"/>
              <w:szCs w:val="16"/>
            </w:rPr>
            <w:t>Socio</w:t>
          </w:r>
          <w:proofErr w:type="spellEnd"/>
          <w:r>
            <w:rPr>
              <w:rFonts w:ascii="Arial" w:hAnsi="Arial" w:cs="Arial"/>
              <w:b/>
              <w:sz w:val="16"/>
              <w:szCs w:val="16"/>
            </w:rPr>
            <w:t xml:space="preserve">-demografická homogamie </w:t>
          </w:r>
          <w:proofErr w:type="spellStart"/>
          <w:r>
            <w:rPr>
              <w:rFonts w:ascii="Arial" w:hAnsi="Arial" w:cs="Arial"/>
              <w:b/>
              <w:sz w:val="16"/>
              <w:szCs w:val="16"/>
            </w:rPr>
            <w:t>sezdaných</w:t>
          </w:r>
          <w:proofErr w:type="spellEnd"/>
          <w:r>
            <w:rPr>
              <w:rFonts w:ascii="Arial" w:hAnsi="Arial" w:cs="Arial"/>
              <w:b/>
              <w:sz w:val="16"/>
              <w:szCs w:val="16"/>
            </w:rPr>
            <w:t xml:space="preserve"> a </w:t>
          </w:r>
          <w:proofErr w:type="spellStart"/>
          <w:r>
            <w:rPr>
              <w:rFonts w:ascii="Arial" w:hAnsi="Arial" w:cs="Arial"/>
              <w:b/>
              <w:sz w:val="16"/>
              <w:szCs w:val="16"/>
            </w:rPr>
            <w:t>nesezdaných</w:t>
          </w:r>
          <w:proofErr w:type="spellEnd"/>
          <w:r>
            <w:rPr>
              <w:rFonts w:ascii="Arial" w:hAnsi="Arial" w:cs="Arial"/>
              <w:b/>
              <w:sz w:val="16"/>
              <w:szCs w:val="16"/>
            </w:rPr>
            <w:t xml:space="preserve"> párů</w:t>
          </w:r>
        </w:p>
      </w:tc>
      <w:tc>
        <w:tcPr>
          <w:tcW w:w="3260" w:type="dxa"/>
        </w:tcPr>
        <w:p w:rsidR="00AC4FF2" w:rsidRPr="00E53687" w:rsidRDefault="00E84B09" w:rsidP="00AC4FF2">
          <w:pPr>
            <w:pStyle w:val="Zhlav"/>
            <w:tabs>
              <w:tab w:val="clear" w:pos="4536"/>
              <w:tab w:val="clear" w:pos="9072"/>
              <w:tab w:val="left" w:pos="-6379"/>
              <w:tab w:val="center" w:pos="4820"/>
              <w:tab w:val="right" w:pos="9639"/>
            </w:tabs>
            <w:jc w:val="right"/>
            <w:rPr>
              <w:rFonts w:ascii="Arial" w:hAnsi="Arial" w:cs="Arial"/>
              <w:sz w:val="16"/>
              <w:szCs w:val="16"/>
            </w:rPr>
          </w:pPr>
          <w:r>
            <w:rPr>
              <w:rFonts w:ascii="Arial" w:hAnsi="Arial" w:cs="Arial"/>
              <w:sz w:val="16"/>
              <w:szCs w:val="16"/>
            </w:rPr>
            <w:t>k</w:t>
          </w:r>
          <w:r w:rsidRPr="00E53687">
            <w:rPr>
              <w:rFonts w:ascii="Arial" w:hAnsi="Arial" w:cs="Arial"/>
              <w:sz w:val="16"/>
              <w:szCs w:val="16"/>
            </w:rPr>
            <w:t>ód</w:t>
          </w:r>
          <w:r>
            <w:rPr>
              <w:rFonts w:ascii="Arial" w:hAnsi="Arial" w:cs="Arial"/>
              <w:sz w:val="16"/>
              <w:szCs w:val="16"/>
            </w:rPr>
            <w:t xml:space="preserve"> </w:t>
          </w:r>
          <w:r w:rsidRPr="0073173A">
            <w:rPr>
              <w:rFonts w:ascii="Arial" w:hAnsi="Arial" w:cs="Arial"/>
              <w:sz w:val="16"/>
              <w:szCs w:val="20"/>
            </w:rPr>
            <w:t>320180-14</w:t>
          </w:r>
        </w:p>
      </w:tc>
    </w:tr>
  </w:tbl>
  <w:p w:rsidR="00AC4FF2" w:rsidRDefault="00AC4FF2">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B09" w:rsidRDefault="00E84B0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F6E"/>
    <w:multiLevelType w:val="multilevel"/>
    <w:tmpl w:val="4ADC490C"/>
    <w:lvl w:ilvl="0">
      <w:start w:val="1"/>
      <w:numFmt w:val="decimal"/>
      <w:lvlText w:val="%1"/>
      <w:lvlJc w:val="left"/>
      <w:pPr>
        <w:ind w:left="431" w:hanging="431"/>
      </w:pPr>
      <w:rPr>
        <w:rFonts w:hint="default"/>
      </w:rPr>
    </w:lvl>
    <w:lvl w:ilvl="1">
      <w:start w:val="1"/>
      <w:numFmt w:val="decimal"/>
      <w:pStyle w:val="Nadpis2"/>
      <w:lvlText w:val="%1.%2"/>
      <w:lvlJc w:val="left"/>
      <w:pPr>
        <w:ind w:left="431" w:hanging="431"/>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szCs w:val="20"/>
        <w:u w:val="none"/>
        <w:vertAlign w:val="baseline"/>
        <w:em w:val="none"/>
      </w:rPr>
    </w:lvl>
    <w:lvl w:ilvl="2">
      <w:start w:val="1"/>
      <w:numFmt w:val="decimal"/>
      <w:pStyle w:val="Nadpis3"/>
      <w:lvlText w:val="%1.%2.%3"/>
      <w:lvlJc w:val="left"/>
      <w:pPr>
        <w:ind w:left="431" w:hanging="431"/>
      </w:pPr>
      <w:rPr>
        <w:rFonts w:hint="default"/>
      </w:rPr>
    </w:lvl>
    <w:lvl w:ilvl="3">
      <w:start w:val="1"/>
      <w:numFmt w:val="decimal"/>
      <w:pStyle w:val="Nadpis4"/>
      <w:lvlText w:val="%1.%2.%3.%4"/>
      <w:lvlJc w:val="left"/>
      <w:pPr>
        <w:ind w:left="431" w:hanging="431"/>
      </w:pPr>
      <w:rPr>
        <w:rFonts w:hint="default"/>
      </w:rPr>
    </w:lvl>
    <w:lvl w:ilvl="4">
      <w:start w:val="1"/>
      <w:numFmt w:val="decimal"/>
      <w:pStyle w:val="Nadpis5"/>
      <w:lvlText w:val="%1.%2.%3.%4.%5"/>
      <w:lvlJc w:val="left"/>
      <w:pPr>
        <w:ind w:left="431" w:hanging="431"/>
      </w:pPr>
      <w:rPr>
        <w:rFonts w:hint="default"/>
      </w:rPr>
    </w:lvl>
    <w:lvl w:ilvl="5">
      <w:start w:val="1"/>
      <w:numFmt w:val="decimal"/>
      <w:pStyle w:val="Nadpis6"/>
      <w:lvlText w:val="%1.%2.%3.%4.%5.%6"/>
      <w:lvlJc w:val="left"/>
      <w:pPr>
        <w:ind w:left="431" w:hanging="431"/>
      </w:pPr>
      <w:rPr>
        <w:rFonts w:hint="default"/>
      </w:rPr>
    </w:lvl>
    <w:lvl w:ilvl="6">
      <w:start w:val="1"/>
      <w:numFmt w:val="decimal"/>
      <w:pStyle w:val="Nadpis7"/>
      <w:lvlText w:val="%1.%2.%3.%4.%5.%6.%7"/>
      <w:lvlJc w:val="left"/>
      <w:pPr>
        <w:ind w:left="431" w:hanging="431"/>
      </w:pPr>
      <w:rPr>
        <w:rFonts w:hint="default"/>
      </w:rPr>
    </w:lvl>
    <w:lvl w:ilvl="7">
      <w:start w:val="1"/>
      <w:numFmt w:val="decimal"/>
      <w:pStyle w:val="Nadpis8"/>
      <w:lvlText w:val="%1.%2.%3.%4.%5.%6.%7.%8"/>
      <w:lvlJc w:val="left"/>
      <w:pPr>
        <w:ind w:left="431" w:hanging="431"/>
      </w:pPr>
      <w:rPr>
        <w:rFonts w:hint="default"/>
      </w:rPr>
    </w:lvl>
    <w:lvl w:ilvl="8">
      <w:start w:val="1"/>
      <w:numFmt w:val="decimal"/>
      <w:pStyle w:val="Nadpis9"/>
      <w:lvlText w:val="%1.%2.%3.%4.%5.%6.%7.%8.%9"/>
      <w:lvlJc w:val="left"/>
      <w:pPr>
        <w:ind w:left="431" w:hanging="431"/>
      </w:pPr>
      <w:rPr>
        <w:rFonts w:hint="default"/>
      </w:rPr>
    </w:lvl>
  </w:abstractNum>
  <w:abstractNum w:abstractNumId="1">
    <w:nsid w:val="1E600570"/>
    <w:multiLevelType w:val="multilevel"/>
    <w:tmpl w:val="13F282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2AE350D"/>
    <w:multiLevelType w:val="hybridMultilevel"/>
    <w:tmpl w:val="F07EC35A"/>
    <w:lvl w:ilvl="0" w:tplc="CF28DDA2">
      <w:start w:val="1"/>
      <w:numFmt w:val="bullet"/>
      <w:lvlText w:val=""/>
      <w:lvlJc w:val="left"/>
      <w:pPr>
        <w:tabs>
          <w:tab w:val="num" w:pos="276"/>
        </w:tabs>
        <w:ind w:left="60" w:hanging="144"/>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
    <w:nsid w:val="2C3B0F0E"/>
    <w:multiLevelType w:val="hybridMultilevel"/>
    <w:tmpl w:val="68DA0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DA12F56"/>
    <w:multiLevelType w:val="multilevel"/>
    <w:tmpl w:val="B7724A2A"/>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F203756"/>
    <w:multiLevelType w:val="hybridMultilevel"/>
    <w:tmpl w:val="1E04F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85F6C65"/>
    <w:multiLevelType w:val="multilevel"/>
    <w:tmpl w:val="EA181982"/>
    <w:lvl w:ilvl="0">
      <w:start w:val="1"/>
      <w:numFmt w:val="decimal"/>
      <w:pStyle w:val="Nadpis1"/>
      <w:lvlText w:val="%1."/>
      <w:lvlJc w:val="left"/>
      <w:pPr>
        <w:ind w:left="432" w:hanging="432"/>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598217CD"/>
    <w:multiLevelType w:val="multilevel"/>
    <w:tmpl w:val="6D1E8FB8"/>
    <w:lvl w:ilvl="0">
      <w:start w:val="2"/>
      <w:numFmt w:val="decimal"/>
      <w:lvlText w:val="%1."/>
      <w:lvlJc w:val="left"/>
      <w:pPr>
        <w:ind w:left="390" w:hanging="39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9">
    <w:nsid w:val="5AEE27A9"/>
    <w:multiLevelType w:val="hybridMultilevel"/>
    <w:tmpl w:val="7E5612EC"/>
    <w:lvl w:ilvl="0" w:tplc="6BC27184">
      <w:start w:val="1"/>
      <w:numFmt w:val="bullet"/>
      <w:lvlText w:val=""/>
      <w:lvlJc w:val="left"/>
      <w:pPr>
        <w:tabs>
          <w:tab w:val="num" w:pos="720"/>
        </w:tabs>
        <w:ind w:left="720" w:hanging="360"/>
      </w:pPr>
      <w:rPr>
        <w:rFonts w:ascii="Wingdings" w:hAnsi="Wingdings" w:hint="default"/>
      </w:rPr>
    </w:lvl>
    <w:lvl w:ilvl="1" w:tplc="61265D04" w:tentative="1">
      <w:start w:val="1"/>
      <w:numFmt w:val="bullet"/>
      <w:lvlText w:val=""/>
      <w:lvlJc w:val="left"/>
      <w:pPr>
        <w:tabs>
          <w:tab w:val="num" w:pos="1440"/>
        </w:tabs>
        <w:ind w:left="1440" w:hanging="360"/>
      </w:pPr>
      <w:rPr>
        <w:rFonts w:ascii="Wingdings" w:hAnsi="Wingdings" w:hint="default"/>
      </w:rPr>
    </w:lvl>
    <w:lvl w:ilvl="2" w:tplc="DC3A4F3A" w:tentative="1">
      <w:start w:val="1"/>
      <w:numFmt w:val="bullet"/>
      <w:lvlText w:val=""/>
      <w:lvlJc w:val="left"/>
      <w:pPr>
        <w:tabs>
          <w:tab w:val="num" w:pos="2160"/>
        </w:tabs>
        <w:ind w:left="2160" w:hanging="360"/>
      </w:pPr>
      <w:rPr>
        <w:rFonts w:ascii="Wingdings" w:hAnsi="Wingdings" w:hint="default"/>
      </w:rPr>
    </w:lvl>
    <w:lvl w:ilvl="3" w:tplc="E6F015EA" w:tentative="1">
      <w:start w:val="1"/>
      <w:numFmt w:val="bullet"/>
      <w:lvlText w:val=""/>
      <w:lvlJc w:val="left"/>
      <w:pPr>
        <w:tabs>
          <w:tab w:val="num" w:pos="2880"/>
        </w:tabs>
        <w:ind w:left="2880" w:hanging="360"/>
      </w:pPr>
      <w:rPr>
        <w:rFonts w:ascii="Wingdings" w:hAnsi="Wingdings" w:hint="default"/>
      </w:rPr>
    </w:lvl>
    <w:lvl w:ilvl="4" w:tplc="0A302A3A" w:tentative="1">
      <w:start w:val="1"/>
      <w:numFmt w:val="bullet"/>
      <w:lvlText w:val=""/>
      <w:lvlJc w:val="left"/>
      <w:pPr>
        <w:tabs>
          <w:tab w:val="num" w:pos="3600"/>
        </w:tabs>
        <w:ind w:left="3600" w:hanging="360"/>
      </w:pPr>
      <w:rPr>
        <w:rFonts w:ascii="Wingdings" w:hAnsi="Wingdings" w:hint="default"/>
      </w:rPr>
    </w:lvl>
    <w:lvl w:ilvl="5" w:tplc="7C7AC7BE" w:tentative="1">
      <w:start w:val="1"/>
      <w:numFmt w:val="bullet"/>
      <w:lvlText w:val=""/>
      <w:lvlJc w:val="left"/>
      <w:pPr>
        <w:tabs>
          <w:tab w:val="num" w:pos="4320"/>
        </w:tabs>
        <w:ind w:left="4320" w:hanging="360"/>
      </w:pPr>
      <w:rPr>
        <w:rFonts w:ascii="Wingdings" w:hAnsi="Wingdings" w:hint="default"/>
      </w:rPr>
    </w:lvl>
    <w:lvl w:ilvl="6" w:tplc="7C2E5E6C" w:tentative="1">
      <w:start w:val="1"/>
      <w:numFmt w:val="bullet"/>
      <w:lvlText w:val=""/>
      <w:lvlJc w:val="left"/>
      <w:pPr>
        <w:tabs>
          <w:tab w:val="num" w:pos="5040"/>
        </w:tabs>
        <w:ind w:left="5040" w:hanging="360"/>
      </w:pPr>
      <w:rPr>
        <w:rFonts w:ascii="Wingdings" w:hAnsi="Wingdings" w:hint="default"/>
      </w:rPr>
    </w:lvl>
    <w:lvl w:ilvl="7" w:tplc="E8C2DD68" w:tentative="1">
      <w:start w:val="1"/>
      <w:numFmt w:val="bullet"/>
      <w:lvlText w:val=""/>
      <w:lvlJc w:val="left"/>
      <w:pPr>
        <w:tabs>
          <w:tab w:val="num" w:pos="5760"/>
        </w:tabs>
        <w:ind w:left="5760" w:hanging="360"/>
      </w:pPr>
      <w:rPr>
        <w:rFonts w:ascii="Wingdings" w:hAnsi="Wingdings" w:hint="default"/>
      </w:rPr>
    </w:lvl>
    <w:lvl w:ilvl="8" w:tplc="95F43FB0" w:tentative="1">
      <w:start w:val="1"/>
      <w:numFmt w:val="bullet"/>
      <w:lvlText w:val=""/>
      <w:lvlJc w:val="left"/>
      <w:pPr>
        <w:tabs>
          <w:tab w:val="num" w:pos="6480"/>
        </w:tabs>
        <w:ind w:left="6480" w:hanging="360"/>
      </w:pPr>
      <w:rPr>
        <w:rFonts w:ascii="Wingdings" w:hAnsi="Wingdings" w:hint="default"/>
      </w:rPr>
    </w:lvl>
  </w:abstractNum>
  <w:abstractNum w:abstractNumId="10">
    <w:nsid w:val="672A113B"/>
    <w:multiLevelType w:val="multilevel"/>
    <w:tmpl w:val="58262B66"/>
    <w:lvl w:ilvl="0">
      <w:start w:val="3"/>
      <w:numFmt w:val="decimal"/>
      <w:lvlText w:val="%1."/>
      <w:lvlJc w:val="left"/>
      <w:pPr>
        <w:ind w:left="480" w:hanging="48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5184" w:hanging="2160"/>
      </w:pPr>
      <w:rPr>
        <w:rFonts w:hint="default"/>
      </w:rPr>
    </w:lvl>
    <w:lvl w:ilvl="8">
      <w:start w:val="1"/>
      <w:numFmt w:val="decimal"/>
      <w:lvlText w:val="%1.%2.%3.%4.%5.%6.%7.%8.%9."/>
      <w:lvlJc w:val="left"/>
      <w:pPr>
        <w:ind w:left="5616" w:hanging="2160"/>
      </w:pPr>
      <w:rPr>
        <w:rFonts w:hint="default"/>
      </w:rPr>
    </w:lvl>
  </w:abstractNum>
  <w:abstractNum w:abstractNumId="11">
    <w:nsid w:val="6D34248F"/>
    <w:multiLevelType w:val="hybridMultilevel"/>
    <w:tmpl w:val="7E3EB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93E0C89"/>
    <w:multiLevelType w:val="multilevel"/>
    <w:tmpl w:val="4B34974E"/>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7C550A0F"/>
    <w:multiLevelType w:val="hybridMultilevel"/>
    <w:tmpl w:val="8304C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EDF09A5"/>
    <w:multiLevelType w:val="hybridMultilevel"/>
    <w:tmpl w:val="6012EA34"/>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7"/>
  </w:num>
  <w:num w:numId="6">
    <w:abstractNumId w:val="13"/>
  </w:num>
  <w:num w:numId="7">
    <w:abstractNumId w:val="14"/>
  </w:num>
  <w:num w:numId="8">
    <w:abstractNumId w:val="9"/>
  </w:num>
  <w:num w:numId="9">
    <w:abstractNumId w:val="10"/>
  </w:num>
  <w:num w:numId="10">
    <w:abstractNumId w:val="8"/>
  </w:num>
  <w:num w:numId="11">
    <w:abstractNumId w:val="1"/>
  </w:num>
  <w:num w:numId="12">
    <w:abstractNumId w:val="2"/>
  </w:num>
  <w:num w:numId="13">
    <w:abstractNumId w:val="12"/>
  </w:num>
  <w:num w:numId="14">
    <w:abstractNumId w:val="11"/>
  </w:num>
  <w:num w:numId="1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421EA1"/>
    <w:rsid w:val="00051F57"/>
    <w:rsid w:val="00080118"/>
    <w:rsid w:val="000C0132"/>
    <w:rsid w:val="000C1B78"/>
    <w:rsid w:val="000E0843"/>
    <w:rsid w:val="000F4D30"/>
    <w:rsid w:val="00143CE5"/>
    <w:rsid w:val="00176EBC"/>
    <w:rsid w:val="001844F6"/>
    <w:rsid w:val="001B4822"/>
    <w:rsid w:val="001C1770"/>
    <w:rsid w:val="001D727A"/>
    <w:rsid w:val="001E3116"/>
    <w:rsid w:val="001E45A9"/>
    <w:rsid w:val="002019A7"/>
    <w:rsid w:val="00262761"/>
    <w:rsid w:val="00275862"/>
    <w:rsid w:val="002D13EA"/>
    <w:rsid w:val="00346971"/>
    <w:rsid w:val="003505EC"/>
    <w:rsid w:val="00355E7C"/>
    <w:rsid w:val="003820A8"/>
    <w:rsid w:val="00397626"/>
    <w:rsid w:val="003E3721"/>
    <w:rsid w:val="003F283D"/>
    <w:rsid w:val="00415A39"/>
    <w:rsid w:val="00421EA1"/>
    <w:rsid w:val="00460BBB"/>
    <w:rsid w:val="004B0C94"/>
    <w:rsid w:val="004F07FD"/>
    <w:rsid w:val="00592018"/>
    <w:rsid w:val="00600F44"/>
    <w:rsid w:val="00630920"/>
    <w:rsid w:val="0065546C"/>
    <w:rsid w:val="0066608A"/>
    <w:rsid w:val="006666D5"/>
    <w:rsid w:val="006A4972"/>
    <w:rsid w:val="00762BDF"/>
    <w:rsid w:val="0078472C"/>
    <w:rsid w:val="00794431"/>
    <w:rsid w:val="007A60AC"/>
    <w:rsid w:val="007F729B"/>
    <w:rsid w:val="009162F0"/>
    <w:rsid w:val="00983FFB"/>
    <w:rsid w:val="00A0157D"/>
    <w:rsid w:val="00A34FAA"/>
    <w:rsid w:val="00A51DE4"/>
    <w:rsid w:val="00AB2ACC"/>
    <w:rsid w:val="00AC4FF2"/>
    <w:rsid w:val="00B47CD1"/>
    <w:rsid w:val="00BD1FDB"/>
    <w:rsid w:val="00BE6525"/>
    <w:rsid w:val="00C24AF0"/>
    <w:rsid w:val="00C96616"/>
    <w:rsid w:val="00CD06BD"/>
    <w:rsid w:val="00D33813"/>
    <w:rsid w:val="00D575F6"/>
    <w:rsid w:val="00D71801"/>
    <w:rsid w:val="00D75B17"/>
    <w:rsid w:val="00DA27D8"/>
    <w:rsid w:val="00DD18F5"/>
    <w:rsid w:val="00E068F6"/>
    <w:rsid w:val="00E256DE"/>
    <w:rsid w:val="00E31897"/>
    <w:rsid w:val="00E3559C"/>
    <w:rsid w:val="00E35D8C"/>
    <w:rsid w:val="00E53894"/>
    <w:rsid w:val="00E84B09"/>
    <w:rsid w:val="00EB6C71"/>
    <w:rsid w:val="00ED3DF1"/>
    <w:rsid w:val="00F22603"/>
    <w:rsid w:val="00F47721"/>
    <w:rsid w:val="00F51634"/>
    <w:rsid w:val="00F544B0"/>
    <w:rsid w:val="00F7595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1EA1"/>
    <w:pPr>
      <w:spacing w:after="0" w:line="240" w:lineRule="auto"/>
      <w:jc w:val="both"/>
    </w:pPr>
    <w:rPr>
      <w:rFonts w:ascii="Arial" w:eastAsia="Times New Roman" w:hAnsi="Arial" w:cs="Times New Roman"/>
      <w:sz w:val="20"/>
      <w:szCs w:val="24"/>
      <w:lang w:eastAsia="cs-CZ"/>
    </w:rPr>
  </w:style>
  <w:style w:type="paragraph" w:styleId="Nadpis1">
    <w:name w:val="heading 1"/>
    <w:basedOn w:val="Normln"/>
    <w:next w:val="Normln"/>
    <w:link w:val="Nadpis1Char"/>
    <w:qFormat/>
    <w:rsid w:val="00421EA1"/>
    <w:pPr>
      <w:keepNext/>
      <w:numPr>
        <w:numId w:val="5"/>
      </w:numPr>
      <w:spacing w:before="300" w:after="200"/>
      <w:ind w:left="431" w:hanging="431"/>
      <w:outlineLvl w:val="0"/>
    </w:pPr>
    <w:rPr>
      <w:b/>
      <w:bCs/>
      <w:sz w:val="28"/>
      <w:szCs w:val="28"/>
    </w:rPr>
  </w:style>
  <w:style w:type="paragraph" w:styleId="Nadpis2">
    <w:name w:val="heading 2"/>
    <w:basedOn w:val="Normln"/>
    <w:next w:val="Normln"/>
    <w:link w:val="Nadpis2Char"/>
    <w:uiPriority w:val="9"/>
    <w:unhideWhenUsed/>
    <w:qFormat/>
    <w:rsid w:val="00421EA1"/>
    <w:pPr>
      <w:keepNext/>
      <w:numPr>
        <w:ilvl w:val="1"/>
        <w:numId w:val="4"/>
      </w:numPr>
      <w:spacing w:before="400" w:after="180"/>
      <w:outlineLvl w:val="1"/>
    </w:pPr>
    <w:rPr>
      <w:b/>
      <w:bCs/>
      <w:iCs/>
      <w:sz w:val="24"/>
    </w:rPr>
  </w:style>
  <w:style w:type="paragraph" w:styleId="Nadpis3">
    <w:name w:val="heading 3"/>
    <w:basedOn w:val="Normln"/>
    <w:next w:val="Normln"/>
    <w:link w:val="Nadpis3Char"/>
    <w:uiPriority w:val="9"/>
    <w:unhideWhenUsed/>
    <w:qFormat/>
    <w:rsid w:val="00421EA1"/>
    <w:pPr>
      <w:keepNext/>
      <w:numPr>
        <w:ilvl w:val="2"/>
        <w:numId w:val="4"/>
      </w:numPr>
      <w:spacing w:before="300" w:after="100"/>
      <w:outlineLvl w:val="2"/>
    </w:pPr>
    <w:rPr>
      <w:b/>
      <w:bCs/>
      <w:sz w:val="22"/>
      <w:szCs w:val="26"/>
    </w:rPr>
  </w:style>
  <w:style w:type="paragraph" w:styleId="Nadpis4">
    <w:name w:val="heading 4"/>
    <w:basedOn w:val="Normln"/>
    <w:next w:val="Normln"/>
    <w:link w:val="Nadpis4Char"/>
    <w:uiPriority w:val="9"/>
    <w:unhideWhenUsed/>
    <w:qFormat/>
    <w:rsid w:val="00421EA1"/>
    <w:pPr>
      <w:keepNext/>
      <w:numPr>
        <w:ilvl w:val="3"/>
        <w:numId w:val="4"/>
      </w:numPr>
      <w:spacing w:before="240" w:after="100"/>
      <w:outlineLvl w:val="3"/>
    </w:pPr>
    <w:rPr>
      <w:b/>
      <w:bCs/>
      <w:sz w:val="21"/>
      <w:szCs w:val="28"/>
    </w:rPr>
  </w:style>
  <w:style w:type="paragraph" w:styleId="Nadpis5">
    <w:name w:val="heading 5"/>
    <w:basedOn w:val="Normln"/>
    <w:next w:val="Normln"/>
    <w:link w:val="Nadpis5Char"/>
    <w:uiPriority w:val="9"/>
    <w:unhideWhenUsed/>
    <w:qFormat/>
    <w:rsid w:val="00421EA1"/>
    <w:pPr>
      <w:numPr>
        <w:ilvl w:val="4"/>
        <w:numId w:val="4"/>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unhideWhenUsed/>
    <w:qFormat/>
    <w:rsid w:val="00421EA1"/>
    <w:pPr>
      <w:numPr>
        <w:ilvl w:val="5"/>
        <w:numId w:val="4"/>
      </w:numPr>
      <w:spacing w:before="240" w:after="60"/>
      <w:outlineLvl w:val="5"/>
    </w:pPr>
    <w:rPr>
      <w:rFonts w:ascii="Calibri" w:hAnsi="Calibri"/>
      <w:b/>
      <w:bCs/>
      <w:sz w:val="22"/>
      <w:szCs w:val="22"/>
    </w:rPr>
  </w:style>
  <w:style w:type="paragraph" w:styleId="Nadpis7">
    <w:name w:val="heading 7"/>
    <w:basedOn w:val="Normln"/>
    <w:next w:val="Normln"/>
    <w:link w:val="Nadpis7Char"/>
    <w:uiPriority w:val="9"/>
    <w:unhideWhenUsed/>
    <w:qFormat/>
    <w:rsid w:val="00421EA1"/>
    <w:pPr>
      <w:numPr>
        <w:ilvl w:val="6"/>
        <w:numId w:val="4"/>
      </w:numPr>
      <w:spacing w:before="240" w:after="60"/>
      <w:outlineLvl w:val="6"/>
    </w:pPr>
    <w:rPr>
      <w:rFonts w:ascii="Calibri" w:hAnsi="Calibri"/>
      <w:sz w:val="24"/>
    </w:rPr>
  </w:style>
  <w:style w:type="paragraph" w:styleId="Nadpis8">
    <w:name w:val="heading 8"/>
    <w:basedOn w:val="Normln"/>
    <w:next w:val="Normln"/>
    <w:link w:val="Nadpis8Char"/>
    <w:uiPriority w:val="9"/>
    <w:unhideWhenUsed/>
    <w:qFormat/>
    <w:rsid w:val="00421EA1"/>
    <w:pPr>
      <w:numPr>
        <w:ilvl w:val="7"/>
        <w:numId w:val="4"/>
      </w:numPr>
      <w:spacing w:before="240" w:after="60"/>
      <w:outlineLvl w:val="7"/>
    </w:pPr>
    <w:rPr>
      <w:rFonts w:ascii="Calibri" w:hAnsi="Calibri"/>
      <w:i/>
      <w:iCs/>
      <w:sz w:val="24"/>
    </w:rPr>
  </w:style>
  <w:style w:type="paragraph" w:styleId="Nadpis9">
    <w:name w:val="heading 9"/>
    <w:basedOn w:val="Normln"/>
    <w:next w:val="Normln"/>
    <w:link w:val="Nadpis9Char"/>
    <w:uiPriority w:val="9"/>
    <w:unhideWhenUsed/>
    <w:qFormat/>
    <w:rsid w:val="00421EA1"/>
    <w:pPr>
      <w:numPr>
        <w:ilvl w:val="8"/>
        <w:numId w:val="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21EA1"/>
    <w:rPr>
      <w:rFonts w:ascii="Arial" w:eastAsia="Times New Roman" w:hAnsi="Arial" w:cs="Times New Roman"/>
      <w:b/>
      <w:bCs/>
      <w:sz w:val="28"/>
      <w:szCs w:val="28"/>
      <w:lang w:eastAsia="cs-CZ"/>
    </w:rPr>
  </w:style>
  <w:style w:type="character" w:customStyle="1" w:styleId="Nadpis2Char">
    <w:name w:val="Nadpis 2 Char"/>
    <w:basedOn w:val="Standardnpsmoodstavce"/>
    <w:link w:val="Nadpis2"/>
    <w:uiPriority w:val="9"/>
    <w:rsid w:val="00421EA1"/>
    <w:rPr>
      <w:rFonts w:ascii="Arial" w:eastAsia="Times New Roman" w:hAnsi="Arial" w:cs="Times New Roman"/>
      <w:b/>
      <w:bCs/>
      <w:iCs/>
      <w:sz w:val="24"/>
      <w:szCs w:val="24"/>
      <w:lang w:eastAsia="cs-CZ"/>
    </w:rPr>
  </w:style>
  <w:style w:type="character" w:customStyle="1" w:styleId="Nadpis3Char">
    <w:name w:val="Nadpis 3 Char"/>
    <w:basedOn w:val="Standardnpsmoodstavce"/>
    <w:link w:val="Nadpis3"/>
    <w:uiPriority w:val="9"/>
    <w:rsid w:val="00421EA1"/>
    <w:rPr>
      <w:rFonts w:ascii="Arial" w:eastAsia="Times New Roman" w:hAnsi="Arial" w:cs="Times New Roman"/>
      <w:b/>
      <w:bCs/>
      <w:szCs w:val="26"/>
      <w:lang w:eastAsia="cs-CZ"/>
    </w:rPr>
  </w:style>
  <w:style w:type="character" w:customStyle="1" w:styleId="Nadpis4Char">
    <w:name w:val="Nadpis 4 Char"/>
    <w:basedOn w:val="Standardnpsmoodstavce"/>
    <w:link w:val="Nadpis4"/>
    <w:uiPriority w:val="9"/>
    <w:rsid w:val="00421EA1"/>
    <w:rPr>
      <w:rFonts w:ascii="Arial" w:eastAsia="Times New Roman" w:hAnsi="Arial" w:cs="Times New Roman"/>
      <w:b/>
      <w:bCs/>
      <w:sz w:val="21"/>
      <w:szCs w:val="28"/>
      <w:lang w:eastAsia="cs-CZ"/>
    </w:rPr>
  </w:style>
  <w:style w:type="character" w:customStyle="1" w:styleId="Nadpis5Char">
    <w:name w:val="Nadpis 5 Char"/>
    <w:basedOn w:val="Standardnpsmoodstavce"/>
    <w:link w:val="Nadpis5"/>
    <w:uiPriority w:val="9"/>
    <w:rsid w:val="00421EA1"/>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
    <w:rsid w:val="00421EA1"/>
    <w:rPr>
      <w:rFonts w:ascii="Calibri" w:eastAsia="Times New Roman" w:hAnsi="Calibri" w:cs="Times New Roman"/>
      <w:b/>
      <w:bCs/>
      <w:lang w:eastAsia="cs-CZ"/>
    </w:rPr>
  </w:style>
  <w:style w:type="character" w:customStyle="1" w:styleId="Nadpis7Char">
    <w:name w:val="Nadpis 7 Char"/>
    <w:basedOn w:val="Standardnpsmoodstavce"/>
    <w:link w:val="Nadpis7"/>
    <w:uiPriority w:val="9"/>
    <w:rsid w:val="00421EA1"/>
    <w:rPr>
      <w:rFonts w:ascii="Calibri" w:eastAsia="Times New Roman" w:hAnsi="Calibri" w:cs="Times New Roman"/>
      <w:sz w:val="24"/>
      <w:szCs w:val="24"/>
      <w:lang w:eastAsia="cs-CZ"/>
    </w:rPr>
  </w:style>
  <w:style w:type="character" w:customStyle="1" w:styleId="Nadpis8Char">
    <w:name w:val="Nadpis 8 Char"/>
    <w:basedOn w:val="Standardnpsmoodstavce"/>
    <w:link w:val="Nadpis8"/>
    <w:uiPriority w:val="9"/>
    <w:rsid w:val="00421EA1"/>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
    <w:rsid w:val="00421EA1"/>
    <w:rPr>
      <w:rFonts w:ascii="Cambria" w:eastAsia="Times New Roman" w:hAnsi="Cambria" w:cs="Times New Roman"/>
      <w:lang w:eastAsia="cs-CZ"/>
    </w:rPr>
  </w:style>
  <w:style w:type="paragraph" w:styleId="Textbubliny">
    <w:name w:val="Balloon Text"/>
    <w:basedOn w:val="Normln"/>
    <w:link w:val="TextbublinyChar"/>
    <w:uiPriority w:val="99"/>
    <w:semiHidden/>
    <w:unhideWhenUsed/>
    <w:rsid w:val="00421EA1"/>
    <w:rPr>
      <w:rFonts w:ascii="Tahoma" w:hAnsi="Tahoma" w:cs="Tahoma"/>
      <w:sz w:val="16"/>
      <w:szCs w:val="16"/>
    </w:rPr>
  </w:style>
  <w:style w:type="character" w:customStyle="1" w:styleId="TextbublinyChar">
    <w:name w:val="Text bubliny Char"/>
    <w:basedOn w:val="Standardnpsmoodstavce"/>
    <w:link w:val="Textbubliny"/>
    <w:uiPriority w:val="99"/>
    <w:semiHidden/>
    <w:rsid w:val="00421EA1"/>
    <w:rPr>
      <w:rFonts w:ascii="Tahoma" w:eastAsia="Times New Roman" w:hAnsi="Tahoma" w:cs="Tahoma"/>
      <w:sz w:val="16"/>
      <w:szCs w:val="16"/>
      <w:lang w:eastAsia="cs-CZ"/>
    </w:rPr>
  </w:style>
  <w:style w:type="character" w:styleId="Hypertextovodkaz">
    <w:name w:val="Hyperlink"/>
    <w:uiPriority w:val="99"/>
    <w:rsid w:val="00421EA1"/>
    <w:rPr>
      <w:color w:val="0000FF"/>
      <w:u w:val="single"/>
    </w:rPr>
  </w:style>
  <w:style w:type="paragraph" w:customStyle="1" w:styleId="Styl1">
    <w:name w:val="Styl1"/>
    <w:rsid w:val="00421EA1"/>
    <w:pPr>
      <w:suppressAutoHyphens/>
      <w:autoSpaceDE w:val="0"/>
      <w:spacing w:after="0" w:line="240" w:lineRule="auto"/>
    </w:pPr>
    <w:rPr>
      <w:rFonts w:ascii="Arial" w:eastAsia="Times New Roman" w:hAnsi="Arial" w:cs="Times New Roman"/>
      <w:sz w:val="24"/>
      <w:szCs w:val="24"/>
      <w:lang w:eastAsia="ar-SA"/>
    </w:rPr>
  </w:style>
  <w:style w:type="paragraph" w:styleId="Zhlav">
    <w:name w:val="header"/>
    <w:basedOn w:val="Normln"/>
    <w:link w:val="ZhlavChar"/>
    <w:unhideWhenUsed/>
    <w:rsid w:val="00421EA1"/>
    <w:pPr>
      <w:tabs>
        <w:tab w:val="center" w:pos="4536"/>
        <w:tab w:val="right" w:pos="9072"/>
      </w:tabs>
      <w:jc w:val="left"/>
    </w:pPr>
    <w:rPr>
      <w:rFonts w:ascii="Calibri" w:eastAsia="Calibri" w:hAnsi="Calibri"/>
      <w:sz w:val="22"/>
      <w:szCs w:val="22"/>
      <w:lang w:eastAsia="en-US"/>
    </w:rPr>
  </w:style>
  <w:style w:type="character" w:customStyle="1" w:styleId="ZhlavChar">
    <w:name w:val="Záhlaví Char"/>
    <w:basedOn w:val="Standardnpsmoodstavce"/>
    <w:link w:val="Zhlav"/>
    <w:rsid w:val="00421EA1"/>
    <w:rPr>
      <w:rFonts w:ascii="Calibri" w:eastAsia="Calibri" w:hAnsi="Calibri" w:cs="Times New Roman"/>
    </w:rPr>
  </w:style>
  <w:style w:type="paragraph" w:styleId="Zpat">
    <w:name w:val="footer"/>
    <w:basedOn w:val="Normln"/>
    <w:link w:val="ZpatChar"/>
    <w:uiPriority w:val="99"/>
    <w:unhideWhenUsed/>
    <w:rsid w:val="00421EA1"/>
    <w:pPr>
      <w:tabs>
        <w:tab w:val="center" w:pos="4536"/>
        <w:tab w:val="right" w:pos="9072"/>
      </w:tabs>
      <w:jc w:val="left"/>
    </w:pPr>
    <w:rPr>
      <w:rFonts w:ascii="Calibri" w:eastAsia="Calibri" w:hAnsi="Calibri"/>
      <w:sz w:val="22"/>
      <w:szCs w:val="22"/>
      <w:lang w:eastAsia="en-US"/>
    </w:rPr>
  </w:style>
  <w:style w:type="character" w:customStyle="1" w:styleId="ZpatChar">
    <w:name w:val="Zápatí Char"/>
    <w:basedOn w:val="Standardnpsmoodstavce"/>
    <w:link w:val="Zpat"/>
    <w:uiPriority w:val="99"/>
    <w:rsid w:val="00421EA1"/>
    <w:rPr>
      <w:rFonts w:ascii="Calibri" w:eastAsia="Calibri" w:hAnsi="Calibri" w:cs="Times New Roman"/>
    </w:rPr>
  </w:style>
  <w:style w:type="paragraph" w:customStyle="1" w:styleId="Zkladnodstavec">
    <w:name w:val="[Základní odstavec]"/>
    <w:basedOn w:val="Normln"/>
    <w:uiPriority w:val="99"/>
    <w:rsid w:val="00421EA1"/>
    <w:pPr>
      <w:autoSpaceDE w:val="0"/>
      <w:autoSpaceDN w:val="0"/>
      <w:adjustRightInd w:val="0"/>
      <w:spacing w:line="288" w:lineRule="auto"/>
      <w:jc w:val="left"/>
      <w:textAlignment w:val="center"/>
    </w:pPr>
    <w:rPr>
      <w:rFonts w:ascii="Minion Pro" w:eastAsia="Calibri" w:hAnsi="Minion Pro" w:cs="Minion Pro"/>
      <w:color w:val="000000"/>
      <w:sz w:val="24"/>
    </w:rPr>
  </w:style>
  <w:style w:type="paragraph" w:styleId="Textpoznpodarou">
    <w:name w:val="footnote text"/>
    <w:aliases w:val="Text pozn. pod čarou_martin_ang"/>
    <w:basedOn w:val="Normln"/>
    <w:link w:val="TextpoznpodarouChar"/>
    <w:uiPriority w:val="99"/>
    <w:semiHidden/>
    <w:rsid w:val="00421EA1"/>
    <w:pPr>
      <w:jc w:val="left"/>
    </w:pPr>
    <w:rPr>
      <w:szCs w:val="20"/>
    </w:rPr>
  </w:style>
  <w:style w:type="character" w:customStyle="1" w:styleId="TextpoznpodarouChar">
    <w:name w:val="Text pozn. pod čarou Char"/>
    <w:aliases w:val="Text pozn. pod čarou_martin_ang Char"/>
    <w:basedOn w:val="Standardnpsmoodstavce"/>
    <w:link w:val="Textpoznpodarou"/>
    <w:uiPriority w:val="99"/>
    <w:semiHidden/>
    <w:rsid w:val="00421EA1"/>
    <w:rPr>
      <w:rFonts w:ascii="Arial" w:eastAsia="Times New Roman" w:hAnsi="Arial" w:cs="Times New Roman"/>
      <w:sz w:val="20"/>
      <w:szCs w:val="20"/>
      <w:lang w:eastAsia="cs-CZ"/>
    </w:rPr>
  </w:style>
  <w:style w:type="character" w:styleId="Znakapoznpodarou">
    <w:name w:val="footnote reference"/>
    <w:uiPriority w:val="99"/>
    <w:semiHidden/>
    <w:rsid w:val="00421EA1"/>
    <w:rPr>
      <w:vertAlign w:val="superscript"/>
    </w:rPr>
  </w:style>
  <w:style w:type="paragraph" w:styleId="Odstavecseseznamem">
    <w:name w:val="List Paragraph"/>
    <w:basedOn w:val="Normln"/>
    <w:uiPriority w:val="34"/>
    <w:qFormat/>
    <w:rsid w:val="00421EA1"/>
    <w:pPr>
      <w:ind w:left="708"/>
      <w:jc w:val="left"/>
    </w:pPr>
    <w:rPr>
      <w:sz w:val="18"/>
      <w:szCs w:val="20"/>
    </w:rPr>
  </w:style>
  <w:style w:type="character" w:customStyle="1" w:styleId="TextkomenteChar">
    <w:name w:val="Text komentáře Char"/>
    <w:basedOn w:val="Standardnpsmoodstavce"/>
    <w:link w:val="Textkomente"/>
    <w:uiPriority w:val="99"/>
    <w:semiHidden/>
    <w:rsid w:val="00421EA1"/>
    <w:rPr>
      <w:rFonts w:ascii="Arial" w:eastAsia="Times New Roman" w:hAnsi="Arial" w:cs="Times New Roman"/>
      <w:sz w:val="20"/>
      <w:szCs w:val="20"/>
      <w:lang w:eastAsia="cs-CZ"/>
    </w:rPr>
  </w:style>
  <w:style w:type="paragraph" w:styleId="Textkomente">
    <w:name w:val="annotation text"/>
    <w:basedOn w:val="Normln"/>
    <w:link w:val="TextkomenteChar"/>
    <w:uiPriority w:val="99"/>
    <w:semiHidden/>
    <w:unhideWhenUsed/>
    <w:rsid w:val="00421EA1"/>
    <w:pPr>
      <w:jc w:val="left"/>
    </w:pPr>
    <w:rPr>
      <w:szCs w:val="20"/>
    </w:rPr>
  </w:style>
  <w:style w:type="character" w:customStyle="1" w:styleId="TextkomenteChar1">
    <w:name w:val="Text komentáře Char1"/>
    <w:basedOn w:val="Standardnpsmoodstavce"/>
    <w:link w:val="Textkomente"/>
    <w:uiPriority w:val="99"/>
    <w:semiHidden/>
    <w:rsid w:val="00421EA1"/>
    <w:rPr>
      <w:rFonts w:ascii="Arial" w:eastAsia="Times New Roman" w:hAnsi="Arial" w:cs="Times New Roman"/>
      <w:sz w:val="20"/>
      <w:szCs w:val="20"/>
      <w:lang w:eastAsia="cs-CZ"/>
    </w:rPr>
  </w:style>
  <w:style w:type="paragraph" w:styleId="Nadpisobsahu">
    <w:name w:val="TOC Heading"/>
    <w:basedOn w:val="Nadpis1"/>
    <w:next w:val="Normln"/>
    <w:uiPriority w:val="39"/>
    <w:unhideWhenUsed/>
    <w:qFormat/>
    <w:rsid w:val="00421EA1"/>
    <w:pPr>
      <w:keepLines/>
      <w:numPr>
        <w:numId w:val="0"/>
      </w:numPr>
      <w:spacing w:before="480" w:line="276" w:lineRule="auto"/>
      <w:jc w:val="left"/>
      <w:outlineLvl w:val="9"/>
    </w:pPr>
    <w:rPr>
      <w:rFonts w:ascii="Cambria" w:hAnsi="Cambria"/>
      <w:color w:val="365F91"/>
    </w:rPr>
  </w:style>
  <w:style w:type="paragraph" w:styleId="Obsah2">
    <w:name w:val="toc 2"/>
    <w:basedOn w:val="Normln"/>
    <w:next w:val="Normln"/>
    <w:autoRedefine/>
    <w:uiPriority w:val="39"/>
    <w:unhideWhenUsed/>
    <w:qFormat/>
    <w:rsid w:val="00415A39"/>
    <w:pPr>
      <w:tabs>
        <w:tab w:val="left" w:pos="709"/>
        <w:tab w:val="right" w:leader="dot" w:pos="9628"/>
      </w:tabs>
      <w:spacing w:after="100"/>
      <w:ind w:left="851" w:hanging="567"/>
    </w:pPr>
    <w:rPr>
      <w:rFonts w:ascii="Calibri" w:hAnsi="Calibri"/>
      <w:sz w:val="22"/>
      <w:szCs w:val="22"/>
    </w:rPr>
  </w:style>
  <w:style w:type="paragraph" w:styleId="Obsah1">
    <w:name w:val="toc 1"/>
    <w:basedOn w:val="Normln"/>
    <w:next w:val="Normln"/>
    <w:autoRedefine/>
    <w:uiPriority w:val="39"/>
    <w:unhideWhenUsed/>
    <w:qFormat/>
    <w:rsid w:val="00415A39"/>
    <w:pPr>
      <w:tabs>
        <w:tab w:val="left" w:pos="284"/>
        <w:tab w:val="right" w:pos="9639"/>
      </w:tabs>
      <w:spacing w:before="200"/>
    </w:pPr>
    <w:rPr>
      <w:rFonts w:cs="Arial"/>
      <w:b/>
      <w:sz w:val="28"/>
      <w:szCs w:val="20"/>
    </w:rPr>
  </w:style>
  <w:style w:type="paragraph" w:styleId="Obsah3">
    <w:name w:val="toc 3"/>
    <w:basedOn w:val="Normln"/>
    <w:next w:val="Normln"/>
    <w:autoRedefine/>
    <w:uiPriority w:val="39"/>
    <w:unhideWhenUsed/>
    <w:qFormat/>
    <w:rsid w:val="00421EA1"/>
    <w:pPr>
      <w:tabs>
        <w:tab w:val="right" w:leader="dot" w:pos="9638"/>
      </w:tabs>
      <w:spacing w:after="100" w:line="276" w:lineRule="auto"/>
      <w:ind w:left="709" w:hanging="283"/>
      <w:jc w:val="left"/>
    </w:pPr>
    <w:rPr>
      <w:rFonts w:cs="Arial"/>
      <w:szCs w:val="20"/>
    </w:rPr>
  </w:style>
  <w:style w:type="paragraph" w:styleId="Bezmezer">
    <w:name w:val="No Spacing"/>
    <w:aliases w:val="marginálie"/>
    <w:qFormat/>
    <w:rsid w:val="00421EA1"/>
    <w:pPr>
      <w:spacing w:after="0" w:line="240" w:lineRule="auto"/>
      <w:jc w:val="both"/>
    </w:pPr>
    <w:rPr>
      <w:rFonts w:ascii="Arial" w:eastAsia="Times New Roman" w:hAnsi="Arial" w:cs="Times New Roman"/>
      <w:sz w:val="20"/>
      <w:szCs w:val="24"/>
      <w:lang w:eastAsia="cs-CZ"/>
    </w:rPr>
  </w:style>
  <w:style w:type="paragraph" w:styleId="Zkladntextodsazen3">
    <w:name w:val="Body Text Indent 3"/>
    <w:basedOn w:val="Normln"/>
    <w:link w:val="Zkladntextodsazen3Char"/>
    <w:semiHidden/>
    <w:rsid w:val="00421EA1"/>
    <w:pPr>
      <w:ind w:right="-81" w:firstLine="708"/>
    </w:pPr>
    <w:rPr>
      <w:rFonts w:cs="Arial"/>
    </w:rPr>
  </w:style>
  <w:style w:type="character" w:customStyle="1" w:styleId="Zkladntextodsazen3Char">
    <w:name w:val="Základní text odsazený 3 Char"/>
    <w:basedOn w:val="Standardnpsmoodstavce"/>
    <w:link w:val="Zkladntextodsazen3"/>
    <w:semiHidden/>
    <w:rsid w:val="00421EA1"/>
    <w:rPr>
      <w:rFonts w:ascii="Arial" w:eastAsia="Times New Roman" w:hAnsi="Arial" w:cs="Arial"/>
      <w:sz w:val="20"/>
      <w:szCs w:val="24"/>
      <w:lang w:eastAsia="cs-CZ"/>
    </w:rPr>
  </w:style>
  <w:style w:type="paragraph" w:styleId="Zkladntext">
    <w:name w:val="Body Text"/>
    <w:basedOn w:val="Normln"/>
    <w:link w:val="ZkladntextChar"/>
    <w:uiPriority w:val="99"/>
    <w:unhideWhenUsed/>
    <w:rsid w:val="00421EA1"/>
    <w:pPr>
      <w:spacing w:after="120"/>
    </w:pPr>
  </w:style>
  <w:style w:type="character" w:customStyle="1" w:styleId="ZkladntextChar">
    <w:name w:val="Základní text Char"/>
    <w:basedOn w:val="Standardnpsmoodstavce"/>
    <w:link w:val="Zkladntext"/>
    <w:uiPriority w:val="99"/>
    <w:rsid w:val="00421EA1"/>
    <w:rPr>
      <w:rFonts w:ascii="Arial" w:eastAsia="Times New Roman" w:hAnsi="Arial" w:cs="Times New Roman"/>
      <w:sz w:val="20"/>
      <w:szCs w:val="24"/>
      <w:lang w:eastAsia="cs-CZ"/>
    </w:rPr>
  </w:style>
  <w:style w:type="paragraph" w:styleId="Zkladntext2">
    <w:name w:val="Body Text 2"/>
    <w:basedOn w:val="Normln"/>
    <w:link w:val="Zkladntext2Char"/>
    <w:uiPriority w:val="99"/>
    <w:semiHidden/>
    <w:unhideWhenUsed/>
    <w:rsid w:val="00421EA1"/>
    <w:pPr>
      <w:spacing w:after="120" w:line="480" w:lineRule="auto"/>
    </w:pPr>
  </w:style>
  <w:style w:type="character" w:customStyle="1" w:styleId="Zkladntext2Char">
    <w:name w:val="Základní text 2 Char"/>
    <w:basedOn w:val="Standardnpsmoodstavce"/>
    <w:link w:val="Zkladntext2"/>
    <w:uiPriority w:val="99"/>
    <w:semiHidden/>
    <w:rsid w:val="00421EA1"/>
    <w:rPr>
      <w:rFonts w:ascii="Arial" w:eastAsia="Times New Roman" w:hAnsi="Arial" w:cs="Times New Roman"/>
      <w:sz w:val="20"/>
      <w:szCs w:val="24"/>
      <w:lang w:eastAsia="cs-CZ"/>
    </w:rPr>
  </w:style>
  <w:style w:type="paragraph" w:styleId="Zkladntext3">
    <w:name w:val="Body Text 3"/>
    <w:basedOn w:val="Normln"/>
    <w:link w:val="Zkladntext3Char"/>
    <w:uiPriority w:val="99"/>
    <w:semiHidden/>
    <w:unhideWhenUsed/>
    <w:rsid w:val="00421EA1"/>
    <w:pPr>
      <w:spacing w:after="120"/>
    </w:pPr>
    <w:rPr>
      <w:sz w:val="16"/>
      <w:szCs w:val="16"/>
    </w:rPr>
  </w:style>
  <w:style w:type="character" w:customStyle="1" w:styleId="Zkladntext3Char">
    <w:name w:val="Základní text 3 Char"/>
    <w:basedOn w:val="Standardnpsmoodstavce"/>
    <w:link w:val="Zkladntext3"/>
    <w:uiPriority w:val="99"/>
    <w:semiHidden/>
    <w:rsid w:val="00421EA1"/>
    <w:rPr>
      <w:rFonts w:ascii="Arial" w:eastAsia="Times New Roman" w:hAnsi="Arial" w:cs="Times New Roman"/>
      <w:sz w:val="16"/>
      <w:szCs w:val="16"/>
      <w:lang w:eastAsia="cs-CZ"/>
    </w:rPr>
  </w:style>
  <w:style w:type="paragraph" w:styleId="Rozvrendokumentu">
    <w:name w:val="Document Map"/>
    <w:basedOn w:val="Normln"/>
    <w:link w:val="RozvrendokumentuChar"/>
    <w:uiPriority w:val="99"/>
    <w:semiHidden/>
    <w:unhideWhenUsed/>
    <w:rsid w:val="00421EA1"/>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421EA1"/>
    <w:rPr>
      <w:rFonts w:ascii="Tahoma" w:eastAsia="Times New Roman" w:hAnsi="Tahoma" w:cs="Tahoma"/>
      <w:sz w:val="16"/>
      <w:szCs w:val="16"/>
      <w:lang w:eastAsia="cs-CZ"/>
    </w:rPr>
  </w:style>
  <w:style w:type="paragraph" w:styleId="Obsah4">
    <w:name w:val="toc 4"/>
    <w:basedOn w:val="Normln"/>
    <w:next w:val="Normln"/>
    <w:autoRedefine/>
    <w:uiPriority w:val="39"/>
    <w:unhideWhenUsed/>
    <w:rsid w:val="00421EA1"/>
    <w:pPr>
      <w:spacing w:after="100"/>
      <w:ind w:left="6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Dokumenty\rodina\S&#328;atky%20podle%20vzd&#283;l&#225;n&#237;%20snoubenc&#367;%20v%20letech%201976&#8211;20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kumenty\rodina\data%20s&#328;atky%20a%20rozvody\data%20s&#328;atky%20a%20rozvody\v&#253;voj%20pod&#237;l%20rozvod&#36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M:\v&#283;k%20a%20homogami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M:\v&#253;voj%20pr&#367;m&#283;rn&#253;%20rozd&#237;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okumenty\rodina\data%20s&#328;atky%20a%20rozvody\data%20s&#328;atky%20a%20rozvody\v&#253;voj%20pod&#237;l%20rozvod&#36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7.9998548040576933E-2"/>
          <c:y val="2.3537907679960449E-2"/>
          <c:w val="0.84697312141537862"/>
          <c:h val="0.74566381904964585"/>
        </c:manualLayout>
      </c:layout>
      <c:lineChart>
        <c:grouping val="standard"/>
        <c:ser>
          <c:idx val="0"/>
          <c:order val="0"/>
          <c:tx>
            <c:strRef>
              <c:f>List5!$E$2</c:f>
              <c:strCache>
                <c:ptCount val="1"/>
                <c:pt idx="0">
                  <c:v>stejné vzdělání</c:v>
                </c:pt>
              </c:strCache>
            </c:strRef>
          </c:tx>
          <c:spPr>
            <a:ln w="19050">
              <a:solidFill>
                <a:schemeClr val="accent3"/>
              </a:solidFill>
            </a:ln>
          </c:spPr>
          <c:marker>
            <c:symbol val="none"/>
          </c:marker>
          <c:dLbls>
            <c:dLbl>
              <c:idx val="0"/>
              <c:layout>
                <c:manualLayout>
                  <c:x val="-1.7636684303351042E-2"/>
                  <c:y val="4.7290359891454282E-2"/>
                </c:manualLayout>
              </c:layout>
              <c:showVal val="1"/>
            </c:dLbl>
            <c:dLbl>
              <c:idx val="36"/>
              <c:layout>
                <c:manualLayout>
                  <c:x val="-6.4373990288251845E-2"/>
                  <c:y val="4.8001690466657781E-2"/>
                </c:manualLayout>
              </c:layout>
              <c:showVal val="1"/>
            </c:dLbl>
            <c:delete val="1"/>
            <c:numFmt formatCode="#,##0.0" sourceLinked="0"/>
            <c:spPr>
              <a:solidFill>
                <a:sysClr val="window" lastClr="FFFFFF"/>
              </a:solidFill>
              <a:ln>
                <a:solidFill>
                  <a:schemeClr val="accent3"/>
                </a:solidFill>
              </a:ln>
            </c:spPr>
          </c:dLbls>
          <c:cat>
            <c:numRef>
              <c:f>List5!$D$3:$D$39</c:f>
              <c:numCache>
                <c:formatCode>General</c:formatCode>
                <c:ptCount val="37"/>
                <c:pt idx="0">
                  <c:v>1976</c:v>
                </c:pt>
                <c:pt idx="1">
                  <c:v>1977</c:v>
                </c:pt>
                <c:pt idx="2">
                  <c:v>1978</c:v>
                </c:pt>
                <c:pt idx="3">
                  <c:v>1979</c:v>
                </c:pt>
                <c:pt idx="4">
                  <c:v>1980</c:v>
                </c:pt>
                <c:pt idx="5">
                  <c:v>1981</c:v>
                </c:pt>
                <c:pt idx="6">
                  <c:v>1982</c:v>
                </c:pt>
                <c:pt idx="7">
                  <c:v>1983</c:v>
                </c:pt>
                <c:pt idx="8">
                  <c:v>1984</c:v>
                </c:pt>
                <c:pt idx="9">
                  <c:v>1985</c:v>
                </c:pt>
                <c:pt idx="10">
                  <c:v>1986</c:v>
                </c:pt>
                <c:pt idx="11">
                  <c:v>1987</c:v>
                </c:pt>
                <c:pt idx="12">
                  <c:v>1988</c:v>
                </c:pt>
                <c:pt idx="13">
                  <c:v>1989</c:v>
                </c:pt>
                <c:pt idx="14">
                  <c:v>1990</c:v>
                </c:pt>
                <c:pt idx="15">
                  <c:v>1991</c:v>
                </c:pt>
                <c:pt idx="16">
                  <c:v>1992</c:v>
                </c:pt>
                <c:pt idx="17">
                  <c:v>1993</c:v>
                </c:pt>
                <c:pt idx="18">
                  <c:v>1994</c:v>
                </c:pt>
                <c:pt idx="19">
                  <c:v>1995</c:v>
                </c:pt>
                <c:pt idx="20">
                  <c:v>1996</c:v>
                </c:pt>
                <c:pt idx="21">
                  <c:v>1997</c:v>
                </c:pt>
                <c:pt idx="22">
                  <c:v>1998</c:v>
                </c:pt>
                <c:pt idx="23">
                  <c:v>1999</c:v>
                </c:pt>
                <c:pt idx="24">
                  <c:v>2000</c:v>
                </c:pt>
                <c:pt idx="25">
                  <c:v>2001</c:v>
                </c:pt>
                <c:pt idx="26">
                  <c:v>2002</c:v>
                </c:pt>
                <c:pt idx="27">
                  <c:v>2003</c:v>
                </c:pt>
                <c:pt idx="28">
                  <c:v>2004</c:v>
                </c:pt>
                <c:pt idx="29">
                  <c:v>2005</c:v>
                </c:pt>
                <c:pt idx="30">
                  <c:v>2006</c:v>
                </c:pt>
                <c:pt idx="31">
                  <c:v>2007</c:v>
                </c:pt>
                <c:pt idx="32">
                  <c:v>2008</c:v>
                </c:pt>
                <c:pt idx="33">
                  <c:v>2009</c:v>
                </c:pt>
                <c:pt idx="34">
                  <c:v>2010</c:v>
                </c:pt>
                <c:pt idx="35">
                  <c:v>2011</c:v>
                </c:pt>
                <c:pt idx="36">
                  <c:v>2012</c:v>
                </c:pt>
              </c:numCache>
            </c:numRef>
          </c:cat>
          <c:val>
            <c:numRef>
              <c:f>List5!$E$3:$E$39</c:f>
              <c:numCache>
                <c:formatCode>0.0</c:formatCode>
                <c:ptCount val="37"/>
                <c:pt idx="0">
                  <c:v>56.458715209742294</c:v>
                </c:pt>
                <c:pt idx="1">
                  <c:v>56.467969329705703</c:v>
                </c:pt>
                <c:pt idx="2">
                  <c:v>56.469950073616317</c:v>
                </c:pt>
                <c:pt idx="3">
                  <c:v>55.505309388798892</c:v>
                </c:pt>
                <c:pt idx="4">
                  <c:v>55.257344960992846</c:v>
                </c:pt>
                <c:pt idx="5">
                  <c:v>54.792097107438018</c:v>
                </c:pt>
                <c:pt idx="6">
                  <c:v>54.554077230913144</c:v>
                </c:pt>
                <c:pt idx="7">
                  <c:v>53.444845168511272</c:v>
                </c:pt>
                <c:pt idx="8">
                  <c:v>52.672222834135134</c:v>
                </c:pt>
                <c:pt idx="9">
                  <c:v>53.40012896185705</c:v>
                </c:pt>
                <c:pt idx="10">
                  <c:v>55.076067517577478</c:v>
                </c:pt>
                <c:pt idx="11">
                  <c:v>55.435522184952212</c:v>
                </c:pt>
                <c:pt idx="12">
                  <c:v>55.623757028161926</c:v>
                </c:pt>
                <c:pt idx="13">
                  <c:v>56.220619723856167</c:v>
                </c:pt>
                <c:pt idx="14">
                  <c:v>56.951392477433217</c:v>
                </c:pt>
                <c:pt idx="15">
                  <c:v>56.539257777221998</c:v>
                </c:pt>
                <c:pt idx="16">
                  <c:v>57.836889008911555</c:v>
                </c:pt>
                <c:pt idx="17">
                  <c:v>58.467735829055279</c:v>
                </c:pt>
                <c:pt idx="18">
                  <c:v>57.734428473648009</c:v>
                </c:pt>
                <c:pt idx="19">
                  <c:v>57.054734696848278</c:v>
                </c:pt>
                <c:pt idx="20">
                  <c:v>56.807555291672848</c:v>
                </c:pt>
                <c:pt idx="21">
                  <c:v>56.535879869905202</c:v>
                </c:pt>
                <c:pt idx="22">
                  <c:v>56.408672106420489</c:v>
                </c:pt>
                <c:pt idx="23">
                  <c:v>55.938568465893042</c:v>
                </c:pt>
                <c:pt idx="24">
                  <c:v>55.957050667919944</c:v>
                </c:pt>
                <c:pt idx="25">
                  <c:v>56.151907434986825</c:v>
                </c:pt>
                <c:pt idx="26">
                  <c:v>57.392095881059042</c:v>
                </c:pt>
                <c:pt idx="27">
                  <c:v>57.415769364362468</c:v>
                </c:pt>
                <c:pt idx="28">
                  <c:v>57.052889381304944</c:v>
                </c:pt>
                <c:pt idx="29">
                  <c:v>57.465897470528084</c:v>
                </c:pt>
                <c:pt idx="30">
                  <c:v>58.409004918653025</c:v>
                </c:pt>
                <c:pt idx="31">
                  <c:v>58.510768584775256</c:v>
                </c:pt>
                <c:pt idx="32">
                  <c:v>57.777648698884761</c:v>
                </c:pt>
                <c:pt idx="33">
                  <c:v>57.255948027363075</c:v>
                </c:pt>
                <c:pt idx="34">
                  <c:v>55.539429124334781</c:v>
                </c:pt>
                <c:pt idx="35">
                  <c:v>54.695864925752765</c:v>
                </c:pt>
                <c:pt idx="36" formatCode="0.000">
                  <c:v>54.474586088719285</c:v>
                </c:pt>
              </c:numCache>
            </c:numRef>
          </c:val>
        </c:ser>
        <c:ser>
          <c:idx val="1"/>
          <c:order val="1"/>
          <c:tx>
            <c:strRef>
              <c:f>List5!$F$2</c:f>
              <c:strCache>
                <c:ptCount val="1"/>
                <c:pt idx="0">
                  <c:v>žena vyšší vzdělání</c:v>
                </c:pt>
              </c:strCache>
            </c:strRef>
          </c:tx>
          <c:spPr>
            <a:ln w="19050">
              <a:solidFill>
                <a:schemeClr val="accent5"/>
              </a:solidFill>
            </a:ln>
          </c:spPr>
          <c:marker>
            <c:symbol val="none"/>
          </c:marker>
          <c:dLbls>
            <c:dLbl>
              <c:idx val="0"/>
              <c:layout>
                <c:manualLayout>
                  <c:x val="-1.7636684303351045E-2"/>
                  <c:y val="2.9629629629630005E-2"/>
                </c:manualLayout>
              </c:layout>
              <c:showVal val="1"/>
            </c:dLbl>
            <c:dLbl>
              <c:idx val="36"/>
              <c:layout>
                <c:manualLayout>
                  <c:x val="-5.5114638447972417E-2"/>
                  <c:y val="-4.6578584456603983E-2"/>
                </c:manualLayout>
              </c:layout>
              <c:showVal val="1"/>
            </c:dLbl>
            <c:delete val="1"/>
            <c:numFmt formatCode="#,##0.0" sourceLinked="0"/>
            <c:spPr>
              <a:solidFill>
                <a:schemeClr val="bg1"/>
              </a:solidFill>
              <a:ln>
                <a:solidFill>
                  <a:srgbClr val="4BACC6"/>
                </a:solidFill>
              </a:ln>
            </c:spPr>
          </c:dLbls>
          <c:cat>
            <c:numRef>
              <c:f>List5!$D$3:$D$39</c:f>
              <c:numCache>
                <c:formatCode>General</c:formatCode>
                <c:ptCount val="37"/>
                <c:pt idx="0">
                  <c:v>1976</c:v>
                </c:pt>
                <c:pt idx="1">
                  <c:v>1977</c:v>
                </c:pt>
                <c:pt idx="2">
                  <c:v>1978</c:v>
                </c:pt>
                <c:pt idx="3">
                  <c:v>1979</c:v>
                </c:pt>
                <c:pt idx="4">
                  <c:v>1980</c:v>
                </c:pt>
                <c:pt idx="5">
                  <c:v>1981</c:v>
                </c:pt>
                <c:pt idx="6">
                  <c:v>1982</c:v>
                </c:pt>
                <c:pt idx="7">
                  <c:v>1983</c:v>
                </c:pt>
                <c:pt idx="8">
                  <c:v>1984</c:v>
                </c:pt>
                <c:pt idx="9">
                  <c:v>1985</c:v>
                </c:pt>
                <c:pt idx="10">
                  <c:v>1986</c:v>
                </c:pt>
                <c:pt idx="11">
                  <c:v>1987</c:v>
                </c:pt>
                <c:pt idx="12">
                  <c:v>1988</c:v>
                </c:pt>
                <c:pt idx="13">
                  <c:v>1989</c:v>
                </c:pt>
                <c:pt idx="14">
                  <c:v>1990</c:v>
                </c:pt>
                <c:pt idx="15">
                  <c:v>1991</c:v>
                </c:pt>
                <c:pt idx="16">
                  <c:v>1992</c:v>
                </c:pt>
                <c:pt idx="17">
                  <c:v>1993</c:v>
                </c:pt>
                <c:pt idx="18">
                  <c:v>1994</c:v>
                </c:pt>
                <c:pt idx="19">
                  <c:v>1995</c:v>
                </c:pt>
                <c:pt idx="20">
                  <c:v>1996</c:v>
                </c:pt>
                <c:pt idx="21">
                  <c:v>1997</c:v>
                </c:pt>
                <c:pt idx="22">
                  <c:v>1998</c:v>
                </c:pt>
                <c:pt idx="23">
                  <c:v>1999</c:v>
                </c:pt>
                <c:pt idx="24">
                  <c:v>2000</c:v>
                </c:pt>
                <c:pt idx="25">
                  <c:v>2001</c:v>
                </c:pt>
                <c:pt idx="26">
                  <c:v>2002</c:v>
                </c:pt>
                <c:pt idx="27">
                  <c:v>2003</c:v>
                </c:pt>
                <c:pt idx="28">
                  <c:v>2004</c:v>
                </c:pt>
                <c:pt idx="29">
                  <c:v>2005</c:v>
                </c:pt>
                <c:pt idx="30">
                  <c:v>2006</c:v>
                </c:pt>
                <c:pt idx="31">
                  <c:v>2007</c:v>
                </c:pt>
                <c:pt idx="32">
                  <c:v>2008</c:v>
                </c:pt>
                <c:pt idx="33">
                  <c:v>2009</c:v>
                </c:pt>
                <c:pt idx="34">
                  <c:v>2010</c:v>
                </c:pt>
                <c:pt idx="35">
                  <c:v>2011</c:v>
                </c:pt>
                <c:pt idx="36">
                  <c:v>2012</c:v>
                </c:pt>
              </c:numCache>
            </c:numRef>
          </c:cat>
          <c:val>
            <c:numRef>
              <c:f>List5!$F$3:$F$39</c:f>
              <c:numCache>
                <c:formatCode>0.0</c:formatCode>
                <c:ptCount val="37"/>
                <c:pt idx="0">
                  <c:v>18.489138908202179</c:v>
                </c:pt>
                <c:pt idx="1">
                  <c:v>18.230113239200289</c:v>
                </c:pt>
                <c:pt idx="2">
                  <c:v>18.871287347923786</c:v>
                </c:pt>
                <c:pt idx="3">
                  <c:v>19.596794241947062</c:v>
                </c:pt>
                <c:pt idx="4">
                  <c:v>19.87257242814643</c:v>
                </c:pt>
                <c:pt idx="5">
                  <c:v>20.324121900826448</c:v>
                </c:pt>
                <c:pt idx="6">
                  <c:v>20.540772309131469</c:v>
                </c:pt>
                <c:pt idx="7">
                  <c:v>21.552045765452117</c:v>
                </c:pt>
                <c:pt idx="8">
                  <c:v>22.424153418756347</c:v>
                </c:pt>
                <c:pt idx="9">
                  <c:v>22.707206983780566</c:v>
                </c:pt>
                <c:pt idx="10">
                  <c:v>22.346211323158332</c:v>
                </c:pt>
                <c:pt idx="11">
                  <c:v>22.35565158225204</c:v>
                </c:pt>
                <c:pt idx="12">
                  <c:v>22.518353016278333</c:v>
                </c:pt>
                <c:pt idx="13">
                  <c:v>21.9672171494671</c:v>
                </c:pt>
                <c:pt idx="14">
                  <c:v>21.994876474662739</c:v>
                </c:pt>
                <c:pt idx="15">
                  <c:v>21.827629805621477</c:v>
                </c:pt>
                <c:pt idx="16">
                  <c:v>20.787199567917849</c:v>
                </c:pt>
                <c:pt idx="17">
                  <c:v>20.707827904229703</c:v>
                </c:pt>
                <c:pt idx="18">
                  <c:v>20.732375085557827</c:v>
                </c:pt>
                <c:pt idx="19">
                  <c:v>21.577261809447595</c:v>
                </c:pt>
                <c:pt idx="20">
                  <c:v>21.953391717381624</c:v>
                </c:pt>
                <c:pt idx="21">
                  <c:v>22.576292298110829</c:v>
                </c:pt>
                <c:pt idx="22">
                  <c:v>23.241317898486187</c:v>
                </c:pt>
                <c:pt idx="23">
                  <c:v>24.301702072006425</c:v>
                </c:pt>
                <c:pt idx="24">
                  <c:v>24.471719600151758</c:v>
                </c:pt>
                <c:pt idx="25">
                  <c:v>23.950815290029404</c:v>
                </c:pt>
                <c:pt idx="26">
                  <c:v>23.657361753773831</c:v>
                </c:pt>
                <c:pt idx="27">
                  <c:v>23.351653964816279</c:v>
                </c:pt>
                <c:pt idx="28">
                  <c:v>23.915874589383229</c:v>
                </c:pt>
                <c:pt idx="29">
                  <c:v>23.924829728530359</c:v>
                </c:pt>
                <c:pt idx="30">
                  <c:v>23.688989784335917</c:v>
                </c:pt>
                <c:pt idx="31">
                  <c:v>23.934076316111764</c:v>
                </c:pt>
                <c:pt idx="32">
                  <c:v>24.848977695167289</c:v>
                </c:pt>
                <c:pt idx="33">
                  <c:v>25.308695090995126</c:v>
                </c:pt>
                <c:pt idx="34">
                  <c:v>27.223719676549749</c:v>
                </c:pt>
                <c:pt idx="35">
                  <c:v>28.049223613768973</c:v>
                </c:pt>
                <c:pt idx="36" formatCode="0.00">
                  <c:v>28.746922817010184</c:v>
                </c:pt>
              </c:numCache>
            </c:numRef>
          </c:val>
        </c:ser>
        <c:ser>
          <c:idx val="2"/>
          <c:order val="2"/>
          <c:tx>
            <c:strRef>
              <c:f>List5!$G$2</c:f>
              <c:strCache>
                <c:ptCount val="1"/>
                <c:pt idx="0">
                  <c:v>žena nižší vzdělání</c:v>
                </c:pt>
              </c:strCache>
            </c:strRef>
          </c:tx>
          <c:spPr>
            <a:ln w="19050">
              <a:solidFill>
                <a:schemeClr val="tx2"/>
              </a:solidFill>
            </a:ln>
          </c:spPr>
          <c:marker>
            <c:symbol val="none"/>
          </c:marker>
          <c:dLbls>
            <c:dLbl>
              <c:idx val="0"/>
              <c:layout>
                <c:manualLayout>
                  <c:x val="-1.9841269841270073E-2"/>
                  <c:y val="-4.6578584456603983E-2"/>
                </c:manualLayout>
              </c:layout>
              <c:showVal val="1"/>
            </c:dLbl>
            <c:dLbl>
              <c:idx val="36"/>
              <c:layout>
                <c:manualLayout>
                  <c:x val="-5.0705467372134112E-2"/>
                  <c:y val="5.1516971395524934E-2"/>
                </c:manualLayout>
              </c:layout>
              <c:showVal val="1"/>
            </c:dLbl>
            <c:delete val="1"/>
            <c:numFmt formatCode="#,##0.0" sourceLinked="0"/>
            <c:spPr>
              <a:solidFill>
                <a:sysClr val="window" lastClr="FFFFFF"/>
              </a:solidFill>
              <a:ln>
                <a:solidFill>
                  <a:schemeClr val="tx2"/>
                </a:solidFill>
              </a:ln>
            </c:spPr>
          </c:dLbls>
          <c:cat>
            <c:numRef>
              <c:f>List5!$D$3:$D$39</c:f>
              <c:numCache>
                <c:formatCode>General</c:formatCode>
                <c:ptCount val="37"/>
                <c:pt idx="0">
                  <c:v>1976</c:v>
                </c:pt>
                <c:pt idx="1">
                  <c:v>1977</c:v>
                </c:pt>
                <c:pt idx="2">
                  <c:v>1978</c:v>
                </c:pt>
                <c:pt idx="3">
                  <c:v>1979</c:v>
                </c:pt>
                <c:pt idx="4">
                  <c:v>1980</c:v>
                </c:pt>
                <c:pt idx="5">
                  <c:v>1981</c:v>
                </c:pt>
                <c:pt idx="6">
                  <c:v>1982</c:v>
                </c:pt>
                <c:pt idx="7">
                  <c:v>1983</c:v>
                </c:pt>
                <c:pt idx="8">
                  <c:v>1984</c:v>
                </c:pt>
                <c:pt idx="9">
                  <c:v>1985</c:v>
                </c:pt>
                <c:pt idx="10">
                  <c:v>1986</c:v>
                </c:pt>
                <c:pt idx="11">
                  <c:v>1987</c:v>
                </c:pt>
                <c:pt idx="12">
                  <c:v>1988</c:v>
                </c:pt>
                <c:pt idx="13">
                  <c:v>1989</c:v>
                </c:pt>
                <c:pt idx="14">
                  <c:v>1990</c:v>
                </c:pt>
                <c:pt idx="15">
                  <c:v>1991</c:v>
                </c:pt>
                <c:pt idx="16">
                  <c:v>1992</c:v>
                </c:pt>
                <c:pt idx="17">
                  <c:v>1993</c:v>
                </c:pt>
                <c:pt idx="18">
                  <c:v>1994</c:v>
                </c:pt>
                <c:pt idx="19">
                  <c:v>1995</c:v>
                </c:pt>
                <c:pt idx="20">
                  <c:v>1996</c:v>
                </c:pt>
                <c:pt idx="21">
                  <c:v>1997</c:v>
                </c:pt>
                <c:pt idx="22">
                  <c:v>1998</c:v>
                </c:pt>
                <c:pt idx="23">
                  <c:v>1999</c:v>
                </c:pt>
                <c:pt idx="24">
                  <c:v>2000</c:v>
                </c:pt>
                <c:pt idx="25">
                  <c:v>2001</c:v>
                </c:pt>
                <c:pt idx="26">
                  <c:v>2002</c:v>
                </c:pt>
                <c:pt idx="27">
                  <c:v>2003</c:v>
                </c:pt>
                <c:pt idx="28">
                  <c:v>2004</c:v>
                </c:pt>
                <c:pt idx="29">
                  <c:v>2005</c:v>
                </c:pt>
                <c:pt idx="30">
                  <c:v>2006</c:v>
                </c:pt>
                <c:pt idx="31">
                  <c:v>2007</c:v>
                </c:pt>
                <c:pt idx="32">
                  <c:v>2008</c:v>
                </c:pt>
                <c:pt idx="33">
                  <c:v>2009</c:v>
                </c:pt>
                <c:pt idx="34">
                  <c:v>2010</c:v>
                </c:pt>
                <c:pt idx="35">
                  <c:v>2011</c:v>
                </c:pt>
                <c:pt idx="36">
                  <c:v>2012</c:v>
                </c:pt>
              </c:numCache>
            </c:numRef>
          </c:cat>
          <c:val>
            <c:numRef>
              <c:f>List5!$G$3:$G$39</c:f>
              <c:numCache>
                <c:formatCode>0.0</c:formatCode>
                <c:ptCount val="37"/>
                <c:pt idx="0">
                  <c:v>25.052145882055488</c:v>
                </c:pt>
                <c:pt idx="1">
                  <c:v>25.301917431094065</c:v>
                </c:pt>
                <c:pt idx="2">
                  <c:v>24.658762578459687</c:v>
                </c:pt>
                <c:pt idx="3">
                  <c:v>24.897896369254166</c:v>
                </c:pt>
                <c:pt idx="4">
                  <c:v>24.87008261086071</c:v>
                </c:pt>
                <c:pt idx="5">
                  <c:v>24.883780991735474</c:v>
                </c:pt>
                <c:pt idx="6">
                  <c:v>24.905150459955287</c:v>
                </c:pt>
                <c:pt idx="7">
                  <c:v>25.003109066036561</c:v>
                </c:pt>
                <c:pt idx="8">
                  <c:v>24.903623747108689</c:v>
                </c:pt>
                <c:pt idx="9">
                  <c:v>23.892664054362328</c:v>
                </c:pt>
                <c:pt idx="10">
                  <c:v>22.57772115926409</c:v>
                </c:pt>
                <c:pt idx="11">
                  <c:v>22.20882623279568</c:v>
                </c:pt>
                <c:pt idx="12">
                  <c:v>21.85788995555993</c:v>
                </c:pt>
                <c:pt idx="13">
                  <c:v>21.812163126676747</c:v>
                </c:pt>
                <c:pt idx="14">
                  <c:v>21.053731047903799</c:v>
                </c:pt>
                <c:pt idx="15">
                  <c:v>21.633112417156497</c:v>
                </c:pt>
                <c:pt idx="16">
                  <c:v>21.375911423170461</c:v>
                </c:pt>
                <c:pt idx="17">
                  <c:v>20.824436266715086</c:v>
                </c:pt>
                <c:pt idx="18">
                  <c:v>21.533196440793979</c:v>
                </c:pt>
                <c:pt idx="19">
                  <c:v>21.368003493704052</c:v>
                </c:pt>
                <c:pt idx="20">
                  <c:v>21.239052990945524</c:v>
                </c:pt>
                <c:pt idx="21">
                  <c:v>20.88782783198387</c:v>
                </c:pt>
                <c:pt idx="22">
                  <c:v>20.35000999509332</c:v>
                </c:pt>
                <c:pt idx="23">
                  <c:v>19.759729462100406</c:v>
                </c:pt>
                <c:pt idx="24">
                  <c:v>19.571229731928138</c:v>
                </c:pt>
                <c:pt idx="25">
                  <c:v>19.897277274983772</c:v>
                </c:pt>
                <c:pt idx="26">
                  <c:v>18.950542365167141</c:v>
                </c:pt>
                <c:pt idx="27">
                  <c:v>19.232576670821061</c:v>
                </c:pt>
                <c:pt idx="28">
                  <c:v>19.031236029311717</c:v>
                </c:pt>
                <c:pt idx="29">
                  <c:v>18.609272800941529</c:v>
                </c:pt>
                <c:pt idx="30">
                  <c:v>17.902005297010973</c:v>
                </c:pt>
                <c:pt idx="31">
                  <c:v>17.555155099112991</c:v>
                </c:pt>
                <c:pt idx="32">
                  <c:v>17.373373605947929</c:v>
                </c:pt>
                <c:pt idx="33">
                  <c:v>17.43535688164172</c:v>
                </c:pt>
                <c:pt idx="34">
                  <c:v>17.236851199115417</c:v>
                </c:pt>
                <c:pt idx="35">
                  <c:v>17.254911460478255</c:v>
                </c:pt>
                <c:pt idx="36" formatCode="0.00">
                  <c:v>16.778491094270407</c:v>
                </c:pt>
              </c:numCache>
            </c:numRef>
          </c:val>
        </c:ser>
        <c:marker val="1"/>
        <c:axId val="38423936"/>
        <c:axId val="38536320"/>
      </c:lineChart>
      <c:lineChart>
        <c:grouping val="standard"/>
        <c:ser>
          <c:idx val="3"/>
          <c:order val="3"/>
          <c:tx>
            <c:strRef>
              <c:f>List5!$H$2</c:f>
              <c:strCache>
                <c:ptCount val="1"/>
                <c:pt idx="0">
                  <c:v>absolventky</c:v>
                </c:pt>
              </c:strCache>
            </c:strRef>
          </c:tx>
          <c:spPr>
            <a:ln w="19050">
              <a:solidFill>
                <a:schemeClr val="accent6"/>
              </a:solidFill>
              <a:prstDash val="dash"/>
            </a:ln>
          </c:spPr>
          <c:marker>
            <c:symbol val="none"/>
          </c:marker>
          <c:dLbls>
            <c:dLbl>
              <c:idx val="25"/>
              <c:layout>
                <c:manualLayout>
                  <c:x val="-5.5114638447972417E-2"/>
                  <c:y val="2.9629629629630005E-2"/>
                </c:manualLayout>
              </c:layout>
              <c:showVal val="1"/>
            </c:dLbl>
            <c:dLbl>
              <c:idx val="36"/>
              <c:layout>
                <c:manualLayout>
                  <c:x val="-3.7477954144621267E-2"/>
                  <c:y val="-2.9629629629630005E-2"/>
                </c:manualLayout>
              </c:layout>
              <c:showVal val="1"/>
            </c:dLbl>
            <c:delete val="1"/>
            <c:numFmt formatCode="#,##0.0" sourceLinked="0"/>
            <c:spPr>
              <a:solidFill>
                <a:sysClr val="window" lastClr="FFFFFF"/>
              </a:solidFill>
              <a:ln>
                <a:solidFill>
                  <a:schemeClr val="accent6"/>
                </a:solidFill>
              </a:ln>
            </c:spPr>
          </c:dLbls>
          <c:cat>
            <c:numRef>
              <c:f>List5!$D$3:$D$39</c:f>
              <c:numCache>
                <c:formatCode>General</c:formatCode>
                <c:ptCount val="37"/>
                <c:pt idx="0">
                  <c:v>1976</c:v>
                </c:pt>
                <c:pt idx="1">
                  <c:v>1977</c:v>
                </c:pt>
                <c:pt idx="2">
                  <c:v>1978</c:v>
                </c:pt>
                <c:pt idx="3">
                  <c:v>1979</c:v>
                </c:pt>
                <c:pt idx="4">
                  <c:v>1980</c:v>
                </c:pt>
                <c:pt idx="5">
                  <c:v>1981</c:v>
                </c:pt>
                <c:pt idx="6">
                  <c:v>1982</c:v>
                </c:pt>
                <c:pt idx="7">
                  <c:v>1983</c:v>
                </c:pt>
                <c:pt idx="8">
                  <c:v>1984</c:v>
                </c:pt>
                <c:pt idx="9">
                  <c:v>1985</c:v>
                </c:pt>
                <c:pt idx="10">
                  <c:v>1986</c:v>
                </c:pt>
                <c:pt idx="11">
                  <c:v>1987</c:v>
                </c:pt>
                <c:pt idx="12">
                  <c:v>1988</c:v>
                </c:pt>
                <c:pt idx="13">
                  <c:v>1989</c:v>
                </c:pt>
                <c:pt idx="14">
                  <c:v>1990</c:v>
                </c:pt>
                <c:pt idx="15">
                  <c:v>1991</c:v>
                </c:pt>
                <c:pt idx="16">
                  <c:v>1992</c:v>
                </c:pt>
                <c:pt idx="17">
                  <c:v>1993</c:v>
                </c:pt>
                <c:pt idx="18">
                  <c:v>1994</c:v>
                </c:pt>
                <c:pt idx="19">
                  <c:v>1995</c:v>
                </c:pt>
                <c:pt idx="20">
                  <c:v>1996</c:v>
                </c:pt>
                <c:pt idx="21">
                  <c:v>1997</c:v>
                </c:pt>
                <c:pt idx="22">
                  <c:v>1998</c:v>
                </c:pt>
                <c:pt idx="23">
                  <c:v>1999</c:v>
                </c:pt>
                <c:pt idx="24">
                  <c:v>2000</c:v>
                </c:pt>
                <c:pt idx="25">
                  <c:v>2001</c:v>
                </c:pt>
                <c:pt idx="26">
                  <c:v>2002</c:v>
                </c:pt>
                <c:pt idx="27">
                  <c:v>2003</c:v>
                </c:pt>
                <c:pt idx="28">
                  <c:v>2004</c:v>
                </c:pt>
                <c:pt idx="29">
                  <c:v>2005</c:v>
                </c:pt>
                <c:pt idx="30">
                  <c:v>2006</c:v>
                </c:pt>
                <c:pt idx="31">
                  <c:v>2007</c:v>
                </c:pt>
                <c:pt idx="32">
                  <c:v>2008</c:v>
                </c:pt>
                <c:pt idx="33">
                  <c:v>2009</c:v>
                </c:pt>
                <c:pt idx="34">
                  <c:v>2010</c:v>
                </c:pt>
                <c:pt idx="35">
                  <c:v>2011</c:v>
                </c:pt>
                <c:pt idx="36">
                  <c:v>2012</c:v>
                </c:pt>
              </c:numCache>
            </c:numRef>
          </c:cat>
          <c:val>
            <c:numRef>
              <c:f>List5!$H$3:$H$39</c:f>
              <c:numCache>
                <c:formatCode>General</c:formatCode>
                <c:ptCount val="37"/>
                <c:pt idx="25" formatCode="0.0">
                  <c:v>51.796274691233855</c:v>
                </c:pt>
                <c:pt idx="26" formatCode="0.0">
                  <c:v>53.297464097796208</c:v>
                </c:pt>
                <c:pt idx="27" formatCode="0.0">
                  <c:v>54.202414395262295</c:v>
                </c:pt>
                <c:pt idx="28" formatCode="0.0">
                  <c:v>54.689071268692899</c:v>
                </c:pt>
                <c:pt idx="29" formatCode="0.0">
                  <c:v>56.025000000000013</c:v>
                </c:pt>
                <c:pt idx="30" formatCode="0.0">
                  <c:v>56.131714000417986</c:v>
                </c:pt>
                <c:pt idx="31" formatCode="0.0">
                  <c:v>56.48651378927164</c:v>
                </c:pt>
                <c:pt idx="32" formatCode="0.0">
                  <c:v>57.758233532934163</c:v>
                </c:pt>
                <c:pt idx="33" formatCode="0.0">
                  <c:v>60.409009009009004</c:v>
                </c:pt>
                <c:pt idx="34" formatCode="0.0">
                  <c:v>62.375822756080105</c:v>
                </c:pt>
                <c:pt idx="35" formatCode="0.0">
                  <c:v>63.420218993182289</c:v>
                </c:pt>
                <c:pt idx="36" formatCode="0.00">
                  <c:v>63.016600680697174</c:v>
                </c:pt>
              </c:numCache>
            </c:numRef>
          </c:val>
        </c:ser>
        <c:marker val="1"/>
        <c:axId val="38552704"/>
        <c:axId val="38538240"/>
      </c:lineChart>
      <c:catAx>
        <c:axId val="38423936"/>
        <c:scaling>
          <c:orientation val="minMax"/>
        </c:scaling>
        <c:axPos val="b"/>
        <c:numFmt formatCode="General" sourceLinked="1"/>
        <c:tickLblPos val="nextTo"/>
        <c:txPr>
          <a:bodyPr rot="-5400000" vert="horz"/>
          <a:lstStyle/>
          <a:p>
            <a:pPr>
              <a:defRPr/>
            </a:pPr>
            <a:endParaRPr lang="cs-CZ"/>
          </a:p>
        </c:txPr>
        <c:crossAx val="38536320"/>
        <c:crosses val="autoZero"/>
        <c:auto val="1"/>
        <c:lblAlgn val="ctr"/>
        <c:lblOffset val="100"/>
      </c:catAx>
      <c:valAx>
        <c:axId val="38536320"/>
        <c:scaling>
          <c:orientation val="minMax"/>
        </c:scaling>
        <c:axPos val="l"/>
        <c:majorGridlines>
          <c:spPr>
            <a:ln>
              <a:solidFill>
                <a:schemeClr val="bg1">
                  <a:lumMod val="85000"/>
                </a:schemeClr>
              </a:solidFill>
            </a:ln>
          </c:spPr>
        </c:majorGridlines>
        <c:title>
          <c:tx>
            <c:rich>
              <a:bodyPr rot="-5400000" vert="horz"/>
              <a:lstStyle/>
              <a:p>
                <a:pPr>
                  <a:defRPr/>
                </a:pPr>
                <a:r>
                  <a:rPr lang="en-US"/>
                  <a:t>podíl z celkového počtu sňatků</a:t>
                </a:r>
                <a:r>
                  <a:rPr lang="cs-CZ"/>
                  <a:t> (%)</a:t>
                </a:r>
                <a:endParaRPr lang="en-US"/>
              </a:p>
            </c:rich>
          </c:tx>
          <c:layout>
            <c:manualLayout>
              <c:xMode val="edge"/>
              <c:yMode val="edge"/>
              <c:x val="4.9287162968265396E-3"/>
              <c:y val="0.10876734158230222"/>
            </c:manualLayout>
          </c:layout>
        </c:title>
        <c:numFmt formatCode="0" sourceLinked="0"/>
        <c:tickLblPos val="nextTo"/>
        <c:crossAx val="38423936"/>
        <c:crosses val="autoZero"/>
        <c:crossBetween val="between"/>
      </c:valAx>
      <c:valAx>
        <c:axId val="38538240"/>
        <c:scaling>
          <c:orientation val="minMax"/>
        </c:scaling>
        <c:axPos val="r"/>
        <c:title>
          <c:tx>
            <c:rich>
              <a:bodyPr rot="-5400000" vert="horz"/>
              <a:lstStyle/>
              <a:p>
                <a:pPr>
                  <a:defRPr/>
                </a:pPr>
                <a:r>
                  <a:rPr lang="en-US"/>
                  <a:t>podíl žen z absolventů VŠ</a:t>
                </a:r>
                <a:r>
                  <a:rPr lang="cs-CZ"/>
                  <a:t> (%)</a:t>
                </a:r>
                <a:endParaRPr lang="en-US"/>
              </a:p>
            </c:rich>
          </c:tx>
          <c:layout>
            <c:manualLayout>
              <c:xMode val="edge"/>
              <c:yMode val="edge"/>
              <c:x val="0.9679743157105366"/>
              <c:y val="0.13226829979585891"/>
            </c:manualLayout>
          </c:layout>
        </c:title>
        <c:numFmt formatCode="General" sourceLinked="1"/>
        <c:tickLblPos val="nextTo"/>
        <c:crossAx val="38552704"/>
        <c:crosses val="max"/>
        <c:crossBetween val="between"/>
      </c:valAx>
      <c:catAx>
        <c:axId val="38552704"/>
        <c:scaling>
          <c:orientation val="minMax"/>
        </c:scaling>
        <c:delete val="1"/>
        <c:axPos val="b"/>
        <c:numFmt formatCode="General" sourceLinked="1"/>
        <c:tickLblPos val="none"/>
        <c:crossAx val="38538240"/>
        <c:crosses val="autoZero"/>
        <c:auto val="1"/>
        <c:lblAlgn val="ctr"/>
        <c:lblOffset val="100"/>
      </c:catAx>
    </c:plotArea>
    <c:legend>
      <c:legendPos val="b"/>
      <c:layout>
        <c:manualLayout>
          <c:xMode val="edge"/>
          <c:yMode val="edge"/>
          <c:x val="2.4049488487234611E-2"/>
          <c:y val="0.91225810756706249"/>
          <c:w val="0.93840111250298264"/>
          <c:h val="8.771925731505778E-2"/>
        </c:manualLayout>
      </c:layout>
      <c:spPr>
        <a:solidFill>
          <a:schemeClr val="bg1"/>
        </a:solidFill>
        <a:ln>
          <a:noFill/>
        </a:ln>
      </c:spPr>
    </c:legend>
    <c:plotVisOnly val="1"/>
  </c:chart>
  <c:txPr>
    <a:bodyPr/>
    <a:lstStyle/>
    <a:p>
      <a:pPr>
        <a:defRPr sz="900"/>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7.6831715480009444E-2"/>
          <c:y val="3.1148450941239983E-2"/>
          <c:w val="0.91251913053121858"/>
          <c:h val="0.72114643897360964"/>
        </c:manualLayout>
      </c:layout>
      <c:barChart>
        <c:barDir val="col"/>
        <c:grouping val="stacked"/>
        <c:ser>
          <c:idx val="0"/>
          <c:order val="0"/>
          <c:tx>
            <c:strRef>
              <c:f>'rozdil vek 3 kategorie'!$Q$2</c:f>
              <c:strCache>
                <c:ptCount val="1"/>
                <c:pt idx="0">
                  <c:v>podobně staří (0-1 rok)</c:v>
                </c:pt>
              </c:strCache>
            </c:strRef>
          </c:tx>
          <c:spPr>
            <a:solidFill>
              <a:schemeClr val="accent1">
                <a:lumMod val="50000"/>
              </a:schemeClr>
            </a:solidFill>
            <a:ln>
              <a:noFill/>
            </a:ln>
            <a:effectLst/>
          </c:spPr>
          <c:dLbls>
            <c:spPr>
              <a:noFill/>
              <a:ln>
                <a:noFill/>
              </a:ln>
              <a:effectLst/>
            </c:spPr>
            <c:txPr>
              <a:bodyPr rot="-5400000" vert="horz"/>
              <a:lstStyle/>
              <a:p>
                <a:pPr>
                  <a:defRPr>
                    <a:solidFill>
                      <a:schemeClr val="bg1"/>
                    </a:solidFill>
                  </a:defRPr>
                </a:pPr>
                <a:endParaRPr lang="cs-CZ"/>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'rozdil vek 3 kategorie'!$P$3:$P$22</c:f>
              <c:numCache>
                <c:formatCode>General</c:formatCode>
                <c:ptCount val="2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numCache>
            </c:numRef>
          </c:cat>
          <c:val>
            <c:numRef>
              <c:f>'rozdil vek 3 kategorie'!$Q$3:$Q$22</c:f>
              <c:numCache>
                <c:formatCode>0.0</c:formatCode>
                <c:ptCount val="20"/>
                <c:pt idx="0">
                  <c:v>33.313646207199355</c:v>
                </c:pt>
                <c:pt idx="1">
                  <c:v>33.268309377139026</c:v>
                </c:pt>
                <c:pt idx="2">
                  <c:v>33.070092437586425</c:v>
                </c:pt>
                <c:pt idx="3">
                  <c:v>32.627653258126763</c:v>
                </c:pt>
                <c:pt idx="4">
                  <c:v>31.6569787557955</c:v>
                </c:pt>
                <c:pt idx="5">
                  <c:v>32.095153288385816</c:v>
                </c:pt>
                <c:pt idx="6">
                  <c:v>31.420137137305435</c:v>
                </c:pt>
                <c:pt idx="7">
                  <c:v>31.382296053939694</c:v>
                </c:pt>
                <c:pt idx="8">
                  <c:v>30.969565051361318</c:v>
                </c:pt>
                <c:pt idx="9">
                  <c:v>30.471061215201392</c:v>
                </c:pt>
                <c:pt idx="10">
                  <c:v>29.865353574566285</c:v>
                </c:pt>
                <c:pt idx="11">
                  <c:v>29.366143798472216</c:v>
                </c:pt>
                <c:pt idx="12">
                  <c:v>29.153562677265622</c:v>
                </c:pt>
                <c:pt idx="13">
                  <c:v>29.460839954597017</c:v>
                </c:pt>
                <c:pt idx="14">
                  <c:v>28.790874258620992</c:v>
                </c:pt>
                <c:pt idx="15">
                  <c:v>28.417561050002885</c:v>
                </c:pt>
                <c:pt idx="16">
                  <c:v>27.852994024487099</c:v>
                </c:pt>
                <c:pt idx="17">
                  <c:v>28.524365721131218</c:v>
                </c:pt>
                <c:pt idx="18">
                  <c:v>28.163147750182777</c:v>
                </c:pt>
                <c:pt idx="19">
                  <c:v>28.524974560899022</c:v>
                </c:pt>
              </c:numCache>
            </c:numRef>
          </c:val>
        </c:ser>
        <c:ser>
          <c:idx val="1"/>
          <c:order val="1"/>
          <c:tx>
            <c:strRef>
              <c:f>'rozdil vek 3 kategorie'!$R$2</c:f>
              <c:strCache>
                <c:ptCount val="1"/>
                <c:pt idx="0">
                  <c:v>muž mladší</c:v>
                </c:pt>
              </c:strCache>
            </c:strRef>
          </c:tx>
          <c:spPr>
            <a:solidFill>
              <a:schemeClr val="accent1"/>
            </a:solidFill>
            <a:ln>
              <a:noFill/>
            </a:ln>
            <a:effectLst/>
          </c:spPr>
          <c:dLbls>
            <c:spPr>
              <a:noFill/>
              <a:ln>
                <a:noFill/>
              </a:ln>
              <a:effectLst/>
            </c:spPr>
            <c:txPr>
              <a:bodyPr rot="-5400000" vert="horz"/>
              <a:lstStyle/>
              <a:p>
                <a:pPr>
                  <a:defRPr>
                    <a:solidFill>
                      <a:schemeClr val="bg1"/>
                    </a:solidFill>
                  </a:defRPr>
                </a:pPr>
                <a:endParaRPr lang="cs-CZ"/>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'rozdil vek 3 kategorie'!$P$3:$P$22</c:f>
              <c:numCache>
                <c:formatCode>General</c:formatCode>
                <c:ptCount val="2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numCache>
            </c:numRef>
          </c:cat>
          <c:val>
            <c:numRef>
              <c:f>'rozdil vek 3 kategorie'!$R$3:$R$22</c:f>
              <c:numCache>
                <c:formatCode>0.0</c:formatCode>
                <c:ptCount val="20"/>
                <c:pt idx="0">
                  <c:v>11.865279481471385</c:v>
                </c:pt>
                <c:pt idx="1">
                  <c:v>12.421286789869956</c:v>
                </c:pt>
                <c:pt idx="2">
                  <c:v>13.410728582866296</c:v>
                </c:pt>
                <c:pt idx="3">
                  <c:v>14.104942852901885</c:v>
                </c:pt>
                <c:pt idx="4">
                  <c:v>15.149470624870251</c:v>
                </c:pt>
                <c:pt idx="5">
                  <c:v>14.73458484016937</c:v>
                </c:pt>
                <c:pt idx="6">
                  <c:v>15.206546718233298</c:v>
                </c:pt>
                <c:pt idx="7">
                  <c:v>15.664937365557382</c:v>
                </c:pt>
                <c:pt idx="8">
                  <c:v>16.17978386222169</c:v>
                </c:pt>
                <c:pt idx="9">
                  <c:v>16.327846468937267</c:v>
                </c:pt>
                <c:pt idx="10">
                  <c:v>16.531475389739093</c:v>
                </c:pt>
                <c:pt idx="11">
                  <c:v>17.071938111065784</c:v>
                </c:pt>
                <c:pt idx="12">
                  <c:v>17.069594242605486</c:v>
                </c:pt>
                <c:pt idx="13">
                  <c:v>17.13772228528185</c:v>
                </c:pt>
                <c:pt idx="14">
                  <c:v>17.348706195216685</c:v>
                </c:pt>
                <c:pt idx="15">
                  <c:v>17.541986770116491</c:v>
                </c:pt>
                <c:pt idx="16">
                  <c:v>17.205716434749856</c:v>
                </c:pt>
                <c:pt idx="17">
                  <c:v>16.782184571941922</c:v>
                </c:pt>
                <c:pt idx="18">
                  <c:v>17.014865852848047</c:v>
                </c:pt>
                <c:pt idx="19">
                  <c:v>16.701322833252195</c:v>
                </c:pt>
              </c:numCache>
            </c:numRef>
          </c:val>
        </c:ser>
        <c:ser>
          <c:idx val="2"/>
          <c:order val="2"/>
          <c:tx>
            <c:strRef>
              <c:f>'rozdil vek 3 kategorie'!$S$2</c:f>
              <c:strCache>
                <c:ptCount val="1"/>
                <c:pt idx="0">
                  <c:v>muž starší</c:v>
                </c:pt>
              </c:strCache>
            </c:strRef>
          </c:tx>
          <c:spPr>
            <a:solidFill>
              <a:schemeClr val="accent1">
                <a:lumMod val="40000"/>
                <a:lumOff val="60000"/>
              </a:schemeClr>
            </a:solidFill>
            <a:ln>
              <a:noFill/>
            </a:ln>
            <a:effectLst/>
          </c:spPr>
          <c:dLbls>
            <c:spPr>
              <a:noFill/>
              <a:ln>
                <a:noFill/>
              </a:ln>
              <a:effectLst/>
            </c:spPr>
            <c:txPr>
              <a:bodyPr rot="-5400000" vert="horz"/>
              <a:lstStyle/>
              <a:p>
                <a:pPr>
                  <a:defRPr>
                    <a:solidFill>
                      <a:schemeClr val="bg1"/>
                    </a:solidFill>
                  </a:defRPr>
                </a:pPr>
                <a:endParaRPr lang="cs-CZ"/>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'rozdil vek 3 kategorie'!$P$3:$P$22</c:f>
              <c:numCache>
                <c:formatCode>General</c:formatCode>
                <c:ptCount val="2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numCache>
            </c:numRef>
          </c:cat>
          <c:val>
            <c:numRef>
              <c:f>'rozdil vek 3 kategorie'!$S$3:$S$22</c:f>
              <c:numCache>
                <c:formatCode>0.0</c:formatCode>
                <c:ptCount val="20"/>
                <c:pt idx="0">
                  <c:v>54.821074311329184</c:v>
                </c:pt>
                <c:pt idx="1">
                  <c:v>54.310403832991106</c:v>
                </c:pt>
                <c:pt idx="2">
                  <c:v>53.519178979547277</c:v>
                </c:pt>
                <c:pt idx="3">
                  <c:v>53.267403888971408</c:v>
                </c:pt>
                <c:pt idx="4">
                  <c:v>53.193550619334303</c:v>
                </c:pt>
                <c:pt idx="5">
                  <c:v>53.170261871444872</c:v>
                </c:pt>
                <c:pt idx="6">
                  <c:v>53.373316144461263</c:v>
                </c:pt>
                <c:pt idx="7">
                  <c:v>52.952766580502875</c:v>
                </c:pt>
                <c:pt idx="8">
                  <c:v>52.850651086416839</c:v>
                </c:pt>
                <c:pt idx="9">
                  <c:v>53.201092315861331</c:v>
                </c:pt>
                <c:pt idx="10">
                  <c:v>53.603171035694544</c:v>
                </c:pt>
                <c:pt idx="11">
                  <c:v>53.561918090462022</c:v>
                </c:pt>
                <c:pt idx="12">
                  <c:v>53.776843080128913</c:v>
                </c:pt>
                <c:pt idx="13">
                  <c:v>53.40143776012107</c:v>
                </c:pt>
                <c:pt idx="14">
                  <c:v>53.860419546162326</c:v>
                </c:pt>
                <c:pt idx="15">
                  <c:v>54.040452179880646</c:v>
                </c:pt>
                <c:pt idx="16">
                  <c:v>54.941289540762938</c:v>
                </c:pt>
                <c:pt idx="17">
                  <c:v>54.693449706926813</c:v>
                </c:pt>
                <c:pt idx="18">
                  <c:v>54.821986396969223</c:v>
                </c:pt>
                <c:pt idx="19">
                  <c:v>54.773702605848783</c:v>
                </c:pt>
              </c:numCache>
            </c:numRef>
          </c:val>
        </c:ser>
        <c:gapWidth val="54"/>
        <c:overlap val="100"/>
        <c:axId val="38566912"/>
        <c:axId val="38585088"/>
      </c:barChart>
      <c:catAx>
        <c:axId val="385669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5400000" vert="horz"/>
          <a:lstStyle/>
          <a:p>
            <a:pPr>
              <a:defRPr/>
            </a:pPr>
            <a:endParaRPr lang="cs-CZ"/>
          </a:p>
        </c:txPr>
        <c:crossAx val="38585088"/>
        <c:crosses val="autoZero"/>
        <c:auto val="1"/>
        <c:lblAlgn val="ctr"/>
        <c:lblOffset val="100"/>
      </c:catAx>
      <c:valAx>
        <c:axId val="38585088"/>
        <c:scaling>
          <c:orientation val="minMax"/>
          <c:max val="100"/>
        </c:scaling>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cs-CZ"/>
                  <a:t>podíl z  celkového počtu sňatků (%)</a:t>
                </a:r>
              </a:p>
            </c:rich>
          </c:tx>
          <c:layout>
            <c:manualLayout>
              <c:xMode val="edge"/>
              <c:yMode val="edge"/>
              <c:x val="4.4091710758377934E-3"/>
              <c:y val="7.6885054439965336E-2"/>
            </c:manualLayout>
          </c:layout>
        </c:title>
        <c:numFmt formatCode="0" sourceLinked="0"/>
        <c:majorTickMark val="none"/>
        <c:tickLblPos val="nextTo"/>
        <c:spPr>
          <a:noFill/>
          <a:ln>
            <a:noFill/>
          </a:ln>
          <a:effectLst/>
        </c:spPr>
        <c:txPr>
          <a:bodyPr rot="-60000000" vert="horz"/>
          <a:lstStyle/>
          <a:p>
            <a:pPr>
              <a:defRPr/>
            </a:pPr>
            <a:endParaRPr lang="cs-CZ"/>
          </a:p>
        </c:txPr>
        <c:crossAx val="38566912"/>
        <c:crosses val="autoZero"/>
        <c:crossBetween val="between"/>
      </c:valAx>
      <c:spPr>
        <a:noFill/>
        <a:ln>
          <a:noFill/>
        </a:ln>
        <a:effectLst/>
      </c:spPr>
    </c:plotArea>
    <c:legend>
      <c:legendPos val="b"/>
      <c:layout>
        <c:manualLayout>
          <c:xMode val="edge"/>
          <c:yMode val="edge"/>
          <c:x val="0.10483172729519002"/>
          <c:y val="0.92008137738763518"/>
          <c:w val="0.86088318821258469"/>
          <c:h val="7.6240013793896166E-2"/>
        </c:manualLayout>
      </c:layout>
      <c:spPr>
        <a:noFill/>
        <a:ln>
          <a:noFill/>
        </a:ln>
        <a:effectLst/>
      </c:spPr>
      <c:txPr>
        <a:bodyPr rot="0" vert="horz"/>
        <a:lstStyle/>
        <a:p>
          <a:pPr>
            <a:defRPr/>
          </a:pPr>
          <a:endParaRPr lang="cs-CZ"/>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900"/>
      </a:pPr>
      <a:endParaRPr lang="cs-CZ"/>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8.1834208635491595E-2"/>
          <c:y val="2.5732055232226405E-2"/>
          <c:w val="0.91581395693365231"/>
          <c:h val="0.73805018016815704"/>
        </c:manualLayout>
      </c:layout>
      <c:lineChart>
        <c:grouping val="standard"/>
        <c:ser>
          <c:idx val="0"/>
          <c:order val="0"/>
          <c:tx>
            <c:strRef>
              <c:f>věk!$B$79</c:f>
              <c:strCache>
                <c:ptCount val="1"/>
                <c:pt idx="0">
                  <c:v>muž - podobně staří (0-1 rok)</c:v>
                </c:pt>
              </c:strCache>
            </c:strRef>
          </c:tx>
          <c:spPr>
            <a:ln w="22225" cap="rnd">
              <a:solidFill>
                <a:schemeClr val="tx2"/>
              </a:solidFill>
              <a:round/>
            </a:ln>
            <a:effectLst/>
          </c:spPr>
          <c:marker>
            <c:symbol val="none"/>
          </c:marker>
          <c:cat>
            <c:strRef>
              <c:f>věk!$A$80:$A$111</c:f>
              <c:strCache>
                <c:ptCount val="32"/>
                <c:pt idx="0">
                  <c:v>-19</c:v>
                </c:pt>
                <c:pt idx="1">
                  <c:v>20</c:v>
                </c:pt>
                <c:pt idx="2">
                  <c:v>21</c:v>
                </c:pt>
                <c:pt idx="3">
                  <c:v>22</c:v>
                </c:pt>
                <c:pt idx="4">
                  <c:v>23</c:v>
                </c:pt>
                <c:pt idx="5">
                  <c:v>24</c:v>
                </c:pt>
                <c:pt idx="6">
                  <c:v>25</c:v>
                </c:pt>
                <c:pt idx="7">
                  <c:v>26</c:v>
                </c:pt>
                <c:pt idx="8">
                  <c:v>27</c:v>
                </c:pt>
                <c:pt idx="9">
                  <c:v>28</c:v>
                </c:pt>
                <c:pt idx="10">
                  <c:v>29</c:v>
                </c:pt>
                <c:pt idx="11">
                  <c:v>30</c:v>
                </c:pt>
                <c:pt idx="12">
                  <c:v>31</c:v>
                </c:pt>
                <c:pt idx="13">
                  <c:v>32</c:v>
                </c:pt>
                <c:pt idx="14">
                  <c:v>33</c:v>
                </c:pt>
                <c:pt idx="15">
                  <c:v>34</c:v>
                </c:pt>
                <c:pt idx="16">
                  <c:v>35</c:v>
                </c:pt>
                <c:pt idx="17">
                  <c:v>36</c:v>
                </c:pt>
                <c:pt idx="18">
                  <c:v>37</c:v>
                </c:pt>
                <c:pt idx="19">
                  <c:v>38</c:v>
                </c:pt>
                <c:pt idx="20">
                  <c:v>39</c:v>
                </c:pt>
                <c:pt idx="21">
                  <c:v>40</c:v>
                </c:pt>
                <c:pt idx="22">
                  <c:v>41</c:v>
                </c:pt>
                <c:pt idx="23">
                  <c:v>42</c:v>
                </c:pt>
                <c:pt idx="24">
                  <c:v>43</c:v>
                </c:pt>
                <c:pt idx="25">
                  <c:v>44</c:v>
                </c:pt>
                <c:pt idx="26">
                  <c:v>45</c:v>
                </c:pt>
                <c:pt idx="27">
                  <c:v>46</c:v>
                </c:pt>
                <c:pt idx="28">
                  <c:v>47</c:v>
                </c:pt>
                <c:pt idx="29">
                  <c:v>48</c:v>
                </c:pt>
                <c:pt idx="30">
                  <c:v>49</c:v>
                </c:pt>
                <c:pt idx="31">
                  <c:v>50+</c:v>
                </c:pt>
              </c:strCache>
            </c:strRef>
          </c:cat>
          <c:val>
            <c:numRef>
              <c:f>věk!$B$80:$B$111</c:f>
              <c:numCache>
                <c:formatCode>0.0</c:formatCode>
                <c:ptCount val="32"/>
                <c:pt idx="0">
                  <c:v>43.820224719101127</c:v>
                </c:pt>
                <c:pt idx="1">
                  <c:v>52.857142857142804</c:v>
                </c:pt>
                <c:pt idx="2">
                  <c:v>47.058823529411754</c:v>
                </c:pt>
                <c:pt idx="3">
                  <c:v>47.021276595744617</c:v>
                </c:pt>
                <c:pt idx="4">
                  <c:v>46.084337349397558</c:v>
                </c:pt>
                <c:pt idx="5">
                  <c:v>43.433476394849812</c:v>
                </c:pt>
                <c:pt idx="6">
                  <c:v>46.644951140065153</c:v>
                </c:pt>
                <c:pt idx="7">
                  <c:v>47.582938388625628</c:v>
                </c:pt>
                <c:pt idx="8">
                  <c:v>45.988023952095809</c:v>
                </c:pt>
                <c:pt idx="9">
                  <c:v>42.456747404844222</c:v>
                </c:pt>
                <c:pt idx="10">
                  <c:v>39.021922428330527</c:v>
                </c:pt>
                <c:pt idx="11">
                  <c:v>35.500650195058505</c:v>
                </c:pt>
                <c:pt idx="12">
                  <c:v>28.465083303792962</c:v>
                </c:pt>
                <c:pt idx="13">
                  <c:v>25.513196480938415</c:v>
                </c:pt>
                <c:pt idx="14">
                  <c:v>22.481232714342127</c:v>
                </c:pt>
                <c:pt idx="15">
                  <c:v>22.683142100617829</c:v>
                </c:pt>
                <c:pt idx="16">
                  <c:v>19.625695498229643</c:v>
                </c:pt>
                <c:pt idx="17">
                  <c:v>17.554125219426581</c:v>
                </c:pt>
                <c:pt idx="18">
                  <c:v>16.712141882673919</c:v>
                </c:pt>
                <c:pt idx="19">
                  <c:v>16.146230007616147</c:v>
                </c:pt>
                <c:pt idx="20">
                  <c:v>15.219512195121952</c:v>
                </c:pt>
                <c:pt idx="21">
                  <c:v>16.401468788249694</c:v>
                </c:pt>
                <c:pt idx="22">
                  <c:v>17.138810198300291</c:v>
                </c:pt>
                <c:pt idx="23">
                  <c:v>15.52511415525114</c:v>
                </c:pt>
                <c:pt idx="24">
                  <c:v>14.711359404096818</c:v>
                </c:pt>
                <c:pt idx="25">
                  <c:v>14.770459081836327</c:v>
                </c:pt>
                <c:pt idx="26">
                  <c:v>12.184873949579817</c:v>
                </c:pt>
                <c:pt idx="27">
                  <c:v>15.212527964205815</c:v>
                </c:pt>
                <c:pt idx="28">
                  <c:v>14.912280701754385</c:v>
                </c:pt>
                <c:pt idx="29">
                  <c:v>15.914489311163912</c:v>
                </c:pt>
                <c:pt idx="30">
                  <c:v>19.230769230769194</c:v>
                </c:pt>
                <c:pt idx="31">
                  <c:v>13.188976377952748</c:v>
                </c:pt>
              </c:numCache>
            </c:numRef>
          </c:val>
        </c:ser>
        <c:ser>
          <c:idx val="1"/>
          <c:order val="1"/>
          <c:tx>
            <c:strRef>
              <c:f>věk!$C$79</c:f>
              <c:strCache>
                <c:ptCount val="1"/>
                <c:pt idx="0">
                  <c:v>muž mladší</c:v>
                </c:pt>
              </c:strCache>
            </c:strRef>
          </c:tx>
          <c:spPr>
            <a:ln w="22225" cap="rnd">
              <a:solidFill>
                <a:schemeClr val="tx2"/>
              </a:solidFill>
              <a:prstDash val="dashDot"/>
              <a:round/>
            </a:ln>
            <a:effectLst/>
          </c:spPr>
          <c:marker>
            <c:symbol val="none"/>
          </c:marker>
          <c:cat>
            <c:strRef>
              <c:f>věk!$A$80:$A$111</c:f>
              <c:strCache>
                <c:ptCount val="32"/>
                <c:pt idx="0">
                  <c:v>-19</c:v>
                </c:pt>
                <c:pt idx="1">
                  <c:v>20</c:v>
                </c:pt>
                <c:pt idx="2">
                  <c:v>21</c:v>
                </c:pt>
                <c:pt idx="3">
                  <c:v>22</c:v>
                </c:pt>
                <c:pt idx="4">
                  <c:v>23</c:v>
                </c:pt>
                <c:pt idx="5">
                  <c:v>24</c:v>
                </c:pt>
                <c:pt idx="6">
                  <c:v>25</c:v>
                </c:pt>
                <c:pt idx="7">
                  <c:v>26</c:v>
                </c:pt>
                <c:pt idx="8">
                  <c:v>27</c:v>
                </c:pt>
                <c:pt idx="9">
                  <c:v>28</c:v>
                </c:pt>
                <c:pt idx="10">
                  <c:v>29</c:v>
                </c:pt>
                <c:pt idx="11">
                  <c:v>30</c:v>
                </c:pt>
                <c:pt idx="12">
                  <c:v>31</c:v>
                </c:pt>
                <c:pt idx="13">
                  <c:v>32</c:v>
                </c:pt>
                <c:pt idx="14">
                  <c:v>33</c:v>
                </c:pt>
                <c:pt idx="15">
                  <c:v>34</c:v>
                </c:pt>
                <c:pt idx="16">
                  <c:v>35</c:v>
                </c:pt>
                <c:pt idx="17">
                  <c:v>36</c:v>
                </c:pt>
                <c:pt idx="18">
                  <c:v>37</c:v>
                </c:pt>
                <c:pt idx="19">
                  <c:v>38</c:v>
                </c:pt>
                <c:pt idx="20">
                  <c:v>39</c:v>
                </c:pt>
                <c:pt idx="21">
                  <c:v>40</c:v>
                </c:pt>
                <c:pt idx="22">
                  <c:v>41</c:v>
                </c:pt>
                <c:pt idx="23">
                  <c:v>42</c:v>
                </c:pt>
                <c:pt idx="24">
                  <c:v>43</c:v>
                </c:pt>
                <c:pt idx="25">
                  <c:v>44</c:v>
                </c:pt>
                <c:pt idx="26">
                  <c:v>45</c:v>
                </c:pt>
                <c:pt idx="27">
                  <c:v>46</c:v>
                </c:pt>
                <c:pt idx="28">
                  <c:v>47</c:v>
                </c:pt>
                <c:pt idx="29">
                  <c:v>48</c:v>
                </c:pt>
                <c:pt idx="30">
                  <c:v>49</c:v>
                </c:pt>
                <c:pt idx="31">
                  <c:v>50+</c:v>
                </c:pt>
              </c:strCache>
            </c:strRef>
          </c:cat>
          <c:val>
            <c:numRef>
              <c:f>věk!$C$80:$C$111</c:f>
              <c:numCache>
                <c:formatCode>0.0</c:formatCode>
                <c:ptCount val="32"/>
                <c:pt idx="0">
                  <c:v>52.80898876404494</c:v>
                </c:pt>
                <c:pt idx="1">
                  <c:v>39.285714285714285</c:v>
                </c:pt>
                <c:pt idx="2">
                  <c:v>42.906574394463654</c:v>
                </c:pt>
                <c:pt idx="3">
                  <c:v>39.361702127659576</c:v>
                </c:pt>
                <c:pt idx="4">
                  <c:v>36.897590361445779</c:v>
                </c:pt>
                <c:pt idx="5">
                  <c:v>34.763948497854081</c:v>
                </c:pt>
                <c:pt idx="6">
                  <c:v>29.837133550488598</c:v>
                </c:pt>
                <c:pt idx="7">
                  <c:v>24.928909952606627</c:v>
                </c:pt>
                <c:pt idx="8">
                  <c:v>21.2375249500998</c:v>
                </c:pt>
                <c:pt idx="9">
                  <c:v>18.823529411764689</c:v>
                </c:pt>
                <c:pt idx="10">
                  <c:v>16.256323777403029</c:v>
                </c:pt>
                <c:pt idx="11">
                  <c:v>14.759427828348512</c:v>
                </c:pt>
                <c:pt idx="12">
                  <c:v>16.625310173697269</c:v>
                </c:pt>
                <c:pt idx="13">
                  <c:v>14.552785923753676</c:v>
                </c:pt>
                <c:pt idx="14">
                  <c:v>13.591465823785066</c:v>
                </c:pt>
                <c:pt idx="15">
                  <c:v>12.180052956751986</c:v>
                </c:pt>
                <c:pt idx="16">
                  <c:v>12.392513909964604</c:v>
                </c:pt>
                <c:pt idx="17">
                  <c:v>12.580456407255706</c:v>
                </c:pt>
                <c:pt idx="18">
                  <c:v>12.48294679399728</c:v>
                </c:pt>
                <c:pt idx="19">
                  <c:v>11.881188118811881</c:v>
                </c:pt>
                <c:pt idx="20">
                  <c:v>11.219512195121952</c:v>
                </c:pt>
                <c:pt idx="21">
                  <c:v>13.096695226438197</c:v>
                </c:pt>
                <c:pt idx="22">
                  <c:v>9.6317280453257634</c:v>
                </c:pt>
                <c:pt idx="23">
                  <c:v>11.263318112633167</c:v>
                </c:pt>
                <c:pt idx="24">
                  <c:v>13.780260707635</c:v>
                </c:pt>
                <c:pt idx="25">
                  <c:v>13.373253493013973</c:v>
                </c:pt>
                <c:pt idx="26">
                  <c:v>17.647058823529431</c:v>
                </c:pt>
                <c:pt idx="27">
                  <c:v>14.541387024608499</c:v>
                </c:pt>
                <c:pt idx="28">
                  <c:v>14.692982456140356</c:v>
                </c:pt>
                <c:pt idx="29">
                  <c:v>13.064133016627087</c:v>
                </c:pt>
                <c:pt idx="30">
                  <c:v>11.538461538461538</c:v>
                </c:pt>
                <c:pt idx="31">
                  <c:v>9.5226377952755907</c:v>
                </c:pt>
              </c:numCache>
            </c:numRef>
          </c:val>
        </c:ser>
        <c:ser>
          <c:idx val="2"/>
          <c:order val="2"/>
          <c:tx>
            <c:strRef>
              <c:f>věk!$D$79</c:f>
              <c:strCache>
                <c:ptCount val="1"/>
                <c:pt idx="0">
                  <c:v>muž starší</c:v>
                </c:pt>
              </c:strCache>
            </c:strRef>
          </c:tx>
          <c:spPr>
            <a:ln w="22225" cap="rnd">
              <a:solidFill>
                <a:schemeClr val="tx2"/>
              </a:solidFill>
              <a:prstDash val="sysDash"/>
              <a:round/>
            </a:ln>
            <a:effectLst/>
          </c:spPr>
          <c:marker>
            <c:symbol val="none"/>
          </c:marker>
          <c:cat>
            <c:strRef>
              <c:f>věk!$A$80:$A$111</c:f>
              <c:strCache>
                <c:ptCount val="32"/>
                <c:pt idx="0">
                  <c:v>-19</c:v>
                </c:pt>
                <c:pt idx="1">
                  <c:v>20</c:v>
                </c:pt>
                <c:pt idx="2">
                  <c:v>21</c:v>
                </c:pt>
                <c:pt idx="3">
                  <c:v>22</c:v>
                </c:pt>
                <c:pt idx="4">
                  <c:v>23</c:v>
                </c:pt>
                <c:pt idx="5">
                  <c:v>24</c:v>
                </c:pt>
                <c:pt idx="6">
                  <c:v>25</c:v>
                </c:pt>
                <c:pt idx="7">
                  <c:v>26</c:v>
                </c:pt>
                <c:pt idx="8">
                  <c:v>27</c:v>
                </c:pt>
                <c:pt idx="9">
                  <c:v>28</c:v>
                </c:pt>
                <c:pt idx="10">
                  <c:v>29</c:v>
                </c:pt>
                <c:pt idx="11">
                  <c:v>30</c:v>
                </c:pt>
                <c:pt idx="12">
                  <c:v>31</c:v>
                </c:pt>
                <c:pt idx="13">
                  <c:v>32</c:v>
                </c:pt>
                <c:pt idx="14">
                  <c:v>33</c:v>
                </c:pt>
                <c:pt idx="15">
                  <c:v>34</c:v>
                </c:pt>
                <c:pt idx="16">
                  <c:v>35</c:v>
                </c:pt>
                <c:pt idx="17">
                  <c:v>36</c:v>
                </c:pt>
                <c:pt idx="18">
                  <c:v>37</c:v>
                </c:pt>
                <c:pt idx="19">
                  <c:v>38</c:v>
                </c:pt>
                <c:pt idx="20">
                  <c:v>39</c:v>
                </c:pt>
                <c:pt idx="21">
                  <c:v>40</c:v>
                </c:pt>
                <c:pt idx="22">
                  <c:v>41</c:v>
                </c:pt>
                <c:pt idx="23">
                  <c:v>42</c:v>
                </c:pt>
                <c:pt idx="24">
                  <c:v>43</c:v>
                </c:pt>
                <c:pt idx="25">
                  <c:v>44</c:v>
                </c:pt>
                <c:pt idx="26">
                  <c:v>45</c:v>
                </c:pt>
                <c:pt idx="27">
                  <c:v>46</c:v>
                </c:pt>
                <c:pt idx="28">
                  <c:v>47</c:v>
                </c:pt>
                <c:pt idx="29">
                  <c:v>48</c:v>
                </c:pt>
                <c:pt idx="30">
                  <c:v>49</c:v>
                </c:pt>
                <c:pt idx="31">
                  <c:v>50+</c:v>
                </c:pt>
              </c:strCache>
            </c:strRef>
          </c:cat>
          <c:val>
            <c:numRef>
              <c:f>věk!$D$80:$D$111</c:f>
              <c:numCache>
                <c:formatCode>0.0</c:formatCode>
                <c:ptCount val="32"/>
                <c:pt idx="0">
                  <c:v>3.3707865168539342</c:v>
                </c:pt>
                <c:pt idx="1">
                  <c:v>7.8571428571428514</c:v>
                </c:pt>
                <c:pt idx="2">
                  <c:v>10.034602076124569</c:v>
                </c:pt>
                <c:pt idx="3">
                  <c:v>13.617021276595745</c:v>
                </c:pt>
                <c:pt idx="4">
                  <c:v>17.018072289156628</c:v>
                </c:pt>
                <c:pt idx="5">
                  <c:v>21.802575107296157</c:v>
                </c:pt>
                <c:pt idx="6">
                  <c:v>23.517915309446291</c:v>
                </c:pt>
                <c:pt idx="7">
                  <c:v>27.488151658767755</c:v>
                </c:pt>
                <c:pt idx="8">
                  <c:v>32.774451097804352</c:v>
                </c:pt>
                <c:pt idx="9">
                  <c:v>38.719723183391004</c:v>
                </c:pt>
                <c:pt idx="10">
                  <c:v>44.721753794266448</c:v>
                </c:pt>
                <c:pt idx="11">
                  <c:v>49.739921976592981</c:v>
                </c:pt>
                <c:pt idx="12">
                  <c:v>54.909606522509762</c:v>
                </c:pt>
                <c:pt idx="13">
                  <c:v>59.934017595307886</c:v>
                </c:pt>
                <c:pt idx="14">
                  <c:v>63.927301461872744</c:v>
                </c:pt>
                <c:pt idx="15">
                  <c:v>65.136804942630178</c:v>
                </c:pt>
                <c:pt idx="16">
                  <c:v>67.981790591805762</c:v>
                </c:pt>
                <c:pt idx="17">
                  <c:v>69.865418373317738</c:v>
                </c:pt>
                <c:pt idx="18">
                  <c:v>70.804911323328781</c:v>
                </c:pt>
                <c:pt idx="19">
                  <c:v>71.972581873571826</c:v>
                </c:pt>
                <c:pt idx="20">
                  <c:v>73.560975609756099</c:v>
                </c:pt>
                <c:pt idx="21">
                  <c:v>70.50183598531224</c:v>
                </c:pt>
                <c:pt idx="22">
                  <c:v>73.229461756373908</c:v>
                </c:pt>
                <c:pt idx="23">
                  <c:v>73.211567732115697</c:v>
                </c:pt>
                <c:pt idx="24">
                  <c:v>71.508379888268152</c:v>
                </c:pt>
                <c:pt idx="25">
                  <c:v>71.856287425149702</c:v>
                </c:pt>
                <c:pt idx="26">
                  <c:v>70.16806722689067</c:v>
                </c:pt>
                <c:pt idx="27">
                  <c:v>70.24608501118567</c:v>
                </c:pt>
                <c:pt idx="28">
                  <c:v>70.394736842105218</c:v>
                </c:pt>
                <c:pt idx="29">
                  <c:v>71.021377672208942</c:v>
                </c:pt>
                <c:pt idx="30">
                  <c:v>69.230769230769212</c:v>
                </c:pt>
                <c:pt idx="31">
                  <c:v>77.288385826771545</c:v>
                </c:pt>
              </c:numCache>
            </c:numRef>
          </c:val>
        </c:ser>
        <c:ser>
          <c:idx val="3"/>
          <c:order val="3"/>
          <c:tx>
            <c:strRef>
              <c:f>věk!$E$79</c:f>
              <c:strCache>
                <c:ptCount val="1"/>
                <c:pt idx="0">
                  <c:v>žena - podobně staří (0-1 rok)</c:v>
                </c:pt>
              </c:strCache>
            </c:strRef>
          </c:tx>
          <c:spPr>
            <a:ln w="22225" cap="rnd">
              <a:solidFill>
                <a:srgbClr val="C00000"/>
              </a:solidFill>
              <a:round/>
            </a:ln>
            <a:effectLst/>
          </c:spPr>
          <c:marker>
            <c:symbol val="none"/>
          </c:marker>
          <c:cat>
            <c:strRef>
              <c:f>věk!$A$80:$A$111</c:f>
              <c:strCache>
                <c:ptCount val="32"/>
                <c:pt idx="0">
                  <c:v>-19</c:v>
                </c:pt>
                <c:pt idx="1">
                  <c:v>20</c:v>
                </c:pt>
                <c:pt idx="2">
                  <c:v>21</c:v>
                </c:pt>
                <c:pt idx="3">
                  <c:v>22</c:v>
                </c:pt>
                <c:pt idx="4">
                  <c:v>23</c:v>
                </c:pt>
                <c:pt idx="5">
                  <c:v>24</c:v>
                </c:pt>
                <c:pt idx="6">
                  <c:v>25</c:v>
                </c:pt>
                <c:pt idx="7">
                  <c:v>26</c:v>
                </c:pt>
                <c:pt idx="8">
                  <c:v>27</c:v>
                </c:pt>
                <c:pt idx="9">
                  <c:v>28</c:v>
                </c:pt>
                <c:pt idx="10">
                  <c:v>29</c:v>
                </c:pt>
                <c:pt idx="11">
                  <c:v>30</c:v>
                </c:pt>
                <c:pt idx="12">
                  <c:v>31</c:v>
                </c:pt>
                <c:pt idx="13">
                  <c:v>32</c:v>
                </c:pt>
                <c:pt idx="14">
                  <c:v>33</c:v>
                </c:pt>
                <c:pt idx="15">
                  <c:v>34</c:v>
                </c:pt>
                <c:pt idx="16">
                  <c:v>35</c:v>
                </c:pt>
                <c:pt idx="17">
                  <c:v>36</c:v>
                </c:pt>
                <c:pt idx="18">
                  <c:v>37</c:v>
                </c:pt>
                <c:pt idx="19">
                  <c:v>38</c:v>
                </c:pt>
                <c:pt idx="20">
                  <c:v>39</c:v>
                </c:pt>
                <c:pt idx="21">
                  <c:v>40</c:v>
                </c:pt>
                <c:pt idx="22">
                  <c:v>41</c:v>
                </c:pt>
                <c:pt idx="23">
                  <c:v>42</c:v>
                </c:pt>
                <c:pt idx="24">
                  <c:v>43</c:v>
                </c:pt>
                <c:pt idx="25">
                  <c:v>44</c:v>
                </c:pt>
                <c:pt idx="26">
                  <c:v>45</c:v>
                </c:pt>
                <c:pt idx="27">
                  <c:v>46</c:v>
                </c:pt>
                <c:pt idx="28">
                  <c:v>47</c:v>
                </c:pt>
                <c:pt idx="29">
                  <c:v>48</c:v>
                </c:pt>
                <c:pt idx="30">
                  <c:v>49</c:v>
                </c:pt>
                <c:pt idx="31">
                  <c:v>50+</c:v>
                </c:pt>
              </c:strCache>
            </c:strRef>
          </c:cat>
          <c:val>
            <c:numRef>
              <c:f>věk!$E$80:$E$111</c:f>
              <c:numCache>
                <c:formatCode>0.0</c:formatCode>
                <c:ptCount val="32"/>
                <c:pt idx="0">
                  <c:v>17.286652078774583</c:v>
                </c:pt>
                <c:pt idx="1">
                  <c:v>19.556451612903224</c:v>
                </c:pt>
                <c:pt idx="2">
                  <c:v>22.505800464037133</c:v>
                </c:pt>
                <c:pt idx="3">
                  <c:v>23.628691983122334</c:v>
                </c:pt>
                <c:pt idx="4">
                  <c:v>23.509174311926607</c:v>
                </c:pt>
                <c:pt idx="5">
                  <c:v>26.758682101513781</c:v>
                </c:pt>
                <c:pt idx="6">
                  <c:v>29.39597315436243</c:v>
                </c:pt>
                <c:pt idx="7">
                  <c:v>32.743619489559165</c:v>
                </c:pt>
                <c:pt idx="8">
                  <c:v>34.040770734431774</c:v>
                </c:pt>
                <c:pt idx="9">
                  <c:v>33.926090580716846</c:v>
                </c:pt>
                <c:pt idx="10">
                  <c:v>34.220532319391673</c:v>
                </c:pt>
                <c:pt idx="11">
                  <c:v>33.796940194714914</c:v>
                </c:pt>
                <c:pt idx="12">
                  <c:v>32.225762403277201</c:v>
                </c:pt>
                <c:pt idx="13">
                  <c:v>31.107660455486577</c:v>
                </c:pt>
                <c:pt idx="14">
                  <c:v>30.22432113341204</c:v>
                </c:pt>
                <c:pt idx="15">
                  <c:v>29.65702757229321</c:v>
                </c:pt>
                <c:pt idx="16">
                  <c:v>27.935222672064743</c:v>
                </c:pt>
                <c:pt idx="17">
                  <c:v>26.217228464419506</c:v>
                </c:pt>
                <c:pt idx="18">
                  <c:v>23.578947368421034</c:v>
                </c:pt>
                <c:pt idx="19">
                  <c:v>21.315468940316691</c:v>
                </c:pt>
                <c:pt idx="20">
                  <c:v>20.161290322580644</c:v>
                </c:pt>
                <c:pt idx="21">
                  <c:v>19.830508474576273</c:v>
                </c:pt>
                <c:pt idx="22">
                  <c:v>17.832167832167812</c:v>
                </c:pt>
                <c:pt idx="23">
                  <c:v>22.988505747126414</c:v>
                </c:pt>
                <c:pt idx="24">
                  <c:v>18.248175182481752</c:v>
                </c:pt>
                <c:pt idx="25">
                  <c:v>20.29411764705883</c:v>
                </c:pt>
                <c:pt idx="26">
                  <c:v>17.134831460674192</c:v>
                </c:pt>
                <c:pt idx="27">
                  <c:v>19.938650306748464</c:v>
                </c:pt>
                <c:pt idx="28">
                  <c:v>19.939577039274926</c:v>
                </c:pt>
                <c:pt idx="29">
                  <c:v>24.316109422492435</c:v>
                </c:pt>
                <c:pt idx="30">
                  <c:v>21.140939597315427</c:v>
                </c:pt>
                <c:pt idx="31">
                  <c:v>20.447154471544714</c:v>
                </c:pt>
              </c:numCache>
            </c:numRef>
          </c:val>
        </c:ser>
        <c:ser>
          <c:idx val="4"/>
          <c:order val="4"/>
          <c:tx>
            <c:strRef>
              <c:f>věk!$F$79</c:f>
              <c:strCache>
                <c:ptCount val="1"/>
                <c:pt idx="0">
                  <c:v>žena starší</c:v>
                </c:pt>
              </c:strCache>
            </c:strRef>
          </c:tx>
          <c:spPr>
            <a:ln w="22225" cap="rnd">
              <a:solidFill>
                <a:srgbClr val="C00000"/>
              </a:solidFill>
              <a:prstDash val="sysDash"/>
              <a:round/>
            </a:ln>
            <a:effectLst/>
          </c:spPr>
          <c:marker>
            <c:symbol val="none"/>
          </c:marker>
          <c:cat>
            <c:strRef>
              <c:f>věk!$A$80:$A$111</c:f>
              <c:strCache>
                <c:ptCount val="32"/>
                <c:pt idx="0">
                  <c:v>-19</c:v>
                </c:pt>
                <c:pt idx="1">
                  <c:v>20</c:v>
                </c:pt>
                <c:pt idx="2">
                  <c:v>21</c:v>
                </c:pt>
                <c:pt idx="3">
                  <c:v>22</c:v>
                </c:pt>
                <c:pt idx="4">
                  <c:v>23</c:v>
                </c:pt>
                <c:pt idx="5">
                  <c:v>24</c:v>
                </c:pt>
                <c:pt idx="6">
                  <c:v>25</c:v>
                </c:pt>
                <c:pt idx="7">
                  <c:v>26</c:v>
                </c:pt>
                <c:pt idx="8">
                  <c:v>27</c:v>
                </c:pt>
                <c:pt idx="9">
                  <c:v>28</c:v>
                </c:pt>
                <c:pt idx="10">
                  <c:v>29</c:v>
                </c:pt>
                <c:pt idx="11">
                  <c:v>30</c:v>
                </c:pt>
                <c:pt idx="12">
                  <c:v>31</c:v>
                </c:pt>
                <c:pt idx="13">
                  <c:v>32</c:v>
                </c:pt>
                <c:pt idx="14">
                  <c:v>33</c:v>
                </c:pt>
                <c:pt idx="15">
                  <c:v>34</c:v>
                </c:pt>
                <c:pt idx="16">
                  <c:v>35</c:v>
                </c:pt>
                <c:pt idx="17">
                  <c:v>36</c:v>
                </c:pt>
                <c:pt idx="18">
                  <c:v>37</c:v>
                </c:pt>
                <c:pt idx="19">
                  <c:v>38</c:v>
                </c:pt>
                <c:pt idx="20">
                  <c:v>39</c:v>
                </c:pt>
                <c:pt idx="21">
                  <c:v>40</c:v>
                </c:pt>
                <c:pt idx="22">
                  <c:v>41</c:v>
                </c:pt>
                <c:pt idx="23">
                  <c:v>42</c:v>
                </c:pt>
                <c:pt idx="24">
                  <c:v>43</c:v>
                </c:pt>
                <c:pt idx="25">
                  <c:v>44</c:v>
                </c:pt>
                <c:pt idx="26">
                  <c:v>45</c:v>
                </c:pt>
                <c:pt idx="27">
                  <c:v>46</c:v>
                </c:pt>
                <c:pt idx="28">
                  <c:v>47</c:v>
                </c:pt>
                <c:pt idx="29">
                  <c:v>48</c:v>
                </c:pt>
                <c:pt idx="30">
                  <c:v>49</c:v>
                </c:pt>
                <c:pt idx="31">
                  <c:v>50+</c:v>
                </c:pt>
              </c:strCache>
            </c:strRef>
          </c:cat>
          <c:val>
            <c:numRef>
              <c:f>věk!$F$80:$F$111</c:f>
              <c:numCache>
                <c:formatCode>0.0</c:formatCode>
                <c:ptCount val="32"/>
                <c:pt idx="0">
                  <c:v>0.65645514223194745</c:v>
                </c:pt>
                <c:pt idx="1">
                  <c:v>1.4112903225806437</c:v>
                </c:pt>
                <c:pt idx="2">
                  <c:v>1.740139211136891</c:v>
                </c:pt>
                <c:pt idx="3">
                  <c:v>2.3628691983122363</c:v>
                </c:pt>
                <c:pt idx="4">
                  <c:v>3.5550458715596327</c:v>
                </c:pt>
                <c:pt idx="5">
                  <c:v>4.318788958147814</c:v>
                </c:pt>
                <c:pt idx="6">
                  <c:v>5.6711409395973158</c:v>
                </c:pt>
                <c:pt idx="7">
                  <c:v>6.3515081206496511</c:v>
                </c:pt>
                <c:pt idx="8">
                  <c:v>9.2432281485618351</c:v>
                </c:pt>
                <c:pt idx="9">
                  <c:v>11.253125868296749</c:v>
                </c:pt>
                <c:pt idx="10">
                  <c:v>13.276299112801016</c:v>
                </c:pt>
                <c:pt idx="11">
                  <c:v>17.524339360222527</c:v>
                </c:pt>
                <c:pt idx="12">
                  <c:v>18.980427856167463</c:v>
                </c:pt>
                <c:pt idx="13">
                  <c:v>23.706004140786749</c:v>
                </c:pt>
                <c:pt idx="14">
                  <c:v>25.974025974025952</c:v>
                </c:pt>
                <c:pt idx="15">
                  <c:v>26.967047747141873</c:v>
                </c:pt>
                <c:pt idx="16">
                  <c:v>30.607287449392736</c:v>
                </c:pt>
                <c:pt idx="17">
                  <c:v>31.928838951310862</c:v>
                </c:pt>
                <c:pt idx="18">
                  <c:v>31.684210526315788</c:v>
                </c:pt>
                <c:pt idx="19">
                  <c:v>36.4190012180268</c:v>
                </c:pt>
                <c:pt idx="20">
                  <c:v>37.768817204301115</c:v>
                </c:pt>
                <c:pt idx="21">
                  <c:v>34.915254237288124</c:v>
                </c:pt>
                <c:pt idx="22">
                  <c:v>36.188811188811187</c:v>
                </c:pt>
                <c:pt idx="23">
                  <c:v>31.264367816091937</c:v>
                </c:pt>
                <c:pt idx="24">
                  <c:v>35.036496350364956</c:v>
                </c:pt>
                <c:pt idx="25">
                  <c:v>30.58823529411762</c:v>
                </c:pt>
                <c:pt idx="26">
                  <c:v>28.9325842696629</c:v>
                </c:pt>
                <c:pt idx="27">
                  <c:v>33.128834355828218</c:v>
                </c:pt>
                <c:pt idx="28">
                  <c:v>27.49244712990933</c:v>
                </c:pt>
                <c:pt idx="29">
                  <c:v>23.100303951367763</c:v>
                </c:pt>
                <c:pt idx="30">
                  <c:v>27.516778523489933</c:v>
                </c:pt>
                <c:pt idx="31">
                  <c:v>29.186991869918717</c:v>
                </c:pt>
              </c:numCache>
            </c:numRef>
          </c:val>
        </c:ser>
        <c:ser>
          <c:idx val="5"/>
          <c:order val="5"/>
          <c:tx>
            <c:strRef>
              <c:f>věk!$G$79</c:f>
              <c:strCache>
                <c:ptCount val="1"/>
                <c:pt idx="0">
                  <c:v>žena mladší</c:v>
                </c:pt>
              </c:strCache>
            </c:strRef>
          </c:tx>
          <c:spPr>
            <a:ln w="22225" cap="rnd">
              <a:solidFill>
                <a:srgbClr val="C00000"/>
              </a:solidFill>
              <a:prstDash val="dashDot"/>
              <a:round/>
            </a:ln>
            <a:effectLst/>
          </c:spPr>
          <c:marker>
            <c:symbol val="none"/>
          </c:marker>
          <c:cat>
            <c:strRef>
              <c:f>věk!$A$80:$A$111</c:f>
              <c:strCache>
                <c:ptCount val="32"/>
                <c:pt idx="0">
                  <c:v>-19</c:v>
                </c:pt>
                <c:pt idx="1">
                  <c:v>20</c:v>
                </c:pt>
                <c:pt idx="2">
                  <c:v>21</c:v>
                </c:pt>
                <c:pt idx="3">
                  <c:v>22</c:v>
                </c:pt>
                <c:pt idx="4">
                  <c:v>23</c:v>
                </c:pt>
                <c:pt idx="5">
                  <c:v>24</c:v>
                </c:pt>
                <c:pt idx="6">
                  <c:v>25</c:v>
                </c:pt>
                <c:pt idx="7">
                  <c:v>26</c:v>
                </c:pt>
                <c:pt idx="8">
                  <c:v>27</c:v>
                </c:pt>
                <c:pt idx="9">
                  <c:v>28</c:v>
                </c:pt>
                <c:pt idx="10">
                  <c:v>29</c:v>
                </c:pt>
                <c:pt idx="11">
                  <c:v>30</c:v>
                </c:pt>
                <c:pt idx="12">
                  <c:v>31</c:v>
                </c:pt>
                <c:pt idx="13">
                  <c:v>32</c:v>
                </c:pt>
                <c:pt idx="14">
                  <c:v>33</c:v>
                </c:pt>
                <c:pt idx="15">
                  <c:v>34</c:v>
                </c:pt>
                <c:pt idx="16">
                  <c:v>35</c:v>
                </c:pt>
                <c:pt idx="17">
                  <c:v>36</c:v>
                </c:pt>
                <c:pt idx="18">
                  <c:v>37</c:v>
                </c:pt>
                <c:pt idx="19">
                  <c:v>38</c:v>
                </c:pt>
                <c:pt idx="20">
                  <c:v>39</c:v>
                </c:pt>
                <c:pt idx="21">
                  <c:v>40</c:v>
                </c:pt>
                <c:pt idx="22">
                  <c:v>41</c:v>
                </c:pt>
                <c:pt idx="23">
                  <c:v>42</c:v>
                </c:pt>
                <c:pt idx="24">
                  <c:v>43</c:v>
                </c:pt>
                <c:pt idx="25">
                  <c:v>44</c:v>
                </c:pt>
                <c:pt idx="26">
                  <c:v>45</c:v>
                </c:pt>
                <c:pt idx="27">
                  <c:v>46</c:v>
                </c:pt>
                <c:pt idx="28">
                  <c:v>47</c:v>
                </c:pt>
                <c:pt idx="29">
                  <c:v>48</c:v>
                </c:pt>
                <c:pt idx="30">
                  <c:v>49</c:v>
                </c:pt>
                <c:pt idx="31">
                  <c:v>50+</c:v>
                </c:pt>
              </c:strCache>
            </c:strRef>
          </c:cat>
          <c:val>
            <c:numRef>
              <c:f>věk!$G$80:$G$111</c:f>
              <c:numCache>
                <c:formatCode>0.0</c:formatCode>
                <c:ptCount val="32"/>
                <c:pt idx="0">
                  <c:v>82.056892778993372</c:v>
                </c:pt>
                <c:pt idx="1">
                  <c:v>79.032258064516128</c:v>
                </c:pt>
                <c:pt idx="2">
                  <c:v>75.754060324825986</c:v>
                </c:pt>
                <c:pt idx="3">
                  <c:v>74.008438818565253</c:v>
                </c:pt>
                <c:pt idx="4">
                  <c:v>72.935779816513644</c:v>
                </c:pt>
                <c:pt idx="5">
                  <c:v>68.922528940338395</c:v>
                </c:pt>
                <c:pt idx="6">
                  <c:v>64.932885906040269</c:v>
                </c:pt>
                <c:pt idx="7">
                  <c:v>60.904872389791151</c:v>
                </c:pt>
                <c:pt idx="8">
                  <c:v>56.716001117006385</c:v>
                </c:pt>
                <c:pt idx="9">
                  <c:v>54.820783550986341</c:v>
                </c:pt>
                <c:pt idx="10">
                  <c:v>52.503168567807307</c:v>
                </c:pt>
                <c:pt idx="11">
                  <c:v>48.678720445062574</c:v>
                </c:pt>
                <c:pt idx="12">
                  <c:v>48.793809740555361</c:v>
                </c:pt>
                <c:pt idx="13">
                  <c:v>45.186335403726709</c:v>
                </c:pt>
                <c:pt idx="14">
                  <c:v>43.801652892561982</c:v>
                </c:pt>
                <c:pt idx="15">
                  <c:v>43.3759246805649</c:v>
                </c:pt>
                <c:pt idx="16">
                  <c:v>41.457489878542411</c:v>
                </c:pt>
                <c:pt idx="17">
                  <c:v>41.853932584269629</c:v>
                </c:pt>
                <c:pt idx="18">
                  <c:v>44.736842105263122</c:v>
                </c:pt>
                <c:pt idx="19">
                  <c:v>42.265529841656516</c:v>
                </c:pt>
                <c:pt idx="20">
                  <c:v>42.069892473118244</c:v>
                </c:pt>
                <c:pt idx="21">
                  <c:v>45.254237288135599</c:v>
                </c:pt>
                <c:pt idx="22">
                  <c:v>45.97902097902098</c:v>
                </c:pt>
                <c:pt idx="23">
                  <c:v>45.747126436781606</c:v>
                </c:pt>
                <c:pt idx="24">
                  <c:v>46.715328467153284</c:v>
                </c:pt>
                <c:pt idx="25">
                  <c:v>49.117647058823458</c:v>
                </c:pt>
                <c:pt idx="26">
                  <c:v>53.932584269662868</c:v>
                </c:pt>
                <c:pt idx="27">
                  <c:v>46.932515337423361</c:v>
                </c:pt>
                <c:pt idx="28">
                  <c:v>52.567975830815769</c:v>
                </c:pt>
                <c:pt idx="29">
                  <c:v>52.583586626139819</c:v>
                </c:pt>
                <c:pt idx="30">
                  <c:v>51.342281879194559</c:v>
                </c:pt>
                <c:pt idx="31">
                  <c:v>50.365853658536551</c:v>
                </c:pt>
              </c:numCache>
            </c:numRef>
          </c:val>
        </c:ser>
        <c:marker val="1"/>
        <c:axId val="38709888"/>
        <c:axId val="38723968"/>
      </c:lineChart>
      <c:catAx>
        <c:axId val="38709888"/>
        <c:scaling>
          <c:orientation val="minMax"/>
        </c:scaling>
        <c:axPos val="b"/>
        <c:numFmt formatCode="General" sourceLinked="1"/>
        <c:tickLblPos val="nextTo"/>
        <c:spPr>
          <a:noFill/>
          <a:ln w="9525" cap="flat" cmpd="sng" algn="ctr">
            <a:solidFill>
              <a:schemeClr val="tx1">
                <a:lumMod val="15000"/>
                <a:lumOff val="85000"/>
              </a:schemeClr>
            </a:solidFill>
            <a:round/>
          </a:ln>
          <a:effectLst/>
        </c:spPr>
        <c:txPr>
          <a:bodyPr rot="-60000000" vert="horz"/>
          <a:lstStyle/>
          <a:p>
            <a:pPr>
              <a:defRPr/>
            </a:pPr>
            <a:endParaRPr lang="cs-CZ"/>
          </a:p>
        </c:txPr>
        <c:crossAx val="38723968"/>
        <c:crosses val="autoZero"/>
        <c:auto val="1"/>
        <c:lblAlgn val="ctr"/>
        <c:lblOffset val="100"/>
      </c:catAx>
      <c:valAx>
        <c:axId val="38723968"/>
        <c:scaling>
          <c:orientation val="minMax"/>
        </c:scaling>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podíl ze sňatků v daném věku (%)</a:t>
                </a:r>
              </a:p>
            </c:rich>
          </c:tx>
          <c:layout>
            <c:manualLayout>
              <c:xMode val="edge"/>
              <c:yMode val="edge"/>
              <c:x val="3.4853445530033463E-3"/>
              <c:y val="0.15395754878466344"/>
            </c:manualLayout>
          </c:layout>
        </c:title>
        <c:numFmt formatCode="0" sourceLinked="0"/>
        <c:majorTickMark val="none"/>
        <c:tickLblPos val="nextTo"/>
        <c:spPr>
          <a:noFill/>
          <a:ln>
            <a:noFill/>
          </a:ln>
          <a:effectLst/>
        </c:spPr>
        <c:txPr>
          <a:bodyPr rot="-60000000" vert="horz"/>
          <a:lstStyle/>
          <a:p>
            <a:pPr>
              <a:defRPr/>
            </a:pPr>
            <a:endParaRPr lang="cs-CZ"/>
          </a:p>
        </c:txPr>
        <c:crossAx val="38709888"/>
        <c:crosses val="autoZero"/>
        <c:crossBetween val="between"/>
      </c:valAx>
      <c:spPr>
        <a:noFill/>
        <a:ln>
          <a:solidFill>
            <a:schemeClr val="bg1">
              <a:lumMod val="85000"/>
            </a:schemeClr>
          </a:solidFill>
        </a:ln>
        <a:effectLst/>
      </c:spPr>
    </c:plotArea>
    <c:legend>
      <c:legendPos val="b"/>
      <c:layout>
        <c:manualLayout>
          <c:xMode val="edge"/>
          <c:yMode val="edge"/>
          <c:x val="7.8125E-2"/>
          <c:y val="0.84972374215934865"/>
          <c:w val="0.91935844667143884"/>
          <c:h val="0.14770096534543434"/>
        </c:manualLayout>
      </c:layout>
      <c:spPr>
        <a:noFill/>
        <a:ln>
          <a:noFill/>
        </a:ln>
        <a:effectLst/>
      </c:spPr>
      <c:txPr>
        <a:bodyPr rot="0" vert="horz"/>
        <a:lstStyle/>
        <a:p>
          <a:pPr>
            <a:defRPr sz="750"/>
          </a:pPr>
          <a:endParaRPr lang="cs-CZ"/>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defRPr>
      </a:pPr>
      <a:endParaRPr lang="cs-CZ"/>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8.4044192265244191E-2"/>
          <c:y val="2.3516540148919293E-2"/>
          <c:w val="0.9020112813979092"/>
          <c:h val="0.83980620999450173"/>
        </c:manualLayout>
      </c:layout>
      <c:lineChart>
        <c:grouping val="standard"/>
        <c:ser>
          <c:idx val="1"/>
          <c:order val="0"/>
          <c:tx>
            <c:strRef>
              <c:f>List3!$AD$3</c:f>
              <c:strCache>
                <c:ptCount val="1"/>
                <c:pt idx="0">
                  <c:v>muž mladší</c:v>
                </c:pt>
              </c:strCache>
            </c:strRef>
          </c:tx>
          <c:spPr>
            <a:ln w="19050" cap="rnd">
              <a:solidFill>
                <a:schemeClr val="tx2"/>
              </a:solidFill>
              <a:prstDash val="sysDash"/>
              <a:round/>
            </a:ln>
            <a:effectLst/>
          </c:spPr>
          <c:marker>
            <c:symbol val="none"/>
          </c:marker>
          <c:cat>
            <c:strRef>
              <c:f>List3!$AC$4:$AC$35</c:f>
              <c:strCache>
                <c:ptCount val="32"/>
                <c:pt idx="0">
                  <c:v>-19</c:v>
                </c:pt>
                <c:pt idx="1">
                  <c:v>20</c:v>
                </c:pt>
                <c:pt idx="2">
                  <c:v>21</c:v>
                </c:pt>
                <c:pt idx="3">
                  <c:v>22</c:v>
                </c:pt>
                <c:pt idx="4">
                  <c:v>23</c:v>
                </c:pt>
                <c:pt idx="5">
                  <c:v>24</c:v>
                </c:pt>
                <c:pt idx="6">
                  <c:v>25</c:v>
                </c:pt>
                <c:pt idx="7">
                  <c:v>26</c:v>
                </c:pt>
                <c:pt idx="8">
                  <c:v>27</c:v>
                </c:pt>
                <c:pt idx="9">
                  <c:v>28</c:v>
                </c:pt>
                <c:pt idx="10">
                  <c:v>29</c:v>
                </c:pt>
                <c:pt idx="11">
                  <c:v>30</c:v>
                </c:pt>
                <c:pt idx="12">
                  <c:v>31</c:v>
                </c:pt>
                <c:pt idx="13">
                  <c:v>32</c:v>
                </c:pt>
                <c:pt idx="14">
                  <c:v>33</c:v>
                </c:pt>
                <c:pt idx="15">
                  <c:v>34</c:v>
                </c:pt>
                <c:pt idx="16">
                  <c:v>35</c:v>
                </c:pt>
                <c:pt idx="17">
                  <c:v>36</c:v>
                </c:pt>
                <c:pt idx="18">
                  <c:v>37</c:v>
                </c:pt>
                <c:pt idx="19">
                  <c:v>38</c:v>
                </c:pt>
                <c:pt idx="20">
                  <c:v>39</c:v>
                </c:pt>
                <c:pt idx="21">
                  <c:v>40</c:v>
                </c:pt>
                <c:pt idx="22">
                  <c:v>41</c:v>
                </c:pt>
                <c:pt idx="23">
                  <c:v>42</c:v>
                </c:pt>
                <c:pt idx="24">
                  <c:v>43</c:v>
                </c:pt>
                <c:pt idx="25">
                  <c:v>44</c:v>
                </c:pt>
                <c:pt idx="26">
                  <c:v>45</c:v>
                </c:pt>
                <c:pt idx="27">
                  <c:v>46</c:v>
                </c:pt>
                <c:pt idx="28">
                  <c:v>47</c:v>
                </c:pt>
                <c:pt idx="29">
                  <c:v>48</c:v>
                </c:pt>
                <c:pt idx="30">
                  <c:v>49</c:v>
                </c:pt>
                <c:pt idx="31">
                  <c:v>50+</c:v>
                </c:pt>
              </c:strCache>
            </c:strRef>
          </c:cat>
          <c:val>
            <c:numRef>
              <c:f>List3!$AD$4:$AD$35</c:f>
              <c:numCache>
                <c:formatCode>###0.0</c:formatCode>
                <c:ptCount val="32"/>
                <c:pt idx="0">
                  <c:v>6.1702127659574471</c:v>
                </c:pt>
                <c:pt idx="1">
                  <c:v>6.5818181818181882</c:v>
                </c:pt>
                <c:pt idx="2">
                  <c:v>5.4516129032258114</c:v>
                </c:pt>
                <c:pt idx="3">
                  <c:v>5.3135135135135085</c:v>
                </c:pt>
                <c:pt idx="4">
                  <c:v>5.3673469387755048</c:v>
                </c:pt>
                <c:pt idx="5">
                  <c:v>4.7555555555555467</c:v>
                </c:pt>
                <c:pt idx="6">
                  <c:v>4.6113537117903922</c:v>
                </c:pt>
                <c:pt idx="7">
                  <c:v>4.6102661596958168</c:v>
                </c:pt>
                <c:pt idx="8">
                  <c:v>4.5996240601503784</c:v>
                </c:pt>
                <c:pt idx="9">
                  <c:v>4.2775735294117636</c:v>
                </c:pt>
                <c:pt idx="10">
                  <c:v>4.7925311203319474</c:v>
                </c:pt>
                <c:pt idx="11">
                  <c:v>4.5088105726872216</c:v>
                </c:pt>
                <c:pt idx="12">
                  <c:v>4.5863539445629034</c:v>
                </c:pt>
                <c:pt idx="13">
                  <c:v>4.6020151133501264</c:v>
                </c:pt>
                <c:pt idx="14">
                  <c:v>4.604651162790697</c:v>
                </c:pt>
                <c:pt idx="15">
                  <c:v>4.8804347826086953</c:v>
                </c:pt>
                <c:pt idx="16">
                  <c:v>4.8244897959183684</c:v>
                </c:pt>
                <c:pt idx="17">
                  <c:v>4.8093023255814025</c:v>
                </c:pt>
                <c:pt idx="18">
                  <c:v>5.10382513661202</c:v>
                </c:pt>
                <c:pt idx="19">
                  <c:v>4.7051282051282062</c:v>
                </c:pt>
                <c:pt idx="20">
                  <c:v>5.6608695652173875</c:v>
                </c:pt>
                <c:pt idx="21">
                  <c:v>4.6822429906542098</c:v>
                </c:pt>
                <c:pt idx="22">
                  <c:v>5.6323529411764675</c:v>
                </c:pt>
                <c:pt idx="23">
                  <c:v>5.5270270270270245</c:v>
                </c:pt>
                <c:pt idx="24">
                  <c:v>4.7972972972972965</c:v>
                </c:pt>
                <c:pt idx="25">
                  <c:v>5.3880597014925407</c:v>
                </c:pt>
                <c:pt idx="26">
                  <c:v>4.3928571428571415</c:v>
                </c:pt>
                <c:pt idx="27">
                  <c:v>5.092307692307692</c:v>
                </c:pt>
                <c:pt idx="28">
                  <c:v>5.1940298507462597</c:v>
                </c:pt>
                <c:pt idx="29">
                  <c:v>5.58181818181819</c:v>
                </c:pt>
                <c:pt idx="30">
                  <c:v>5.2444444444444454</c:v>
                </c:pt>
                <c:pt idx="31">
                  <c:v>5.0387596899224887</c:v>
                </c:pt>
              </c:numCache>
            </c:numRef>
          </c:val>
        </c:ser>
        <c:ser>
          <c:idx val="3"/>
          <c:order val="1"/>
          <c:tx>
            <c:strRef>
              <c:f>List3!$AE$3</c:f>
              <c:strCache>
                <c:ptCount val="1"/>
                <c:pt idx="0">
                  <c:v>muž starší</c:v>
                </c:pt>
              </c:strCache>
            </c:strRef>
          </c:tx>
          <c:spPr>
            <a:ln w="19050" cap="rnd">
              <a:solidFill>
                <a:schemeClr val="tx2"/>
              </a:solidFill>
              <a:prstDash val="lgDashDot"/>
              <a:round/>
            </a:ln>
            <a:effectLst/>
          </c:spPr>
          <c:marker>
            <c:symbol val="none"/>
          </c:marker>
          <c:cat>
            <c:strRef>
              <c:f>List3!$AC$4:$AC$35</c:f>
              <c:strCache>
                <c:ptCount val="32"/>
                <c:pt idx="0">
                  <c:v>-19</c:v>
                </c:pt>
                <c:pt idx="1">
                  <c:v>20</c:v>
                </c:pt>
                <c:pt idx="2">
                  <c:v>21</c:v>
                </c:pt>
                <c:pt idx="3">
                  <c:v>22</c:v>
                </c:pt>
                <c:pt idx="4">
                  <c:v>23</c:v>
                </c:pt>
                <c:pt idx="5">
                  <c:v>24</c:v>
                </c:pt>
                <c:pt idx="6">
                  <c:v>25</c:v>
                </c:pt>
                <c:pt idx="7">
                  <c:v>26</c:v>
                </c:pt>
                <c:pt idx="8">
                  <c:v>27</c:v>
                </c:pt>
                <c:pt idx="9">
                  <c:v>28</c:v>
                </c:pt>
                <c:pt idx="10">
                  <c:v>29</c:v>
                </c:pt>
                <c:pt idx="11">
                  <c:v>30</c:v>
                </c:pt>
                <c:pt idx="12">
                  <c:v>31</c:v>
                </c:pt>
                <c:pt idx="13">
                  <c:v>32</c:v>
                </c:pt>
                <c:pt idx="14">
                  <c:v>33</c:v>
                </c:pt>
                <c:pt idx="15">
                  <c:v>34</c:v>
                </c:pt>
                <c:pt idx="16">
                  <c:v>35</c:v>
                </c:pt>
                <c:pt idx="17">
                  <c:v>36</c:v>
                </c:pt>
                <c:pt idx="18">
                  <c:v>37</c:v>
                </c:pt>
                <c:pt idx="19">
                  <c:v>38</c:v>
                </c:pt>
                <c:pt idx="20">
                  <c:v>39</c:v>
                </c:pt>
                <c:pt idx="21">
                  <c:v>40</c:v>
                </c:pt>
                <c:pt idx="22">
                  <c:v>41</c:v>
                </c:pt>
                <c:pt idx="23">
                  <c:v>42</c:v>
                </c:pt>
                <c:pt idx="24">
                  <c:v>43</c:v>
                </c:pt>
                <c:pt idx="25">
                  <c:v>44</c:v>
                </c:pt>
                <c:pt idx="26">
                  <c:v>45</c:v>
                </c:pt>
                <c:pt idx="27">
                  <c:v>46</c:v>
                </c:pt>
                <c:pt idx="28">
                  <c:v>47</c:v>
                </c:pt>
                <c:pt idx="29">
                  <c:v>48</c:v>
                </c:pt>
                <c:pt idx="30">
                  <c:v>49</c:v>
                </c:pt>
                <c:pt idx="31">
                  <c:v>50+</c:v>
                </c:pt>
              </c:strCache>
            </c:strRef>
          </c:cat>
          <c:val>
            <c:numRef>
              <c:f>List3!$AE$4:$AE$35</c:f>
              <c:numCache>
                <c:formatCode>###0.0</c:formatCode>
                <c:ptCount val="32"/>
                <c:pt idx="0">
                  <c:v>2</c:v>
                </c:pt>
                <c:pt idx="1">
                  <c:v>2.3636363636363642</c:v>
                </c:pt>
                <c:pt idx="2">
                  <c:v>2.5517241379310351</c:v>
                </c:pt>
                <c:pt idx="3">
                  <c:v>2.5937499999999987</c:v>
                </c:pt>
                <c:pt idx="4">
                  <c:v>2.7610619469026578</c:v>
                </c:pt>
                <c:pt idx="5">
                  <c:v>2.9527559055118076</c:v>
                </c:pt>
                <c:pt idx="6">
                  <c:v>3.1578947368421071</c:v>
                </c:pt>
                <c:pt idx="7">
                  <c:v>3.2879310344827615</c:v>
                </c:pt>
                <c:pt idx="8">
                  <c:v>3.3934226552984161</c:v>
                </c:pt>
                <c:pt idx="9">
                  <c:v>3.5880250223413799</c:v>
                </c:pt>
                <c:pt idx="10">
                  <c:v>3.7933634992458525</c:v>
                </c:pt>
                <c:pt idx="11">
                  <c:v>3.994771241830064</c:v>
                </c:pt>
                <c:pt idx="12">
                  <c:v>4.3473208521626843</c:v>
                </c:pt>
                <c:pt idx="13">
                  <c:v>4.7382262996941957</c:v>
                </c:pt>
                <c:pt idx="14">
                  <c:v>5.1248454882571046</c:v>
                </c:pt>
                <c:pt idx="15">
                  <c:v>5.5094850948509428</c:v>
                </c:pt>
                <c:pt idx="16">
                  <c:v>5.8943452380952319</c:v>
                </c:pt>
                <c:pt idx="17">
                  <c:v>6.463986599664989</c:v>
                </c:pt>
                <c:pt idx="18">
                  <c:v>6.820809248554899</c:v>
                </c:pt>
                <c:pt idx="19">
                  <c:v>7.0391534391534414</c:v>
                </c:pt>
                <c:pt idx="20">
                  <c:v>7.6671087533156399</c:v>
                </c:pt>
                <c:pt idx="21">
                  <c:v>7.6909722222222134</c:v>
                </c:pt>
                <c:pt idx="22">
                  <c:v>8.12379110251449</c:v>
                </c:pt>
                <c:pt idx="23">
                  <c:v>8.1850311850311819</c:v>
                </c:pt>
                <c:pt idx="24">
                  <c:v>8.8098958333333393</c:v>
                </c:pt>
                <c:pt idx="25">
                  <c:v>8.9722222222222179</c:v>
                </c:pt>
                <c:pt idx="26">
                  <c:v>9.2455089820359184</c:v>
                </c:pt>
                <c:pt idx="27">
                  <c:v>9.2707006369426797</c:v>
                </c:pt>
                <c:pt idx="28">
                  <c:v>9.8535825545171427</c:v>
                </c:pt>
                <c:pt idx="29">
                  <c:v>10.237458193979931</c:v>
                </c:pt>
                <c:pt idx="30">
                  <c:v>9.9481481481481389</c:v>
                </c:pt>
                <c:pt idx="31">
                  <c:v>10.840496657115576</c:v>
                </c:pt>
              </c:numCache>
            </c:numRef>
          </c:val>
        </c:ser>
        <c:ser>
          <c:idx val="5"/>
          <c:order val="2"/>
          <c:tx>
            <c:strRef>
              <c:f>List3!$AF$3</c:f>
              <c:strCache>
                <c:ptCount val="1"/>
                <c:pt idx="0">
                  <c:v>žena starší</c:v>
                </c:pt>
              </c:strCache>
            </c:strRef>
          </c:tx>
          <c:spPr>
            <a:ln w="19050" cap="rnd">
              <a:solidFill>
                <a:srgbClr val="C00000"/>
              </a:solidFill>
              <a:prstDash val="lgDashDot"/>
              <a:round/>
            </a:ln>
            <a:effectLst/>
          </c:spPr>
          <c:marker>
            <c:symbol val="none"/>
          </c:marker>
          <c:cat>
            <c:strRef>
              <c:f>List3!$AC$4:$AC$35</c:f>
              <c:strCache>
                <c:ptCount val="32"/>
                <c:pt idx="0">
                  <c:v>-19</c:v>
                </c:pt>
                <c:pt idx="1">
                  <c:v>20</c:v>
                </c:pt>
                <c:pt idx="2">
                  <c:v>21</c:v>
                </c:pt>
                <c:pt idx="3">
                  <c:v>22</c:v>
                </c:pt>
                <c:pt idx="4">
                  <c:v>23</c:v>
                </c:pt>
                <c:pt idx="5">
                  <c:v>24</c:v>
                </c:pt>
                <c:pt idx="6">
                  <c:v>25</c:v>
                </c:pt>
                <c:pt idx="7">
                  <c:v>26</c:v>
                </c:pt>
                <c:pt idx="8">
                  <c:v>27</c:v>
                </c:pt>
                <c:pt idx="9">
                  <c:v>28</c:v>
                </c:pt>
                <c:pt idx="10">
                  <c:v>29</c:v>
                </c:pt>
                <c:pt idx="11">
                  <c:v>30</c:v>
                </c:pt>
                <c:pt idx="12">
                  <c:v>31</c:v>
                </c:pt>
                <c:pt idx="13">
                  <c:v>32</c:v>
                </c:pt>
                <c:pt idx="14">
                  <c:v>33</c:v>
                </c:pt>
                <c:pt idx="15">
                  <c:v>34</c:v>
                </c:pt>
                <c:pt idx="16">
                  <c:v>35</c:v>
                </c:pt>
                <c:pt idx="17">
                  <c:v>36</c:v>
                </c:pt>
                <c:pt idx="18">
                  <c:v>37</c:v>
                </c:pt>
                <c:pt idx="19">
                  <c:v>38</c:v>
                </c:pt>
                <c:pt idx="20">
                  <c:v>39</c:v>
                </c:pt>
                <c:pt idx="21">
                  <c:v>40</c:v>
                </c:pt>
                <c:pt idx="22">
                  <c:v>41</c:v>
                </c:pt>
                <c:pt idx="23">
                  <c:v>42</c:v>
                </c:pt>
                <c:pt idx="24">
                  <c:v>43</c:v>
                </c:pt>
                <c:pt idx="25">
                  <c:v>44</c:v>
                </c:pt>
                <c:pt idx="26">
                  <c:v>45</c:v>
                </c:pt>
                <c:pt idx="27">
                  <c:v>46</c:v>
                </c:pt>
                <c:pt idx="28">
                  <c:v>47</c:v>
                </c:pt>
                <c:pt idx="29">
                  <c:v>48</c:v>
                </c:pt>
                <c:pt idx="30">
                  <c:v>49</c:v>
                </c:pt>
                <c:pt idx="31">
                  <c:v>50+</c:v>
                </c:pt>
              </c:strCache>
            </c:strRef>
          </c:cat>
          <c:val>
            <c:numRef>
              <c:f>List3!$AF$4:$AF$35</c:f>
              <c:numCache>
                <c:formatCode>###0.0</c:formatCode>
                <c:ptCount val="32"/>
                <c:pt idx="0">
                  <c:v>2</c:v>
                </c:pt>
                <c:pt idx="1">
                  <c:v>2.428571428571431</c:v>
                </c:pt>
                <c:pt idx="2">
                  <c:v>2.3333333333333335</c:v>
                </c:pt>
                <c:pt idx="3">
                  <c:v>2.678571428571431</c:v>
                </c:pt>
                <c:pt idx="4">
                  <c:v>2.4677419354838683</c:v>
                </c:pt>
                <c:pt idx="5">
                  <c:v>2.7525773195876289</c:v>
                </c:pt>
                <c:pt idx="6">
                  <c:v>2.7218934911242587</c:v>
                </c:pt>
                <c:pt idx="7">
                  <c:v>2.8995433789954341</c:v>
                </c:pt>
                <c:pt idx="8">
                  <c:v>3.0634441087613338</c:v>
                </c:pt>
                <c:pt idx="9">
                  <c:v>3.24197530864198</c:v>
                </c:pt>
                <c:pt idx="10">
                  <c:v>3.386634844868734</c:v>
                </c:pt>
                <c:pt idx="11">
                  <c:v>3.6091269841269815</c:v>
                </c:pt>
                <c:pt idx="12">
                  <c:v>3.9376498800959232</c:v>
                </c:pt>
                <c:pt idx="13">
                  <c:v>4.0240174672488997</c:v>
                </c:pt>
                <c:pt idx="14">
                  <c:v>4.3181818181818139</c:v>
                </c:pt>
                <c:pt idx="15">
                  <c:v>4.4039900249376593</c:v>
                </c:pt>
                <c:pt idx="16">
                  <c:v>4.6428571428571415</c:v>
                </c:pt>
                <c:pt idx="17">
                  <c:v>5.1935483870967687</c:v>
                </c:pt>
                <c:pt idx="18">
                  <c:v>5.4617940199335644</c:v>
                </c:pt>
                <c:pt idx="19">
                  <c:v>5.6889632107023402</c:v>
                </c:pt>
                <c:pt idx="20">
                  <c:v>6.0355871886120989</c:v>
                </c:pt>
                <c:pt idx="21">
                  <c:v>6.3543689320388372</c:v>
                </c:pt>
                <c:pt idx="22">
                  <c:v>6.0193236714975837</c:v>
                </c:pt>
                <c:pt idx="23">
                  <c:v>6.5367647058823639</c:v>
                </c:pt>
                <c:pt idx="24">
                  <c:v>6.2708333333333384</c:v>
                </c:pt>
                <c:pt idx="25">
                  <c:v>6.3173076923076943</c:v>
                </c:pt>
                <c:pt idx="26">
                  <c:v>7.7766990291262132</c:v>
                </c:pt>
                <c:pt idx="27">
                  <c:v>6.9814814814814872</c:v>
                </c:pt>
                <c:pt idx="28">
                  <c:v>6.5934065934065966</c:v>
                </c:pt>
                <c:pt idx="29">
                  <c:v>7.0263157894736814</c:v>
                </c:pt>
                <c:pt idx="30">
                  <c:v>6.1585365853658507</c:v>
                </c:pt>
                <c:pt idx="31">
                  <c:v>7.0821727019498706</c:v>
                </c:pt>
              </c:numCache>
            </c:numRef>
          </c:val>
        </c:ser>
        <c:ser>
          <c:idx val="0"/>
          <c:order val="3"/>
          <c:tx>
            <c:strRef>
              <c:f>List3!$AG$3</c:f>
              <c:strCache>
                <c:ptCount val="1"/>
                <c:pt idx="0">
                  <c:v>žena mladší</c:v>
                </c:pt>
              </c:strCache>
            </c:strRef>
          </c:tx>
          <c:spPr>
            <a:ln w="19050">
              <a:solidFill>
                <a:srgbClr val="C00000"/>
              </a:solidFill>
              <a:prstDash val="sysDash"/>
            </a:ln>
          </c:spPr>
          <c:marker>
            <c:symbol val="none"/>
          </c:marker>
          <c:cat>
            <c:strRef>
              <c:f>List3!$AC$4:$AC$35</c:f>
              <c:strCache>
                <c:ptCount val="32"/>
                <c:pt idx="0">
                  <c:v>-19</c:v>
                </c:pt>
                <c:pt idx="1">
                  <c:v>20</c:v>
                </c:pt>
                <c:pt idx="2">
                  <c:v>21</c:v>
                </c:pt>
                <c:pt idx="3">
                  <c:v>22</c:v>
                </c:pt>
                <c:pt idx="4">
                  <c:v>23</c:v>
                </c:pt>
                <c:pt idx="5">
                  <c:v>24</c:v>
                </c:pt>
                <c:pt idx="6">
                  <c:v>25</c:v>
                </c:pt>
                <c:pt idx="7">
                  <c:v>26</c:v>
                </c:pt>
                <c:pt idx="8">
                  <c:v>27</c:v>
                </c:pt>
                <c:pt idx="9">
                  <c:v>28</c:v>
                </c:pt>
                <c:pt idx="10">
                  <c:v>29</c:v>
                </c:pt>
                <c:pt idx="11">
                  <c:v>30</c:v>
                </c:pt>
                <c:pt idx="12">
                  <c:v>31</c:v>
                </c:pt>
                <c:pt idx="13">
                  <c:v>32</c:v>
                </c:pt>
                <c:pt idx="14">
                  <c:v>33</c:v>
                </c:pt>
                <c:pt idx="15">
                  <c:v>34</c:v>
                </c:pt>
                <c:pt idx="16">
                  <c:v>35</c:v>
                </c:pt>
                <c:pt idx="17">
                  <c:v>36</c:v>
                </c:pt>
                <c:pt idx="18">
                  <c:v>37</c:v>
                </c:pt>
                <c:pt idx="19">
                  <c:v>38</c:v>
                </c:pt>
                <c:pt idx="20">
                  <c:v>39</c:v>
                </c:pt>
                <c:pt idx="21">
                  <c:v>40</c:v>
                </c:pt>
                <c:pt idx="22">
                  <c:v>41</c:v>
                </c:pt>
                <c:pt idx="23">
                  <c:v>42</c:v>
                </c:pt>
                <c:pt idx="24">
                  <c:v>43</c:v>
                </c:pt>
                <c:pt idx="25">
                  <c:v>44</c:v>
                </c:pt>
                <c:pt idx="26">
                  <c:v>45</c:v>
                </c:pt>
                <c:pt idx="27">
                  <c:v>46</c:v>
                </c:pt>
                <c:pt idx="28">
                  <c:v>47</c:v>
                </c:pt>
                <c:pt idx="29">
                  <c:v>48</c:v>
                </c:pt>
                <c:pt idx="30">
                  <c:v>49</c:v>
                </c:pt>
                <c:pt idx="31">
                  <c:v>50+</c:v>
                </c:pt>
              </c:strCache>
            </c:strRef>
          </c:cat>
          <c:val>
            <c:numRef>
              <c:f>List3!$AG$4:$AG$35</c:f>
              <c:numCache>
                <c:formatCode>###0.0</c:formatCode>
                <c:ptCount val="32"/>
                <c:pt idx="0">
                  <c:v>7.5173333333333314</c:v>
                </c:pt>
                <c:pt idx="1">
                  <c:v>6.9005102040816384</c:v>
                </c:pt>
                <c:pt idx="2">
                  <c:v>6.6125574272587944</c:v>
                </c:pt>
                <c:pt idx="3">
                  <c:v>6.7320410490307783</c:v>
                </c:pt>
                <c:pt idx="4">
                  <c:v>6.3066037735849116</c:v>
                </c:pt>
                <c:pt idx="5">
                  <c:v>6.1188630490955891</c:v>
                </c:pt>
                <c:pt idx="6">
                  <c:v>5.9565891472868175</c:v>
                </c:pt>
                <c:pt idx="7">
                  <c:v>5.7200000000000015</c:v>
                </c:pt>
                <c:pt idx="8">
                  <c:v>5.5312653865091148</c:v>
                </c:pt>
                <c:pt idx="9">
                  <c:v>5.7080587937151623</c:v>
                </c:pt>
                <c:pt idx="10">
                  <c:v>5.9209414604707229</c:v>
                </c:pt>
                <c:pt idx="11">
                  <c:v>5.7335714285714303</c:v>
                </c:pt>
                <c:pt idx="12">
                  <c:v>5.8703358208955168</c:v>
                </c:pt>
                <c:pt idx="13">
                  <c:v>6.1076746849942793</c:v>
                </c:pt>
                <c:pt idx="14">
                  <c:v>6.3126684636118604</c:v>
                </c:pt>
                <c:pt idx="15">
                  <c:v>6.4682170542635715</c:v>
                </c:pt>
                <c:pt idx="16">
                  <c:v>7.0507812499999956</c:v>
                </c:pt>
                <c:pt idx="17">
                  <c:v>7.2662192393736014</c:v>
                </c:pt>
                <c:pt idx="18">
                  <c:v>7.7411764705882318</c:v>
                </c:pt>
                <c:pt idx="19">
                  <c:v>7.6657060518731965</c:v>
                </c:pt>
                <c:pt idx="20">
                  <c:v>7.7955271565495154</c:v>
                </c:pt>
                <c:pt idx="21">
                  <c:v>8.0786516853932486</c:v>
                </c:pt>
                <c:pt idx="22">
                  <c:v>8.3688212927756638</c:v>
                </c:pt>
                <c:pt idx="23">
                  <c:v>8.0050251256281388</c:v>
                </c:pt>
                <c:pt idx="24">
                  <c:v>7.7760416666666705</c:v>
                </c:pt>
                <c:pt idx="25">
                  <c:v>7.9580838323353307</c:v>
                </c:pt>
                <c:pt idx="26">
                  <c:v>7.5520833333333313</c:v>
                </c:pt>
                <c:pt idx="27">
                  <c:v>8.0326797385620967</c:v>
                </c:pt>
                <c:pt idx="28">
                  <c:v>7.4999999999999964</c:v>
                </c:pt>
                <c:pt idx="29">
                  <c:v>7.9306358381502955</c:v>
                </c:pt>
                <c:pt idx="30">
                  <c:v>7.0980392156862742</c:v>
                </c:pt>
                <c:pt idx="31">
                  <c:v>6.8321226795803005</c:v>
                </c:pt>
              </c:numCache>
            </c:numRef>
          </c:val>
        </c:ser>
        <c:marker val="1"/>
        <c:axId val="38753792"/>
        <c:axId val="38755712"/>
      </c:lineChart>
      <c:catAx>
        <c:axId val="38753792"/>
        <c:scaling>
          <c:orientation val="minMax"/>
        </c:scaling>
        <c:axPos val="b"/>
        <c:title>
          <c:tx>
            <c:rich>
              <a:bodyPr/>
              <a:lstStyle/>
              <a:p>
                <a:pPr>
                  <a:defRPr/>
                </a:pPr>
                <a:r>
                  <a:rPr lang="en-US"/>
                  <a:t>věk</a:t>
                </a:r>
              </a:p>
            </c:rich>
          </c:tx>
        </c:title>
        <c:numFmt formatCode="General" sourceLinked="1"/>
        <c:tickLblPos val="nextTo"/>
        <c:spPr>
          <a:noFill/>
          <a:ln w="9525" cap="flat" cmpd="sng" algn="ctr">
            <a:solidFill>
              <a:schemeClr val="tx1">
                <a:lumMod val="15000"/>
                <a:lumOff val="85000"/>
              </a:schemeClr>
            </a:solidFill>
            <a:round/>
          </a:ln>
          <a:effectLst/>
        </c:spPr>
        <c:txPr>
          <a:bodyPr rot="-60000000" vert="horz"/>
          <a:lstStyle/>
          <a:p>
            <a:pPr>
              <a:defRPr/>
            </a:pPr>
            <a:endParaRPr lang="cs-CZ"/>
          </a:p>
        </c:txPr>
        <c:crossAx val="38755712"/>
        <c:crosses val="autoZero"/>
        <c:auto val="1"/>
        <c:lblAlgn val="ctr"/>
        <c:lblOffset val="100"/>
      </c:catAx>
      <c:valAx>
        <c:axId val="38755712"/>
        <c:scaling>
          <c:orientation val="minMax"/>
        </c:scaling>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průměrný věkový rozdíl (v letech)</a:t>
                </a:r>
              </a:p>
            </c:rich>
          </c:tx>
        </c:title>
        <c:numFmt formatCode="#,##0" sourceLinked="0"/>
        <c:majorTickMark val="none"/>
        <c:tickLblPos val="nextTo"/>
        <c:spPr>
          <a:noFill/>
          <a:ln>
            <a:noFill/>
          </a:ln>
          <a:effectLst/>
        </c:spPr>
        <c:txPr>
          <a:bodyPr rot="-60000000" vert="horz"/>
          <a:lstStyle/>
          <a:p>
            <a:pPr>
              <a:defRPr/>
            </a:pPr>
            <a:endParaRPr lang="cs-CZ"/>
          </a:p>
        </c:txPr>
        <c:crossAx val="38753792"/>
        <c:crosses val="autoZero"/>
        <c:crossBetween val="between"/>
        <c:majorUnit val="1"/>
      </c:valAx>
      <c:spPr>
        <a:noFill/>
        <a:ln>
          <a:solidFill>
            <a:schemeClr val="bg1">
              <a:lumMod val="85000"/>
            </a:schemeClr>
          </a:solidFill>
        </a:ln>
        <a:effectLst/>
      </c:spPr>
    </c:plotArea>
    <c:legend>
      <c:legendPos val="b"/>
      <c:layout>
        <c:manualLayout>
          <c:xMode val="edge"/>
          <c:yMode val="edge"/>
          <c:x val="9.7070303712036066E-2"/>
          <c:y val="4.5049336650082886E-2"/>
          <c:w val="0.40356467941507607"/>
          <c:h val="0.13477293198128831"/>
        </c:manualLayout>
      </c:layout>
      <c:spPr>
        <a:solidFill>
          <a:schemeClr val="bg1"/>
        </a:solidFill>
        <a:ln>
          <a:solidFill>
            <a:sysClr val="windowText" lastClr="000000">
              <a:lumMod val="15000"/>
              <a:lumOff val="85000"/>
            </a:sysClr>
          </a:solidFill>
        </a:ln>
        <a:effectLst/>
      </c:spPr>
      <c:txPr>
        <a:bodyPr rot="0" vert="horz"/>
        <a:lstStyle/>
        <a:p>
          <a:pPr>
            <a:defRPr/>
          </a:pPr>
          <a:endParaRPr lang="cs-CZ"/>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defRPr>
      </a:pPr>
      <a:endParaRPr lang="cs-CZ"/>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0.1063399530373849"/>
          <c:y val="2.329939049661725E-2"/>
          <c:w val="0.87864701002215106"/>
          <c:h val="0.77565001791750576"/>
        </c:manualLayout>
      </c:layout>
      <c:lineChart>
        <c:grouping val="standard"/>
        <c:ser>
          <c:idx val="0"/>
          <c:order val="0"/>
          <c:tx>
            <c:strRef>
              <c:f>'rozvody 3 kategorie'!$O$26</c:f>
              <c:strCache>
                <c:ptCount val="1"/>
                <c:pt idx="0">
                  <c:v>podobně staří (0-1 rok)</c:v>
                </c:pt>
              </c:strCache>
            </c:strRef>
          </c:tx>
          <c:spPr>
            <a:ln w="22225" cap="rnd">
              <a:solidFill>
                <a:schemeClr val="tx2"/>
              </a:solidFill>
              <a:round/>
            </a:ln>
            <a:effectLst/>
          </c:spPr>
          <c:marker>
            <c:symbol val="none"/>
          </c:marker>
          <c:cat>
            <c:numRef>
              <c:f>'rozvody 3 kategorie'!$N$27:$N$46</c:f>
              <c:numCache>
                <c:formatCode>General</c:formatCode>
                <c:ptCount val="20"/>
                <c:pt idx="0">
                  <c:v>2012</c:v>
                </c:pt>
                <c:pt idx="1">
                  <c:v>2011</c:v>
                </c:pt>
                <c:pt idx="2">
                  <c:v>2010</c:v>
                </c:pt>
                <c:pt idx="3">
                  <c:v>2009</c:v>
                </c:pt>
                <c:pt idx="4">
                  <c:v>2008</c:v>
                </c:pt>
                <c:pt idx="5">
                  <c:v>2007</c:v>
                </c:pt>
                <c:pt idx="6">
                  <c:v>2006</c:v>
                </c:pt>
                <c:pt idx="7">
                  <c:v>2005</c:v>
                </c:pt>
                <c:pt idx="8">
                  <c:v>2004</c:v>
                </c:pt>
                <c:pt idx="9">
                  <c:v>2003</c:v>
                </c:pt>
                <c:pt idx="10">
                  <c:v>2002</c:v>
                </c:pt>
                <c:pt idx="11">
                  <c:v>2001</c:v>
                </c:pt>
                <c:pt idx="12">
                  <c:v>2000</c:v>
                </c:pt>
                <c:pt idx="13">
                  <c:v>1999</c:v>
                </c:pt>
                <c:pt idx="14">
                  <c:v>1998</c:v>
                </c:pt>
                <c:pt idx="15">
                  <c:v>1997</c:v>
                </c:pt>
                <c:pt idx="16">
                  <c:v>1996</c:v>
                </c:pt>
                <c:pt idx="17">
                  <c:v>1995</c:v>
                </c:pt>
                <c:pt idx="18">
                  <c:v>1994</c:v>
                </c:pt>
                <c:pt idx="19">
                  <c:v>1993</c:v>
                </c:pt>
              </c:numCache>
            </c:numRef>
          </c:cat>
          <c:val>
            <c:numRef>
              <c:f>'rozvody 3 kategorie'!$O$27:$O$46</c:f>
              <c:numCache>
                <c:formatCode>General</c:formatCode>
                <c:ptCount val="20"/>
                <c:pt idx="0">
                  <c:v>6.2039550213260949E-2</c:v>
                </c:pt>
                <c:pt idx="1">
                  <c:v>0.95972309628697583</c:v>
                </c:pt>
                <c:pt idx="2">
                  <c:v>2.7523623818809058</c:v>
                </c:pt>
                <c:pt idx="3">
                  <c:v>5.1083939689445694</c:v>
                </c:pt>
                <c:pt idx="4">
                  <c:v>8.2645736902126519</c:v>
                </c:pt>
                <c:pt idx="5">
                  <c:v>10.257656781720954</c:v>
                </c:pt>
                <c:pt idx="6">
                  <c:v>12.560200346753996</c:v>
                </c:pt>
                <c:pt idx="7">
                  <c:v>14.374586366644676</c:v>
                </c:pt>
                <c:pt idx="8">
                  <c:v>17.010855176065743</c:v>
                </c:pt>
                <c:pt idx="9">
                  <c:v>18.266402134500815</c:v>
                </c:pt>
                <c:pt idx="10">
                  <c:v>21.975354742345029</c:v>
                </c:pt>
                <c:pt idx="11">
                  <c:v>24.642416769420468</c:v>
                </c:pt>
                <c:pt idx="12">
                  <c:v>26.870571971660617</c:v>
                </c:pt>
                <c:pt idx="13">
                  <c:v>29.172860795623535</c:v>
                </c:pt>
                <c:pt idx="14">
                  <c:v>31.374214370647188</c:v>
                </c:pt>
                <c:pt idx="15">
                  <c:v>32.504508443084326</c:v>
                </c:pt>
                <c:pt idx="16">
                  <c:v>35.012794995735</c:v>
                </c:pt>
                <c:pt idx="17">
                  <c:v>36.183558930340062</c:v>
                </c:pt>
                <c:pt idx="18">
                  <c:v>38.226519905359694</c:v>
                </c:pt>
                <c:pt idx="19">
                  <c:v>40.71279207200655</c:v>
                </c:pt>
              </c:numCache>
            </c:numRef>
          </c:val>
        </c:ser>
        <c:ser>
          <c:idx val="1"/>
          <c:order val="1"/>
          <c:tx>
            <c:strRef>
              <c:f>'rozvody 3 kategorie'!$P$26</c:f>
              <c:strCache>
                <c:ptCount val="1"/>
                <c:pt idx="0">
                  <c:v>muž mladší</c:v>
                </c:pt>
              </c:strCache>
            </c:strRef>
          </c:tx>
          <c:spPr>
            <a:ln w="22225" cap="rnd">
              <a:solidFill>
                <a:schemeClr val="accent1">
                  <a:lumMod val="20000"/>
                  <a:lumOff val="80000"/>
                </a:schemeClr>
              </a:solidFill>
              <a:round/>
            </a:ln>
            <a:effectLst/>
          </c:spPr>
          <c:marker>
            <c:symbol val="none"/>
          </c:marker>
          <c:cat>
            <c:numRef>
              <c:f>'rozvody 3 kategorie'!$N$27:$N$46</c:f>
              <c:numCache>
                <c:formatCode>General</c:formatCode>
                <c:ptCount val="20"/>
                <c:pt idx="0">
                  <c:v>2012</c:v>
                </c:pt>
                <c:pt idx="1">
                  <c:v>2011</c:v>
                </c:pt>
                <c:pt idx="2">
                  <c:v>2010</c:v>
                </c:pt>
                <c:pt idx="3">
                  <c:v>2009</c:v>
                </c:pt>
                <c:pt idx="4">
                  <c:v>2008</c:v>
                </c:pt>
                <c:pt idx="5">
                  <c:v>2007</c:v>
                </c:pt>
                <c:pt idx="6">
                  <c:v>2006</c:v>
                </c:pt>
                <c:pt idx="7">
                  <c:v>2005</c:v>
                </c:pt>
                <c:pt idx="8">
                  <c:v>2004</c:v>
                </c:pt>
                <c:pt idx="9">
                  <c:v>2003</c:v>
                </c:pt>
                <c:pt idx="10">
                  <c:v>2002</c:v>
                </c:pt>
                <c:pt idx="11">
                  <c:v>2001</c:v>
                </c:pt>
                <c:pt idx="12">
                  <c:v>2000</c:v>
                </c:pt>
                <c:pt idx="13">
                  <c:v>1999</c:v>
                </c:pt>
                <c:pt idx="14">
                  <c:v>1998</c:v>
                </c:pt>
                <c:pt idx="15">
                  <c:v>1997</c:v>
                </c:pt>
                <c:pt idx="16">
                  <c:v>1996</c:v>
                </c:pt>
                <c:pt idx="17">
                  <c:v>1995</c:v>
                </c:pt>
                <c:pt idx="18">
                  <c:v>1994</c:v>
                </c:pt>
                <c:pt idx="19">
                  <c:v>1993</c:v>
                </c:pt>
              </c:numCache>
            </c:numRef>
          </c:cat>
          <c:val>
            <c:numRef>
              <c:f>'rozvody 3 kategorie'!$P$27:$P$46</c:f>
              <c:numCache>
                <c:formatCode>General</c:formatCode>
                <c:ptCount val="20"/>
                <c:pt idx="0">
                  <c:v>0.13245033112582869</c:v>
                </c:pt>
                <c:pt idx="1">
                  <c:v>1.2369791666666665</c:v>
                </c:pt>
                <c:pt idx="2">
                  <c:v>3.8113448056086585</c:v>
                </c:pt>
                <c:pt idx="3">
                  <c:v>6.3873709775348955</c:v>
                </c:pt>
                <c:pt idx="4">
                  <c:v>9.6500760704194732</c:v>
                </c:pt>
                <c:pt idx="5">
                  <c:v>13.533682936668061</c:v>
                </c:pt>
                <c:pt idx="6">
                  <c:v>16.458770283695696</c:v>
                </c:pt>
                <c:pt idx="7">
                  <c:v>18.514750762970571</c:v>
                </c:pt>
                <c:pt idx="8">
                  <c:v>21.974268473186839</c:v>
                </c:pt>
                <c:pt idx="9">
                  <c:v>23.890742800642609</c:v>
                </c:pt>
                <c:pt idx="10">
                  <c:v>26.806039488966245</c:v>
                </c:pt>
                <c:pt idx="11">
                  <c:v>29.041774840689129</c:v>
                </c:pt>
                <c:pt idx="12">
                  <c:v>31.606277405954305</c:v>
                </c:pt>
                <c:pt idx="13">
                  <c:v>34.918294630790001</c:v>
                </c:pt>
                <c:pt idx="14">
                  <c:v>36.852491366551554</c:v>
                </c:pt>
                <c:pt idx="15">
                  <c:v>37.958204864679644</c:v>
                </c:pt>
                <c:pt idx="16">
                  <c:v>39.831623257037336</c:v>
                </c:pt>
                <c:pt idx="17">
                  <c:v>40.542740841248296</c:v>
                </c:pt>
                <c:pt idx="18">
                  <c:v>41.892822702851632</c:v>
                </c:pt>
                <c:pt idx="19">
                  <c:v>42.182514358647097</c:v>
                </c:pt>
              </c:numCache>
            </c:numRef>
          </c:val>
        </c:ser>
        <c:ser>
          <c:idx val="2"/>
          <c:order val="2"/>
          <c:tx>
            <c:strRef>
              <c:f>'rozvody 3 kategorie'!$Q$26</c:f>
              <c:strCache>
                <c:ptCount val="1"/>
                <c:pt idx="0">
                  <c:v>muž starší</c:v>
                </c:pt>
              </c:strCache>
            </c:strRef>
          </c:tx>
          <c:spPr>
            <a:ln w="22225" cap="rnd">
              <a:solidFill>
                <a:schemeClr val="accent1"/>
              </a:solidFill>
              <a:round/>
            </a:ln>
            <a:effectLst/>
          </c:spPr>
          <c:marker>
            <c:symbol val="none"/>
          </c:marker>
          <c:cat>
            <c:numRef>
              <c:f>'rozvody 3 kategorie'!$N$27:$N$46</c:f>
              <c:numCache>
                <c:formatCode>General</c:formatCode>
                <c:ptCount val="20"/>
                <c:pt idx="0">
                  <c:v>2012</c:v>
                </c:pt>
                <c:pt idx="1">
                  <c:v>2011</c:v>
                </c:pt>
                <c:pt idx="2">
                  <c:v>2010</c:v>
                </c:pt>
                <c:pt idx="3">
                  <c:v>2009</c:v>
                </c:pt>
                <c:pt idx="4">
                  <c:v>2008</c:v>
                </c:pt>
                <c:pt idx="5">
                  <c:v>2007</c:v>
                </c:pt>
                <c:pt idx="6">
                  <c:v>2006</c:v>
                </c:pt>
                <c:pt idx="7">
                  <c:v>2005</c:v>
                </c:pt>
                <c:pt idx="8">
                  <c:v>2004</c:v>
                </c:pt>
                <c:pt idx="9">
                  <c:v>2003</c:v>
                </c:pt>
                <c:pt idx="10">
                  <c:v>2002</c:v>
                </c:pt>
                <c:pt idx="11">
                  <c:v>2001</c:v>
                </c:pt>
                <c:pt idx="12">
                  <c:v>2000</c:v>
                </c:pt>
                <c:pt idx="13">
                  <c:v>1999</c:v>
                </c:pt>
                <c:pt idx="14">
                  <c:v>1998</c:v>
                </c:pt>
                <c:pt idx="15">
                  <c:v>1997</c:v>
                </c:pt>
                <c:pt idx="16">
                  <c:v>1996</c:v>
                </c:pt>
                <c:pt idx="17">
                  <c:v>1995</c:v>
                </c:pt>
                <c:pt idx="18">
                  <c:v>1994</c:v>
                </c:pt>
                <c:pt idx="19">
                  <c:v>1993</c:v>
                </c:pt>
              </c:numCache>
            </c:numRef>
          </c:cat>
          <c:val>
            <c:numRef>
              <c:f>'rozvody 3 kategorie'!$Q$27:$Q$46</c:f>
              <c:numCache>
                <c:formatCode>General</c:formatCode>
                <c:ptCount val="20"/>
                <c:pt idx="0">
                  <c:v>0.10096522757562344</c:v>
                </c:pt>
                <c:pt idx="1">
                  <c:v>1.2083249141240613</c:v>
                </c:pt>
                <c:pt idx="2">
                  <c:v>3.3480658661555909</c:v>
                </c:pt>
                <c:pt idx="3">
                  <c:v>6.1872528141162055</c:v>
                </c:pt>
                <c:pt idx="4">
                  <c:v>9.1046987441794425</c:v>
                </c:pt>
                <c:pt idx="5">
                  <c:v>12.333928861458498</c:v>
                </c:pt>
                <c:pt idx="6">
                  <c:v>14.4395635539181</c:v>
                </c:pt>
                <c:pt idx="7">
                  <c:v>16.780281285878289</c:v>
                </c:pt>
                <c:pt idx="8">
                  <c:v>20.046450863695746</c:v>
                </c:pt>
                <c:pt idx="9">
                  <c:v>21.234991423670799</c:v>
                </c:pt>
                <c:pt idx="10">
                  <c:v>24.007271690311541</c:v>
                </c:pt>
                <c:pt idx="11">
                  <c:v>26.156069364161826</c:v>
                </c:pt>
                <c:pt idx="12">
                  <c:v>27.695091144944357</c:v>
                </c:pt>
                <c:pt idx="13">
                  <c:v>29.614590261490626</c:v>
                </c:pt>
                <c:pt idx="14">
                  <c:v>32.43215530795019</c:v>
                </c:pt>
                <c:pt idx="15">
                  <c:v>33.202159490048132</c:v>
                </c:pt>
                <c:pt idx="16">
                  <c:v>34.759134766101262</c:v>
                </c:pt>
                <c:pt idx="17">
                  <c:v>34.982320141438869</c:v>
                </c:pt>
                <c:pt idx="18">
                  <c:v>35.621790226535374</c:v>
                </c:pt>
                <c:pt idx="19">
                  <c:v>36.895027624309392</c:v>
                </c:pt>
              </c:numCache>
            </c:numRef>
          </c:val>
        </c:ser>
        <c:ser>
          <c:idx val="3"/>
          <c:order val="3"/>
          <c:tx>
            <c:strRef>
              <c:f>'rozvody 3 kategorie'!$R$26</c:f>
              <c:strCache>
                <c:ptCount val="1"/>
                <c:pt idx="0">
                  <c:v>celkem</c:v>
                </c:pt>
              </c:strCache>
            </c:strRef>
          </c:tx>
          <c:spPr>
            <a:ln w="22225" cap="rnd">
              <a:solidFill>
                <a:schemeClr val="accent3"/>
              </a:solidFill>
              <a:prstDash val="sysDash"/>
              <a:round/>
            </a:ln>
            <a:effectLst/>
          </c:spPr>
          <c:marker>
            <c:symbol val="none"/>
          </c:marker>
          <c:cat>
            <c:numRef>
              <c:f>'rozvody 3 kategorie'!$N$27:$N$46</c:f>
              <c:numCache>
                <c:formatCode>General</c:formatCode>
                <c:ptCount val="20"/>
                <c:pt idx="0">
                  <c:v>2012</c:v>
                </c:pt>
                <c:pt idx="1">
                  <c:v>2011</c:v>
                </c:pt>
                <c:pt idx="2">
                  <c:v>2010</c:v>
                </c:pt>
                <c:pt idx="3">
                  <c:v>2009</c:v>
                </c:pt>
                <c:pt idx="4">
                  <c:v>2008</c:v>
                </c:pt>
                <c:pt idx="5">
                  <c:v>2007</c:v>
                </c:pt>
                <c:pt idx="6">
                  <c:v>2006</c:v>
                </c:pt>
                <c:pt idx="7">
                  <c:v>2005</c:v>
                </c:pt>
                <c:pt idx="8">
                  <c:v>2004</c:v>
                </c:pt>
                <c:pt idx="9">
                  <c:v>2003</c:v>
                </c:pt>
                <c:pt idx="10">
                  <c:v>2002</c:v>
                </c:pt>
                <c:pt idx="11">
                  <c:v>2001</c:v>
                </c:pt>
                <c:pt idx="12">
                  <c:v>2000</c:v>
                </c:pt>
                <c:pt idx="13">
                  <c:v>1999</c:v>
                </c:pt>
                <c:pt idx="14">
                  <c:v>1998</c:v>
                </c:pt>
                <c:pt idx="15">
                  <c:v>1997</c:v>
                </c:pt>
                <c:pt idx="16">
                  <c:v>1996</c:v>
                </c:pt>
                <c:pt idx="17">
                  <c:v>1995</c:v>
                </c:pt>
                <c:pt idx="18">
                  <c:v>1994</c:v>
                </c:pt>
                <c:pt idx="19">
                  <c:v>1993</c:v>
                </c:pt>
              </c:numCache>
            </c:numRef>
          </c:cat>
          <c:val>
            <c:numRef>
              <c:f>'rozvody 3 kategorie'!$R$27:$R$46</c:f>
              <c:numCache>
                <c:formatCode>General</c:formatCode>
                <c:ptCount val="20"/>
                <c:pt idx="0">
                  <c:v>9.5120116798655063E-2</c:v>
                </c:pt>
                <c:pt idx="1">
                  <c:v>1.1431862994882247</c:v>
                </c:pt>
                <c:pt idx="2">
                  <c:v>3.2558935523895092</c:v>
                </c:pt>
                <c:pt idx="3">
                  <c:v>5.9211900881701593</c:v>
                </c:pt>
                <c:pt idx="4">
                  <c:v>8.9616257124883241</c:v>
                </c:pt>
                <c:pt idx="5">
                  <c:v>11.944293787287647</c:v>
                </c:pt>
                <c:pt idx="6">
                  <c:v>14.231933409004919</c:v>
                </c:pt>
                <c:pt idx="7">
                  <c:v>16.375002411777189</c:v>
                </c:pt>
                <c:pt idx="8">
                  <c:v>19.484129298112549</c:v>
                </c:pt>
                <c:pt idx="9">
                  <c:v>20.787446621580113</c:v>
                </c:pt>
                <c:pt idx="10">
                  <c:v>23.845103542440953</c:v>
                </c:pt>
                <c:pt idx="11">
                  <c:v>26.154198648184231</c:v>
                </c:pt>
                <c:pt idx="12">
                  <c:v>28.049022975000426</c:v>
                </c:pt>
                <c:pt idx="13">
                  <c:v>30.282308540253641</c:v>
                </c:pt>
                <c:pt idx="14">
                  <c:v>32.743925709197299</c:v>
                </c:pt>
                <c:pt idx="15">
                  <c:v>33.701819943256524</c:v>
                </c:pt>
                <c:pt idx="16">
                  <c:v>35.557369749146275</c:v>
                </c:pt>
                <c:pt idx="17">
                  <c:v>36.125263847441587</c:v>
                </c:pt>
                <c:pt idx="18">
                  <c:v>37.267282683093775</c:v>
                </c:pt>
                <c:pt idx="19">
                  <c:v>38.794239244014413</c:v>
                </c:pt>
              </c:numCache>
            </c:numRef>
          </c:val>
        </c:ser>
        <c:marker val="1"/>
        <c:axId val="38817792"/>
        <c:axId val="38819712"/>
      </c:lineChart>
      <c:catAx>
        <c:axId val="38817792"/>
        <c:scaling>
          <c:orientation val="minMax"/>
        </c:scaling>
        <c:axPos val="b"/>
        <c:title>
          <c:tx>
            <c:rich>
              <a:bodyPr/>
              <a:lstStyle/>
              <a:p>
                <a:pPr>
                  <a:defRPr/>
                </a:pPr>
                <a:r>
                  <a:rPr lang="en-US"/>
                  <a:t>rok sňatku</a:t>
                </a:r>
              </a:p>
            </c:rich>
          </c:tx>
          <c:layout>
            <c:manualLayout>
              <c:xMode val="edge"/>
              <c:yMode val="edge"/>
              <c:x val="0.47561332879015711"/>
              <c:y val="0.92523965869580216"/>
            </c:manualLayout>
          </c:layout>
        </c:title>
        <c:numFmt formatCode="General" sourceLinked="1"/>
        <c:majorTickMark val="none"/>
        <c:tickLblPos val="nextTo"/>
        <c:spPr>
          <a:noFill/>
          <a:ln w="9525" cap="flat" cmpd="sng" algn="ctr">
            <a:solidFill>
              <a:schemeClr val="tx1">
                <a:lumMod val="15000"/>
                <a:lumOff val="85000"/>
              </a:schemeClr>
            </a:solidFill>
            <a:round/>
          </a:ln>
          <a:effectLst/>
        </c:spPr>
        <c:txPr>
          <a:bodyPr rot="-5400000" vert="horz"/>
          <a:lstStyle/>
          <a:p>
            <a:pPr>
              <a:defRPr/>
            </a:pPr>
            <a:endParaRPr lang="cs-CZ"/>
          </a:p>
        </c:txPr>
        <c:crossAx val="38819712"/>
        <c:crosses val="autoZero"/>
        <c:auto val="1"/>
        <c:lblAlgn val="ctr"/>
        <c:lblOffset val="100"/>
      </c:catAx>
      <c:valAx>
        <c:axId val="38819712"/>
        <c:scaling>
          <c:orientation val="minMax"/>
        </c:scaling>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podíl rozvedených sňatků</a:t>
                </a:r>
                <a:r>
                  <a:rPr lang="cs-CZ"/>
                  <a:t> z dané kategorie věkového rozdílu </a:t>
                </a:r>
                <a:r>
                  <a:rPr lang="en-US"/>
                  <a:t> (%)</a:t>
                </a:r>
              </a:p>
            </c:rich>
          </c:tx>
          <c:layout>
            <c:manualLayout>
              <c:xMode val="edge"/>
              <c:yMode val="edge"/>
              <c:x val="1.1905652550721839E-2"/>
              <c:y val="0.12717010004745716"/>
            </c:manualLayout>
          </c:layout>
        </c:title>
        <c:numFmt formatCode="0" sourceLinked="0"/>
        <c:majorTickMark val="none"/>
        <c:tickLblPos val="nextTo"/>
        <c:spPr>
          <a:noFill/>
          <a:ln>
            <a:noFill/>
          </a:ln>
          <a:effectLst/>
        </c:spPr>
        <c:txPr>
          <a:bodyPr rot="-60000000" vert="horz"/>
          <a:lstStyle/>
          <a:p>
            <a:pPr>
              <a:defRPr/>
            </a:pPr>
            <a:endParaRPr lang="cs-CZ"/>
          </a:p>
        </c:txPr>
        <c:crossAx val="38817792"/>
        <c:crosses val="autoZero"/>
        <c:crossBetween val="between"/>
      </c:valAx>
      <c:spPr>
        <a:noFill/>
        <a:ln>
          <a:solidFill>
            <a:sysClr val="windowText" lastClr="000000">
              <a:lumMod val="15000"/>
              <a:lumOff val="85000"/>
            </a:sysClr>
          </a:solidFill>
        </a:ln>
        <a:effectLst/>
      </c:spPr>
    </c:plotArea>
    <c:legend>
      <c:legendPos val="b"/>
      <c:layout>
        <c:manualLayout>
          <c:xMode val="edge"/>
          <c:yMode val="edge"/>
          <c:x val="0.6812673609825084"/>
          <c:y val="0.49573253527810868"/>
          <c:w val="0.29364689891186124"/>
          <c:h val="0.2608152947671209"/>
        </c:manualLayout>
      </c:layout>
      <c:spPr>
        <a:solidFill>
          <a:sysClr val="window" lastClr="FFFFFF"/>
        </a:solidFill>
        <a:ln>
          <a:solidFill>
            <a:sysClr val="windowText" lastClr="000000">
              <a:lumMod val="15000"/>
              <a:lumOff val="85000"/>
            </a:sysClr>
          </a:solidFill>
        </a:ln>
        <a:effectLst/>
      </c:spPr>
      <c:txPr>
        <a:bodyPr rot="0" vert="horz"/>
        <a:lstStyle/>
        <a:p>
          <a:pPr>
            <a:defRPr/>
          </a:pPr>
          <a:endParaRPr lang="cs-CZ"/>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800">
          <a:latin typeface="Arial" pitchFamily="34" charset="0"/>
          <a:cs typeface="Arial" pitchFamily="34" charset="0"/>
        </a:defRPr>
      </a:pPr>
      <a:endParaRPr lang="cs-CZ"/>
    </a:p>
  </c:tx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92B0F-87E6-4CCB-8C55-B6E7D8580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1304</Words>
  <Characters>7699</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kohoutova4061</dc:creator>
  <cp:lastModifiedBy>kohoutova4061</cp:lastModifiedBy>
  <cp:revision>5</cp:revision>
  <cp:lastPrinted>2014-04-03T06:04:00Z</cp:lastPrinted>
  <dcterms:created xsi:type="dcterms:W3CDTF">2014-04-07T11:32:00Z</dcterms:created>
  <dcterms:modified xsi:type="dcterms:W3CDTF">2014-04-07T14:42:00Z</dcterms:modified>
</cp:coreProperties>
</file>