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4FC" w:rsidRDefault="000465B4">
      <w:pPr>
        <w:pStyle w:val="Nadpis1"/>
        <w:jc w:val="both"/>
        <w:rPr>
          <w:rFonts w:ascii="Arial" w:eastAsia="Arial Unicode MS" w:hAnsi="Arial" w:cs="Arial"/>
          <w:b/>
          <w:bCs/>
          <w:sz w:val="20"/>
          <w:u w:val="none"/>
        </w:rPr>
      </w:pPr>
      <w:r>
        <w:rPr>
          <w:rFonts w:ascii="Arial" w:hAnsi="Arial" w:cs="Arial"/>
          <w:b/>
          <w:bCs/>
          <w:sz w:val="20"/>
          <w:u w:val="none"/>
        </w:rPr>
        <w:t>8. VĚDA, VÝZKUM, INOVACE</w:t>
      </w:r>
    </w:p>
    <w:p w:rsidR="00A714FC" w:rsidRDefault="00A714FC">
      <w:pPr>
        <w:pStyle w:val="Zkladntext3"/>
        <w:rPr>
          <w:i w:val="0"/>
          <w:iCs w:val="0"/>
          <w:szCs w:val="24"/>
          <w:lang w:val="cs-CZ"/>
        </w:rPr>
      </w:pPr>
    </w:p>
    <w:p w:rsidR="00A714FC" w:rsidRDefault="00A714FC">
      <w:pPr>
        <w:pStyle w:val="Zkladntext3"/>
        <w:rPr>
          <w:b/>
          <w:bCs/>
          <w:i w:val="0"/>
          <w:iCs w:val="0"/>
          <w:sz w:val="19"/>
          <w:szCs w:val="24"/>
          <w:lang w:val="cs-CZ"/>
        </w:rPr>
      </w:pPr>
      <w:r>
        <w:rPr>
          <w:b/>
          <w:bCs/>
          <w:i w:val="0"/>
          <w:iCs w:val="0"/>
          <w:sz w:val="19"/>
          <w:szCs w:val="24"/>
          <w:lang w:val="cs-CZ"/>
        </w:rPr>
        <w:t>Poz</w:t>
      </w:r>
      <w:r w:rsidR="007261E8">
        <w:rPr>
          <w:b/>
          <w:bCs/>
          <w:i w:val="0"/>
          <w:iCs w:val="0"/>
          <w:sz w:val="19"/>
          <w:szCs w:val="24"/>
          <w:lang w:val="cs-CZ"/>
        </w:rPr>
        <w:t xml:space="preserve">námky k tabulkám 8 – 1. až 8 – </w:t>
      </w:r>
      <w:r w:rsidR="009B3506">
        <w:rPr>
          <w:b/>
          <w:bCs/>
          <w:i w:val="0"/>
          <w:iCs w:val="0"/>
          <w:sz w:val="19"/>
          <w:szCs w:val="24"/>
          <w:lang w:val="cs-CZ"/>
        </w:rPr>
        <w:t>4</w:t>
      </w:r>
      <w:r>
        <w:rPr>
          <w:b/>
          <w:bCs/>
          <w:i w:val="0"/>
          <w:iCs w:val="0"/>
          <w:sz w:val="19"/>
          <w:szCs w:val="24"/>
          <w:lang w:val="cs-CZ"/>
        </w:rPr>
        <w:t>.</w:t>
      </w:r>
      <w:r w:rsidR="007261E8">
        <w:rPr>
          <w:b/>
          <w:bCs/>
          <w:i w:val="0"/>
          <w:iCs w:val="0"/>
          <w:sz w:val="19"/>
          <w:szCs w:val="24"/>
          <w:lang w:val="cs-CZ"/>
        </w:rPr>
        <w:t xml:space="preserve"> </w:t>
      </w:r>
      <w:r w:rsidR="009B3506">
        <w:rPr>
          <w:b/>
          <w:bCs/>
          <w:i w:val="0"/>
          <w:iCs w:val="0"/>
          <w:sz w:val="19"/>
          <w:szCs w:val="24"/>
          <w:lang w:val="cs-CZ"/>
        </w:rPr>
        <w:t>a 8 – 6.</w:t>
      </w:r>
    </w:p>
    <w:p w:rsidR="00A714FC" w:rsidRDefault="00A714FC">
      <w:pPr>
        <w:pStyle w:val="Zkladntext3"/>
        <w:rPr>
          <w:b/>
          <w:bCs/>
          <w:sz w:val="19"/>
          <w:szCs w:val="24"/>
          <w:lang w:val="cs-CZ"/>
        </w:rPr>
      </w:pPr>
    </w:p>
    <w:p w:rsidR="00A714FC" w:rsidRDefault="00A714FC">
      <w:pPr>
        <w:pStyle w:val="Zkladntextodsazen3"/>
        <w:tabs>
          <w:tab w:val="clear" w:pos="1"/>
          <w:tab w:val="clear" w:pos="709"/>
          <w:tab w:val="left" w:pos="0"/>
          <w:tab w:val="left" w:pos="720"/>
        </w:tabs>
        <w:ind w:left="0" w:firstLine="11"/>
        <w:rPr>
          <w:sz w:val="19"/>
        </w:rPr>
      </w:pPr>
      <w:r>
        <w:rPr>
          <w:sz w:val="19"/>
        </w:rPr>
        <w:t xml:space="preserve">Údaje o počtu zaměstnanců </w:t>
      </w:r>
      <w:r w:rsidR="00B26B04">
        <w:rPr>
          <w:sz w:val="19"/>
        </w:rPr>
        <w:t xml:space="preserve">a pracovníků </w:t>
      </w:r>
      <w:r>
        <w:rPr>
          <w:sz w:val="19"/>
        </w:rPr>
        <w:t>výzkumu a vývoje byly získány z výsledků pravidelného ročního statistického šetření o výzkumu a vývoji, které se vztahuje na všechny ekonomické subjekty, které provádějí výzkum a vývoj</w:t>
      </w:r>
      <w:r>
        <w:rPr>
          <w:b/>
          <w:bCs/>
          <w:sz w:val="19"/>
        </w:rPr>
        <w:t xml:space="preserve"> </w:t>
      </w:r>
      <w:r>
        <w:rPr>
          <w:sz w:val="19"/>
        </w:rPr>
        <w:t xml:space="preserve">(systematická tvůrčí práce konaná za účelem získání nových znalostí nebo jejich využití) jako svoji hlavní nebo vedlejší činnost bez ohledu na počet jejich zaměstnanců. </w:t>
      </w:r>
    </w:p>
    <w:p w:rsidR="00A714FC" w:rsidRDefault="00A714FC" w:rsidP="00A714FC">
      <w:pPr>
        <w:numPr>
          <w:ilvl w:val="0"/>
          <w:numId w:val="1"/>
        </w:numPr>
        <w:tabs>
          <w:tab w:val="clear" w:pos="1440"/>
          <w:tab w:val="num" w:pos="0"/>
        </w:tabs>
        <w:spacing w:before="60"/>
        <w:ind w:left="538" w:hanging="357"/>
        <w:jc w:val="both"/>
        <w:rPr>
          <w:rFonts w:ascii="Arial" w:hAnsi="Arial" w:cs="Arial"/>
          <w:b/>
          <w:bCs/>
          <w:sz w:val="19"/>
        </w:rPr>
      </w:pPr>
      <w:r>
        <w:rPr>
          <w:rFonts w:ascii="Arial" w:hAnsi="Arial" w:cs="Arial"/>
          <w:b/>
          <w:bCs/>
          <w:sz w:val="19"/>
        </w:rPr>
        <w:t xml:space="preserve">Evidenční počet zaměstnanců k 31. 12. ve fyzických osobách </w:t>
      </w:r>
      <w:r>
        <w:rPr>
          <w:rFonts w:ascii="Arial" w:hAnsi="Arial" w:cs="Arial"/>
          <w:sz w:val="19"/>
          <w:szCs w:val="17"/>
        </w:rPr>
        <w:t xml:space="preserve">vypovídá o počtu osob, plně či částečně aktivních ve výzkumných a vývojových činnostech, zaměstnaných na základě pracovního poměru ke konci příslušného roku ve sledovaných subjektech. Především ve vysokoškolském, a částečně i ve vládním sektoru má velké množství osob pracujících ve </w:t>
      </w:r>
      <w:proofErr w:type="spellStart"/>
      <w:r>
        <w:rPr>
          <w:rFonts w:ascii="Arial" w:hAnsi="Arial" w:cs="Arial"/>
          <w:sz w:val="19"/>
          <w:szCs w:val="17"/>
        </w:rPr>
        <w:t>VaV</w:t>
      </w:r>
      <w:proofErr w:type="spellEnd"/>
      <w:r>
        <w:rPr>
          <w:rFonts w:ascii="Arial" w:hAnsi="Arial" w:cs="Arial"/>
          <w:sz w:val="19"/>
          <w:szCs w:val="17"/>
        </w:rPr>
        <w:t xml:space="preserve">, zvláště výzkumných pracovníků, pracovní úvazek ve více subjektech. Proto tento </w:t>
      </w:r>
      <w:r w:rsidR="00653E50">
        <w:rPr>
          <w:rFonts w:ascii="Arial" w:hAnsi="Arial" w:cs="Arial"/>
          <w:sz w:val="19"/>
          <w:szCs w:val="17"/>
        </w:rPr>
        <w:t>údaj n</w:t>
      </w:r>
      <w:r>
        <w:rPr>
          <w:rFonts w:ascii="Arial" w:hAnsi="Arial" w:cs="Arial"/>
          <w:sz w:val="19"/>
          <w:szCs w:val="17"/>
        </w:rPr>
        <w:t xml:space="preserve">evypovídá o skutečném počtu osob pracujících ve </w:t>
      </w:r>
      <w:proofErr w:type="spellStart"/>
      <w:r>
        <w:rPr>
          <w:rFonts w:ascii="Arial" w:hAnsi="Arial" w:cs="Arial"/>
          <w:sz w:val="19"/>
          <w:szCs w:val="17"/>
        </w:rPr>
        <w:t>VaV</w:t>
      </w:r>
      <w:proofErr w:type="spellEnd"/>
      <w:r>
        <w:rPr>
          <w:rFonts w:ascii="Arial" w:hAnsi="Arial" w:cs="Arial"/>
          <w:sz w:val="19"/>
          <w:szCs w:val="17"/>
        </w:rPr>
        <w:t xml:space="preserve"> ČR a uváděný počet zaměstnanců </w:t>
      </w:r>
      <w:proofErr w:type="spellStart"/>
      <w:r>
        <w:rPr>
          <w:rFonts w:ascii="Arial" w:hAnsi="Arial" w:cs="Arial"/>
          <w:sz w:val="19"/>
          <w:szCs w:val="17"/>
        </w:rPr>
        <w:t>VaV</w:t>
      </w:r>
      <w:proofErr w:type="spellEnd"/>
      <w:r>
        <w:rPr>
          <w:rFonts w:ascii="Arial" w:hAnsi="Arial" w:cs="Arial"/>
          <w:sz w:val="19"/>
          <w:szCs w:val="17"/>
        </w:rPr>
        <w:t xml:space="preserve"> je tak nadhodnocený.</w:t>
      </w:r>
    </w:p>
    <w:p w:rsidR="00A714FC" w:rsidRDefault="00A714FC" w:rsidP="00A714FC">
      <w:pPr>
        <w:pStyle w:val="Zkladntextodsazen"/>
        <w:numPr>
          <w:ilvl w:val="0"/>
          <w:numId w:val="1"/>
        </w:numPr>
        <w:tabs>
          <w:tab w:val="clear" w:pos="1440"/>
          <w:tab w:val="num" w:pos="0"/>
        </w:tabs>
        <w:spacing w:before="60"/>
        <w:ind w:left="538" w:hanging="357"/>
        <w:rPr>
          <w:color w:val="auto"/>
          <w:sz w:val="19"/>
        </w:rPr>
      </w:pPr>
      <w:r>
        <w:rPr>
          <w:b/>
          <w:bCs/>
          <w:color w:val="auto"/>
          <w:sz w:val="19"/>
        </w:rPr>
        <w:t>Výzkumní pracovníci</w:t>
      </w:r>
      <w:r>
        <w:rPr>
          <w:i/>
          <w:iCs/>
          <w:color w:val="auto"/>
          <w:sz w:val="19"/>
        </w:rPr>
        <w:t xml:space="preserve"> </w:t>
      </w:r>
      <w:r>
        <w:rPr>
          <w:color w:val="auto"/>
          <w:sz w:val="19"/>
        </w:rPr>
        <w:t>–</w:t>
      </w:r>
      <w:r>
        <w:rPr>
          <w:i/>
          <w:iCs/>
          <w:color w:val="auto"/>
          <w:sz w:val="19"/>
        </w:rPr>
        <w:t xml:space="preserve"> </w:t>
      </w:r>
      <w:r>
        <w:rPr>
          <w:bCs/>
          <w:color w:val="auto"/>
          <w:sz w:val="19"/>
        </w:rPr>
        <w:t>se zabývají</w:t>
      </w:r>
      <w:r>
        <w:rPr>
          <w:b/>
          <w:bCs/>
          <w:color w:val="auto"/>
          <w:sz w:val="19"/>
        </w:rPr>
        <w:t xml:space="preserve"> </w:t>
      </w:r>
      <w:r>
        <w:rPr>
          <w:bCs/>
          <w:color w:val="auto"/>
          <w:sz w:val="19"/>
        </w:rPr>
        <w:t>nebo řídí projekty zahrnující</w:t>
      </w:r>
      <w:r>
        <w:rPr>
          <w:b/>
          <w:bCs/>
          <w:color w:val="auto"/>
          <w:sz w:val="19"/>
        </w:rPr>
        <w:t xml:space="preserve"> </w:t>
      </w:r>
      <w:r>
        <w:rPr>
          <w:color w:val="auto"/>
          <w:sz w:val="19"/>
        </w:rPr>
        <w:t>koncepci nebo tvorbou nových znalostí, výrobků, procesů, metod a systémů. Jde převážně o vědecké a odborné duševní pracovníky a vedoucí pracovníky výzkumných a vývojových útvarů.</w:t>
      </w:r>
    </w:p>
    <w:p w:rsidR="00A714FC" w:rsidRDefault="00A714FC" w:rsidP="00A714FC">
      <w:pPr>
        <w:pStyle w:val="Zkladntextodsazen"/>
        <w:numPr>
          <w:ilvl w:val="0"/>
          <w:numId w:val="1"/>
        </w:numPr>
        <w:tabs>
          <w:tab w:val="clear" w:pos="1440"/>
          <w:tab w:val="num" w:pos="0"/>
        </w:tabs>
        <w:spacing w:before="60"/>
        <w:ind w:left="538" w:hanging="357"/>
        <w:rPr>
          <w:color w:val="auto"/>
          <w:sz w:val="19"/>
        </w:rPr>
      </w:pPr>
      <w:r>
        <w:rPr>
          <w:b/>
          <w:bCs/>
          <w:color w:val="auto"/>
          <w:sz w:val="19"/>
        </w:rPr>
        <w:t xml:space="preserve">Techničtí a ekvivalentní pracovníci </w:t>
      </w:r>
      <w:r>
        <w:rPr>
          <w:color w:val="auto"/>
          <w:sz w:val="19"/>
        </w:rPr>
        <w:t xml:space="preserve">(dále jen techničtí pracovníci) – v rámci </w:t>
      </w:r>
      <w:proofErr w:type="spellStart"/>
      <w:r>
        <w:rPr>
          <w:color w:val="auto"/>
          <w:sz w:val="19"/>
        </w:rPr>
        <w:t>VaV</w:t>
      </w:r>
      <w:proofErr w:type="spellEnd"/>
      <w:r>
        <w:rPr>
          <w:color w:val="auto"/>
          <w:sz w:val="19"/>
        </w:rPr>
        <w:t xml:space="preserve"> uskutečňují vědecké a technické úkoly, aplikují koncepty a provozní metody (obvykle za dohledu výzkumných pracovníků).  </w:t>
      </w:r>
    </w:p>
    <w:p w:rsidR="00A714FC" w:rsidRDefault="00A714FC" w:rsidP="00A714FC">
      <w:pPr>
        <w:pStyle w:val="Zkladntextodsazen"/>
        <w:numPr>
          <w:ilvl w:val="0"/>
          <w:numId w:val="1"/>
        </w:numPr>
        <w:tabs>
          <w:tab w:val="clear" w:pos="1440"/>
          <w:tab w:val="num" w:pos="0"/>
        </w:tabs>
        <w:spacing w:before="60"/>
        <w:ind w:left="538" w:hanging="357"/>
        <w:rPr>
          <w:color w:val="auto"/>
          <w:sz w:val="19"/>
        </w:rPr>
      </w:pPr>
      <w:r>
        <w:rPr>
          <w:b/>
          <w:bCs/>
          <w:color w:val="auto"/>
          <w:sz w:val="19"/>
        </w:rPr>
        <w:t>Další pomocní pracovníci (dále jen ostatní)</w:t>
      </w:r>
      <w:r>
        <w:rPr>
          <w:color w:val="auto"/>
          <w:sz w:val="19"/>
        </w:rPr>
        <w:t xml:space="preserve"> – podílejí se nebo jsou začleněni do výzkumných a vývojových činností (např. řemeslníci, sekretářky a úředníci). Jsou zde zahrnuti i manažeři a administrativní pracovníci, jejichž činnosti jsou přímou službou výzkumu a vývoji. </w:t>
      </w:r>
    </w:p>
    <w:p w:rsidR="00A714FC" w:rsidRDefault="00A714FC" w:rsidP="00A714FC">
      <w:pPr>
        <w:numPr>
          <w:ilvl w:val="0"/>
          <w:numId w:val="1"/>
        </w:numPr>
        <w:tabs>
          <w:tab w:val="clear" w:pos="1440"/>
          <w:tab w:val="num" w:pos="0"/>
        </w:tabs>
        <w:spacing w:before="60"/>
        <w:ind w:left="538" w:hanging="357"/>
        <w:jc w:val="both"/>
        <w:rPr>
          <w:rFonts w:ascii="Arial" w:hAnsi="Arial" w:cs="Arial"/>
          <w:sz w:val="19"/>
        </w:rPr>
      </w:pPr>
      <w:r>
        <w:rPr>
          <w:rFonts w:ascii="Arial" w:hAnsi="Arial" w:cs="Arial"/>
          <w:b/>
          <w:sz w:val="19"/>
        </w:rPr>
        <w:t>Podnikatelský sektor</w:t>
      </w:r>
      <w:r>
        <w:rPr>
          <w:rFonts w:ascii="Arial" w:hAnsi="Arial" w:cs="Arial"/>
          <w:sz w:val="19"/>
        </w:rPr>
        <w:t xml:space="preserve"> zahrnuje všechny firmy, organizace a instituce, jejichž hlavní činností je tržní výroba zboží nebo služeb pro prodej široké veřejnosti za ekonomicky významnou cenu.</w:t>
      </w:r>
    </w:p>
    <w:p w:rsidR="00A714FC" w:rsidRDefault="00A714FC" w:rsidP="00A714FC">
      <w:pPr>
        <w:pStyle w:val="Zkladntextodsazen"/>
        <w:numPr>
          <w:ilvl w:val="0"/>
          <w:numId w:val="1"/>
        </w:numPr>
        <w:tabs>
          <w:tab w:val="clear" w:pos="1440"/>
          <w:tab w:val="num" w:pos="0"/>
        </w:tabs>
        <w:spacing w:before="60"/>
        <w:ind w:left="538" w:hanging="357"/>
        <w:rPr>
          <w:color w:val="auto"/>
          <w:sz w:val="19"/>
        </w:rPr>
      </w:pPr>
      <w:r>
        <w:rPr>
          <w:b/>
          <w:bCs/>
          <w:color w:val="auto"/>
          <w:sz w:val="19"/>
        </w:rPr>
        <w:t>Vládní sektor</w:t>
      </w:r>
      <w:r>
        <w:rPr>
          <w:color w:val="auto"/>
          <w:sz w:val="19"/>
        </w:rPr>
        <w:t xml:space="preserve"> zahrnuje především jednotlivá pracoviště Akademie věd ČR, </w:t>
      </w:r>
      <w:r>
        <w:rPr>
          <w:iCs/>
          <w:color w:val="auto"/>
          <w:sz w:val="19"/>
        </w:rPr>
        <w:t xml:space="preserve">ostatní výzkumná resortní pracoviště (od 1. 1. 2007 většina těchto subjektů získala nový statut veřejné výzkumné instituce), </w:t>
      </w:r>
      <w:r>
        <w:rPr>
          <w:color w:val="auto"/>
          <w:sz w:val="19"/>
        </w:rPr>
        <w:t>orgány státní správy a samosprávy na všech úrovních s výjimkou veřejně řízeného vyššího odborného a vysokého školství; dále pak</w:t>
      </w:r>
      <w:r>
        <w:rPr>
          <w:iCs/>
          <w:color w:val="auto"/>
          <w:sz w:val="19"/>
        </w:rPr>
        <w:t xml:space="preserve"> veřejné knihovny, archivy, muzea a jiná kulturní zařízení, která provádějí </w:t>
      </w:r>
      <w:proofErr w:type="spellStart"/>
      <w:r>
        <w:rPr>
          <w:iCs/>
          <w:color w:val="auto"/>
          <w:sz w:val="19"/>
        </w:rPr>
        <w:t>VaV</w:t>
      </w:r>
      <w:proofErr w:type="spellEnd"/>
      <w:r>
        <w:rPr>
          <w:iCs/>
          <w:color w:val="auto"/>
          <w:sz w:val="19"/>
        </w:rPr>
        <w:t xml:space="preserve"> jako svoji vedlejší činnost.</w:t>
      </w:r>
    </w:p>
    <w:p w:rsidR="00A714FC" w:rsidRDefault="00A714FC" w:rsidP="00A714FC">
      <w:pPr>
        <w:pStyle w:val="Zkladntextodsazen"/>
        <w:numPr>
          <w:ilvl w:val="0"/>
          <w:numId w:val="1"/>
        </w:numPr>
        <w:tabs>
          <w:tab w:val="clear" w:pos="1440"/>
          <w:tab w:val="num" w:pos="0"/>
        </w:tabs>
        <w:spacing w:before="60"/>
        <w:ind w:left="538" w:hanging="357"/>
        <w:rPr>
          <w:color w:val="auto"/>
          <w:sz w:val="19"/>
        </w:rPr>
      </w:pPr>
      <w:r>
        <w:rPr>
          <w:b/>
          <w:bCs/>
          <w:color w:val="auto"/>
          <w:sz w:val="19"/>
        </w:rPr>
        <w:t>Vysokoškolský sektor</w:t>
      </w:r>
      <w:r>
        <w:rPr>
          <w:color w:val="auto"/>
          <w:sz w:val="19"/>
        </w:rPr>
        <w:t xml:space="preserve"> zahrnuje všechny veřejné i soukromé univerzity, vysoké školy a další instituce pomaturitního vzdělávání. </w:t>
      </w:r>
      <w:r>
        <w:rPr>
          <w:iCs/>
          <w:color w:val="auto"/>
          <w:sz w:val="19"/>
        </w:rPr>
        <w:t xml:space="preserve">Pracoviště </w:t>
      </w:r>
      <w:proofErr w:type="spellStart"/>
      <w:r>
        <w:rPr>
          <w:iCs/>
          <w:color w:val="auto"/>
          <w:sz w:val="19"/>
        </w:rPr>
        <w:t>VaV</w:t>
      </w:r>
      <w:proofErr w:type="spellEnd"/>
      <w:r>
        <w:rPr>
          <w:iCs/>
          <w:color w:val="auto"/>
          <w:sz w:val="19"/>
        </w:rPr>
        <w:t xml:space="preserve"> ve vysokoškolském sektoru v ČR tvoří především jednotlivé fakulty vysokých škol a od roku 2005, </w:t>
      </w:r>
      <w:r w:rsidR="007261E8">
        <w:rPr>
          <w:iCs/>
          <w:color w:val="auto"/>
          <w:sz w:val="19"/>
        </w:rPr>
        <w:t>v souladu s metodikou OECD, i 10</w:t>
      </w:r>
      <w:r>
        <w:rPr>
          <w:iCs/>
          <w:color w:val="auto"/>
          <w:sz w:val="19"/>
        </w:rPr>
        <w:t xml:space="preserve"> fakultních nemocnic.</w:t>
      </w:r>
      <w:r>
        <w:rPr>
          <w:iCs/>
          <w:sz w:val="19"/>
        </w:rPr>
        <w:t xml:space="preserve"> </w:t>
      </w:r>
      <w:r>
        <w:rPr>
          <w:color w:val="auto"/>
          <w:sz w:val="19"/>
        </w:rPr>
        <w:t xml:space="preserve">Tento sektor není samostatným institucionálním sektorem, byl však odděleně identifikován pro potřeby statistiky </w:t>
      </w:r>
      <w:proofErr w:type="spellStart"/>
      <w:r>
        <w:rPr>
          <w:color w:val="auto"/>
          <w:sz w:val="19"/>
        </w:rPr>
        <w:t>VaV</w:t>
      </w:r>
      <w:proofErr w:type="spellEnd"/>
      <w:r>
        <w:rPr>
          <w:color w:val="auto"/>
          <w:sz w:val="19"/>
        </w:rPr>
        <w:t xml:space="preserve"> právě pro svou nezastupitelnou roli v oblasti výzkumu a vývoje.</w:t>
      </w:r>
    </w:p>
    <w:p w:rsidR="00A714FC" w:rsidRDefault="00A714FC">
      <w:pPr>
        <w:spacing w:before="180"/>
        <w:jc w:val="both"/>
        <w:rPr>
          <w:rFonts w:ascii="Arial" w:hAnsi="Arial" w:cs="Arial"/>
          <w:sz w:val="19"/>
        </w:rPr>
      </w:pPr>
      <w:r>
        <w:rPr>
          <w:rFonts w:ascii="Arial" w:hAnsi="Arial" w:cs="Arial"/>
          <w:sz w:val="19"/>
        </w:rPr>
        <w:t xml:space="preserve">Podrobné metodické informace k tomuto šetření jsou uvedeny v publikaci ČSÚ: „Ukazatele výzkumu a vývoje za rok </w:t>
      </w:r>
      <w:r w:rsidR="007261E8">
        <w:rPr>
          <w:rFonts w:ascii="Arial" w:hAnsi="Arial" w:cs="Arial"/>
          <w:sz w:val="19"/>
        </w:rPr>
        <w:t>2015</w:t>
      </w:r>
      <w:r>
        <w:rPr>
          <w:rFonts w:ascii="Arial" w:hAnsi="Arial" w:cs="Arial"/>
          <w:sz w:val="19"/>
        </w:rPr>
        <w:t xml:space="preserve">, kód </w:t>
      </w:r>
      <w:r w:rsidR="007261E8">
        <w:rPr>
          <w:rFonts w:ascii="Arial" w:hAnsi="Arial" w:cs="Arial"/>
          <w:sz w:val="19"/>
        </w:rPr>
        <w:t>211002</w:t>
      </w:r>
      <w:r>
        <w:rPr>
          <w:rFonts w:ascii="Arial" w:hAnsi="Arial" w:cs="Arial"/>
          <w:sz w:val="19"/>
        </w:rPr>
        <w:t>-</w:t>
      </w:r>
      <w:r w:rsidR="007261E8">
        <w:rPr>
          <w:rFonts w:ascii="Arial" w:hAnsi="Arial" w:cs="Arial"/>
          <w:sz w:val="19"/>
        </w:rPr>
        <w:t xml:space="preserve">16“, která je volně přístupná </w:t>
      </w:r>
      <w:r>
        <w:rPr>
          <w:rFonts w:ascii="Arial" w:hAnsi="Arial" w:cs="Arial"/>
          <w:sz w:val="19"/>
        </w:rPr>
        <w:t xml:space="preserve">na odkaze: </w:t>
      </w:r>
      <w:hyperlink r:id="rId7" w:history="1">
        <w:r w:rsidR="007261E8" w:rsidRPr="007261E8">
          <w:rPr>
            <w:rStyle w:val="Hypertextovodkaz"/>
            <w:rFonts w:ascii="Arial" w:hAnsi="Arial" w:cs="Arial"/>
            <w:sz w:val="19"/>
            <w:szCs w:val="19"/>
          </w:rPr>
          <w:t>https://www.czso.cz/csu/czso/ukazatele-vyzkumu-a-vyvoje-2015</w:t>
        </w:r>
      </w:hyperlink>
    </w:p>
    <w:p w:rsidR="00A714FC" w:rsidRDefault="007261E8">
      <w:pPr>
        <w:pStyle w:val="Zkladntext3"/>
        <w:spacing w:before="240"/>
        <w:rPr>
          <w:b/>
          <w:bCs/>
          <w:i w:val="0"/>
          <w:iCs w:val="0"/>
          <w:sz w:val="19"/>
          <w:szCs w:val="24"/>
          <w:lang w:val="cs-CZ"/>
        </w:rPr>
      </w:pPr>
      <w:r>
        <w:rPr>
          <w:b/>
          <w:bCs/>
          <w:i w:val="0"/>
          <w:iCs w:val="0"/>
          <w:sz w:val="19"/>
          <w:szCs w:val="24"/>
          <w:lang w:val="cs-CZ"/>
        </w:rPr>
        <w:t xml:space="preserve">Poznámky k tabulce 8 – </w:t>
      </w:r>
      <w:r w:rsidR="00E438E0">
        <w:rPr>
          <w:b/>
          <w:bCs/>
          <w:i w:val="0"/>
          <w:iCs w:val="0"/>
          <w:sz w:val="19"/>
          <w:szCs w:val="24"/>
          <w:lang w:val="cs-CZ"/>
        </w:rPr>
        <w:t>5</w:t>
      </w:r>
      <w:r w:rsidR="00A714FC">
        <w:rPr>
          <w:b/>
          <w:bCs/>
          <w:i w:val="0"/>
          <w:iCs w:val="0"/>
          <w:sz w:val="19"/>
          <w:szCs w:val="24"/>
          <w:lang w:val="cs-CZ"/>
        </w:rPr>
        <w:t>.</w:t>
      </w:r>
    </w:p>
    <w:p w:rsidR="00A714FC" w:rsidRDefault="00A714FC">
      <w:pPr>
        <w:pStyle w:val="Zkladntext3"/>
        <w:spacing w:before="120"/>
        <w:rPr>
          <w:b/>
          <w:bCs/>
          <w:i w:val="0"/>
          <w:iCs w:val="0"/>
          <w:sz w:val="19"/>
          <w:szCs w:val="24"/>
          <w:lang w:val="cs-CZ"/>
        </w:rPr>
      </w:pPr>
      <w:r>
        <w:rPr>
          <w:i w:val="0"/>
          <w:iCs w:val="0"/>
          <w:lang w:val="cs-CZ"/>
        </w:rPr>
        <w:t>Český statistický úřad publikuje ve spolupráci s Úřadem průmyslového vlastnictví (ÚPV) podrobné patentové statistické údaje, a to dle Patentového manuálu (OECD, Paříž 2009).</w:t>
      </w:r>
    </w:p>
    <w:p w:rsidR="00A714FC" w:rsidRDefault="00A714FC" w:rsidP="00A714FC">
      <w:pPr>
        <w:pStyle w:val="Zkladntextodsazen"/>
        <w:numPr>
          <w:ilvl w:val="0"/>
          <w:numId w:val="1"/>
        </w:numPr>
        <w:tabs>
          <w:tab w:val="clear" w:pos="1440"/>
          <w:tab w:val="num" w:pos="0"/>
        </w:tabs>
        <w:spacing w:before="120"/>
        <w:ind w:left="538" w:hanging="357"/>
        <w:rPr>
          <w:color w:val="auto"/>
          <w:sz w:val="19"/>
        </w:rPr>
      </w:pPr>
      <w:r>
        <w:rPr>
          <w:b/>
          <w:bCs/>
          <w:color w:val="auto"/>
          <w:sz w:val="19"/>
        </w:rPr>
        <w:t xml:space="preserve">Původce </w:t>
      </w:r>
      <w:r>
        <w:rPr>
          <w:color w:val="auto"/>
          <w:sz w:val="19"/>
        </w:rPr>
        <w:t>vynálezu je ten, kdo jej vytvořil vlastní tvořivou prací. Původcem či spolupůvodcem může být pouze fyzická osoba. Tato osoba má právo na původcovství (je to osobnostní právo, nepřevoditelné na třetí osoby). Osoba původce je uváděna v přihlášce vynálezu a v patentové listině a údaje o původci jsou zapisovány do patentového rejstříku.</w:t>
      </w:r>
    </w:p>
    <w:p w:rsidR="00A714FC" w:rsidRDefault="00A714FC" w:rsidP="00A714FC">
      <w:pPr>
        <w:pStyle w:val="Zkladntextodsazen"/>
        <w:numPr>
          <w:ilvl w:val="0"/>
          <w:numId w:val="1"/>
        </w:numPr>
        <w:tabs>
          <w:tab w:val="clear" w:pos="1440"/>
          <w:tab w:val="num" w:pos="0"/>
        </w:tabs>
        <w:spacing w:before="60"/>
        <w:ind w:left="538" w:hanging="357"/>
        <w:rPr>
          <w:color w:val="auto"/>
          <w:sz w:val="19"/>
        </w:rPr>
      </w:pPr>
      <w:r>
        <w:rPr>
          <w:b/>
          <w:bCs/>
          <w:color w:val="auto"/>
          <w:sz w:val="19"/>
        </w:rPr>
        <w:t>Patent</w:t>
      </w:r>
      <w:r>
        <w:rPr>
          <w:color w:val="auto"/>
          <w:sz w:val="19"/>
        </w:rPr>
        <w:t xml:space="preserve"> je veřejná listina vydaná příslušným patentovým úřadem, která poskytuje právní ochranu na vynález po dobu až 20 let (jsou-li placeny udržovací poplatky), a to na teritoriu, pro něž byl tímto úřadem vydán (např. ÚPV ČR uděluje tzv. národní cestou patenty s platností na území ČR). O patent se žádá podáním </w:t>
      </w:r>
      <w:r>
        <w:rPr>
          <w:b/>
          <w:bCs/>
          <w:color w:val="auto"/>
          <w:sz w:val="19"/>
        </w:rPr>
        <w:t>patentové přihlášky</w:t>
      </w:r>
      <w:r>
        <w:rPr>
          <w:color w:val="auto"/>
          <w:sz w:val="19"/>
        </w:rPr>
        <w:t xml:space="preserve"> u příslušného patentového úřadu. Patenty se udělují na vynálezy, které jsou nové, jsou výsledkem vynálezecké činnosti a jsou průmyslově využitelné. </w:t>
      </w:r>
    </w:p>
    <w:p w:rsidR="00A714FC" w:rsidRDefault="00A714FC" w:rsidP="00A714FC">
      <w:pPr>
        <w:pStyle w:val="Zkladntextodsazen"/>
        <w:numPr>
          <w:ilvl w:val="0"/>
          <w:numId w:val="1"/>
        </w:numPr>
        <w:tabs>
          <w:tab w:val="clear" w:pos="1440"/>
          <w:tab w:val="num" w:pos="0"/>
        </w:tabs>
        <w:spacing w:before="60"/>
        <w:ind w:left="538" w:hanging="357"/>
      </w:pPr>
      <w:r>
        <w:rPr>
          <w:b/>
          <w:bCs/>
          <w:color w:val="auto"/>
          <w:sz w:val="19"/>
        </w:rPr>
        <w:t>Technické řešení užitného vzoru</w:t>
      </w:r>
      <w:r>
        <w:rPr>
          <w:color w:val="auto"/>
          <w:sz w:val="19"/>
        </w:rPr>
        <w:t>, které je jeho podstatou a je jím po vydání osvědčení o zápisu chráněno, nemusí dosahovat dimenzí vynálezu. Požaduje se však, aby přesahovalo rámec pouhé odborné dovednosti, nebylo jen vnější úpravou výrobku, a bylo průmyslově využitelné. Užitným vzorem nelze chránit výrobní postupy.</w:t>
      </w:r>
    </w:p>
    <w:p w:rsidR="00A714FC" w:rsidRDefault="00A714FC">
      <w:pPr>
        <w:pStyle w:val="Zkladntextodsazen"/>
        <w:spacing w:before="120"/>
        <w:ind w:left="181" w:firstLine="0"/>
      </w:pPr>
      <w:r w:rsidRPr="006D2BE9">
        <w:rPr>
          <w:color w:val="auto"/>
        </w:rPr>
        <w:t xml:space="preserve">Podrobné informace naleznete </w:t>
      </w:r>
      <w:proofErr w:type="gramStart"/>
      <w:r w:rsidRPr="006D2BE9">
        <w:rPr>
          <w:color w:val="auto"/>
        </w:rPr>
        <w:t>na</w:t>
      </w:r>
      <w:proofErr w:type="gramEnd"/>
      <w:r w:rsidRPr="006D2BE9">
        <w:rPr>
          <w:color w:val="auto"/>
        </w:rPr>
        <w:t>:</w:t>
      </w:r>
      <w:r>
        <w:t xml:space="preserve"> </w:t>
      </w:r>
      <w:hyperlink r:id="rId8" w:history="1">
        <w:r>
          <w:rPr>
            <w:rStyle w:val="Hypertextovodkaz"/>
          </w:rPr>
          <w:t>http://www.czso.cz/csu/redakce.nsf/i/patentova_statistika</w:t>
        </w:r>
      </w:hyperlink>
      <w:r>
        <w:t xml:space="preserve"> </w:t>
      </w:r>
    </w:p>
    <w:p w:rsidR="007B39C8" w:rsidRDefault="007B39C8">
      <w:pPr>
        <w:pStyle w:val="Zkladntextodsazen"/>
        <w:spacing w:before="120"/>
        <w:ind w:left="181" w:firstLine="0"/>
      </w:pPr>
    </w:p>
    <w:p w:rsidR="00D633B9" w:rsidRDefault="00D633B9">
      <w:pPr>
        <w:pStyle w:val="Zkladntextodsazen"/>
        <w:spacing w:before="120"/>
        <w:ind w:left="181" w:firstLine="0"/>
      </w:pPr>
    </w:p>
    <w:p w:rsidR="00D633B9" w:rsidRDefault="00D633B9">
      <w:pPr>
        <w:pStyle w:val="Zkladntextodsazen"/>
        <w:spacing w:before="120"/>
        <w:ind w:left="181" w:firstLine="0"/>
      </w:pPr>
    </w:p>
    <w:p w:rsidR="00D633B9" w:rsidRDefault="00D633B9">
      <w:pPr>
        <w:pStyle w:val="Zkladntextodsazen"/>
        <w:spacing w:before="120"/>
        <w:ind w:left="181" w:firstLine="0"/>
      </w:pPr>
    </w:p>
    <w:p w:rsidR="00A714FC" w:rsidRDefault="00A714FC">
      <w:pPr>
        <w:pStyle w:val="Zkladntext3"/>
        <w:spacing w:before="240"/>
        <w:rPr>
          <w:b/>
          <w:bCs/>
          <w:i w:val="0"/>
          <w:iCs w:val="0"/>
          <w:sz w:val="19"/>
          <w:szCs w:val="24"/>
          <w:lang w:val="cs-CZ"/>
        </w:rPr>
      </w:pPr>
      <w:r>
        <w:rPr>
          <w:b/>
          <w:bCs/>
          <w:i w:val="0"/>
          <w:iCs w:val="0"/>
          <w:sz w:val="19"/>
          <w:szCs w:val="24"/>
          <w:lang w:val="cs-CZ"/>
        </w:rPr>
        <w:t xml:space="preserve">Poznámky k tabulkám 8 – </w:t>
      </w:r>
      <w:r w:rsidR="00E438E0">
        <w:rPr>
          <w:b/>
          <w:bCs/>
          <w:i w:val="0"/>
          <w:iCs w:val="0"/>
          <w:sz w:val="19"/>
          <w:szCs w:val="24"/>
          <w:lang w:val="cs-CZ"/>
        </w:rPr>
        <w:t>7</w:t>
      </w:r>
      <w:r>
        <w:rPr>
          <w:b/>
          <w:bCs/>
          <w:sz w:val="19"/>
          <w:szCs w:val="24"/>
          <w:lang w:val="cs-CZ"/>
        </w:rPr>
        <w:t>.</w:t>
      </w:r>
      <w:r>
        <w:rPr>
          <w:b/>
          <w:bCs/>
          <w:i w:val="0"/>
          <w:iCs w:val="0"/>
          <w:sz w:val="19"/>
          <w:szCs w:val="24"/>
          <w:lang w:val="cs-CZ"/>
        </w:rPr>
        <w:t xml:space="preserve"> až 8 – </w:t>
      </w:r>
      <w:r w:rsidR="000C392F">
        <w:rPr>
          <w:b/>
          <w:bCs/>
          <w:i w:val="0"/>
          <w:iCs w:val="0"/>
          <w:sz w:val="19"/>
          <w:szCs w:val="24"/>
          <w:lang w:val="cs-CZ"/>
        </w:rPr>
        <w:t>11</w:t>
      </w:r>
      <w:bookmarkStart w:id="0" w:name="_GoBack"/>
      <w:bookmarkEnd w:id="0"/>
      <w:r>
        <w:rPr>
          <w:b/>
          <w:bCs/>
          <w:i w:val="0"/>
          <w:iCs w:val="0"/>
          <w:sz w:val="19"/>
          <w:szCs w:val="24"/>
          <w:lang w:val="cs-CZ"/>
        </w:rPr>
        <w:t>.</w:t>
      </w:r>
    </w:p>
    <w:p w:rsidR="004D7BC3" w:rsidRDefault="004D7BC3">
      <w:pPr>
        <w:pStyle w:val="Zkladntext3"/>
        <w:spacing w:before="60"/>
        <w:rPr>
          <w:i w:val="0"/>
          <w:iCs w:val="0"/>
          <w:sz w:val="19"/>
          <w:szCs w:val="24"/>
          <w:lang w:val="cs-CZ"/>
        </w:rPr>
      </w:pPr>
    </w:p>
    <w:p w:rsidR="004D7BC3" w:rsidRPr="004D7BC3" w:rsidRDefault="004D7BC3" w:rsidP="004D7BC3">
      <w:pPr>
        <w:pStyle w:val="Zkladntext3"/>
        <w:rPr>
          <w:i w:val="0"/>
          <w:iCs w:val="0"/>
          <w:sz w:val="19"/>
          <w:szCs w:val="19"/>
          <w:lang w:val="cs-CZ"/>
        </w:rPr>
      </w:pPr>
      <w:r w:rsidRPr="004D7BC3">
        <w:rPr>
          <w:i w:val="0"/>
          <w:iCs w:val="0"/>
          <w:sz w:val="19"/>
          <w:szCs w:val="19"/>
          <w:lang w:val="cs-CZ"/>
        </w:rPr>
        <w:t>Tabulky čerpají ze čtyř hlavních zdrojů dat:</w:t>
      </w:r>
    </w:p>
    <w:p w:rsidR="004D7BC3" w:rsidRPr="004D7BC3" w:rsidRDefault="004D7BC3" w:rsidP="004D7BC3">
      <w:pPr>
        <w:pStyle w:val="Zkladntext3"/>
        <w:rPr>
          <w:i w:val="0"/>
          <w:iCs w:val="0"/>
          <w:sz w:val="19"/>
          <w:szCs w:val="19"/>
          <w:lang w:val="cs-CZ"/>
        </w:rPr>
      </w:pPr>
    </w:p>
    <w:p w:rsidR="004D7BC3" w:rsidRPr="004D7BC3" w:rsidRDefault="004D7BC3" w:rsidP="00A11971">
      <w:pPr>
        <w:pStyle w:val="Zkladntext3"/>
        <w:numPr>
          <w:ilvl w:val="0"/>
          <w:numId w:val="2"/>
        </w:numPr>
        <w:tabs>
          <w:tab w:val="clear" w:pos="720"/>
        </w:tabs>
        <w:ind w:left="426"/>
        <w:rPr>
          <w:b/>
          <w:bCs/>
          <w:i w:val="0"/>
          <w:iCs w:val="0"/>
          <w:sz w:val="19"/>
          <w:szCs w:val="19"/>
          <w:lang w:val="cs-CZ"/>
        </w:rPr>
      </w:pPr>
      <w:r w:rsidRPr="004D7BC3">
        <w:rPr>
          <w:b/>
          <w:bCs/>
          <w:i w:val="0"/>
          <w:iCs w:val="0"/>
          <w:sz w:val="19"/>
          <w:szCs w:val="19"/>
          <w:lang w:val="cs-CZ"/>
        </w:rPr>
        <w:t xml:space="preserve">Sdružené informace matrik studentů </w:t>
      </w:r>
      <w:r w:rsidRPr="004D7BC3">
        <w:rPr>
          <w:bCs/>
          <w:i w:val="0"/>
          <w:iCs w:val="0"/>
          <w:sz w:val="19"/>
          <w:szCs w:val="19"/>
          <w:lang w:val="cs-CZ"/>
        </w:rPr>
        <w:t xml:space="preserve">(MŠMT ČR) vykazují počty studentů a absolventů oborů </w:t>
      </w:r>
      <w:r>
        <w:rPr>
          <w:bCs/>
          <w:i w:val="0"/>
          <w:iCs w:val="0"/>
          <w:sz w:val="19"/>
          <w:szCs w:val="19"/>
          <w:lang w:val="cs-CZ"/>
        </w:rPr>
        <w:t xml:space="preserve">vědy a techniky </w:t>
      </w:r>
      <w:r w:rsidRPr="004D7BC3">
        <w:rPr>
          <w:bCs/>
          <w:i w:val="0"/>
          <w:iCs w:val="0"/>
          <w:sz w:val="19"/>
          <w:szCs w:val="19"/>
          <w:lang w:val="cs-CZ"/>
        </w:rPr>
        <w:t>na vysokých školách (zahrnuty pod kódem 0</w:t>
      </w:r>
      <w:r>
        <w:rPr>
          <w:bCs/>
          <w:i w:val="0"/>
          <w:iCs w:val="0"/>
          <w:sz w:val="19"/>
          <w:szCs w:val="19"/>
          <w:lang w:val="cs-CZ"/>
        </w:rPr>
        <w:t>5</w:t>
      </w:r>
      <w:r w:rsidRPr="004D7BC3">
        <w:rPr>
          <w:bCs/>
          <w:i w:val="0"/>
          <w:iCs w:val="0"/>
          <w:sz w:val="19"/>
          <w:szCs w:val="19"/>
          <w:lang w:val="cs-CZ"/>
        </w:rPr>
        <w:t xml:space="preserve"> Přírodní vědy, matematika a statistika</w:t>
      </w:r>
      <w:r>
        <w:rPr>
          <w:bCs/>
          <w:i w:val="0"/>
          <w:iCs w:val="0"/>
          <w:sz w:val="19"/>
          <w:szCs w:val="19"/>
          <w:lang w:val="cs-CZ"/>
        </w:rPr>
        <w:t xml:space="preserve"> a 0</w:t>
      </w:r>
      <w:r w:rsidR="002A4DE5">
        <w:rPr>
          <w:bCs/>
          <w:i w:val="0"/>
          <w:iCs w:val="0"/>
          <w:sz w:val="19"/>
          <w:szCs w:val="19"/>
          <w:lang w:val="cs-CZ"/>
        </w:rPr>
        <w:t>7</w:t>
      </w:r>
      <w:r>
        <w:rPr>
          <w:bCs/>
          <w:i w:val="0"/>
          <w:iCs w:val="0"/>
          <w:sz w:val="19"/>
          <w:szCs w:val="19"/>
          <w:lang w:val="cs-CZ"/>
        </w:rPr>
        <w:t xml:space="preserve"> </w:t>
      </w:r>
      <w:r w:rsidRPr="004D7BC3">
        <w:rPr>
          <w:bCs/>
          <w:i w:val="0"/>
          <w:iCs w:val="0"/>
          <w:sz w:val="19"/>
          <w:szCs w:val="19"/>
          <w:lang w:val="cs-CZ"/>
        </w:rPr>
        <w:t>Technika, výroba a stavebnictví</w:t>
      </w:r>
      <w:r>
        <w:rPr>
          <w:bCs/>
          <w:i w:val="0"/>
          <w:iCs w:val="0"/>
          <w:sz w:val="19"/>
          <w:szCs w:val="19"/>
          <w:lang w:val="cs-CZ"/>
        </w:rPr>
        <w:t xml:space="preserve"> </w:t>
      </w:r>
      <w:r w:rsidR="00AD049B">
        <w:rPr>
          <w:bCs/>
          <w:i w:val="0"/>
          <w:iCs w:val="0"/>
          <w:sz w:val="19"/>
          <w:szCs w:val="19"/>
          <w:lang w:val="cs-CZ"/>
        </w:rPr>
        <w:t xml:space="preserve">příručka ke </w:t>
      </w:r>
      <w:r w:rsidR="00AD049B" w:rsidRPr="004D7BC3">
        <w:rPr>
          <w:bCs/>
          <w:i w:val="0"/>
          <w:iCs w:val="0"/>
          <w:sz w:val="19"/>
          <w:szCs w:val="19"/>
          <w:lang w:val="cs-CZ"/>
        </w:rPr>
        <w:t>klasifikac</w:t>
      </w:r>
      <w:r w:rsidR="00AD049B">
        <w:rPr>
          <w:bCs/>
          <w:i w:val="0"/>
          <w:iCs w:val="0"/>
          <w:sz w:val="19"/>
          <w:szCs w:val="19"/>
          <w:lang w:val="cs-CZ"/>
        </w:rPr>
        <w:t>i</w:t>
      </w:r>
      <w:r w:rsidR="00AD049B" w:rsidRPr="004D7BC3">
        <w:rPr>
          <w:bCs/>
          <w:i w:val="0"/>
          <w:iCs w:val="0"/>
          <w:sz w:val="19"/>
          <w:szCs w:val="19"/>
          <w:lang w:val="cs-CZ"/>
        </w:rPr>
        <w:t xml:space="preserve"> </w:t>
      </w:r>
      <w:r w:rsidRPr="004D7BC3">
        <w:rPr>
          <w:bCs/>
          <w:i w:val="0"/>
          <w:iCs w:val="0"/>
          <w:sz w:val="19"/>
          <w:szCs w:val="19"/>
          <w:lang w:val="cs-CZ"/>
        </w:rPr>
        <w:t>CZ-ISCED 2013).</w:t>
      </w:r>
    </w:p>
    <w:p w:rsidR="004D7BC3" w:rsidRPr="004D7BC3" w:rsidRDefault="004D7BC3" w:rsidP="004D7BC3">
      <w:pPr>
        <w:pStyle w:val="Zkladntext3"/>
        <w:tabs>
          <w:tab w:val="clear" w:pos="720"/>
        </w:tabs>
        <w:ind w:left="426"/>
        <w:rPr>
          <w:b/>
          <w:bCs/>
          <w:i w:val="0"/>
          <w:iCs w:val="0"/>
          <w:sz w:val="19"/>
          <w:szCs w:val="19"/>
          <w:lang w:val="cs-CZ"/>
        </w:rPr>
      </w:pPr>
    </w:p>
    <w:p w:rsidR="004D7BC3" w:rsidRPr="004241E8" w:rsidRDefault="004D7BC3" w:rsidP="00A11971">
      <w:pPr>
        <w:pStyle w:val="Zkladntext3"/>
        <w:numPr>
          <w:ilvl w:val="0"/>
          <w:numId w:val="2"/>
        </w:numPr>
        <w:tabs>
          <w:tab w:val="clear" w:pos="720"/>
        </w:tabs>
        <w:ind w:left="426"/>
        <w:rPr>
          <w:rFonts w:eastAsia="Calibri"/>
          <w:b/>
          <w:bCs/>
          <w:sz w:val="19"/>
          <w:szCs w:val="19"/>
          <w:lang w:val="cs-CZ" w:eastAsia="en-US"/>
        </w:rPr>
      </w:pPr>
      <w:r w:rsidRPr="004D7BC3">
        <w:rPr>
          <w:b/>
          <w:i w:val="0"/>
          <w:iCs w:val="0"/>
          <w:sz w:val="19"/>
          <w:szCs w:val="19"/>
          <w:lang w:val="cs-CZ"/>
        </w:rPr>
        <w:t>Výběrové šetření pracovních sil</w:t>
      </w:r>
      <w:r w:rsidRPr="004D7BC3">
        <w:rPr>
          <w:i w:val="0"/>
          <w:iCs w:val="0"/>
          <w:sz w:val="19"/>
          <w:szCs w:val="19"/>
          <w:lang w:val="cs-CZ"/>
        </w:rPr>
        <w:t xml:space="preserve"> realizované čtvrtletně ČSÚ v domácnostech mezi jednotlivci udává počty </w:t>
      </w:r>
      <w:r w:rsidR="00A11971">
        <w:rPr>
          <w:i w:val="0"/>
          <w:iCs w:val="0"/>
          <w:sz w:val="19"/>
          <w:szCs w:val="19"/>
          <w:lang w:val="cs-CZ"/>
        </w:rPr>
        <w:t xml:space="preserve">specialistů </w:t>
      </w:r>
      <w:r w:rsidRPr="004D7BC3">
        <w:rPr>
          <w:i w:val="0"/>
          <w:iCs w:val="0"/>
          <w:sz w:val="19"/>
          <w:szCs w:val="19"/>
          <w:lang w:val="cs-CZ"/>
        </w:rPr>
        <w:t>pracujících v </w:t>
      </w:r>
      <w:r w:rsidR="00A11971">
        <w:rPr>
          <w:i w:val="0"/>
          <w:iCs w:val="0"/>
          <w:sz w:val="19"/>
          <w:szCs w:val="19"/>
          <w:lang w:val="cs-CZ"/>
        </w:rPr>
        <w:t>oblasti</w:t>
      </w:r>
      <w:r w:rsidR="00A11971" w:rsidRPr="00A11971">
        <w:rPr>
          <w:i w:val="0"/>
          <w:iCs w:val="0"/>
          <w:sz w:val="19"/>
          <w:szCs w:val="19"/>
          <w:lang w:val="cs-CZ"/>
        </w:rPr>
        <w:t xml:space="preserve"> vědy a techniky v ČR </w:t>
      </w:r>
      <w:r w:rsidRPr="004D7BC3">
        <w:rPr>
          <w:i w:val="0"/>
          <w:iCs w:val="0"/>
          <w:sz w:val="19"/>
          <w:szCs w:val="19"/>
          <w:lang w:val="cs-CZ"/>
        </w:rPr>
        <w:t xml:space="preserve">(roční průměry). </w:t>
      </w:r>
      <w:r w:rsidR="00A11971">
        <w:rPr>
          <w:i w:val="0"/>
          <w:iCs w:val="0"/>
          <w:sz w:val="19"/>
          <w:szCs w:val="19"/>
          <w:lang w:val="cs-CZ"/>
        </w:rPr>
        <w:t>Specialisté v oblasti vědy a techniky jsou</w:t>
      </w:r>
      <w:r w:rsidRPr="004D7BC3">
        <w:rPr>
          <w:i w:val="0"/>
          <w:iCs w:val="0"/>
          <w:sz w:val="19"/>
          <w:szCs w:val="19"/>
          <w:lang w:val="cs-CZ"/>
        </w:rPr>
        <w:t xml:space="preserve"> zde vymezeni prostřednictvím mezinárodně užívané klasifikace ISCO-08</w:t>
      </w:r>
      <w:r w:rsidR="00A11971">
        <w:rPr>
          <w:i w:val="0"/>
          <w:iCs w:val="0"/>
          <w:sz w:val="19"/>
          <w:szCs w:val="19"/>
          <w:lang w:val="cs-CZ"/>
        </w:rPr>
        <w:t xml:space="preserve"> kódem 21. </w:t>
      </w:r>
      <w:r w:rsidRPr="004D7BC3">
        <w:rPr>
          <w:i w:val="0"/>
          <w:iCs w:val="0"/>
          <w:sz w:val="19"/>
          <w:szCs w:val="19"/>
          <w:lang w:val="cs-CZ"/>
        </w:rPr>
        <w:t xml:space="preserve"> </w:t>
      </w:r>
    </w:p>
    <w:p w:rsidR="00A11971" w:rsidRPr="004241E8" w:rsidRDefault="00A11971" w:rsidP="00A11971">
      <w:pPr>
        <w:pStyle w:val="Zkladntext3"/>
        <w:tabs>
          <w:tab w:val="clear" w:pos="720"/>
        </w:tabs>
        <w:rPr>
          <w:rFonts w:eastAsia="Calibri"/>
          <w:b/>
          <w:bCs/>
          <w:sz w:val="19"/>
          <w:szCs w:val="19"/>
          <w:lang w:val="cs-CZ" w:eastAsia="en-US"/>
        </w:rPr>
      </w:pPr>
    </w:p>
    <w:p w:rsidR="004D7BC3" w:rsidRPr="00A11971" w:rsidRDefault="004D7BC3" w:rsidP="006432CD">
      <w:pPr>
        <w:pStyle w:val="Zkladntext3"/>
        <w:tabs>
          <w:tab w:val="clear" w:pos="720"/>
        </w:tabs>
        <w:ind w:left="426"/>
        <w:rPr>
          <w:i w:val="0"/>
          <w:iCs w:val="0"/>
          <w:sz w:val="19"/>
          <w:szCs w:val="19"/>
          <w:lang w:val="cs-CZ"/>
        </w:rPr>
      </w:pPr>
      <w:r w:rsidRPr="00A11971">
        <w:rPr>
          <w:i w:val="0"/>
          <w:iCs w:val="0"/>
          <w:sz w:val="19"/>
          <w:szCs w:val="19"/>
          <w:lang w:val="cs-CZ"/>
        </w:rPr>
        <w:t>Pokud je hodnota</w:t>
      </w:r>
      <w:r w:rsidR="00AD049B">
        <w:rPr>
          <w:i w:val="0"/>
          <w:iCs w:val="0"/>
          <w:sz w:val="19"/>
          <w:szCs w:val="19"/>
          <w:lang w:val="cs-CZ"/>
        </w:rPr>
        <w:t xml:space="preserve"> výběrového vzorku</w:t>
      </w:r>
      <w:r w:rsidRPr="00A11971">
        <w:rPr>
          <w:i w:val="0"/>
          <w:iCs w:val="0"/>
          <w:sz w:val="19"/>
          <w:szCs w:val="19"/>
          <w:lang w:val="cs-CZ"/>
        </w:rPr>
        <w:t xml:space="preserve"> menší než 3 000 osob, jsou data považována za údaje s nízkou spolehlivostí. Proto také nejsou vůbec uváděny informace pro kategorie "</w:t>
      </w:r>
      <w:r w:rsidR="00E63972">
        <w:rPr>
          <w:i w:val="0"/>
          <w:iCs w:val="0"/>
          <w:sz w:val="19"/>
          <w:szCs w:val="19"/>
          <w:lang w:val="cs-CZ"/>
        </w:rPr>
        <w:t>bez vzdělání a základní vzdělání“</w:t>
      </w:r>
      <w:r w:rsidRPr="00A11971">
        <w:rPr>
          <w:i w:val="0"/>
          <w:iCs w:val="0"/>
          <w:sz w:val="19"/>
          <w:szCs w:val="19"/>
          <w:lang w:val="cs-CZ"/>
        </w:rPr>
        <w:t xml:space="preserve"> a "střední vzdělání bez maturity" a věkové skupiny "do 24 let" a "55+ let", </w:t>
      </w:r>
      <w:r w:rsidR="00E63972">
        <w:rPr>
          <w:i w:val="0"/>
          <w:iCs w:val="0"/>
          <w:sz w:val="19"/>
          <w:szCs w:val="19"/>
          <w:lang w:val="cs-CZ"/>
        </w:rPr>
        <w:t>kde je počet osob velmi malý.</w:t>
      </w:r>
    </w:p>
    <w:p w:rsidR="004D7BC3" w:rsidRPr="004D7BC3" w:rsidRDefault="004D7BC3" w:rsidP="004D7BC3">
      <w:pPr>
        <w:spacing w:before="60" w:after="60" w:line="276" w:lineRule="auto"/>
        <w:ind w:left="720"/>
        <w:jc w:val="both"/>
        <w:rPr>
          <w:rFonts w:ascii="Arial" w:eastAsia="Calibri" w:hAnsi="Arial" w:cs="Arial"/>
          <w:b/>
          <w:bCs/>
          <w:sz w:val="19"/>
          <w:szCs w:val="19"/>
          <w:lang w:eastAsia="en-US"/>
        </w:rPr>
      </w:pPr>
    </w:p>
    <w:p w:rsidR="004D7BC3" w:rsidRPr="004D7BC3" w:rsidRDefault="004D7BC3" w:rsidP="006432CD">
      <w:pPr>
        <w:numPr>
          <w:ilvl w:val="0"/>
          <w:numId w:val="2"/>
        </w:numPr>
        <w:spacing w:before="60" w:after="60" w:line="276" w:lineRule="auto"/>
        <w:ind w:left="426"/>
        <w:jc w:val="both"/>
        <w:rPr>
          <w:rFonts w:ascii="Arial" w:eastAsia="Calibri" w:hAnsi="Arial" w:cs="Arial"/>
          <w:b/>
          <w:bCs/>
          <w:sz w:val="19"/>
          <w:szCs w:val="19"/>
          <w:lang w:eastAsia="en-US"/>
        </w:rPr>
      </w:pPr>
      <w:r w:rsidRPr="004D7BC3">
        <w:rPr>
          <w:rFonts w:ascii="Arial" w:eastAsia="Calibri" w:hAnsi="Arial" w:cs="Arial"/>
          <w:b/>
          <w:bCs/>
          <w:sz w:val="19"/>
          <w:szCs w:val="19"/>
          <w:lang w:eastAsia="en-US"/>
        </w:rPr>
        <w:t>Strukturální mzdová statistika</w:t>
      </w:r>
      <w:r w:rsidRPr="004D7BC3">
        <w:rPr>
          <w:rFonts w:ascii="Arial" w:eastAsia="Calibri" w:hAnsi="Arial" w:cs="Arial"/>
          <w:bCs/>
          <w:sz w:val="19"/>
          <w:szCs w:val="19"/>
          <w:lang w:eastAsia="en-US"/>
        </w:rPr>
        <w:t xml:space="preserve"> </w:t>
      </w:r>
      <w:r w:rsidRPr="002A4DE5">
        <w:rPr>
          <w:rFonts w:ascii="Arial" w:hAnsi="Arial" w:cs="Arial"/>
          <w:sz w:val="19"/>
          <w:szCs w:val="19"/>
        </w:rPr>
        <w:t xml:space="preserve">přináší informace o průměrných mzdách </w:t>
      </w:r>
      <w:r w:rsidR="00A449A5" w:rsidRPr="002A4DE5">
        <w:rPr>
          <w:rFonts w:ascii="Arial" w:hAnsi="Arial" w:cs="Arial"/>
          <w:sz w:val="19"/>
          <w:szCs w:val="19"/>
        </w:rPr>
        <w:t xml:space="preserve">a platech </w:t>
      </w:r>
      <w:r w:rsidR="006432CD" w:rsidRPr="002A4DE5">
        <w:rPr>
          <w:rFonts w:ascii="Arial" w:hAnsi="Arial" w:cs="Arial"/>
          <w:sz w:val="19"/>
          <w:szCs w:val="19"/>
        </w:rPr>
        <w:t>specialistů v oblasti vědy a techniky</w:t>
      </w:r>
      <w:r w:rsidRPr="002A4DE5">
        <w:rPr>
          <w:rFonts w:ascii="Arial" w:hAnsi="Arial" w:cs="Arial"/>
          <w:sz w:val="19"/>
          <w:szCs w:val="19"/>
        </w:rPr>
        <w:t xml:space="preserve">. Zde jsou uvedeny údaje </w:t>
      </w:r>
      <w:r w:rsidR="006432CD" w:rsidRPr="002A4DE5">
        <w:rPr>
          <w:rFonts w:ascii="Arial" w:hAnsi="Arial" w:cs="Arial"/>
          <w:sz w:val="19"/>
          <w:szCs w:val="19"/>
        </w:rPr>
        <w:t>opět za kategorii 21 klasifikace ISCO-08.</w:t>
      </w:r>
      <w:r w:rsidR="006432CD">
        <w:rPr>
          <w:rFonts w:ascii="Arial" w:eastAsia="Calibri" w:hAnsi="Arial" w:cs="Arial"/>
          <w:bCs/>
          <w:sz w:val="19"/>
          <w:szCs w:val="19"/>
          <w:lang w:eastAsia="en-US"/>
        </w:rPr>
        <w:t xml:space="preserve"> </w:t>
      </w:r>
    </w:p>
    <w:p w:rsidR="004D7BC3" w:rsidRPr="004D7BC3" w:rsidRDefault="004D7BC3" w:rsidP="004D7BC3">
      <w:pPr>
        <w:spacing w:before="60" w:after="60" w:line="276" w:lineRule="auto"/>
        <w:ind w:left="426"/>
        <w:jc w:val="both"/>
        <w:rPr>
          <w:rFonts w:ascii="Arial" w:eastAsia="Calibri" w:hAnsi="Arial" w:cs="Arial"/>
          <w:b/>
          <w:bCs/>
          <w:sz w:val="19"/>
          <w:szCs w:val="19"/>
          <w:lang w:eastAsia="en-US"/>
        </w:rPr>
      </w:pPr>
    </w:p>
    <w:p w:rsidR="00A449A5" w:rsidRPr="00A449A5" w:rsidRDefault="004D7BC3" w:rsidP="00A449A5">
      <w:pPr>
        <w:numPr>
          <w:ilvl w:val="0"/>
          <w:numId w:val="2"/>
        </w:numPr>
        <w:spacing w:before="60" w:after="60" w:line="276" w:lineRule="auto"/>
        <w:ind w:left="426"/>
        <w:jc w:val="both"/>
        <w:rPr>
          <w:rFonts w:ascii="Arial" w:eastAsia="Calibri" w:hAnsi="Arial" w:cs="Arial"/>
          <w:bCs/>
          <w:sz w:val="19"/>
          <w:szCs w:val="19"/>
          <w:lang w:eastAsia="en-US"/>
        </w:rPr>
      </w:pPr>
      <w:proofErr w:type="spellStart"/>
      <w:r w:rsidRPr="00A449A5">
        <w:rPr>
          <w:rFonts w:ascii="Arial" w:eastAsia="Calibri" w:hAnsi="Arial" w:cs="Arial"/>
          <w:b/>
          <w:bCs/>
          <w:sz w:val="19"/>
          <w:szCs w:val="19"/>
          <w:lang w:eastAsia="en-US"/>
        </w:rPr>
        <w:t>Eurostat</w:t>
      </w:r>
      <w:proofErr w:type="spellEnd"/>
      <w:r w:rsidRPr="004D7BC3">
        <w:rPr>
          <w:rFonts w:ascii="Arial" w:eastAsia="Calibri" w:hAnsi="Arial" w:cs="Arial"/>
          <w:bCs/>
          <w:sz w:val="19"/>
          <w:szCs w:val="19"/>
          <w:lang w:eastAsia="en-US"/>
        </w:rPr>
        <w:t xml:space="preserve">, </w:t>
      </w:r>
      <w:r w:rsidRPr="002A4DE5">
        <w:rPr>
          <w:rFonts w:ascii="Arial" w:hAnsi="Arial" w:cs="Arial"/>
          <w:sz w:val="19"/>
          <w:szCs w:val="19"/>
        </w:rPr>
        <w:t xml:space="preserve">který poskytuje údaje pro mezinárodní srovnání počtů </w:t>
      </w:r>
      <w:r w:rsidR="00A449A5" w:rsidRPr="002A4DE5">
        <w:rPr>
          <w:rFonts w:ascii="Arial" w:hAnsi="Arial" w:cs="Arial"/>
          <w:sz w:val="19"/>
          <w:szCs w:val="19"/>
        </w:rPr>
        <w:t xml:space="preserve">specialistů v oblasti vědy a techniky </w:t>
      </w:r>
      <w:r w:rsidRPr="002A4DE5">
        <w:rPr>
          <w:rFonts w:ascii="Arial" w:hAnsi="Arial" w:cs="Arial"/>
          <w:sz w:val="19"/>
          <w:szCs w:val="19"/>
        </w:rPr>
        <w:t>v jednotlivých zemích</w:t>
      </w:r>
      <w:r w:rsidR="00720EA8">
        <w:rPr>
          <w:rFonts w:ascii="Arial" w:hAnsi="Arial" w:cs="Arial"/>
          <w:sz w:val="19"/>
          <w:szCs w:val="19"/>
        </w:rPr>
        <w:t xml:space="preserve"> Evropské unie</w:t>
      </w:r>
      <w:r w:rsidR="00A449A5" w:rsidRPr="002A4DE5">
        <w:rPr>
          <w:rFonts w:ascii="Arial" w:hAnsi="Arial" w:cs="Arial"/>
          <w:sz w:val="19"/>
          <w:szCs w:val="19"/>
        </w:rPr>
        <w:t xml:space="preserve"> opět zahrnutých pod kódem 21 klasifikace ISCO-08.</w:t>
      </w:r>
    </w:p>
    <w:p w:rsidR="00A449A5" w:rsidRDefault="00A449A5" w:rsidP="00A449A5">
      <w:pPr>
        <w:pStyle w:val="Odstavecseseznamem"/>
        <w:rPr>
          <w:rFonts w:ascii="Arial" w:hAnsi="Arial" w:cs="Arial"/>
          <w:sz w:val="19"/>
          <w:szCs w:val="19"/>
        </w:rPr>
      </w:pPr>
    </w:p>
    <w:p w:rsidR="004D7BC3" w:rsidRPr="004D7BC3" w:rsidRDefault="004D7BC3" w:rsidP="00A449A5">
      <w:pPr>
        <w:spacing w:before="60" w:after="60" w:line="276" w:lineRule="auto"/>
        <w:jc w:val="both"/>
        <w:rPr>
          <w:rFonts w:ascii="Arial" w:hAnsi="Arial" w:cs="Arial"/>
          <w:sz w:val="19"/>
          <w:szCs w:val="19"/>
        </w:rPr>
      </w:pPr>
      <w:r w:rsidRPr="004D7BC3">
        <w:rPr>
          <w:rFonts w:ascii="Arial" w:hAnsi="Arial" w:cs="Arial"/>
          <w:sz w:val="19"/>
          <w:szCs w:val="19"/>
        </w:rPr>
        <w:t>Více statistických údajů a metodologických informací k</w:t>
      </w:r>
      <w:r w:rsidR="00A449A5">
        <w:rPr>
          <w:rFonts w:ascii="Arial" w:hAnsi="Arial" w:cs="Arial"/>
          <w:sz w:val="19"/>
          <w:szCs w:val="19"/>
        </w:rPr>
        <w:t> lidským zdrojům v oblasti vědy a techniky</w:t>
      </w:r>
      <w:r w:rsidRPr="004D7BC3">
        <w:rPr>
          <w:rFonts w:ascii="Arial" w:hAnsi="Arial" w:cs="Arial"/>
          <w:sz w:val="19"/>
          <w:szCs w:val="19"/>
        </w:rPr>
        <w:t xml:space="preserve"> naleznete </w:t>
      </w:r>
      <w:proofErr w:type="gramStart"/>
      <w:r w:rsidRPr="004D7BC3">
        <w:rPr>
          <w:rFonts w:ascii="Arial" w:hAnsi="Arial" w:cs="Arial"/>
          <w:sz w:val="19"/>
          <w:szCs w:val="19"/>
        </w:rPr>
        <w:t>na</w:t>
      </w:r>
      <w:proofErr w:type="gramEnd"/>
      <w:r w:rsidRPr="004D7BC3">
        <w:rPr>
          <w:rFonts w:ascii="Arial" w:hAnsi="Arial" w:cs="Arial"/>
          <w:sz w:val="19"/>
          <w:szCs w:val="19"/>
        </w:rPr>
        <w:t>:</w:t>
      </w:r>
    </w:p>
    <w:p w:rsidR="00A449A5" w:rsidRPr="00A449A5" w:rsidRDefault="00665B05">
      <w:pPr>
        <w:pStyle w:val="Zkladntext3"/>
        <w:spacing w:before="60"/>
        <w:rPr>
          <w:i w:val="0"/>
          <w:iCs w:val="0"/>
          <w:sz w:val="19"/>
          <w:szCs w:val="19"/>
          <w:lang w:val="cs-CZ"/>
        </w:rPr>
      </w:pPr>
      <w:hyperlink r:id="rId9" w:history="1">
        <w:r w:rsidR="00A449A5" w:rsidRPr="00394FD1">
          <w:rPr>
            <w:rStyle w:val="Hypertextovodkaz"/>
            <w:i w:val="0"/>
            <w:iCs w:val="0"/>
            <w:sz w:val="19"/>
            <w:szCs w:val="19"/>
            <w:lang w:val="cs-CZ"/>
          </w:rPr>
          <w:t>https://www.czso.cz/csu/czso/lidske-zdroje-ve-vede-a-technologiich</w:t>
        </w:r>
      </w:hyperlink>
    </w:p>
    <w:sectPr w:rsidR="00A449A5" w:rsidRPr="00A449A5" w:rsidSect="00CB73D0">
      <w:footerReference w:type="even" r:id="rId10"/>
      <w:pgSz w:w="11906" w:h="16838"/>
      <w:pgMar w:top="1134" w:right="1134" w:bottom="1418" w:left="1134"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613" w:rsidRDefault="00095613">
      <w:r>
        <w:separator/>
      </w:r>
    </w:p>
  </w:endnote>
  <w:endnote w:type="continuationSeparator" w:id="0">
    <w:p w:rsidR="00095613" w:rsidRDefault="000956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1BC" w:rsidRDefault="00665B05">
    <w:pPr>
      <w:pStyle w:val="Zpat"/>
      <w:framePr w:wrap="around" w:vAnchor="text" w:hAnchor="margin" w:xAlign="center" w:y="1"/>
      <w:rPr>
        <w:rStyle w:val="slostrnky"/>
      </w:rPr>
    </w:pPr>
    <w:r>
      <w:rPr>
        <w:rStyle w:val="slostrnky"/>
      </w:rPr>
      <w:fldChar w:fldCharType="begin"/>
    </w:r>
    <w:r w:rsidR="00D321BC">
      <w:rPr>
        <w:rStyle w:val="slostrnky"/>
      </w:rPr>
      <w:instrText xml:space="preserve">PAGE  </w:instrText>
    </w:r>
    <w:r>
      <w:rPr>
        <w:rStyle w:val="slostrnky"/>
      </w:rPr>
      <w:fldChar w:fldCharType="end"/>
    </w:r>
  </w:p>
  <w:p w:rsidR="00D321BC" w:rsidRDefault="00D321B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613" w:rsidRDefault="00095613">
      <w:r>
        <w:separator/>
      </w:r>
    </w:p>
  </w:footnote>
  <w:footnote w:type="continuationSeparator" w:id="0">
    <w:p w:rsidR="00095613" w:rsidRDefault="000956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F4E87"/>
    <w:multiLevelType w:val="hybridMultilevel"/>
    <w:tmpl w:val="AEF694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48A1235"/>
    <w:multiLevelType w:val="hybridMultilevel"/>
    <w:tmpl w:val="449452B2"/>
    <w:lvl w:ilvl="0" w:tplc="EB4EBAB4">
      <w:start w:val="1"/>
      <w:numFmt w:val="bullet"/>
      <w:lvlText w:val=""/>
      <w:lvlJc w:val="left"/>
      <w:pPr>
        <w:tabs>
          <w:tab w:val="num" w:pos="1440"/>
        </w:tabs>
        <w:ind w:left="144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75DB15EF"/>
    <w:multiLevelType w:val="hybridMultilevel"/>
    <w:tmpl w:val="6AFA6F12"/>
    <w:lvl w:ilvl="0" w:tplc="0405000F">
      <w:start w:val="1"/>
      <w:numFmt w:val="decimal"/>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karlandtova7414">
    <w15:presenceInfo w15:providerId="None" w15:userId="skarlandtova741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oNotTrackMove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2BE9"/>
    <w:rsid w:val="00011F84"/>
    <w:rsid w:val="000164B2"/>
    <w:rsid w:val="000465B4"/>
    <w:rsid w:val="00067B07"/>
    <w:rsid w:val="0009225A"/>
    <w:rsid w:val="00095613"/>
    <w:rsid w:val="000C392F"/>
    <w:rsid w:val="00103E4F"/>
    <w:rsid w:val="001623DE"/>
    <w:rsid w:val="002026AC"/>
    <w:rsid w:val="002A4DE5"/>
    <w:rsid w:val="002B614F"/>
    <w:rsid w:val="003143DD"/>
    <w:rsid w:val="003451D4"/>
    <w:rsid w:val="003451DD"/>
    <w:rsid w:val="003737BD"/>
    <w:rsid w:val="003848A4"/>
    <w:rsid w:val="003A39A3"/>
    <w:rsid w:val="003F4A36"/>
    <w:rsid w:val="004129F6"/>
    <w:rsid w:val="004241E8"/>
    <w:rsid w:val="0042727E"/>
    <w:rsid w:val="00474FA0"/>
    <w:rsid w:val="004A1F88"/>
    <w:rsid w:val="004D5B00"/>
    <w:rsid w:val="004D7BC3"/>
    <w:rsid w:val="00551FDC"/>
    <w:rsid w:val="00595361"/>
    <w:rsid w:val="005C1800"/>
    <w:rsid w:val="00603346"/>
    <w:rsid w:val="0061220A"/>
    <w:rsid w:val="006158C3"/>
    <w:rsid w:val="00622F5B"/>
    <w:rsid w:val="0063502C"/>
    <w:rsid w:val="006432CD"/>
    <w:rsid w:val="0064433A"/>
    <w:rsid w:val="00653E50"/>
    <w:rsid w:val="00665B05"/>
    <w:rsid w:val="006A32D8"/>
    <w:rsid w:val="006B50B1"/>
    <w:rsid w:val="006D2BE9"/>
    <w:rsid w:val="00720EA8"/>
    <w:rsid w:val="007261E8"/>
    <w:rsid w:val="007B39C8"/>
    <w:rsid w:val="007D5019"/>
    <w:rsid w:val="00862EA1"/>
    <w:rsid w:val="008E1E57"/>
    <w:rsid w:val="0091111E"/>
    <w:rsid w:val="0092553D"/>
    <w:rsid w:val="009973A2"/>
    <w:rsid w:val="009B3506"/>
    <w:rsid w:val="00A11971"/>
    <w:rsid w:val="00A35088"/>
    <w:rsid w:val="00A449A5"/>
    <w:rsid w:val="00A665C3"/>
    <w:rsid w:val="00A714FC"/>
    <w:rsid w:val="00AC1E0F"/>
    <w:rsid w:val="00AD049B"/>
    <w:rsid w:val="00B05346"/>
    <w:rsid w:val="00B26B04"/>
    <w:rsid w:val="00B319E0"/>
    <w:rsid w:val="00B60548"/>
    <w:rsid w:val="00BE5EC5"/>
    <w:rsid w:val="00C36C8B"/>
    <w:rsid w:val="00C45A71"/>
    <w:rsid w:val="00C60DD8"/>
    <w:rsid w:val="00C71E48"/>
    <w:rsid w:val="00C74D2A"/>
    <w:rsid w:val="00CB73D0"/>
    <w:rsid w:val="00CD2007"/>
    <w:rsid w:val="00D321BC"/>
    <w:rsid w:val="00D522B6"/>
    <w:rsid w:val="00D56365"/>
    <w:rsid w:val="00D633B9"/>
    <w:rsid w:val="00DE62A1"/>
    <w:rsid w:val="00DF4C55"/>
    <w:rsid w:val="00E37B0A"/>
    <w:rsid w:val="00E438E0"/>
    <w:rsid w:val="00E63972"/>
    <w:rsid w:val="00EA01FB"/>
    <w:rsid w:val="00EB5229"/>
    <w:rsid w:val="00F843DF"/>
    <w:rsid w:val="00FA4647"/>
    <w:rsid w:val="00FA69AC"/>
    <w:rsid w:val="00FB1F5E"/>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3E4F"/>
    <w:rPr>
      <w:sz w:val="24"/>
      <w:szCs w:val="24"/>
    </w:rPr>
  </w:style>
  <w:style w:type="paragraph" w:styleId="Nadpis1">
    <w:name w:val="heading 1"/>
    <w:basedOn w:val="Normln"/>
    <w:next w:val="Normln"/>
    <w:qFormat/>
    <w:rsid w:val="00103E4F"/>
    <w:pPr>
      <w:keepNext/>
      <w:outlineLvl w:val="0"/>
    </w:pPr>
    <w:rPr>
      <w:u w:val="single"/>
    </w:rPr>
  </w:style>
  <w:style w:type="paragraph" w:styleId="Nadpis3">
    <w:name w:val="heading 3"/>
    <w:basedOn w:val="Normln"/>
    <w:qFormat/>
    <w:rsid w:val="00103E4F"/>
    <w:p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semiHidden/>
    <w:rsid w:val="00103E4F"/>
    <w:pPr>
      <w:tabs>
        <w:tab w:val="left" w:pos="720"/>
      </w:tabs>
      <w:jc w:val="both"/>
    </w:pPr>
    <w:rPr>
      <w:rFonts w:ascii="Arial" w:hAnsi="Arial" w:cs="Arial"/>
      <w:i/>
      <w:iCs/>
      <w:sz w:val="20"/>
      <w:szCs w:val="20"/>
      <w:lang w:val="en-GB"/>
    </w:rPr>
  </w:style>
  <w:style w:type="paragraph" w:styleId="Zkladntextodsazen3">
    <w:name w:val="Body Text Indent 3"/>
    <w:basedOn w:val="Normln"/>
    <w:semiHidden/>
    <w:rsid w:val="00103E4F"/>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overflowPunct w:val="0"/>
      <w:autoSpaceDE w:val="0"/>
      <w:autoSpaceDN w:val="0"/>
      <w:adjustRightInd w:val="0"/>
      <w:ind w:left="709" w:hanging="396"/>
      <w:jc w:val="both"/>
      <w:textAlignment w:val="baseline"/>
    </w:pPr>
    <w:rPr>
      <w:rFonts w:ascii="Arial" w:hAnsi="Arial" w:cs="Arial"/>
      <w:sz w:val="20"/>
      <w:szCs w:val="17"/>
    </w:rPr>
  </w:style>
  <w:style w:type="paragraph" w:styleId="Textpoznpodarou">
    <w:name w:val="footnote text"/>
    <w:basedOn w:val="Normln"/>
    <w:semiHidden/>
    <w:rsid w:val="00103E4F"/>
    <w:rPr>
      <w:sz w:val="20"/>
    </w:rPr>
  </w:style>
  <w:style w:type="paragraph" w:styleId="Zkladntextodsazen">
    <w:name w:val="Body Text Indent"/>
    <w:basedOn w:val="Normln"/>
    <w:semiHidden/>
    <w:rsid w:val="00103E4F"/>
    <w:pPr>
      <w:ind w:firstLine="567"/>
      <w:jc w:val="both"/>
    </w:pPr>
    <w:rPr>
      <w:rFonts w:ascii="Arial" w:hAnsi="Arial" w:cs="Arial"/>
      <w:color w:val="FF0000"/>
      <w:sz w:val="20"/>
      <w:szCs w:val="20"/>
    </w:rPr>
  </w:style>
  <w:style w:type="paragraph" w:styleId="Zkladntextodsazen2">
    <w:name w:val="Body Text Indent 2"/>
    <w:basedOn w:val="Normln"/>
    <w:semiHidden/>
    <w:rsid w:val="00103E4F"/>
    <w:pPr>
      <w:ind w:firstLine="720"/>
      <w:jc w:val="both"/>
    </w:pPr>
    <w:rPr>
      <w:rFonts w:ascii="Arial" w:hAnsi="Arial" w:cs="Arial"/>
      <w:sz w:val="20"/>
      <w:szCs w:val="20"/>
    </w:rPr>
  </w:style>
  <w:style w:type="paragraph" w:styleId="Zkladntext">
    <w:name w:val="Body Text"/>
    <w:basedOn w:val="Normln"/>
    <w:semiHidden/>
    <w:rsid w:val="00103E4F"/>
    <w:rPr>
      <w:rFonts w:ascii="Arial" w:hAnsi="Arial" w:cs="Arial"/>
      <w:i/>
      <w:iCs/>
      <w:sz w:val="20"/>
      <w:lang w:val="en-GB"/>
    </w:rPr>
  </w:style>
  <w:style w:type="paragraph" w:styleId="Textmakra">
    <w:name w:val="macro"/>
    <w:semiHidden/>
    <w:rsid w:val="00103E4F"/>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rmlnweb">
    <w:name w:val="Normal (Web)"/>
    <w:basedOn w:val="Normln"/>
    <w:semiHidden/>
    <w:rsid w:val="00103E4F"/>
    <w:pPr>
      <w:overflowPunct w:val="0"/>
      <w:autoSpaceDE w:val="0"/>
      <w:autoSpaceDN w:val="0"/>
      <w:adjustRightInd w:val="0"/>
      <w:spacing w:before="100" w:after="100"/>
      <w:textAlignment w:val="baseline"/>
    </w:pPr>
    <w:rPr>
      <w:rFonts w:ascii="Arial Unicode MS" w:eastAsia="Arial Unicode MS"/>
    </w:rPr>
  </w:style>
  <w:style w:type="character" w:styleId="slostrnky">
    <w:name w:val="page number"/>
    <w:basedOn w:val="Standardnpsmoodstavce"/>
    <w:semiHidden/>
    <w:rsid w:val="00103E4F"/>
  </w:style>
  <w:style w:type="paragraph" w:styleId="Zpat">
    <w:name w:val="footer"/>
    <w:basedOn w:val="Normln"/>
    <w:semiHidden/>
    <w:rsid w:val="00103E4F"/>
    <w:pPr>
      <w:tabs>
        <w:tab w:val="center" w:pos="4536"/>
        <w:tab w:val="right" w:pos="9072"/>
      </w:tabs>
      <w:overflowPunct w:val="0"/>
      <w:autoSpaceDE w:val="0"/>
      <w:autoSpaceDN w:val="0"/>
      <w:adjustRightInd w:val="0"/>
      <w:textAlignment w:val="baseline"/>
    </w:pPr>
    <w:rPr>
      <w:sz w:val="20"/>
      <w:szCs w:val="20"/>
      <w:lang w:val="en-US"/>
    </w:rPr>
  </w:style>
  <w:style w:type="character" w:styleId="Hypertextovodkaz">
    <w:name w:val="Hyperlink"/>
    <w:basedOn w:val="Standardnpsmoodstavce"/>
    <w:semiHidden/>
    <w:rsid w:val="00103E4F"/>
    <w:rPr>
      <w:color w:val="0000FF"/>
      <w:u w:val="single"/>
    </w:rPr>
  </w:style>
  <w:style w:type="paragraph" w:styleId="Zhlav">
    <w:name w:val="header"/>
    <w:basedOn w:val="Normln"/>
    <w:semiHidden/>
    <w:rsid w:val="00103E4F"/>
    <w:pPr>
      <w:tabs>
        <w:tab w:val="center" w:pos="4536"/>
        <w:tab w:val="right" w:pos="9072"/>
      </w:tabs>
    </w:pPr>
  </w:style>
  <w:style w:type="character" w:styleId="Sledovanodkaz">
    <w:name w:val="FollowedHyperlink"/>
    <w:basedOn w:val="Standardnpsmoodstavce"/>
    <w:semiHidden/>
    <w:rsid w:val="00103E4F"/>
    <w:rPr>
      <w:color w:val="800080"/>
      <w:u w:val="single"/>
    </w:rPr>
  </w:style>
  <w:style w:type="paragraph" w:styleId="Textbubliny">
    <w:name w:val="Balloon Text"/>
    <w:basedOn w:val="Normln"/>
    <w:link w:val="TextbublinyChar"/>
    <w:uiPriority w:val="99"/>
    <w:semiHidden/>
    <w:unhideWhenUsed/>
    <w:rsid w:val="006D2BE9"/>
    <w:rPr>
      <w:rFonts w:ascii="Tahoma" w:hAnsi="Tahoma" w:cs="Tahoma"/>
      <w:sz w:val="16"/>
      <w:szCs w:val="16"/>
    </w:rPr>
  </w:style>
  <w:style w:type="character" w:customStyle="1" w:styleId="TextbublinyChar">
    <w:name w:val="Text bubliny Char"/>
    <w:basedOn w:val="Standardnpsmoodstavce"/>
    <w:link w:val="Textbubliny"/>
    <w:uiPriority w:val="99"/>
    <w:semiHidden/>
    <w:rsid w:val="006D2BE9"/>
    <w:rPr>
      <w:rFonts w:ascii="Tahoma" w:hAnsi="Tahoma" w:cs="Tahoma"/>
      <w:sz w:val="16"/>
      <w:szCs w:val="16"/>
    </w:rPr>
  </w:style>
  <w:style w:type="character" w:styleId="Odkaznakoment">
    <w:name w:val="annotation reference"/>
    <w:basedOn w:val="Standardnpsmoodstavce"/>
    <w:uiPriority w:val="99"/>
    <w:semiHidden/>
    <w:unhideWhenUsed/>
    <w:rsid w:val="004D7BC3"/>
    <w:rPr>
      <w:sz w:val="16"/>
      <w:szCs w:val="16"/>
    </w:rPr>
  </w:style>
  <w:style w:type="paragraph" w:styleId="Textkomente">
    <w:name w:val="annotation text"/>
    <w:basedOn w:val="Normln"/>
    <w:link w:val="TextkomenteChar"/>
    <w:uiPriority w:val="99"/>
    <w:semiHidden/>
    <w:unhideWhenUsed/>
    <w:rsid w:val="004D7BC3"/>
    <w:rPr>
      <w:sz w:val="20"/>
      <w:szCs w:val="20"/>
    </w:rPr>
  </w:style>
  <w:style w:type="character" w:customStyle="1" w:styleId="TextkomenteChar">
    <w:name w:val="Text komentáře Char"/>
    <w:basedOn w:val="Standardnpsmoodstavce"/>
    <w:link w:val="Textkomente"/>
    <w:uiPriority w:val="99"/>
    <w:semiHidden/>
    <w:rsid w:val="004D7BC3"/>
  </w:style>
  <w:style w:type="paragraph" w:styleId="Pedmtkomente">
    <w:name w:val="annotation subject"/>
    <w:basedOn w:val="Textkomente"/>
    <w:next w:val="Textkomente"/>
    <w:link w:val="PedmtkomenteChar"/>
    <w:uiPriority w:val="99"/>
    <w:semiHidden/>
    <w:unhideWhenUsed/>
    <w:rsid w:val="004D7BC3"/>
    <w:rPr>
      <w:b/>
      <w:bCs/>
    </w:rPr>
  </w:style>
  <w:style w:type="character" w:customStyle="1" w:styleId="PedmtkomenteChar">
    <w:name w:val="Předmět komentáře Char"/>
    <w:basedOn w:val="TextkomenteChar"/>
    <w:link w:val="Pedmtkomente"/>
    <w:uiPriority w:val="99"/>
    <w:semiHidden/>
    <w:rsid w:val="004D7BC3"/>
    <w:rPr>
      <w:b/>
      <w:bCs/>
    </w:rPr>
  </w:style>
  <w:style w:type="paragraph" w:styleId="Odstavecseseznamem">
    <w:name w:val="List Paragraph"/>
    <w:basedOn w:val="Normln"/>
    <w:uiPriority w:val="34"/>
    <w:qFormat/>
    <w:rsid w:val="00A11971"/>
    <w:pPr>
      <w:ind w:left="70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so.cz/csu/redakce.nsf/i/patentova_statistika"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czso.cz/csu/czso/ukazatele-vyzkumu-a-vyvoje-20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zso.cz/csu/czso/lidske-zdroje-ve-vede-a-technologiich"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901</Words>
  <Characters>5318</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8</vt:lpstr>
    </vt:vector>
  </TitlesOfParts>
  <Company>CSU</Company>
  <LinksUpToDate>false</LinksUpToDate>
  <CharactersWithSpaces>6207</CharactersWithSpaces>
  <SharedDoc>false</SharedDoc>
  <HLinks>
    <vt:vector size="24" baseType="variant">
      <vt:variant>
        <vt:i4>3866627</vt:i4>
      </vt:variant>
      <vt:variant>
        <vt:i4>9</vt:i4>
      </vt:variant>
      <vt:variant>
        <vt:i4>0</vt:i4>
      </vt:variant>
      <vt:variant>
        <vt:i4>5</vt:i4>
      </vt:variant>
      <vt:variant>
        <vt:lpwstr>http://www.czso.cz/csu/redakce.nsf/i/lidske_zdroje_pro_vedu_a_technologie</vt:lpwstr>
      </vt:variant>
      <vt:variant>
        <vt:lpwstr/>
      </vt:variant>
      <vt:variant>
        <vt:i4>44</vt:i4>
      </vt:variant>
      <vt:variant>
        <vt:i4>6</vt:i4>
      </vt:variant>
      <vt:variant>
        <vt:i4>0</vt:i4>
      </vt:variant>
      <vt:variant>
        <vt:i4>5</vt:i4>
      </vt:variant>
      <vt:variant>
        <vt:lpwstr>http://www.czso.cz/csu/redakce.nsf/i/patentova_statistika</vt:lpwstr>
      </vt:variant>
      <vt:variant>
        <vt:lpwstr/>
      </vt:variant>
      <vt:variant>
        <vt:i4>7340075</vt:i4>
      </vt:variant>
      <vt:variant>
        <vt:i4>3</vt:i4>
      </vt:variant>
      <vt:variant>
        <vt:i4>0</vt:i4>
      </vt:variant>
      <vt:variant>
        <vt:i4>5</vt:i4>
      </vt:variant>
      <vt:variant>
        <vt:lpwstr>http://www.czso.cz/csu/2011edicniplan.nsf/engp/9601-11</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creator>jileckova</dc:creator>
  <cp:lastModifiedBy>Marek Řezanka</cp:lastModifiedBy>
  <cp:revision>8</cp:revision>
  <cp:lastPrinted>2019-11-27T12:23:00Z</cp:lastPrinted>
  <dcterms:created xsi:type="dcterms:W3CDTF">2019-01-15T10:52:00Z</dcterms:created>
  <dcterms:modified xsi:type="dcterms:W3CDTF">2019-11-27T12:25:00Z</dcterms:modified>
</cp:coreProperties>
</file>