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11436" w14:textId="77777777" w:rsidR="006B1AFC" w:rsidRDefault="006B1AFC" w:rsidP="009324EF">
      <w:pPr>
        <w:pStyle w:val="Nadpis1"/>
      </w:pPr>
      <w:bookmarkStart w:id="0" w:name="_Toc193366677"/>
      <w:bookmarkStart w:id="1" w:name="_Toc239947447"/>
      <w:bookmarkStart w:id="2" w:name="_Toc240366899"/>
      <w:r>
        <w:t>5. Ceny</w:t>
      </w:r>
      <w:bookmarkEnd w:id="1"/>
      <w:bookmarkEnd w:id="2"/>
      <w:r>
        <w:t xml:space="preserve"> </w:t>
      </w:r>
    </w:p>
    <w:tbl>
      <w:tblPr>
        <w:tblW w:w="9654" w:type="dxa"/>
        <w:tblInd w:w="-15" w:type="dxa"/>
        <w:tblLayout w:type="fixed"/>
        <w:tblCellMar>
          <w:left w:w="0" w:type="dxa"/>
          <w:right w:w="0" w:type="dxa"/>
        </w:tblCellMar>
        <w:tblLook w:val="00A0" w:firstRow="1" w:lastRow="0" w:firstColumn="1" w:lastColumn="0" w:noHBand="0" w:noVBand="0"/>
      </w:tblPr>
      <w:tblGrid>
        <w:gridCol w:w="1812"/>
        <w:gridCol w:w="213"/>
        <w:gridCol w:w="7629"/>
      </w:tblGrid>
      <w:tr w:rsidR="006B1AFC" w14:paraId="1E6001E8" w14:textId="77777777" w:rsidTr="003C4A79">
        <w:trPr>
          <w:trHeight w:val="145"/>
        </w:trPr>
        <w:tc>
          <w:tcPr>
            <w:tcW w:w="9654" w:type="dxa"/>
            <w:gridSpan w:val="3"/>
          </w:tcPr>
          <w:p w14:paraId="71C14424" w14:textId="77777777" w:rsidR="006B1AFC" w:rsidRPr="00F879AD" w:rsidRDefault="006B1AFC" w:rsidP="003C4A79">
            <w:pPr>
              <w:pStyle w:val="Nadpis3"/>
              <w:spacing w:after="120"/>
              <w:rPr>
                <w:lang w:eastAsia="en-US"/>
              </w:rPr>
            </w:pPr>
            <w:bookmarkStart w:id="3" w:name="_Toc239947448"/>
            <w:bookmarkStart w:id="4" w:name="_Toc240366900"/>
            <w:r>
              <w:rPr>
                <w:lang w:eastAsia="en-US"/>
              </w:rPr>
              <w:t xml:space="preserve">5.1 </w:t>
            </w:r>
            <w:r w:rsidRPr="00F879AD">
              <w:rPr>
                <w:lang w:eastAsia="en-US"/>
              </w:rPr>
              <w:t>Spotřebitelské ceny</w:t>
            </w:r>
            <w:bookmarkEnd w:id="3"/>
            <w:bookmarkEnd w:id="4"/>
          </w:p>
        </w:tc>
      </w:tr>
      <w:tr w:rsidR="006B1AFC" w14:paraId="133ABF8F" w14:textId="77777777" w:rsidTr="003C4A79">
        <w:trPr>
          <w:trHeight w:val="145"/>
        </w:trPr>
        <w:tc>
          <w:tcPr>
            <w:tcW w:w="1812" w:type="dxa"/>
          </w:tcPr>
          <w:p w14:paraId="6435D940" w14:textId="77777777" w:rsidR="006B1AFC" w:rsidRDefault="006B1AFC" w:rsidP="003C4A79">
            <w:pPr>
              <w:pStyle w:val="Marginlie"/>
              <w:rPr>
                <w:spacing w:val="0"/>
                <w:lang w:eastAsia="en-US"/>
              </w:rPr>
            </w:pPr>
            <w:r>
              <w:rPr>
                <w:spacing w:val="0"/>
                <w:lang w:eastAsia="en-US"/>
              </w:rPr>
              <w:t>Růst spotřebitelských cen ve 2. čtvrtletí posílil.</w:t>
            </w:r>
          </w:p>
        </w:tc>
        <w:tc>
          <w:tcPr>
            <w:tcW w:w="213" w:type="dxa"/>
          </w:tcPr>
          <w:p w14:paraId="00DC6065" w14:textId="77777777" w:rsidR="006B1AFC" w:rsidRDefault="006B1AFC" w:rsidP="003C4A79">
            <w:pPr>
              <w:pStyle w:val="Textpoznpodarou1"/>
              <w:jc w:val="both"/>
              <w:rPr>
                <w:lang w:eastAsia="en-US"/>
              </w:rPr>
            </w:pPr>
          </w:p>
        </w:tc>
        <w:tc>
          <w:tcPr>
            <w:tcW w:w="7629" w:type="dxa"/>
          </w:tcPr>
          <w:p w14:paraId="216AA4A3" w14:textId="77777777" w:rsidR="006B1AFC" w:rsidRDefault="006B1AFC" w:rsidP="003C4A79">
            <w:pPr>
              <w:rPr>
                <w:lang w:eastAsia="en-US"/>
              </w:rPr>
            </w:pPr>
            <w:r>
              <w:rPr>
                <w:lang w:eastAsia="en-US"/>
              </w:rPr>
              <w:t>Meziroční přírůstek indexu spotřebitelských cen</w:t>
            </w:r>
            <w:r>
              <w:rPr>
                <w:rStyle w:val="Znakapoznpodarou"/>
                <w:lang w:eastAsia="en-US"/>
              </w:rPr>
              <w:footnoteReference w:id="1"/>
            </w:r>
            <w:r>
              <w:rPr>
                <w:lang w:eastAsia="en-US"/>
              </w:rPr>
              <w:t xml:space="preserve"> ve 2. čtvrtletí 2026 zrychlil na 2,0 %. Posílení celkové dynamiky cen bylo z výrazné většiny ovlivněno vývojem v oddíle doprava, konkrétně prudkým růstem cen pohonných hmot. V menší míře ve směru zrychlení cenového růstu působily ceny bydlení a energií a rekreací, sportu a kultury. Výše popsané tlaky tlumil především meziroční vývoj cen potravin, které poprvé od 2. čtvrtletí 2021 klesly. Celkově k meziročnímu růstu cen nejvíce přispívaly ceny dopravy, bydlení a energií a alkoholických nápojů a tabáku. Mezičtvrtletně se spotřebitelské ceny ve 2. kvartálu zvýšily o 0,9 % a přírůstek tak mírně posílil ve srovnání s 1. čtvrtletím. Takový vývoj je poněkud netypický a šlo o výsledek prudkého navýšení cen dopravy. Z mírného mezičtvrtletního poklesu do růstu se dostaly také ceny bydlení a energií. U většiny oddílů se mezičtvrtletní dynamika cen po obvyklém novoročním nárůstu zmírňovala. Klesly pouze ceny potravin a nealkoholických nápojů. </w:t>
            </w:r>
          </w:p>
        </w:tc>
      </w:tr>
      <w:tr w:rsidR="006B1AFC" w14:paraId="02FD4F25" w14:textId="77777777" w:rsidTr="003C4A79">
        <w:trPr>
          <w:trHeight w:val="145"/>
        </w:trPr>
        <w:tc>
          <w:tcPr>
            <w:tcW w:w="9654" w:type="dxa"/>
            <w:gridSpan w:val="3"/>
          </w:tcPr>
          <w:p w14:paraId="4FD394B9" w14:textId="77777777" w:rsidR="006B1AFC" w:rsidRPr="00296317" w:rsidRDefault="006B1AFC" w:rsidP="003C4A79">
            <w:pPr>
              <w:spacing w:after="0"/>
              <w:rPr>
                <w:rFonts w:cs="Arial"/>
                <w:b/>
                <w:bCs/>
                <w:sz w:val="18"/>
                <w:szCs w:val="18"/>
                <w:lang w:eastAsia="en-US"/>
              </w:rPr>
            </w:pPr>
            <w:r w:rsidRPr="00296317">
              <w:rPr>
                <w:rFonts w:cs="Arial"/>
                <w:b/>
                <w:bCs/>
                <w:sz w:val="18"/>
                <w:szCs w:val="18"/>
                <w:lang w:eastAsia="en-US"/>
              </w:rPr>
              <w:t xml:space="preserve">Tabulka </w:t>
            </w:r>
            <w:r>
              <w:rPr>
                <w:rFonts w:cs="Arial"/>
                <w:b/>
                <w:bCs/>
                <w:sz w:val="18"/>
                <w:szCs w:val="18"/>
                <w:lang w:eastAsia="en-US"/>
              </w:rPr>
              <w:t>č. 9</w:t>
            </w:r>
            <w:r w:rsidRPr="00296317">
              <w:rPr>
                <w:rFonts w:cs="Arial"/>
                <w:b/>
                <w:bCs/>
                <w:sz w:val="18"/>
                <w:szCs w:val="18"/>
                <w:lang w:eastAsia="en-US"/>
              </w:rPr>
              <w:t xml:space="preserve"> </w:t>
            </w:r>
            <w:r>
              <w:rPr>
                <w:rFonts w:cs="Arial"/>
                <w:b/>
                <w:bCs/>
                <w:sz w:val="18"/>
                <w:szCs w:val="18"/>
                <w:lang w:eastAsia="en-US"/>
              </w:rPr>
              <w:t>Vývoj i</w:t>
            </w:r>
            <w:r w:rsidRPr="00296317">
              <w:rPr>
                <w:rFonts w:cs="Arial"/>
                <w:b/>
                <w:bCs/>
                <w:sz w:val="18"/>
                <w:szCs w:val="18"/>
                <w:lang w:eastAsia="en-US"/>
              </w:rPr>
              <w:t xml:space="preserve">ndexu spotřebitelských cen </w:t>
            </w:r>
            <w:r>
              <w:rPr>
                <w:rFonts w:cs="Arial"/>
                <w:b/>
                <w:bCs/>
                <w:sz w:val="18"/>
                <w:szCs w:val="18"/>
                <w:lang w:eastAsia="en-US"/>
              </w:rPr>
              <w:t xml:space="preserve">a jeho oddílů </w:t>
            </w:r>
            <w:r w:rsidRPr="00296317">
              <w:rPr>
                <w:rFonts w:cs="Arial"/>
                <w:b/>
                <w:bCs/>
                <w:sz w:val="18"/>
                <w:szCs w:val="18"/>
                <w:lang w:eastAsia="en-US"/>
              </w:rPr>
              <w:t>(v</w:t>
            </w:r>
            <w:r>
              <w:rPr>
                <w:rFonts w:cs="Arial"/>
                <w:b/>
                <w:bCs/>
                <w:sz w:val="18"/>
                <w:szCs w:val="18"/>
                <w:lang w:eastAsia="en-US"/>
              </w:rPr>
              <w:t xml:space="preserve"> %</w:t>
            </w:r>
            <w:r w:rsidRPr="00296317">
              <w:rPr>
                <w:rFonts w:cs="Arial"/>
                <w:b/>
                <w:bCs/>
                <w:sz w:val="18"/>
                <w:szCs w:val="18"/>
                <w:lang w:eastAsia="en-US"/>
              </w:rPr>
              <w:t>)</w:t>
            </w:r>
          </w:p>
        </w:tc>
      </w:tr>
      <w:tr w:rsidR="006B1AFC" w14:paraId="6297CB29" w14:textId="77777777" w:rsidTr="003C4A79">
        <w:trPr>
          <w:trHeight w:val="4231"/>
        </w:trPr>
        <w:tc>
          <w:tcPr>
            <w:tcW w:w="9654" w:type="dxa"/>
            <w:gridSpan w:val="3"/>
          </w:tcPr>
          <w:tbl>
            <w:tblPr>
              <w:tblW w:w="9615" w:type="dxa"/>
              <w:tblLayout w:type="fixed"/>
              <w:tblCellMar>
                <w:left w:w="70" w:type="dxa"/>
                <w:right w:w="70" w:type="dxa"/>
              </w:tblCellMar>
              <w:tblLook w:val="04A0" w:firstRow="1" w:lastRow="0" w:firstColumn="1" w:lastColumn="0" w:noHBand="0" w:noVBand="1"/>
            </w:tblPr>
            <w:tblGrid>
              <w:gridCol w:w="3559"/>
              <w:gridCol w:w="699"/>
              <w:gridCol w:w="699"/>
              <w:gridCol w:w="699"/>
              <w:gridCol w:w="699"/>
              <w:gridCol w:w="464"/>
              <w:gridCol w:w="699"/>
              <w:gridCol w:w="699"/>
              <w:gridCol w:w="699"/>
              <w:gridCol w:w="699"/>
            </w:tblGrid>
            <w:tr w:rsidR="006B1AFC" w:rsidRPr="00240315" w14:paraId="48F9391B" w14:textId="77777777" w:rsidTr="003C4A79">
              <w:trPr>
                <w:trHeight w:val="255"/>
              </w:trPr>
              <w:tc>
                <w:tcPr>
                  <w:tcW w:w="3559" w:type="dxa"/>
                  <w:tcBorders>
                    <w:top w:val="nil"/>
                    <w:left w:val="nil"/>
                    <w:bottom w:val="nil"/>
                    <w:right w:val="nil"/>
                  </w:tcBorders>
                  <w:noWrap/>
                  <w:vAlign w:val="bottom"/>
                  <w:hideMark/>
                </w:tcPr>
                <w:p w14:paraId="4AD1F6A3" w14:textId="77777777" w:rsidR="006B1AFC" w:rsidRPr="00240315" w:rsidRDefault="006B1AFC" w:rsidP="003C4A79">
                  <w:pPr>
                    <w:spacing w:after="0" w:line="240" w:lineRule="auto"/>
                    <w:jc w:val="left"/>
                    <w:rPr>
                      <w:rFonts w:ascii="Times New Roman" w:hAnsi="Times New Roman"/>
                      <w:sz w:val="24"/>
                      <w:szCs w:val="20"/>
                      <w:lang w:eastAsia="ko-KR"/>
                    </w:rPr>
                  </w:pPr>
                </w:p>
              </w:tc>
              <w:tc>
                <w:tcPr>
                  <w:tcW w:w="2796" w:type="dxa"/>
                  <w:gridSpan w:val="4"/>
                  <w:tcBorders>
                    <w:top w:val="nil"/>
                    <w:left w:val="nil"/>
                    <w:bottom w:val="nil"/>
                    <w:right w:val="nil"/>
                  </w:tcBorders>
                  <w:noWrap/>
                  <w:vAlign w:val="bottom"/>
                  <w:hideMark/>
                </w:tcPr>
                <w:p w14:paraId="73EFADE5" w14:textId="77777777" w:rsidR="006B1AFC" w:rsidRPr="00240315" w:rsidRDefault="006B1AFC" w:rsidP="003C4A79">
                  <w:pPr>
                    <w:spacing w:after="0" w:line="240" w:lineRule="auto"/>
                    <w:jc w:val="center"/>
                    <w:rPr>
                      <w:rFonts w:cs="Arial"/>
                      <w:color w:val="000000"/>
                      <w:sz w:val="16"/>
                      <w:szCs w:val="16"/>
                      <w:lang w:eastAsia="ko-KR"/>
                    </w:rPr>
                  </w:pPr>
                  <w:r w:rsidRPr="00240315">
                    <w:rPr>
                      <w:rFonts w:cs="Arial"/>
                      <w:color w:val="000000"/>
                      <w:sz w:val="16"/>
                      <w:szCs w:val="16"/>
                      <w:lang w:eastAsia="ko-KR"/>
                    </w:rPr>
                    <w:t>meziročně</w:t>
                  </w:r>
                </w:p>
              </w:tc>
              <w:tc>
                <w:tcPr>
                  <w:tcW w:w="464" w:type="dxa"/>
                  <w:tcBorders>
                    <w:top w:val="nil"/>
                    <w:left w:val="nil"/>
                    <w:bottom w:val="nil"/>
                    <w:right w:val="nil"/>
                  </w:tcBorders>
                  <w:noWrap/>
                  <w:vAlign w:val="bottom"/>
                  <w:hideMark/>
                </w:tcPr>
                <w:p w14:paraId="4CEF2380" w14:textId="77777777" w:rsidR="006B1AFC" w:rsidRPr="00240315" w:rsidRDefault="006B1AFC" w:rsidP="003C4A79">
                  <w:pPr>
                    <w:spacing w:after="0" w:line="240" w:lineRule="auto"/>
                    <w:jc w:val="center"/>
                    <w:rPr>
                      <w:rFonts w:cs="Arial"/>
                      <w:color w:val="000000"/>
                      <w:sz w:val="16"/>
                      <w:szCs w:val="16"/>
                      <w:lang w:eastAsia="ko-KR"/>
                    </w:rPr>
                  </w:pPr>
                </w:p>
              </w:tc>
              <w:tc>
                <w:tcPr>
                  <w:tcW w:w="2796" w:type="dxa"/>
                  <w:gridSpan w:val="4"/>
                  <w:tcBorders>
                    <w:top w:val="nil"/>
                    <w:left w:val="nil"/>
                    <w:bottom w:val="nil"/>
                    <w:right w:val="nil"/>
                  </w:tcBorders>
                  <w:noWrap/>
                  <w:vAlign w:val="bottom"/>
                  <w:hideMark/>
                </w:tcPr>
                <w:p w14:paraId="0D31C257" w14:textId="77777777" w:rsidR="006B1AFC" w:rsidRPr="00240315" w:rsidRDefault="006B1AFC" w:rsidP="003C4A79">
                  <w:pPr>
                    <w:spacing w:after="0" w:line="240" w:lineRule="auto"/>
                    <w:jc w:val="center"/>
                    <w:rPr>
                      <w:rFonts w:cs="Arial"/>
                      <w:color w:val="000000"/>
                      <w:sz w:val="16"/>
                      <w:szCs w:val="16"/>
                      <w:lang w:eastAsia="ko-KR"/>
                    </w:rPr>
                  </w:pPr>
                  <w:r w:rsidRPr="00240315">
                    <w:rPr>
                      <w:rFonts w:cs="Arial"/>
                      <w:color w:val="000000"/>
                      <w:sz w:val="16"/>
                      <w:szCs w:val="16"/>
                      <w:lang w:eastAsia="ko-KR"/>
                    </w:rPr>
                    <w:t>mezičtvrtletně</w:t>
                  </w:r>
                </w:p>
              </w:tc>
            </w:tr>
            <w:tr w:rsidR="006B1AFC" w:rsidRPr="00240315" w14:paraId="6D1D5BF3" w14:textId="77777777" w:rsidTr="003C4A79">
              <w:trPr>
                <w:trHeight w:val="255"/>
              </w:trPr>
              <w:tc>
                <w:tcPr>
                  <w:tcW w:w="3559" w:type="dxa"/>
                  <w:tcBorders>
                    <w:top w:val="nil"/>
                    <w:left w:val="nil"/>
                    <w:bottom w:val="nil"/>
                    <w:right w:val="nil"/>
                  </w:tcBorders>
                  <w:noWrap/>
                  <w:vAlign w:val="bottom"/>
                  <w:hideMark/>
                </w:tcPr>
                <w:p w14:paraId="1C108ED0" w14:textId="77777777" w:rsidR="006B1AFC" w:rsidRPr="00240315" w:rsidRDefault="006B1AFC" w:rsidP="003C4A79">
                  <w:pPr>
                    <w:spacing w:after="0" w:line="240" w:lineRule="auto"/>
                    <w:jc w:val="center"/>
                    <w:rPr>
                      <w:rFonts w:cs="Arial"/>
                      <w:color w:val="000000"/>
                      <w:sz w:val="16"/>
                      <w:szCs w:val="16"/>
                      <w:lang w:eastAsia="ko-KR"/>
                    </w:rPr>
                  </w:pPr>
                </w:p>
              </w:tc>
              <w:tc>
                <w:tcPr>
                  <w:tcW w:w="699" w:type="dxa"/>
                  <w:tcBorders>
                    <w:top w:val="nil"/>
                    <w:left w:val="nil"/>
                    <w:bottom w:val="nil"/>
                    <w:right w:val="nil"/>
                  </w:tcBorders>
                  <w:noWrap/>
                  <w:vAlign w:val="bottom"/>
                  <w:hideMark/>
                </w:tcPr>
                <w:p w14:paraId="42437869" w14:textId="77777777" w:rsidR="006B1AFC" w:rsidRPr="00240315"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Q3</w:t>
                  </w:r>
                  <w:r>
                    <w:rPr>
                      <w:rFonts w:cs="Arial"/>
                      <w:color w:val="000000"/>
                      <w:sz w:val="16"/>
                      <w:szCs w:val="16"/>
                      <w:lang w:eastAsia="ko-KR"/>
                    </w:rPr>
                    <w:t xml:space="preserve"> 25</w:t>
                  </w:r>
                </w:p>
              </w:tc>
              <w:tc>
                <w:tcPr>
                  <w:tcW w:w="699" w:type="dxa"/>
                  <w:tcBorders>
                    <w:top w:val="nil"/>
                    <w:left w:val="nil"/>
                    <w:bottom w:val="nil"/>
                    <w:right w:val="nil"/>
                  </w:tcBorders>
                  <w:noWrap/>
                  <w:vAlign w:val="bottom"/>
                  <w:hideMark/>
                </w:tcPr>
                <w:p w14:paraId="316F2C7C" w14:textId="77777777" w:rsidR="006B1AFC" w:rsidRPr="00240315"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Q4</w:t>
                  </w:r>
                  <w:r>
                    <w:rPr>
                      <w:rFonts w:cs="Arial"/>
                      <w:color w:val="000000"/>
                      <w:sz w:val="16"/>
                      <w:szCs w:val="16"/>
                      <w:lang w:eastAsia="ko-KR"/>
                    </w:rPr>
                    <w:t xml:space="preserve"> 25</w:t>
                  </w:r>
                </w:p>
              </w:tc>
              <w:tc>
                <w:tcPr>
                  <w:tcW w:w="699" w:type="dxa"/>
                  <w:tcBorders>
                    <w:top w:val="nil"/>
                    <w:left w:val="nil"/>
                    <w:bottom w:val="nil"/>
                    <w:right w:val="nil"/>
                  </w:tcBorders>
                  <w:noWrap/>
                  <w:vAlign w:val="bottom"/>
                  <w:hideMark/>
                </w:tcPr>
                <w:p w14:paraId="110A70CF" w14:textId="77777777" w:rsidR="006B1AFC" w:rsidRPr="00240315"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Q1</w:t>
                  </w:r>
                  <w:r>
                    <w:rPr>
                      <w:rFonts w:cs="Arial"/>
                      <w:color w:val="000000"/>
                      <w:sz w:val="16"/>
                      <w:szCs w:val="16"/>
                      <w:lang w:eastAsia="ko-KR"/>
                    </w:rPr>
                    <w:t xml:space="preserve"> 26</w:t>
                  </w:r>
                </w:p>
              </w:tc>
              <w:tc>
                <w:tcPr>
                  <w:tcW w:w="699" w:type="dxa"/>
                  <w:tcBorders>
                    <w:top w:val="nil"/>
                    <w:left w:val="nil"/>
                    <w:bottom w:val="nil"/>
                    <w:right w:val="nil"/>
                  </w:tcBorders>
                  <w:noWrap/>
                  <w:vAlign w:val="bottom"/>
                  <w:hideMark/>
                </w:tcPr>
                <w:p w14:paraId="58966DEB" w14:textId="77777777" w:rsidR="006B1AFC" w:rsidRPr="00240315"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Q2</w:t>
                  </w:r>
                  <w:r>
                    <w:rPr>
                      <w:rFonts w:cs="Arial"/>
                      <w:color w:val="000000"/>
                      <w:sz w:val="16"/>
                      <w:szCs w:val="16"/>
                      <w:lang w:eastAsia="ko-KR"/>
                    </w:rPr>
                    <w:t xml:space="preserve"> 26</w:t>
                  </w:r>
                </w:p>
              </w:tc>
              <w:tc>
                <w:tcPr>
                  <w:tcW w:w="464" w:type="dxa"/>
                  <w:tcBorders>
                    <w:top w:val="nil"/>
                    <w:left w:val="nil"/>
                    <w:bottom w:val="nil"/>
                    <w:right w:val="nil"/>
                  </w:tcBorders>
                  <w:noWrap/>
                  <w:vAlign w:val="bottom"/>
                  <w:hideMark/>
                </w:tcPr>
                <w:p w14:paraId="1E03BD78" w14:textId="77777777" w:rsidR="006B1AFC" w:rsidRPr="00240315" w:rsidRDefault="006B1AFC" w:rsidP="003C4A79">
                  <w:pPr>
                    <w:spacing w:after="0" w:line="240" w:lineRule="auto"/>
                    <w:jc w:val="right"/>
                    <w:rPr>
                      <w:rFonts w:cs="Arial"/>
                      <w:color w:val="000000"/>
                      <w:sz w:val="16"/>
                      <w:szCs w:val="16"/>
                      <w:lang w:eastAsia="ko-KR"/>
                    </w:rPr>
                  </w:pPr>
                </w:p>
              </w:tc>
              <w:tc>
                <w:tcPr>
                  <w:tcW w:w="699" w:type="dxa"/>
                  <w:tcBorders>
                    <w:top w:val="nil"/>
                    <w:left w:val="nil"/>
                    <w:bottom w:val="nil"/>
                    <w:right w:val="nil"/>
                  </w:tcBorders>
                  <w:noWrap/>
                  <w:vAlign w:val="bottom"/>
                  <w:hideMark/>
                </w:tcPr>
                <w:p w14:paraId="10886A0E" w14:textId="77777777" w:rsidR="006B1AFC" w:rsidRPr="00240315"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Q3</w:t>
                  </w:r>
                  <w:r>
                    <w:rPr>
                      <w:rFonts w:cs="Arial"/>
                      <w:color w:val="000000"/>
                      <w:sz w:val="16"/>
                      <w:szCs w:val="16"/>
                      <w:lang w:eastAsia="ko-KR"/>
                    </w:rPr>
                    <w:t xml:space="preserve"> 25</w:t>
                  </w:r>
                </w:p>
              </w:tc>
              <w:tc>
                <w:tcPr>
                  <w:tcW w:w="699" w:type="dxa"/>
                  <w:tcBorders>
                    <w:top w:val="nil"/>
                    <w:left w:val="nil"/>
                    <w:bottom w:val="nil"/>
                    <w:right w:val="nil"/>
                  </w:tcBorders>
                  <w:noWrap/>
                  <w:vAlign w:val="bottom"/>
                  <w:hideMark/>
                </w:tcPr>
                <w:p w14:paraId="5C595D2C" w14:textId="77777777" w:rsidR="006B1AFC" w:rsidRPr="00240315"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Q4</w:t>
                  </w:r>
                  <w:r>
                    <w:rPr>
                      <w:rFonts w:cs="Arial"/>
                      <w:color w:val="000000"/>
                      <w:sz w:val="16"/>
                      <w:szCs w:val="16"/>
                      <w:lang w:eastAsia="ko-KR"/>
                    </w:rPr>
                    <w:t xml:space="preserve"> 25</w:t>
                  </w:r>
                </w:p>
              </w:tc>
              <w:tc>
                <w:tcPr>
                  <w:tcW w:w="699" w:type="dxa"/>
                  <w:tcBorders>
                    <w:top w:val="nil"/>
                    <w:left w:val="nil"/>
                    <w:bottom w:val="nil"/>
                    <w:right w:val="nil"/>
                  </w:tcBorders>
                  <w:noWrap/>
                  <w:vAlign w:val="bottom"/>
                  <w:hideMark/>
                </w:tcPr>
                <w:p w14:paraId="6B5842C3" w14:textId="77777777" w:rsidR="006B1AFC" w:rsidRPr="00240315"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Q1</w:t>
                  </w:r>
                  <w:r>
                    <w:rPr>
                      <w:rFonts w:cs="Arial"/>
                      <w:color w:val="000000"/>
                      <w:sz w:val="16"/>
                      <w:szCs w:val="16"/>
                      <w:lang w:eastAsia="ko-KR"/>
                    </w:rPr>
                    <w:t xml:space="preserve"> 26</w:t>
                  </w:r>
                </w:p>
              </w:tc>
              <w:tc>
                <w:tcPr>
                  <w:tcW w:w="699" w:type="dxa"/>
                  <w:tcBorders>
                    <w:top w:val="nil"/>
                    <w:left w:val="nil"/>
                    <w:bottom w:val="nil"/>
                    <w:right w:val="nil"/>
                  </w:tcBorders>
                  <w:noWrap/>
                  <w:vAlign w:val="bottom"/>
                  <w:hideMark/>
                </w:tcPr>
                <w:p w14:paraId="3406349E" w14:textId="77777777" w:rsidR="006B1AFC" w:rsidRPr="00240315"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Q2</w:t>
                  </w:r>
                  <w:r>
                    <w:rPr>
                      <w:rFonts w:cs="Arial"/>
                      <w:color w:val="000000"/>
                      <w:sz w:val="16"/>
                      <w:szCs w:val="16"/>
                      <w:lang w:eastAsia="ko-KR"/>
                    </w:rPr>
                    <w:t xml:space="preserve"> 26</w:t>
                  </w:r>
                </w:p>
              </w:tc>
            </w:tr>
            <w:tr w:rsidR="006B1AFC" w:rsidRPr="00240315" w14:paraId="428ED665" w14:textId="77777777" w:rsidTr="003C4A79">
              <w:trPr>
                <w:trHeight w:val="255"/>
              </w:trPr>
              <w:tc>
                <w:tcPr>
                  <w:tcW w:w="3559" w:type="dxa"/>
                  <w:tcBorders>
                    <w:top w:val="single" w:sz="4" w:space="0" w:color="auto"/>
                    <w:left w:val="nil"/>
                    <w:bottom w:val="nil"/>
                    <w:right w:val="nil"/>
                  </w:tcBorders>
                  <w:vAlign w:val="bottom"/>
                  <w:hideMark/>
                </w:tcPr>
                <w:p w14:paraId="1A5D6F38" w14:textId="77777777" w:rsidR="006B1AFC" w:rsidRPr="00240315" w:rsidRDefault="006B1AFC" w:rsidP="003C4A79">
                  <w:pPr>
                    <w:spacing w:after="0" w:line="240" w:lineRule="auto"/>
                    <w:jc w:val="left"/>
                    <w:rPr>
                      <w:rFonts w:cs="Arial"/>
                      <w:color w:val="000000"/>
                      <w:sz w:val="16"/>
                      <w:szCs w:val="16"/>
                      <w:lang w:eastAsia="ko-KR"/>
                    </w:rPr>
                  </w:pPr>
                  <w:r>
                    <w:rPr>
                      <w:rFonts w:cs="Arial"/>
                      <w:color w:val="000000"/>
                      <w:sz w:val="16"/>
                      <w:szCs w:val="16"/>
                      <w:lang w:eastAsia="ko-KR"/>
                    </w:rPr>
                    <w:t>CELKEM</w:t>
                  </w:r>
                </w:p>
              </w:tc>
              <w:tc>
                <w:tcPr>
                  <w:tcW w:w="699" w:type="dxa"/>
                  <w:tcBorders>
                    <w:top w:val="single" w:sz="4" w:space="0" w:color="auto"/>
                    <w:left w:val="nil"/>
                    <w:bottom w:val="nil"/>
                    <w:right w:val="nil"/>
                  </w:tcBorders>
                  <w:noWrap/>
                  <w:vAlign w:val="bottom"/>
                  <w:hideMark/>
                </w:tcPr>
                <w:p w14:paraId="0D80673A"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2,5</w:t>
                  </w:r>
                </w:p>
              </w:tc>
              <w:tc>
                <w:tcPr>
                  <w:tcW w:w="699" w:type="dxa"/>
                  <w:tcBorders>
                    <w:top w:val="single" w:sz="4" w:space="0" w:color="auto"/>
                    <w:left w:val="nil"/>
                    <w:bottom w:val="nil"/>
                    <w:right w:val="nil"/>
                  </w:tcBorders>
                  <w:noWrap/>
                  <w:vAlign w:val="bottom"/>
                  <w:hideMark/>
                </w:tcPr>
                <w:p w14:paraId="1204D22C"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2,2</w:t>
                  </w:r>
                </w:p>
              </w:tc>
              <w:tc>
                <w:tcPr>
                  <w:tcW w:w="699" w:type="dxa"/>
                  <w:tcBorders>
                    <w:top w:val="single" w:sz="4" w:space="0" w:color="auto"/>
                    <w:left w:val="nil"/>
                    <w:bottom w:val="nil"/>
                    <w:right w:val="nil"/>
                  </w:tcBorders>
                  <w:noWrap/>
                  <w:vAlign w:val="bottom"/>
                  <w:hideMark/>
                </w:tcPr>
                <w:p w14:paraId="5DFF9B01"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1,6</w:t>
                  </w:r>
                </w:p>
              </w:tc>
              <w:tc>
                <w:tcPr>
                  <w:tcW w:w="699" w:type="dxa"/>
                  <w:tcBorders>
                    <w:top w:val="single" w:sz="4" w:space="0" w:color="auto"/>
                    <w:left w:val="nil"/>
                    <w:bottom w:val="nil"/>
                    <w:right w:val="nil"/>
                  </w:tcBorders>
                  <w:noWrap/>
                  <w:vAlign w:val="bottom"/>
                  <w:hideMark/>
                </w:tcPr>
                <w:p w14:paraId="31EA57F8"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2,0</w:t>
                  </w:r>
                </w:p>
              </w:tc>
              <w:tc>
                <w:tcPr>
                  <w:tcW w:w="464" w:type="dxa"/>
                  <w:tcBorders>
                    <w:top w:val="single" w:sz="4" w:space="0" w:color="auto"/>
                    <w:left w:val="nil"/>
                    <w:bottom w:val="nil"/>
                    <w:right w:val="nil"/>
                  </w:tcBorders>
                  <w:noWrap/>
                  <w:vAlign w:val="bottom"/>
                  <w:hideMark/>
                </w:tcPr>
                <w:p w14:paraId="063DA06F" w14:textId="77777777" w:rsidR="006B1AFC" w:rsidRPr="00240315" w:rsidRDefault="006B1AFC" w:rsidP="003C4A79">
                  <w:pPr>
                    <w:spacing w:after="0" w:line="240" w:lineRule="auto"/>
                    <w:jc w:val="left"/>
                    <w:rPr>
                      <w:rFonts w:cs="Arial"/>
                      <w:color w:val="000000"/>
                      <w:sz w:val="16"/>
                      <w:szCs w:val="16"/>
                      <w:lang w:eastAsia="ko-KR"/>
                    </w:rPr>
                  </w:pPr>
                  <w:r w:rsidRPr="00240315">
                    <w:rPr>
                      <w:rFonts w:cs="Arial"/>
                      <w:color w:val="000000"/>
                      <w:sz w:val="16"/>
                      <w:szCs w:val="16"/>
                      <w:lang w:eastAsia="ko-KR"/>
                    </w:rPr>
                    <w:t> </w:t>
                  </w:r>
                </w:p>
              </w:tc>
              <w:tc>
                <w:tcPr>
                  <w:tcW w:w="699" w:type="dxa"/>
                  <w:tcBorders>
                    <w:top w:val="single" w:sz="4" w:space="0" w:color="auto"/>
                    <w:left w:val="nil"/>
                    <w:bottom w:val="nil"/>
                    <w:right w:val="nil"/>
                  </w:tcBorders>
                  <w:noWrap/>
                  <w:vAlign w:val="bottom"/>
                  <w:hideMark/>
                </w:tcPr>
                <w:p w14:paraId="054085EA"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0,7</w:t>
                  </w:r>
                </w:p>
              </w:tc>
              <w:tc>
                <w:tcPr>
                  <w:tcW w:w="699" w:type="dxa"/>
                  <w:tcBorders>
                    <w:top w:val="single" w:sz="4" w:space="0" w:color="auto"/>
                    <w:left w:val="nil"/>
                    <w:bottom w:val="nil"/>
                    <w:right w:val="nil"/>
                  </w:tcBorders>
                  <w:noWrap/>
                  <w:vAlign w:val="bottom"/>
                  <w:hideMark/>
                </w:tcPr>
                <w:p w14:paraId="175E0F58"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240315">
                    <w:rPr>
                      <w:rFonts w:cs="Arial"/>
                      <w:color w:val="000000"/>
                      <w:sz w:val="16"/>
                      <w:szCs w:val="16"/>
                      <w:lang w:eastAsia="ko-KR"/>
                    </w:rPr>
                    <w:t>0,2</w:t>
                  </w:r>
                </w:p>
              </w:tc>
              <w:tc>
                <w:tcPr>
                  <w:tcW w:w="699" w:type="dxa"/>
                  <w:tcBorders>
                    <w:top w:val="single" w:sz="4" w:space="0" w:color="auto"/>
                    <w:left w:val="nil"/>
                    <w:bottom w:val="nil"/>
                    <w:right w:val="nil"/>
                  </w:tcBorders>
                  <w:noWrap/>
                  <w:vAlign w:val="bottom"/>
                  <w:hideMark/>
                </w:tcPr>
                <w:p w14:paraId="0E7F5254"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0,7</w:t>
                  </w:r>
                </w:p>
              </w:tc>
              <w:tc>
                <w:tcPr>
                  <w:tcW w:w="699" w:type="dxa"/>
                  <w:tcBorders>
                    <w:top w:val="single" w:sz="4" w:space="0" w:color="auto"/>
                    <w:left w:val="nil"/>
                    <w:bottom w:val="nil"/>
                    <w:right w:val="nil"/>
                  </w:tcBorders>
                  <w:noWrap/>
                  <w:vAlign w:val="bottom"/>
                  <w:hideMark/>
                </w:tcPr>
                <w:p w14:paraId="45860C33"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0,9</w:t>
                  </w:r>
                </w:p>
              </w:tc>
            </w:tr>
            <w:tr w:rsidR="006B1AFC" w:rsidRPr="00240315" w14:paraId="2050D45A" w14:textId="77777777" w:rsidTr="003C4A79">
              <w:trPr>
                <w:trHeight w:val="255"/>
              </w:trPr>
              <w:tc>
                <w:tcPr>
                  <w:tcW w:w="3559" w:type="dxa"/>
                  <w:tcBorders>
                    <w:top w:val="nil"/>
                    <w:left w:val="nil"/>
                    <w:bottom w:val="nil"/>
                    <w:right w:val="nil"/>
                  </w:tcBorders>
                  <w:vAlign w:val="bottom"/>
                  <w:hideMark/>
                </w:tcPr>
                <w:p w14:paraId="7CC3C0AC" w14:textId="77777777" w:rsidR="006B1AFC" w:rsidRPr="00240315" w:rsidRDefault="006B1AFC" w:rsidP="003C4A79">
                  <w:pPr>
                    <w:spacing w:after="0" w:line="240" w:lineRule="auto"/>
                    <w:ind w:firstLine="224"/>
                    <w:jc w:val="left"/>
                    <w:rPr>
                      <w:rFonts w:cs="Arial"/>
                      <w:color w:val="000000"/>
                      <w:sz w:val="16"/>
                      <w:szCs w:val="16"/>
                      <w:lang w:eastAsia="ko-KR"/>
                    </w:rPr>
                  </w:pPr>
                  <w:r w:rsidRPr="00240315">
                    <w:rPr>
                      <w:rFonts w:cs="Arial"/>
                      <w:color w:val="000000"/>
                      <w:sz w:val="16"/>
                      <w:szCs w:val="16"/>
                      <w:lang w:eastAsia="ko-KR"/>
                    </w:rPr>
                    <w:t>Potraviny a nealkoholické nápoje</w:t>
                  </w:r>
                </w:p>
              </w:tc>
              <w:tc>
                <w:tcPr>
                  <w:tcW w:w="699" w:type="dxa"/>
                  <w:tcBorders>
                    <w:top w:val="nil"/>
                    <w:left w:val="nil"/>
                    <w:bottom w:val="nil"/>
                    <w:right w:val="nil"/>
                  </w:tcBorders>
                  <w:noWrap/>
                  <w:vAlign w:val="bottom"/>
                  <w:hideMark/>
                </w:tcPr>
                <w:p w14:paraId="7CC37A78"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4,2</w:t>
                  </w:r>
                </w:p>
              </w:tc>
              <w:tc>
                <w:tcPr>
                  <w:tcW w:w="699" w:type="dxa"/>
                  <w:tcBorders>
                    <w:top w:val="nil"/>
                    <w:left w:val="nil"/>
                    <w:bottom w:val="nil"/>
                    <w:right w:val="nil"/>
                  </w:tcBorders>
                  <w:noWrap/>
                  <w:vAlign w:val="bottom"/>
                  <w:hideMark/>
                </w:tcPr>
                <w:p w14:paraId="723E54B0"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2,5</w:t>
                  </w:r>
                </w:p>
              </w:tc>
              <w:tc>
                <w:tcPr>
                  <w:tcW w:w="699" w:type="dxa"/>
                  <w:tcBorders>
                    <w:top w:val="nil"/>
                    <w:left w:val="nil"/>
                    <w:bottom w:val="nil"/>
                    <w:right w:val="nil"/>
                  </w:tcBorders>
                  <w:noWrap/>
                  <w:vAlign w:val="bottom"/>
                  <w:hideMark/>
                </w:tcPr>
                <w:p w14:paraId="5C43D0F5"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0,2</w:t>
                  </w:r>
                </w:p>
              </w:tc>
              <w:tc>
                <w:tcPr>
                  <w:tcW w:w="699" w:type="dxa"/>
                  <w:tcBorders>
                    <w:top w:val="nil"/>
                    <w:left w:val="nil"/>
                    <w:bottom w:val="nil"/>
                    <w:right w:val="nil"/>
                  </w:tcBorders>
                  <w:noWrap/>
                  <w:vAlign w:val="bottom"/>
                  <w:hideMark/>
                </w:tcPr>
                <w:p w14:paraId="30B42BEF"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−2,2</w:t>
                  </w:r>
                </w:p>
              </w:tc>
              <w:tc>
                <w:tcPr>
                  <w:tcW w:w="464" w:type="dxa"/>
                  <w:tcBorders>
                    <w:top w:val="nil"/>
                    <w:left w:val="nil"/>
                    <w:bottom w:val="nil"/>
                    <w:right w:val="nil"/>
                  </w:tcBorders>
                  <w:noWrap/>
                  <w:vAlign w:val="bottom"/>
                  <w:hideMark/>
                </w:tcPr>
                <w:p w14:paraId="0B063D01" w14:textId="77777777" w:rsidR="006B1AFC" w:rsidRPr="00240315" w:rsidRDefault="006B1AFC" w:rsidP="003C4A79">
                  <w:pPr>
                    <w:spacing w:after="0" w:line="240" w:lineRule="auto"/>
                    <w:jc w:val="right"/>
                    <w:rPr>
                      <w:rFonts w:cs="Arial"/>
                      <w:color w:val="000000"/>
                      <w:sz w:val="16"/>
                      <w:szCs w:val="16"/>
                      <w:lang w:eastAsia="ko-KR"/>
                    </w:rPr>
                  </w:pPr>
                </w:p>
              </w:tc>
              <w:tc>
                <w:tcPr>
                  <w:tcW w:w="699" w:type="dxa"/>
                  <w:tcBorders>
                    <w:top w:val="nil"/>
                    <w:left w:val="nil"/>
                    <w:bottom w:val="nil"/>
                    <w:right w:val="nil"/>
                  </w:tcBorders>
                  <w:noWrap/>
                  <w:vAlign w:val="bottom"/>
                  <w:hideMark/>
                </w:tcPr>
                <w:p w14:paraId="095F064A"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240315">
                    <w:rPr>
                      <w:rFonts w:cs="Arial"/>
                      <w:color w:val="000000"/>
                      <w:sz w:val="16"/>
                      <w:szCs w:val="16"/>
                      <w:lang w:eastAsia="ko-KR"/>
                    </w:rPr>
                    <w:t>0,5</w:t>
                  </w:r>
                </w:p>
              </w:tc>
              <w:tc>
                <w:tcPr>
                  <w:tcW w:w="699" w:type="dxa"/>
                  <w:tcBorders>
                    <w:top w:val="nil"/>
                    <w:left w:val="nil"/>
                    <w:bottom w:val="nil"/>
                    <w:right w:val="nil"/>
                  </w:tcBorders>
                  <w:noWrap/>
                  <w:vAlign w:val="bottom"/>
                  <w:hideMark/>
                </w:tcPr>
                <w:p w14:paraId="1D80FDD5"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240315">
                    <w:rPr>
                      <w:rFonts w:cs="Arial"/>
                      <w:color w:val="000000"/>
                      <w:sz w:val="16"/>
                      <w:szCs w:val="16"/>
                      <w:lang w:eastAsia="ko-KR"/>
                    </w:rPr>
                    <w:t>0,7</w:t>
                  </w:r>
                </w:p>
              </w:tc>
              <w:tc>
                <w:tcPr>
                  <w:tcW w:w="699" w:type="dxa"/>
                  <w:tcBorders>
                    <w:top w:val="nil"/>
                    <w:left w:val="nil"/>
                    <w:bottom w:val="nil"/>
                    <w:right w:val="nil"/>
                  </w:tcBorders>
                  <w:noWrap/>
                  <w:vAlign w:val="bottom"/>
                  <w:hideMark/>
                </w:tcPr>
                <w:p w14:paraId="789689A6"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0,4</w:t>
                  </w:r>
                </w:p>
              </w:tc>
              <w:tc>
                <w:tcPr>
                  <w:tcW w:w="699" w:type="dxa"/>
                  <w:tcBorders>
                    <w:top w:val="nil"/>
                    <w:left w:val="nil"/>
                    <w:bottom w:val="nil"/>
                    <w:right w:val="nil"/>
                  </w:tcBorders>
                  <w:noWrap/>
                  <w:vAlign w:val="bottom"/>
                  <w:hideMark/>
                </w:tcPr>
                <w:p w14:paraId="422BAB20"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240315">
                    <w:rPr>
                      <w:rFonts w:cs="Arial"/>
                      <w:color w:val="000000"/>
                      <w:sz w:val="16"/>
                      <w:szCs w:val="16"/>
                      <w:lang w:eastAsia="ko-KR"/>
                    </w:rPr>
                    <w:t>1,4</w:t>
                  </w:r>
                </w:p>
              </w:tc>
            </w:tr>
            <w:tr w:rsidR="006B1AFC" w:rsidRPr="00240315" w14:paraId="1A7B7AB4" w14:textId="77777777" w:rsidTr="003C4A79">
              <w:trPr>
                <w:trHeight w:val="255"/>
              </w:trPr>
              <w:tc>
                <w:tcPr>
                  <w:tcW w:w="3559" w:type="dxa"/>
                  <w:tcBorders>
                    <w:top w:val="nil"/>
                    <w:left w:val="nil"/>
                    <w:bottom w:val="nil"/>
                    <w:right w:val="nil"/>
                  </w:tcBorders>
                  <w:vAlign w:val="bottom"/>
                  <w:hideMark/>
                </w:tcPr>
                <w:p w14:paraId="57EF3F7C" w14:textId="77777777" w:rsidR="006B1AFC" w:rsidRPr="00240315" w:rsidRDefault="006B1AFC" w:rsidP="003C4A79">
                  <w:pPr>
                    <w:spacing w:after="0" w:line="240" w:lineRule="auto"/>
                    <w:ind w:firstLine="224"/>
                    <w:jc w:val="left"/>
                    <w:rPr>
                      <w:rFonts w:cs="Arial"/>
                      <w:color w:val="000000"/>
                      <w:sz w:val="16"/>
                      <w:szCs w:val="16"/>
                      <w:lang w:eastAsia="ko-KR"/>
                    </w:rPr>
                  </w:pPr>
                  <w:r w:rsidRPr="00240315">
                    <w:rPr>
                      <w:rFonts w:cs="Arial"/>
                      <w:color w:val="000000"/>
                      <w:sz w:val="16"/>
                      <w:szCs w:val="16"/>
                      <w:lang w:eastAsia="ko-KR"/>
                    </w:rPr>
                    <w:t>Alkoholické nápoje, tabák</w:t>
                  </w:r>
                </w:p>
              </w:tc>
              <w:tc>
                <w:tcPr>
                  <w:tcW w:w="699" w:type="dxa"/>
                  <w:tcBorders>
                    <w:top w:val="nil"/>
                    <w:left w:val="nil"/>
                    <w:bottom w:val="nil"/>
                    <w:right w:val="nil"/>
                  </w:tcBorders>
                  <w:noWrap/>
                  <w:vAlign w:val="bottom"/>
                  <w:hideMark/>
                </w:tcPr>
                <w:p w14:paraId="10635A22"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3,5</w:t>
                  </w:r>
                </w:p>
              </w:tc>
              <w:tc>
                <w:tcPr>
                  <w:tcW w:w="699" w:type="dxa"/>
                  <w:tcBorders>
                    <w:top w:val="nil"/>
                    <w:left w:val="nil"/>
                    <w:bottom w:val="nil"/>
                    <w:right w:val="nil"/>
                  </w:tcBorders>
                  <w:noWrap/>
                  <w:vAlign w:val="bottom"/>
                  <w:hideMark/>
                </w:tcPr>
                <w:p w14:paraId="4E8574E9"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4,1</w:t>
                  </w:r>
                </w:p>
              </w:tc>
              <w:tc>
                <w:tcPr>
                  <w:tcW w:w="699" w:type="dxa"/>
                  <w:tcBorders>
                    <w:top w:val="nil"/>
                    <w:left w:val="nil"/>
                    <w:bottom w:val="nil"/>
                    <w:right w:val="nil"/>
                  </w:tcBorders>
                  <w:noWrap/>
                  <w:vAlign w:val="bottom"/>
                  <w:hideMark/>
                </w:tcPr>
                <w:p w14:paraId="70E2EF13"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4,0</w:t>
                  </w:r>
                </w:p>
              </w:tc>
              <w:tc>
                <w:tcPr>
                  <w:tcW w:w="699" w:type="dxa"/>
                  <w:tcBorders>
                    <w:top w:val="nil"/>
                    <w:left w:val="nil"/>
                    <w:bottom w:val="nil"/>
                    <w:right w:val="nil"/>
                  </w:tcBorders>
                  <w:noWrap/>
                  <w:vAlign w:val="bottom"/>
                  <w:hideMark/>
                </w:tcPr>
                <w:p w14:paraId="4CFAA356"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4,4</w:t>
                  </w:r>
                </w:p>
              </w:tc>
              <w:tc>
                <w:tcPr>
                  <w:tcW w:w="464" w:type="dxa"/>
                  <w:tcBorders>
                    <w:top w:val="nil"/>
                    <w:left w:val="nil"/>
                    <w:bottom w:val="nil"/>
                    <w:right w:val="nil"/>
                  </w:tcBorders>
                  <w:noWrap/>
                  <w:vAlign w:val="bottom"/>
                  <w:hideMark/>
                </w:tcPr>
                <w:p w14:paraId="465908C3" w14:textId="77777777" w:rsidR="006B1AFC" w:rsidRPr="00240315" w:rsidRDefault="006B1AFC" w:rsidP="003C4A79">
                  <w:pPr>
                    <w:spacing w:after="0" w:line="240" w:lineRule="auto"/>
                    <w:jc w:val="right"/>
                    <w:rPr>
                      <w:rFonts w:cs="Arial"/>
                      <w:color w:val="000000"/>
                      <w:sz w:val="16"/>
                      <w:szCs w:val="16"/>
                      <w:lang w:eastAsia="ko-KR"/>
                    </w:rPr>
                  </w:pPr>
                </w:p>
              </w:tc>
              <w:tc>
                <w:tcPr>
                  <w:tcW w:w="699" w:type="dxa"/>
                  <w:tcBorders>
                    <w:top w:val="nil"/>
                    <w:left w:val="nil"/>
                    <w:bottom w:val="nil"/>
                    <w:right w:val="nil"/>
                  </w:tcBorders>
                  <w:noWrap/>
                  <w:vAlign w:val="bottom"/>
                  <w:hideMark/>
                </w:tcPr>
                <w:p w14:paraId="60B1F79B"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0,5</w:t>
                  </w:r>
                </w:p>
              </w:tc>
              <w:tc>
                <w:tcPr>
                  <w:tcW w:w="699" w:type="dxa"/>
                  <w:tcBorders>
                    <w:top w:val="nil"/>
                    <w:left w:val="nil"/>
                    <w:bottom w:val="nil"/>
                    <w:right w:val="nil"/>
                  </w:tcBorders>
                  <w:noWrap/>
                  <w:vAlign w:val="bottom"/>
                  <w:hideMark/>
                </w:tcPr>
                <w:p w14:paraId="2674DC30"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0,6</w:t>
                  </w:r>
                </w:p>
              </w:tc>
              <w:tc>
                <w:tcPr>
                  <w:tcW w:w="699" w:type="dxa"/>
                  <w:tcBorders>
                    <w:top w:val="nil"/>
                    <w:left w:val="nil"/>
                    <w:bottom w:val="nil"/>
                    <w:right w:val="nil"/>
                  </w:tcBorders>
                  <w:noWrap/>
                  <w:vAlign w:val="bottom"/>
                  <w:hideMark/>
                </w:tcPr>
                <w:p w14:paraId="6C2FDFF9"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2,8</w:t>
                  </w:r>
                </w:p>
              </w:tc>
              <w:tc>
                <w:tcPr>
                  <w:tcW w:w="699" w:type="dxa"/>
                  <w:tcBorders>
                    <w:top w:val="nil"/>
                    <w:left w:val="nil"/>
                    <w:bottom w:val="nil"/>
                    <w:right w:val="nil"/>
                  </w:tcBorders>
                  <w:noWrap/>
                  <w:vAlign w:val="bottom"/>
                  <w:hideMark/>
                </w:tcPr>
                <w:p w14:paraId="03B038B0"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0,5</w:t>
                  </w:r>
                </w:p>
              </w:tc>
            </w:tr>
            <w:tr w:rsidR="006B1AFC" w:rsidRPr="00240315" w14:paraId="31D76465" w14:textId="77777777" w:rsidTr="003C4A79">
              <w:trPr>
                <w:trHeight w:val="255"/>
              </w:trPr>
              <w:tc>
                <w:tcPr>
                  <w:tcW w:w="3559" w:type="dxa"/>
                  <w:tcBorders>
                    <w:top w:val="nil"/>
                    <w:left w:val="nil"/>
                    <w:bottom w:val="nil"/>
                    <w:right w:val="nil"/>
                  </w:tcBorders>
                  <w:vAlign w:val="bottom"/>
                  <w:hideMark/>
                </w:tcPr>
                <w:p w14:paraId="0E1EF8CD" w14:textId="77777777" w:rsidR="006B1AFC" w:rsidRPr="00240315" w:rsidRDefault="006B1AFC" w:rsidP="003C4A79">
                  <w:pPr>
                    <w:spacing w:after="0" w:line="240" w:lineRule="auto"/>
                    <w:ind w:firstLine="224"/>
                    <w:jc w:val="left"/>
                    <w:rPr>
                      <w:rFonts w:cs="Arial"/>
                      <w:color w:val="000000"/>
                      <w:sz w:val="16"/>
                      <w:szCs w:val="16"/>
                      <w:lang w:eastAsia="ko-KR"/>
                    </w:rPr>
                  </w:pPr>
                  <w:r w:rsidRPr="00240315">
                    <w:rPr>
                      <w:rFonts w:cs="Arial"/>
                      <w:color w:val="000000"/>
                      <w:sz w:val="16"/>
                      <w:szCs w:val="16"/>
                      <w:lang w:eastAsia="ko-KR"/>
                    </w:rPr>
                    <w:t>Odívání a obuv</w:t>
                  </w:r>
                </w:p>
              </w:tc>
              <w:tc>
                <w:tcPr>
                  <w:tcW w:w="699" w:type="dxa"/>
                  <w:tcBorders>
                    <w:top w:val="nil"/>
                    <w:left w:val="nil"/>
                    <w:bottom w:val="nil"/>
                    <w:right w:val="nil"/>
                  </w:tcBorders>
                  <w:noWrap/>
                  <w:vAlign w:val="bottom"/>
                  <w:hideMark/>
                </w:tcPr>
                <w:p w14:paraId="553B86CB"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−1,8</w:t>
                  </w:r>
                </w:p>
              </w:tc>
              <w:tc>
                <w:tcPr>
                  <w:tcW w:w="699" w:type="dxa"/>
                  <w:tcBorders>
                    <w:top w:val="nil"/>
                    <w:left w:val="nil"/>
                    <w:bottom w:val="nil"/>
                    <w:right w:val="nil"/>
                  </w:tcBorders>
                  <w:noWrap/>
                  <w:vAlign w:val="bottom"/>
                  <w:hideMark/>
                </w:tcPr>
                <w:p w14:paraId="67AF0E08"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−2,0</w:t>
                  </w:r>
                </w:p>
              </w:tc>
              <w:tc>
                <w:tcPr>
                  <w:tcW w:w="699" w:type="dxa"/>
                  <w:tcBorders>
                    <w:top w:val="nil"/>
                    <w:left w:val="nil"/>
                    <w:bottom w:val="nil"/>
                    <w:right w:val="nil"/>
                  </w:tcBorders>
                  <w:noWrap/>
                  <w:vAlign w:val="bottom"/>
                  <w:hideMark/>
                </w:tcPr>
                <w:p w14:paraId="41BA4583"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−2,5</w:t>
                  </w:r>
                </w:p>
              </w:tc>
              <w:tc>
                <w:tcPr>
                  <w:tcW w:w="699" w:type="dxa"/>
                  <w:tcBorders>
                    <w:top w:val="nil"/>
                    <w:left w:val="nil"/>
                    <w:bottom w:val="nil"/>
                    <w:right w:val="nil"/>
                  </w:tcBorders>
                  <w:noWrap/>
                  <w:vAlign w:val="bottom"/>
                  <w:hideMark/>
                </w:tcPr>
                <w:p w14:paraId="22098F0E"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−2,5</w:t>
                  </w:r>
                </w:p>
              </w:tc>
              <w:tc>
                <w:tcPr>
                  <w:tcW w:w="464" w:type="dxa"/>
                  <w:tcBorders>
                    <w:top w:val="nil"/>
                    <w:left w:val="nil"/>
                    <w:bottom w:val="nil"/>
                    <w:right w:val="nil"/>
                  </w:tcBorders>
                  <w:noWrap/>
                  <w:vAlign w:val="bottom"/>
                  <w:hideMark/>
                </w:tcPr>
                <w:p w14:paraId="63C1C51B" w14:textId="77777777" w:rsidR="006B1AFC" w:rsidRPr="00240315" w:rsidRDefault="006B1AFC" w:rsidP="003C4A79">
                  <w:pPr>
                    <w:spacing w:after="0" w:line="240" w:lineRule="auto"/>
                    <w:jc w:val="right"/>
                    <w:rPr>
                      <w:rFonts w:cs="Arial"/>
                      <w:color w:val="000000"/>
                      <w:sz w:val="16"/>
                      <w:szCs w:val="16"/>
                      <w:lang w:eastAsia="ko-KR"/>
                    </w:rPr>
                  </w:pPr>
                </w:p>
              </w:tc>
              <w:tc>
                <w:tcPr>
                  <w:tcW w:w="699" w:type="dxa"/>
                  <w:tcBorders>
                    <w:top w:val="nil"/>
                    <w:left w:val="nil"/>
                    <w:bottom w:val="nil"/>
                    <w:right w:val="nil"/>
                  </w:tcBorders>
                  <w:noWrap/>
                  <w:vAlign w:val="bottom"/>
                  <w:hideMark/>
                </w:tcPr>
                <w:p w14:paraId="1BB37F6B"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240315">
                    <w:rPr>
                      <w:rFonts w:cs="Arial"/>
                      <w:color w:val="000000"/>
                      <w:sz w:val="16"/>
                      <w:szCs w:val="16"/>
                      <w:lang w:eastAsia="ko-KR"/>
                    </w:rPr>
                    <w:t>1,2</w:t>
                  </w:r>
                </w:p>
              </w:tc>
              <w:tc>
                <w:tcPr>
                  <w:tcW w:w="699" w:type="dxa"/>
                  <w:tcBorders>
                    <w:top w:val="nil"/>
                    <w:left w:val="nil"/>
                    <w:bottom w:val="nil"/>
                    <w:right w:val="nil"/>
                  </w:tcBorders>
                  <w:noWrap/>
                  <w:vAlign w:val="bottom"/>
                  <w:hideMark/>
                </w:tcPr>
                <w:p w14:paraId="502BE0D8"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1,3</w:t>
                  </w:r>
                </w:p>
              </w:tc>
              <w:tc>
                <w:tcPr>
                  <w:tcW w:w="699" w:type="dxa"/>
                  <w:tcBorders>
                    <w:top w:val="nil"/>
                    <w:left w:val="nil"/>
                    <w:bottom w:val="nil"/>
                    <w:right w:val="nil"/>
                  </w:tcBorders>
                  <w:noWrap/>
                  <w:vAlign w:val="bottom"/>
                  <w:hideMark/>
                </w:tcPr>
                <w:p w14:paraId="3E5DA86B"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240315">
                    <w:rPr>
                      <w:rFonts w:cs="Arial"/>
                      <w:color w:val="000000"/>
                      <w:sz w:val="16"/>
                      <w:szCs w:val="16"/>
                      <w:lang w:eastAsia="ko-KR"/>
                    </w:rPr>
                    <w:t>2,7</w:t>
                  </w:r>
                </w:p>
              </w:tc>
              <w:tc>
                <w:tcPr>
                  <w:tcW w:w="699" w:type="dxa"/>
                  <w:tcBorders>
                    <w:top w:val="nil"/>
                    <w:left w:val="nil"/>
                    <w:bottom w:val="nil"/>
                    <w:right w:val="nil"/>
                  </w:tcBorders>
                  <w:noWrap/>
                  <w:vAlign w:val="bottom"/>
                  <w:hideMark/>
                </w:tcPr>
                <w:p w14:paraId="2A12E491"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0,1</w:t>
                  </w:r>
                </w:p>
              </w:tc>
            </w:tr>
            <w:tr w:rsidR="006B1AFC" w:rsidRPr="00240315" w14:paraId="0A044222" w14:textId="77777777" w:rsidTr="003C4A79">
              <w:trPr>
                <w:trHeight w:val="255"/>
              </w:trPr>
              <w:tc>
                <w:tcPr>
                  <w:tcW w:w="3559" w:type="dxa"/>
                  <w:tcBorders>
                    <w:top w:val="nil"/>
                    <w:left w:val="nil"/>
                    <w:bottom w:val="nil"/>
                    <w:right w:val="nil"/>
                  </w:tcBorders>
                  <w:vAlign w:val="bottom"/>
                  <w:hideMark/>
                </w:tcPr>
                <w:p w14:paraId="2F3348BD" w14:textId="77777777" w:rsidR="006B1AFC" w:rsidRPr="00240315" w:rsidRDefault="006B1AFC" w:rsidP="003C4A79">
                  <w:pPr>
                    <w:spacing w:after="0" w:line="240" w:lineRule="auto"/>
                    <w:ind w:firstLine="224"/>
                    <w:jc w:val="left"/>
                    <w:rPr>
                      <w:rFonts w:cs="Arial"/>
                      <w:color w:val="000000"/>
                      <w:sz w:val="16"/>
                      <w:szCs w:val="16"/>
                      <w:lang w:eastAsia="ko-KR"/>
                    </w:rPr>
                  </w:pPr>
                  <w:r w:rsidRPr="00240315">
                    <w:rPr>
                      <w:rFonts w:cs="Arial"/>
                      <w:color w:val="000000"/>
                      <w:sz w:val="16"/>
                      <w:szCs w:val="16"/>
                      <w:lang w:eastAsia="ko-KR"/>
                    </w:rPr>
                    <w:t>Bydlení, voda, energie, paliva</w:t>
                  </w:r>
                </w:p>
              </w:tc>
              <w:tc>
                <w:tcPr>
                  <w:tcW w:w="699" w:type="dxa"/>
                  <w:tcBorders>
                    <w:top w:val="nil"/>
                    <w:left w:val="nil"/>
                    <w:bottom w:val="nil"/>
                    <w:right w:val="nil"/>
                  </w:tcBorders>
                  <w:noWrap/>
                  <w:vAlign w:val="bottom"/>
                  <w:hideMark/>
                </w:tcPr>
                <w:p w14:paraId="5D7A5087"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2,1</w:t>
                  </w:r>
                </w:p>
              </w:tc>
              <w:tc>
                <w:tcPr>
                  <w:tcW w:w="699" w:type="dxa"/>
                  <w:tcBorders>
                    <w:top w:val="nil"/>
                    <w:left w:val="nil"/>
                    <w:bottom w:val="nil"/>
                    <w:right w:val="nil"/>
                  </w:tcBorders>
                  <w:noWrap/>
                  <w:vAlign w:val="bottom"/>
                  <w:hideMark/>
                </w:tcPr>
                <w:p w14:paraId="38702B07"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1,8</w:t>
                  </w:r>
                </w:p>
              </w:tc>
              <w:tc>
                <w:tcPr>
                  <w:tcW w:w="699" w:type="dxa"/>
                  <w:tcBorders>
                    <w:top w:val="nil"/>
                    <w:left w:val="nil"/>
                    <w:bottom w:val="nil"/>
                    <w:right w:val="nil"/>
                  </w:tcBorders>
                  <w:noWrap/>
                  <w:vAlign w:val="bottom"/>
                  <w:hideMark/>
                </w:tcPr>
                <w:p w14:paraId="422F792B"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0,9</w:t>
                  </w:r>
                </w:p>
              </w:tc>
              <w:tc>
                <w:tcPr>
                  <w:tcW w:w="699" w:type="dxa"/>
                  <w:tcBorders>
                    <w:top w:val="nil"/>
                    <w:left w:val="nil"/>
                    <w:bottom w:val="nil"/>
                    <w:right w:val="nil"/>
                  </w:tcBorders>
                  <w:noWrap/>
                  <w:vAlign w:val="bottom"/>
                  <w:hideMark/>
                </w:tcPr>
                <w:p w14:paraId="3248475B"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1,3</w:t>
                  </w:r>
                </w:p>
              </w:tc>
              <w:tc>
                <w:tcPr>
                  <w:tcW w:w="464" w:type="dxa"/>
                  <w:tcBorders>
                    <w:top w:val="nil"/>
                    <w:left w:val="nil"/>
                    <w:bottom w:val="nil"/>
                    <w:right w:val="nil"/>
                  </w:tcBorders>
                  <w:noWrap/>
                  <w:vAlign w:val="bottom"/>
                  <w:hideMark/>
                </w:tcPr>
                <w:p w14:paraId="19E634A5" w14:textId="77777777" w:rsidR="006B1AFC" w:rsidRPr="00240315" w:rsidRDefault="006B1AFC" w:rsidP="003C4A79">
                  <w:pPr>
                    <w:spacing w:after="0" w:line="240" w:lineRule="auto"/>
                    <w:jc w:val="right"/>
                    <w:rPr>
                      <w:rFonts w:cs="Arial"/>
                      <w:color w:val="000000"/>
                      <w:sz w:val="16"/>
                      <w:szCs w:val="16"/>
                      <w:lang w:eastAsia="ko-KR"/>
                    </w:rPr>
                  </w:pPr>
                </w:p>
              </w:tc>
              <w:tc>
                <w:tcPr>
                  <w:tcW w:w="699" w:type="dxa"/>
                  <w:tcBorders>
                    <w:top w:val="nil"/>
                    <w:left w:val="nil"/>
                    <w:bottom w:val="nil"/>
                    <w:right w:val="nil"/>
                  </w:tcBorders>
                  <w:noWrap/>
                  <w:vAlign w:val="bottom"/>
                  <w:hideMark/>
                </w:tcPr>
                <w:p w14:paraId="2F7E5577"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0,6</w:t>
                  </w:r>
                </w:p>
              </w:tc>
              <w:tc>
                <w:tcPr>
                  <w:tcW w:w="699" w:type="dxa"/>
                  <w:tcBorders>
                    <w:top w:val="nil"/>
                    <w:left w:val="nil"/>
                    <w:bottom w:val="nil"/>
                    <w:right w:val="nil"/>
                  </w:tcBorders>
                  <w:noWrap/>
                  <w:vAlign w:val="bottom"/>
                  <w:hideMark/>
                </w:tcPr>
                <w:p w14:paraId="1CA18090"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0,4</w:t>
                  </w:r>
                </w:p>
              </w:tc>
              <w:tc>
                <w:tcPr>
                  <w:tcW w:w="699" w:type="dxa"/>
                  <w:tcBorders>
                    <w:top w:val="nil"/>
                    <w:left w:val="nil"/>
                    <w:bottom w:val="nil"/>
                    <w:right w:val="nil"/>
                  </w:tcBorders>
                  <w:noWrap/>
                  <w:vAlign w:val="bottom"/>
                  <w:hideMark/>
                </w:tcPr>
                <w:p w14:paraId="7ACDCEFA"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240315">
                    <w:rPr>
                      <w:rFonts w:cs="Arial"/>
                      <w:color w:val="000000"/>
                      <w:sz w:val="16"/>
                      <w:szCs w:val="16"/>
                      <w:lang w:eastAsia="ko-KR"/>
                    </w:rPr>
                    <w:t>0,5</w:t>
                  </w:r>
                </w:p>
              </w:tc>
              <w:tc>
                <w:tcPr>
                  <w:tcW w:w="699" w:type="dxa"/>
                  <w:tcBorders>
                    <w:top w:val="nil"/>
                    <w:left w:val="nil"/>
                    <w:bottom w:val="nil"/>
                    <w:right w:val="nil"/>
                  </w:tcBorders>
                  <w:noWrap/>
                  <w:vAlign w:val="bottom"/>
                  <w:hideMark/>
                </w:tcPr>
                <w:p w14:paraId="448A55A4"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0,7</w:t>
                  </w:r>
                </w:p>
              </w:tc>
            </w:tr>
            <w:tr w:rsidR="006B1AFC" w:rsidRPr="00240315" w14:paraId="2491F1D0" w14:textId="77777777" w:rsidTr="003C4A79">
              <w:trPr>
                <w:trHeight w:val="255"/>
              </w:trPr>
              <w:tc>
                <w:tcPr>
                  <w:tcW w:w="3559" w:type="dxa"/>
                  <w:tcBorders>
                    <w:top w:val="nil"/>
                    <w:left w:val="nil"/>
                    <w:bottom w:val="nil"/>
                    <w:right w:val="nil"/>
                  </w:tcBorders>
                  <w:vAlign w:val="bottom"/>
                  <w:hideMark/>
                </w:tcPr>
                <w:p w14:paraId="6069C5C0" w14:textId="77777777" w:rsidR="006B1AFC" w:rsidRPr="00240315" w:rsidRDefault="006B1AFC" w:rsidP="003C4A79">
                  <w:pPr>
                    <w:spacing w:after="0" w:line="240" w:lineRule="auto"/>
                    <w:ind w:firstLine="224"/>
                    <w:jc w:val="left"/>
                    <w:rPr>
                      <w:rFonts w:cs="Arial"/>
                      <w:color w:val="000000"/>
                      <w:sz w:val="16"/>
                      <w:szCs w:val="16"/>
                      <w:lang w:eastAsia="ko-KR"/>
                    </w:rPr>
                  </w:pPr>
                  <w:r w:rsidRPr="00240315">
                    <w:rPr>
                      <w:rFonts w:cs="Arial"/>
                      <w:color w:val="000000"/>
                      <w:sz w:val="16"/>
                      <w:szCs w:val="16"/>
                      <w:lang w:eastAsia="ko-KR"/>
                    </w:rPr>
                    <w:t>Vybavení, zařízení a služby pro domácnost</w:t>
                  </w:r>
                </w:p>
              </w:tc>
              <w:tc>
                <w:tcPr>
                  <w:tcW w:w="699" w:type="dxa"/>
                  <w:tcBorders>
                    <w:top w:val="nil"/>
                    <w:left w:val="nil"/>
                    <w:bottom w:val="nil"/>
                    <w:right w:val="nil"/>
                  </w:tcBorders>
                  <w:noWrap/>
                  <w:vAlign w:val="bottom"/>
                  <w:hideMark/>
                </w:tcPr>
                <w:p w14:paraId="54D447D1"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1,6</w:t>
                  </w:r>
                </w:p>
              </w:tc>
              <w:tc>
                <w:tcPr>
                  <w:tcW w:w="699" w:type="dxa"/>
                  <w:tcBorders>
                    <w:top w:val="nil"/>
                    <w:left w:val="nil"/>
                    <w:bottom w:val="nil"/>
                    <w:right w:val="nil"/>
                  </w:tcBorders>
                  <w:noWrap/>
                  <w:vAlign w:val="bottom"/>
                  <w:hideMark/>
                </w:tcPr>
                <w:p w14:paraId="6ED3FA6F"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1,2</w:t>
                  </w:r>
                </w:p>
              </w:tc>
              <w:tc>
                <w:tcPr>
                  <w:tcW w:w="699" w:type="dxa"/>
                  <w:tcBorders>
                    <w:top w:val="nil"/>
                    <w:left w:val="nil"/>
                    <w:bottom w:val="nil"/>
                    <w:right w:val="nil"/>
                  </w:tcBorders>
                  <w:noWrap/>
                  <w:vAlign w:val="bottom"/>
                  <w:hideMark/>
                </w:tcPr>
                <w:p w14:paraId="553B6889"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1,4</w:t>
                  </w:r>
                </w:p>
              </w:tc>
              <w:tc>
                <w:tcPr>
                  <w:tcW w:w="699" w:type="dxa"/>
                  <w:tcBorders>
                    <w:top w:val="nil"/>
                    <w:left w:val="nil"/>
                    <w:bottom w:val="nil"/>
                    <w:right w:val="nil"/>
                  </w:tcBorders>
                  <w:noWrap/>
                  <w:vAlign w:val="bottom"/>
                  <w:hideMark/>
                </w:tcPr>
                <w:p w14:paraId="6326457B"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1,3</w:t>
                  </w:r>
                </w:p>
              </w:tc>
              <w:tc>
                <w:tcPr>
                  <w:tcW w:w="464" w:type="dxa"/>
                  <w:tcBorders>
                    <w:top w:val="nil"/>
                    <w:left w:val="nil"/>
                    <w:bottom w:val="nil"/>
                    <w:right w:val="nil"/>
                  </w:tcBorders>
                  <w:noWrap/>
                  <w:vAlign w:val="bottom"/>
                  <w:hideMark/>
                </w:tcPr>
                <w:p w14:paraId="4E44673C" w14:textId="77777777" w:rsidR="006B1AFC" w:rsidRPr="00240315" w:rsidRDefault="006B1AFC" w:rsidP="003C4A79">
                  <w:pPr>
                    <w:spacing w:after="0" w:line="240" w:lineRule="auto"/>
                    <w:jc w:val="right"/>
                    <w:rPr>
                      <w:rFonts w:cs="Arial"/>
                      <w:color w:val="000000"/>
                      <w:sz w:val="16"/>
                      <w:szCs w:val="16"/>
                      <w:lang w:eastAsia="ko-KR"/>
                    </w:rPr>
                  </w:pPr>
                </w:p>
              </w:tc>
              <w:tc>
                <w:tcPr>
                  <w:tcW w:w="699" w:type="dxa"/>
                  <w:tcBorders>
                    <w:top w:val="nil"/>
                    <w:left w:val="nil"/>
                    <w:bottom w:val="nil"/>
                    <w:right w:val="nil"/>
                  </w:tcBorders>
                  <w:noWrap/>
                  <w:vAlign w:val="bottom"/>
                  <w:hideMark/>
                </w:tcPr>
                <w:p w14:paraId="313943B0"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0,0</w:t>
                  </w:r>
                </w:p>
              </w:tc>
              <w:tc>
                <w:tcPr>
                  <w:tcW w:w="699" w:type="dxa"/>
                  <w:tcBorders>
                    <w:top w:val="nil"/>
                    <w:left w:val="nil"/>
                    <w:bottom w:val="nil"/>
                    <w:right w:val="nil"/>
                  </w:tcBorders>
                  <w:noWrap/>
                  <w:vAlign w:val="bottom"/>
                  <w:hideMark/>
                </w:tcPr>
                <w:p w14:paraId="7CE67713"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0,0</w:t>
                  </w:r>
                </w:p>
              </w:tc>
              <w:tc>
                <w:tcPr>
                  <w:tcW w:w="699" w:type="dxa"/>
                  <w:tcBorders>
                    <w:top w:val="nil"/>
                    <w:left w:val="nil"/>
                    <w:bottom w:val="nil"/>
                    <w:right w:val="nil"/>
                  </w:tcBorders>
                  <w:noWrap/>
                  <w:vAlign w:val="bottom"/>
                  <w:hideMark/>
                </w:tcPr>
                <w:p w14:paraId="30730053"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0,6</w:t>
                  </w:r>
                </w:p>
              </w:tc>
              <w:tc>
                <w:tcPr>
                  <w:tcW w:w="699" w:type="dxa"/>
                  <w:tcBorders>
                    <w:top w:val="nil"/>
                    <w:left w:val="nil"/>
                    <w:bottom w:val="nil"/>
                    <w:right w:val="nil"/>
                  </w:tcBorders>
                  <w:noWrap/>
                  <w:vAlign w:val="bottom"/>
                  <w:hideMark/>
                </w:tcPr>
                <w:p w14:paraId="46E043B3"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0,6</w:t>
                  </w:r>
                </w:p>
              </w:tc>
            </w:tr>
            <w:tr w:rsidR="006B1AFC" w:rsidRPr="00240315" w14:paraId="39B93EFF" w14:textId="77777777" w:rsidTr="003C4A79">
              <w:trPr>
                <w:trHeight w:val="255"/>
              </w:trPr>
              <w:tc>
                <w:tcPr>
                  <w:tcW w:w="3559" w:type="dxa"/>
                  <w:tcBorders>
                    <w:top w:val="nil"/>
                    <w:left w:val="nil"/>
                    <w:bottom w:val="nil"/>
                    <w:right w:val="nil"/>
                  </w:tcBorders>
                  <w:vAlign w:val="bottom"/>
                  <w:hideMark/>
                </w:tcPr>
                <w:p w14:paraId="0DF66C7E" w14:textId="77777777" w:rsidR="006B1AFC" w:rsidRPr="00240315" w:rsidRDefault="006B1AFC" w:rsidP="003C4A79">
                  <w:pPr>
                    <w:spacing w:after="0" w:line="240" w:lineRule="auto"/>
                    <w:ind w:firstLine="224"/>
                    <w:jc w:val="left"/>
                    <w:rPr>
                      <w:rFonts w:cs="Arial"/>
                      <w:color w:val="000000"/>
                      <w:sz w:val="16"/>
                      <w:szCs w:val="16"/>
                      <w:lang w:eastAsia="ko-KR"/>
                    </w:rPr>
                  </w:pPr>
                  <w:r w:rsidRPr="00240315">
                    <w:rPr>
                      <w:rFonts w:cs="Arial"/>
                      <w:color w:val="000000"/>
                      <w:sz w:val="16"/>
                      <w:szCs w:val="16"/>
                      <w:lang w:eastAsia="ko-KR"/>
                    </w:rPr>
                    <w:t>Zdraví</w:t>
                  </w:r>
                </w:p>
              </w:tc>
              <w:tc>
                <w:tcPr>
                  <w:tcW w:w="699" w:type="dxa"/>
                  <w:tcBorders>
                    <w:top w:val="nil"/>
                    <w:left w:val="nil"/>
                    <w:bottom w:val="nil"/>
                    <w:right w:val="nil"/>
                  </w:tcBorders>
                  <w:noWrap/>
                  <w:vAlign w:val="bottom"/>
                  <w:hideMark/>
                </w:tcPr>
                <w:p w14:paraId="41ACCC87"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3,0</w:t>
                  </w:r>
                </w:p>
              </w:tc>
              <w:tc>
                <w:tcPr>
                  <w:tcW w:w="699" w:type="dxa"/>
                  <w:tcBorders>
                    <w:top w:val="nil"/>
                    <w:left w:val="nil"/>
                    <w:bottom w:val="nil"/>
                    <w:right w:val="nil"/>
                  </w:tcBorders>
                  <w:noWrap/>
                  <w:vAlign w:val="bottom"/>
                  <w:hideMark/>
                </w:tcPr>
                <w:p w14:paraId="1D2F3E12"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3,1</w:t>
                  </w:r>
                </w:p>
              </w:tc>
              <w:tc>
                <w:tcPr>
                  <w:tcW w:w="699" w:type="dxa"/>
                  <w:tcBorders>
                    <w:top w:val="nil"/>
                    <w:left w:val="nil"/>
                    <w:bottom w:val="nil"/>
                    <w:right w:val="nil"/>
                  </w:tcBorders>
                  <w:noWrap/>
                  <w:vAlign w:val="bottom"/>
                  <w:hideMark/>
                </w:tcPr>
                <w:p w14:paraId="386D0903"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4,1</w:t>
                  </w:r>
                </w:p>
              </w:tc>
              <w:tc>
                <w:tcPr>
                  <w:tcW w:w="699" w:type="dxa"/>
                  <w:tcBorders>
                    <w:top w:val="nil"/>
                    <w:left w:val="nil"/>
                    <w:bottom w:val="nil"/>
                    <w:right w:val="nil"/>
                  </w:tcBorders>
                  <w:noWrap/>
                  <w:vAlign w:val="bottom"/>
                  <w:hideMark/>
                </w:tcPr>
                <w:p w14:paraId="49FF9513"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3,4</w:t>
                  </w:r>
                </w:p>
              </w:tc>
              <w:tc>
                <w:tcPr>
                  <w:tcW w:w="464" w:type="dxa"/>
                  <w:tcBorders>
                    <w:top w:val="nil"/>
                    <w:left w:val="nil"/>
                    <w:bottom w:val="nil"/>
                    <w:right w:val="nil"/>
                  </w:tcBorders>
                  <w:noWrap/>
                  <w:vAlign w:val="bottom"/>
                  <w:hideMark/>
                </w:tcPr>
                <w:p w14:paraId="6D06E3B3" w14:textId="77777777" w:rsidR="006B1AFC" w:rsidRPr="00240315" w:rsidRDefault="006B1AFC" w:rsidP="003C4A79">
                  <w:pPr>
                    <w:spacing w:after="0" w:line="240" w:lineRule="auto"/>
                    <w:jc w:val="right"/>
                    <w:rPr>
                      <w:rFonts w:cs="Arial"/>
                      <w:color w:val="000000"/>
                      <w:sz w:val="16"/>
                      <w:szCs w:val="16"/>
                      <w:lang w:eastAsia="ko-KR"/>
                    </w:rPr>
                  </w:pPr>
                </w:p>
              </w:tc>
              <w:tc>
                <w:tcPr>
                  <w:tcW w:w="699" w:type="dxa"/>
                  <w:tcBorders>
                    <w:top w:val="nil"/>
                    <w:left w:val="nil"/>
                    <w:bottom w:val="nil"/>
                    <w:right w:val="nil"/>
                  </w:tcBorders>
                  <w:noWrap/>
                  <w:vAlign w:val="bottom"/>
                  <w:hideMark/>
                </w:tcPr>
                <w:p w14:paraId="3C5A3626"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0,5</w:t>
                  </w:r>
                </w:p>
              </w:tc>
              <w:tc>
                <w:tcPr>
                  <w:tcW w:w="699" w:type="dxa"/>
                  <w:tcBorders>
                    <w:top w:val="nil"/>
                    <w:left w:val="nil"/>
                    <w:bottom w:val="nil"/>
                    <w:right w:val="nil"/>
                  </w:tcBorders>
                  <w:noWrap/>
                  <w:vAlign w:val="bottom"/>
                  <w:hideMark/>
                </w:tcPr>
                <w:p w14:paraId="6BDC2DD6"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240315">
                    <w:rPr>
                      <w:rFonts w:cs="Arial"/>
                      <w:color w:val="000000"/>
                      <w:sz w:val="16"/>
                      <w:szCs w:val="16"/>
                      <w:lang w:eastAsia="ko-KR"/>
                    </w:rPr>
                    <w:t>0,6</w:t>
                  </w:r>
                </w:p>
              </w:tc>
              <w:tc>
                <w:tcPr>
                  <w:tcW w:w="699" w:type="dxa"/>
                  <w:tcBorders>
                    <w:top w:val="nil"/>
                    <w:left w:val="nil"/>
                    <w:bottom w:val="nil"/>
                    <w:right w:val="nil"/>
                  </w:tcBorders>
                  <w:noWrap/>
                  <w:vAlign w:val="bottom"/>
                  <w:hideMark/>
                </w:tcPr>
                <w:p w14:paraId="78D7695E"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2,5</w:t>
                  </w:r>
                </w:p>
              </w:tc>
              <w:tc>
                <w:tcPr>
                  <w:tcW w:w="699" w:type="dxa"/>
                  <w:tcBorders>
                    <w:top w:val="nil"/>
                    <w:left w:val="nil"/>
                    <w:bottom w:val="nil"/>
                    <w:right w:val="nil"/>
                  </w:tcBorders>
                  <w:noWrap/>
                  <w:vAlign w:val="bottom"/>
                  <w:hideMark/>
                </w:tcPr>
                <w:p w14:paraId="7AF23A73"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1,0</w:t>
                  </w:r>
                </w:p>
              </w:tc>
            </w:tr>
            <w:tr w:rsidR="006B1AFC" w:rsidRPr="00240315" w14:paraId="57CCDB2E" w14:textId="77777777" w:rsidTr="003C4A79">
              <w:trPr>
                <w:trHeight w:val="255"/>
              </w:trPr>
              <w:tc>
                <w:tcPr>
                  <w:tcW w:w="3559" w:type="dxa"/>
                  <w:tcBorders>
                    <w:top w:val="nil"/>
                    <w:left w:val="nil"/>
                    <w:bottom w:val="nil"/>
                    <w:right w:val="nil"/>
                  </w:tcBorders>
                  <w:vAlign w:val="bottom"/>
                  <w:hideMark/>
                </w:tcPr>
                <w:p w14:paraId="12B281CC" w14:textId="77777777" w:rsidR="006B1AFC" w:rsidRPr="00240315" w:rsidRDefault="006B1AFC" w:rsidP="003C4A79">
                  <w:pPr>
                    <w:spacing w:after="0" w:line="240" w:lineRule="auto"/>
                    <w:ind w:firstLine="224"/>
                    <w:jc w:val="left"/>
                    <w:rPr>
                      <w:rFonts w:cs="Arial"/>
                      <w:color w:val="000000"/>
                      <w:sz w:val="16"/>
                      <w:szCs w:val="16"/>
                      <w:lang w:eastAsia="ko-KR"/>
                    </w:rPr>
                  </w:pPr>
                  <w:r w:rsidRPr="00240315">
                    <w:rPr>
                      <w:rFonts w:cs="Arial"/>
                      <w:color w:val="000000"/>
                      <w:sz w:val="16"/>
                      <w:szCs w:val="16"/>
                      <w:lang w:eastAsia="ko-KR"/>
                    </w:rPr>
                    <w:t>Doprava</w:t>
                  </w:r>
                </w:p>
              </w:tc>
              <w:tc>
                <w:tcPr>
                  <w:tcW w:w="699" w:type="dxa"/>
                  <w:tcBorders>
                    <w:top w:val="nil"/>
                    <w:left w:val="nil"/>
                    <w:bottom w:val="nil"/>
                    <w:right w:val="nil"/>
                  </w:tcBorders>
                  <w:noWrap/>
                  <w:vAlign w:val="bottom"/>
                  <w:hideMark/>
                </w:tcPr>
                <w:p w14:paraId="652A3BAF"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−0,8</w:t>
                  </w:r>
                </w:p>
              </w:tc>
              <w:tc>
                <w:tcPr>
                  <w:tcW w:w="699" w:type="dxa"/>
                  <w:tcBorders>
                    <w:top w:val="nil"/>
                    <w:left w:val="nil"/>
                    <w:bottom w:val="nil"/>
                    <w:right w:val="nil"/>
                  </w:tcBorders>
                  <w:noWrap/>
                  <w:vAlign w:val="bottom"/>
                  <w:hideMark/>
                </w:tcPr>
                <w:p w14:paraId="20409AD8"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0,2</w:t>
                  </w:r>
                </w:p>
              </w:tc>
              <w:tc>
                <w:tcPr>
                  <w:tcW w:w="699" w:type="dxa"/>
                  <w:tcBorders>
                    <w:top w:val="nil"/>
                    <w:left w:val="nil"/>
                    <w:bottom w:val="nil"/>
                    <w:right w:val="nil"/>
                  </w:tcBorders>
                  <w:noWrap/>
                  <w:vAlign w:val="bottom"/>
                  <w:hideMark/>
                </w:tcPr>
                <w:p w14:paraId="69810404"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0,8</w:t>
                  </w:r>
                </w:p>
              </w:tc>
              <w:tc>
                <w:tcPr>
                  <w:tcW w:w="699" w:type="dxa"/>
                  <w:tcBorders>
                    <w:top w:val="nil"/>
                    <w:left w:val="nil"/>
                    <w:bottom w:val="nil"/>
                    <w:right w:val="nil"/>
                  </w:tcBorders>
                  <w:noWrap/>
                  <w:vAlign w:val="bottom"/>
                  <w:hideMark/>
                </w:tcPr>
                <w:p w14:paraId="15840C76"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7,9</w:t>
                  </w:r>
                </w:p>
              </w:tc>
              <w:tc>
                <w:tcPr>
                  <w:tcW w:w="464" w:type="dxa"/>
                  <w:tcBorders>
                    <w:top w:val="nil"/>
                    <w:left w:val="nil"/>
                    <w:bottom w:val="nil"/>
                    <w:right w:val="nil"/>
                  </w:tcBorders>
                  <w:noWrap/>
                  <w:vAlign w:val="bottom"/>
                  <w:hideMark/>
                </w:tcPr>
                <w:p w14:paraId="05DEB9C7" w14:textId="77777777" w:rsidR="006B1AFC" w:rsidRPr="00240315" w:rsidRDefault="006B1AFC" w:rsidP="003C4A79">
                  <w:pPr>
                    <w:spacing w:after="0" w:line="240" w:lineRule="auto"/>
                    <w:jc w:val="right"/>
                    <w:rPr>
                      <w:rFonts w:cs="Arial"/>
                      <w:color w:val="000000"/>
                      <w:sz w:val="16"/>
                      <w:szCs w:val="16"/>
                      <w:lang w:eastAsia="ko-KR"/>
                    </w:rPr>
                  </w:pPr>
                </w:p>
              </w:tc>
              <w:tc>
                <w:tcPr>
                  <w:tcW w:w="699" w:type="dxa"/>
                  <w:tcBorders>
                    <w:top w:val="nil"/>
                    <w:left w:val="nil"/>
                    <w:bottom w:val="nil"/>
                    <w:right w:val="nil"/>
                  </w:tcBorders>
                  <w:noWrap/>
                  <w:vAlign w:val="bottom"/>
                  <w:hideMark/>
                </w:tcPr>
                <w:p w14:paraId="4C89AF87"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0,2</w:t>
                  </w:r>
                </w:p>
              </w:tc>
              <w:tc>
                <w:tcPr>
                  <w:tcW w:w="699" w:type="dxa"/>
                  <w:tcBorders>
                    <w:top w:val="nil"/>
                    <w:left w:val="nil"/>
                    <w:bottom w:val="nil"/>
                    <w:right w:val="nil"/>
                  </w:tcBorders>
                  <w:noWrap/>
                  <w:vAlign w:val="bottom"/>
                  <w:hideMark/>
                </w:tcPr>
                <w:p w14:paraId="591FBCA3"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240315">
                    <w:rPr>
                      <w:rFonts w:cs="Arial"/>
                      <w:color w:val="000000"/>
                      <w:sz w:val="16"/>
                      <w:szCs w:val="16"/>
                      <w:lang w:eastAsia="ko-KR"/>
                    </w:rPr>
                    <w:t>0,1</w:t>
                  </w:r>
                </w:p>
              </w:tc>
              <w:tc>
                <w:tcPr>
                  <w:tcW w:w="699" w:type="dxa"/>
                  <w:tcBorders>
                    <w:top w:val="nil"/>
                    <w:left w:val="nil"/>
                    <w:bottom w:val="nil"/>
                    <w:right w:val="nil"/>
                  </w:tcBorders>
                  <w:noWrap/>
                  <w:vAlign w:val="bottom"/>
                  <w:hideMark/>
                </w:tcPr>
                <w:p w14:paraId="319496F4"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1,7</w:t>
                  </w:r>
                </w:p>
              </w:tc>
              <w:tc>
                <w:tcPr>
                  <w:tcW w:w="699" w:type="dxa"/>
                  <w:tcBorders>
                    <w:top w:val="nil"/>
                    <w:left w:val="nil"/>
                    <w:bottom w:val="nil"/>
                    <w:right w:val="nil"/>
                  </w:tcBorders>
                  <w:noWrap/>
                  <w:vAlign w:val="bottom"/>
                  <w:hideMark/>
                </w:tcPr>
                <w:p w14:paraId="2C6FCB09"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6,0</w:t>
                  </w:r>
                </w:p>
              </w:tc>
            </w:tr>
            <w:tr w:rsidR="006B1AFC" w:rsidRPr="00240315" w14:paraId="2BAFCC29" w14:textId="77777777" w:rsidTr="003C4A79">
              <w:trPr>
                <w:trHeight w:val="255"/>
              </w:trPr>
              <w:tc>
                <w:tcPr>
                  <w:tcW w:w="3559" w:type="dxa"/>
                  <w:tcBorders>
                    <w:top w:val="nil"/>
                    <w:left w:val="nil"/>
                    <w:bottom w:val="nil"/>
                    <w:right w:val="nil"/>
                  </w:tcBorders>
                  <w:vAlign w:val="bottom"/>
                  <w:hideMark/>
                </w:tcPr>
                <w:p w14:paraId="6901556A" w14:textId="77777777" w:rsidR="006B1AFC" w:rsidRPr="00240315" w:rsidRDefault="006B1AFC" w:rsidP="003C4A79">
                  <w:pPr>
                    <w:spacing w:after="0" w:line="240" w:lineRule="auto"/>
                    <w:ind w:firstLine="224"/>
                    <w:jc w:val="left"/>
                    <w:rPr>
                      <w:rFonts w:cs="Arial"/>
                      <w:color w:val="000000"/>
                      <w:sz w:val="16"/>
                      <w:szCs w:val="16"/>
                      <w:lang w:eastAsia="ko-KR"/>
                    </w:rPr>
                  </w:pPr>
                  <w:r w:rsidRPr="00240315">
                    <w:rPr>
                      <w:rFonts w:cs="Arial"/>
                      <w:color w:val="000000"/>
                      <w:sz w:val="16"/>
                      <w:szCs w:val="16"/>
                      <w:lang w:eastAsia="ko-KR"/>
                    </w:rPr>
                    <w:t>Informace a telekomunikace</w:t>
                  </w:r>
                </w:p>
              </w:tc>
              <w:tc>
                <w:tcPr>
                  <w:tcW w:w="699" w:type="dxa"/>
                  <w:tcBorders>
                    <w:top w:val="nil"/>
                    <w:left w:val="nil"/>
                    <w:bottom w:val="nil"/>
                    <w:right w:val="nil"/>
                  </w:tcBorders>
                  <w:noWrap/>
                  <w:vAlign w:val="bottom"/>
                  <w:hideMark/>
                </w:tcPr>
                <w:p w14:paraId="7336BE50"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2,2</w:t>
                  </w:r>
                </w:p>
              </w:tc>
              <w:tc>
                <w:tcPr>
                  <w:tcW w:w="699" w:type="dxa"/>
                  <w:tcBorders>
                    <w:top w:val="nil"/>
                    <w:left w:val="nil"/>
                    <w:bottom w:val="nil"/>
                    <w:right w:val="nil"/>
                  </w:tcBorders>
                  <w:noWrap/>
                  <w:vAlign w:val="bottom"/>
                  <w:hideMark/>
                </w:tcPr>
                <w:p w14:paraId="162FF81A"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2,1</w:t>
                  </w:r>
                </w:p>
              </w:tc>
              <w:tc>
                <w:tcPr>
                  <w:tcW w:w="699" w:type="dxa"/>
                  <w:tcBorders>
                    <w:top w:val="nil"/>
                    <w:left w:val="nil"/>
                    <w:bottom w:val="nil"/>
                    <w:right w:val="nil"/>
                  </w:tcBorders>
                  <w:noWrap/>
                  <w:vAlign w:val="bottom"/>
                  <w:hideMark/>
                </w:tcPr>
                <w:p w14:paraId="494DCCCB"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2,3</w:t>
                  </w:r>
                </w:p>
              </w:tc>
              <w:tc>
                <w:tcPr>
                  <w:tcW w:w="699" w:type="dxa"/>
                  <w:tcBorders>
                    <w:top w:val="nil"/>
                    <w:left w:val="nil"/>
                    <w:bottom w:val="nil"/>
                    <w:right w:val="nil"/>
                  </w:tcBorders>
                  <w:noWrap/>
                  <w:vAlign w:val="bottom"/>
                  <w:hideMark/>
                </w:tcPr>
                <w:p w14:paraId="48B66F4C"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2,6</w:t>
                  </w:r>
                </w:p>
              </w:tc>
              <w:tc>
                <w:tcPr>
                  <w:tcW w:w="464" w:type="dxa"/>
                  <w:tcBorders>
                    <w:top w:val="nil"/>
                    <w:left w:val="nil"/>
                    <w:bottom w:val="nil"/>
                    <w:right w:val="nil"/>
                  </w:tcBorders>
                  <w:noWrap/>
                  <w:vAlign w:val="bottom"/>
                  <w:hideMark/>
                </w:tcPr>
                <w:p w14:paraId="19D89180" w14:textId="77777777" w:rsidR="006B1AFC" w:rsidRPr="00240315" w:rsidRDefault="006B1AFC" w:rsidP="003C4A79">
                  <w:pPr>
                    <w:spacing w:after="0" w:line="240" w:lineRule="auto"/>
                    <w:jc w:val="right"/>
                    <w:rPr>
                      <w:rFonts w:cs="Arial"/>
                      <w:color w:val="000000"/>
                      <w:sz w:val="16"/>
                      <w:szCs w:val="16"/>
                      <w:lang w:eastAsia="ko-KR"/>
                    </w:rPr>
                  </w:pPr>
                </w:p>
              </w:tc>
              <w:tc>
                <w:tcPr>
                  <w:tcW w:w="699" w:type="dxa"/>
                  <w:tcBorders>
                    <w:top w:val="nil"/>
                    <w:left w:val="nil"/>
                    <w:bottom w:val="nil"/>
                    <w:right w:val="nil"/>
                  </w:tcBorders>
                  <w:noWrap/>
                  <w:vAlign w:val="bottom"/>
                  <w:hideMark/>
                </w:tcPr>
                <w:p w14:paraId="24529BA4"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0,8</w:t>
                  </w:r>
                </w:p>
              </w:tc>
              <w:tc>
                <w:tcPr>
                  <w:tcW w:w="699" w:type="dxa"/>
                  <w:tcBorders>
                    <w:top w:val="nil"/>
                    <w:left w:val="nil"/>
                    <w:bottom w:val="nil"/>
                    <w:right w:val="nil"/>
                  </w:tcBorders>
                  <w:noWrap/>
                  <w:vAlign w:val="bottom"/>
                  <w:hideMark/>
                </w:tcPr>
                <w:p w14:paraId="1029A8A4"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0,2</w:t>
                  </w:r>
                </w:p>
              </w:tc>
              <w:tc>
                <w:tcPr>
                  <w:tcW w:w="699" w:type="dxa"/>
                  <w:tcBorders>
                    <w:top w:val="nil"/>
                    <w:left w:val="nil"/>
                    <w:bottom w:val="nil"/>
                    <w:right w:val="nil"/>
                  </w:tcBorders>
                  <w:noWrap/>
                  <w:vAlign w:val="bottom"/>
                  <w:hideMark/>
                </w:tcPr>
                <w:p w14:paraId="293748B0"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0,6</w:t>
                  </w:r>
                </w:p>
              </w:tc>
              <w:tc>
                <w:tcPr>
                  <w:tcW w:w="699" w:type="dxa"/>
                  <w:tcBorders>
                    <w:top w:val="nil"/>
                    <w:left w:val="nil"/>
                    <w:bottom w:val="nil"/>
                    <w:right w:val="nil"/>
                  </w:tcBorders>
                  <w:noWrap/>
                  <w:vAlign w:val="bottom"/>
                  <w:hideMark/>
                </w:tcPr>
                <w:p w14:paraId="48EC48C0"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1,0</w:t>
                  </w:r>
                </w:p>
              </w:tc>
            </w:tr>
            <w:tr w:rsidR="006B1AFC" w:rsidRPr="00240315" w14:paraId="3969546F" w14:textId="77777777" w:rsidTr="003C4A79">
              <w:trPr>
                <w:trHeight w:val="255"/>
              </w:trPr>
              <w:tc>
                <w:tcPr>
                  <w:tcW w:w="3559" w:type="dxa"/>
                  <w:tcBorders>
                    <w:top w:val="nil"/>
                    <w:left w:val="nil"/>
                    <w:bottom w:val="nil"/>
                    <w:right w:val="nil"/>
                  </w:tcBorders>
                  <w:vAlign w:val="bottom"/>
                  <w:hideMark/>
                </w:tcPr>
                <w:p w14:paraId="123815A4" w14:textId="77777777" w:rsidR="006B1AFC" w:rsidRPr="00240315" w:rsidRDefault="006B1AFC" w:rsidP="003C4A79">
                  <w:pPr>
                    <w:spacing w:after="0" w:line="240" w:lineRule="auto"/>
                    <w:ind w:firstLine="224"/>
                    <w:jc w:val="left"/>
                    <w:rPr>
                      <w:rFonts w:cs="Arial"/>
                      <w:color w:val="000000"/>
                      <w:sz w:val="16"/>
                      <w:szCs w:val="16"/>
                      <w:lang w:eastAsia="ko-KR"/>
                    </w:rPr>
                  </w:pPr>
                  <w:r w:rsidRPr="00240315">
                    <w:rPr>
                      <w:rFonts w:cs="Arial"/>
                      <w:color w:val="000000"/>
                      <w:sz w:val="16"/>
                      <w:szCs w:val="16"/>
                      <w:lang w:eastAsia="ko-KR"/>
                    </w:rPr>
                    <w:t>Rekreace, sport a kultura</w:t>
                  </w:r>
                </w:p>
              </w:tc>
              <w:tc>
                <w:tcPr>
                  <w:tcW w:w="699" w:type="dxa"/>
                  <w:tcBorders>
                    <w:top w:val="nil"/>
                    <w:left w:val="nil"/>
                    <w:bottom w:val="nil"/>
                    <w:right w:val="nil"/>
                  </w:tcBorders>
                  <w:noWrap/>
                  <w:vAlign w:val="bottom"/>
                  <w:hideMark/>
                </w:tcPr>
                <w:p w14:paraId="0CA2F8C4"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3,8</w:t>
                  </w:r>
                </w:p>
              </w:tc>
              <w:tc>
                <w:tcPr>
                  <w:tcW w:w="699" w:type="dxa"/>
                  <w:tcBorders>
                    <w:top w:val="nil"/>
                    <w:left w:val="nil"/>
                    <w:bottom w:val="nil"/>
                    <w:right w:val="nil"/>
                  </w:tcBorders>
                  <w:noWrap/>
                  <w:vAlign w:val="bottom"/>
                  <w:hideMark/>
                </w:tcPr>
                <w:p w14:paraId="632E35EB"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3,5</w:t>
                  </w:r>
                </w:p>
              </w:tc>
              <w:tc>
                <w:tcPr>
                  <w:tcW w:w="699" w:type="dxa"/>
                  <w:tcBorders>
                    <w:top w:val="nil"/>
                    <w:left w:val="nil"/>
                    <w:bottom w:val="nil"/>
                    <w:right w:val="nil"/>
                  </w:tcBorders>
                  <w:noWrap/>
                  <w:vAlign w:val="bottom"/>
                  <w:hideMark/>
                </w:tcPr>
                <w:p w14:paraId="7ED7537B"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2,2</w:t>
                  </w:r>
                </w:p>
              </w:tc>
              <w:tc>
                <w:tcPr>
                  <w:tcW w:w="699" w:type="dxa"/>
                  <w:tcBorders>
                    <w:top w:val="nil"/>
                    <w:left w:val="nil"/>
                    <w:bottom w:val="nil"/>
                    <w:right w:val="nil"/>
                  </w:tcBorders>
                  <w:noWrap/>
                  <w:vAlign w:val="bottom"/>
                  <w:hideMark/>
                </w:tcPr>
                <w:p w14:paraId="25AA9118"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3,0</w:t>
                  </w:r>
                </w:p>
              </w:tc>
              <w:tc>
                <w:tcPr>
                  <w:tcW w:w="464" w:type="dxa"/>
                  <w:tcBorders>
                    <w:top w:val="nil"/>
                    <w:left w:val="nil"/>
                    <w:bottom w:val="nil"/>
                    <w:right w:val="nil"/>
                  </w:tcBorders>
                  <w:noWrap/>
                  <w:vAlign w:val="bottom"/>
                  <w:hideMark/>
                </w:tcPr>
                <w:p w14:paraId="1B8CFF7E" w14:textId="77777777" w:rsidR="006B1AFC" w:rsidRPr="00240315" w:rsidRDefault="006B1AFC" w:rsidP="003C4A79">
                  <w:pPr>
                    <w:spacing w:after="0" w:line="240" w:lineRule="auto"/>
                    <w:jc w:val="right"/>
                    <w:rPr>
                      <w:rFonts w:cs="Arial"/>
                      <w:color w:val="000000"/>
                      <w:sz w:val="16"/>
                      <w:szCs w:val="16"/>
                      <w:lang w:eastAsia="ko-KR"/>
                    </w:rPr>
                  </w:pPr>
                </w:p>
              </w:tc>
              <w:tc>
                <w:tcPr>
                  <w:tcW w:w="699" w:type="dxa"/>
                  <w:tcBorders>
                    <w:top w:val="nil"/>
                    <w:left w:val="nil"/>
                    <w:bottom w:val="nil"/>
                    <w:right w:val="nil"/>
                  </w:tcBorders>
                  <w:noWrap/>
                  <w:vAlign w:val="bottom"/>
                  <w:hideMark/>
                </w:tcPr>
                <w:p w14:paraId="0B3239FA"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6,2</w:t>
                  </w:r>
                </w:p>
              </w:tc>
              <w:tc>
                <w:tcPr>
                  <w:tcW w:w="699" w:type="dxa"/>
                  <w:tcBorders>
                    <w:top w:val="nil"/>
                    <w:left w:val="nil"/>
                    <w:bottom w:val="nil"/>
                    <w:right w:val="nil"/>
                  </w:tcBorders>
                  <w:noWrap/>
                  <w:vAlign w:val="bottom"/>
                  <w:hideMark/>
                </w:tcPr>
                <w:p w14:paraId="20E6DDF3"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240315">
                    <w:rPr>
                      <w:rFonts w:cs="Arial"/>
                      <w:color w:val="000000"/>
                      <w:sz w:val="16"/>
                      <w:szCs w:val="16"/>
                      <w:lang w:eastAsia="ko-KR"/>
                    </w:rPr>
                    <w:t>5,1</w:t>
                  </w:r>
                </w:p>
              </w:tc>
              <w:tc>
                <w:tcPr>
                  <w:tcW w:w="699" w:type="dxa"/>
                  <w:tcBorders>
                    <w:top w:val="nil"/>
                    <w:left w:val="nil"/>
                    <w:bottom w:val="nil"/>
                    <w:right w:val="nil"/>
                  </w:tcBorders>
                  <w:noWrap/>
                  <w:vAlign w:val="bottom"/>
                  <w:hideMark/>
                </w:tcPr>
                <w:p w14:paraId="53DD7A9C"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2,1</w:t>
                  </w:r>
                </w:p>
              </w:tc>
              <w:tc>
                <w:tcPr>
                  <w:tcW w:w="699" w:type="dxa"/>
                  <w:tcBorders>
                    <w:top w:val="nil"/>
                    <w:left w:val="nil"/>
                    <w:bottom w:val="nil"/>
                    <w:right w:val="nil"/>
                  </w:tcBorders>
                  <w:noWrap/>
                  <w:vAlign w:val="bottom"/>
                  <w:hideMark/>
                </w:tcPr>
                <w:p w14:paraId="72B58983"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0,1</w:t>
                  </w:r>
                </w:p>
              </w:tc>
            </w:tr>
            <w:tr w:rsidR="006B1AFC" w:rsidRPr="00240315" w14:paraId="516BAEF9" w14:textId="77777777" w:rsidTr="003C4A79">
              <w:trPr>
                <w:trHeight w:val="255"/>
              </w:trPr>
              <w:tc>
                <w:tcPr>
                  <w:tcW w:w="3559" w:type="dxa"/>
                  <w:tcBorders>
                    <w:top w:val="nil"/>
                    <w:left w:val="nil"/>
                    <w:bottom w:val="nil"/>
                    <w:right w:val="nil"/>
                  </w:tcBorders>
                  <w:vAlign w:val="bottom"/>
                  <w:hideMark/>
                </w:tcPr>
                <w:p w14:paraId="18D90B41" w14:textId="77777777" w:rsidR="006B1AFC" w:rsidRPr="00240315" w:rsidRDefault="006B1AFC" w:rsidP="003C4A79">
                  <w:pPr>
                    <w:spacing w:after="0" w:line="240" w:lineRule="auto"/>
                    <w:ind w:firstLine="224"/>
                    <w:jc w:val="left"/>
                    <w:rPr>
                      <w:rFonts w:cs="Arial"/>
                      <w:color w:val="000000"/>
                      <w:sz w:val="16"/>
                      <w:szCs w:val="16"/>
                      <w:lang w:eastAsia="ko-KR"/>
                    </w:rPr>
                  </w:pPr>
                  <w:r w:rsidRPr="00240315">
                    <w:rPr>
                      <w:rFonts w:cs="Arial"/>
                      <w:color w:val="000000"/>
                      <w:sz w:val="16"/>
                      <w:szCs w:val="16"/>
                      <w:lang w:eastAsia="ko-KR"/>
                    </w:rPr>
                    <w:t>Vzdělávání</w:t>
                  </w:r>
                </w:p>
              </w:tc>
              <w:tc>
                <w:tcPr>
                  <w:tcW w:w="699" w:type="dxa"/>
                  <w:tcBorders>
                    <w:top w:val="nil"/>
                    <w:left w:val="nil"/>
                    <w:bottom w:val="nil"/>
                    <w:right w:val="nil"/>
                  </w:tcBorders>
                  <w:noWrap/>
                  <w:vAlign w:val="bottom"/>
                  <w:hideMark/>
                </w:tcPr>
                <w:p w14:paraId="599189CA"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8,7</w:t>
                  </w:r>
                </w:p>
              </w:tc>
              <w:tc>
                <w:tcPr>
                  <w:tcW w:w="699" w:type="dxa"/>
                  <w:tcBorders>
                    <w:top w:val="nil"/>
                    <w:left w:val="nil"/>
                    <w:bottom w:val="nil"/>
                    <w:right w:val="nil"/>
                  </w:tcBorders>
                  <w:noWrap/>
                  <w:vAlign w:val="bottom"/>
                  <w:hideMark/>
                </w:tcPr>
                <w:p w14:paraId="3F5FE7AB"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4,1</w:t>
                  </w:r>
                </w:p>
              </w:tc>
              <w:tc>
                <w:tcPr>
                  <w:tcW w:w="699" w:type="dxa"/>
                  <w:tcBorders>
                    <w:top w:val="nil"/>
                    <w:left w:val="nil"/>
                    <w:bottom w:val="nil"/>
                    <w:right w:val="nil"/>
                  </w:tcBorders>
                  <w:noWrap/>
                  <w:vAlign w:val="bottom"/>
                  <w:hideMark/>
                </w:tcPr>
                <w:p w14:paraId="5D476A6E"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4,0</w:t>
                  </w:r>
                </w:p>
              </w:tc>
              <w:tc>
                <w:tcPr>
                  <w:tcW w:w="699" w:type="dxa"/>
                  <w:tcBorders>
                    <w:top w:val="nil"/>
                    <w:left w:val="nil"/>
                    <w:bottom w:val="nil"/>
                    <w:right w:val="nil"/>
                  </w:tcBorders>
                  <w:noWrap/>
                  <w:vAlign w:val="bottom"/>
                  <w:hideMark/>
                </w:tcPr>
                <w:p w14:paraId="17CAD99A"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4,0</w:t>
                  </w:r>
                </w:p>
              </w:tc>
              <w:tc>
                <w:tcPr>
                  <w:tcW w:w="464" w:type="dxa"/>
                  <w:tcBorders>
                    <w:top w:val="nil"/>
                    <w:left w:val="nil"/>
                    <w:bottom w:val="nil"/>
                    <w:right w:val="nil"/>
                  </w:tcBorders>
                  <w:noWrap/>
                  <w:vAlign w:val="bottom"/>
                  <w:hideMark/>
                </w:tcPr>
                <w:p w14:paraId="5C0AA20A" w14:textId="77777777" w:rsidR="006B1AFC" w:rsidRPr="00240315" w:rsidRDefault="006B1AFC" w:rsidP="003C4A79">
                  <w:pPr>
                    <w:spacing w:after="0" w:line="240" w:lineRule="auto"/>
                    <w:jc w:val="right"/>
                    <w:rPr>
                      <w:rFonts w:cs="Arial"/>
                      <w:color w:val="000000"/>
                      <w:sz w:val="16"/>
                      <w:szCs w:val="16"/>
                      <w:lang w:eastAsia="ko-KR"/>
                    </w:rPr>
                  </w:pPr>
                </w:p>
              </w:tc>
              <w:tc>
                <w:tcPr>
                  <w:tcW w:w="699" w:type="dxa"/>
                  <w:tcBorders>
                    <w:top w:val="nil"/>
                    <w:left w:val="nil"/>
                    <w:bottom w:val="nil"/>
                    <w:right w:val="nil"/>
                  </w:tcBorders>
                  <w:noWrap/>
                  <w:vAlign w:val="bottom"/>
                  <w:hideMark/>
                </w:tcPr>
                <w:p w14:paraId="1EF74336"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1,2</w:t>
                  </w:r>
                </w:p>
              </w:tc>
              <w:tc>
                <w:tcPr>
                  <w:tcW w:w="699" w:type="dxa"/>
                  <w:tcBorders>
                    <w:top w:val="nil"/>
                    <w:left w:val="nil"/>
                    <w:bottom w:val="nil"/>
                    <w:right w:val="nil"/>
                  </w:tcBorders>
                  <w:noWrap/>
                  <w:vAlign w:val="bottom"/>
                  <w:hideMark/>
                </w:tcPr>
                <w:p w14:paraId="0EDA1F79"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2,4</w:t>
                  </w:r>
                </w:p>
              </w:tc>
              <w:tc>
                <w:tcPr>
                  <w:tcW w:w="699" w:type="dxa"/>
                  <w:tcBorders>
                    <w:top w:val="nil"/>
                    <w:left w:val="nil"/>
                    <w:bottom w:val="nil"/>
                    <w:right w:val="nil"/>
                  </w:tcBorders>
                  <w:noWrap/>
                  <w:vAlign w:val="bottom"/>
                  <w:hideMark/>
                </w:tcPr>
                <w:p w14:paraId="60F628EA"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0,2</w:t>
                  </w:r>
                </w:p>
              </w:tc>
              <w:tc>
                <w:tcPr>
                  <w:tcW w:w="699" w:type="dxa"/>
                  <w:tcBorders>
                    <w:top w:val="nil"/>
                    <w:left w:val="nil"/>
                    <w:bottom w:val="nil"/>
                    <w:right w:val="nil"/>
                  </w:tcBorders>
                  <w:noWrap/>
                  <w:vAlign w:val="bottom"/>
                  <w:hideMark/>
                </w:tcPr>
                <w:p w14:paraId="5E8C8F8B"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0,2</w:t>
                  </w:r>
                </w:p>
              </w:tc>
            </w:tr>
            <w:tr w:rsidR="006B1AFC" w:rsidRPr="00240315" w14:paraId="746D0D01" w14:textId="77777777" w:rsidTr="003C4A79">
              <w:trPr>
                <w:trHeight w:val="255"/>
              </w:trPr>
              <w:tc>
                <w:tcPr>
                  <w:tcW w:w="3559" w:type="dxa"/>
                  <w:tcBorders>
                    <w:top w:val="nil"/>
                    <w:left w:val="nil"/>
                    <w:bottom w:val="nil"/>
                    <w:right w:val="nil"/>
                  </w:tcBorders>
                  <w:vAlign w:val="bottom"/>
                  <w:hideMark/>
                </w:tcPr>
                <w:p w14:paraId="2B245A61" w14:textId="77777777" w:rsidR="006B1AFC" w:rsidRPr="00240315" w:rsidRDefault="006B1AFC" w:rsidP="003C4A79">
                  <w:pPr>
                    <w:spacing w:after="0" w:line="240" w:lineRule="auto"/>
                    <w:ind w:firstLine="224"/>
                    <w:jc w:val="left"/>
                    <w:rPr>
                      <w:rFonts w:cs="Arial"/>
                      <w:color w:val="000000"/>
                      <w:sz w:val="16"/>
                      <w:szCs w:val="16"/>
                      <w:lang w:eastAsia="ko-KR"/>
                    </w:rPr>
                  </w:pPr>
                  <w:r w:rsidRPr="00240315">
                    <w:rPr>
                      <w:rFonts w:cs="Arial"/>
                      <w:color w:val="000000"/>
                      <w:sz w:val="16"/>
                      <w:szCs w:val="16"/>
                      <w:lang w:eastAsia="ko-KR"/>
                    </w:rPr>
                    <w:t>Stravovací a ubytovací služby</w:t>
                  </w:r>
                </w:p>
              </w:tc>
              <w:tc>
                <w:tcPr>
                  <w:tcW w:w="699" w:type="dxa"/>
                  <w:tcBorders>
                    <w:top w:val="nil"/>
                    <w:left w:val="nil"/>
                    <w:bottom w:val="nil"/>
                    <w:right w:val="nil"/>
                  </w:tcBorders>
                  <w:noWrap/>
                  <w:vAlign w:val="bottom"/>
                  <w:hideMark/>
                </w:tcPr>
                <w:p w14:paraId="2CABFF80"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4,8</w:t>
                  </w:r>
                </w:p>
              </w:tc>
              <w:tc>
                <w:tcPr>
                  <w:tcW w:w="699" w:type="dxa"/>
                  <w:tcBorders>
                    <w:top w:val="nil"/>
                    <w:left w:val="nil"/>
                    <w:bottom w:val="nil"/>
                    <w:right w:val="nil"/>
                  </w:tcBorders>
                  <w:noWrap/>
                  <w:vAlign w:val="bottom"/>
                  <w:hideMark/>
                </w:tcPr>
                <w:p w14:paraId="5D75972F"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4,7</w:t>
                  </w:r>
                </w:p>
              </w:tc>
              <w:tc>
                <w:tcPr>
                  <w:tcW w:w="699" w:type="dxa"/>
                  <w:tcBorders>
                    <w:top w:val="nil"/>
                    <w:left w:val="nil"/>
                    <w:bottom w:val="nil"/>
                    <w:right w:val="nil"/>
                  </w:tcBorders>
                  <w:noWrap/>
                  <w:vAlign w:val="bottom"/>
                  <w:hideMark/>
                </w:tcPr>
                <w:p w14:paraId="0335BD12"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4,6</w:t>
                  </w:r>
                </w:p>
              </w:tc>
              <w:tc>
                <w:tcPr>
                  <w:tcW w:w="699" w:type="dxa"/>
                  <w:tcBorders>
                    <w:top w:val="nil"/>
                    <w:left w:val="nil"/>
                    <w:bottom w:val="nil"/>
                    <w:right w:val="nil"/>
                  </w:tcBorders>
                  <w:noWrap/>
                  <w:vAlign w:val="bottom"/>
                  <w:hideMark/>
                </w:tcPr>
                <w:p w14:paraId="3FA30A98"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4,4</w:t>
                  </w:r>
                </w:p>
              </w:tc>
              <w:tc>
                <w:tcPr>
                  <w:tcW w:w="464" w:type="dxa"/>
                  <w:tcBorders>
                    <w:top w:val="nil"/>
                    <w:left w:val="nil"/>
                    <w:bottom w:val="nil"/>
                    <w:right w:val="nil"/>
                  </w:tcBorders>
                  <w:noWrap/>
                  <w:vAlign w:val="bottom"/>
                  <w:hideMark/>
                </w:tcPr>
                <w:p w14:paraId="6CDA45C1" w14:textId="77777777" w:rsidR="006B1AFC" w:rsidRPr="00240315" w:rsidRDefault="006B1AFC" w:rsidP="003C4A79">
                  <w:pPr>
                    <w:spacing w:after="0" w:line="240" w:lineRule="auto"/>
                    <w:jc w:val="right"/>
                    <w:rPr>
                      <w:rFonts w:cs="Arial"/>
                      <w:color w:val="000000"/>
                      <w:sz w:val="16"/>
                      <w:szCs w:val="16"/>
                      <w:lang w:eastAsia="ko-KR"/>
                    </w:rPr>
                  </w:pPr>
                </w:p>
              </w:tc>
              <w:tc>
                <w:tcPr>
                  <w:tcW w:w="699" w:type="dxa"/>
                  <w:tcBorders>
                    <w:top w:val="nil"/>
                    <w:left w:val="nil"/>
                    <w:bottom w:val="nil"/>
                    <w:right w:val="nil"/>
                  </w:tcBorders>
                  <w:noWrap/>
                  <w:vAlign w:val="bottom"/>
                  <w:hideMark/>
                </w:tcPr>
                <w:p w14:paraId="0CB2FA79"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1,1</w:t>
                  </w:r>
                </w:p>
              </w:tc>
              <w:tc>
                <w:tcPr>
                  <w:tcW w:w="699" w:type="dxa"/>
                  <w:tcBorders>
                    <w:top w:val="nil"/>
                    <w:left w:val="nil"/>
                    <w:bottom w:val="nil"/>
                    <w:right w:val="nil"/>
                  </w:tcBorders>
                  <w:noWrap/>
                  <w:vAlign w:val="bottom"/>
                  <w:hideMark/>
                </w:tcPr>
                <w:p w14:paraId="493FA316"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0,8</w:t>
                  </w:r>
                </w:p>
              </w:tc>
              <w:tc>
                <w:tcPr>
                  <w:tcW w:w="699" w:type="dxa"/>
                  <w:tcBorders>
                    <w:top w:val="nil"/>
                    <w:left w:val="nil"/>
                    <w:bottom w:val="nil"/>
                    <w:right w:val="nil"/>
                  </w:tcBorders>
                  <w:noWrap/>
                  <w:vAlign w:val="bottom"/>
                  <w:hideMark/>
                </w:tcPr>
                <w:p w14:paraId="29606680"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1,1</w:t>
                  </w:r>
                </w:p>
              </w:tc>
              <w:tc>
                <w:tcPr>
                  <w:tcW w:w="699" w:type="dxa"/>
                  <w:tcBorders>
                    <w:top w:val="nil"/>
                    <w:left w:val="nil"/>
                    <w:bottom w:val="nil"/>
                    <w:right w:val="nil"/>
                  </w:tcBorders>
                  <w:noWrap/>
                  <w:vAlign w:val="bottom"/>
                  <w:hideMark/>
                </w:tcPr>
                <w:p w14:paraId="7248F85D"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1,4</w:t>
                  </w:r>
                </w:p>
              </w:tc>
            </w:tr>
            <w:tr w:rsidR="006B1AFC" w:rsidRPr="00240315" w14:paraId="04751383" w14:textId="77777777" w:rsidTr="003C4A79">
              <w:trPr>
                <w:trHeight w:val="255"/>
              </w:trPr>
              <w:tc>
                <w:tcPr>
                  <w:tcW w:w="3559" w:type="dxa"/>
                  <w:tcBorders>
                    <w:top w:val="nil"/>
                    <w:left w:val="nil"/>
                    <w:bottom w:val="nil"/>
                    <w:right w:val="nil"/>
                  </w:tcBorders>
                  <w:vAlign w:val="bottom"/>
                  <w:hideMark/>
                </w:tcPr>
                <w:p w14:paraId="1698DE12" w14:textId="77777777" w:rsidR="006B1AFC" w:rsidRPr="00240315" w:rsidRDefault="006B1AFC" w:rsidP="003C4A79">
                  <w:pPr>
                    <w:spacing w:after="0" w:line="240" w:lineRule="auto"/>
                    <w:ind w:firstLine="224"/>
                    <w:jc w:val="left"/>
                    <w:rPr>
                      <w:rFonts w:cs="Arial"/>
                      <w:color w:val="000000"/>
                      <w:sz w:val="16"/>
                      <w:szCs w:val="16"/>
                      <w:lang w:eastAsia="ko-KR"/>
                    </w:rPr>
                  </w:pPr>
                  <w:r w:rsidRPr="00240315">
                    <w:rPr>
                      <w:rFonts w:cs="Arial"/>
                      <w:color w:val="000000"/>
                      <w:sz w:val="16"/>
                      <w:szCs w:val="16"/>
                      <w:lang w:eastAsia="ko-KR"/>
                    </w:rPr>
                    <w:t>Pojištění a finanční služby</w:t>
                  </w:r>
                </w:p>
              </w:tc>
              <w:tc>
                <w:tcPr>
                  <w:tcW w:w="699" w:type="dxa"/>
                  <w:tcBorders>
                    <w:top w:val="nil"/>
                    <w:left w:val="nil"/>
                    <w:bottom w:val="nil"/>
                    <w:right w:val="nil"/>
                  </w:tcBorders>
                  <w:noWrap/>
                  <w:vAlign w:val="bottom"/>
                  <w:hideMark/>
                </w:tcPr>
                <w:p w14:paraId="018C1203"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4,6</w:t>
                  </w:r>
                </w:p>
              </w:tc>
              <w:tc>
                <w:tcPr>
                  <w:tcW w:w="699" w:type="dxa"/>
                  <w:tcBorders>
                    <w:top w:val="nil"/>
                    <w:left w:val="nil"/>
                    <w:bottom w:val="nil"/>
                    <w:right w:val="nil"/>
                  </w:tcBorders>
                  <w:noWrap/>
                  <w:vAlign w:val="bottom"/>
                  <w:hideMark/>
                </w:tcPr>
                <w:p w14:paraId="759BBCC7"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5,2</w:t>
                  </w:r>
                </w:p>
              </w:tc>
              <w:tc>
                <w:tcPr>
                  <w:tcW w:w="699" w:type="dxa"/>
                  <w:tcBorders>
                    <w:top w:val="nil"/>
                    <w:left w:val="nil"/>
                    <w:bottom w:val="nil"/>
                    <w:right w:val="nil"/>
                  </w:tcBorders>
                  <w:noWrap/>
                  <w:vAlign w:val="bottom"/>
                  <w:hideMark/>
                </w:tcPr>
                <w:p w14:paraId="72A60744"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5,2</w:t>
                  </w:r>
                </w:p>
              </w:tc>
              <w:tc>
                <w:tcPr>
                  <w:tcW w:w="699" w:type="dxa"/>
                  <w:tcBorders>
                    <w:top w:val="nil"/>
                    <w:left w:val="nil"/>
                    <w:bottom w:val="nil"/>
                    <w:right w:val="nil"/>
                  </w:tcBorders>
                  <w:noWrap/>
                  <w:vAlign w:val="bottom"/>
                  <w:hideMark/>
                </w:tcPr>
                <w:p w14:paraId="6671B383"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4,1</w:t>
                  </w:r>
                </w:p>
              </w:tc>
              <w:tc>
                <w:tcPr>
                  <w:tcW w:w="464" w:type="dxa"/>
                  <w:tcBorders>
                    <w:top w:val="nil"/>
                    <w:left w:val="nil"/>
                    <w:bottom w:val="nil"/>
                    <w:right w:val="nil"/>
                  </w:tcBorders>
                  <w:noWrap/>
                  <w:vAlign w:val="bottom"/>
                  <w:hideMark/>
                </w:tcPr>
                <w:p w14:paraId="33009383" w14:textId="77777777" w:rsidR="006B1AFC" w:rsidRPr="00240315" w:rsidRDefault="006B1AFC" w:rsidP="003C4A79">
                  <w:pPr>
                    <w:spacing w:after="0" w:line="240" w:lineRule="auto"/>
                    <w:jc w:val="right"/>
                    <w:rPr>
                      <w:rFonts w:cs="Arial"/>
                      <w:color w:val="000000"/>
                      <w:sz w:val="16"/>
                      <w:szCs w:val="16"/>
                      <w:lang w:eastAsia="ko-KR"/>
                    </w:rPr>
                  </w:pPr>
                </w:p>
              </w:tc>
              <w:tc>
                <w:tcPr>
                  <w:tcW w:w="699" w:type="dxa"/>
                  <w:tcBorders>
                    <w:top w:val="nil"/>
                    <w:left w:val="nil"/>
                    <w:bottom w:val="nil"/>
                    <w:right w:val="nil"/>
                  </w:tcBorders>
                  <w:noWrap/>
                  <w:vAlign w:val="bottom"/>
                  <w:hideMark/>
                </w:tcPr>
                <w:p w14:paraId="3827EA26"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0,5</w:t>
                  </w:r>
                </w:p>
              </w:tc>
              <w:tc>
                <w:tcPr>
                  <w:tcW w:w="699" w:type="dxa"/>
                  <w:tcBorders>
                    <w:top w:val="nil"/>
                    <w:left w:val="nil"/>
                    <w:bottom w:val="nil"/>
                    <w:right w:val="nil"/>
                  </w:tcBorders>
                  <w:noWrap/>
                  <w:vAlign w:val="bottom"/>
                  <w:hideMark/>
                </w:tcPr>
                <w:p w14:paraId="6E4E7A4F"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1,0</w:t>
                  </w:r>
                </w:p>
              </w:tc>
              <w:tc>
                <w:tcPr>
                  <w:tcW w:w="699" w:type="dxa"/>
                  <w:tcBorders>
                    <w:top w:val="nil"/>
                    <w:left w:val="nil"/>
                    <w:bottom w:val="nil"/>
                    <w:right w:val="nil"/>
                  </w:tcBorders>
                  <w:noWrap/>
                  <w:vAlign w:val="bottom"/>
                  <w:hideMark/>
                </w:tcPr>
                <w:p w14:paraId="53B725FA"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2,0</w:t>
                  </w:r>
                </w:p>
              </w:tc>
              <w:tc>
                <w:tcPr>
                  <w:tcW w:w="699" w:type="dxa"/>
                  <w:tcBorders>
                    <w:top w:val="nil"/>
                    <w:left w:val="nil"/>
                    <w:bottom w:val="nil"/>
                    <w:right w:val="nil"/>
                  </w:tcBorders>
                  <w:noWrap/>
                  <w:vAlign w:val="bottom"/>
                  <w:hideMark/>
                </w:tcPr>
                <w:p w14:paraId="3438DCA2"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0,5</w:t>
                  </w:r>
                </w:p>
              </w:tc>
            </w:tr>
            <w:tr w:rsidR="006B1AFC" w:rsidRPr="00240315" w14:paraId="5F6343AC" w14:textId="77777777" w:rsidTr="003C4A79">
              <w:trPr>
                <w:trHeight w:val="255"/>
              </w:trPr>
              <w:tc>
                <w:tcPr>
                  <w:tcW w:w="3559" w:type="dxa"/>
                  <w:tcBorders>
                    <w:top w:val="nil"/>
                    <w:left w:val="nil"/>
                    <w:bottom w:val="nil"/>
                    <w:right w:val="nil"/>
                  </w:tcBorders>
                  <w:vAlign w:val="bottom"/>
                  <w:hideMark/>
                </w:tcPr>
                <w:p w14:paraId="1A7A4835" w14:textId="77777777" w:rsidR="006B1AFC" w:rsidRPr="00240315" w:rsidRDefault="006B1AFC" w:rsidP="003C4A79">
                  <w:pPr>
                    <w:spacing w:after="0" w:line="240" w:lineRule="auto"/>
                    <w:ind w:firstLine="224"/>
                    <w:jc w:val="left"/>
                    <w:rPr>
                      <w:rFonts w:cs="Arial"/>
                      <w:color w:val="000000"/>
                      <w:sz w:val="16"/>
                      <w:szCs w:val="16"/>
                      <w:lang w:eastAsia="ko-KR"/>
                    </w:rPr>
                  </w:pPr>
                  <w:r w:rsidRPr="00240315">
                    <w:rPr>
                      <w:rFonts w:cs="Arial"/>
                      <w:color w:val="000000"/>
                      <w:sz w:val="16"/>
                      <w:szCs w:val="16"/>
                      <w:lang w:eastAsia="ko-KR"/>
                    </w:rPr>
                    <w:t>Osobní a sociální péče, různé zboží a služby</w:t>
                  </w:r>
                </w:p>
              </w:tc>
              <w:tc>
                <w:tcPr>
                  <w:tcW w:w="699" w:type="dxa"/>
                  <w:tcBorders>
                    <w:top w:val="nil"/>
                    <w:left w:val="nil"/>
                    <w:bottom w:val="nil"/>
                    <w:right w:val="nil"/>
                  </w:tcBorders>
                  <w:noWrap/>
                  <w:vAlign w:val="bottom"/>
                  <w:hideMark/>
                </w:tcPr>
                <w:p w14:paraId="6030D4E5"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2,3</w:t>
                  </w:r>
                </w:p>
              </w:tc>
              <w:tc>
                <w:tcPr>
                  <w:tcW w:w="699" w:type="dxa"/>
                  <w:tcBorders>
                    <w:top w:val="nil"/>
                    <w:left w:val="nil"/>
                    <w:bottom w:val="nil"/>
                    <w:right w:val="nil"/>
                  </w:tcBorders>
                  <w:noWrap/>
                  <w:vAlign w:val="bottom"/>
                  <w:hideMark/>
                </w:tcPr>
                <w:p w14:paraId="4C644582"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2,6</w:t>
                  </w:r>
                </w:p>
              </w:tc>
              <w:tc>
                <w:tcPr>
                  <w:tcW w:w="699" w:type="dxa"/>
                  <w:tcBorders>
                    <w:top w:val="nil"/>
                    <w:left w:val="nil"/>
                    <w:bottom w:val="nil"/>
                    <w:right w:val="nil"/>
                  </w:tcBorders>
                  <w:noWrap/>
                  <w:vAlign w:val="bottom"/>
                  <w:hideMark/>
                </w:tcPr>
                <w:p w14:paraId="3DCB70C8"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3,6</w:t>
                  </w:r>
                </w:p>
              </w:tc>
              <w:tc>
                <w:tcPr>
                  <w:tcW w:w="699" w:type="dxa"/>
                  <w:tcBorders>
                    <w:top w:val="nil"/>
                    <w:left w:val="nil"/>
                    <w:bottom w:val="nil"/>
                    <w:right w:val="nil"/>
                  </w:tcBorders>
                  <w:noWrap/>
                  <w:vAlign w:val="bottom"/>
                  <w:hideMark/>
                </w:tcPr>
                <w:p w14:paraId="40B2795B"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3,5</w:t>
                  </w:r>
                </w:p>
              </w:tc>
              <w:tc>
                <w:tcPr>
                  <w:tcW w:w="464" w:type="dxa"/>
                  <w:tcBorders>
                    <w:top w:val="nil"/>
                    <w:left w:val="nil"/>
                    <w:bottom w:val="nil"/>
                    <w:right w:val="nil"/>
                  </w:tcBorders>
                  <w:noWrap/>
                  <w:vAlign w:val="bottom"/>
                  <w:hideMark/>
                </w:tcPr>
                <w:p w14:paraId="19E66397" w14:textId="77777777" w:rsidR="006B1AFC" w:rsidRPr="00240315" w:rsidRDefault="006B1AFC" w:rsidP="003C4A79">
                  <w:pPr>
                    <w:spacing w:after="0" w:line="240" w:lineRule="auto"/>
                    <w:jc w:val="right"/>
                    <w:rPr>
                      <w:rFonts w:cs="Arial"/>
                      <w:color w:val="000000"/>
                      <w:sz w:val="16"/>
                      <w:szCs w:val="16"/>
                      <w:lang w:eastAsia="ko-KR"/>
                    </w:rPr>
                  </w:pPr>
                </w:p>
              </w:tc>
              <w:tc>
                <w:tcPr>
                  <w:tcW w:w="699" w:type="dxa"/>
                  <w:tcBorders>
                    <w:top w:val="nil"/>
                    <w:left w:val="nil"/>
                    <w:bottom w:val="nil"/>
                    <w:right w:val="nil"/>
                  </w:tcBorders>
                  <w:noWrap/>
                  <w:vAlign w:val="bottom"/>
                  <w:hideMark/>
                </w:tcPr>
                <w:p w14:paraId="36874EEE"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0,1</w:t>
                  </w:r>
                </w:p>
              </w:tc>
              <w:tc>
                <w:tcPr>
                  <w:tcW w:w="699" w:type="dxa"/>
                  <w:tcBorders>
                    <w:top w:val="nil"/>
                    <w:left w:val="nil"/>
                    <w:bottom w:val="nil"/>
                    <w:right w:val="nil"/>
                  </w:tcBorders>
                  <w:noWrap/>
                  <w:vAlign w:val="bottom"/>
                  <w:hideMark/>
                </w:tcPr>
                <w:p w14:paraId="7FEBC757"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0,3</w:t>
                  </w:r>
                </w:p>
              </w:tc>
              <w:tc>
                <w:tcPr>
                  <w:tcW w:w="699" w:type="dxa"/>
                  <w:tcBorders>
                    <w:top w:val="nil"/>
                    <w:left w:val="nil"/>
                    <w:bottom w:val="nil"/>
                    <w:right w:val="nil"/>
                  </w:tcBorders>
                  <w:noWrap/>
                  <w:vAlign w:val="bottom"/>
                  <w:hideMark/>
                </w:tcPr>
                <w:p w14:paraId="134B4E5E"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2,4</w:t>
                  </w:r>
                </w:p>
              </w:tc>
              <w:tc>
                <w:tcPr>
                  <w:tcW w:w="699" w:type="dxa"/>
                  <w:tcBorders>
                    <w:top w:val="nil"/>
                    <w:left w:val="nil"/>
                    <w:bottom w:val="nil"/>
                    <w:right w:val="nil"/>
                  </w:tcBorders>
                  <w:noWrap/>
                  <w:vAlign w:val="bottom"/>
                  <w:hideMark/>
                </w:tcPr>
                <w:p w14:paraId="4B0A2611"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0,6</w:t>
                  </w:r>
                </w:p>
              </w:tc>
            </w:tr>
          </w:tbl>
          <w:p w14:paraId="7E281418" w14:textId="77777777" w:rsidR="006B1AFC" w:rsidRDefault="006B1AFC" w:rsidP="003C4A79">
            <w:pPr>
              <w:spacing w:after="120"/>
              <w:rPr>
                <w:lang w:eastAsia="en-US"/>
              </w:rPr>
            </w:pPr>
          </w:p>
        </w:tc>
      </w:tr>
      <w:tr w:rsidR="006B1AFC" w14:paraId="3614F5D3" w14:textId="77777777" w:rsidTr="003C4A79">
        <w:trPr>
          <w:trHeight w:val="145"/>
        </w:trPr>
        <w:tc>
          <w:tcPr>
            <w:tcW w:w="9654" w:type="dxa"/>
            <w:gridSpan w:val="3"/>
          </w:tcPr>
          <w:p w14:paraId="7459DA34" w14:textId="77777777" w:rsidR="006B1AFC" w:rsidRPr="00BB04F9" w:rsidRDefault="006B1AFC" w:rsidP="003C4A79">
            <w:pPr>
              <w:rPr>
                <w:sz w:val="16"/>
                <w:szCs w:val="16"/>
                <w:lang w:eastAsia="en-US"/>
              </w:rPr>
            </w:pPr>
            <w:r w:rsidRPr="00BB04F9">
              <w:rPr>
                <w:sz w:val="16"/>
                <w:szCs w:val="16"/>
                <w:lang w:eastAsia="en-US"/>
              </w:rPr>
              <w:t>Zdroj: ČSÚ</w:t>
            </w:r>
          </w:p>
        </w:tc>
      </w:tr>
      <w:tr w:rsidR="006B1AFC" w14:paraId="2BF29CE8" w14:textId="77777777" w:rsidTr="003C4A79">
        <w:trPr>
          <w:trHeight w:val="145"/>
        </w:trPr>
        <w:tc>
          <w:tcPr>
            <w:tcW w:w="1812" w:type="dxa"/>
          </w:tcPr>
          <w:p w14:paraId="5D278015" w14:textId="77777777" w:rsidR="006B1AFC" w:rsidRDefault="006B1AFC" w:rsidP="003C4A79">
            <w:pPr>
              <w:pStyle w:val="Marginlie"/>
              <w:rPr>
                <w:spacing w:val="0"/>
                <w:lang w:eastAsia="en-US"/>
              </w:rPr>
            </w:pPr>
            <w:r>
              <w:rPr>
                <w:spacing w:val="0"/>
                <w:lang w:eastAsia="en-US"/>
              </w:rPr>
              <w:t>Ceny dopravy táhly nahoru pohonné hmoty.</w:t>
            </w:r>
          </w:p>
        </w:tc>
        <w:tc>
          <w:tcPr>
            <w:tcW w:w="213" w:type="dxa"/>
          </w:tcPr>
          <w:p w14:paraId="4F699D10" w14:textId="77777777" w:rsidR="006B1AFC" w:rsidRDefault="006B1AFC" w:rsidP="003C4A79">
            <w:pPr>
              <w:pStyle w:val="Textpoznpodarou1"/>
              <w:jc w:val="both"/>
              <w:rPr>
                <w:lang w:eastAsia="en-US"/>
              </w:rPr>
            </w:pPr>
          </w:p>
        </w:tc>
        <w:tc>
          <w:tcPr>
            <w:tcW w:w="7629" w:type="dxa"/>
          </w:tcPr>
          <w:p w14:paraId="21BB5D2F" w14:textId="77777777" w:rsidR="006B1AFC" w:rsidRDefault="006B1AFC" w:rsidP="003C4A79">
            <w:pPr>
              <w:rPr>
                <w:lang w:eastAsia="en-US"/>
              </w:rPr>
            </w:pPr>
            <w:r>
              <w:rPr>
                <w:lang w:eastAsia="en-US"/>
              </w:rPr>
              <w:t>Klíčový vliv na růst cen v oddíle doprava (viz Tabulka č. 9) měly ceny pohonných hmot. Náklady na provoz osobních dopravních prostředků meziročně vzrostly o 15,3 % a z toho ceny pohonných hmot byly vyšší o 21,9 %. Vysoký meziroční přírůstek cen pohonných hmot byl výsledkem výrazného meziměsíčního nárůstu, ke kterému došlo v březnu (19,4 %) a dubnu (7,3 %). V dalších měsících pak ceny meziměsíčně klesaly. Výrazný meziroční přírůstek si držely ceny přepravních a poštovních služeb (7,8 %). Ve zbytku oddílu byl ale meziroční cenový růst velmi mírný a zpomaloval – u cen osobní dopravy na 1,6 % a v případě nákupu osobních dopravních prostředků na 0,1 %.</w:t>
            </w:r>
          </w:p>
        </w:tc>
      </w:tr>
      <w:tr w:rsidR="006B1AFC" w14:paraId="670E77F9" w14:textId="77777777" w:rsidTr="003C4A79">
        <w:trPr>
          <w:trHeight w:val="145"/>
        </w:trPr>
        <w:tc>
          <w:tcPr>
            <w:tcW w:w="1812" w:type="dxa"/>
          </w:tcPr>
          <w:p w14:paraId="157A390A" w14:textId="77777777" w:rsidR="006B1AFC" w:rsidRDefault="006B1AFC" w:rsidP="003C4A79">
            <w:pPr>
              <w:pStyle w:val="Marginlie"/>
              <w:rPr>
                <w:spacing w:val="0"/>
                <w:lang w:eastAsia="en-US"/>
              </w:rPr>
            </w:pPr>
            <w:r>
              <w:rPr>
                <w:spacing w:val="0"/>
                <w:lang w:eastAsia="en-US"/>
              </w:rPr>
              <w:t>Růst nákladů na bydlení ovlivňuje zejména imputované nájemné.</w:t>
            </w:r>
          </w:p>
        </w:tc>
        <w:tc>
          <w:tcPr>
            <w:tcW w:w="213" w:type="dxa"/>
          </w:tcPr>
          <w:p w14:paraId="0CEAF66C" w14:textId="77777777" w:rsidR="006B1AFC" w:rsidRDefault="006B1AFC" w:rsidP="003C4A79">
            <w:pPr>
              <w:pStyle w:val="Textpoznpodarou1"/>
              <w:jc w:val="both"/>
              <w:rPr>
                <w:lang w:eastAsia="en-US"/>
              </w:rPr>
            </w:pPr>
          </w:p>
        </w:tc>
        <w:tc>
          <w:tcPr>
            <w:tcW w:w="7629" w:type="dxa"/>
          </w:tcPr>
          <w:p w14:paraId="2CFC5325" w14:textId="77777777" w:rsidR="006B1AFC" w:rsidRDefault="006B1AFC" w:rsidP="003C4A79">
            <w:pPr>
              <w:rPr>
                <w:lang w:eastAsia="en-US"/>
              </w:rPr>
            </w:pPr>
            <w:r>
              <w:rPr>
                <w:lang w:eastAsia="en-US"/>
              </w:rPr>
              <w:t>Dopady krize na Blízkém východě se omezily na oblast dopravy a neprojevily se zatím v nákladech na bydlení. Cenový růst v tomto oddíle aktuálně ovlivňuje především imputované nájemné</w:t>
            </w:r>
            <w:r>
              <w:rPr>
                <w:rStyle w:val="Znakapoznpodarou"/>
                <w:lang w:eastAsia="en-US"/>
              </w:rPr>
              <w:footnoteReference w:id="2"/>
            </w:r>
            <w:r>
              <w:rPr>
                <w:lang w:eastAsia="en-US"/>
              </w:rPr>
              <w:t xml:space="preserve"> (5,3 %) a nájemné za bydlení (meziročně 6,2 %). </w:t>
            </w:r>
            <w:r w:rsidRPr="008D6326">
              <w:t>Imputované nájemné bylo skupinou s druhým největším vlivem na celkový růst spotřebitelských cen po nákladech na provoz dopravních prostředků.</w:t>
            </w:r>
            <w:r w:rsidRPr="008D6326">
              <w:rPr>
                <w:lang w:eastAsia="en-US"/>
              </w:rPr>
              <w:t xml:space="preserve"> Naopak ceny elektřiny, plynu </w:t>
            </w:r>
            <w:r w:rsidRPr="008D6326">
              <w:rPr>
                <w:lang w:eastAsia="en-US"/>
              </w:rPr>
              <w:lastRenderedPageBreak/>
              <w:t>a</w:t>
            </w:r>
            <w:r>
              <w:rPr>
                <w:lang w:eastAsia="en-US"/>
              </w:rPr>
              <w:t> </w:t>
            </w:r>
            <w:r w:rsidRPr="008D6326">
              <w:rPr>
                <w:lang w:eastAsia="en-US"/>
              </w:rPr>
              <w:t>ostatních paliv meziročně klesly</w:t>
            </w:r>
            <w:r>
              <w:rPr>
                <w:lang w:eastAsia="en-US"/>
              </w:rPr>
              <w:t xml:space="preserve"> o 7,0 %. Svižný růst si udržovaly drobnější položky</w:t>
            </w:r>
            <w:r>
              <w:t xml:space="preserve"> řadící se do oblasti služeb – </w:t>
            </w:r>
            <w:r>
              <w:rPr>
                <w:lang w:eastAsia="en-US"/>
              </w:rPr>
              <w:t>d</w:t>
            </w:r>
            <w:r w:rsidRPr="00003ECC">
              <w:rPr>
                <w:lang w:eastAsia="en-US"/>
              </w:rPr>
              <w:t>robné opravy, údržba a</w:t>
            </w:r>
            <w:r>
              <w:rPr>
                <w:lang w:eastAsia="en-US"/>
              </w:rPr>
              <w:t> </w:t>
            </w:r>
            <w:r w:rsidRPr="00003ECC">
              <w:rPr>
                <w:lang w:eastAsia="en-US"/>
              </w:rPr>
              <w:t>zabezpečení bydlení</w:t>
            </w:r>
            <w:r>
              <w:rPr>
                <w:lang w:eastAsia="en-US"/>
              </w:rPr>
              <w:t xml:space="preserve"> (4,5 %) a d</w:t>
            </w:r>
            <w:r w:rsidRPr="009835F8">
              <w:rPr>
                <w:lang w:eastAsia="en-US"/>
              </w:rPr>
              <w:t>odávka vody a ostatní služby související s</w:t>
            </w:r>
            <w:r>
              <w:rPr>
                <w:lang w:eastAsia="en-US"/>
              </w:rPr>
              <w:t> </w:t>
            </w:r>
            <w:r w:rsidRPr="009835F8">
              <w:rPr>
                <w:lang w:eastAsia="en-US"/>
              </w:rPr>
              <w:t>bydlením</w:t>
            </w:r>
            <w:r>
              <w:rPr>
                <w:lang w:eastAsia="en-US"/>
              </w:rPr>
              <w:t xml:space="preserve"> (3,5 %). V oddíle vybavení, zařízení a služby pro domácnost pokračoval mírný meziroční růst podpořený hlavně vývojem cen bytového textilu (3,4 %) a nábytku a zařízení domácnosti (1,7 %).</w:t>
            </w:r>
          </w:p>
        </w:tc>
      </w:tr>
      <w:tr w:rsidR="006B1AFC" w14:paraId="0661D07C" w14:textId="77777777" w:rsidTr="003C4A79">
        <w:trPr>
          <w:trHeight w:val="145"/>
        </w:trPr>
        <w:tc>
          <w:tcPr>
            <w:tcW w:w="1812" w:type="dxa"/>
          </w:tcPr>
          <w:p w14:paraId="311D7AE0" w14:textId="77777777" w:rsidR="006B1AFC" w:rsidRDefault="006B1AFC" w:rsidP="003C4A79">
            <w:pPr>
              <w:pStyle w:val="Marginlie"/>
              <w:rPr>
                <w:spacing w:val="0"/>
                <w:lang w:eastAsia="en-US"/>
              </w:rPr>
            </w:pPr>
            <w:r>
              <w:rPr>
                <w:spacing w:val="0"/>
                <w:lang w:eastAsia="en-US"/>
              </w:rPr>
              <w:lastRenderedPageBreak/>
              <w:t>Pokračoval nadprůměrný růst cen služeb.</w:t>
            </w:r>
          </w:p>
        </w:tc>
        <w:tc>
          <w:tcPr>
            <w:tcW w:w="213" w:type="dxa"/>
          </w:tcPr>
          <w:p w14:paraId="52FFC109" w14:textId="77777777" w:rsidR="006B1AFC" w:rsidRDefault="006B1AFC" w:rsidP="003C4A79">
            <w:pPr>
              <w:pStyle w:val="Textpoznpodarou1"/>
              <w:jc w:val="both"/>
              <w:rPr>
                <w:lang w:eastAsia="en-US"/>
              </w:rPr>
            </w:pPr>
          </w:p>
        </w:tc>
        <w:tc>
          <w:tcPr>
            <w:tcW w:w="7629" w:type="dxa"/>
          </w:tcPr>
          <w:p w14:paraId="389D520F" w14:textId="77777777" w:rsidR="006B1AFC" w:rsidRDefault="006B1AFC" w:rsidP="003C4A79">
            <w:pPr>
              <w:rPr>
                <w:lang w:eastAsia="en-US"/>
              </w:rPr>
            </w:pPr>
            <w:r>
              <w:rPr>
                <w:lang w:eastAsia="en-US"/>
              </w:rPr>
              <w:t>Významný vliv ve směru meziročního růstu spotřebitelských cen si nadále udržovaly oddíly alkoholické nápoje a tabák a stravovací a ubytovací služby. Nad celkovým průměrem se držela rovněž dynamika cen v dalších oddílech zahrnujících služby, jako je pojištění a finanční služby a osobní a sociální péče, různé zboží a služby. Posílení meziročního růstu cen rekreací, sportu a kultury ovlivnily zejména organizované dovolené a zájezdy (3,3 %) a výrobky pro zahradu, rostliny a domácí zvířata (z poklesu se ceny dostaly do růstu o 0,7 %). Kromě toho silně meziročně rostly ceny zboží dlouhodobé spotřeby pro rekreaci (10,1 %) a kulturních služeb (7,7 %).</w:t>
            </w:r>
          </w:p>
        </w:tc>
      </w:tr>
      <w:tr w:rsidR="006B1AFC" w14:paraId="37443A3C" w14:textId="77777777" w:rsidTr="003C4A79">
        <w:trPr>
          <w:trHeight w:val="145"/>
        </w:trPr>
        <w:tc>
          <w:tcPr>
            <w:tcW w:w="1812" w:type="dxa"/>
          </w:tcPr>
          <w:p w14:paraId="7187E003" w14:textId="77777777" w:rsidR="006B1AFC" w:rsidRDefault="006B1AFC" w:rsidP="003C4A79">
            <w:pPr>
              <w:pStyle w:val="Marginlie"/>
              <w:rPr>
                <w:spacing w:val="0"/>
                <w:lang w:eastAsia="en-US"/>
              </w:rPr>
            </w:pPr>
            <w:r>
              <w:rPr>
                <w:spacing w:val="0"/>
                <w:lang w:eastAsia="en-US"/>
              </w:rPr>
              <w:t>Do meziročního poklesu se dostaly ceny potravin.</w:t>
            </w:r>
          </w:p>
        </w:tc>
        <w:tc>
          <w:tcPr>
            <w:tcW w:w="213" w:type="dxa"/>
          </w:tcPr>
          <w:p w14:paraId="04A9D16C" w14:textId="77777777" w:rsidR="006B1AFC" w:rsidRDefault="006B1AFC" w:rsidP="003C4A79">
            <w:pPr>
              <w:pStyle w:val="Textpoznpodarou1"/>
              <w:jc w:val="both"/>
              <w:rPr>
                <w:lang w:eastAsia="en-US"/>
              </w:rPr>
            </w:pPr>
          </w:p>
        </w:tc>
        <w:tc>
          <w:tcPr>
            <w:tcW w:w="7629" w:type="dxa"/>
          </w:tcPr>
          <w:p w14:paraId="01D3D94E" w14:textId="77777777" w:rsidR="006B1AFC" w:rsidRDefault="006B1AFC" w:rsidP="003C4A79">
            <w:pPr>
              <w:rPr>
                <w:lang w:eastAsia="en-US"/>
              </w:rPr>
            </w:pPr>
            <w:r>
              <w:rPr>
                <w:lang w:eastAsia="en-US"/>
              </w:rPr>
              <w:t>Jedinými oddíly, kde ceny ve 2. čtvrtletí meziročně klesaly, byly potraviny a nealkoholické nápoje a odívání a obuv. U potravin a nealkoholických nápojů došlo k prvnímu meziročnímu poklesu po téměř pěti letech a do poklesu se dostala většina skupin z oddílu. Patrná byla souvislost s vývojem cen zemědělských výrobců. Největší propad si držely ceny olejů a tuků (−17,1 %) a prohloubil se pokles cen mléka, mléčných výrobků a vajec (−5,1 %). Celkový pokles cen potravin ovlivňovala také snížení cen u ovoce a ořechů (−4,3 %) a masa (−2,0 %). Rostly jen ceny cukru a cukrovinek (1,8 %) a dále ryb a mořských plodů (0,7 %).</w:t>
            </w:r>
          </w:p>
        </w:tc>
      </w:tr>
      <w:tr w:rsidR="006B1AFC" w14:paraId="704358F4" w14:textId="77777777" w:rsidTr="003C4A79">
        <w:trPr>
          <w:trHeight w:val="142"/>
        </w:trPr>
        <w:tc>
          <w:tcPr>
            <w:tcW w:w="1812" w:type="dxa"/>
            <w:vMerge w:val="restart"/>
          </w:tcPr>
          <w:p w14:paraId="4F7AF2C7" w14:textId="77777777" w:rsidR="006B1AFC" w:rsidRDefault="006B1AFC" w:rsidP="003C4A79">
            <w:pPr>
              <w:pStyle w:val="Marginlie"/>
              <w:rPr>
                <w:spacing w:val="0"/>
                <w:lang w:eastAsia="en-US"/>
              </w:rPr>
            </w:pPr>
          </w:p>
        </w:tc>
        <w:tc>
          <w:tcPr>
            <w:tcW w:w="213" w:type="dxa"/>
            <w:vMerge w:val="restart"/>
          </w:tcPr>
          <w:p w14:paraId="3AC0AB1D" w14:textId="77777777" w:rsidR="006B1AFC" w:rsidRDefault="006B1AFC" w:rsidP="003C4A79">
            <w:pPr>
              <w:pStyle w:val="Textpoznpodarou1"/>
              <w:jc w:val="both"/>
              <w:rPr>
                <w:lang w:eastAsia="en-US"/>
              </w:rPr>
            </w:pPr>
          </w:p>
        </w:tc>
        <w:tc>
          <w:tcPr>
            <w:tcW w:w="7629" w:type="dxa"/>
          </w:tcPr>
          <w:p w14:paraId="0C7143D1" w14:textId="77777777" w:rsidR="006B1AFC" w:rsidRDefault="006B1AFC" w:rsidP="003C4A79">
            <w:pPr>
              <w:spacing w:after="0"/>
              <w:rPr>
                <w:lang w:eastAsia="en-US"/>
              </w:rPr>
            </w:pPr>
            <w:r>
              <w:rPr>
                <w:b/>
                <w:bCs/>
                <w:lang w:eastAsia="en-US"/>
              </w:rPr>
              <w:t>Graf č. 11 H</w:t>
            </w:r>
            <w:r w:rsidRPr="00233122">
              <w:rPr>
                <w:b/>
                <w:bCs/>
                <w:lang w:eastAsia="en-US"/>
              </w:rPr>
              <w:t>armonizovan</w:t>
            </w:r>
            <w:r>
              <w:rPr>
                <w:b/>
                <w:bCs/>
                <w:lang w:eastAsia="en-US"/>
              </w:rPr>
              <w:t>ý</w:t>
            </w:r>
            <w:r w:rsidRPr="00233122">
              <w:rPr>
                <w:b/>
                <w:bCs/>
                <w:lang w:eastAsia="en-US"/>
              </w:rPr>
              <w:t xml:space="preserve"> index spotřebitelských cen v</w:t>
            </w:r>
            <w:r>
              <w:rPr>
                <w:b/>
                <w:bCs/>
                <w:lang w:eastAsia="en-US"/>
              </w:rPr>
              <w:t> </w:t>
            </w:r>
            <w:r w:rsidRPr="00233122">
              <w:rPr>
                <w:b/>
                <w:bCs/>
                <w:lang w:eastAsia="en-US"/>
              </w:rPr>
              <w:t>EU</w:t>
            </w:r>
            <w:r>
              <w:rPr>
                <w:b/>
                <w:bCs/>
                <w:lang w:eastAsia="en-US"/>
              </w:rPr>
              <w:t xml:space="preserve"> ve 2. čtvrtletí 2026</w:t>
            </w:r>
            <w:r w:rsidRPr="00233122">
              <w:rPr>
                <w:b/>
                <w:bCs/>
                <w:lang w:eastAsia="en-US"/>
              </w:rPr>
              <w:t xml:space="preserve"> </w:t>
            </w:r>
            <w:r w:rsidRPr="00233122">
              <w:rPr>
                <w:lang w:eastAsia="en-US"/>
              </w:rPr>
              <w:t>(v %)</w:t>
            </w:r>
          </w:p>
        </w:tc>
      </w:tr>
      <w:tr w:rsidR="006B1AFC" w14:paraId="18F97CD1" w14:textId="77777777" w:rsidTr="003C4A79">
        <w:tblPrEx>
          <w:tblCellMar>
            <w:left w:w="70" w:type="dxa"/>
            <w:right w:w="70" w:type="dxa"/>
          </w:tblCellMar>
        </w:tblPrEx>
        <w:trPr>
          <w:trHeight w:val="142"/>
        </w:trPr>
        <w:tc>
          <w:tcPr>
            <w:tcW w:w="1812" w:type="dxa"/>
            <w:vMerge/>
          </w:tcPr>
          <w:p w14:paraId="62B87309" w14:textId="77777777" w:rsidR="006B1AFC" w:rsidRDefault="006B1AFC" w:rsidP="003C4A79">
            <w:pPr>
              <w:pStyle w:val="Marginlie"/>
              <w:rPr>
                <w:spacing w:val="0"/>
                <w:lang w:eastAsia="en-US"/>
              </w:rPr>
            </w:pPr>
          </w:p>
        </w:tc>
        <w:tc>
          <w:tcPr>
            <w:tcW w:w="213" w:type="dxa"/>
            <w:vMerge/>
          </w:tcPr>
          <w:p w14:paraId="59221DC6" w14:textId="77777777" w:rsidR="006B1AFC" w:rsidRDefault="006B1AFC" w:rsidP="003C4A79">
            <w:pPr>
              <w:pStyle w:val="Textpoznpodarou1"/>
              <w:jc w:val="both"/>
              <w:rPr>
                <w:lang w:eastAsia="en-US"/>
              </w:rPr>
            </w:pPr>
          </w:p>
        </w:tc>
        <w:tc>
          <w:tcPr>
            <w:tcW w:w="7629" w:type="dxa"/>
          </w:tcPr>
          <w:p w14:paraId="0CDD184A" w14:textId="77777777" w:rsidR="006B1AFC" w:rsidRDefault="006B1AFC" w:rsidP="003C4A79">
            <w:pPr>
              <w:spacing w:after="0"/>
              <w:rPr>
                <w:lang w:eastAsia="en-US"/>
              </w:rPr>
            </w:pPr>
            <w:r>
              <w:rPr>
                <w:noProof/>
              </w:rPr>
              <w:drawing>
                <wp:inline distT="0" distB="0" distL="0" distR="0" wp14:anchorId="09B62AF0" wp14:editId="2C99E027">
                  <wp:extent cx="4737600" cy="2880000"/>
                  <wp:effectExtent l="0" t="0" r="6350" b="0"/>
                  <wp:docPr id="1633325724" name="Graf 1">
                    <a:extLst xmlns:a="http://schemas.openxmlformats.org/drawingml/2006/main">
                      <a:ext uri="{FF2B5EF4-FFF2-40B4-BE49-F238E27FC236}">
                        <a16:creationId xmlns:a16="http://schemas.microsoft.com/office/drawing/2014/main" id="{D6AA85DB-7C9C-8895-6A33-B0C36941F4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6B1AFC" w14:paraId="167C7E81" w14:textId="77777777" w:rsidTr="003C4A79">
        <w:trPr>
          <w:trHeight w:val="142"/>
        </w:trPr>
        <w:tc>
          <w:tcPr>
            <w:tcW w:w="1812" w:type="dxa"/>
            <w:vMerge/>
          </w:tcPr>
          <w:p w14:paraId="36361EAA" w14:textId="77777777" w:rsidR="006B1AFC" w:rsidRDefault="006B1AFC" w:rsidP="003C4A79">
            <w:pPr>
              <w:pStyle w:val="Marginlie"/>
              <w:rPr>
                <w:spacing w:val="0"/>
                <w:lang w:eastAsia="en-US"/>
              </w:rPr>
            </w:pPr>
          </w:p>
        </w:tc>
        <w:tc>
          <w:tcPr>
            <w:tcW w:w="213" w:type="dxa"/>
            <w:vMerge/>
          </w:tcPr>
          <w:p w14:paraId="55433733" w14:textId="77777777" w:rsidR="006B1AFC" w:rsidRDefault="006B1AFC" w:rsidP="003C4A79">
            <w:pPr>
              <w:pStyle w:val="Textpoznpodarou1"/>
              <w:jc w:val="both"/>
              <w:rPr>
                <w:lang w:eastAsia="en-US"/>
              </w:rPr>
            </w:pPr>
          </w:p>
        </w:tc>
        <w:tc>
          <w:tcPr>
            <w:tcW w:w="7629" w:type="dxa"/>
          </w:tcPr>
          <w:p w14:paraId="0EA97865" w14:textId="77777777" w:rsidR="006B1AFC" w:rsidRPr="00233122" w:rsidRDefault="006B1AFC" w:rsidP="003C4A79">
            <w:pPr>
              <w:rPr>
                <w:sz w:val="16"/>
                <w:szCs w:val="16"/>
                <w:lang w:eastAsia="en-US"/>
              </w:rPr>
            </w:pPr>
            <w:r w:rsidRPr="00233122">
              <w:rPr>
                <w:sz w:val="16"/>
                <w:szCs w:val="16"/>
                <w:lang w:eastAsia="en-US"/>
              </w:rPr>
              <w:t>Zdroj: Eurostat</w:t>
            </w:r>
          </w:p>
        </w:tc>
      </w:tr>
      <w:tr w:rsidR="006B1AFC" w14:paraId="1414F33F" w14:textId="77777777" w:rsidTr="003C4A79">
        <w:trPr>
          <w:trHeight w:val="145"/>
        </w:trPr>
        <w:tc>
          <w:tcPr>
            <w:tcW w:w="1812" w:type="dxa"/>
          </w:tcPr>
          <w:p w14:paraId="410DDD1A" w14:textId="77777777" w:rsidR="006B1AFC" w:rsidRDefault="006B1AFC" w:rsidP="003C4A79">
            <w:pPr>
              <w:pStyle w:val="Marginlie"/>
              <w:rPr>
                <w:spacing w:val="0"/>
                <w:lang w:eastAsia="en-US"/>
              </w:rPr>
            </w:pPr>
            <w:r>
              <w:rPr>
                <w:spacing w:val="0"/>
                <w:lang w:eastAsia="en-US"/>
              </w:rPr>
              <w:t>Růst spotřebitelských cen v EU pod vlivem cen dopravy zrychlil.</w:t>
            </w:r>
          </w:p>
        </w:tc>
        <w:tc>
          <w:tcPr>
            <w:tcW w:w="213" w:type="dxa"/>
          </w:tcPr>
          <w:p w14:paraId="4BE7F7CD" w14:textId="77777777" w:rsidR="006B1AFC" w:rsidRDefault="006B1AFC" w:rsidP="003C4A79">
            <w:pPr>
              <w:pStyle w:val="Textpoznpodarou1"/>
              <w:jc w:val="both"/>
              <w:rPr>
                <w:lang w:eastAsia="en-US"/>
              </w:rPr>
            </w:pPr>
          </w:p>
        </w:tc>
        <w:tc>
          <w:tcPr>
            <w:tcW w:w="7629" w:type="dxa"/>
          </w:tcPr>
          <w:p w14:paraId="1D1A46A5" w14:textId="3F310EA8" w:rsidR="006B1AFC" w:rsidRDefault="006B1AFC" w:rsidP="003C4A79">
            <w:pPr>
              <w:rPr>
                <w:lang w:eastAsia="en-US"/>
              </w:rPr>
            </w:pPr>
            <w:r>
              <w:rPr>
                <w:lang w:eastAsia="en-US"/>
              </w:rPr>
              <w:t>Mezičtvrtletní přírůstek harmonizovaného indexu spotřebitelských cen (HICP)</w:t>
            </w:r>
            <w:r>
              <w:rPr>
                <w:rStyle w:val="Znakapoznpodarou"/>
                <w:lang w:eastAsia="en-US"/>
              </w:rPr>
              <w:footnoteReference w:id="3"/>
            </w:r>
            <w:r>
              <w:rPr>
                <w:lang w:eastAsia="en-US"/>
              </w:rPr>
              <w:t xml:space="preserve"> v EU ve 2. čtvrtletí dosáhl 1,9 %. Mezičtvrtletně vyšší byly ve 2. čtvrtletí ceny ve všech oddílech klasifikace. Posílení dynamiky HICP souviselo především s prudkým nárůstem cen dopravy (4,4 %), výrazný byl ale rovněž přírůstek cen stravovacích a ubytovacích služeb (3,3 %) a oděvů a obuvi (7,9 %). O více než 1,0 % v EU mezičtvrtletně vzrostly také ceny rekreací, sportu a kultury (1,7 %), bydlení a energií, pojištění a finančních služeb a osobní a sociální péče, různého zboží a služeb (všechny shodně o 1,1 %), což </w:t>
            </w:r>
            <w:r>
              <w:rPr>
                <w:lang w:eastAsia="en-US"/>
              </w:rPr>
              <w:lastRenderedPageBreak/>
              <w:t xml:space="preserve">dokládá trvající inflační tlaky v oblasti služeb. S výjimkou Švédska (−0,2 %) mezičtvrtletně vzrostly spotřebitelské ceny v celé EU. Česko přitom dosáhlo druhého nejnižšího přírůstu cen v EU (0,8 %, rozdíl HICP oproti publikovanému indexu spotřebitelských cen vyplývá z absence nákladů vlastního bydlení v HICP). Meziroční nárůst spotřebitelských cen v EU posílil ve 2. čtvrtletí na 3,2 % (z 2,3 % v předchozím kvartálu). Nejvíce vzrostly ceny dopravy (6,4 %), vzdělání (4,7 %), alkoholických nápojů a tabáku a stravovacích a ubytovacích služeb (shodně o 4,0 %). Česko se z pohledu meziroční dynamiky HICP řadilo mezi země s nejnižším meziročním růstem (1,7 %, </w:t>
            </w:r>
            <w:r>
              <w:rPr>
                <w:lang w:eastAsia="en-US"/>
              </w:rPr>
              <w:br/>
              <w:t xml:space="preserve">3. nejnižší v EU). </w:t>
            </w:r>
          </w:p>
        </w:tc>
      </w:tr>
      <w:tr w:rsidR="006B1AFC" w14:paraId="504F1C65" w14:textId="77777777" w:rsidTr="003C4A79">
        <w:trPr>
          <w:trHeight w:val="145"/>
        </w:trPr>
        <w:tc>
          <w:tcPr>
            <w:tcW w:w="1812" w:type="dxa"/>
          </w:tcPr>
          <w:p w14:paraId="02C4806C" w14:textId="77777777" w:rsidR="006B1AFC" w:rsidRDefault="006B1AFC" w:rsidP="003C4A79">
            <w:pPr>
              <w:pStyle w:val="Marginlie"/>
              <w:rPr>
                <w:spacing w:val="0"/>
                <w:lang w:eastAsia="en-US"/>
              </w:rPr>
            </w:pPr>
            <w:r>
              <w:rPr>
                <w:spacing w:val="0"/>
                <w:lang w:eastAsia="en-US"/>
              </w:rPr>
              <w:lastRenderedPageBreak/>
              <w:t>Růst nabídkových cen bytů zpomalil.</w:t>
            </w:r>
          </w:p>
        </w:tc>
        <w:tc>
          <w:tcPr>
            <w:tcW w:w="213" w:type="dxa"/>
          </w:tcPr>
          <w:p w14:paraId="477F5C1E" w14:textId="77777777" w:rsidR="006B1AFC" w:rsidRDefault="006B1AFC" w:rsidP="003C4A79">
            <w:pPr>
              <w:pStyle w:val="Textpoznpodarou1"/>
              <w:jc w:val="both"/>
              <w:rPr>
                <w:lang w:eastAsia="en-US"/>
              </w:rPr>
            </w:pPr>
          </w:p>
        </w:tc>
        <w:tc>
          <w:tcPr>
            <w:tcW w:w="7629" w:type="dxa"/>
          </w:tcPr>
          <w:p w14:paraId="7BFDBD2B" w14:textId="77777777" w:rsidR="006B1AFC" w:rsidRDefault="006B1AFC" w:rsidP="003C4A79">
            <w:pPr>
              <w:rPr>
                <w:lang w:eastAsia="en-US"/>
              </w:rPr>
            </w:pPr>
            <w:r>
              <w:rPr>
                <w:lang w:eastAsia="en-US"/>
              </w:rPr>
              <w:t xml:space="preserve">Nabídkové ceny bytů v Česku ve 2. čtvrtletí vzrostly mezičtvrtletně o 1,4 % a meziročně o 10,7 %. Růst zpomalil ve srovnání s předchozím kvartálem (2,7 % mezičtvrtletně, 12,9 % meziročně), především u bytů mimo Prahu, kde se nabídkové ceny zvýšily mezičtvrtletně o 1,2 % a meziročně o 12,6 % (po 17,7 % z předchozího kvartálu). V Praze se nabídkové ceny bytů ve 2. čtvrtletí zvýšily o 1,6 % mezičtvrtletně a o 9,0 % meziročně. Mezičtvrtletní růst realizovaných cen starších bytů v Česku ve 2. čtvrtletí naopak posílil na 3,2 % (meziroční přírůstek oslabil na 14,0 %). Realizované ceny mimo Prahu pak byly mezičtvrtletně vyšší o 3,3 % (meziročně o 14,5 %) a v Praze růst posílil na 2,6 % mezičtvrtletně a 11,9 % meziročně. Realizované ceny nových bytů (pouze za Prahu) ve 2. čtvrtletí mezičtvrtletně klesly o 1,0 % a došlo rovněž k výraznému propadu meziročního nárůstu na 3,1 %.   </w:t>
            </w:r>
          </w:p>
        </w:tc>
      </w:tr>
      <w:tr w:rsidR="006B1AFC" w14:paraId="1BC5C4C9" w14:textId="77777777" w:rsidTr="003C4A79">
        <w:trPr>
          <w:trHeight w:val="145"/>
        </w:trPr>
        <w:tc>
          <w:tcPr>
            <w:tcW w:w="1812" w:type="dxa"/>
          </w:tcPr>
          <w:p w14:paraId="06013F9D" w14:textId="77777777" w:rsidR="006B1AFC" w:rsidRDefault="006B1AFC" w:rsidP="003C4A79">
            <w:pPr>
              <w:pStyle w:val="Marginlie"/>
              <w:rPr>
                <w:spacing w:val="0"/>
                <w:lang w:eastAsia="en-US"/>
              </w:rPr>
            </w:pPr>
          </w:p>
        </w:tc>
        <w:tc>
          <w:tcPr>
            <w:tcW w:w="213" w:type="dxa"/>
          </w:tcPr>
          <w:p w14:paraId="78F2133E" w14:textId="77777777" w:rsidR="006B1AFC" w:rsidRDefault="006B1AFC" w:rsidP="003C4A79">
            <w:pPr>
              <w:pStyle w:val="Textpoznpodarou1"/>
              <w:jc w:val="both"/>
              <w:rPr>
                <w:lang w:eastAsia="en-US"/>
              </w:rPr>
            </w:pPr>
          </w:p>
        </w:tc>
        <w:tc>
          <w:tcPr>
            <w:tcW w:w="7629" w:type="dxa"/>
            <w:hideMark/>
          </w:tcPr>
          <w:p w14:paraId="79D92DFA" w14:textId="77777777" w:rsidR="006B1AFC" w:rsidRDefault="006B1AFC" w:rsidP="003C4A79">
            <w:pPr>
              <w:spacing w:after="0"/>
              <w:rPr>
                <w:rStyle w:val="Znakapoznpodarou"/>
              </w:rPr>
            </w:pPr>
            <w:r>
              <w:rPr>
                <w:b/>
                <w:sz w:val="18"/>
                <w:szCs w:val="18"/>
                <w:lang w:eastAsia="en-US"/>
              </w:rPr>
              <w:t xml:space="preserve">Graf č. 12 Ceny nemovitostí </w:t>
            </w:r>
            <w:r>
              <w:rPr>
                <w:sz w:val="18"/>
                <w:szCs w:val="18"/>
                <w:lang w:eastAsia="en-US"/>
              </w:rPr>
              <w:t>(meziroční změna, v %)</w:t>
            </w:r>
          </w:p>
        </w:tc>
      </w:tr>
      <w:tr w:rsidR="006B1AFC" w14:paraId="1853AC74" w14:textId="77777777" w:rsidTr="003C4A79">
        <w:tblPrEx>
          <w:tblCellMar>
            <w:left w:w="70" w:type="dxa"/>
            <w:right w:w="70" w:type="dxa"/>
          </w:tblCellMar>
        </w:tblPrEx>
        <w:trPr>
          <w:trHeight w:val="145"/>
        </w:trPr>
        <w:tc>
          <w:tcPr>
            <w:tcW w:w="1812" w:type="dxa"/>
          </w:tcPr>
          <w:p w14:paraId="0D1B1B54" w14:textId="77777777" w:rsidR="006B1AFC" w:rsidRDefault="006B1AFC" w:rsidP="003C4A79">
            <w:pPr>
              <w:pStyle w:val="Marginlie"/>
              <w:rPr>
                <w:spacing w:val="0"/>
              </w:rPr>
            </w:pPr>
          </w:p>
        </w:tc>
        <w:tc>
          <w:tcPr>
            <w:tcW w:w="213" w:type="dxa"/>
          </w:tcPr>
          <w:p w14:paraId="63F423DB" w14:textId="77777777" w:rsidR="006B1AFC" w:rsidRDefault="006B1AFC" w:rsidP="003C4A79">
            <w:pPr>
              <w:pStyle w:val="Textpoznpodarou1"/>
              <w:jc w:val="both"/>
              <w:rPr>
                <w:lang w:eastAsia="en-US"/>
              </w:rPr>
            </w:pPr>
          </w:p>
        </w:tc>
        <w:tc>
          <w:tcPr>
            <w:tcW w:w="7629" w:type="dxa"/>
            <w:hideMark/>
          </w:tcPr>
          <w:p w14:paraId="28106732" w14:textId="77777777" w:rsidR="006B1AFC" w:rsidRDefault="006B1AFC" w:rsidP="003C4A79">
            <w:pPr>
              <w:spacing w:after="0"/>
              <w:rPr>
                <w:rStyle w:val="Znakapoznpodarou"/>
              </w:rPr>
            </w:pPr>
            <w:r>
              <w:rPr>
                <w:noProof/>
              </w:rPr>
              <w:drawing>
                <wp:inline distT="0" distB="0" distL="0" distR="0" wp14:anchorId="2638FD07" wp14:editId="734FCC9B">
                  <wp:extent cx="4737600" cy="2880000"/>
                  <wp:effectExtent l="0" t="0" r="6350" b="0"/>
                  <wp:docPr id="385917525" name="Graf 1">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6B1AFC" w14:paraId="5DAEAF72" w14:textId="77777777" w:rsidTr="003C4A79">
        <w:trPr>
          <w:trHeight w:val="145"/>
        </w:trPr>
        <w:tc>
          <w:tcPr>
            <w:tcW w:w="1812" w:type="dxa"/>
          </w:tcPr>
          <w:p w14:paraId="5D0B95F6" w14:textId="77777777" w:rsidR="006B1AFC" w:rsidRDefault="006B1AFC" w:rsidP="003C4A79">
            <w:pPr>
              <w:pStyle w:val="Marginlie"/>
              <w:rPr>
                <w:spacing w:val="0"/>
              </w:rPr>
            </w:pPr>
          </w:p>
        </w:tc>
        <w:tc>
          <w:tcPr>
            <w:tcW w:w="213" w:type="dxa"/>
          </w:tcPr>
          <w:p w14:paraId="2084E492" w14:textId="77777777" w:rsidR="006B1AFC" w:rsidRDefault="006B1AFC" w:rsidP="003C4A79">
            <w:pPr>
              <w:pStyle w:val="Textpoznpodarou1"/>
              <w:jc w:val="both"/>
              <w:rPr>
                <w:lang w:eastAsia="en-US"/>
              </w:rPr>
            </w:pPr>
          </w:p>
        </w:tc>
        <w:tc>
          <w:tcPr>
            <w:tcW w:w="7629" w:type="dxa"/>
            <w:hideMark/>
          </w:tcPr>
          <w:p w14:paraId="25418597" w14:textId="77777777" w:rsidR="006B1AFC" w:rsidRDefault="006B1AFC" w:rsidP="003C4A79">
            <w:pPr>
              <w:jc w:val="left"/>
              <w:rPr>
                <w:rStyle w:val="Znakapoznpodarou"/>
                <w:sz w:val="16"/>
                <w:szCs w:val="16"/>
              </w:rPr>
            </w:pPr>
            <w:r>
              <w:rPr>
                <w:sz w:val="16"/>
                <w:szCs w:val="16"/>
                <w:lang w:eastAsia="en-US"/>
              </w:rPr>
              <w:t>Zdroj: ČSÚ</w:t>
            </w:r>
          </w:p>
        </w:tc>
      </w:tr>
      <w:tr w:rsidR="006B1AFC" w14:paraId="7E90F4D9" w14:textId="77777777" w:rsidTr="003C4A79">
        <w:trPr>
          <w:trHeight w:val="145"/>
        </w:trPr>
        <w:tc>
          <w:tcPr>
            <w:tcW w:w="9654" w:type="dxa"/>
            <w:gridSpan w:val="3"/>
          </w:tcPr>
          <w:p w14:paraId="118D8E18" w14:textId="77777777" w:rsidR="006B1AFC" w:rsidRPr="00F879AD" w:rsidRDefault="006B1AFC" w:rsidP="003C4A79">
            <w:pPr>
              <w:pStyle w:val="Nadpis3"/>
              <w:spacing w:after="120"/>
              <w:rPr>
                <w:lang w:eastAsia="en-US"/>
              </w:rPr>
            </w:pPr>
            <w:bookmarkStart w:id="5" w:name="_Toc239947449"/>
            <w:bookmarkStart w:id="6" w:name="_Toc240366901"/>
            <w:r>
              <w:rPr>
                <w:lang w:eastAsia="en-US"/>
              </w:rPr>
              <w:t xml:space="preserve">5.2 </w:t>
            </w:r>
            <w:r w:rsidRPr="00F879AD">
              <w:rPr>
                <w:lang w:eastAsia="en-US"/>
              </w:rPr>
              <w:t>Ceny</w:t>
            </w:r>
            <w:r>
              <w:rPr>
                <w:lang w:eastAsia="en-US"/>
              </w:rPr>
              <w:t xml:space="preserve"> </w:t>
            </w:r>
            <w:r w:rsidRPr="00F879AD">
              <w:rPr>
                <w:lang w:eastAsia="en-US"/>
              </w:rPr>
              <w:t>výrobců</w:t>
            </w:r>
            <w:bookmarkEnd w:id="5"/>
            <w:bookmarkEnd w:id="6"/>
          </w:p>
        </w:tc>
      </w:tr>
      <w:tr w:rsidR="006B1AFC" w14:paraId="2F96FC4A" w14:textId="77777777" w:rsidTr="003C4A79">
        <w:trPr>
          <w:trHeight w:val="145"/>
        </w:trPr>
        <w:tc>
          <w:tcPr>
            <w:tcW w:w="1812" w:type="dxa"/>
          </w:tcPr>
          <w:p w14:paraId="1A0E29A3" w14:textId="77777777" w:rsidR="006B1AFC" w:rsidRDefault="006B1AFC" w:rsidP="003C4A79">
            <w:pPr>
              <w:pStyle w:val="Marginlie"/>
              <w:rPr>
                <w:spacing w:val="0"/>
                <w:lang w:eastAsia="en-US"/>
              </w:rPr>
            </w:pPr>
            <w:r>
              <w:rPr>
                <w:spacing w:val="0"/>
                <w:lang w:eastAsia="en-US"/>
              </w:rPr>
              <w:t>Ceny průmyslových výrobců opět začaly meziročně růst.</w:t>
            </w:r>
          </w:p>
        </w:tc>
        <w:tc>
          <w:tcPr>
            <w:tcW w:w="213" w:type="dxa"/>
          </w:tcPr>
          <w:p w14:paraId="2C600EFC" w14:textId="77777777" w:rsidR="006B1AFC" w:rsidRDefault="006B1AFC" w:rsidP="003C4A79">
            <w:pPr>
              <w:pStyle w:val="Textpoznpodarou1"/>
              <w:jc w:val="both"/>
              <w:rPr>
                <w:lang w:eastAsia="en-US"/>
              </w:rPr>
            </w:pPr>
          </w:p>
        </w:tc>
        <w:tc>
          <w:tcPr>
            <w:tcW w:w="7629" w:type="dxa"/>
          </w:tcPr>
          <w:p w14:paraId="7C2B98EF" w14:textId="77777777" w:rsidR="006B1AFC" w:rsidRDefault="006B1AFC" w:rsidP="003C4A79">
            <w:pPr>
              <w:rPr>
                <w:lang w:eastAsia="en-US"/>
              </w:rPr>
            </w:pPr>
            <w:r w:rsidRPr="00297F25">
              <w:rPr>
                <w:lang w:eastAsia="en-US"/>
              </w:rPr>
              <w:t>Prudké navýšení cen některých surovin ovlivňovalo už konec 1. kvartálu, ale plně se na vývoji cen průmyslových výrobců podepsalo až ve 2. čtvrtletí. Ceny průmyslových výrobců ve 2. kvartálu vzrostly mezičtvrtletně o 2,2</w:t>
            </w:r>
            <w:r>
              <w:rPr>
                <w:lang w:eastAsia="en-US"/>
              </w:rPr>
              <w:t> %</w:t>
            </w:r>
            <w:r w:rsidRPr="00297F25">
              <w:rPr>
                <w:lang w:eastAsia="en-US"/>
              </w:rPr>
              <w:t xml:space="preserve"> a meziročně o 1,3</w:t>
            </w:r>
            <w:r>
              <w:rPr>
                <w:lang w:eastAsia="en-US"/>
              </w:rPr>
              <w:t> %</w:t>
            </w:r>
            <w:r w:rsidRPr="00297F25">
              <w:rPr>
                <w:lang w:eastAsia="en-US"/>
              </w:rPr>
              <w:t>. Prudký nárůst cen ropy (mezičtvrtletně o 70,7</w:t>
            </w:r>
            <w:r>
              <w:rPr>
                <w:lang w:eastAsia="en-US"/>
              </w:rPr>
              <w:t> %</w:t>
            </w:r>
            <w:r w:rsidRPr="00297F25">
              <w:rPr>
                <w:lang w:eastAsia="en-US"/>
              </w:rPr>
              <w:t xml:space="preserve"> a meziročně o 50,2</w:t>
            </w:r>
            <w:r>
              <w:rPr>
                <w:lang w:eastAsia="en-US"/>
              </w:rPr>
              <w:t> %</w:t>
            </w:r>
            <w:r w:rsidRPr="00297F25">
              <w:rPr>
                <w:lang w:eastAsia="en-US"/>
              </w:rPr>
              <w:t>) klíčově ovlivnil posílení dynamiky cen těžby a dobývání (</w:t>
            </w:r>
            <w:r>
              <w:rPr>
                <w:lang w:eastAsia="en-US"/>
              </w:rPr>
              <w:t xml:space="preserve">viz Tabulka č. 10, </w:t>
            </w:r>
            <w:r w:rsidRPr="00297F25">
              <w:rPr>
                <w:lang w:eastAsia="en-US"/>
              </w:rPr>
              <w:t xml:space="preserve">meziročně </w:t>
            </w:r>
            <w:r>
              <w:rPr>
                <w:lang w:eastAsia="en-US"/>
              </w:rPr>
              <w:t xml:space="preserve">zde ceny </w:t>
            </w:r>
            <w:r w:rsidRPr="00297F25">
              <w:rPr>
                <w:lang w:eastAsia="en-US"/>
              </w:rPr>
              <w:t>vzrostly poprvé od konce roku 2023). Zrychlil také růst cen ostatní těžby, která zahrnuje především různé stavební materiály</w:t>
            </w:r>
            <w:r>
              <w:rPr>
                <w:lang w:eastAsia="en-US"/>
              </w:rPr>
              <w:t xml:space="preserve">. Výrazné zdražení se zatím omezilo jen na ropu, takže stabilní byla situace u zemního plynu (mezičtvrtletně ceny vzrostly o 1,0 %). Rovněž ceny </w:t>
            </w:r>
            <w:r>
              <w:rPr>
                <w:lang w:eastAsia="en-US"/>
              </w:rPr>
              <w:lastRenderedPageBreak/>
              <w:t>elektřiny, plynu, páry a klimatizovaného vzduchu si ve 2. čtvrtletí udržovaly meziroční propad a snižovaly se i mezičtvrtletně.</w:t>
            </w:r>
          </w:p>
        </w:tc>
      </w:tr>
      <w:tr w:rsidR="006B1AFC" w14:paraId="598E5CD4" w14:textId="77777777" w:rsidTr="003C4A79">
        <w:trPr>
          <w:trHeight w:val="145"/>
        </w:trPr>
        <w:tc>
          <w:tcPr>
            <w:tcW w:w="9654" w:type="dxa"/>
            <w:gridSpan w:val="3"/>
          </w:tcPr>
          <w:p w14:paraId="4E597946" w14:textId="77777777" w:rsidR="006B1AFC" w:rsidRPr="00127E1E" w:rsidRDefault="006B1AFC" w:rsidP="003C4A79">
            <w:pPr>
              <w:spacing w:after="0"/>
              <w:rPr>
                <w:rStyle w:val="Znakapoznpodarou"/>
                <w:b/>
                <w:bCs/>
                <w:lang w:eastAsia="en-US"/>
              </w:rPr>
            </w:pPr>
            <w:r w:rsidRPr="00127E1E">
              <w:rPr>
                <w:b/>
                <w:bCs/>
                <w:lang w:eastAsia="en-US"/>
              </w:rPr>
              <w:lastRenderedPageBreak/>
              <w:t xml:space="preserve">Tabulka </w:t>
            </w:r>
            <w:r>
              <w:rPr>
                <w:b/>
                <w:bCs/>
                <w:lang w:eastAsia="en-US"/>
              </w:rPr>
              <w:t>č. 10 Vývoj cen průmyslových výrobců (v %)</w:t>
            </w:r>
          </w:p>
        </w:tc>
      </w:tr>
      <w:tr w:rsidR="006B1AFC" w14:paraId="23013817" w14:textId="77777777" w:rsidTr="003C4A79">
        <w:trPr>
          <w:trHeight w:val="145"/>
        </w:trPr>
        <w:tc>
          <w:tcPr>
            <w:tcW w:w="9654" w:type="dxa"/>
            <w:gridSpan w:val="3"/>
          </w:tcPr>
          <w:tbl>
            <w:tblPr>
              <w:tblW w:w="9603" w:type="dxa"/>
              <w:tblLayout w:type="fixed"/>
              <w:tblCellMar>
                <w:left w:w="70" w:type="dxa"/>
                <w:right w:w="70" w:type="dxa"/>
              </w:tblCellMar>
              <w:tblLook w:val="04A0" w:firstRow="1" w:lastRow="0" w:firstColumn="1" w:lastColumn="0" w:noHBand="0" w:noVBand="1"/>
            </w:tblPr>
            <w:tblGrid>
              <w:gridCol w:w="3701"/>
              <w:gridCol w:w="696"/>
              <w:gridCol w:w="697"/>
              <w:gridCol w:w="696"/>
              <w:gridCol w:w="697"/>
              <w:gridCol w:w="332"/>
              <w:gridCol w:w="696"/>
              <w:gridCol w:w="696"/>
              <w:gridCol w:w="696"/>
              <w:gridCol w:w="696"/>
            </w:tblGrid>
            <w:tr w:rsidR="006B1AFC" w:rsidRPr="007D79D3" w14:paraId="2248FF36" w14:textId="77777777" w:rsidTr="003C4A79">
              <w:trPr>
                <w:trHeight w:val="255"/>
              </w:trPr>
              <w:tc>
                <w:tcPr>
                  <w:tcW w:w="3701" w:type="dxa"/>
                  <w:tcBorders>
                    <w:top w:val="nil"/>
                    <w:left w:val="nil"/>
                    <w:bottom w:val="nil"/>
                    <w:right w:val="nil"/>
                  </w:tcBorders>
                  <w:noWrap/>
                  <w:vAlign w:val="bottom"/>
                  <w:hideMark/>
                </w:tcPr>
                <w:p w14:paraId="458C0828" w14:textId="77777777" w:rsidR="006B1AFC" w:rsidRPr="007D79D3" w:rsidRDefault="006B1AFC" w:rsidP="003C4A79">
                  <w:pPr>
                    <w:spacing w:after="0" w:line="240" w:lineRule="auto"/>
                    <w:jc w:val="left"/>
                    <w:rPr>
                      <w:rFonts w:ascii="Times New Roman" w:hAnsi="Times New Roman"/>
                      <w:sz w:val="24"/>
                      <w:szCs w:val="20"/>
                      <w:lang w:eastAsia="ko-KR"/>
                    </w:rPr>
                  </w:pPr>
                </w:p>
              </w:tc>
              <w:tc>
                <w:tcPr>
                  <w:tcW w:w="2786" w:type="dxa"/>
                  <w:gridSpan w:val="4"/>
                  <w:tcBorders>
                    <w:top w:val="nil"/>
                    <w:left w:val="nil"/>
                    <w:bottom w:val="nil"/>
                    <w:right w:val="nil"/>
                  </w:tcBorders>
                  <w:noWrap/>
                  <w:vAlign w:val="bottom"/>
                  <w:hideMark/>
                </w:tcPr>
                <w:p w14:paraId="2821C9E3" w14:textId="77777777" w:rsidR="006B1AFC" w:rsidRPr="007D79D3" w:rsidRDefault="006B1AFC" w:rsidP="003C4A79">
                  <w:pPr>
                    <w:spacing w:after="0" w:line="240" w:lineRule="auto"/>
                    <w:jc w:val="center"/>
                    <w:rPr>
                      <w:rFonts w:cs="Arial"/>
                      <w:color w:val="000000"/>
                      <w:sz w:val="16"/>
                      <w:szCs w:val="16"/>
                      <w:lang w:eastAsia="ko-KR"/>
                    </w:rPr>
                  </w:pPr>
                  <w:r w:rsidRPr="007D79D3">
                    <w:rPr>
                      <w:rFonts w:cs="Arial"/>
                      <w:color w:val="000000"/>
                      <w:sz w:val="16"/>
                      <w:szCs w:val="16"/>
                      <w:lang w:eastAsia="ko-KR"/>
                    </w:rPr>
                    <w:t>meziročně</w:t>
                  </w:r>
                </w:p>
              </w:tc>
              <w:tc>
                <w:tcPr>
                  <w:tcW w:w="332" w:type="dxa"/>
                  <w:tcBorders>
                    <w:top w:val="nil"/>
                    <w:left w:val="nil"/>
                    <w:bottom w:val="nil"/>
                    <w:right w:val="nil"/>
                  </w:tcBorders>
                  <w:noWrap/>
                  <w:vAlign w:val="bottom"/>
                  <w:hideMark/>
                </w:tcPr>
                <w:p w14:paraId="334ADDC3" w14:textId="77777777" w:rsidR="006B1AFC" w:rsidRPr="007D79D3" w:rsidRDefault="006B1AFC" w:rsidP="003C4A79">
                  <w:pPr>
                    <w:spacing w:after="0" w:line="240" w:lineRule="auto"/>
                    <w:jc w:val="center"/>
                    <w:rPr>
                      <w:rFonts w:cs="Arial"/>
                      <w:color w:val="000000"/>
                      <w:sz w:val="16"/>
                      <w:szCs w:val="16"/>
                      <w:lang w:eastAsia="ko-KR"/>
                    </w:rPr>
                  </w:pPr>
                </w:p>
              </w:tc>
              <w:tc>
                <w:tcPr>
                  <w:tcW w:w="2784" w:type="dxa"/>
                  <w:gridSpan w:val="4"/>
                  <w:tcBorders>
                    <w:top w:val="nil"/>
                    <w:left w:val="nil"/>
                    <w:bottom w:val="nil"/>
                    <w:right w:val="nil"/>
                  </w:tcBorders>
                  <w:noWrap/>
                  <w:vAlign w:val="bottom"/>
                  <w:hideMark/>
                </w:tcPr>
                <w:p w14:paraId="5A2A4294" w14:textId="77777777" w:rsidR="006B1AFC" w:rsidRPr="007D79D3" w:rsidRDefault="006B1AFC" w:rsidP="003C4A79">
                  <w:pPr>
                    <w:spacing w:after="0" w:line="240" w:lineRule="auto"/>
                    <w:jc w:val="center"/>
                    <w:rPr>
                      <w:rFonts w:cs="Arial"/>
                      <w:color w:val="000000"/>
                      <w:sz w:val="16"/>
                      <w:szCs w:val="16"/>
                      <w:lang w:eastAsia="ko-KR"/>
                    </w:rPr>
                  </w:pPr>
                  <w:r w:rsidRPr="007D79D3">
                    <w:rPr>
                      <w:rFonts w:cs="Arial"/>
                      <w:color w:val="000000"/>
                      <w:sz w:val="16"/>
                      <w:szCs w:val="16"/>
                      <w:lang w:eastAsia="ko-KR"/>
                    </w:rPr>
                    <w:t>mezičtvrtletně</w:t>
                  </w:r>
                </w:p>
              </w:tc>
            </w:tr>
            <w:tr w:rsidR="006B1AFC" w:rsidRPr="007D79D3" w14:paraId="01671F7F" w14:textId="77777777" w:rsidTr="003C4A79">
              <w:trPr>
                <w:trHeight w:val="255"/>
              </w:trPr>
              <w:tc>
                <w:tcPr>
                  <w:tcW w:w="3701" w:type="dxa"/>
                  <w:tcBorders>
                    <w:top w:val="nil"/>
                    <w:left w:val="nil"/>
                    <w:bottom w:val="nil"/>
                    <w:right w:val="nil"/>
                  </w:tcBorders>
                  <w:noWrap/>
                  <w:vAlign w:val="bottom"/>
                  <w:hideMark/>
                </w:tcPr>
                <w:p w14:paraId="65736D1E" w14:textId="77777777" w:rsidR="006B1AFC" w:rsidRPr="007D79D3" w:rsidRDefault="006B1AFC" w:rsidP="003C4A79">
                  <w:pPr>
                    <w:spacing w:after="0" w:line="240" w:lineRule="auto"/>
                    <w:jc w:val="center"/>
                    <w:rPr>
                      <w:rFonts w:cs="Arial"/>
                      <w:color w:val="000000"/>
                      <w:sz w:val="16"/>
                      <w:szCs w:val="16"/>
                      <w:lang w:eastAsia="ko-KR"/>
                    </w:rPr>
                  </w:pPr>
                </w:p>
              </w:tc>
              <w:tc>
                <w:tcPr>
                  <w:tcW w:w="696" w:type="dxa"/>
                  <w:tcBorders>
                    <w:top w:val="nil"/>
                    <w:left w:val="nil"/>
                    <w:bottom w:val="nil"/>
                    <w:right w:val="nil"/>
                  </w:tcBorders>
                  <w:noWrap/>
                  <w:vAlign w:val="bottom"/>
                  <w:hideMark/>
                </w:tcPr>
                <w:p w14:paraId="182E0213"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Q3</w:t>
                  </w:r>
                  <w:r>
                    <w:rPr>
                      <w:rFonts w:cs="Arial"/>
                      <w:color w:val="000000"/>
                      <w:sz w:val="16"/>
                      <w:szCs w:val="16"/>
                      <w:lang w:eastAsia="ko-KR"/>
                    </w:rPr>
                    <w:t xml:space="preserve"> 25</w:t>
                  </w:r>
                </w:p>
              </w:tc>
              <w:tc>
                <w:tcPr>
                  <w:tcW w:w="697" w:type="dxa"/>
                  <w:tcBorders>
                    <w:top w:val="nil"/>
                    <w:left w:val="nil"/>
                    <w:bottom w:val="nil"/>
                    <w:right w:val="nil"/>
                  </w:tcBorders>
                  <w:noWrap/>
                  <w:vAlign w:val="bottom"/>
                  <w:hideMark/>
                </w:tcPr>
                <w:p w14:paraId="38125524"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Q4</w:t>
                  </w:r>
                  <w:r>
                    <w:rPr>
                      <w:rFonts w:cs="Arial"/>
                      <w:color w:val="000000"/>
                      <w:sz w:val="16"/>
                      <w:szCs w:val="16"/>
                      <w:lang w:eastAsia="ko-KR"/>
                    </w:rPr>
                    <w:t xml:space="preserve"> 25</w:t>
                  </w:r>
                </w:p>
              </w:tc>
              <w:tc>
                <w:tcPr>
                  <w:tcW w:w="696" w:type="dxa"/>
                  <w:tcBorders>
                    <w:top w:val="nil"/>
                    <w:left w:val="nil"/>
                    <w:bottom w:val="nil"/>
                    <w:right w:val="nil"/>
                  </w:tcBorders>
                  <w:noWrap/>
                  <w:vAlign w:val="bottom"/>
                  <w:hideMark/>
                </w:tcPr>
                <w:p w14:paraId="32590F6F"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Q1</w:t>
                  </w:r>
                  <w:r>
                    <w:rPr>
                      <w:rFonts w:cs="Arial"/>
                      <w:color w:val="000000"/>
                      <w:sz w:val="16"/>
                      <w:szCs w:val="16"/>
                      <w:lang w:eastAsia="ko-KR"/>
                    </w:rPr>
                    <w:t xml:space="preserve"> 26</w:t>
                  </w:r>
                </w:p>
              </w:tc>
              <w:tc>
                <w:tcPr>
                  <w:tcW w:w="697" w:type="dxa"/>
                  <w:tcBorders>
                    <w:top w:val="nil"/>
                    <w:left w:val="nil"/>
                    <w:bottom w:val="nil"/>
                    <w:right w:val="nil"/>
                  </w:tcBorders>
                  <w:noWrap/>
                  <w:vAlign w:val="bottom"/>
                  <w:hideMark/>
                </w:tcPr>
                <w:p w14:paraId="1DB1E87F"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Q2</w:t>
                  </w:r>
                  <w:r>
                    <w:rPr>
                      <w:rFonts w:cs="Arial"/>
                      <w:color w:val="000000"/>
                      <w:sz w:val="16"/>
                      <w:szCs w:val="16"/>
                      <w:lang w:eastAsia="ko-KR"/>
                    </w:rPr>
                    <w:t xml:space="preserve"> 26</w:t>
                  </w:r>
                </w:p>
              </w:tc>
              <w:tc>
                <w:tcPr>
                  <w:tcW w:w="332" w:type="dxa"/>
                  <w:tcBorders>
                    <w:top w:val="nil"/>
                    <w:left w:val="nil"/>
                    <w:bottom w:val="nil"/>
                    <w:right w:val="nil"/>
                  </w:tcBorders>
                  <w:noWrap/>
                  <w:vAlign w:val="bottom"/>
                  <w:hideMark/>
                </w:tcPr>
                <w:p w14:paraId="4D311B70"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6FF68694"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Q3</w:t>
                  </w:r>
                  <w:r>
                    <w:rPr>
                      <w:rFonts w:cs="Arial"/>
                      <w:color w:val="000000"/>
                      <w:sz w:val="16"/>
                      <w:szCs w:val="16"/>
                      <w:lang w:eastAsia="ko-KR"/>
                    </w:rPr>
                    <w:t xml:space="preserve"> 25</w:t>
                  </w:r>
                </w:p>
              </w:tc>
              <w:tc>
                <w:tcPr>
                  <w:tcW w:w="696" w:type="dxa"/>
                  <w:tcBorders>
                    <w:top w:val="nil"/>
                    <w:left w:val="nil"/>
                    <w:bottom w:val="nil"/>
                    <w:right w:val="nil"/>
                  </w:tcBorders>
                  <w:noWrap/>
                  <w:vAlign w:val="bottom"/>
                  <w:hideMark/>
                </w:tcPr>
                <w:p w14:paraId="5F95D55F"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Q4</w:t>
                  </w:r>
                  <w:r>
                    <w:rPr>
                      <w:rFonts w:cs="Arial"/>
                      <w:color w:val="000000"/>
                      <w:sz w:val="16"/>
                      <w:szCs w:val="16"/>
                      <w:lang w:eastAsia="ko-KR"/>
                    </w:rPr>
                    <w:t xml:space="preserve"> 25</w:t>
                  </w:r>
                </w:p>
              </w:tc>
              <w:tc>
                <w:tcPr>
                  <w:tcW w:w="696" w:type="dxa"/>
                  <w:tcBorders>
                    <w:top w:val="nil"/>
                    <w:left w:val="nil"/>
                    <w:bottom w:val="nil"/>
                    <w:right w:val="nil"/>
                  </w:tcBorders>
                  <w:noWrap/>
                  <w:vAlign w:val="bottom"/>
                  <w:hideMark/>
                </w:tcPr>
                <w:p w14:paraId="12279639"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Q1</w:t>
                  </w:r>
                  <w:r>
                    <w:rPr>
                      <w:rFonts w:cs="Arial"/>
                      <w:color w:val="000000"/>
                      <w:sz w:val="16"/>
                      <w:szCs w:val="16"/>
                      <w:lang w:eastAsia="ko-KR"/>
                    </w:rPr>
                    <w:t xml:space="preserve"> 26</w:t>
                  </w:r>
                </w:p>
              </w:tc>
              <w:tc>
                <w:tcPr>
                  <w:tcW w:w="696" w:type="dxa"/>
                  <w:tcBorders>
                    <w:top w:val="nil"/>
                    <w:left w:val="nil"/>
                    <w:bottom w:val="nil"/>
                    <w:right w:val="nil"/>
                  </w:tcBorders>
                  <w:noWrap/>
                  <w:vAlign w:val="bottom"/>
                  <w:hideMark/>
                </w:tcPr>
                <w:p w14:paraId="13BAD417"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Q2</w:t>
                  </w:r>
                  <w:r>
                    <w:rPr>
                      <w:rFonts w:cs="Arial"/>
                      <w:color w:val="000000"/>
                      <w:sz w:val="16"/>
                      <w:szCs w:val="16"/>
                      <w:lang w:eastAsia="ko-KR"/>
                    </w:rPr>
                    <w:t xml:space="preserve"> 26</w:t>
                  </w:r>
                </w:p>
              </w:tc>
            </w:tr>
            <w:tr w:rsidR="006B1AFC" w:rsidRPr="007D79D3" w14:paraId="0DCA2B05" w14:textId="77777777" w:rsidTr="003C4A79">
              <w:trPr>
                <w:trHeight w:val="255"/>
              </w:trPr>
              <w:tc>
                <w:tcPr>
                  <w:tcW w:w="3701" w:type="dxa"/>
                  <w:tcBorders>
                    <w:top w:val="single" w:sz="4" w:space="0" w:color="auto"/>
                    <w:left w:val="nil"/>
                    <w:bottom w:val="nil"/>
                    <w:right w:val="nil"/>
                  </w:tcBorders>
                  <w:vAlign w:val="center"/>
                  <w:hideMark/>
                </w:tcPr>
                <w:p w14:paraId="6C2FF3E5" w14:textId="77777777" w:rsidR="006B1AFC" w:rsidRPr="007D79D3" w:rsidRDefault="006B1AFC" w:rsidP="003C4A79">
                  <w:pPr>
                    <w:spacing w:after="0" w:line="240" w:lineRule="auto"/>
                    <w:jc w:val="left"/>
                    <w:rPr>
                      <w:rFonts w:cs="Arial"/>
                      <w:color w:val="000000"/>
                      <w:sz w:val="16"/>
                      <w:szCs w:val="16"/>
                      <w:lang w:eastAsia="ko-KR"/>
                    </w:rPr>
                  </w:pPr>
                  <w:r w:rsidRPr="007D79D3">
                    <w:rPr>
                      <w:rFonts w:cs="Arial"/>
                      <w:color w:val="000000"/>
                      <w:sz w:val="16"/>
                      <w:szCs w:val="16"/>
                      <w:lang w:eastAsia="ko-KR"/>
                    </w:rPr>
                    <w:t>CELKEM</w:t>
                  </w:r>
                </w:p>
              </w:tc>
              <w:tc>
                <w:tcPr>
                  <w:tcW w:w="696" w:type="dxa"/>
                  <w:tcBorders>
                    <w:top w:val="single" w:sz="4" w:space="0" w:color="auto"/>
                    <w:left w:val="nil"/>
                    <w:bottom w:val="nil"/>
                    <w:right w:val="nil"/>
                  </w:tcBorders>
                  <w:noWrap/>
                  <w:vAlign w:val="bottom"/>
                  <w:hideMark/>
                </w:tcPr>
                <w:p w14:paraId="06AC9135"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1,0</w:t>
                  </w:r>
                </w:p>
              </w:tc>
              <w:tc>
                <w:tcPr>
                  <w:tcW w:w="697" w:type="dxa"/>
                  <w:tcBorders>
                    <w:top w:val="single" w:sz="4" w:space="0" w:color="auto"/>
                    <w:left w:val="nil"/>
                    <w:bottom w:val="nil"/>
                    <w:right w:val="nil"/>
                  </w:tcBorders>
                  <w:noWrap/>
                  <w:vAlign w:val="bottom"/>
                  <w:hideMark/>
                </w:tcPr>
                <w:p w14:paraId="254B4465"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1,5</w:t>
                  </w:r>
                </w:p>
              </w:tc>
              <w:tc>
                <w:tcPr>
                  <w:tcW w:w="696" w:type="dxa"/>
                  <w:tcBorders>
                    <w:top w:val="single" w:sz="4" w:space="0" w:color="auto"/>
                    <w:left w:val="nil"/>
                    <w:bottom w:val="nil"/>
                    <w:right w:val="nil"/>
                  </w:tcBorders>
                  <w:noWrap/>
                  <w:vAlign w:val="bottom"/>
                  <w:hideMark/>
                </w:tcPr>
                <w:p w14:paraId="538B9BA0"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2,3</w:t>
                  </w:r>
                </w:p>
              </w:tc>
              <w:tc>
                <w:tcPr>
                  <w:tcW w:w="697" w:type="dxa"/>
                  <w:tcBorders>
                    <w:top w:val="single" w:sz="4" w:space="0" w:color="auto"/>
                    <w:left w:val="nil"/>
                    <w:bottom w:val="nil"/>
                    <w:right w:val="nil"/>
                  </w:tcBorders>
                  <w:noWrap/>
                  <w:vAlign w:val="bottom"/>
                  <w:hideMark/>
                </w:tcPr>
                <w:p w14:paraId="2DDE2729"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1,3</w:t>
                  </w:r>
                </w:p>
              </w:tc>
              <w:tc>
                <w:tcPr>
                  <w:tcW w:w="332" w:type="dxa"/>
                  <w:tcBorders>
                    <w:top w:val="single" w:sz="4" w:space="0" w:color="auto"/>
                    <w:left w:val="nil"/>
                    <w:bottom w:val="nil"/>
                    <w:right w:val="nil"/>
                  </w:tcBorders>
                  <w:noWrap/>
                  <w:vAlign w:val="bottom"/>
                  <w:hideMark/>
                </w:tcPr>
                <w:p w14:paraId="3E912829" w14:textId="77777777" w:rsidR="006B1AFC" w:rsidRPr="007D79D3" w:rsidRDefault="006B1AFC" w:rsidP="003C4A79">
                  <w:pPr>
                    <w:spacing w:after="0" w:line="240" w:lineRule="auto"/>
                    <w:jc w:val="left"/>
                    <w:rPr>
                      <w:rFonts w:cs="Arial"/>
                      <w:color w:val="000000"/>
                      <w:sz w:val="16"/>
                      <w:szCs w:val="16"/>
                      <w:lang w:eastAsia="ko-KR"/>
                    </w:rPr>
                  </w:pPr>
                  <w:r w:rsidRPr="007D79D3">
                    <w:rPr>
                      <w:rFonts w:cs="Arial"/>
                      <w:color w:val="000000"/>
                      <w:sz w:val="16"/>
                      <w:szCs w:val="16"/>
                      <w:lang w:eastAsia="ko-KR"/>
                    </w:rPr>
                    <w:t> </w:t>
                  </w:r>
                </w:p>
              </w:tc>
              <w:tc>
                <w:tcPr>
                  <w:tcW w:w="696" w:type="dxa"/>
                  <w:tcBorders>
                    <w:top w:val="single" w:sz="4" w:space="0" w:color="auto"/>
                    <w:left w:val="nil"/>
                    <w:bottom w:val="nil"/>
                    <w:right w:val="nil"/>
                  </w:tcBorders>
                  <w:noWrap/>
                  <w:vAlign w:val="bottom"/>
                  <w:hideMark/>
                </w:tcPr>
                <w:p w14:paraId="61BE85AF"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0,4</w:t>
                  </w:r>
                </w:p>
              </w:tc>
              <w:tc>
                <w:tcPr>
                  <w:tcW w:w="696" w:type="dxa"/>
                  <w:tcBorders>
                    <w:top w:val="single" w:sz="4" w:space="0" w:color="auto"/>
                    <w:left w:val="nil"/>
                    <w:bottom w:val="nil"/>
                    <w:right w:val="nil"/>
                  </w:tcBorders>
                  <w:noWrap/>
                  <w:vAlign w:val="bottom"/>
                  <w:hideMark/>
                </w:tcPr>
                <w:p w14:paraId="651B6DC7"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0,2</w:t>
                  </w:r>
                </w:p>
              </w:tc>
              <w:tc>
                <w:tcPr>
                  <w:tcW w:w="696" w:type="dxa"/>
                  <w:tcBorders>
                    <w:top w:val="single" w:sz="4" w:space="0" w:color="auto"/>
                    <w:left w:val="nil"/>
                    <w:bottom w:val="nil"/>
                    <w:right w:val="nil"/>
                  </w:tcBorders>
                  <w:noWrap/>
                  <w:vAlign w:val="bottom"/>
                  <w:hideMark/>
                </w:tcPr>
                <w:p w14:paraId="684F5803"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0,2</w:t>
                  </w:r>
                </w:p>
              </w:tc>
              <w:tc>
                <w:tcPr>
                  <w:tcW w:w="696" w:type="dxa"/>
                  <w:tcBorders>
                    <w:top w:val="single" w:sz="4" w:space="0" w:color="auto"/>
                    <w:left w:val="nil"/>
                    <w:bottom w:val="nil"/>
                    <w:right w:val="nil"/>
                  </w:tcBorders>
                  <w:noWrap/>
                  <w:vAlign w:val="bottom"/>
                  <w:hideMark/>
                </w:tcPr>
                <w:p w14:paraId="46F05A6F"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2,2</w:t>
                  </w:r>
                </w:p>
              </w:tc>
            </w:tr>
            <w:tr w:rsidR="006B1AFC" w:rsidRPr="007D79D3" w14:paraId="75182618" w14:textId="77777777" w:rsidTr="003C4A79">
              <w:trPr>
                <w:trHeight w:val="255"/>
              </w:trPr>
              <w:tc>
                <w:tcPr>
                  <w:tcW w:w="3701" w:type="dxa"/>
                  <w:tcBorders>
                    <w:top w:val="nil"/>
                    <w:left w:val="nil"/>
                    <w:bottom w:val="nil"/>
                    <w:right w:val="nil"/>
                  </w:tcBorders>
                  <w:vAlign w:val="center"/>
                  <w:hideMark/>
                </w:tcPr>
                <w:p w14:paraId="1FE1185D" w14:textId="77777777" w:rsidR="006B1AFC" w:rsidRPr="007D79D3" w:rsidRDefault="006B1AFC" w:rsidP="003C4A79">
                  <w:pPr>
                    <w:spacing w:after="0" w:line="240" w:lineRule="auto"/>
                    <w:jc w:val="left"/>
                    <w:rPr>
                      <w:rFonts w:cs="Arial"/>
                      <w:color w:val="000000"/>
                      <w:sz w:val="16"/>
                      <w:szCs w:val="16"/>
                      <w:lang w:eastAsia="ko-KR"/>
                    </w:rPr>
                  </w:pPr>
                  <w:r w:rsidRPr="007D79D3">
                    <w:rPr>
                      <w:rFonts w:cs="Arial"/>
                      <w:color w:val="000000"/>
                      <w:sz w:val="16"/>
                      <w:szCs w:val="16"/>
                      <w:lang w:eastAsia="ko-KR"/>
                    </w:rPr>
                    <w:t>TĚŽBA A DOBÝVÁNÍ</w:t>
                  </w:r>
                </w:p>
              </w:tc>
              <w:tc>
                <w:tcPr>
                  <w:tcW w:w="696" w:type="dxa"/>
                  <w:tcBorders>
                    <w:top w:val="nil"/>
                    <w:left w:val="nil"/>
                    <w:bottom w:val="nil"/>
                    <w:right w:val="nil"/>
                  </w:tcBorders>
                  <w:noWrap/>
                  <w:vAlign w:val="bottom"/>
                  <w:hideMark/>
                </w:tcPr>
                <w:p w14:paraId="19706E72"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4,3</w:t>
                  </w:r>
                </w:p>
              </w:tc>
              <w:tc>
                <w:tcPr>
                  <w:tcW w:w="697" w:type="dxa"/>
                  <w:tcBorders>
                    <w:top w:val="nil"/>
                    <w:left w:val="nil"/>
                    <w:bottom w:val="nil"/>
                    <w:right w:val="nil"/>
                  </w:tcBorders>
                  <w:noWrap/>
                  <w:vAlign w:val="bottom"/>
                  <w:hideMark/>
                </w:tcPr>
                <w:p w14:paraId="0949C9E8"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4,2</w:t>
                  </w:r>
                </w:p>
              </w:tc>
              <w:tc>
                <w:tcPr>
                  <w:tcW w:w="696" w:type="dxa"/>
                  <w:tcBorders>
                    <w:top w:val="nil"/>
                    <w:left w:val="nil"/>
                    <w:bottom w:val="nil"/>
                    <w:right w:val="nil"/>
                  </w:tcBorders>
                  <w:noWrap/>
                  <w:vAlign w:val="bottom"/>
                  <w:hideMark/>
                </w:tcPr>
                <w:p w14:paraId="6ED38F7D"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1,0</w:t>
                  </w:r>
                </w:p>
              </w:tc>
              <w:tc>
                <w:tcPr>
                  <w:tcW w:w="697" w:type="dxa"/>
                  <w:tcBorders>
                    <w:top w:val="nil"/>
                    <w:left w:val="nil"/>
                    <w:bottom w:val="nil"/>
                    <w:right w:val="nil"/>
                  </w:tcBorders>
                  <w:noWrap/>
                  <w:vAlign w:val="bottom"/>
                  <w:hideMark/>
                </w:tcPr>
                <w:p w14:paraId="45348FD1"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2,0</w:t>
                  </w:r>
                </w:p>
              </w:tc>
              <w:tc>
                <w:tcPr>
                  <w:tcW w:w="332" w:type="dxa"/>
                  <w:tcBorders>
                    <w:top w:val="nil"/>
                    <w:left w:val="nil"/>
                    <w:bottom w:val="nil"/>
                    <w:right w:val="nil"/>
                  </w:tcBorders>
                  <w:noWrap/>
                  <w:vAlign w:val="bottom"/>
                  <w:hideMark/>
                </w:tcPr>
                <w:p w14:paraId="0C7E23DD"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5E328E14"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0,4</w:t>
                  </w:r>
                </w:p>
              </w:tc>
              <w:tc>
                <w:tcPr>
                  <w:tcW w:w="696" w:type="dxa"/>
                  <w:tcBorders>
                    <w:top w:val="nil"/>
                    <w:left w:val="nil"/>
                    <w:bottom w:val="nil"/>
                    <w:right w:val="nil"/>
                  </w:tcBorders>
                  <w:noWrap/>
                  <w:vAlign w:val="bottom"/>
                  <w:hideMark/>
                </w:tcPr>
                <w:p w14:paraId="54818954"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0,4</w:t>
                  </w:r>
                </w:p>
              </w:tc>
              <w:tc>
                <w:tcPr>
                  <w:tcW w:w="696" w:type="dxa"/>
                  <w:tcBorders>
                    <w:top w:val="nil"/>
                    <w:left w:val="nil"/>
                    <w:bottom w:val="nil"/>
                    <w:right w:val="nil"/>
                  </w:tcBorders>
                  <w:noWrap/>
                  <w:vAlign w:val="bottom"/>
                  <w:hideMark/>
                </w:tcPr>
                <w:p w14:paraId="087E4338"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0,3</w:t>
                  </w:r>
                </w:p>
              </w:tc>
              <w:tc>
                <w:tcPr>
                  <w:tcW w:w="696" w:type="dxa"/>
                  <w:tcBorders>
                    <w:top w:val="nil"/>
                    <w:left w:val="nil"/>
                    <w:bottom w:val="nil"/>
                    <w:right w:val="nil"/>
                  </w:tcBorders>
                  <w:noWrap/>
                  <w:vAlign w:val="bottom"/>
                  <w:hideMark/>
                </w:tcPr>
                <w:p w14:paraId="6EE57DCD"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2,6</w:t>
                  </w:r>
                </w:p>
              </w:tc>
            </w:tr>
            <w:tr w:rsidR="006B1AFC" w:rsidRPr="007D79D3" w14:paraId="7FDC23FA" w14:textId="77777777" w:rsidTr="003C4A79">
              <w:trPr>
                <w:trHeight w:val="255"/>
              </w:trPr>
              <w:tc>
                <w:tcPr>
                  <w:tcW w:w="3701" w:type="dxa"/>
                  <w:tcBorders>
                    <w:top w:val="nil"/>
                    <w:left w:val="nil"/>
                    <w:bottom w:val="nil"/>
                    <w:right w:val="nil"/>
                  </w:tcBorders>
                  <w:vAlign w:val="center"/>
                  <w:hideMark/>
                </w:tcPr>
                <w:p w14:paraId="3A7A540A" w14:textId="77777777" w:rsidR="006B1AFC" w:rsidRPr="007D79D3" w:rsidRDefault="006B1AFC" w:rsidP="003C4A79">
                  <w:pPr>
                    <w:spacing w:after="0" w:line="240" w:lineRule="auto"/>
                    <w:jc w:val="left"/>
                    <w:rPr>
                      <w:rFonts w:cs="Arial"/>
                      <w:color w:val="000000"/>
                      <w:sz w:val="16"/>
                      <w:szCs w:val="16"/>
                      <w:lang w:eastAsia="ko-KR"/>
                    </w:rPr>
                  </w:pPr>
                  <w:r w:rsidRPr="007D79D3">
                    <w:rPr>
                      <w:rFonts w:cs="Arial"/>
                      <w:color w:val="000000"/>
                      <w:sz w:val="16"/>
                      <w:szCs w:val="16"/>
                      <w:lang w:eastAsia="ko-KR"/>
                    </w:rPr>
                    <w:t>ZPRACOVATELSKÝ PRŮMYSL</w:t>
                  </w:r>
                </w:p>
              </w:tc>
              <w:tc>
                <w:tcPr>
                  <w:tcW w:w="696" w:type="dxa"/>
                  <w:tcBorders>
                    <w:top w:val="nil"/>
                    <w:left w:val="nil"/>
                    <w:bottom w:val="nil"/>
                    <w:right w:val="nil"/>
                  </w:tcBorders>
                  <w:noWrap/>
                  <w:vAlign w:val="bottom"/>
                  <w:hideMark/>
                </w:tcPr>
                <w:p w14:paraId="01F6DE13"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0,3</w:t>
                  </w:r>
                </w:p>
              </w:tc>
              <w:tc>
                <w:tcPr>
                  <w:tcW w:w="697" w:type="dxa"/>
                  <w:tcBorders>
                    <w:top w:val="nil"/>
                    <w:left w:val="nil"/>
                    <w:bottom w:val="nil"/>
                    <w:right w:val="nil"/>
                  </w:tcBorders>
                  <w:noWrap/>
                  <w:vAlign w:val="bottom"/>
                  <w:hideMark/>
                </w:tcPr>
                <w:p w14:paraId="76B23B97"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0,9</w:t>
                  </w:r>
                </w:p>
              </w:tc>
              <w:tc>
                <w:tcPr>
                  <w:tcW w:w="696" w:type="dxa"/>
                  <w:tcBorders>
                    <w:top w:val="nil"/>
                    <w:left w:val="nil"/>
                    <w:bottom w:val="nil"/>
                    <w:right w:val="nil"/>
                  </w:tcBorders>
                  <w:noWrap/>
                  <w:vAlign w:val="bottom"/>
                  <w:hideMark/>
                </w:tcPr>
                <w:p w14:paraId="2EA51502"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0,8</w:t>
                  </w:r>
                </w:p>
              </w:tc>
              <w:tc>
                <w:tcPr>
                  <w:tcW w:w="697" w:type="dxa"/>
                  <w:tcBorders>
                    <w:top w:val="nil"/>
                    <w:left w:val="nil"/>
                    <w:bottom w:val="nil"/>
                    <w:right w:val="nil"/>
                  </w:tcBorders>
                  <w:noWrap/>
                  <w:vAlign w:val="bottom"/>
                  <w:hideMark/>
                </w:tcPr>
                <w:p w14:paraId="0E23AF98"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3,2</w:t>
                  </w:r>
                </w:p>
              </w:tc>
              <w:tc>
                <w:tcPr>
                  <w:tcW w:w="332" w:type="dxa"/>
                  <w:tcBorders>
                    <w:top w:val="nil"/>
                    <w:left w:val="nil"/>
                    <w:bottom w:val="nil"/>
                    <w:right w:val="nil"/>
                  </w:tcBorders>
                  <w:noWrap/>
                  <w:vAlign w:val="bottom"/>
                  <w:hideMark/>
                </w:tcPr>
                <w:p w14:paraId="0A1400BC"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3C6CEDB6"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0,4</w:t>
                  </w:r>
                </w:p>
              </w:tc>
              <w:tc>
                <w:tcPr>
                  <w:tcW w:w="696" w:type="dxa"/>
                  <w:tcBorders>
                    <w:top w:val="nil"/>
                    <w:left w:val="nil"/>
                    <w:bottom w:val="nil"/>
                    <w:right w:val="nil"/>
                  </w:tcBorders>
                  <w:noWrap/>
                  <w:vAlign w:val="bottom"/>
                  <w:hideMark/>
                </w:tcPr>
                <w:p w14:paraId="39E8288C"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0,6</w:t>
                  </w:r>
                </w:p>
              </w:tc>
              <w:tc>
                <w:tcPr>
                  <w:tcW w:w="696" w:type="dxa"/>
                  <w:tcBorders>
                    <w:top w:val="nil"/>
                    <w:left w:val="nil"/>
                    <w:bottom w:val="nil"/>
                    <w:right w:val="nil"/>
                  </w:tcBorders>
                  <w:noWrap/>
                  <w:vAlign w:val="bottom"/>
                  <w:hideMark/>
                </w:tcPr>
                <w:p w14:paraId="1A685D00"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0,6</w:t>
                  </w:r>
                </w:p>
              </w:tc>
              <w:tc>
                <w:tcPr>
                  <w:tcW w:w="696" w:type="dxa"/>
                  <w:tcBorders>
                    <w:top w:val="nil"/>
                    <w:left w:val="nil"/>
                    <w:bottom w:val="nil"/>
                    <w:right w:val="nil"/>
                  </w:tcBorders>
                  <w:noWrap/>
                  <w:vAlign w:val="bottom"/>
                  <w:hideMark/>
                </w:tcPr>
                <w:p w14:paraId="30C4902F"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3,5</w:t>
                  </w:r>
                </w:p>
              </w:tc>
            </w:tr>
            <w:tr w:rsidR="006B1AFC" w:rsidRPr="007D79D3" w14:paraId="1E6F9114" w14:textId="77777777" w:rsidTr="003C4A79">
              <w:trPr>
                <w:trHeight w:val="255"/>
              </w:trPr>
              <w:tc>
                <w:tcPr>
                  <w:tcW w:w="3701" w:type="dxa"/>
                  <w:tcBorders>
                    <w:top w:val="nil"/>
                    <w:left w:val="nil"/>
                    <w:bottom w:val="nil"/>
                    <w:right w:val="nil"/>
                  </w:tcBorders>
                  <w:vAlign w:val="center"/>
                  <w:hideMark/>
                </w:tcPr>
                <w:p w14:paraId="3B5D23E8"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Potravinářské výrobky</w:t>
                  </w:r>
                </w:p>
              </w:tc>
              <w:tc>
                <w:tcPr>
                  <w:tcW w:w="696" w:type="dxa"/>
                  <w:tcBorders>
                    <w:top w:val="nil"/>
                    <w:left w:val="nil"/>
                    <w:bottom w:val="nil"/>
                    <w:right w:val="nil"/>
                  </w:tcBorders>
                  <w:noWrap/>
                  <w:vAlign w:val="bottom"/>
                  <w:hideMark/>
                </w:tcPr>
                <w:p w14:paraId="7F375F4F"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3,4</w:t>
                  </w:r>
                </w:p>
              </w:tc>
              <w:tc>
                <w:tcPr>
                  <w:tcW w:w="697" w:type="dxa"/>
                  <w:tcBorders>
                    <w:top w:val="nil"/>
                    <w:left w:val="nil"/>
                    <w:bottom w:val="nil"/>
                    <w:right w:val="nil"/>
                  </w:tcBorders>
                  <w:noWrap/>
                  <w:vAlign w:val="bottom"/>
                  <w:hideMark/>
                </w:tcPr>
                <w:p w14:paraId="0A504659"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1,3</w:t>
                  </w:r>
                </w:p>
              </w:tc>
              <w:tc>
                <w:tcPr>
                  <w:tcW w:w="696" w:type="dxa"/>
                  <w:tcBorders>
                    <w:top w:val="nil"/>
                    <w:left w:val="nil"/>
                    <w:bottom w:val="nil"/>
                    <w:right w:val="nil"/>
                  </w:tcBorders>
                  <w:noWrap/>
                  <w:vAlign w:val="bottom"/>
                  <w:hideMark/>
                </w:tcPr>
                <w:p w14:paraId="44A7867E"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2,4</w:t>
                  </w:r>
                </w:p>
              </w:tc>
              <w:tc>
                <w:tcPr>
                  <w:tcW w:w="697" w:type="dxa"/>
                  <w:tcBorders>
                    <w:top w:val="nil"/>
                    <w:left w:val="nil"/>
                    <w:bottom w:val="nil"/>
                    <w:right w:val="nil"/>
                  </w:tcBorders>
                  <w:noWrap/>
                  <w:vAlign w:val="bottom"/>
                  <w:hideMark/>
                </w:tcPr>
                <w:p w14:paraId="69DF7885"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4,2</w:t>
                  </w:r>
                </w:p>
              </w:tc>
              <w:tc>
                <w:tcPr>
                  <w:tcW w:w="332" w:type="dxa"/>
                  <w:tcBorders>
                    <w:top w:val="nil"/>
                    <w:left w:val="nil"/>
                    <w:bottom w:val="nil"/>
                    <w:right w:val="nil"/>
                  </w:tcBorders>
                  <w:noWrap/>
                  <w:vAlign w:val="bottom"/>
                  <w:hideMark/>
                </w:tcPr>
                <w:p w14:paraId="3D1F83F9"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7D16B262"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0,4</w:t>
                  </w:r>
                </w:p>
              </w:tc>
              <w:tc>
                <w:tcPr>
                  <w:tcW w:w="696" w:type="dxa"/>
                  <w:tcBorders>
                    <w:top w:val="nil"/>
                    <w:left w:val="nil"/>
                    <w:bottom w:val="nil"/>
                    <w:right w:val="nil"/>
                  </w:tcBorders>
                  <w:noWrap/>
                  <w:vAlign w:val="bottom"/>
                  <w:hideMark/>
                </w:tcPr>
                <w:p w14:paraId="6AC64C04"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1,4</w:t>
                  </w:r>
                </w:p>
              </w:tc>
              <w:tc>
                <w:tcPr>
                  <w:tcW w:w="696" w:type="dxa"/>
                  <w:tcBorders>
                    <w:top w:val="nil"/>
                    <w:left w:val="nil"/>
                    <w:bottom w:val="nil"/>
                    <w:right w:val="nil"/>
                  </w:tcBorders>
                  <w:noWrap/>
                  <w:vAlign w:val="bottom"/>
                  <w:hideMark/>
                </w:tcPr>
                <w:p w14:paraId="545F1D61"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2,6</w:t>
                  </w:r>
                </w:p>
              </w:tc>
              <w:tc>
                <w:tcPr>
                  <w:tcW w:w="696" w:type="dxa"/>
                  <w:tcBorders>
                    <w:top w:val="nil"/>
                    <w:left w:val="nil"/>
                    <w:bottom w:val="nil"/>
                    <w:right w:val="nil"/>
                  </w:tcBorders>
                  <w:noWrap/>
                  <w:vAlign w:val="bottom"/>
                  <w:hideMark/>
                </w:tcPr>
                <w:p w14:paraId="5FF6E9AE"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0,5</w:t>
                  </w:r>
                </w:p>
              </w:tc>
            </w:tr>
            <w:tr w:rsidR="006B1AFC" w:rsidRPr="007D79D3" w14:paraId="381AB51B" w14:textId="77777777" w:rsidTr="003C4A79">
              <w:trPr>
                <w:trHeight w:val="255"/>
              </w:trPr>
              <w:tc>
                <w:tcPr>
                  <w:tcW w:w="3701" w:type="dxa"/>
                  <w:tcBorders>
                    <w:top w:val="nil"/>
                    <w:left w:val="nil"/>
                    <w:bottom w:val="nil"/>
                    <w:right w:val="nil"/>
                  </w:tcBorders>
                  <w:vAlign w:val="center"/>
                  <w:hideMark/>
                </w:tcPr>
                <w:p w14:paraId="391D7014"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Nápoje</w:t>
                  </w:r>
                </w:p>
              </w:tc>
              <w:tc>
                <w:tcPr>
                  <w:tcW w:w="696" w:type="dxa"/>
                  <w:tcBorders>
                    <w:top w:val="nil"/>
                    <w:left w:val="nil"/>
                    <w:bottom w:val="nil"/>
                    <w:right w:val="nil"/>
                  </w:tcBorders>
                  <w:noWrap/>
                  <w:vAlign w:val="bottom"/>
                  <w:hideMark/>
                </w:tcPr>
                <w:p w14:paraId="39617181"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0,3</w:t>
                  </w:r>
                </w:p>
              </w:tc>
              <w:tc>
                <w:tcPr>
                  <w:tcW w:w="697" w:type="dxa"/>
                  <w:tcBorders>
                    <w:top w:val="nil"/>
                    <w:left w:val="nil"/>
                    <w:bottom w:val="nil"/>
                    <w:right w:val="nil"/>
                  </w:tcBorders>
                  <w:noWrap/>
                  <w:vAlign w:val="bottom"/>
                  <w:hideMark/>
                </w:tcPr>
                <w:p w14:paraId="6A4C2B37"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0,0</w:t>
                  </w:r>
                </w:p>
              </w:tc>
              <w:tc>
                <w:tcPr>
                  <w:tcW w:w="696" w:type="dxa"/>
                  <w:tcBorders>
                    <w:top w:val="nil"/>
                    <w:left w:val="nil"/>
                    <w:bottom w:val="nil"/>
                    <w:right w:val="nil"/>
                  </w:tcBorders>
                  <w:noWrap/>
                  <w:vAlign w:val="bottom"/>
                  <w:hideMark/>
                </w:tcPr>
                <w:p w14:paraId="0722D685"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0,9</w:t>
                  </w:r>
                </w:p>
              </w:tc>
              <w:tc>
                <w:tcPr>
                  <w:tcW w:w="697" w:type="dxa"/>
                  <w:tcBorders>
                    <w:top w:val="nil"/>
                    <w:left w:val="nil"/>
                    <w:bottom w:val="nil"/>
                    <w:right w:val="nil"/>
                  </w:tcBorders>
                  <w:noWrap/>
                  <w:vAlign w:val="bottom"/>
                  <w:hideMark/>
                </w:tcPr>
                <w:p w14:paraId="5E8C5141"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1,6</w:t>
                  </w:r>
                </w:p>
              </w:tc>
              <w:tc>
                <w:tcPr>
                  <w:tcW w:w="332" w:type="dxa"/>
                  <w:tcBorders>
                    <w:top w:val="nil"/>
                    <w:left w:val="nil"/>
                    <w:bottom w:val="nil"/>
                    <w:right w:val="nil"/>
                  </w:tcBorders>
                  <w:noWrap/>
                  <w:vAlign w:val="bottom"/>
                  <w:hideMark/>
                </w:tcPr>
                <w:p w14:paraId="48161982"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12DD637A"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0,2</w:t>
                  </w:r>
                </w:p>
              </w:tc>
              <w:tc>
                <w:tcPr>
                  <w:tcW w:w="696" w:type="dxa"/>
                  <w:tcBorders>
                    <w:top w:val="nil"/>
                    <w:left w:val="nil"/>
                    <w:bottom w:val="nil"/>
                    <w:right w:val="nil"/>
                  </w:tcBorders>
                  <w:noWrap/>
                  <w:vAlign w:val="bottom"/>
                  <w:hideMark/>
                </w:tcPr>
                <w:p w14:paraId="523DEB3A"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0,6</w:t>
                  </w:r>
                </w:p>
              </w:tc>
              <w:tc>
                <w:tcPr>
                  <w:tcW w:w="696" w:type="dxa"/>
                  <w:tcBorders>
                    <w:top w:val="nil"/>
                    <w:left w:val="nil"/>
                    <w:bottom w:val="nil"/>
                    <w:right w:val="nil"/>
                  </w:tcBorders>
                  <w:noWrap/>
                  <w:vAlign w:val="bottom"/>
                  <w:hideMark/>
                </w:tcPr>
                <w:p w14:paraId="2C75FAD8"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0,8</w:t>
                  </w:r>
                </w:p>
              </w:tc>
              <w:tc>
                <w:tcPr>
                  <w:tcW w:w="696" w:type="dxa"/>
                  <w:tcBorders>
                    <w:top w:val="nil"/>
                    <w:left w:val="nil"/>
                    <w:bottom w:val="nil"/>
                    <w:right w:val="nil"/>
                  </w:tcBorders>
                  <w:noWrap/>
                  <w:vAlign w:val="bottom"/>
                  <w:hideMark/>
                </w:tcPr>
                <w:p w14:paraId="45250417"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0,3</w:t>
                  </w:r>
                </w:p>
              </w:tc>
            </w:tr>
            <w:tr w:rsidR="006B1AFC" w:rsidRPr="007D79D3" w14:paraId="5434CD83" w14:textId="77777777" w:rsidTr="003C4A79">
              <w:trPr>
                <w:trHeight w:val="255"/>
              </w:trPr>
              <w:tc>
                <w:tcPr>
                  <w:tcW w:w="3701" w:type="dxa"/>
                  <w:tcBorders>
                    <w:top w:val="nil"/>
                    <w:left w:val="nil"/>
                    <w:bottom w:val="nil"/>
                    <w:right w:val="nil"/>
                  </w:tcBorders>
                  <w:vAlign w:val="center"/>
                  <w:hideMark/>
                </w:tcPr>
                <w:p w14:paraId="73A2A2F9"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Textilie</w:t>
                  </w:r>
                </w:p>
              </w:tc>
              <w:tc>
                <w:tcPr>
                  <w:tcW w:w="696" w:type="dxa"/>
                  <w:tcBorders>
                    <w:top w:val="nil"/>
                    <w:left w:val="nil"/>
                    <w:bottom w:val="nil"/>
                    <w:right w:val="nil"/>
                  </w:tcBorders>
                  <w:noWrap/>
                  <w:vAlign w:val="bottom"/>
                  <w:hideMark/>
                </w:tcPr>
                <w:p w14:paraId="41532650"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1,7</w:t>
                  </w:r>
                </w:p>
              </w:tc>
              <w:tc>
                <w:tcPr>
                  <w:tcW w:w="697" w:type="dxa"/>
                  <w:tcBorders>
                    <w:top w:val="nil"/>
                    <w:left w:val="nil"/>
                    <w:bottom w:val="nil"/>
                    <w:right w:val="nil"/>
                  </w:tcBorders>
                  <w:noWrap/>
                  <w:vAlign w:val="bottom"/>
                  <w:hideMark/>
                </w:tcPr>
                <w:p w14:paraId="2DF1AEA5"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0,5</w:t>
                  </w:r>
                </w:p>
              </w:tc>
              <w:tc>
                <w:tcPr>
                  <w:tcW w:w="696" w:type="dxa"/>
                  <w:tcBorders>
                    <w:top w:val="nil"/>
                    <w:left w:val="nil"/>
                    <w:bottom w:val="nil"/>
                    <w:right w:val="nil"/>
                  </w:tcBorders>
                  <w:noWrap/>
                  <w:vAlign w:val="bottom"/>
                  <w:hideMark/>
                </w:tcPr>
                <w:p w14:paraId="2BC5B2C7"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1,8</w:t>
                  </w:r>
                </w:p>
              </w:tc>
              <w:tc>
                <w:tcPr>
                  <w:tcW w:w="697" w:type="dxa"/>
                  <w:tcBorders>
                    <w:top w:val="nil"/>
                    <w:left w:val="nil"/>
                    <w:bottom w:val="nil"/>
                    <w:right w:val="nil"/>
                  </w:tcBorders>
                  <w:noWrap/>
                  <w:vAlign w:val="bottom"/>
                  <w:hideMark/>
                </w:tcPr>
                <w:p w14:paraId="5A685708"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1,7</w:t>
                  </w:r>
                </w:p>
              </w:tc>
              <w:tc>
                <w:tcPr>
                  <w:tcW w:w="332" w:type="dxa"/>
                  <w:tcBorders>
                    <w:top w:val="nil"/>
                    <w:left w:val="nil"/>
                    <w:bottom w:val="nil"/>
                    <w:right w:val="nil"/>
                  </w:tcBorders>
                  <w:noWrap/>
                  <w:vAlign w:val="bottom"/>
                  <w:hideMark/>
                </w:tcPr>
                <w:p w14:paraId="6FDFA678"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72023E41"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0,4</w:t>
                  </w:r>
                </w:p>
              </w:tc>
              <w:tc>
                <w:tcPr>
                  <w:tcW w:w="696" w:type="dxa"/>
                  <w:tcBorders>
                    <w:top w:val="nil"/>
                    <w:left w:val="nil"/>
                    <w:bottom w:val="nil"/>
                    <w:right w:val="nil"/>
                  </w:tcBorders>
                  <w:noWrap/>
                  <w:vAlign w:val="bottom"/>
                  <w:hideMark/>
                </w:tcPr>
                <w:p w14:paraId="5B1B3CC5"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0,4</w:t>
                  </w:r>
                </w:p>
              </w:tc>
              <w:tc>
                <w:tcPr>
                  <w:tcW w:w="696" w:type="dxa"/>
                  <w:tcBorders>
                    <w:top w:val="nil"/>
                    <w:left w:val="nil"/>
                    <w:bottom w:val="nil"/>
                    <w:right w:val="nil"/>
                  </w:tcBorders>
                  <w:noWrap/>
                  <w:vAlign w:val="bottom"/>
                  <w:hideMark/>
                </w:tcPr>
                <w:p w14:paraId="3EF746D4"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1,4</w:t>
                  </w:r>
                </w:p>
              </w:tc>
              <w:tc>
                <w:tcPr>
                  <w:tcW w:w="696" w:type="dxa"/>
                  <w:tcBorders>
                    <w:top w:val="nil"/>
                    <w:left w:val="nil"/>
                    <w:bottom w:val="nil"/>
                    <w:right w:val="nil"/>
                  </w:tcBorders>
                  <w:noWrap/>
                  <w:vAlign w:val="bottom"/>
                  <w:hideMark/>
                </w:tcPr>
                <w:p w14:paraId="2F65171F"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0,4</w:t>
                  </w:r>
                </w:p>
              </w:tc>
            </w:tr>
            <w:tr w:rsidR="006B1AFC" w:rsidRPr="007D79D3" w14:paraId="60FD010C" w14:textId="77777777" w:rsidTr="003C4A79">
              <w:trPr>
                <w:trHeight w:val="255"/>
              </w:trPr>
              <w:tc>
                <w:tcPr>
                  <w:tcW w:w="3701" w:type="dxa"/>
                  <w:tcBorders>
                    <w:top w:val="nil"/>
                    <w:left w:val="nil"/>
                    <w:bottom w:val="nil"/>
                    <w:right w:val="nil"/>
                  </w:tcBorders>
                  <w:vAlign w:val="center"/>
                  <w:hideMark/>
                </w:tcPr>
                <w:p w14:paraId="08BCFED9"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Oděvy</w:t>
                  </w:r>
                </w:p>
              </w:tc>
              <w:tc>
                <w:tcPr>
                  <w:tcW w:w="696" w:type="dxa"/>
                  <w:tcBorders>
                    <w:top w:val="nil"/>
                    <w:left w:val="nil"/>
                    <w:bottom w:val="nil"/>
                    <w:right w:val="nil"/>
                  </w:tcBorders>
                  <w:noWrap/>
                  <w:vAlign w:val="bottom"/>
                  <w:hideMark/>
                </w:tcPr>
                <w:p w14:paraId="55897FA8"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4,4</w:t>
                  </w:r>
                </w:p>
              </w:tc>
              <w:tc>
                <w:tcPr>
                  <w:tcW w:w="697" w:type="dxa"/>
                  <w:tcBorders>
                    <w:top w:val="nil"/>
                    <w:left w:val="nil"/>
                    <w:bottom w:val="nil"/>
                    <w:right w:val="nil"/>
                  </w:tcBorders>
                  <w:noWrap/>
                  <w:vAlign w:val="bottom"/>
                  <w:hideMark/>
                </w:tcPr>
                <w:p w14:paraId="16F32C0C"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3,6</w:t>
                  </w:r>
                </w:p>
              </w:tc>
              <w:tc>
                <w:tcPr>
                  <w:tcW w:w="696" w:type="dxa"/>
                  <w:tcBorders>
                    <w:top w:val="nil"/>
                    <w:left w:val="nil"/>
                    <w:bottom w:val="nil"/>
                    <w:right w:val="nil"/>
                  </w:tcBorders>
                  <w:noWrap/>
                  <w:vAlign w:val="bottom"/>
                  <w:hideMark/>
                </w:tcPr>
                <w:p w14:paraId="09ED7DF0"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2,3</w:t>
                  </w:r>
                </w:p>
              </w:tc>
              <w:tc>
                <w:tcPr>
                  <w:tcW w:w="697" w:type="dxa"/>
                  <w:tcBorders>
                    <w:top w:val="nil"/>
                    <w:left w:val="nil"/>
                    <w:bottom w:val="nil"/>
                    <w:right w:val="nil"/>
                  </w:tcBorders>
                  <w:noWrap/>
                  <w:vAlign w:val="bottom"/>
                  <w:hideMark/>
                </w:tcPr>
                <w:p w14:paraId="77050ECA"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2,0</w:t>
                  </w:r>
                </w:p>
              </w:tc>
              <w:tc>
                <w:tcPr>
                  <w:tcW w:w="332" w:type="dxa"/>
                  <w:tcBorders>
                    <w:top w:val="nil"/>
                    <w:left w:val="nil"/>
                    <w:bottom w:val="nil"/>
                    <w:right w:val="nil"/>
                  </w:tcBorders>
                  <w:noWrap/>
                  <w:vAlign w:val="bottom"/>
                  <w:hideMark/>
                </w:tcPr>
                <w:p w14:paraId="18155AD7"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064A9C89"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0,2</w:t>
                  </w:r>
                </w:p>
              </w:tc>
              <w:tc>
                <w:tcPr>
                  <w:tcW w:w="696" w:type="dxa"/>
                  <w:tcBorders>
                    <w:top w:val="nil"/>
                    <w:left w:val="nil"/>
                    <w:bottom w:val="nil"/>
                    <w:right w:val="nil"/>
                  </w:tcBorders>
                  <w:noWrap/>
                  <w:vAlign w:val="bottom"/>
                  <w:hideMark/>
                </w:tcPr>
                <w:p w14:paraId="7763F09C"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0,3</w:t>
                  </w:r>
                </w:p>
              </w:tc>
              <w:tc>
                <w:tcPr>
                  <w:tcW w:w="696" w:type="dxa"/>
                  <w:tcBorders>
                    <w:top w:val="nil"/>
                    <w:left w:val="nil"/>
                    <w:bottom w:val="nil"/>
                    <w:right w:val="nil"/>
                  </w:tcBorders>
                  <w:noWrap/>
                  <w:vAlign w:val="bottom"/>
                  <w:hideMark/>
                </w:tcPr>
                <w:p w14:paraId="50127D64"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1,7</w:t>
                  </w:r>
                </w:p>
              </w:tc>
              <w:tc>
                <w:tcPr>
                  <w:tcW w:w="696" w:type="dxa"/>
                  <w:tcBorders>
                    <w:top w:val="nil"/>
                    <w:left w:val="nil"/>
                    <w:bottom w:val="nil"/>
                    <w:right w:val="nil"/>
                  </w:tcBorders>
                  <w:noWrap/>
                  <w:vAlign w:val="bottom"/>
                  <w:hideMark/>
                </w:tcPr>
                <w:p w14:paraId="706154BE"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0,2</w:t>
                  </w:r>
                </w:p>
              </w:tc>
            </w:tr>
            <w:tr w:rsidR="006B1AFC" w:rsidRPr="007D79D3" w14:paraId="77E1BFEC" w14:textId="77777777" w:rsidTr="003C4A79">
              <w:trPr>
                <w:trHeight w:val="255"/>
              </w:trPr>
              <w:tc>
                <w:tcPr>
                  <w:tcW w:w="3701" w:type="dxa"/>
                  <w:tcBorders>
                    <w:top w:val="nil"/>
                    <w:left w:val="nil"/>
                    <w:bottom w:val="nil"/>
                    <w:right w:val="nil"/>
                  </w:tcBorders>
                  <w:vAlign w:val="center"/>
                  <w:hideMark/>
                </w:tcPr>
                <w:p w14:paraId="651E054B"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Usně a související výrobky</w:t>
                  </w:r>
                </w:p>
              </w:tc>
              <w:tc>
                <w:tcPr>
                  <w:tcW w:w="696" w:type="dxa"/>
                  <w:tcBorders>
                    <w:top w:val="nil"/>
                    <w:left w:val="nil"/>
                    <w:bottom w:val="nil"/>
                    <w:right w:val="nil"/>
                  </w:tcBorders>
                  <w:noWrap/>
                  <w:vAlign w:val="bottom"/>
                  <w:hideMark/>
                </w:tcPr>
                <w:p w14:paraId="4BBE0994"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1,5</w:t>
                  </w:r>
                </w:p>
              </w:tc>
              <w:tc>
                <w:tcPr>
                  <w:tcW w:w="697" w:type="dxa"/>
                  <w:tcBorders>
                    <w:top w:val="nil"/>
                    <w:left w:val="nil"/>
                    <w:bottom w:val="nil"/>
                    <w:right w:val="nil"/>
                  </w:tcBorders>
                  <w:noWrap/>
                  <w:vAlign w:val="bottom"/>
                  <w:hideMark/>
                </w:tcPr>
                <w:p w14:paraId="54824BDB"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1,5</w:t>
                  </w:r>
                </w:p>
              </w:tc>
              <w:tc>
                <w:tcPr>
                  <w:tcW w:w="696" w:type="dxa"/>
                  <w:tcBorders>
                    <w:top w:val="nil"/>
                    <w:left w:val="nil"/>
                    <w:bottom w:val="nil"/>
                    <w:right w:val="nil"/>
                  </w:tcBorders>
                  <w:noWrap/>
                  <w:vAlign w:val="bottom"/>
                  <w:hideMark/>
                </w:tcPr>
                <w:p w14:paraId="25A4E947"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0,3</w:t>
                  </w:r>
                </w:p>
              </w:tc>
              <w:tc>
                <w:tcPr>
                  <w:tcW w:w="697" w:type="dxa"/>
                  <w:tcBorders>
                    <w:top w:val="nil"/>
                    <w:left w:val="nil"/>
                    <w:bottom w:val="nil"/>
                    <w:right w:val="nil"/>
                  </w:tcBorders>
                  <w:noWrap/>
                  <w:vAlign w:val="bottom"/>
                  <w:hideMark/>
                </w:tcPr>
                <w:p w14:paraId="4295FEAB"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0,1</w:t>
                  </w:r>
                </w:p>
              </w:tc>
              <w:tc>
                <w:tcPr>
                  <w:tcW w:w="332" w:type="dxa"/>
                  <w:tcBorders>
                    <w:top w:val="nil"/>
                    <w:left w:val="nil"/>
                    <w:bottom w:val="nil"/>
                    <w:right w:val="nil"/>
                  </w:tcBorders>
                  <w:noWrap/>
                  <w:vAlign w:val="bottom"/>
                  <w:hideMark/>
                </w:tcPr>
                <w:p w14:paraId="0F57B09A"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321ECC8D"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0,0</w:t>
                  </w:r>
                </w:p>
              </w:tc>
              <w:tc>
                <w:tcPr>
                  <w:tcW w:w="696" w:type="dxa"/>
                  <w:tcBorders>
                    <w:top w:val="nil"/>
                    <w:left w:val="nil"/>
                    <w:bottom w:val="nil"/>
                    <w:right w:val="nil"/>
                  </w:tcBorders>
                  <w:noWrap/>
                  <w:vAlign w:val="bottom"/>
                  <w:hideMark/>
                </w:tcPr>
                <w:p w14:paraId="629A176F"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0,0</w:t>
                  </w:r>
                </w:p>
              </w:tc>
              <w:tc>
                <w:tcPr>
                  <w:tcW w:w="696" w:type="dxa"/>
                  <w:tcBorders>
                    <w:top w:val="nil"/>
                    <w:left w:val="nil"/>
                    <w:bottom w:val="nil"/>
                    <w:right w:val="nil"/>
                  </w:tcBorders>
                  <w:noWrap/>
                  <w:vAlign w:val="bottom"/>
                  <w:hideMark/>
                </w:tcPr>
                <w:p w14:paraId="4C81F1D6"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0,0</w:t>
                  </w:r>
                </w:p>
              </w:tc>
              <w:tc>
                <w:tcPr>
                  <w:tcW w:w="696" w:type="dxa"/>
                  <w:tcBorders>
                    <w:top w:val="nil"/>
                    <w:left w:val="nil"/>
                    <w:bottom w:val="nil"/>
                    <w:right w:val="nil"/>
                  </w:tcBorders>
                  <w:noWrap/>
                  <w:vAlign w:val="bottom"/>
                  <w:hideMark/>
                </w:tcPr>
                <w:p w14:paraId="302789E4"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0,1</w:t>
                  </w:r>
                </w:p>
              </w:tc>
            </w:tr>
            <w:tr w:rsidR="006B1AFC" w:rsidRPr="007D79D3" w14:paraId="2F41F28F" w14:textId="77777777" w:rsidTr="003C4A79">
              <w:trPr>
                <w:trHeight w:val="255"/>
              </w:trPr>
              <w:tc>
                <w:tcPr>
                  <w:tcW w:w="3701" w:type="dxa"/>
                  <w:tcBorders>
                    <w:top w:val="nil"/>
                    <w:left w:val="nil"/>
                    <w:bottom w:val="nil"/>
                    <w:right w:val="nil"/>
                  </w:tcBorders>
                  <w:vAlign w:val="center"/>
                  <w:hideMark/>
                </w:tcPr>
                <w:p w14:paraId="2A8CC79B"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Dřevo a dřevěné a korkové výrobky</w:t>
                  </w:r>
                </w:p>
              </w:tc>
              <w:tc>
                <w:tcPr>
                  <w:tcW w:w="696" w:type="dxa"/>
                  <w:tcBorders>
                    <w:top w:val="nil"/>
                    <w:left w:val="nil"/>
                    <w:bottom w:val="nil"/>
                    <w:right w:val="nil"/>
                  </w:tcBorders>
                  <w:noWrap/>
                  <w:vAlign w:val="bottom"/>
                  <w:hideMark/>
                </w:tcPr>
                <w:p w14:paraId="75D25D59"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4,9</w:t>
                  </w:r>
                </w:p>
              </w:tc>
              <w:tc>
                <w:tcPr>
                  <w:tcW w:w="697" w:type="dxa"/>
                  <w:tcBorders>
                    <w:top w:val="nil"/>
                    <w:left w:val="nil"/>
                    <w:bottom w:val="nil"/>
                    <w:right w:val="nil"/>
                  </w:tcBorders>
                  <w:noWrap/>
                  <w:vAlign w:val="bottom"/>
                  <w:hideMark/>
                </w:tcPr>
                <w:p w14:paraId="22540995"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7,5</w:t>
                  </w:r>
                </w:p>
              </w:tc>
              <w:tc>
                <w:tcPr>
                  <w:tcW w:w="696" w:type="dxa"/>
                  <w:tcBorders>
                    <w:top w:val="nil"/>
                    <w:left w:val="nil"/>
                    <w:bottom w:val="nil"/>
                    <w:right w:val="nil"/>
                  </w:tcBorders>
                  <w:noWrap/>
                  <w:vAlign w:val="bottom"/>
                  <w:hideMark/>
                </w:tcPr>
                <w:p w14:paraId="0D00627D"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10,0</w:t>
                  </w:r>
                </w:p>
              </w:tc>
              <w:tc>
                <w:tcPr>
                  <w:tcW w:w="697" w:type="dxa"/>
                  <w:tcBorders>
                    <w:top w:val="nil"/>
                    <w:left w:val="nil"/>
                    <w:bottom w:val="nil"/>
                    <w:right w:val="nil"/>
                  </w:tcBorders>
                  <w:noWrap/>
                  <w:vAlign w:val="bottom"/>
                  <w:hideMark/>
                </w:tcPr>
                <w:p w14:paraId="62CF0237"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9,4</w:t>
                  </w:r>
                </w:p>
              </w:tc>
              <w:tc>
                <w:tcPr>
                  <w:tcW w:w="332" w:type="dxa"/>
                  <w:tcBorders>
                    <w:top w:val="nil"/>
                    <w:left w:val="nil"/>
                    <w:bottom w:val="nil"/>
                    <w:right w:val="nil"/>
                  </w:tcBorders>
                  <w:noWrap/>
                  <w:vAlign w:val="bottom"/>
                  <w:hideMark/>
                </w:tcPr>
                <w:p w14:paraId="3A94E9A6"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7DD44DD5"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0,5</w:t>
                  </w:r>
                </w:p>
              </w:tc>
              <w:tc>
                <w:tcPr>
                  <w:tcW w:w="696" w:type="dxa"/>
                  <w:tcBorders>
                    <w:top w:val="nil"/>
                    <w:left w:val="nil"/>
                    <w:bottom w:val="nil"/>
                    <w:right w:val="nil"/>
                  </w:tcBorders>
                  <w:noWrap/>
                  <w:vAlign w:val="bottom"/>
                  <w:hideMark/>
                </w:tcPr>
                <w:p w14:paraId="54BADDFD"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2,9</w:t>
                  </w:r>
                </w:p>
              </w:tc>
              <w:tc>
                <w:tcPr>
                  <w:tcW w:w="696" w:type="dxa"/>
                  <w:tcBorders>
                    <w:top w:val="nil"/>
                    <w:left w:val="nil"/>
                    <w:bottom w:val="nil"/>
                    <w:right w:val="nil"/>
                  </w:tcBorders>
                  <w:noWrap/>
                  <w:vAlign w:val="bottom"/>
                  <w:hideMark/>
                </w:tcPr>
                <w:p w14:paraId="1FE30542"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3,0</w:t>
                  </w:r>
                </w:p>
              </w:tc>
              <w:tc>
                <w:tcPr>
                  <w:tcW w:w="696" w:type="dxa"/>
                  <w:tcBorders>
                    <w:top w:val="nil"/>
                    <w:left w:val="nil"/>
                    <w:bottom w:val="nil"/>
                    <w:right w:val="nil"/>
                  </w:tcBorders>
                  <w:noWrap/>
                  <w:vAlign w:val="bottom"/>
                  <w:hideMark/>
                </w:tcPr>
                <w:p w14:paraId="634D805A"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2,6</w:t>
                  </w:r>
                </w:p>
              </w:tc>
            </w:tr>
            <w:tr w:rsidR="006B1AFC" w:rsidRPr="007D79D3" w14:paraId="0676BCD0" w14:textId="77777777" w:rsidTr="003C4A79">
              <w:trPr>
                <w:trHeight w:val="255"/>
              </w:trPr>
              <w:tc>
                <w:tcPr>
                  <w:tcW w:w="3701" w:type="dxa"/>
                  <w:tcBorders>
                    <w:top w:val="nil"/>
                    <w:left w:val="nil"/>
                    <w:bottom w:val="nil"/>
                    <w:right w:val="nil"/>
                  </w:tcBorders>
                  <w:vAlign w:val="center"/>
                  <w:hideMark/>
                </w:tcPr>
                <w:p w14:paraId="10032714"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Papír a výrobky z papíru</w:t>
                  </w:r>
                </w:p>
              </w:tc>
              <w:tc>
                <w:tcPr>
                  <w:tcW w:w="696" w:type="dxa"/>
                  <w:tcBorders>
                    <w:top w:val="nil"/>
                    <w:left w:val="nil"/>
                    <w:bottom w:val="nil"/>
                    <w:right w:val="nil"/>
                  </w:tcBorders>
                  <w:noWrap/>
                  <w:vAlign w:val="bottom"/>
                  <w:hideMark/>
                </w:tcPr>
                <w:p w14:paraId="63FED68C"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0,9</w:t>
                  </w:r>
                </w:p>
              </w:tc>
              <w:tc>
                <w:tcPr>
                  <w:tcW w:w="697" w:type="dxa"/>
                  <w:tcBorders>
                    <w:top w:val="nil"/>
                    <w:left w:val="nil"/>
                    <w:bottom w:val="nil"/>
                    <w:right w:val="nil"/>
                  </w:tcBorders>
                  <w:noWrap/>
                  <w:vAlign w:val="bottom"/>
                  <w:hideMark/>
                </w:tcPr>
                <w:p w14:paraId="4279A01C"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3,7</w:t>
                  </w:r>
                </w:p>
              </w:tc>
              <w:tc>
                <w:tcPr>
                  <w:tcW w:w="696" w:type="dxa"/>
                  <w:tcBorders>
                    <w:top w:val="nil"/>
                    <w:left w:val="nil"/>
                    <w:bottom w:val="nil"/>
                    <w:right w:val="nil"/>
                  </w:tcBorders>
                  <w:noWrap/>
                  <w:vAlign w:val="bottom"/>
                  <w:hideMark/>
                </w:tcPr>
                <w:p w14:paraId="4F00378D"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3,8</w:t>
                  </w:r>
                </w:p>
              </w:tc>
              <w:tc>
                <w:tcPr>
                  <w:tcW w:w="697" w:type="dxa"/>
                  <w:tcBorders>
                    <w:top w:val="nil"/>
                    <w:left w:val="nil"/>
                    <w:bottom w:val="nil"/>
                    <w:right w:val="nil"/>
                  </w:tcBorders>
                  <w:noWrap/>
                  <w:vAlign w:val="bottom"/>
                  <w:hideMark/>
                </w:tcPr>
                <w:p w14:paraId="565FECD8"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3,4</w:t>
                  </w:r>
                </w:p>
              </w:tc>
              <w:tc>
                <w:tcPr>
                  <w:tcW w:w="332" w:type="dxa"/>
                  <w:tcBorders>
                    <w:top w:val="nil"/>
                    <w:left w:val="nil"/>
                    <w:bottom w:val="nil"/>
                    <w:right w:val="nil"/>
                  </w:tcBorders>
                  <w:noWrap/>
                  <w:vAlign w:val="bottom"/>
                  <w:hideMark/>
                </w:tcPr>
                <w:p w14:paraId="390E0564"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69F1AEE2"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0,1</w:t>
                  </w:r>
                </w:p>
              </w:tc>
              <w:tc>
                <w:tcPr>
                  <w:tcW w:w="696" w:type="dxa"/>
                  <w:tcBorders>
                    <w:top w:val="nil"/>
                    <w:left w:val="nil"/>
                    <w:bottom w:val="nil"/>
                    <w:right w:val="nil"/>
                  </w:tcBorders>
                  <w:noWrap/>
                  <w:vAlign w:val="bottom"/>
                  <w:hideMark/>
                </w:tcPr>
                <w:p w14:paraId="77CF00F8"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1,4</w:t>
                  </w:r>
                </w:p>
              </w:tc>
              <w:tc>
                <w:tcPr>
                  <w:tcW w:w="696" w:type="dxa"/>
                  <w:tcBorders>
                    <w:top w:val="nil"/>
                    <w:left w:val="nil"/>
                    <w:bottom w:val="nil"/>
                    <w:right w:val="nil"/>
                  </w:tcBorders>
                  <w:noWrap/>
                  <w:vAlign w:val="bottom"/>
                  <w:hideMark/>
                </w:tcPr>
                <w:p w14:paraId="5B65275F"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1,9</w:t>
                  </w:r>
                </w:p>
              </w:tc>
              <w:tc>
                <w:tcPr>
                  <w:tcW w:w="696" w:type="dxa"/>
                  <w:tcBorders>
                    <w:top w:val="nil"/>
                    <w:left w:val="nil"/>
                    <w:bottom w:val="nil"/>
                    <w:right w:val="nil"/>
                  </w:tcBorders>
                  <w:noWrap/>
                  <w:vAlign w:val="bottom"/>
                  <w:hideMark/>
                </w:tcPr>
                <w:p w14:paraId="52A45C53"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0,0</w:t>
                  </w:r>
                </w:p>
              </w:tc>
            </w:tr>
            <w:tr w:rsidR="006B1AFC" w:rsidRPr="007D79D3" w14:paraId="65D44739" w14:textId="77777777" w:rsidTr="003C4A79">
              <w:trPr>
                <w:trHeight w:val="255"/>
              </w:trPr>
              <w:tc>
                <w:tcPr>
                  <w:tcW w:w="3701" w:type="dxa"/>
                  <w:tcBorders>
                    <w:top w:val="nil"/>
                    <w:left w:val="nil"/>
                    <w:bottom w:val="nil"/>
                    <w:right w:val="nil"/>
                  </w:tcBorders>
                  <w:vAlign w:val="center"/>
                  <w:hideMark/>
                </w:tcPr>
                <w:p w14:paraId="1436372E"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Tiskařské a nahrávací služby</w:t>
                  </w:r>
                </w:p>
              </w:tc>
              <w:tc>
                <w:tcPr>
                  <w:tcW w:w="696" w:type="dxa"/>
                  <w:tcBorders>
                    <w:top w:val="nil"/>
                    <w:left w:val="nil"/>
                    <w:bottom w:val="nil"/>
                    <w:right w:val="nil"/>
                  </w:tcBorders>
                  <w:noWrap/>
                  <w:vAlign w:val="bottom"/>
                  <w:hideMark/>
                </w:tcPr>
                <w:p w14:paraId="7EEF9B5A"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4,4</w:t>
                  </w:r>
                </w:p>
              </w:tc>
              <w:tc>
                <w:tcPr>
                  <w:tcW w:w="697" w:type="dxa"/>
                  <w:tcBorders>
                    <w:top w:val="nil"/>
                    <w:left w:val="nil"/>
                    <w:bottom w:val="nil"/>
                    <w:right w:val="nil"/>
                  </w:tcBorders>
                  <w:noWrap/>
                  <w:vAlign w:val="bottom"/>
                  <w:hideMark/>
                </w:tcPr>
                <w:p w14:paraId="4927BC03"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0,2</w:t>
                  </w:r>
                </w:p>
              </w:tc>
              <w:tc>
                <w:tcPr>
                  <w:tcW w:w="696" w:type="dxa"/>
                  <w:tcBorders>
                    <w:top w:val="nil"/>
                    <w:left w:val="nil"/>
                    <w:bottom w:val="nil"/>
                    <w:right w:val="nil"/>
                  </w:tcBorders>
                  <w:noWrap/>
                  <w:vAlign w:val="bottom"/>
                  <w:hideMark/>
                </w:tcPr>
                <w:p w14:paraId="1464A3B9"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3,9</w:t>
                  </w:r>
                </w:p>
              </w:tc>
              <w:tc>
                <w:tcPr>
                  <w:tcW w:w="697" w:type="dxa"/>
                  <w:tcBorders>
                    <w:top w:val="nil"/>
                    <w:left w:val="nil"/>
                    <w:bottom w:val="nil"/>
                    <w:right w:val="nil"/>
                  </w:tcBorders>
                  <w:noWrap/>
                  <w:vAlign w:val="bottom"/>
                  <w:hideMark/>
                </w:tcPr>
                <w:p w14:paraId="73E9A182"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6,4</w:t>
                  </w:r>
                </w:p>
              </w:tc>
              <w:tc>
                <w:tcPr>
                  <w:tcW w:w="332" w:type="dxa"/>
                  <w:tcBorders>
                    <w:top w:val="nil"/>
                    <w:left w:val="nil"/>
                    <w:bottom w:val="nil"/>
                    <w:right w:val="nil"/>
                  </w:tcBorders>
                  <w:noWrap/>
                  <w:vAlign w:val="bottom"/>
                  <w:hideMark/>
                </w:tcPr>
                <w:p w14:paraId="64E5E5FF"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62B54585"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0,2</w:t>
                  </w:r>
                </w:p>
              </w:tc>
              <w:tc>
                <w:tcPr>
                  <w:tcW w:w="696" w:type="dxa"/>
                  <w:tcBorders>
                    <w:top w:val="nil"/>
                    <w:left w:val="nil"/>
                    <w:bottom w:val="nil"/>
                    <w:right w:val="nil"/>
                  </w:tcBorders>
                  <w:noWrap/>
                  <w:vAlign w:val="bottom"/>
                  <w:hideMark/>
                </w:tcPr>
                <w:p w14:paraId="5F38F002"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1,9</w:t>
                  </w:r>
                </w:p>
              </w:tc>
              <w:tc>
                <w:tcPr>
                  <w:tcW w:w="696" w:type="dxa"/>
                  <w:tcBorders>
                    <w:top w:val="nil"/>
                    <w:left w:val="nil"/>
                    <w:bottom w:val="nil"/>
                    <w:right w:val="nil"/>
                  </w:tcBorders>
                  <w:noWrap/>
                  <w:vAlign w:val="bottom"/>
                  <w:hideMark/>
                </w:tcPr>
                <w:p w14:paraId="265C5DC3"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2,6</w:t>
                  </w:r>
                </w:p>
              </w:tc>
              <w:tc>
                <w:tcPr>
                  <w:tcW w:w="696" w:type="dxa"/>
                  <w:tcBorders>
                    <w:top w:val="nil"/>
                    <w:left w:val="nil"/>
                    <w:bottom w:val="nil"/>
                    <w:right w:val="nil"/>
                  </w:tcBorders>
                  <w:noWrap/>
                  <w:vAlign w:val="bottom"/>
                  <w:hideMark/>
                </w:tcPr>
                <w:p w14:paraId="4085BDEF"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2,0</w:t>
                  </w:r>
                </w:p>
              </w:tc>
            </w:tr>
            <w:tr w:rsidR="006B1AFC" w:rsidRPr="007D79D3" w14:paraId="5FC2857C" w14:textId="77777777" w:rsidTr="003C4A79">
              <w:trPr>
                <w:trHeight w:val="255"/>
              </w:trPr>
              <w:tc>
                <w:tcPr>
                  <w:tcW w:w="3701" w:type="dxa"/>
                  <w:tcBorders>
                    <w:top w:val="nil"/>
                    <w:left w:val="nil"/>
                    <w:bottom w:val="nil"/>
                    <w:right w:val="nil"/>
                  </w:tcBorders>
                  <w:vAlign w:val="center"/>
                  <w:hideMark/>
                </w:tcPr>
                <w:p w14:paraId="1BBD47E6"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Chemické látky a přípravky</w:t>
                  </w:r>
                </w:p>
              </w:tc>
              <w:tc>
                <w:tcPr>
                  <w:tcW w:w="696" w:type="dxa"/>
                  <w:tcBorders>
                    <w:top w:val="nil"/>
                    <w:left w:val="nil"/>
                    <w:bottom w:val="nil"/>
                    <w:right w:val="nil"/>
                  </w:tcBorders>
                  <w:noWrap/>
                  <w:vAlign w:val="bottom"/>
                  <w:hideMark/>
                </w:tcPr>
                <w:p w14:paraId="477C1580"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7,1</w:t>
                  </w:r>
                </w:p>
              </w:tc>
              <w:tc>
                <w:tcPr>
                  <w:tcW w:w="697" w:type="dxa"/>
                  <w:tcBorders>
                    <w:top w:val="nil"/>
                    <w:left w:val="nil"/>
                    <w:bottom w:val="nil"/>
                    <w:right w:val="nil"/>
                  </w:tcBorders>
                  <w:noWrap/>
                  <w:vAlign w:val="bottom"/>
                  <w:hideMark/>
                </w:tcPr>
                <w:p w14:paraId="7E51AC42"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8,1</w:t>
                  </w:r>
                </w:p>
              </w:tc>
              <w:tc>
                <w:tcPr>
                  <w:tcW w:w="696" w:type="dxa"/>
                  <w:tcBorders>
                    <w:top w:val="nil"/>
                    <w:left w:val="nil"/>
                    <w:bottom w:val="nil"/>
                    <w:right w:val="nil"/>
                  </w:tcBorders>
                  <w:noWrap/>
                  <w:vAlign w:val="bottom"/>
                  <w:hideMark/>
                </w:tcPr>
                <w:p w14:paraId="1E4A5B3C"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9,1</w:t>
                  </w:r>
                </w:p>
              </w:tc>
              <w:tc>
                <w:tcPr>
                  <w:tcW w:w="697" w:type="dxa"/>
                  <w:tcBorders>
                    <w:top w:val="nil"/>
                    <w:left w:val="nil"/>
                    <w:bottom w:val="nil"/>
                    <w:right w:val="nil"/>
                  </w:tcBorders>
                  <w:noWrap/>
                  <w:vAlign w:val="bottom"/>
                  <w:hideMark/>
                </w:tcPr>
                <w:p w14:paraId="259ADEFF"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13,0</w:t>
                  </w:r>
                </w:p>
              </w:tc>
              <w:tc>
                <w:tcPr>
                  <w:tcW w:w="332" w:type="dxa"/>
                  <w:tcBorders>
                    <w:top w:val="nil"/>
                    <w:left w:val="nil"/>
                    <w:bottom w:val="nil"/>
                    <w:right w:val="nil"/>
                  </w:tcBorders>
                  <w:noWrap/>
                  <w:vAlign w:val="bottom"/>
                  <w:hideMark/>
                </w:tcPr>
                <w:p w14:paraId="41699A14"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0B48C903"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2,8</w:t>
                  </w:r>
                </w:p>
              </w:tc>
              <w:tc>
                <w:tcPr>
                  <w:tcW w:w="696" w:type="dxa"/>
                  <w:tcBorders>
                    <w:top w:val="nil"/>
                    <w:left w:val="nil"/>
                    <w:bottom w:val="nil"/>
                    <w:right w:val="nil"/>
                  </w:tcBorders>
                  <w:noWrap/>
                  <w:vAlign w:val="bottom"/>
                  <w:hideMark/>
                </w:tcPr>
                <w:p w14:paraId="0254201B"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2,0</w:t>
                  </w:r>
                </w:p>
              </w:tc>
              <w:tc>
                <w:tcPr>
                  <w:tcW w:w="696" w:type="dxa"/>
                  <w:tcBorders>
                    <w:top w:val="nil"/>
                    <w:left w:val="nil"/>
                    <w:bottom w:val="nil"/>
                    <w:right w:val="nil"/>
                  </w:tcBorders>
                  <w:noWrap/>
                  <w:vAlign w:val="bottom"/>
                  <w:hideMark/>
                </w:tcPr>
                <w:p w14:paraId="70605F22"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0,4</w:t>
                  </w:r>
                </w:p>
              </w:tc>
              <w:tc>
                <w:tcPr>
                  <w:tcW w:w="696" w:type="dxa"/>
                  <w:tcBorders>
                    <w:top w:val="nil"/>
                    <w:left w:val="nil"/>
                    <w:bottom w:val="nil"/>
                    <w:right w:val="nil"/>
                  </w:tcBorders>
                  <w:noWrap/>
                  <w:vAlign w:val="bottom"/>
                  <w:hideMark/>
                </w:tcPr>
                <w:p w14:paraId="3C2E8574"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19,1</w:t>
                  </w:r>
                </w:p>
              </w:tc>
            </w:tr>
            <w:tr w:rsidR="006B1AFC" w:rsidRPr="007D79D3" w14:paraId="603960E6" w14:textId="77777777" w:rsidTr="003C4A79">
              <w:trPr>
                <w:trHeight w:val="255"/>
              </w:trPr>
              <w:tc>
                <w:tcPr>
                  <w:tcW w:w="3701" w:type="dxa"/>
                  <w:tcBorders>
                    <w:top w:val="nil"/>
                    <w:left w:val="nil"/>
                    <w:bottom w:val="nil"/>
                    <w:right w:val="nil"/>
                  </w:tcBorders>
                  <w:vAlign w:val="center"/>
                  <w:hideMark/>
                </w:tcPr>
                <w:p w14:paraId="4487D7CA"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Základní farmaceutické výrobky a přípravky</w:t>
                  </w:r>
                </w:p>
              </w:tc>
              <w:tc>
                <w:tcPr>
                  <w:tcW w:w="696" w:type="dxa"/>
                  <w:tcBorders>
                    <w:top w:val="nil"/>
                    <w:left w:val="nil"/>
                    <w:bottom w:val="nil"/>
                    <w:right w:val="nil"/>
                  </w:tcBorders>
                  <w:noWrap/>
                  <w:vAlign w:val="bottom"/>
                  <w:hideMark/>
                </w:tcPr>
                <w:p w14:paraId="2A6E2FE2"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3,4</w:t>
                  </w:r>
                </w:p>
              </w:tc>
              <w:tc>
                <w:tcPr>
                  <w:tcW w:w="697" w:type="dxa"/>
                  <w:tcBorders>
                    <w:top w:val="nil"/>
                    <w:left w:val="nil"/>
                    <w:bottom w:val="nil"/>
                    <w:right w:val="nil"/>
                  </w:tcBorders>
                  <w:noWrap/>
                  <w:vAlign w:val="bottom"/>
                  <w:hideMark/>
                </w:tcPr>
                <w:p w14:paraId="602FC039"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3,1</w:t>
                  </w:r>
                </w:p>
              </w:tc>
              <w:tc>
                <w:tcPr>
                  <w:tcW w:w="696" w:type="dxa"/>
                  <w:tcBorders>
                    <w:top w:val="nil"/>
                    <w:left w:val="nil"/>
                    <w:bottom w:val="nil"/>
                    <w:right w:val="nil"/>
                  </w:tcBorders>
                  <w:noWrap/>
                  <w:vAlign w:val="bottom"/>
                  <w:hideMark/>
                </w:tcPr>
                <w:p w14:paraId="22EE43B8"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2,5</w:t>
                  </w:r>
                </w:p>
              </w:tc>
              <w:tc>
                <w:tcPr>
                  <w:tcW w:w="697" w:type="dxa"/>
                  <w:tcBorders>
                    <w:top w:val="nil"/>
                    <w:left w:val="nil"/>
                    <w:bottom w:val="nil"/>
                    <w:right w:val="nil"/>
                  </w:tcBorders>
                  <w:noWrap/>
                  <w:vAlign w:val="bottom"/>
                  <w:hideMark/>
                </w:tcPr>
                <w:p w14:paraId="29A8AABC"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3,1</w:t>
                  </w:r>
                </w:p>
              </w:tc>
              <w:tc>
                <w:tcPr>
                  <w:tcW w:w="332" w:type="dxa"/>
                  <w:tcBorders>
                    <w:top w:val="nil"/>
                    <w:left w:val="nil"/>
                    <w:bottom w:val="nil"/>
                    <w:right w:val="nil"/>
                  </w:tcBorders>
                  <w:noWrap/>
                  <w:vAlign w:val="bottom"/>
                  <w:hideMark/>
                </w:tcPr>
                <w:p w14:paraId="46AAAD50"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1CC7A6B0"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0,3</w:t>
                  </w:r>
                </w:p>
              </w:tc>
              <w:tc>
                <w:tcPr>
                  <w:tcW w:w="696" w:type="dxa"/>
                  <w:tcBorders>
                    <w:top w:val="nil"/>
                    <w:left w:val="nil"/>
                    <w:bottom w:val="nil"/>
                    <w:right w:val="nil"/>
                  </w:tcBorders>
                  <w:noWrap/>
                  <w:vAlign w:val="bottom"/>
                  <w:hideMark/>
                </w:tcPr>
                <w:p w14:paraId="32527280"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0,3</w:t>
                  </w:r>
                </w:p>
              </w:tc>
              <w:tc>
                <w:tcPr>
                  <w:tcW w:w="696" w:type="dxa"/>
                  <w:tcBorders>
                    <w:top w:val="nil"/>
                    <w:left w:val="nil"/>
                    <w:bottom w:val="nil"/>
                    <w:right w:val="nil"/>
                  </w:tcBorders>
                  <w:noWrap/>
                  <w:vAlign w:val="bottom"/>
                  <w:hideMark/>
                </w:tcPr>
                <w:p w14:paraId="1FFF53B2"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1,7</w:t>
                  </w:r>
                </w:p>
              </w:tc>
              <w:tc>
                <w:tcPr>
                  <w:tcW w:w="696" w:type="dxa"/>
                  <w:tcBorders>
                    <w:top w:val="nil"/>
                    <w:left w:val="nil"/>
                    <w:bottom w:val="nil"/>
                    <w:right w:val="nil"/>
                  </w:tcBorders>
                  <w:noWrap/>
                  <w:vAlign w:val="bottom"/>
                  <w:hideMark/>
                </w:tcPr>
                <w:p w14:paraId="213A9A2C"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1,4</w:t>
                  </w:r>
                </w:p>
              </w:tc>
            </w:tr>
            <w:tr w:rsidR="006B1AFC" w:rsidRPr="007D79D3" w14:paraId="3B3A00F4" w14:textId="77777777" w:rsidTr="003C4A79">
              <w:trPr>
                <w:trHeight w:val="255"/>
              </w:trPr>
              <w:tc>
                <w:tcPr>
                  <w:tcW w:w="3701" w:type="dxa"/>
                  <w:tcBorders>
                    <w:top w:val="nil"/>
                    <w:left w:val="nil"/>
                    <w:bottom w:val="nil"/>
                    <w:right w:val="nil"/>
                  </w:tcBorders>
                  <w:vAlign w:val="center"/>
                  <w:hideMark/>
                </w:tcPr>
                <w:p w14:paraId="14474C5F"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Pryžové a plastové výrobky</w:t>
                  </w:r>
                </w:p>
              </w:tc>
              <w:tc>
                <w:tcPr>
                  <w:tcW w:w="696" w:type="dxa"/>
                  <w:tcBorders>
                    <w:top w:val="nil"/>
                    <w:left w:val="nil"/>
                    <w:bottom w:val="nil"/>
                    <w:right w:val="nil"/>
                  </w:tcBorders>
                  <w:noWrap/>
                  <w:vAlign w:val="bottom"/>
                  <w:hideMark/>
                </w:tcPr>
                <w:p w14:paraId="0E4992CF"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0,2</w:t>
                  </w:r>
                </w:p>
              </w:tc>
              <w:tc>
                <w:tcPr>
                  <w:tcW w:w="697" w:type="dxa"/>
                  <w:tcBorders>
                    <w:top w:val="nil"/>
                    <w:left w:val="nil"/>
                    <w:bottom w:val="nil"/>
                    <w:right w:val="nil"/>
                  </w:tcBorders>
                  <w:noWrap/>
                  <w:vAlign w:val="bottom"/>
                  <w:hideMark/>
                </w:tcPr>
                <w:p w14:paraId="3791CED0"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1,3</w:t>
                  </w:r>
                </w:p>
              </w:tc>
              <w:tc>
                <w:tcPr>
                  <w:tcW w:w="696" w:type="dxa"/>
                  <w:tcBorders>
                    <w:top w:val="nil"/>
                    <w:left w:val="nil"/>
                    <w:bottom w:val="nil"/>
                    <w:right w:val="nil"/>
                  </w:tcBorders>
                  <w:noWrap/>
                  <w:vAlign w:val="bottom"/>
                  <w:hideMark/>
                </w:tcPr>
                <w:p w14:paraId="6FB7E391"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1,1</w:t>
                  </w:r>
                </w:p>
              </w:tc>
              <w:tc>
                <w:tcPr>
                  <w:tcW w:w="697" w:type="dxa"/>
                  <w:tcBorders>
                    <w:top w:val="nil"/>
                    <w:left w:val="nil"/>
                    <w:bottom w:val="nil"/>
                    <w:right w:val="nil"/>
                  </w:tcBorders>
                  <w:noWrap/>
                  <w:vAlign w:val="bottom"/>
                  <w:hideMark/>
                </w:tcPr>
                <w:p w14:paraId="7CA221FD"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2,5</w:t>
                  </w:r>
                </w:p>
              </w:tc>
              <w:tc>
                <w:tcPr>
                  <w:tcW w:w="332" w:type="dxa"/>
                  <w:tcBorders>
                    <w:top w:val="nil"/>
                    <w:left w:val="nil"/>
                    <w:bottom w:val="nil"/>
                    <w:right w:val="nil"/>
                  </w:tcBorders>
                  <w:noWrap/>
                  <w:vAlign w:val="bottom"/>
                  <w:hideMark/>
                </w:tcPr>
                <w:p w14:paraId="72FEF1E6"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399302A9"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1,6</w:t>
                  </w:r>
                </w:p>
              </w:tc>
              <w:tc>
                <w:tcPr>
                  <w:tcW w:w="696" w:type="dxa"/>
                  <w:tcBorders>
                    <w:top w:val="nil"/>
                    <w:left w:val="nil"/>
                    <w:bottom w:val="nil"/>
                    <w:right w:val="nil"/>
                  </w:tcBorders>
                  <w:noWrap/>
                  <w:vAlign w:val="bottom"/>
                  <w:hideMark/>
                </w:tcPr>
                <w:p w14:paraId="57D9DBD8"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0,9</w:t>
                  </w:r>
                </w:p>
              </w:tc>
              <w:tc>
                <w:tcPr>
                  <w:tcW w:w="696" w:type="dxa"/>
                  <w:tcBorders>
                    <w:top w:val="nil"/>
                    <w:left w:val="nil"/>
                    <w:bottom w:val="nil"/>
                    <w:right w:val="nil"/>
                  </w:tcBorders>
                  <w:noWrap/>
                  <w:vAlign w:val="bottom"/>
                  <w:hideMark/>
                </w:tcPr>
                <w:p w14:paraId="5BD3CE20"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0,3</w:t>
                  </w:r>
                </w:p>
              </w:tc>
              <w:tc>
                <w:tcPr>
                  <w:tcW w:w="696" w:type="dxa"/>
                  <w:tcBorders>
                    <w:top w:val="nil"/>
                    <w:left w:val="nil"/>
                    <w:bottom w:val="nil"/>
                    <w:right w:val="nil"/>
                  </w:tcBorders>
                  <w:noWrap/>
                  <w:vAlign w:val="bottom"/>
                  <w:hideMark/>
                </w:tcPr>
                <w:p w14:paraId="6797879A"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4,8</w:t>
                  </w:r>
                </w:p>
              </w:tc>
            </w:tr>
            <w:tr w:rsidR="006B1AFC" w:rsidRPr="007D79D3" w14:paraId="214545E4" w14:textId="77777777" w:rsidTr="003C4A79">
              <w:trPr>
                <w:trHeight w:val="255"/>
              </w:trPr>
              <w:tc>
                <w:tcPr>
                  <w:tcW w:w="3701" w:type="dxa"/>
                  <w:tcBorders>
                    <w:top w:val="nil"/>
                    <w:left w:val="nil"/>
                    <w:bottom w:val="nil"/>
                    <w:right w:val="nil"/>
                  </w:tcBorders>
                  <w:vAlign w:val="center"/>
                  <w:hideMark/>
                </w:tcPr>
                <w:p w14:paraId="3B435A98"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Ostatní nekovové minerální výrobky</w:t>
                  </w:r>
                </w:p>
              </w:tc>
              <w:tc>
                <w:tcPr>
                  <w:tcW w:w="696" w:type="dxa"/>
                  <w:tcBorders>
                    <w:top w:val="nil"/>
                    <w:left w:val="nil"/>
                    <w:bottom w:val="nil"/>
                    <w:right w:val="nil"/>
                  </w:tcBorders>
                  <w:noWrap/>
                  <w:vAlign w:val="bottom"/>
                  <w:hideMark/>
                </w:tcPr>
                <w:p w14:paraId="21F75DC6"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2,1</w:t>
                  </w:r>
                </w:p>
              </w:tc>
              <w:tc>
                <w:tcPr>
                  <w:tcW w:w="697" w:type="dxa"/>
                  <w:tcBorders>
                    <w:top w:val="nil"/>
                    <w:left w:val="nil"/>
                    <w:bottom w:val="nil"/>
                    <w:right w:val="nil"/>
                  </w:tcBorders>
                  <w:noWrap/>
                  <w:vAlign w:val="bottom"/>
                  <w:hideMark/>
                </w:tcPr>
                <w:p w14:paraId="29D545A1"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2,3</w:t>
                  </w:r>
                </w:p>
              </w:tc>
              <w:tc>
                <w:tcPr>
                  <w:tcW w:w="696" w:type="dxa"/>
                  <w:tcBorders>
                    <w:top w:val="nil"/>
                    <w:left w:val="nil"/>
                    <w:bottom w:val="nil"/>
                    <w:right w:val="nil"/>
                  </w:tcBorders>
                  <w:noWrap/>
                  <w:vAlign w:val="bottom"/>
                  <w:hideMark/>
                </w:tcPr>
                <w:p w14:paraId="75DCFD03"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2,3</w:t>
                  </w:r>
                </w:p>
              </w:tc>
              <w:tc>
                <w:tcPr>
                  <w:tcW w:w="697" w:type="dxa"/>
                  <w:tcBorders>
                    <w:top w:val="nil"/>
                    <w:left w:val="nil"/>
                    <w:bottom w:val="nil"/>
                    <w:right w:val="nil"/>
                  </w:tcBorders>
                  <w:noWrap/>
                  <w:vAlign w:val="bottom"/>
                  <w:hideMark/>
                </w:tcPr>
                <w:p w14:paraId="39E35FE4"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4,0</w:t>
                  </w:r>
                </w:p>
              </w:tc>
              <w:tc>
                <w:tcPr>
                  <w:tcW w:w="332" w:type="dxa"/>
                  <w:tcBorders>
                    <w:top w:val="nil"/>
                    <w:left w:val="nil"/>
                    <w:bottom w:val="nil"/>
                    <w:right w:val="nil"/>
                  </w:tcBorders>
                  <w:noWrap/>
                  <w:vAlign w:val="bottom"/>
                  <w:hideMark/>
                </w:tcPr>
                <w:p w14:paraId="62E274C9"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24A71D63"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0,4</w:t>
                  </w:r>
                </w:p>
              </w:tc>
              <w:tc>
                <w:tcPr>
                  <w:tcW w:w="696" w:type="dxa"/>
                  <w:tcBorders>
                    <w:top w:val="nil"/>
                    <w:left w:val="nil"/>
                    <w:bottom w:val="nil"/>
                    <w:right w:val="nil"/>
                  </w:tcBorders>
                  <w:noWrap/>
                  <w:vAlign w:val="bottom"/>
                  <w:hideMark/>
                </w:tcPr>
                <w:p w14:paraId="3A1F14B0"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0,1</w:t>
                  </w:r>
                </w:p>
              </w:tc>
              <w:tc>
                <w:tcPr>
                  <w:tcW w:w="696" w:type="dxa"/>
                  <w:tcBorders>
                    <w:top w:val="nil"/>
                    <w:left w:val="nil"/>
                    <w:bottom w:val="nil"/>
                    <w:right w:val="nil"/>
                  </w:tcBorders>
                  <w:noWrap/>
                  <w:vAlign w:val="bottom"/>
                  <w:hideMark/>
                </w:tcPr>
                <w:p w14:paraId="556986D8"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1,0</w:t>
                  </w:r>
                </w:p>
              </w:tc>
              <w:tc>
                <w:tcPr>
                  <w:tcW w:w="696" w:type="dxa"/>
                  <w:tcBorders>
                    <w:top w:val="nil"/>
                    <w:left w:val="nil"/>
                    <w:bottom w:val="nil"/>
                    <w:right w:val="nil"/>
                  </w:tcBorders>
                  <w:noWrap/>
                  <w:vAlign w:val="bottom"/>
                  <w:hideMark/>
                </w:tcPr>
                <w:p w14:paraId="4C66DD51"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2,3</w:t>
                  </w:r>
                </w:p>
              </w:tc>
            </w:tr>
            <w:tr w:rsidR="006B1AFC" w:rsidRPr="007D79D3" w14:paraId="44970089" w14:textId="77777777" w:rsidTr="003C4A79">
              <w:trPr>
                <w:trHeight w:val="255"/>
              </w:trPr>
              <w:tc>
                <w:tcPr>
                  <w:tcW w:w="3701" w:type="dxa"/>
                  <w:tcBorders>
                    <w:top w:val="nil"/>
                    <w:left w:val="nil"/>
                    <w:bottom w:val="nil"/>
                    <w:right w:val="nil"/>
                  </w:tcBorders>
                  <w:noWrap/>
                  <w:vAlign w:val="center"/>
                  <w:hideMark/>
                </w:tcPr>
                <w:p w14:paraId="79971105"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Základní kovy</w:t>
                  </w:r>
                </w:p>
              </w:tc>
              <w:tc>
                <w:tcPr>
                  <w:tcW w:w="696" w:type="dxa"/>
                  <w:tcBorders>
                    <w:top w:val="nil"/>
                    <w:left w:val="nil"/>
                    <w:bottom w:val="nil"/>
                    <w:right w:val="nil"/>
                  </w:tcBorders>
                  <w:noWrap/>
                  <w:vAlign w:val="bottom"/>
                  <w:hideMark/>
                </w:tcPr>
                <w:p w14:paraId="3374DAD0"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2,9</w:t>
                  </w:r>
                </w:p>
              </w:tc>
              <w:tc>
                <w:tcPr>
                  <w:tcW w:w="697" w:type="dxa"/>
                  <w:tcBorders>
                    <w:top w:val="nil"/>
                    <w:left w:val="nil"/>
                    <w:bottom w:val="nil"/>
                    <w:right w:val="nil"/>
                  </w:tcBorders>
                  <w:noWrap/>
                  <w:vAlign w:val="bottom"/>
                  <w:hideMark/>
                </w:tcPr>
                <w:p w14:paraId="24FB29EB"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2,7</w:t>
                  </w:r>
                </w:p>
              </w:tc>
              <w:tc>
                <w:tcPr>
                  <w:tcW w:w="696" w:type="dxa"/>
                  <w:tcBorders>
                    <w:top w:val="nil"/>
                    <w:left w:val="nil"/>
                    <w:bottom w:val="nil"/>
                    <w:right w:val="nil"/>
                  </w:tcBorders>
                  <w:noWrap/>
                  <w:vAlign w:val="bottom"/>
                  <w:hideMark/>
                </w:tcPr>
                <w:p w14:paraId="5283D35E"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0,0</w:t>
                  </w:r>
                </w:p>
              </w:tc>
              <w:tc>
                <w:tcPr>
                  <w:tcW w:w="697" w:type="dxa"/>
                  <w:tcBorders>
                    <w:top w:val="nil"/>
                    <w:left w:val="nil"/>
                    <w:bottom w:val="nil"/>
                    <w:right w:val="nil"/>
                  </w:tcBorders>
                  <w:noWrap/>
                  <w:vAlign w:val="bottom"/>
                  <w:hideMark/>
                </w:tcPr>
                <w:p w14:paraId="2650A36D"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2,9</w:t>
                  </w:r>
                </w:p>
              </w:tc>
              <w:tc>
                <w:tcPr>
                  <w:tcW w:w="332" w:type="dxa"/>
                  <w:tcBorders>
                    <w:top w:val="nil"/>
                    <w:left w:val="nil"/>
                    <w:bottom w:val="nil"/>
                    <w:right w:val="nil"/>
                  </w:tcBorders>
                  <w:noWrap/>
                  <w:vAlign w:val="bottom"/>
                  <w:hideMark/>
                </w:tcPr>
                <w:p w14:paraId="7E9A641C"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03FF8C5F"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0,1</w:t>
                  </w:r>
                </w:p>
              </w:tc>
              <w:tc>
                <w:tcPr>
                  <w:tcW w:w="696" w:type="dxa"/>
                  <w:tcBorders>
                    <w:top w:val="nil"/>
                    <w:left w:val="nil"/>
                    <w:bottom w:val="nil"/>
                    <w:right w:val="nil"/>
                  </w:tcBorders>
                  <w:noWrap/>
                  <w:vAlign w:val="bottom"/>
                  <w:hideMark/>
                </w:tcPr>
                <w:p w14:paraId="7DB8D846"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1,3</w:t>
                  </w:r>
                </w:p>
              </w:tc>
              <w:tc>
                <w:tcPr>
                  <w:tcW w:w="696" w:type="dxa"/>
                  <w:tcBorders>
                    <w:top w:val="nil"/>
                    <w:left w:val="nil"/>
                    <w:bottom w:val="nil"/>
                    <w:right w:val="nil"/>
                  </w:tcBorders>
                  <w:noWrap/>
                  <w:vAlign w:val="bottom"/>
                  <w:hideMark/>
                </w:tcPr>
                <w:p w14:paraId="374DE560"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0,9</w:t>
                  </w:r>
                </w:p>
              </w:tc>
              <w:tc>
                <w:tcPr>
                  <w:tcW w:w="696" w:type="dxa"/>
                  <w:tcBorders>
                    <w:top w:val="nil"/>
                    <w:left w:val="nil"/>
                    <w:bottom w:val="nil"/>
                    <w:right w:val="nil"/>
                  </w:tcBorders>
                  <w:noWrap/>
                  <w:vAlign w:val="bottom"/>
                  <w:hideMark/>
                </w:tcPr>
                <w:p w14:paraId="426555BD"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3,5</w:t>
                  </w:r>
                </w:p>
              </w:tc>
            </w:tr>
            <w:tr w:rsidR="006B1AFC" w:rsidRPr="007D79D3" w14:paraId="5309632A" w14:textId="77777777" w:rsidTr="003C4A79">
              <w:trPr>
                <w:trHeight w:val="255"/>
              </w:trPr>
              <w:tc>
                <w:tcPr>
                  <w:tcW w:w="3701" w:type="dxa"/>
                  <w:tcBorders>
                    <w:top w:val="nil"/>
                    <w:left w:val="nil"/>
                    <w:bottom w:val="nil"/>
                    <w:right w:val="nil"/>
                  </w:tcBorders>
                  <w:noWrap/>
                  <w:vAlign w:val="center"/>
                  <w:hideMark/>
                </w:tcPr>
                <w:p w14:paraId="6FFC6F8B"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Kovodělné výrobky, kromě strojů a zařízení</w:t>
                  </w:r>
                </w:p>
              </w:tc>
              <w:tc>
                <w:tcPr>
                  <w:tcW w:w="696" w:type="dxa"/>
                  <w:tcBorders>
                    <w:top w:val="nil"/>
                    <w:left w:val="nil"/>
                    <w:bottom w:val="nil"/>
                    <w:right w:val="nil"/>
                  </w:tcBorders>
                  <w:noWrap/>
                  <w:vAlign w:val="bottom"/>
                  <w:hideMark/>
                </w:tcPr>
                <w:p w14:paraId="4250174A"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0,6</w:t>
                  </w:r>
                </w:p>
              </w:tc>
              <w:tc>
                <w:tcPr>
                  <w:tcW w:w="697" w:type="dxa"/>
                  <w:tcBorders>
                    <w:top w:val="nil"/>
                    <w:left w:val="nil"/>
                    <w:bottom w:val="nil"/>
                    <w:right w:val="nil"/>
                  </w:tcBorders>
                  <w:noWrap/>
                  <w:vAlign w:val="bottom"/>
                  <w:hideMark/>
                </w:tcPr>
                <w:p w14:paraId="159A4C06"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0,9</w:t>
                  </w:r>
                </w:p>
              </w:tc>
              <w:tc>
                <w:tcPr>
                  <w:tcW w:w="696" w:type="dxa"/>
                  <w:tcBorders>
                    <w:top w:val="nil"/>
                    <w:left w:val="nil"/>
                    <w:bottom w:val="nil"/>
                    <w:right w:val="nil"/>
                  </w:tcBorders>
                  <w:noWrap/>
                  <w:vAlign w:val="bottom"/>
                  <w:hideMark/>
                </w:tcPr>
                <w:p w14:paraId="5B63495C"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1,3</w:t>
                  </w:r>
                </w:p>
              </w:tc>
              <w:tc>
                <w:tcPr>
                  <w:tcW w:w="697" w:type="dxa"/>
                  <w:tcBorders>
                    <w:top w:val="nil"/>
                    <w:left w:val="nil"/>
                    <w:bottom w:val="nil"/>
                    <w:right w:val="nil"/>
                  </w:tcBorders>
                  <w:noWrap/>
                  <w:vAlign w:val="bottom"/>
                  <w:hideMark/>
                </w:tcPr>
                <w:p w14:paraId="0B023DB2"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0,2</w:t>
                  </w:r>
                </w:p>
              </w:tc>
              <w:tc>
                <w:tcPr>
                  <w:tcW w:w="332" w:type="dxa"/>
                  <w:tcBorders>
                    <w:top w:val="nil"/>
                    <w:left w:val="nil"/>
                    <w:bottom w:val="nil"/>
                    <w:right w:val="nil"/>
                  </w:tcBorders>
                  <w:noWrap/>
                  <w:vAlign w:val="bottom"/>
                  <w:hideMark/>
                </w:tcPr>
                <w:p w14:paraId="70057F06"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1DE6ED36"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0,8</w:t>
                  </w:r>
                </w:p>
              </w:tc>
              <w:tc>
                <w:tcPr>
                  <w:tcW w:w="696" w:type="dxa"/>
                  <w:tcBorders>
                    <w:top w:val="nil"/>
                    <w:left w:val="nil"/>
                    <w:bottom w:val="nil"/>
                    <w:right w:val="nil"/>
                  </w:tcBorders>
                  <w:noWrap/>
                  <w:vAlign w:val="bottom"/>
                  <w:hideMark/>
                </w:tcPr>
                <w:p w14:paraId="3F26F6FA"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0,4</w:t>
                  </w:r>
                </w:p>
              </w:tc>
              <w:tc>
                <w:tcPr>
                  <w:tcW w:w="696" w:type="dxa"/>
                  <w:tcBorders>
                    <w:top w:val="nil"/>
                    <w:left w:val="nil"/>
                    <w:bottom w:val="nil"/>
                    <w:right w:val="nil"/>
                  </w:tcBorders>
                  <w:noWrap/>
                  <w:vAlign w:val="bottom"/>
                  <w:hideMark/>
                </w:tcPr>
                <w:p w14:paraId="54DD9DCD"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0,2</w:t>
                  </w:r>
                </w:p>
              </w:tc>
              <w:tc>
                <w:tcPr>
                  <w:tcW w:w="696" w:type="dxa"/>
                  <w:tcBorders>
                    <w:top w:val="nil"/>
                    <w:left w:val="nil"/>
                    <w:bottom w:val="nil"/>
                    <w:right w:val="nil"/>
                  </w:tcBorders>
                  <w:noWrap/>
                  <w:vAlign w:val="bottom"/>
                  <w:hideMark/>
                </w:tcPr>
                <w:p w14:paraId="54FB982A"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1,3</w:t>
                  </w:r>
                </w:p>
              </w:tc>
            </w:tr>
            <w:tr w:rsidR="006B1AFC" w:rsidRPr="007D79D3" w14:paraId="2F698DAA" w14:textId="77777777" w:rsidTr="003C4A79">
              <w:trPr>
                <w:trHeight w:val="255"/>
              </w:trPr>
              <w:tc>
                <w:tcPr>
                  <w:tcW w:w="3701" w:type="dxa"/>
                  <w:tcBorders>
                    <w:top w:val="nil"/>
                    <w:left w:val="nil"/>
                    <w:bottom w:val="nil"/>
                    <w:right w:val="nil"/>
                  </w:tcBorders>
                  <w:noWrap/>
                  <w:vAlign w:val="center"/>
                  <w:hideMark/>
                </w:tcPr>
                <w:p w14:paraId="2A2E2F48"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Počítače, elektron</w:t>
                  </w:r>
                  <w:r>
                    <w:rPr>
                      <w:rFonts w:cs="Arial"/>
                      <w:color w:val="000000"/>
                      <w:sz w:val="16"/>
                      <w:szCs w:val="16"/>
                      <w:lang w:eastAsia="ko-KR"/>
                    </w:rPr>
                    <w:t>.</w:t>
                  </w:r>
                  <w:r w:rsidRPr="007D79D3">
                    <w:rPr>
                      <w:rFonts w:cs="Arial"/>
                      <w:color w:val="000000"/>
                      <w:sz w:val="16"/>
                      <w:szCs w:val="16"/>
                      <w:lang w:eastAsia="ko-KR"/>
                    </w:rPr>
                    <w:t xml:space="preserve"> a opt</w:t>
                  </w:r>
                  <w:r>
                    <w:rPr>
                      <w:rFonts w:cs="Arial"/>
                      <w:color w:val="000000"/>
                      <w:sz w:val="16"/>
                      <w:szCs w:val="16"/>
                      <w:lang w:eastAsia="ko-KR"/>
                    </w:rPr>
                    <w:t>.</w:t>
                  </w:r>
                  <w:r w:rsidRPr="007D79D3">
                    <w:rPr>
                      <w:rFonts w:cs="Arial"/>
                      <w:color w:val="000000"/>
                      <w:sz w:val="16"/>
                      <w:szCs w:val="16"/>
                      <w:lang w:eastAsia="ko-KR"/>
                    </w:rPr>
                    <w:t xml:space="preserve"> přístroje a zařízení</w:t>
                  </w:r>
                </w:p>
              </w:tc>
              <w:tc>
                <w:tcPr>
                  <w:tcW w:w="696" w:type="dxa"/>
                  <w:tcBorders>
                    <w:top w:val="nil"/>
                    <w:left w:val="nil"/>
                    <w:bottom w:val="nil"/>
                    <w:right w:val="nil"/>
                  </w:tcBorders>
                  <w:noWrap/>
                  <w:vAlign w:val="bottom"/>
                  <w:hideMark/>
                </w:tcPr>
                <w:p w14:paraId="48D89BA5"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0,4</w:t>
                  </w:r>
                </w:p>
              </w:tc>
              <w:tc>
                <w:tcPr>
                  <w:tcW w:w="697" w:type="dxa"/>
                  <w:tcBorders>
                    <w:top w:val="nil"/>
                    <w:left w:val="nil"/>
                    <w:bottom w:val="nil"/>
                    <w:right w:val="nil"/>
                  </w:tcBorders>
                  <w:noWrap/>
                  <w:vAlign w:val="bottom"/>
                  <w:hideMark/>
                </w:tcPr>
                <w:p w14:paraId="38D7F583"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1,7</w:t>
                  </w:r>
                </w:p>
              </w:tc>
              <w:tc>
                <w:tcPr>
                  <w:tcW w:w="696" w:type="dxa"/>
                  <w:tcBorders>
                    <w:top w:val="nil"/>
                    <w:left w:val="nil"/>
                    <w:bottom w:val="nil"/>
                    <w:right w:val="nil"/>
                  </w:tcBorders>
                  <w:noWrap/>
                  <w:vAlign w:val="bottom"/>
                  <w:hideMark/>
                </w:tcPr>
                <w:p w14:paraId="4FF283FF"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0,4</w:t>
                  </w:r>
                </w:p>
              </w:tc>
              <w:tc>
                <w:tcPr>
                  <w:tcW w:w="697" w:type="dxa"/>
                  <w:tcBorders>
                    <w:top w:val="nil"/>
                    <w:left w:val="nil"/>
                    <w:bottom w:val="nil"/>
                    <w:right w:val="nil"/>
                  </w:tcBorders>
                  <w:noWrap/>
                  <w:vAlign w:val="bottom"/>
                  <w:hideMark/>
                </w:tcPr>
                <w:p w14:paraId="25BEAC93"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0,4</w:t>
                  </w:r>
                </w:p>
              </w:tc>
              <w:tc>
                <w:tcPr>
                  <w:tcW w:w="332" w:type="dxa"/>
                  <w:tcBorders>
                    <w:top w:val="nil"/>
                    <w:left w:val="nil"/>
                    <w:bottom w:val="nil"/>
                    <w:right w:val="nil"/>
                  </w:tcBorders>
                  <w:noWrap/>
                  <w:vAlign w:val="bottom"/>
                  <w:hideMark/>
                </w:tcPr>
                <w:p w14:paraId="1EEF3C33"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5AE53E3A"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1,3</w:t>
                  </w:r>
                </w:p>
              </w:tc>
              <w:tc>
                <w:tcPr>
                  <w:tcW w:w="696" w:type="dxa"/>
                  <w:tcBorders>
                    <w:top w:val="nil"/>
                    <w:left w:val="nil"/>
                    <w:bottom w:val="nil"/>
                    <w:right w:val="nil"/>
                  </w:tcBorders>
                  <w:noWrap/>
                  <w:vAlign w:val="bottom"/>
                  <w:hideMark/>
                </w:tcPr>
                <w:p w14:paraId="27911EC6"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0,6</w:t>
                  </w:r>
                </w:p>
              </w:tc>
              <w:tc>
                <w:tcPr>
                  <w:tcW w:w="696" w:type="dxa"/>
                  <w:tcBorders>
                    <w:top w:val="nil"/>
                    <w:left w:val="nil"/>
                    <w:bottom w:val="nil"/>
                    <w:right w:val="nil"/>
                  </w:tcBorders>
                  <w:noWrap/>
                  <w:vAlign w:val="bottom"/>
                  <w:hideMark/>
                </w:tcPr>
                <w:p w14:paraId="05565465"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2,4</w:t>
                  </w:r>
                </w:p>
              </w:tc>
              <w:tc>
                <w:tcPr>
                  <w:tcW w:w="696" w:type="dxa"/>
                  <w:tcBorders>
                    <w:top w:val="nil"/>
                    <w:left w:val="nil"/>
                    <w:bottom w:val="nil"/>
                    <w:right w:val="nil"/>
                  </w:tcBorders>
                  <w:noWrap/>
                  <w:vAlign w:val="bottom"/>
                  <w:hideMark/>
                </w:tcPr>
                <w:p w14:paraId="5BF05E96"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0,9</w:t>
                  </w:r>
                </w:p>
              </w:tc>
            </w:tr>
            <w:tr w:rsidR="006B1AFC" w:rsidRPr="007D79D3" w14:paraId="5F08CBE0" w14:textId="77777777" w:rsidTr="003C4A79">
              <w:trPr>
                <w:trHeight w:val="255"/>
              </w:trPr>
              <w:tc>
                <w:tcPr>
                  <w:tcW w:w="3701" w:type="dxa"/>
                  <w:tcBorders>
                    <w:top w:val="nil"/>
                    <w:left w:val="nil"/>
                    <w:bottom w:val="nil"/>
                    <w:right w:val="nil"/>
                  </w:tcBorders>
                  <w:noWrap/>
                  <w:vAlign w:val="center"/>
                  <w:hideMark/>
                </w:tcPr>
                <w:p w14:paraId="7F6C7F2E"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Elektrická zařízení</w:t>
                  </w:r>
                </w:p>
              </w:tc>
              <w:tc>
                <w:tcPr>
                  <w:tcW w:w="696" w:type="dxa"/>
                  <w:tcBorders>
                    <w:top w:val="nil"/>
                    <w:left w:val="nil"/>
                    <w:bottom w:val="nil"/>
                    <w:right w:val="nil"/>
                  </w:tcBorders>
                  <w:noWrap/>
                  <w:vAlign w:val="center"/>
                  <w:hideMark/>
                </w:tcPr>
                <w:p w14:paraId="00581268"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1,7</w:t>
                  </w:r>
                </w:p>
              </w:tc>
              <w:tc>
                <w:tcPr>
                  <w:tcW w:w="697" w:type="dxa"/>
                  <w:tcBorders>
                    <w:top w:val="nil"/>
                    <w:left w:val="nil"/>
                    <w:bottom w:val="nil"/>
                    <w:right w:val="nil"/>
                  </w:tcBorders>
                  <w:noWrap/>
                  <w:vAlign w:val="center"/>
                  <w:hideMark/>
                </w:tcPr>
                <w:p w14:paraId="4DC6DBA6"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2,0</w:t>
                  </w:r>
                </w:p>
              </w:tc>
              <w:tc>
                <w:tcPr>
                  <w:tcW w:w="696" w:type="dxa"/>
                  <w:tcBorders>
                    <w:top w:val="nil"/>
                    <w:left w:val="nil"/>
                    <w:bottom w:val="nil"/>
                    <w:right w:val="nil"/>
                  </w:tcBorders>
                  <w:noWrap/>
                  <w:vAlign w:val="center"/>
                  <w:hideMark/>
                </w:tcPr>
                <w:p w14:paraId="60E54E2A"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0,8</w:t>
                  </w:r>
                </w:p>
              </w:tc>
              <w:tc>
                <w:tcPr>
                  <w:tcW w:w="697" w:type="dxa"/>
                  <w:tcBorders>
                    <w:top w:val="nil"/>
                    <w:left w:val="nil"/>
                    <w:bottom w:val="nil"/>
                    <w:right w:val="nil"/>
                  </w:tcBorders>
                  <w:noWrap/>
                  <w:vAlign w:val="center"/>
                  <w:hideMark/>
                </w:tcPr>
                <w:p w14:paraId="57F487D5"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1,3</w:t>
                  </w:r>
                </w:p>
              </w:tc>
              <w:tc>
                <w:tcPr>
                  <w:tcW w:w="332" w:type="dxa"/>
                  <w:tcBorders>
                    <w:top w:val="nil"/>
                    <w:left w:val="nil"/>
                    <w:bottom w:val="nil"/>
                    <w:right w:val="nil"/>
                  </w:tcBorders>
                  <w:noWrap/>
                  <w:vAlign w:val="center"/>
                  <w:hideMark/>
                </w:tcPr>
                <w:p w14:paraId="5B0BE9C4"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center"/>
                  <w:hideMark/>
                </w:tcPr>
                <w:p w14:paraId="7313F9EA"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1,2</w:t>
                  </w:r>
                </w:p>
              </w:tc>
              <w:tc>
                <w:tcPr>
                  <w:tcW w:w="696" w:type="dxa"/>
                  <w:tcBorders>
                    <w:top w:val="nil"/>
                    <w:left w:val="nil"/>
                    <w:bottom w:val="nil"/>
                    <w:right w:val="nil"/>
                  </w:tcBorders>
                  <w:noWrap/>
                  <w:vAlign w:val="center"/>
                  <w:hideMark/>
                </w:tcPr>
                <w:p w14:paraId="60676D8F"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0,2</w:t>
                  </w:r>
                </w:p>
              </w:tc>
              <w:tc>
                <w:tcPr>
                  <w:tcW w:w="696" w:type="dxa"/>
                  <w:tcBorders>
                    <w:top w:val="nil"/>
                    <w:left w:val="nil"/>
                    <w:bottom w:val="nil"/>
                    <w:right w:val="nil"/>
                  </w:tcBorders>
                  <w:noWrap/>
                  <w:vAlign w:val="center"/>
                  <w:hideMark/>
                </w:tcPr>
                <w:p w14:paraId="7AE2E1FC"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0,9</w:t>
                  </w:r>
                </w:p>
              </w:tc>
              <w:tc>
                <w:tcPr>
                  <w:tcW w:w="696" w:type="dxa"/>
                  <w:tcBorders>
                    <w:top w:val="nil"/>
                    <w:left w:val="nil"/>
                    <w:bottom w:val="nil"/>
                    <w:right w:val="nil"/>
                  </w:tcBorders>
                  <w:noWrap/>
                  <w:vAlign w:val="center"/>
                  <w:hideMark/>
                </w:tcPr>
                <w:p w14:paraId="6D0474FC"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1,9</w:t>
                  </w:r>
                </w:p>
              </w:tc>
            </w:tr>
            <w:tr w:rsidR="006B1AFC" w:rsidRPr="007D79D3" w14:paraId="1947A37F" w14:textId="77777777" w:rsidTr="003C4A79">
              <w:trPr>
                <w:trHeight w:val="255"/>
              </w:trPr>
              <w:tc>
                <w:tcPr>
                  <w:tcW w:w="3701" w:type="dxa"/>
                  <w:tcBorders>
                    <w:top w:val="nil"/>
                    <w:left w:val="nil"/>
                    <w:bottom w:val="nil"/>
                    <w:right w:val="nil"/>
                  </w:tcBorders>
                  <w:noWrap/>
                  <w:vAlign w:val="center"/>
                  <w:hideMark/>
                </w:tcPr>
                <w:p w14:paraId="6F82329A"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Stroje a zařízení j. n.</w:t>
                  </w:r>
                </w:p>
              </w:tc>
              <w:tc>
                <w:tcPr>
                  <w:tcW w:w="696" w:type="dxa"/>
                  <w:tcBorders>
                    <w:top w:val="nil"/>
                    <w:left w:val="nil"/>
                    <w:bottom w:val="nil"/>
                    <w:right w:val="nil"/>
                  </w:tcBorders>
                  <w:noWrap/>
                  <w:vAlign w:val="center"/>
                  <w:hideMark/>
                </w:tcPr>
                <w:p w14:paraId="70DC432A"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0,5</w:t>
                  </w:r>
                </w:p>
              </w:tc>
              <w:tc>
                <w:tcPr>
                  <w:tcW w:w="697" w:type="dxa"/>
                  <w:tcBorders>
                    <w:top w:val="nil"/>
                    <w:left w:val="nil"/>
                    <w:bottom w:val="nil"/>
                    <w:right w:val="nil"/>
                  </w:tcBorders>
                  <w:noWrap/>
                  <w:vAlign w:val="center"/>
                  <w:hideMark/>
                </w:tcPr>
                <w:p w14:paraId="4D09A0F6"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0,0</w:t>
                  </w:r>
                </w:p>
              </w:tc>
              <w:tc>
                <w:tcPr>
                  <w:tcW w:w="696" w:type="dxa"/>
                  <w:tcBorders>
                    <w:top w:val="nil"/>
                    <w:left w:val="nil"/>
                    <w:bottom w:val="nil"/>
                    <w:right w:val="nil"/>
                  </w:tcBorders>
                  <w:noWrap/>
                  <w:vAlign w:val="center"/>
                  <w:hideMark/>
                </w:tcPr>
                <w:p w14:paraId="0570DD34"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0,4</w:t>
                  </w:r>
                </w:p>
              </w:tc>
              <w:tc>
                <w:tcPr>
                  <w:tcW w:w="697" w:type="dxa"/>
                  <w:tcBorders>
                    <w:top w:val="nil"/>
                    <w:left w:val="nil"/>
                    <w:bottom w:val="nil"/>
                    <w:right w:val="nil"/>
                  </w:tcBorders>
                  <w:noWrap/>
                  <w:vAlign w:val="center"/>
                  <w:hideMark/>
                </w:tcPr>
                <w:p w14:paraId="55E2D394"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0,8</w:t>
                  </w:r>
                </w:p>
              </w:tc>
              <w:tc>
                <w:tcPr>
                  <w:tcW w:w="332" w:type="dxa"/>
                  <w:tcBorders>
                    <w:top w:val="nil"/>
                    <w:left w:val="nil"/>
                    <w:bottom w:val="nil"/>
                    <w:right w:val="nil"/>
                  </w:tcBorders>
                  <w:noWrap/>
                  <w:vAlign w:val="center"/>
                  <w:hideMark/>
                </w:tcPr>
                <w:p w14:paraId="79DBBDBD"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center"/>
                  <w:hideMark/>
                </w:tcPr>
                <w:p w14:paraId="7E0AE7DA"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0,4</w:t>
                  </w:r>
                </w:p>
              </w:tc>
              <w:tc>
                <w:tcPr>
                  <w:tcW w:w="696" w:type="dxa"/>
                  <w:tcBorders>
                    <w:top w:val="nil"/>
                    <w:left w:val="nil"/>
                    <w:bottom w:val="nil"/>
                    <w:right w:val="nil"/>
                  </w:tcBorders>
                  <w:noWrap/>
                  <w:vAlign w:val="center"/>
                  <w:hideMark/>
                </w:tcPr>
                <w:p w14:paraId="036DA17E"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0,4</w:t>
                  </w:r>
                </w:p>
              </w:tc>
              <w:tc>
                <w:tcPr>
                  <w:tcW w:w="696" w:type="dxa"/>
                  <w:tcBorders>
                    <w:top w:val="nil"/>
                    <w:left w:val="nil"/>
                    <w:bottom w:val="nil"/>
                    <w:right w:val="nil"/>
                  </w:tcBorders>
                  <w:noWrap/>
                  <w:vAlign w:val="center"/>
                  <w:hideMark/>
                </w:tcPr>
                <w:p w14:paraId="1FD905AA"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1,5</w:t>
                  </w:r>
                </w:p>
              </w:tc>
              <w:tc>
                <w:tcPr>
                  <w:tcW w:w="696" w:type="dxa"/>
                  <w:tcBorders>
                    <w:top w:val="nil"/>
                    <w:left w:val="nil"/>
                    <w:bottom w:val="nil"/>
                    <w:right w:val="nil"/>
                  </w:tcBorders>
                  <w:noWrap/>
                  <w:vAlign w:val="center"/>
                  <w:hideMark/>
                </w:tcPr>
                <w:p w14:paraId="63BB08A6"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0,2</w:t>
                  </w:r>
                </w:p>
              </w:tc>
            </w:tr>
            <w:tr w:rsidR="006B1AFC" w:rsidRPr="007D79D3" w14:paraId="1966CF36" w14:textId="77777777" w:rsidTr="003C4A79">
              <w:trPr>
                <w:trHeight w:val="255"/>
              </w:trPr>
              <w:tc>
                <w:tcPr>
                  <w:tcW w:w="3701" w:type="dxa"/>
                  <w:tcBorders>
                    <w:top w:val="nil"/>
                    <w:left w:val="nil"/>
                    <w:bottom w:val="nil"/>
                    <w:right w:val="nil"/>
                  </w:tcBorders>
                  <w:noWrap/>
                  <w:vAlign w:val="center"/>
                  <w:hideMark/>
                </w:tcPr>
                <w:p w14:paraId="6C57F4C8"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Motorová vozidla (kromě motocyklů) a díly</w:t>
                  </w:r>
                </w:p>
              </w:tc>
              <w:tc>
                <w:tcPr>
                  <w:tcW w:w="696" w:type="dxa"/>
                  <w:tcBorders>
                    <w:top w:val="nil"/>
                    <w:left w:val="nil"/>
                    <w:bottom w:val="nil"/>
                    <w:right w:val="nil"/>
                  </w:tcBorders>
                  <w:noWrap/>
                  <w:vAlign w:val="center"/>
                  <w:hideMark/>
                </w:tcPr>
                <w:p w14:paraId="05569EF6"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1,1</w:t>
                  </w:r>
                </w:p>
              </w:tc>
              <w:tc>
                <w:tcPr>
                  <w:tcW w:w="697" w:type="dxa"/>
                  <w:tcBorders>
                    <w:top w:val="nil"/>
                    <w:left w:val="nil"/>
                    <w:bottom w:val="nil"/>
                    <w:right w:val="nil"/>
                  </w:tcBorders>
                  <w:noWrap/>
                  <w:vAlign w:val="center"/>
                  <w:hideMark/>
                </w:tcPr>
                <w:p w14:paraId="671CF20C"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2,0</w:t>
                  </w:r>
                </w:p>
              </w:tc>
              <w:tc>
                <w:tcPr>
                  <w:tcW w:w="696" w:type="dxa"/>
                  <w:tcBorders>
                    <w:top w:val="nil"/>
                    <w:left w:val="nil"/>
                    <w:bottom w:val="nil"/>
                    <w:right w:val="nil"/>
                  </w:tcBorders>
                  <w:noWrap/>
                  <w:vAlign w:val="center"/>
                  <w:hideMark/>
                </w:tcPr>
                <w:p w14:paraId="5C7E966B"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2,2</w:t>
                  </w:r>
                </w:p>
              </w:tc>
              <w:tc>
                <w:tcPr>
                  <w:tcW w:w="697" w:type="dxa"/>
                  <w:tcBorders>
                    <w:top w:val="nil"/>
                    <w:left w:val="nil"/>
                    <w:bottom w:val="nil"/>
                    <w:right w:val="nil"/>
                  </w:tcBorders>
                  <w:noWrap/>
                  <w:vAlign w:val="center"/>
                  <w:hideMark/>
                </w:tcPr>
                <w:p w14:paraId="7F5D5B76"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1,6</w:t>
                  </w:r>
                </w:p>
              </w:tc>
              <w:tc>
                <w:tcPr>
                  <w:tcW w:w="332" w:type="dxa"/>
                  <w:tcBorders>
                    <w:top w:val="nil"/>
                    <w:left w:val="nil"/>
                    <w:bottom w:val="nil"/>
                    <w:right w:val="nil"/>
                  </w:tcBorders>
                  <w:noWrap/>
                  <w:vAlign w:val="center"/>
                  <w:hideMark/>
                </w:tcPr>
                <w:p w14:paraId="3B8AC0D8"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center"/>
                  <w:hideMark/>
                </w:tcPr>
                <w:p w14:paraId="5514E56D"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0,9</w:t>
                  </w:r>
                </w:p>
              </w:tc>
              <w:tc>
                <w:tcPr>
                  <w:tcW w:w="696" w:type="dxa"/>
                  <w:tcBorders>
                    <w:top w:val="nil"/>
                    <w:left w:val="nil"/>
                    <w:bottom w:val="nil"/>
                    <w:right w:val="nil"/>
                  </w:tcBorders>
                  <w:noWrap/>
                  <w:vAlign w:val="center"/>
                  <w:hideMark/>
                </w:tcPr>
                <w:p w14:paraId="1DB260F7"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0,7</w:t>
                  </w:r>
                </w:p>
              </w:tc>
              <w:tc>
                <w:tcPr>
                  <w:tcW w:w="696" w:type="dxa"/>
                  <w:tcBorders>
                    <w:top w:val="nil"/>
                    <w:left w:val="nil"/>
                    <w:bottom w:val="nil"/>
                    <w:right w:val="nil"/>
                  </w:tcBorders>
                  <w:noWrap/>
                  <w:vAlign w:val="center"/>
                  <w:hideMark/>
                </w:tcPr>
                <w:p w14:paraId="5F3E9974"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0,1</w:t>
                  </w:r>
                </w:p>
              </w:tc>
              <w:tc>
                <w:tcPr>
                  <w:tcW w:w="696" w:type="dxa"/>
                  <w:tcBorders>
                    <w:top w:val="nil"/>
                    <w:left w:val="nil"/>
                    <w:bottom w:val="nil"/>
                    <w:right w:val="nil"/>
                  </w:tcBorders>
                  <w:noWrap/>
                  <w:vAlign w:val="center"/>
                  <w:hideMark/>
                </w:tcPr>
                <w:p w14:paraId="7F91DA0B"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0,0</w:t>
                  </w:r>
                </w:p>
              </w:tc>
            </w:tr>
            <w:tr w:rsidR="006B1AFC" w:rsidRPr="007D79D3" w14:paraId="24ADE6A8" w14:textId="77777777" w:rsidTr="003C4A79">
              <w:trPr>
                <w:trHeight w:val="255"/>
              </w:trPr>
              <w:tc>
                <w:tcPr>
                  <w:tcW w:w="3701" w:type="dxa"/>
                  <w:tcBorders>
                    <w:top w:val="nil"/>
                    <w:left w:val="nil"/>
                    <w:bottom w:val="nil"/>
                    <w:right w:val="nil"/>
                  </w:tcBorders>
                  <w:noWrap/>
                  <w:vAlign w:val="center"/>
                  <w:hideMark/>
                </w:tcPr>
                <w:p w14:paraId="1827FDCC"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Ostatní dopravní prostředky a zařízení</w:t>
                  </w:r>
                </w:p>
              </w:tc>
              <w:tc>
                <w:tcPr>
                  <w:tcW w:w="696" w:type="dxa"/>
                  <w:tcBorders>
                    <w:top w:val="nil"/>
                    <w:left w:val="nil"/>
                    <w:bottom w:val="nil"/>
                    <w:right w:val="nil"/>
                  </w:tcBorders>
                  <w:noWrap/>
                  <w:vAlign w:val="center"/>
                  <w:hideMark/>
                </w:tcPr>
                <w:p w14:paraId="514030E8"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4,2</w:t>
                  </w:r>
                </w:p>
              </w:tc>
              <w:tc>
                <w:tcPr>
                  <w:tcW w:w="697" w:type="dxa"/>
                  <w:tcBorders>
                    <w:top w:val="nil"/>
                    <w:left w:val="nil"/>
                    <w:bottom w:val="nil"/>
                    <w:right w:val="nil"/>
                  </w:tcBorders>
                  <w:noWrap/>
                  <w:vAlign w:val="center"/>
                  <w:hideMark/>
                </w:tcPr>
                <w:p w14:paraId="26A11E28"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4,2</w:t>
                  </w:r>
                </w:p>
              </w:tc>
              <w:tc>
                <w:tcPr>
                  <w:tcW w:w="696" w:type="dxa"/>
                  <w:tcBorders>
                    <w:top w:val="nil"/>
                    <w:left w:val="nil"/>
                    <w:bottom w:val="nil"/>
                    <w:right w:val="nil"/>
                  </w:tcBorders>
                  <w:noWrap/>
                  <w:vAlign w:val="center"/>
                  <w:hideMark/>
                </w:tcPr>
                <w:p w14:paraId="0E0EB143"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2,4</w:t>
                  </w:r>
                </w:p>
              </w:tc>
              <w:tc>
                <w:tcPr>
                  <w:tcW w:w="697" w:type="dxa"/>
                  <w:tcBorders>
                    <w:top w:val="nil"/>
                    <w:left w:val="nil"/>
                    <w:bottom w:val="nil"/>
                    <w:right w:val="nil"/>
                  </w:tcBorders>
                  <w:noWrap/>
                  <w:vAlign w:val="center"/>
                  <w:hideMark/>
                </w:tcPr>
                <w:p w14:paraId="64B30AD0"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0,9</w:t>
                  </w:r>
                </w:p>
              </w:tc>
              <w:tc>
                <w:tcPr>
                  <w:tcW w:w="332" w:type="dxa"/>
                  <w:tcBorders>
                    <w:top w:val="nil"/>
                    <w:left w:val="nil"/>
                    <w:bottom w:val="nil"/>
                    <w:right w:val="nil"/>
                  </w:tcBorders>
                  <w:noWrap/>
                  <w:vAlign w:val="center"/>
                  <w:hideMark/>
                </w:tcPr>
                <w:p w14:paraId="43B2C599"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center"/>
                  <w:hideMark/>
                </w:tcPr>
                <w:p w14:paraId="3C5357F9"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0,0</w:t>
                  </w:r>
                </w:p>
              </w:tc>
              <w:tc>
                <w:tcPr>
                  <w:tcW w:w="696" w:type="dxa"/>
                  <w:tcBorders>
                    <w:top w:val="nil"/>
                    <w:left w:val="nil"/>
                    <w:bottom w:val="nil"/>
                    <w:right w:val="nil"/>
                  </w:tcBorders>
                  <w:noWrap/>
                  <w:vAlign w:val="center"/>
                  <w:hideMark/>
                </w:tcPr>
                <w:p w14:paraId="6462B9AE"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0,0</w:t>
                  </w:r>
                </w:p>
              </w:tc>
              <w:tc>
                <w:tcPr>
                  <w:tcW w:w="696" w:type="dxa"/>
                  <w:tcBorders>
                    <w:top w:val="nil"/>
                    <w:left w:val="nil"/>
                    <w:bottom w:val="nil"/>
                    <w:right w:val="nil"/>
                  </w:tcBorders>
                  <w:noWrap/>
                  <w:vAlign w:val="center"/>
                  <w:hideMark/>
                </w:tcPr>
                <w:p w14:paraId="3A7A3A54"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1,1</w:t>
                  </w:r>
                </w:p>
              </w:tc>
              <w:tc>
                <w:tcPr>
                  <w:tcW w:w="696" w:type="dxa"/>
                  <w:tcBorders>
                    <w:top w:val="nil"/>
                    <w:left w:val="nil"/>
                    <w:bottom w:val="nil"/>
                    <w:right w:val="nil"/>
                  </w:tcBorders>
                  <w:noWrap/>
                  <w:vAlign w:val="center"/>
                  <w:hideMark/>
                </w:tcPr>
                <w:p w14:paraId="7E1C747D"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0,2</w:t>
                  </w:r>
                </w:p>
              </w:tc>
            </w:tr>
            <w:tr w:rsidR="006B1AFC" w:rsidRPr="007D79D3" w14:paraId="726D4371" w14:textId="77777777" w:rsidTr="003C4A79">
              <w:trPr>
                <w:trHeight w:val="255"/>
              </w:trPr>
              <w:tc>
                <w:tcPr>
                  <w:tcW w:w="3701" w:type="dxa"/>
                  <w:tcBorders>
                    <w:top w:val="nil"/>
                    <w:left w:val="nil"/>
                    <w:bottom w:val="nil"/>
                    <w:right w:val="nil"/>
                  </w:tcBorders>
                  <w:noWrap/>
                  <w:vAlign w:val="center"/>
                  <w:hideMark/>
                </w:tcPr>
                <w:p w14:paraId="3E768FA0"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Nábytek</w:t>
                  </w:r>
                </w:p>
              </w:tc>
              <w:tc>
                <w:tcPr>
                  <w:tcW w:w="696" w:type="dxa"/>
                  <w:tcBorders>
                    <w:top w:val="nil"/>
                    <w:left w:val="nil"/>
                    <w:bottom w:val="nil"/>
                    <w:right w:val="nil"/>
                  </w:tcBorders>
                  <w:noWrap/>
                  <w:vAlign w:val="center"/>
                  <w:hideMark/>
                </w:tcPr>
                <w:p w14:paraId="6570C9BC"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3,6</w:t>
                  </w:r>
                </w:p>
              </w:tc>
              <w:tc>
                <w:tcPr>
                  <w:tcW w:w="697" w:type="dxa"/>
                  <w:tcBorders>
                    <w:top w:val="nil"/>
                    <w:left w:val="nil"/>
                    <w:bottom w:val="nil"/>
                    <w:right w:val="nil"/>
                  </w:tcBorders>
                  <w:noWrap/>
                  <w:vAlign w:val="center"/>
                  <w:hideMark/>
                </w:tcPr>
                <w:p w14:paraId="32F81E9E"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3,2</w:t>
                  </w:r>
                </w:p>
              </w:tc>
              <w:tc>
                <w:tcPr>
                  <w:tcW w:w="696" w:type="dxa"/>
                  <w:tcBorders>
                    <w:top w:val="nil"/>
                    <w:left w:val="nil"/>
                    <w:bottom w:val="nil"/>
                    <w:right w:val="nil"/>
                  </w:tcBorders>
                  <w:noWrap/>
                  <w:vAlign w:val="center"/>
                  <w:hideMark/>
                </w:tcPr>
                <w:p w14:paraId="73BB6DC2"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3,0</w:t>
                  </w:r>
                </w:p>
              </w:tc>
              <w:tc>
                <w:tcPr>
                  <w:tcW w:w="697" w:type="dxa"/>
                  <w:tcBorders>
                    <w:top w:val="nil"/>
                    <w:left w:val="nil"/>
                    <w:bottom w:val="nil"/>
                    <w:right w:val="nil"/>
                  </w:tcBorders>
                  <w:noWrap/>
                  <w:vAlign w:val="center"/>
                  <w:hideMark/>
                </w:tcPr>
                <w:p w14:paraId="786EADEC"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2,2</w:t>
                  </w:r>
                </w:p>
              </w:tc>
              <w:tc>
                <w:tcPr>
                  <w:tcW w:w="332" w:type="dxa"/>
                  <w:tcBorders>
                    <w:top w:val="nil"/>
                    <w:left w:val="nil"/>
                    <w:bottom w:val="nil"/>
                    <w:right w:val="nil"/>
                  </w:tcBorders>
                  <w:noWrap/>
                  <w:vAlign w:val="center"/>
                  <w:hideMark/>
                </w:tcPr>
                <w:p w14:paraId="49134014"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center"/>
                  <w:hideMark/>
                </w:tcPr>
                <w:p w14:paraId="028E1729"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0,3</w:t>
                  </w:r>
                </w:p>
              </w:tc>
              <w:tc>
                <w:tcPr>
                  <w:tcW w:w="696" w:type="dxa"/>
                  <w:tcBorders>
                    <w:top w:val="nil"/>
                    <w:left w:val="nil"/>
                    <w:bottom w:val="nil"/>
                    <w:right w:val="nil"/>
                  </w:tcBorders>
                  <w:noWrap/>
                  <w:vAlign w:val="center"/>
                  <w:hideMark/>
                </w:tcPr>
                <w:p w14:paraId="201B35D8"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0,1</w:t>
                  </w:r>
                </w:p>
              </w:tc>
              <w:tc>
                <w:tcPr>
                  <w:tcW w:w="696" w:type="dxa"/>
                  <w:tcBorders>
                    <w:top w:val="nil"/>
                    <w:left w:val="nil"/>
                    <w:bottom w:val="nil"/>
                    <w:right w:val="nil"/>
                  </w:tcBorders>
                  <w:noWrap/>
                  <w:vAlign w:val="center"/>
                  <w:hideMark/>
                </w:tcPr>
                <w:p w14:paraId="4EED70EB"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1,4</w:t>
                  </w:r>
                </w:p>
              </w:tc>
              <w:tc>
                <w:tcPr>
                  <w:tcW w:w="696" w:type="dxa"/>
                  <w:tcBorders>
                    <w:top w:val="nil"/>
                    <w:left w:val="nil"/>
                    <w:bottom w:val="nil"/>
                    <w:right w:val="nil"/>
                  </w:tcBorders>
                  <w:noWrap/>
                  <w:vAlign w:val="center"/>
                  <w:hideMark/>
                </w:tcPr>
                <w:p w14:paraId="0611C2DD"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0,3</w:t>
                  </w:r>
                </w:p>
              </w:tc>
            </w:tr>
            <w:tr w:rsidR="006B1AFC" w:rsidRPr="007D79D3" w14:paraId="1089D9CC" w14:textId="77777777" w:rsidTr="003C4A79">
              <w:trPr>
                <w:trHeight w:val="255"/>
              </w:trPr>
              <w:tc>
                <w:tcPr>
                  <w:tcW w:w="3701" w:type="dxa"/>
                  <w:tcBorders>
                    <w:top w:val="nil"/>
                    <w:left w:val="nil"/>
                    <w:bottom w:val="nil"/>
                    <w:right w:val="nil"/>
                  </w:tcBorders>
                  <w:noWrap/>
                  <w:vAlign w:val="center"/>
                  <w:hideMark/>
                </w:tcPr>
                <w:p w14:paraId="64C137DD"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Ostatní výrobky zpracovatelského průmyslu</w:t>
                  </w:r>
                </w:p>
              </w:tc>
              <w:tc>
                <w:tcPr>
                  <w:tcW w:w="696" w:type="dxa"/>
                  <w:tcBorders>
                    <w:top w:val="nil"/>
                    <w:left w:val="nil"/>
                    <w:bottom w:val="nil"/>
                    <w:right w:val="nil"/>
                  </w:tcBorders>
                  <w:noWrap/>
                  <w:vAlign w:val="center"/>
                  <w:hideMark/>
                </w:tcPr>
                <w:p w14:paraId="63891630"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0,6</w:t>
                  </w:r>
                </w:p>
              </w:tc>
              <w:tc>
                <w:tcPr>
                  <w:tcW w:w="697" w:type="dxa"/>
                  <w:tcBorders>
                    <w:top w:val="nil"/>
                    <w:left w:val="nil"/>
                    <w:bottom w:val="nil"/>
                    <w:right w:val="nil"/>
                  </w:tcBorders>
                  <w:noWrap/>
                  <w:vAlign w:val="center"/>
                  <w:hideMark/>
                </w:tcPr>
                <w:p w14:paraId="1D2527C6"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1,7</w:t>
                  </w:r>
                </w:p>
              </w:tc>
              <w:tc>
                <w:tcPr>
                  <w:tcW w:w="696" w:type="dxa"/>
                  <w:tcBorders>
                    <w:top w:val="nil"/>
                    <w:left w:val="nil"/>
                    <w:bottom w:val="nil"/>
                    <w:right w:val="nil"/>
                  </w:tcBorders>
                  <w:noWrap/>
                  <w:vAlign w:val="center"/>
                  <w:hideMark/>
                </w:tcPr>
                <w:p w14:paraId="3573A5D5"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1,0</w:t>
                  </w:r>
                </w:p>
              </w:tc>
              <w:tc>
                <w:tcPr>
                  <w:tcW w:w="697" w:type="dxa"/>
                  <w:tcBorders>
                    <w:top w:val="nil"/>
                    <w:left w:val="nil"/>
                    <w:bottom w:val="nil"/>
                    <w:right w:val="nil"/>
                  </w:tcBorders>
                  <w:noWrap/>
                  <w:vAlign w:val="center"/>
                  <w:hideMark/>
                </w:tcPr>
                <w:p w14:paraId="30AD9A1F"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2,2</w:t>
                  </w:r>
                </w:p>
              </w:tc>
              <w:tc>
                <w:tcPr>
                  <w:tcW w:w="332" w:type="dxa"/>
                  <w:tcBorders>
                    <w:top w:val="nil"/>
                    <w:left w:val="nil"/>
                    <w:bottom w:val="nil"/>
                    <w:right w:val="nil"/>
                  </w:tcBorders>
                  <w:noWrap/>
                  <w:vAlign w:val="center"/>
                  <w:hideMark/>
                </w:tcPr>
                <w:p w14:paraId="0EFE6484"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center"/>
                  <w:hideMark/>
                </w:tcPr>
                <w:p w14:paraId="5062D9D8"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0,4</w:t>
                  </w:r>
                </w:p>
              </w:tc>
              <w:tc>
                <w:tcPr>
                  <w:tcW w:w="696" w:type="dxa"/>
                  <w:tcBorders>
                    <w:top w:val="nil"/>
                    <w:left w:val="nil"/>
                    <w:bottom w:val="nil"/>
                    <w:right w:val="nil"/>
                  </w:tcBorders>
                  <w:noWrap/>
                  <w:vAlign w:val="center"/>
                  <w:hideMark/>
                </w:tcPr>
                <w:p w14:paraId="7B4C0EA7"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0,7</w:t>
                  </w:r>
                </w:p>
              </w:tc>
              <w:tc>
                <w:tcPr>
                  <w:tcW w:w="696" w:type="dxa"/>
                  <w:tcBorders>
                    <w:top w:val="nil"/>
                    <w:left w:val="nil"/>
                    <w:bottom w:val="nil"/>
                    <w:right w:val="nil"/>
                  </w:tcBorders>
                  <w:noWrap/>
                  <w:vAlign w:val="center"/>
                  <w:hideMark/>
                </w:tcPr>
                <w:p w14:paraId="2FDB1F0B"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0,1</w:t>
                  </w:r>
                </w:p>
              </w:tc>
              <w:tc>
                <w:tcPr>
                  <w:tcW w:w="696" w:type="dxa"/>
                  <w:tcBorders>
                    <w:top w:val="nil"/>
                    <w:left w:val="nil"/>
                    <w:bottom w:val="nil"/>
                    <w:right w:val="nil"/>
                  </w:tcBorders>
                  <w:noWrap/>
                  <w:vAlign w:val="center"/>
                  <w:hideMark/>
                </w:tcPr>
                <w:p w14:paraId="0442C4F0"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0,9</w:t>
                  </w:r>
                </w:p>
              </w:tc>
            </w:tr>
            <w:tr w:rsidR="006B1AFC" w:rsidRPr="007D79D3" w14:paraId="7AF8FA3E" w14:textId="77777777" w:rsidTr="003C4A79">
              <w:trPr>
                <w:trHeight w:val="255"/>
              </w:trPr>
              <w:tc>
                <w:tcPr>
                  <w:tcW w:w="3701" w:type="dxa"/>
                  <w:tcBorders>
                    <w:top w:val="nil"/>
                    <w:left w:val="nil"/>
                    <w:bottom w:val="nil"/>
                    <w:right w:val="nil"/>
                  </w:tcBorders>
                  <w:noWrap/>
                  <w:vAlign w:val="center"/>
                  <w:hideMark/>
                </w:tcPr>
                <w:p w14:paraId="137519D7"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Opravy, údržba a instalace strojů a zařízení</w:t>
                  </w:r>
                </w:p>
              </w:tc>
              <w:tc>
                <w:tcPr>
                  <w:tcW w:w="696" w:type="dxa"/>
                  <w:tcBorders>
                    <w:top w:val="nil"/>
                    <w:left w:val="nil"/>
                    <w:bottom w:val="nil"/>
                    <w:right w:val="nil"/>
                  </w:tcBorders>
                  <w:noWrap/>
                  <w:vAlign w:val="center"/>
                  <w:hideMark/>
                </w:tcPr>
                <w:p w14:paraId="0E6CFF76"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4,0</w:t>
                  </w:r>
                </w:p>
              </w:tc>
              <w:tc>
                <w:tcPr>
                  <w:tcW w:w="697" w:type="dxa"/>
                  <w:tcBorders>
                    <w:top w:val="nil"/>
                    <w:left w:val="nil"/>
                    <w:bottom w:val="nil"/>
                    <w:right w:val="nil"/>
                  </w:tcBorders>
                  <w:noWrap/>
                  <w:vAlign w:val="center"/>
                  <w:hideMark/>
                </w:tcPr>
                <w:p w14:paraId="069107BF"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3,9</w:t>
                  </w:r>
                </w:p>
              </w:tc>
              <w:tc>
                <w:tcPr>
                  <w:tcW w:w="696" w:type="dxa"/>
                  <w:tcBorders>
                    <w:top w:val="nil"/>
                    <w:left w:val="nil"/>
                    <w:bottom w:val="nil"/>
                    <w:right w:val="nil"/>
                  </w:tcBorders>
                  <w:noWrap/>
                  <w:vAlign w:val="center"/>
                  <w:hideMark/>
                </w:tcPr>
                <w:p w14:paraId="04E2CE82"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3,9</w:t>
                  </w:r>
                </w:p>
              </w:tc>
              <w:tc>
                <w:tcPr>
                  <w:tcW w:w="697" w:type="dxa"/>
                  <w:tcBorders>
                    <w:top w:val="nil"/>
                    <w:left w:val="nil"/>
                    <w:bottom w:val="nil"/>
                    <w:right w:val="nil"/>
                  </w:tcBorders>
                  <w:noWrap/>
                  <w:vAlign w:val="center"/>
                  <w:hideMark/>
                </w:tcPr>
                <w:p w14:paraId="0C18F379"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4,0</w:t>
                  </w:r>
                </w:p>
              </w:tc>
              <w:tc>
                <w:tcPr>
                  <w:tcW w:w="332" w:type="dxa"/>
                  <w:tcBorders>
                    <w:top w:val="nil"/>
                    <w:left w:val="nil"/>
                    <w:bottom w:val="nil"/>
                    <w:right w:val="nil"/>
                  </w:tcBorders>
                  <w:noWrap/>
                  <w:vAlign w:val="center"/>
                  <w:hideMark/>
                </w:tcPr>
                <w:p w14:paraId="34411CCF"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center"/>
                  <w:hideMark/>
                </w:tcPr>
                <w:p w14:paraId="40FAFF5A"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0,4</w:t>
                  </w:r>
                </w:p>
              </w:tc>
              <w:tc>
                <w:tcPr>
                  <w:tcW w:w="696" w:type="dxa"/>
                  <w:tcBorders>
                    <w:top w:val="nil"/>
                    <w:left w:val="nil"/>
                    <w:bottom w:val="nil"/>
                    <w:right w:val="nil"/>
                  </w:tcBorders>
                  <w:noWrap/>
                  <w:vAlign w:val="center"/>
                  <w:hideMark/>
                </w:tcPr>
                <w:p w14:paraId="7822E47A"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0,1</w:t>
                  </w:r>
                </w:p>
              </w:tc>
              <w:tc>
                <w:tcPr>
                  <w:tcW w:w="696" w:type="dxa"/>
                  <w:tcBorders>
                    <w:top w:val="nil"/>
                    <w:left w:val="nil"/>
                    <w:bottom w:val="nil"/>
                    <w:right w:val="nil"/>
                  </w:tcBorders>
                  <w:noWrap/>
                  <w:vAlign w:val="center"/>
                  <w:hideMark/>
                </w:tcPr>
                <w:p w14:paraId="6DA412C8"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2,5</w:t>
                  </w:r>
                </w:p>
              </w:tc>
              <w:tc>
                <w:tcPr>
                  <w:tcW w:w="696" w:type="dxa"/>
                  <w:tcBorders>
                    <w:top w:val="nil"/>
                    <w:left w:val="nil"/>
                    <w:bottom w:val="nil"/>
                    <w:right w:val="nil"/>
                  </w:tcBorders>
                  <w:noWrap/>
                  <w:vAlign w:val="center"/>
                  <w:hideMark/>
                </w:tcPr>
                <w:p w14:paraId="4A71633D"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1,0</w:t>
                  </w:r>
                </w:p>
              </w:tc>
            </w:tr>
            <w:tr w:rsidR="006B1AFC" w:rsidRPr="007D79D3" w14:paraId="6EEAF88F" w14:textId="77777777" w:rsidTr="003C4A79">
              <w:trPr>
                <w:trHeight w:val="255"/>
              </w:trPr>
              <w:tc>
                <w:tcPr>
                  <w:tcW w:w="3701" w:type="dxa"/>
                  <w:tcBorders>
                    <w:top w:val="nil"/>
                    <w:left w:val="nil"/>
                    <w:bottom w:val="nil"/>
                    <w:right w:val="nil"/>
                  </w:tcBorders>
                  <w:noWrap/>
                  <w:vAlign w:val="center"/>
                  <w:hideMark/>
                </w:tcPr>
                <w:p w14:paraId="3CA5099F" w14:textId="77777777" w:rsidR="006B1AFC" w:rsidRPr="007D79D3" w:rsidRDefault="006B1AFC" w:rsidP="003C4A79">
                  <w:pPr>
                    <w:spacing w:after="0" w:line="240" w:lineRule="auto"/>
                    <w:jc w:val="left"/>
                    <w:rPr>
                      <w:rFonts w:cs="Arial"/>
                      <w:color w:val="000000"/>
                      <w:sz w:val="16"/>
                      <w:szCs w:val="16"/>
                      <w:lang w:eastAsia="ko-KR"/>
                    </w:rPr>
                  </w:pPr>
                  <w:r w:rsidRPr="007D79D3">
                    <w:rPr>
                      <w:rFonts w:cs="Arial"/>
                      <w:color w:val="000000"/>
                      <w:sz w:val="16"/>
                      <w:szCs w:val="16"/>
                      <w:lang w:eastAsia="ko-KR"/>
                    </w:rPr>
                    <w:t>ELEKTŘINA, PLYN, PÁRA A KLIM. VZDUCH</w:t>
                  </w:r>
                </w:p>
              </w:tc>
              <w:tc>
                <w:tcPr>
                  <w:tcW w:w="696" w:type="dxa"/>
                  <w:tcBorders>
                    <w:top w:val="nil"/>
                    <w:left w:val="nil"/>
                    <w:bottom w:val="nil"/>
                    <w:right w:val="nil"/>
                  </w:tcBorders>
                  <w:noWrap/>
                  <w:vAlign w:val="center"/>
                  <w:hideMark/>
                </w:tcPr>
                <w:p w14:paraId="226EDE39"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3,2</w:t>
                  </w:r>
                </w:p>
              </w:tc>
              <w:tc>
                <w:tcPr>
                  <w:tcW w:w="697" w:type="dxa"/>
                  <w:tcBorders>
                    <w:top w:val="nil"/>
                    <w:left w:val="nil"/>
                    <w:bottom w:val="nil"/>
                    <w:right w:val="nil"/>
                  </w:tcBorders>
                  <w:noWrap/>
                  <w:vAlign w:val="center"/>
                  <w:hideMark/>
                </w:tcPr>
                <w:p w14:paraId="124FF2CC"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3,8</w:t>
                  </w:r>
                </w:p>
              </w:tc>
              <w:tc>
                <w:tcPr>
                  <w:tcW w:w="696" w:type="dxa"/>
                  <w:tcBorders>
                    <w:top w:val="nil"/>
                    <w:left w:val="nil"/>
                    <w:bottom w:val="nil"/>
                    <w:right w:val="nil"/>
                  </w:tcBorders>
                  <w:noWrap/>
                  <w:vAlign w:val="center"/>
                  <w:hideMark/>
                </w:tcPr>
                <w:p w14:paraId="20223788"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7,9</w:t>
                  </w:r>
                </w:p>
              </w:tc>
              <w:tc>
                <w:tcPr>
                  <w:tcW w:w="697" w:type="dxa"/>
                  <w:tcBorders>
                    <w:top w:val="nil"/>
                    <w:left w:val="nil"/>
                    <w:bottom w:val="nil"/>
                    <w:right w:val="nil"/>
                  </w:tcBorders>
                  <w:noWrap/>
                  <w:vAlign w:val="center"/>
                  <w:hideMark/>
                </w:tcPr>
                <w:p w14:paraId="5BB91174"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5,6</w:t>
                  </w:r>
                </w:p>
              </w:tc>
              <w:tc>
                <w:tcPr>
                  <w:tcW w:w="332" w:type="dxa"/>
                  <w:tcBorders>
                    <w:top w:val="nil"/>
                    <w:left w:val="nil"/>
                    <w:bottom w:val="nil"/>
                    <w:right w:val="nil"/>
                  </w:tcBorders>
                  <w:noWrap/>
                  <w:vAlign w:val="center"/>
                  <w:hideMark/>
                </w:tcPr>
                <w:p w14:paraId="65DF800E"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center"/>
                  <w:hideMark/>
                </w:tcPr>
                <w:p w14:paraId="4A408F06"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0,7</w:t>
                  </w:r>
                </w:p>
              </w:tc>
              <w:tc>
                <w:tcPr>
                  <w:tcW w:w="696" w:type="dxa"/>
                  <w:tcBorders>
                    <w:top w:val="nil"/>
                    <w:left w:val="nil"/>
                    <w:bottom w:val="nil"/>
                    <w:right w:val="nil"/>
                  </w:tcBorders>
                  <w:noWrap/>
                  <w:vAlign w:val="center"/>
                  <w:hideMark/>
                </w:tcPr>
                <w:p w14:paraId="29BBAF46"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1,2</w:t>
                  </w:r>
                </w:p>
              </w:tc>
              <w:tc>
                <w:tcPr>
                  <w:tcW w:w="696" w:type="dxa"/>
                  <w:tcBorders>
                    <w:top w:val="nil"/>
                    <w:left w:val="nil"/>
                    <w:bottom w:val="nil"/>
                    <w:right w:val="nil"/>
                  </w:tcBorders>
                  <w:noWrap/>
                  <w:vAlign w:val="center"/>
                  <w:hideMark/>
                </w:tcPr>
                <w:p w14:paraId="203FDEF5"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3,5</w:t>
                  </w:r>
                </w:p>
              </w:tc>
              <w:tc>
                <w:tcPr>
                  <w:tcW w:w="696" w:type="dxa"/>
                  <w:tcBorders>
                    <w:top w:val="nil"/>
                    <w:left w:val="nil"/>
                    <w:bottom w:val="nil"/>
                    <w:right w:val="nil"/>
                  </w:tcBorders>
                  <w:noWrap/>
                  <w:vAlign w:val="center"/>
                  <w:hideMark/>
                </w:tcPr>
                <w:p w14:paraId="4D591E44"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2,7</w:t>
                  </w:r>
                </w:p>
              </w:tc>
            </w:tr>
            <w:tr w:rsidR="006B1AFC" w:rsidRPr="007D79D3" w14:paraId="5F5EC1DD" w14:textId="77777777" w:rsidTr="003C4A79">
              <w:trPr>
                <w:trHeight w:val="255"/>
              </w:trPr>
              <w:tc>
                <w:tcPr>
                  <w:tcW w:w="3701" w:type="dxa"/>
                  <w:tcBorders>
                    <w:top w:val="nil"/>
                    <w:left w:val="nil"/>
                    <w:bottom w:val="nil"/>
                    <w:right w:val="nil"/>
                  </w:tcBorders>
                  <w:noWrap/>
                  <w:vAlign w:val="center"/>
                  <w:hideMark/>
                </w:tcPr>
                <w:p w14:paraId="474E6854" w14:textId="77777777" w:rsidR="006B1AFC" w:rsidRPr="007D79D3" w:rsidRDefault="006B1AFC" w:rsidP="003C4A79">
                  <w:pPr>
                    <w:spacing w:after="0" w:line="240" w:lineRule="auto"/>
                    <w:jc w:val="left"/>
                    <w:rPr>
                      <w:rFonts w:cs="Arial"/>
                      <w:color w:val="000000"/>
                      <w:sz w:val="16"/>
                      <w:szCs w:val="16"/>
                      <w:lang w:eastAsia="ko-KR"/>
                    </w:rPr>
                  </w:pPr>
                  <w:r w:rsidRPr="007D79D3">
                    <w:rPr>
                      <w:rFonts w:cs="Arial"/>
                      <w:color w:val="000000"/>
                      <w:sz w:val="16"/>
                      <w:szCs w:val="16"/>
                      <w:lang w:eastAsia="ko-KR"/>
                    </w:rPr>
                    <w:t>ZÁSOBOVÁNÍ VODOU A SOUVISEJÍCÍ SLUŽBY</w:t>
                  </w:r>
                </w:p>
              </w:tc>
              <w:tc>
                <w:tcPr>
                  <w:tcW w:w="696" w:type="dxa"/>
                  <w:tcBorders>
                    <w:top w:val="nil"/>
                    <w:left w:val="nil"/>
                    <w:bottom w:val="nil"/>
                    <w:right w:val="nil"/>
                  </w:tcBorders>
                  <w:noWrap/>
                  <w:vAlign w:val="center"/>
                  <w:hideMark/>
                </w:tcPr>
                <w:p w14:paraId="26054B63"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4,1</w:t>
                  </w:r>
                </w:p>
              </w:tc>
              <w:tc>
                <w:tcPr>
                  <w:tcW w:w="697" w:type="dxa"/>
                  <w:tcBorders>
                    <w:top w:val="nil"/>
                    <w:left w:val="nil"/>
                    <w:bottom w:val="nil"/>
                    <w:right w:val="nil"/>
                  </w:tcBorders>
                  <w:noWrap/>
                  <w:vAlign w:val="center"/>
                  <w:hideMark/>
                </w:tcPr>
                <w:p w14:paraId="3429EBE2"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4,1</w:t>
                  </w:r>
                </w:p>
              </w:tc>
              <w:tc>
                <w:tcPr>
                  <w:tcW w:w="696" w:type="dxa"/>
                  <w:tcBorders>
                    <w:top w:val="nil"/>
                    <w:left w:val="nil"/>
                    <w:bottom w:val="nil"/>
                    <w:right w:val="nil"/>
                  </w:tcBorders>
                  <w:noWrap/>
                  <w:vAlign w:val="center"/>
                  <w:hideMark/>
                </w:tcPr>
                <w:p w14:paraId="474B0B8D"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3,9</w:t>
                  </w:r>
                </w:p>
              </w:tc>
              <w:tc>
                <w:tcPr>
                  <w:tcW w:w="697" w:type="dxa"/>
                  <w:tcBorders>
                    <w:top w:val="nil"/>
                    <w:left w:val="nil"/>
                    <w:bottom w:val="nil"/>
                    <w:right w:val="nil"/>
                  </w:tcBorders>
                  <w:noWrap/>
                  <w:vAlign w:val="center"/>
                  <w:hideMark/>
                </w:tcPr>
                <w:p w14:paraId="250700E2"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3,9</w:t>
                  </w:r>
                </w:p>
              </w:tc>
              <w:tc>
                <w:tcPr>
                  <w:tcW w:w="332" w:type="dxa"/>
                  <w:tcBorders>
                    <w:top w:val="nil"/>
                    <w:left w:val="nil"/>
                    <w:bottom w:val="nil"/>
                    <w:right w:val="nil"/>
                  </w:tcBorders>
                  <w:noWrap/>
                  <w:vAlign w:val="center"/>
                  <w:hideMark/>
                </w:tcPr>
                <w:p w14:paraId="18B99DB8"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center"/>
                  <w:hideMark/>
                </w:tcPr>
                <w:p w14:paraId="23E4577D"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0,0</w:t>
                  </w:r>
                </w:p>
              </w:tc>
              <w:tc>
                <w:tcPr>
                  <w:tcW w:w="696" w:type="dxa"/>
                  <w:tcBorders>
                    <w:top w:val="nil"/>
                    <w:left w:val="nil"/>
                    <w:bottom w:val="nil"/>
                    <w:right w:val="nil"/>
                  </w:tcBorders>
                  <w:noWrap/>
                  <w:vAlign w:val="center"/>
                  <w:hideMark/>
                </w:tcPr>
                <w:p w14:paraId="09FD205E"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0,0</w:t>
                  </w:r>
                </w:p>
              </w:tc>
              <w:tc>
                <w:tcPr>
                  <w:tcW w:w="696" w:type="dxa"/>
                  <w:tcBorders>
                    <w:top w:val="nil"/>
                    <w:left w:val="nil"/>
                    <w:bottom w:val="nil"/>
                    <w:right w:val="nil"/>
                  </w:tcBorders>
                  <w:noWrap/>
                  <w:vAlign w:val="center"/>
                  <w:hideMark/>
                </w:tcPr>
                <w:p w14:paraId="4ECF7457"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3,9</w:t>
                  </w:r>
                </w:p>
              </w:tc>
              <w:tc>
                <w:tcPr>
                  <w:tcW w:w="696" w:type="dxa"/>
                  <w:tcBorders>
                    <w:top w:val="nil"/>
                    <w:left w:val="nil"/>
                    <w:bottom w:val="nil"/>
                    <w:right w:val="nil"/>
                  </w:tcBorders>
                  <w:noWrap/>
                  <w:vAlign w:val="center"/>
                  <w:hideMark/>
                </w:tcPr>
                <w:p w14:paraId="07AEFE4F"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0,0</w:t>
                  </w:r>
                </w:p>
              </w:tc>
            </w:tr>
          </w:tbl>
          <w:p w14:paraId="514018B8" w14:textId="77777777" w:rsidR="006B1AFC" w:rsidRDefault="006B1AFC" w:rsidP="003C4A79">
            <w:pPr>
              <w:spacing w:after="120"/>
              <w:rPr>
                <w:rStyle w:val="Znakapoznpodarou"/>
                <w:lang w:eastAsia="en-US"/>
              </w:rPr>
            </w:pPr>
          </w:p>
        </w:tc>
      </w:tr>
      <w:tr w:rsidR="006B1AFC" w14:paraId="049DAEF6" w14:textId="77777777" w:rsidTr="003C4A79">
        <w:trPr>
          <w:trHeight w:val="145"/>
        </w:trPr>
        <w:tc>
          <w:tcPr>
            <w:tcW w:w="9654" w:type="dxa"/>
            <w:gridSpan w:val="3"/>
          </w:tcPr>
          <w:p w14:paraId="00D19DC1" w14:textId="77777777" w:rsidR="006B1AFC" w:rsidRPr="00030560" w:rsidRDefault="006B1AFC" w:rsidP="003C4A79">
            <w:pPr>
              <w:spacing w:before="120"/>
              <w:rPr>
                <w:rStyle w:val="Znakapoznpodarou"/>
                <w:sz w:val="16"/>
                <w:szCs w:val="16"/>
                <w:lang w:eastAsia="en-US"/>
              </w:rPr>
            </w:pPr>
            <w:r w:rsidRPr="00030560">
              <w:rPr>
                <w:sz w:val="16"/>
                <w:szCs w:val="16"/>
                <w:lang w:eastAsia="en-US"/>
              </w:rPr>
              <w:t>Zdroj: ČSÚ</w:t>
            </w:r>
          </w:p>
        </w:tc>
      </w:tr>
      <w:tr w:rsidR="006B1AFC" w14:paraId="25FAC2F7" w14:textId="77777777" w:rsidTr="003C4A79">
        <w:trPr>
          <w:trHeight w:val="145"/>
        </w:trPr>
        <w:tc>
          <w:tcPr>
            <w:tcW w:w="1812" w:type="dxa"/>
          </w:tcPr>
          <w:p w14:paraId="304DCF89" w14:textId="77777777" w:rsidR="006B1AFC" w:rsidRDefault="006B1AFC" w:rsidP="003C4A79">
            <w:pPr>
              <w:pStyle w:val="Marginlie"/>
              <w:rPr>
                <w:spacing w:val="0"/>
                <w:lang w:eastAsia="en-US"/>
              </w:rPr>
            </w:pPr>
            <w:r>
              <w:rPr>
                <w:spacing w:val="0"/>
                <w:lang w:eastAsia="en-US"/>
              </w:rPr>
              <w:t>Ceny ropy zásadně ovlivnily vývoj cen ve zpracovatelském průmyslu.</w:t>
            </w:r>
          </w:p>
        </w:tc>
        <w:tc>
          <w:tcPr>
            <w:tcW w:w="213" w:type="dxa"/>
          </w:tcPr>
          <w:p w14:paraId="341F9AA3" w14:textId="77777777" w:rsidR="006B1AFC" w:rsidRDefault="006B1AFC" w:rsidP="003C4A79">
            <w:pPr>
              <w:pStyle w:val="Textpoznpodarou1"/>
              <w:jc w:val="both"/>
              <w:rPr>
                <w:lang w:eastAsia="en-US"/>
              </w:rPr>
            </w:pPr>
          </w:p>
        </w:tc>
        <w:tc>
          <w:tcPr>
            <w:tcW w:w="7629" w:type="dxa"/>
          </w:tcPr>
          <w:p w14:paraId="3B7C2DED" w14:textId="77777777" w:rsidR="006B1AFC" w:rsidRDefault="006B1AFC" w:rsidP="008D17C7">
            <w:pPr>
              <w:spacing w:after="0"/>
              <w:rPr>
                <w:lang w:eastAsia="en-US"/>
              </w:rPr>
            </w:pPr>
            <w:r>
              <w:rPr>
                <w:lang w:eastAsia="en-US"/>
              </w:rPr>
              <w:t>Ceny výrobků a služeb zpracovatelského průmyslu díky poměrně výraznému mezičtvrtletnímu přírůstku ve 2. čtvrtletí začaly opět růst i meziročně. Zrychlení dynamiky ale bylo ovlivněno především několika oddíly, u kterých je cenový vývoj provázaný s cenami ropy. Silně rostly ceny koksu a rafinovaných ropných výrobků</w:t>
            </w:r>
            <w:r>
              <w:rPr>
                <w:rStyle w:val="Znakapoznpodarou"/>
                <w:lang w:eastAsia="en-US"/>
              </w:rPr>
              <w:footnoteReference w:id="4"/>
            </w:r>
            <w:r>
              <w:rPr>
                <w:lang w:eastAsia="en-US"/>
              </w:rPr>
              <w:t>. Na dvouciferná tempa zrychlil meziroční i mezičtvrtletní růst cen chemických látek a přípravků, znatelně posílila dynamika cen pryžových a plastových výrobků, ostatních nekovových minerálních výrobků (zahrnují různé stavební hmoty, například asfalty, zdražovaly ale také cement, vápno a sádra a výrobky z nich) a základních kovů. Mezi oddíly, kde ve 2. čtvrtletí výrazně (zejména mezičtvrtletně) posílily ceny, patřily také dřevo a dřevěné a korkové výrobky, tiskařské a nahrávací služby, elektrická zařízení, základní farmaceutické výrobky a přípravky nebo kovodělné výrobky. Ve významné části průmyslové produkce ale cenový vývoj spíše stagnoval. Platilo to pro výrobu motorových vozidel a dílů, ostatní dopravní prostředky a zařízení nebo stroje a zařízení. Pokles cen byl zachycen u menšiny oddílů. Po krátkodobém výkyvu z 1. kvartálu se opět snižovaly ceny počítačů, elektronických a optických přístrojů a zařízení a na dva předchozí propady mírnějším poklesem navázaly také potravinářské výrobky.</w:t>
            </w:r>
          </w:p>
        </w:tc>
      </w:tr>
      <w:tr w:rsidR="006B1AFC" w14:paraId="3DCF1742" w14:textId="77777777" w:rsidTr="003C4A79">
        <w:trPr>
          <w:trHeight w:val="145"/>
        </w:trPr>
        <w:tc>
          <w:tcPr>
            <w:tcW w:w="1812" w:type="dxa"/>
            <w:hideMark/>
          </w:tcPr>
          <w:p w14:paraId="20164211" w14:textId="77777777" w:rsidR="006B1AFC" w:rsidRDefault="006B1AFC" w:rsidP="003C4A79">
            <w:pPr>
              <w:pStyle w:val="Marginlie"/>
              <w:rPr>
                <w:spacing w:val="0"/>
                <w:lang w:eastAsia="en-US"/>
              </w:rPr>
            </w:pPr>
            <w:r>
              <w:rPr>
                <w:spacing w:val="0"/>
                <w:lang w:eastAsia="en-US"/>
              </w:rPr>
              <w:lastRenderedPageBreak/>
              <w:t xml:space="preserve">Ceny průmyslových výrobců v EU vzrostly. </w:t>
            </w:r>
          </w:p>
        </w:tc>
        <w:tc>
          <w:tcPr>
            <w:tcW w:w="213" w:type="dxa"/>
          </w:tcPr>
          <w:p w14:paraId="10F152D5" w14:textId="77777777" w:rsidR="006B1AFC" w:rsidRDefault="006B1AFC" w:rsidP="003C4A79">
            <w:pPr>
              <w:pStyle w:val="Textpoznpodarou1"/>
              <w:jc w:val="both"/>
              <w:rPr>
                <w:lang w:eastAsia="en-US"/>
              </w:rPr>
            </w:pPr>
          </w:p>
        </w:tc>
        <w:tc>
          <w:tcPr>
            <w:tcW w:w="7629" w:type="dxa"/>
            <w:hideMark/>
          </w:tcPr>
          <w:p w14:paraId="150361E4" w14:textId="77777777" w:rsidR="006B1AFC" w:rsidRDefault="006B1AFC" w:rsidP="003C4A79">
            <w:pPr>
              <w:rPr>
                <w:lang w:eastAsia="en-US"/>
              </w:rPr>
            </w:pPr>
            <w:r>
              <w:rPr>
                <w:lang w:eastAsia="en-US"/>
              </w:rPr>
              <w:t>Ceny průmyslových výrobců v EU</w:t>
            </w:r>
            <w:r>
              <w:rPr>
                <w:rStyle w:val="Znakapoznpodarou"/>
                <w:lang w:eastAsia="en-US"/>
              </w:rPr>
              <w:footnoteReference w:id="5"/>
            </w:r>
            <w:r>
              <w:rPr>
                <w:lang w:eastAsia="en-US"/>
              </w:rPr>
              <w:t xml:space="preserve"> ve 2. čtvrtletí vzrostly mezičtvrtletně o 2,7 % a meziročně o 5,1 %. Přírůstek výrazně posílil ve srovnání s předchozím kvartálem, do kterého už zasáhla krize na Blízkém východě a související zdražení ropy a zemního plynu. Posiloval růst cen těžby a dobývání (5,4 % mezičtvrtletně a 8,0 % meziročně) i výrobků a služeb zpracovatelského průmyslu (3,8 % mezičtvrtletně a 5,5 % meziročně). Kromě navýšení cen </w:t>
            </w:r>
            <w:r w:rsidRPr="009F7D77">
              <w:rPr>
                <w:lang w:eastAsia="en-US"/>
              </w:rPr>
              <w:t xml:space="preserve">těžby ropy a </w:t>
            </w:r>
            <w:r>
              <w:rPr>
                <w:lang w:eastAsia="en-US"/>
              </w:rPr>
              <w:t xml:space="preserve">bezprostředně související </w:t>
            </w:r>
            <w:r w:rsidRPr="009F7D77">
              <w:rPr>
                <w:lang w:eastAsia="en-US"/>
              </w:rPr>
              <w:t xml:space="preserve">výroby koksu a rafinovaných ropných produktů </w:t>
            </w:r>
            <w:r>
              <w:rPr>
                <w:lang w:eastAsia="en-US"/>
              </w:rPr>
              <w:t xml:space="preserve">se nákladový šok projevil také na mezičtvrtletním přírůstku cen </w:t>
            </w:r>
            <w:r w:rsidRPr="009F7D77">
              <w:rPr>
                <w:lang w:eastAsia="en-US"/>
              </w:rPr>
              <w:t xml:space="preserve">chemických látek a produktů </w:t>
            </w:r>
            <w:r>
              <w:rPr>
                <w:lang w:eastAsia="en-US"/>
              </w:rPr>
              <w:t>a</w:t>
            </w:r>
            <w:r w:rsidRPr="009F7D77">
              <w:rPr>
                <w:lang w:eastAsia="en-US"/>
              </w:rPr>
              <w:t xml:space="preserve"> rovněž </w:t>
            </w:r>
            <w:r>
              <w:rPr>
                <w:lang w:eastAsia="en-US"/>
              </w:rPr>
              <w:t>u</w:t>
            </w:r>
            <w:r w:rsidRPr="009F7D77">
              <w:rPr>
                <w:lang w:eastAsia="en-US"/>
              </w:rPr>
              <w:t xml:space="preserve"> výroby gumových a plastových výrobků</w:t>
            </w:r>
            <w:r>
              <w:rPr>
                <w:lang w:eastAsia="en-US"/>
              </w:rPr>
              <w:t xml:space="preserve">. Naopak u cen elektřiny, plynu, páry a klimatizovaného vzduchu se ceny mezičtvrtletně snížily o 1,6 % a meziročně byly vyšší o 4,1 %. Ve většině zemí EU ve 2. čtvrtletí ceny průmyslových výrobců mezičtvrtletně vzrostly. Výjimkou byly Estonsko, Lotyšsko, Francie, Bulharsko, Švédsko, Finsko a Lucembursko. Česko bylo s přírůstkem o 2,2 % v mírném podprůměru EU.    </w:t>
            </w:r>
          </w:p>
        </w:tc>
      </w:tr>
      <w:tr w:rsidR="006B1AFC" w14:paraId="65388D73" w14:textId="77777777" w:rsidTr="003C4A79">
        <w:trPr>
          <w:trHeight w:val="145"/>
        </w:trPr>
        <w:tc>
          <w:tcPr>
            <w:tcW w:w="1812" w:type="dxa"/>
            <w:hideMark/>
          </w:tcPr>
          <w:p w14:paraId="4CBC17FE" w14:textId="77777777" w:rsidR="006B1AFC" w:rsidRDefault="006B1AFC" w:rsidP="003C4A79">
            <w:pPr>
              <w:pStyle w:val="Marginlie"/>
              <w:rPr>
                <w:spacing w:val="0"/>
                <w:lang w:eastAsia="en-US"/>
              </w:rPr>
            </w:pPr>
            <w:r>
              <w:rPr>
                <w:spacing w:val="0"/>
                <w:lang w:eastAsia="en-US"/>
              </w:rPr>
              <w:t>Zrychlil růst cen materiálových vstupů do stavebnictví.</w:t>
            </w:r>
          </w:p>
        </w:tc>
        <w:tc>
          <w:tcPr>
            <w:tcW w:w="213" w:type="dxa"/>
          </w:tcPr>
          <w:p w14:paraId="66F13D05" w14:textId="77777777" w:rsidR="006B1AFC" w:rsidRDefault="006B1AFC" w:rsidP="003C4A79">
            <w:pPr>
              <w:pStyle w:val="Textpoznpodarou1"/>
              <w:jc w:val="both"/>
              <w:rPr>
                <w:lang w:eastAsia="en-US"/>
              </w:rPr>
            </w:pPr>
          </w:p>
        </w:tc>
        <w:tc>
          <w:tcPr>
            <w:tcW w:w="7629" w:type="dxa"/>
            <w:hideMark/>
          </w:tcPr>
          <w:p w14:paraId="4FBEC92C" w14:textId="77777777" w:rsidR="006B1AFC" w:rsidRPr="00F64F3B" w:rsidRDefault="006B1AFC" w:rsidP="003C4A79">
            <w:pPr>
              <w:rPr>
                <w:lang w:eastAsia="en-US"/>
              </w:rPr>
            </w:pPr>
            <w:r>
              <w:rPr>
                <w:lang w:eastAsia="en-US"/>
              </w:rPr>
              <w:t xml:space="preserve">Zdražení některých stavebních materiálů související s krizí na Blízkém východě se projevilo výrazným zrychlením mezičtvrtletního nárůstu </w:t>
            </w:r>
            <w:r w:rsidRPr="00F64F3B">
              <w:rPr>
                <w:lang w:eastAsia="en-US"/>
              </w:rPr>
              <w:t>cen materiálů a výrobků spotřebovávaných ve stavebnictví</w:t>
            </w:r>
            <w:r>
              <w:rPr>
                <w:lang w:eastAsia="en-US"/>
              </w:rPr>
              <w:t xml:space="preserve">, který ve 2. čtvrtletí dle odhadů dosáhl </w:t>
            </w:r>
            <w:r w:rsidRPr="00F64F3B">
              <w:rPr>
                <w:lang w:eastAsia="en-US"/>
              </w:rPr>
              <w:t>4,2</w:t>
            </w:r>
            <w:r>
              <w:rPr>
                <w:lang w:eastAsia="en-US"/>
              </w:rPr>
              <w:t> %. Meziroční přírůstek se pak zvýšil na 5,9 %. Dynamika c</w:t>
            </w:r>
            <w:r w:rsidRPr="00F64F3B">
              <w:rPr>
                <w:lang w:eastAsia="en-US"/>
              </w:rPr>
              <w:t xml:space="preserve">en stavebních prací </w:t>
            </w:r>
            <w:r>
              <w:rPr>
                <w:lang w:eastAsia="en-US"/>
              </w:rPr>
              <w:t xml:space="preserve">oproti tomu zůstala celkem stabilní – </w:t>
            </w:r>
            <w:r w:rsidRPr="00F64F3B">
              <w:rPr>
                <w:lang w:eastAsia="en-US"/>
              </w:rPr>
              <w:t>dle odhadů</w:t>
            </w:r>
            <w:r>
              <w:rPr>
                <w:lang w:eastAsia="en-US"/>
              </w:rPr>
              <w:t xml:space="preserve"> byly ceny</w:t>
            </w:r>
            <w:r w:rsidRPr="00F64F3B">
              <w:rPr>
                <w:lang w:eastAsia="en-US"/>
              </w:rPr>
              <w:t xml:space="preserve"> ve 2. čtvrtletí </w:t>
            </w:r>
            <w:r>
              <w:rPr>
                <w:lang w:eastAsia="en-US"/>
              </w:rPr>
              <w:t>proti</w:t>
            </w:r>
            <w:r w:rsidRPr="00F64F3B">
              <w:rPr>
                <w:lang w:eastAsia="en-US"/>
              </w:rPr>
              <w:t xml:space="preserve"> zpřesněnému 1.</w:t>
            </w:r>
            <w:r>
              <w:rPr>
                <w:lang w:eastAsia="en-US"/>
              </w:rPr>
              <w:t> </w:t>
            </w:r>
            <w:r w:rsidRPr="00F64F3B">
              <w:rPr>
                <w:lang w:eastAsia="en-US"/>
              </w:rPr>
              <w:t>čtvrtletí vyšší o 1,0</w:t>
            </w:r>
            <w:r>
              <w:rPr>
                <w:lang w:eastAsia="en-US"/>
              </w:rPr>
              <w:t xml:space="preserve"> % a meziročně vzrostly o 3,6 %. </w:t>
            </w:r>
          </w:p>
        </w:tc>
      </w:tr>
      <w:tr w:rsidR="006B1AFC" w14:paraId="58DA4765" w14:textId="77777777" w:rsidTr="003C4A79">
        <w:trPr>
          <w:trHeight w:val="145"/>
        </w:trPr>
        <w:tc>
          <w:tcPr>
            <w:tcW w:w="1812" w:type="dxa"/>
            <w:hideMark/>
          </w:tcPr>
          <w:p w14:paraId="45976745" w14:textId="77777777" w:rsidR="006B1AFC" w:rsidRDefault="006B1AFC" w:rsidP="003C4A79">
            <w:pPr>
              <w:pStyle w:val="Marginlie"/>
              <w:rPr>
                <w:spacing w:val="0"/>
                <w:lang w:eastAsia="en-US"/>
              </w:rPr>
            </w:pPr>
            <w:r>
              <w:rPr>
                <w:spacing w:val="0"/>
                <w:lang w:eastAsia="en-US"/>
              </w:rPr>
              <w:t>Reklamní služby výrazně ovlivňovaly celkový růst cen tržních služeb.</w:t>
            </w:r>
          </w:p>
        </w:tc>
        <w:tc>
          <w:tcPr>
            <w:tcW w:w="213" w:type="dxa"/>
          </w:tcPr>
          <w:p w14:paraId="5C618A85" w14:textId="77777777" w:rsidR="006B1AFC" w:rsidRDefault="006B1AFC" w:rsidP="003C4A79">
            <w:pPr>
              <w:pStyle w:val="Textpoznpodarou1"/>
              <w:jc w:val="both"/>
              <w:rPr>
                <w:lang w:eastAsia="en-US"/>
              </w:rPr>
            </w:pPr>
          </w:p>
        </w:tc>
        <w:tc>
          <w:tcPr>
            <w:tcW w:w="7629" w:type="dxa"/>
            <w:hideMark/>
          </w:tcPr>
          <w:p w14:paraId="250C02F5" w14:textId="77777777" w:rsidR="006B1AFC" w:rsidRDefault="006B1AFC" w:rsidP="003C4A79">
            <w:pPr>
              <w:rPr>
                <w:lang w:eastAsia="en-US"/>
              </w:rPr>
            </w:pPr>
            <w:r>
              <w:rPr>
                <w:lang w:eastAsia="en-US"/>
              </w:rPr>
              <w:t xml:space="preserve">Navzdory poměrně silnému mezičtvrtletnímu nárůstu o 1,9 % meziroční navýšení cen tržních služeb opět oslabilo, a to na 3,1 %. Výrazný mezičtvrtletní nárůst cen byl ovlivněn především prudkým zvýšením cen reklamních služeb a průzkumu trhu (17,7 %). Meziroční dynamika cen oslabovala u velké části služeb, největší dopady na celkový index pak měl přechod z růstu do poklesu u architektonických a inženýrských služeb, technických zkoušek a analýz (−2,2 %). Vliv mělo i zpomalení u reklamních služeb a průzkumu trhu (15,7 %), cen skladování a podpůrných služeb v dopravě (1,3 %), služeb v oblasti programování a souvisejícího poradenství (2,5 %) a tvorby programů a vysílání (7,5 %). Naopak ve směru zrychlení meziročního růstu cen tržních služeb ve 2. čtvrtletí působily ceny pozemní a potrubní dopravy (1,6 %) a telekomunikačních služeb (2,1 %). Kromě zmíněných silně meziročně rostly také ceny služeb v oblasti zaměstnání (8,3 %), bezpečnostních a pátracích služeb (6,2 %) a informačních služeb (5,3 %). </w:t>
            </w:r>
          </w:p>
        </w:tc>
      </w:tr>
      <w:tr w:rsidR="006B1AFC" w14:paraId="00FBC180" w14:textId="77777777" w:rsidTr="003C4A79">
        <w:trPr>
          <w:trHeight w:val="170"/>
        </w:trPr>
        <w:tc>
          <w:tcPr>
            <w:tcW w:w="9654" w:type="dxa"/>
            <w:gridSpan w:val="3"/>
          </w:tcPr>
          <w:p w14:paraId="48F1D817" w14:textId="77777777" w:rsidR="006B1AFC" w:rsidRDefault="006B1AFC" w:rsidP="003C4A79">
            <w:pPr>
              <w:spacing w:after="0"/>
              <w:rPr>
                <w:lang w:eastAsia="en-US"/>
              </w:rPr>
            </w:pPr>
            <w:r w:rsidRPr="00532E08">
              <w:rPr>
                <w:b/>
                <w:bCs/>
                <w:lang w:eastAsia="en-US"/>
              </w:rPr>
              <w:t xml:space="preserve">Tabulka </w:t>
            </w:r>
            <w:r>
              <w:rPr>
                <w:b/>
                <w:bCs/>
                <w:lang w:eastAsia="en-US"/>
              </w:rPr>
              <w:t>č. 11</w:t>
            </w:r>
            <w:r w:rsidRPr="00532E08">
              <w:rPr>
                <w:b/>
                <w:bCs/>
                <w:lang w:eastAsia="en-US"/>
              </w:rPr>
              <w:t xml:space="preserve"> Vývoj cen zemědělských výrobců (meziročně v %)</w:t>
            </w:r>
          </w:p>
        </w:tc>
      </w:tr>
      <w:tr w:rsidR="006B1AFC" w14:paraId="7764C293" w14:textId="77777777" w:rsidTr="003C4A79">
        <w:trPr>
          <w:trHeight w:val="170"/>
        </w:trPr>
        <w:tc>
          <w:tcPr>
            <w:tcW w:w="9654" w:type="dxa"/>
            <w:gridSpan w:val="3"/>
          </w:tcPr>
          <w:tbl>
            <w:tblPr>
              <w:tblW w:w="9480" w:type="dxa"/>
              <w:tblLayout w:type="fixed"/>
              <w:tblCellMar>
                <w:left w:w="70" w:type="dxa"/>
                <w:right w:w="70" w:type="dxa"/>
              </w:tblCellMar>
              <w:tblLook w:val="04A0" w:firstRow="1" w:lastRow="0" w:firstColumn="1" w:lastColumn="0" w:noHBand="0" w:noVBand="1"/>
            </w:tblPr>
            <w:tblGrid>
              <w:gridCol w:w="3880"/>
              <w:gridCol w:w="700"/>
              <w:gridCol w:w="700"/>
              <w:gridCol w:w="700"/>
              <w:gridCol w:w="700"/>
              <w:gridCol w:w="700"/>
              <w:gridCol w:w="700"/>
              <w:gridCol w:w="700"/>
              <w:gridCol w:w="700"/>
            </w:tblGrid>
            <w:tr w:rsidR="006B1AFC" w:rsidRPr="00E04316" w14:paraId="70352FEE" w14:textId="77777777" w:rsidTr="003C4A79">
              <w:trPr>
                <w:trHeight w:val="255"/>
              </w:trPr>
              <w:tc>
                <w:tcPr>
                  <w:tcW w:w="3880" w:type="dxa"/>
                  <w:tcBorders>
                    <w:top w:val="nil"/>
                    <w:left w:val="nil"/>
                    <w:bottom w:val="nil"/>
                    <w:right w:val="nil"/>
                  </w:tcBorders>
                  <w:noWrap/>
                  <w:vAlign w:val="bottom"/>
                  <w:hideMark/>
                </w:tcPr>
                <w:p w14:paraId="553B087E" w14:textId="77777777" w:rsidR="006B1AFC" w:rsidRPr="00E04316" w:rsidRDefault="006B1AFC" w:rsidP="003C4A79">
                  <w:pPr>
                    <w:spacing w:after="0" w:line="240" w:lineRule="auto"/>
                    <w:jc w:val="left"/>
                    <w:rPr>
                      <w:rFonts w:ascii="Times New Roman" w:hAnsi="Times New Roman"/>
                      <w:sz w:val="24"/>
                      <w:szCs w:val="20"/>
                      <w:lang w:eastAsia="ko-KR"/>
                    </w:rPr>
                  </w:pPr>
                </w:p>
              </w:tc>
              <w:tc>
                <w:tcPr>
                  <w:tcW w:w="1400" w:type="dxa"/>
                  <w:gridSpan w:val="2"/>
                  <w:tcBorders>
                    <w:top w:val="nil"/>
                    <w:left w:val="nil"/>
                    <w:bottom w:val="nil"/>
                    <w:right w:val="nil"/>
                  </w:tcBorders>
                  <w:noWrap/>
                  <w:vAlign w:val="bottom"/>
                  <w:hideMark/>
                </w:tcPr>
                <w:p w14:paraId="54C19E11" w14:textId="77777777" w:rsidR="006B1AFC" w:rsidRPr="00E04316" w:rsidRDefault="006B1AFC" w:rsidP="003C4A79">
                  <w:pPr>
                    <w:spacing w:after="0" w:line="240" w:lineRule="auto"/>
                    <w:jc w:val="center"/>
                    <w:rPr>
                      <w:rFonts w:cs="Arial"/>
                      <w:color w:val="000000"/>
                      <w:sz w:val="16"/>
                      <w:szCs w:val="16"/>
                      <w:lang w:eastAsia="ko-KR"/>
                    </w:rPr>
                  </w:pPr>
                  <w:r w:rsidRPr="00E04316">
                    <w:rPr>
                      <w:rFonts w:cs="Arial"/>
                      <w:color w:val="000000"/>
                      <w:sz w:val="16"/>
                      <w:szCs w:val="16"/>
                      <w:lang w:eastAsia="ko-KR"/>
                    </w:rPr>
                    <w:t>2024</w:t>
                  </w:r>
                </w:p>
              </w:tc>
              <w:tc>
                <w:tcPr>
                  <w:tcW w:w="2800" w:type="dxa"/>
                  <w:gridSpan w:val="4"/>
                  <w:tcBorders>
                    <w:top w:val="nil"/>
                    <w:left w:val="nil"/>
                    <w:bottom w:val="nil"/>
                    <w:right w:val="nil"/>
                  </w:tcBorders>
                  <w:noWrap/>
                  <w:vAlign w:val="bottom"/>
                  <w:hideMark/>
                </w:tcPr>
                <w:p w14:paraId="22D9E4BE" w14:textId="77777777" w:rsidR="006B1AFC" w:rsidRPr="00E04316" w:rsidRDefault="006B1AFC" w:rsidP="003C4A79">
                  <w:pPr>
                    <w:spacing w:after="0" w:line="240" w:lineRule="auto"/>
                    <w:jc w:val="center"/>
                    <w:rPr>
                      <w:rFonts w:cs="Arial"/>
                      <w:color w:val="000000"/>
                      <w:sz w:val="16"/>
                      <w:szCs w:val="16"/>
                      <w:lang w:eastAsia="ko-KR"/>
                    </w:rPr>
                  </w:pPr>
                  <w:r w:rsidRPr="00E04316">
                    <w:rPr>
                      <w:rFonts w:cs="Arial"/>
                      <w:color w:val="000000"/>
                      <w:sz w:val="16"/>
                      <w:szCs w:val="16"/>
                      <w:lang w:eastAsia="ko-KR"/>
                    </w:rPr>
                    <w:t>2025</w:t>
                  </w:r>
                </w:p>
              </w:tc>
              <w:tc>
                <w:tcPr>
                  <w:tcW w:w="1400" w:type="dxa"/>
                  <w:gridSpan w:val="2"/>
                  <w:tcBorders>
                    <w:top w:val="nil"/>
                    <w:left w:val="nil"/>
                    <w:bottom w:val="nil"/>
                    <w:right w:val="nil"/>
                  </w:tcBorders>
                  <w:noWrap/>
                  <w:vAlign w:val="bottom"/>
                  <w:hideMark/>
                </w:tcPr>
                <w:p w14:paraId="1C291C73" w14:textId="77777777" w:rsidR="006B1AFC" w:rsidRPr="00E04316" w:rsidRDefault="006B1AFC" w:rsidP="003C4A79">
                  <w:pPr>
                    <w:spacing w:after="0" w:line="240" w:lineRule="auto"/>
                    <w:jc w:val="center"/>
                    <w:rPr>
                      <w:rFonts w:cs="Arial"/>
                      <w:color w:val="000000"/>
                      <w:sz w:val="16"/>
                      <w:szCs w:val="16"/>
                      <w:lang w:eastAsia="ko-KR"/>
                    </w:rPr>
                  </w:pPr>
                  <w:r w:rsidRPr="00E04316">
                    <w:rPr>
                      <w:rFonts w:cs="Arial"/>
                      <w:color w:val="000000"/>
                      <w:sz w:val="16"/>
                      <w:szCs w:val="16"/>
                      <w:lang w:eastAsia="ko-KR"/>
                    </w:rPr>
                    <w:t>2026</w:t>
                  </w:r>
                </w:p>
              </w:tc>
            </w:tr>
            <w:tr w:rsidR="006B1AFC" w:rsidRPr="00E04316" w14:paraId="4187A071" w14:textId="77777777" w:rsidTr="003C4A79">
              <w:trPr>
                <w:trHeight w:val="255"/>
              </w:trPr>
              <w:tc>
                <w:tcPr>
                  <w:tcW w:w="3880" w:type="dxa"/>
                  <w:tcBorders>
                    <w:top w:val="nil"/>
                    <w:left w:val="nil"/>
                    <w:bottom w:val="nil"/>
                    <w:right w:val="nil"/>
                  </w:tcBorders>
                  <w:noWrap/>
                  <w:vAlign w:val="bottom"/>
                  <w:hideMark/>
                </w:tcPr>
                <w:p w14:paraId="437CBA97" w14:textId="77777777" w:rsidR="006B1AFC" w:rsidRPr="00E04316" w:rsidRDefault="006B1AFC" w:rsidP="003C4A79">
                  <w:pPr>
                    <w:spacing w:after="0" w:line="240" w:lineRule="auto"/>
                    <w:jc w:val="center"/>
                    <w:rPr>
                      <w:rFonts w:cs="Arial"/>
                      <w:color w:val="000000"/>
                      <w:sz w:val="16"/>
                      <w:szCs w:val="16"/>
                      <w:lang w:eastAsia="ko-KR"/>
                    </w:rPr>
                  </w:pPr>
                </w:p>
              </w:tc>
              <w:tc>
                <w:tcPr>
                  <w:tcW w:w="700" w:type="dxa"/>
                  <w:tcBorders>
                    <w:top w:val="nil"/>
                    <w:left w:val="nil"/>
                    <w:bottom w:val="nil"/>
                    <w:right w:val="nil"/>
                  </w:tcBorders>
                  <w:noWrap/>
                  <w:vAlign w:val="bottom"/>
                  <w:hideMark/>
                </w:tcPr>
                <w:p w14:paraId="230F19E2"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Q3</w:t>
                  </w:r>
                </w:p>
              </w:tc>
              <w:tc>
                <w:tcPr>
                  <w:tcW w:w="700" w:type="dxa"/>
                  <w:tcBorders>
                    <w:top w:val="nil"/>
                    <w:left w:val="nil"/>
                    <w:bottom w:val="nil"/>
                    <w:right w:val="nil"/>
                  </w:tcBorders>
                  <w:noWrap/>
                  <w:vAlign w:val="bottom"/>
                  <w:hideMark/>
                </w:tcPr>
                <w:p w14:paraId="1560C394"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Q4</w:t>
                  </w:r>
                </w:p>
              </w:tc>
              <w:tc>
                <w:tcPr>
                  <w:tcW w:w="700" w:type="dxa"/>
                  <w:tcBorders>
                    <w:top w:val="nil"/>
                    <w:left w:val="nil"/>
                    <w:bottom w:val="nil"/>
                    <w:right w:val="nil"/>
                  </w:tcBorders>
                  <w:noWrap/>
                  <w:vAlign w:val="bottom"/>
                  <w:hideMark/>
                </w:tcPr>
                <w:p w14:paraId="3C3BBB64"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Q1</w:t>
                  </w:r>
                </w:p>
              </w:tc>
              <w:tc>
                <w:tcPr>
                  <w:tcW w:w="700" w:type="dxa"/>
                  <w:tcBorders>
                    <w:top w:val="nil"/>
                    <w:left w:val="nil"/>
                    <w:bottom w:val="nil"/>
                    <w:right w:val="nil"/>
                  </w:tcBorders>
                  <w:noWrap/>
                  <w:vAlign w:val="bottom"/>
                  <w:hideMark/>
                </w:tcPr>
                <w:p w14:paraId="5A90AEC3"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Q2</w:t>
                  </w:r>
                </w:p>
              </w:tc>
              <w:tc>
                <w:tcPr>
                  <w:tcW w:w="700" w:type="dxa"/>
                  <w:tcBorders>
                    <w:top w:val="nil"/>
                    <w:left w:val="nil"/>
                    <w:bottom w:val="nil"/>
                    <w:right w:val="nil"/>
                  </w:tcBorders>
                  <w:noWrap/>
                  <w:vAlign w:val="bottom"/>
                  <w:hideMark/>
                </w:tcPr>
                <w:p w14:paraId="7B8D5AF5"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Q3</w:t>
                  </w:r>
                </w:p>
              </w:tc>
              <w:tc>
                <w:tcPr>
                  <w:tcW w:w="700" w:type="dxa"/>
                  <w:tcBorders>
                    <w:top w:val="nil"/>
                    <w:left w:val="nil"/>
                    <w:bottom w:val="nil"/>
                    <w:right w:val="nil"/>
                  </w:tcBorders>
                  <w:noWrap/>
                  <w:vAlign w:val="bottom"/>
                  <w:hideMark/>
                </w:tcPr>
                <w:p w14:paraId="78E76D53"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Q4</w:t>
                  </w:r>
                </w:p>
              </w:tc>
              <w:tc>
                <w:tcPr>
                  <w:tcW w:w="700" w:type="dxa"/>
                  <w:tcBorders>
                    <w:top w:val="nil"/>
                    <w:left w:val="nil"/>
                    <w:bottom w:val="nil"/>
                    <w:right w:val="nil"/>
                  </w:tcBorders>
                  <w:noWrap/>
                  <w:vAlign w:val="bottom"/>
                  <w:hideMark/>
                </w:tcPr>
                <w:p w14:paraId="615A00F6"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Q1</w:t>
                  </w:r>
                </w:p>
              </w:tc>
              <w:tc>
                <w:tcPr>
                  <w:tcW w:w="700" w:type="dxa"/>
                  <w:tcBorders>
                    <w:top w:val="nil"/>
                    <w:left w:val="nil"/>
                    <w:bottom w:val="nil"/>
                    <w:right w:val="nil"/>
                  </w:tcBorders>
                  <w:noWrap/>
                  <w:vAlign w:val="bottom"/>
                  <w:hideMark/>
                </w:tcPr>
                <w:p w14:paraId="54E3C84A"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Q2</w:t>
                  </w:r>
                </w:p>
              </w:tc>
            </w:tr>
            <w:tr w:rsidR="006B1AFC" w:rsidRPr="00E04316" w14:paraId="3685DF29" w14:textId="77777777" w:rsidTr="003C4A79">
              <w:trPr>
                <w:trHeight w:val="255"/>
              </w:trPr>
              <w:tc>
                <w:tcPr>
                  <w:tcW w:w="3880" w:type="dxa"/>
                  <w:tcBorders>
                    <w:top w:val="single" w:sz="4" w:space="0" w:color="auto"/>
                    <w:left w:val="nil"/>
                    <w:bottom w:val="nil"/>
                    <w:right w:val="nil"/>
                  </w:tcBorders>
                  <w:vAlign w:val="center"/>
                  <w:hideMark/>
                </w:tcPr>
                <w:p w14:paraId="0B22D590" w14:textId="77777777" w:rsidR="006B1AFC" w:rsidRPr="00E04316" w:rsidRDefault="006B1AFC" w:rsidP="003C4A79">
                  <w:pPr>
                    <w:spacing w:after="0" w:line="240" w:lineRule="auto"/>
                    <w:jc w:val="left"/>
                    <w:rPr>
                      <w:rFonts w:cs="Arial"/>
                      <w:color w:val="000000"/>
                      <w:sz w:val="16"/>
                      <w:szCs w:val="16"/>
                      <w:lang w:eastAsia="ko-KR"/>
                    </w:rPr>
                  </w:pPr>
                  <w:r w:rsidRPr="00E04316">
                    <w:rPr>
                      <w:rFonts w:cs="Arial"/>
                      <w:color w:val="000000"/>
                      <w:sz w:val="16"/>
                      <w:szCs w:val="16"/>
                      <w:lang w:eastAsia="ko-KR"/>
                    </w:rPr>
                    <w:t>CELKEM</w:t>
                  </w:r>
                </w:p>
              </w:tc>
              <w:tc>
                <w:tcPr>
                  <w:tcW w:w="700" w:type="dxa"/>
                  <w:tcBorders>
                    <w:top w:val="single" w:sz="4" w:space="0" w:color="auto"/>
                    <w:left w:val="nil"/>
                    <w:bottom w:val="nil"/>
                    <w:right w:val="nil"/>
                  </w:tcBorders>
                  <w:noWrap/>
                  <w:vAlign w:val="bottom"/>
                  <w:hideMark/>
                </w:tcPr>
                <w:p w14:paraId="5267A5DE"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1,4</w:t>
                  </w:r>
                </w:p>
              </w:tc>
              <w:tc>
                <w:tcPr>
                  <w:tcW w:w="700" w:type="dxa"/>
                  <w:tcBorders>
                    <w:top w:val="single" w:sz="4" w:space="0" w:color="auto"/>
                    <w:left w:val="nil"/>
                    <w:bottom w:val="nil"/>
                    <w:right w:val="nil"/>
                  </w:tcBorders>
                  <w:noWrap/>
                  <w:vAlign w:val="bottom"/>
                  <w:hideMark/>
                </w:tcPr>
                <w:p w14:paraId="6D530419"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5,0</w:t>
                  </w:r>
                </w:p>
              </w:tc>
              <w:tc>
                <w:tcPr>
                  <w:tcW w:w="700" w:type="dxa"/>
                  <w:tcBorders>
                    <w:top w:val="single" w:sz="4" w:space="0" w:color="auto"/>
                    <w:left w:val="nil"/>
                    <w:bottom w:val="nil"/>
                    <w:right w:val="nil"/>
                  </w:tcBorders>
                  <w:noWrap/>
                  <w:vAlign w:val="bottom"/>
                  <w:hideMark/>
                </w:tcPr>
                <w:p w14:paraId="24D113BE"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8,8</w:t>
                  </w:r>
                </w:p>
              </w:tc>
              <w:tc>
                <w:tcPr>
                  <w:tcW w:w="700" w:type="dxa"/>
                  <w:tcBorders>
                    <w:top w:val="single" w:sz="4" w:space="0" w:color="auto"/>
                    <w:left w:val="nil"/>
                    <w:bottom w:val="nil"/>
                    <w:right w:val="nil"/>
                  </w:tcBorders>
                  <w:noWrap/>
                  <w:vAlign w:val="bottom"/>
                  <w:hideMark/>
                </w:tcPr>
                <w:p w14:paraId="03EF1FCB"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14,9</w:t>
                  </w:r>
                </w:p>
              </w:tc>
              <w:tc>
                <w:tcPr>
                  <w:tcW w:w="700" w:type="dxa"/>
                  <w:tcBorders>
                    <w:top w:val="single" w:sz="4" w:space="0" w:color="auto"/>
                    <w:left w:val="nil"/>
                    <w:bottom w:val="nil"/>
                    <w:right w:val="nil"/>
                  </w:tcBorders>
                  <w:noWrap/>
                  <w:vAlign w:val="bottom"/>
                  <w:hideMark/>
                </w:tcPr>
                <w:p w14:paraId="07A351F7"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9,8</w:t>
                  </w:r>
                </w:p>
              </w:tc>
              <w:tc>
                <w:tcPr>
                  <w:tcW w:w="700" w:type="dxa"/>
                  <w:tcBorders>
                    <w:top w:val="single" w:sz="4" w:space="0" w:color="auto"/>
                    <w:left w:val="nil"/>
                    <w:bottom w:val="nil"/>
                    <w:right w:val="nil"/>
                  </w:tcBorders>
                  <w:noWrap/>
                  <w:vAlign w:val="bottom"/>
                  <w:hideMark/>
                </w:tcPr>
                <w:p w14:paraId="1F8C3272"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0,9</w:t>
                  </w:r>
                </w:p>
              </w:tc>
              <w:tc>
                <w:tcPr>
                  <w:tcW w:w="700" w:type="dxa"/>
                  <w:tcBorders>
                    <w:top w:val="single" w:sz="4" w:space="0" w:color="auto"/>
                    <w:left w:val="nil"/>
                    <w:bottom w:val="nil"/>
                    <w:right w:val="nil"/>
                  </w:tcBorders>
                  <w:noWrap/>
                  <w:vAlign w:val="bottom"/>
                  <w:hideMark/>
                </w:tcPr>
                <w:p w14:paraId="6077FE5A"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8,1</w:t>
                  </w:r>
                </w:p>
              </w:tc>
              <w:tc>
                <w:tcPr>
                  <w:tcW w:w="700" w:type="dxa"/>
                  <w:tcBorders>
                    <w:top w:val="single" w:sz="4" w:space="0" w:color="auto"/>
                    <w:left w:val="nil"/>
                    <w:bottom w:val="nil"/>
                    <w:right w:val="nil"/>
                  </w:tcBorders>
                  <w:noWrap/>
                  <w:vAlign w:val="bottom"/>
                  <w:hideMark/>
                </w:tcPr>
                <w:p w14:paraId="7665B2B6"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12,4</w:t>
                  </w:r>
                </w:p>
              </w:tc>
            </w:tr>
            <w:tr w:rsidR="006B1AFC" w:rsidRPr="00E04316" w14:paraId="507016E8" w14:textId="77777777" w:rsidTr="003C4A79">
              <w:trPr>
                <w:trHeight w:val="255"/>
              </w:trPr>
              <w:tc>
                <w:tcPr>
                  <w:tcW w:w="3880" w:type="dxa"/>
                  <w:tcBorders>
                    <w:top w:val="nil"/>
                    <w:left w:val="nil"/>
                    <w:bottom w:val="nil"/>
                    <w:right w:val="nil"/>
                  </w:tcBorders>
                  <w:vAlign w:val="center"/>
                  <w:hideMark/>
                </w:tcPr>
                <w:p w14:paraId="48CF093A" w14:textId="77777777" w:rsidR="006B1AFC" w:rsidRPr="00E04316" w:rsidRDefault="006B1AFC" w:rsidP="003C4A79">
                  <w:pPr>
                    <w:spacing w:after="0" w:line="240" w:lineRule="auto"/>
                    <w:ind w:firstLine="82"/>
                    <w:jc w:val="left"/>
                    <w:rPr>
                      <w:rFonts w:cs="Arial"/>
                      <w:color w:val="000000"/>
                      <w:sz w:val="16"/>
                      <w:szCs w:val="16"/>
                      <w:lang w:eastAsia="ko-KR"/>
                    </w:rPr>
                  </w:pPr>
                  <w:r w:rsidRPr="00E04316">
                    <w:rPr>
                      <w:rFonts w:cs="Arial"/>
                      <w:color w:val="000000"/>
                      <w:sz w:val="16"/>
                      <w:szCs w:val="16"/>
                      <w:lang w:eastAsia="ko-KR"/>
                    </w:rPr>
                    <w:t>Rostlinná výroba</w:t>
                  </w:r>
                </w:p>
              </w:tc>
              <w:tc>
                <w:tcPr>
                  <w:tcW w:w="700" w:type="dxa"/>
                  <w:tcBorders>
                    <w:top w:val="nil"/>
                    <w:left w:val="nil"/>
                    <w:bottom w:val="nil"/>
                    <w:right w:val="nil"/>
                  </w:tcBorders>
                  <w:noWrap/>
                  <w:vAlign w:val="bottom"/>
                  <w:hideMark/>
                </w:tcPr>
                <w:p w14:paraId="49A1CE09"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4,5</w:t>
                  </w:r>
                </w:p>
              </w:tc>
              <w:tc>
                <w:tcPr>
                  <w:tcW w:w="700" w:type="dxa"/>
                  <w:tcBorders>
                    <w:top w:val="nil"/>
                    <w:left w:val="nil"/>
                    <w:bottom w:val="nil"/>
                    <w:right w:val="nil"/>
                  </w:tcBorders>
                  <w:noWrap/>
                  <w:vAlign w:val="bottom"/>
                  <w:hideMark/>
                </w:tcPr>
                <w:p w14:paraId="5F6A128C"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2,3</w:t>
                  </w:r>
                </w:p>
              </w:tc>
              <w:tc>
                <w:tcPr>
                  <w:tcW w:w="700" w:type="dxa"/>
                  <w:tcBorders>
                    <w:top w:val="nil"/>
                    <w:left w:val="nil"/>
                    <w:bottom w:val="nil"/>
                    <w:right w:val="nil"/>
                  </w:tcBorders>
                  <w:noWrap/>
                  <w:vAlign w:val="bottom"/>
                  <w:hideMark/>
                </w:tcPr>
                <w:p w14:paraId="0356788D"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6,5</w:t>
                  </w:r>
                </w:p>
              </w:tc>
              <w:tc>
                <w:tcPr>
                  <w:tcW w:w="700" w:type="dxa"/>
                  <w:tcBorders>
                    <w:top w:val="nil"/>
                    <w:left w:val="nil"/>
                    <w:bottom w:val="nil"/>
                    <w:right w:val="nil"/>
                  </w:tcBorders>
                  <w:noWrap/>
                  <w:vAlign w:val="bottom"/>
                  <w:hideMark/>
                </w:tcPr>
                <w:p w14:paraId="275B7E15"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14,7</w:t>
                  </w:r>
                </w:p>
              </w:tc>
              <w:tc>
                <w:tcPr>
                  <w:tcW w:w="700" w:type="dxa"/>
                  <w:tcBorders>
                    <w:top w:val="nil"/>
                    <w:left w:val="nil"/>
                    <w:bottom w:val="nil"/>
                    <w:right w:val="nil"/>
                  </w:tcBorders>
                  <w:noWrap/>
                  <w:vAlign w:val="bottom"/>
                  <w:hideMark/>
                </w:tcPr>
                <w:p w14:paraId="7C00C2B1"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2,7</w:t>
                  </w:r>
                </w:p>
              </w:tc>
              <w:tc>
                <w:tcPr>
                  <w:tcW w:w="700" w:type="dxa"/>
                  <w:tcBorders>
                    <w:top w:val="nil"/>
                    <w:left w:val="nil"/>
                    <w:bottom w:val="nil"/>
                    <w:right w:val="nil"/>
                  </w:tcBorders>
                  <w:noWrap/>
                  <w:vAlign w:val="bottom"/>
                  <w:hideMark/>
                </w:tcPr>
                <w:p w14:paraId="443A030D"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5,9</w:t>
                  </w:r>
                </w:p>
              </w:tc>
              <w:tc>
                <w:tcPr>
                  <w:tcW w:w="700" w:type="dxa"/>
                  <w:tcBorders>
                    <w:top w:val="nil"/>
                    <w:left w:val="nil"/>
                    <w:bottom w:val="nil"/>
                    <w:right w:val="nil"/>
                  </w:tcBorders>
                  <w:noWrap/>
                  <w:vAlign w:val="bottom"/>
                  <w:hideMark/>
                </w:tcPr>
                <w:p w14:paraId="0093E238"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13,9</w:t>
                  </w:r>
                </w:p>
              </w:tc>
              <w:tc>
                <w:tcPr>
                  <w:tcW w:w="700" w:type="dxa"/>
                  <w:tcBorders>
                    <w:top w:val="nil"/>
                    <w:left w:val="nil"/>
                    <w:bottom w:val="nil"/>
                    <w:right w:val="nil"/>
                  </w:tcBorders>
                  <w:noWrap/>
                  <w:vAlign w:val="bottom"/>
                  <w:hideMark/>
                </w:tcPr>
                <w:p w14:paraId="445A1F50"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12,1</w:t>
                  </w:r>
                </w:p>
              </w:tc>
            </w:tr>
            <w:tr w:rsidR="006B1AFC" w:rsidRPr="00E04316" w14:paraId="29D2D5EC" w14:textId="77777777" w:rsidTr="003C4A79">
              <w:trPr>
                <w:trHeight w:val="255"/>
              </w:trPr>
              <w:tc>
                <w:tcPr>
                  <w:tcW w:w="3880" w:type="dxa"/>
                  <w:tcBorders>
                    <w:top w:val="nil"/>
                    <w:left w:val="nil"/>
                    <w:bottom w:val="nil"/>
                    <w:right w:val="nil"/>
                  </w:tcBorders>
                  <w:vAlign w:val="center"/>
                  <w:hideMark/>
                </w:tcPr>
                <w:p w14:paraId="772B9539" w14:textId="77777777" w:rsidR="006B1AFC" w:rsidRPr="00E04316" w:rsidRDefault="006B1AFC" w:rsidP="003C4A79">
                  <w:pPr>
                    <w:spacing w:after="0" w:line="240" w:lineRule="auto"/>
                    <w:ind w:firstLine="224"/>
                    <w:jc w:val="left"/>
                    <w:rPr>
                      <w:rFonts w:cs="Arial"/>
                      <w:color w:val="000000"/>
                      <w:sz w:val="16"/>
                      <w:szCs w:val="16"/>
                      <w:lang w:eastAsia="ko-KR"/>
                    </w:rPr>
                  </w:pPr>
                  <w:r w:rsidRPr="00E04316">
                    <w:rPr>
                      <w:rFonts w:cs="Arial"/>
                      <w:color w:val="000000"/>
                      <w:sz w:val="16"/>
                      <w:szCs w:val="16"/>
                      <w:lang w:eastAsia="ko-KR"/>
                    </w:rPr>
                    <w:t>Obiloviny</w:t>
                  </w:r>
                </w:p>
              </w:tc>
              <w:tc>
                <w:tcPr>
                  <w:tcW w:w="700" w:type="dxa"/>
                  <w:tcBorders>
                    <w:top w:val="nil"/>
                    <w:left w:val="nil"/>
                    <w:bottom w:val="nil"/>
                    <w:right w:val="nil"/>
                  </w:tcBorders>
                  <w:noWrap/>
                  <w:vAlign w:val="bottom"/>
                  <w:hideMark/>
                </w:tcPr>
                <w:p w14:paraId="5E08AED4"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8,9</w:t>
                  </w:r>
                </w:p>
              </w:tc>
              <w:tc>
                <w:tcPr>
                  <w:tcW w:w="700" w:type="dxa"/>
                  <w:tcBorders>
                    <w:top w:val="nil"/>
                    <w:left w:val="nil"/>
                    <w:bottom w:val="nil"/>
                    <w:right w:val="nil"/>
                  </w:tcBorders>
                  <w:noWrap/>
                  <w:vAlign w:val="bottom"/>
                  <w:hideMark/>
                </w:tcPr>
                <w:p w14:paraId="0E27F66D"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0,2</w:t>
                  </w:r>
                </w:p>
              </w:tc>
              <w:tc>
                <w:tcPr>
                  <w:tcW w:w="700" w:type="dxa"/>
                  <w:tcBorders>
                    <w:top w:val="nil"/>
                    <w:left w:val="nil"/>
                    <w:bottom w:val="nil"/>
                    <w:right w:val="nil"/>
                  </w:tcBorders>
                  <w:noWrap/>
                  <w:vAlign w:val="bottom"/>
                  <w:hideMark/>
                </w:tcPr>
                <w:p w14:paraId="2E256D4B"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9,5</w:t>
                  </w:r>
                </w:p>
              </w:tc>
              <w:tc>
                <w:tcPr>
                  <w:tcW w:w="700" w:type="dxa"/>
                  <w:tcBorders>
                    <w:top w:val="nil"/>
                    <w:left w:val="nil"/>
                    <w:bottom w:val="nil"/>
                    <w:right w:val="nil"/>
                  </w:tcBorders>
                  <w:noWrap/>
                  <w:vAlign w:val="bottom"/>
                  <w:hideMark/>
                </w:tcPr>
                <w:p w14:paraId="6CDEAAD6"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14,9</w:t>
                  </w:r>
                </w:p>
              </w:tc>
              <w:tc>
                <w:tcPr>
                  <w:tcW w:w="700" w:type="dxa"/>
                  <w:tcBorders>
                    <w:top w:val="nil"/>
                    <w:left w:val="nil"/>
                    <w:bottom w:val="nil"/>
                    <w:right w:val="nil"/>
                  </w:tcBorders>
                  <w:noWrap/>
                  <w:vAlign w:val="bottom"/>
                  <w:hideMark/>
                </w:tcPr>
                <w:p w14:paraId="354CD6B8"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4,3</w:t>
                  </w:r>
                </w:p>
              </w:tc>
              <w:tc>
                <w:tcPr>
                  <w:tcW w:w="700" w:type="dxa"/>
                  <w:tcBorders>
                    <w:top w:val="nil"/>
                    <w:left w:val="nil"/>
                    <w:bottom w:val="nil"/>
                    <w:right w:val="nil"/>
                  </w:tcBorders>
                  <w:noWrap/>
                  <w:vAlign w:val="bottom"/>
                  <w:hideMark/>
                </w:tcPr>
                <w:p w14:paraId="5FD617CD"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7,0</w:t>
                  </w:r>
                </w:p>
              </w:tc>
              <w:tc>
                <w:tcPr>
                  <w:tcW w:w="700" w:type="dxa"/>
                  <w:tcBorders>
                    <w:top w:val="nil"/>
                    <w:left w:val="nil"/>
                    <w:bottom w:val="nil"/>
                    <w:right w:val="nil"/>
                  </w:tcBorders>
                  <w:noWrap/>
                  <w:vAlign w:val="bottom"/>
                  <w:hideMark/>
                </w:tcPr>
                <w:p w14:paraId="335BEDD6"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14,6</w:t>
                  </w:r>
                </w:p>
              </w:tc>
              <w:tc>
                <w:tcPr>
                  <w:tcW w:w="700" w:type="dxa"/>
                  <w:tcBorders>
                    <w:top w:val="nil"/>
                    <w:left w:val="nil"/>
                    <w:bottom w:val="nil"/>
                    <w:right w:val="nil"/>
                  </w:tcBorders>
                  <w:noWrap/>
                  <w:vAlign w:val="bottom"/>
                  <w:hideMark/>
                </w:tcPr>
                <w:p w14:paraId="68C006D4"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16,1</w:t>
                  </w:r>
                </w:p>
              </w:tc>
            </w:tr>
            <w:tr w:rsidR="006B1AFC" w:rsidRPr="00E04316" w14:paraId="4908D9E3" w14:textId="77777777" w:rsidTr="003C4A79">
              <w:trPr>
                <w:trHeight w:val="255"/>
              </w:trPr>
              <w:tc>
                <w:tcPr>
                  <w:tcW w:w="3880" w:type="dxa"/>
                  <w:tcBorders>
                    <w:top w:val="nil"/>
                    <w:left w:val="nil"/>
                    <w:bottom w:val="nil"/>
                    <w:right w:val="nil"/>
                  </w:tcBorders>
                  <w:vAlign w:val="center"/>
                  <w:hideMark/>
                </w:tcPr>
                <w:p w14:paraId="18658F96" w14:textId="77777777" w:rsidR="006B1AFC" w:rsidRPr="00E04316" w:rsidRDefault="006B1AFC" w:rsidP="003C4A79">
                  <w:pPr>
                    <w:spacing w:after="0" w:line="240" w:lineRule="auto"/>
                    <w:ind w:firstLine="224"/>
                    <w:jc w:val="left"/>
                    <w:rPr>
                      <w:rFonts w:cs="Arial"/>
                      <w:color w:val="000000"/>
                      <w:sz w:val="16"/>
                      <w:szCs w:val="16"/>
                      <w:lang w:eastAsia="ko-KR"/>
                    </w:rPr>
                  </w:pPr>
                  <w:r w:rsidRPr="00E04316">
                    <w:rPr>
                      <w:rFonts w:cs="Arial"/>
                      <w:color w:val="000000"/>
                      <w:sz w:val="16"/>
                      <w:szCs w:val="16"/>
                      <w:lang w:eastAsia="ko-KR"/>
                    </w:rPr>
                    <w:t>Průmyslové plodiny</w:t>
                  </w:r>
                </w:p>
              </w:tc>
              <w:tc>
                <w:tcPr>
                  <w:tcW w:w="700" w:type="dxa"/>
                  <w:tcBorders>
                    <w:top w:val="nil"/>
                    <w:left w:val="nil"/>
                    <w:bottom w:val="nil"/>
                    <w:right w:val="nil"/>
                  </w:tcBorders>
                  <w:noWrap/>
                  <w:vAlign w:val="bottom"/>
                  <w:hideMark/>
                </w:tcPr>
                <w:p w14:paraId="0B422099"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4,2</w:t>
                  </w:r>
                </w:p>
              </w:tc>
              <w:tc>
                <w:tcPr>
                  <w:tcW w:w="700" w:type="dxa"/>
                  <w:tcBorders>
                    <w:top w:val="nil"/>
                    <w:left w:val="nil"/>
                    <w:bottom w:val="nil"/>
                    <w:right w:val="nil"/>
                  </w:tcBorders>
                  <w:noWrap/>
                  <w:vAlign w:val="bottom"/>
                  <w:hideMark/>
                </w:tcPr>
                <w:p w14:paraId="02E93C6B"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9,7</w:t>
                  </w:r>
                </w:p>
              </w:tc>
              <w:tc>
                <w:tcPr>
                  <w:tcW w:w="700" w:type="dxa"/>
                  <w:tcBorders>
                    <w:top w:val="nil"/>
                    <w:left w:val="nil"/>
                    <w:bottom w:val="nil"/>
                    <w:right w:val="nil"/>
                  </w:tcBorders>
                  <w:noWrap/>
                  <w:vAlign w:val="bottom"/>
                  <w:hideMark/>
                </w:tcPr>
                <w:p w14:paraId="48BF7624"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21,7</w:t>
                  </w:r>
                </w:p>
              </w:tc>
              <w:tc>
                <w:tcPr>
                  <w:tcW w:w="700" w:type="dxa"/>
                  <w:tcBorders>
                    <w:top w:val="nil"/>
                    <w:left w:val="nil"/>
                    <w:bottom w:val="nil"/>
                    <w:right w:val="nil"/>
                  </w:tcBorders>
                  <w:noWrap/>
                  <w:vAlign w:val="bottom"/>
                  <w:hideMark/>
                </w:tcPr>
                <w:p w14:paraId="74240F6E"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22,9</w:t>
                  </w:r>
                </w:p>
              </w:tc>
              <w:tc>
                <w:tcPr>
                  <w:tcW w:w="700" w:type="dxa"/>
                  <w:tcBorders>
                    <w:top w:val="nil"/>
                    <w:left w:val="nil"/>
                    <w:bottom w:val="nil"/>
                    <w:right w:val="nil"/>
                  </w:tcBorders>
                  <w:noWrap/>
                  <w:vAlign w:val="bottom"/>
                  <w:hideMark/>
                </w:tcPr>
                <w:p w14:paraId="2670E354"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9,3</w:t>
                  </w:r>
                </w:p>
              </w:tc>
              <w:tc>
                <w:tcPr>
                  <w:tcW w:w="700" w:type="dxa"/>
                  <w:tcBorders>
                    <w:top w:val="nil"/>
                    <w:left w:val="nil"/>
                    <w:bottom w:val="nil"/>
                    <w:right w:val="nil"/>
                  </w:tcBorders>
                  <w:noWrap/>
                  <w:vAlign w:val="bottom"/>
                  <w:hideMark/>
                </w:tcPr>
                <w:p w14:paraId="53CDC470"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7,6</w:t>
                  </w:r>
                </w:p>
              </w:tc>
              <w:tc>
                <w:tcPr>
                  <w:tcW w:w="700" w:type="dxa"/>
                  <w:tcBorders>
                    <w:top w:val="nil"/>
                    <w:left w:val="nil"/>
                    <w:bottom w:val="nil"/>
                    <w:right w:val="nil"/>
                  </w:tcBorders>
                  <w:noWrap/>
                  <w:vAlign w:val="bottom"/>
                  <w:hideMark/>
                </w:tcPr>
                <w:p w14:paraId="17F5DC00"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11,5</w:t>
                  </w:r>
                </w:p>
              </w:tc>
              <w:tc>
                <w:tcPr>
                  <w:tcW w:w="700" w:type="dxa"/>
                  <w:tcBorders>
                    <w:top w:val="nil"/>
                    <w:left w:val="nil"/>
                    <w:bottom w:val="nil"/>
                    <w:right w:val="nil"/>
                  </w:tcBorders>
                  <w:noWrap/>
                  <w:vAlign w:val="bottom"/>
                  <w:hideMark/>
                </w:tcPr>
                <w:p w14:paraId="4E05A146"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10,1</w:t>
                  </w:r>
                </w:p>
              </w:tc>
            </w:tr>
            <w:tr w:rsidR="006B1AFC" w:rsidRPr="00E04316" w14:paraId="0AC2ED9A" w14:textId="77777777" w:rsidTr="003C4A79">
              <w:trPr>
                <w:trHeight w:val="255"/>
              </w:trPr>
              <w:tc>
                <w:tcPr>
                  <w:tcW w:w="3880" w:type="dxa"/>
                  <w:tcBorders>
                    <w:top w:val="nil"/>
                    <w:left w:val="nil"/>
                    <w:bottom w:val="nil"/>
                    <w:right w:val="nil"/>
                  </w:tcBorders>
                  <w:vAlign w:val="center"/>
                  <w:hideMark/>
                </w:tcPr>
                <w:p w14:paraId="739BC309" w14:textId="77777777" w:rsidR="006B1AFC" w:rsidRPr="00E04316" w:rsidRDefault="006B1AFC" w:rsidP="003C4A79">
                  <w:pPr>
                    <w:spacing w:after="0" w:line="240" w:lineRule="auto"/>
                    <w:ind w:firstLine="224"/>
                    <w:jc w:val="left"/>
                    <w:rPr>
                      <w:rFonts w:cs="Arial"/>
                      <w:color w:val="000000"/>
                      <w:sz w:val="16"/>
                      <w:szCs w:val="16"/>
                      <w:lang w:eastAsia="ko-KR"/>
                    </w:rPr>
                  </w:pPr>
                  <w:r w:rsidRPr="00E04316">
                    <w:rPr>
                      <w:rFonts w:cs="Arial"/>
                      <w:color w:val="000000"/>
                      <w:sz w:val="16"/>
                      <w:szCs w:val="16"/>
                      <w:lang w:eastAsia="ko-KR"/>
                    </w:rPr>
                    <w:t>Krmné plodiny</w:t>
                  </w:r>
                </w:p>
              </w:tc>
              <w:tc>
                <w:tcPr>
                  <w:tcW w:w="700" w:type="dxa"/>
                  <w:tcBorders>
                    <w:top w:val="nil"/>
                    <w:left w:val="nil"/>
                    <w:bottom w:val="nil"/>
                    <w:right w:val="nil"/>
                  </w:tcBorders>
                  <w:noWrap/>
                  <w:vAlign w:val="bottom"/>
                  <w:hideMark/>
                </w:tcPr>
                <w:p w14:paraId="39962DDA"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11,0</w:t>
                  </w:r>
                </w:p>
              </w:tc>
              <w:tc>
                <w:tcPr>
                  <w:tcW w:w="700" w:type="dxa"/>
                  <w:tcBorders>
                    <w:top w:val="nil"/>
                    <w:left w:val="nil"/>
                    <w:bottom w:val="nil"/>
                    <w:right w:val="nil"/>
                  </w:tcBorders>
                  <w:noWrap/>
                  <w:vAlign w:val="bottom"/>
                  <w:hideMark/>
                </w:tcPr>
                <w:p w14:paraId="5169C828"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7,5</w:t>
                  </w:r>
                </w:p>
              </w:tc>
              <w:tc>
                <w:tcPr>
                  <w:tcW w:w="700" w:type="dxa"/>
                  <w:tcBorders>
                    <w:top w:val="nil"/>
                    <w:left w:val="nil"/>
                    <w:bottom w:val="nil"/>
                    <w:right w:val="nil"/>
                  </w:tcBorders>
                  <w:noWrap/>
                  <w:vAlign w:val="bottom"/>
                  <w:hideMark/>
                </w:tcPr>
                <w:p w14:paraId="623076B4"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0,2</w:t>
                  </w:r>
                </w:p>
              </w:tc>
              <w:tc>
                <w:tcPr>
                  <w:tcW w:w="700" w:type="dxa"/>
                  <w:tcBorders>
                    <w:top w:val="nil"/>
                    <w:left w:val="nil"/>
                    <w:bottom w:val="nil"/>
                    <w:right w:val="nil"/>
                  </w:tcBorders>
                  <w:noWrap/>
                  <w:vAlign w:val="bottom"/>
                  <w:hideMark/>
                </w:tcPr>
                <w:p w14:paraId="7846BEDD"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9,6</w:t>
                  </w:r>
                </w:p>
              </w:tc>
              <w:tc>
                <w:tcPr>
                  <w:tcW w:w="700" w:type="dxa"/>
                  <w:tcBorders>
                    <w:top w:val="nil"/>
                    <w:left w:val="nil"/>
                    <w:bottom w:val="nil"/>
                    <w:right w:val="nil"/>
                  </w:tcBorders>
                  <w:noWrap/>
                  <w:vAlign w:val="bottom"/>
                  <w:hideMark/>
                </w:tcPr>
                <w:p w14:paraId="4D151E91"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5,4</w:t>
                  </w:r>
                </w:p>
              </w:tc>
              <w:tc>
                <w:tcPr>
                  <w:tcW w:w="700" w:type="dxa"/>
                  <w:tcBorders>
                    <w:top w:val="nil"/>
                    <w:left w:val="nil"/>
                    <w:bottom w:val="nil"/>
                    <w:right w:val="nil"/>
                  </w:tcBorders>
                  <w:noWrap/>
                  <w:vAlign w:val="bottom"/>
                  <w:hideMark/>
                </w:tcPr>
                <w:p w14:paraId="3E428B4D"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1,9</w:t>
                  </w:r>
                </w:p>
              </w:tc>
              <w:tc>
                <w:tcPr>
                  <w:tcW w:w="700" w:type="dxa"/>
                  <w:tcBorders>
                    <w:top w:val="nil"/>
                    <w:left w:val="nil"/>
                    <w:bottom w:val="nil"/>
                    <w:right w:val="nil"/>
                  </w:tcBorders>
                  <w:noWrap/>
                  <w:vAlign w:val="bottom"/>
                  <w:hideMark/>
                </w:tcPr>
                <w:p w14:paraId="19E6CEA9"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5,3</w:t>
                  </w:r>
                </w:p>
              </w:tc>
              <w:tc>
                <w:tcPr>
                  <w:tcW w:w="700" w:type="dxa"/>
                  <w:tcBorders>
                    <w:top w:val="nil"/>
                    <w:left w:val="nil"/>
                    <w:bottom w:val="nil"/>
                    <w:right w:val="nil"/>
                  </w:tcBorders>
                  <w:noWrap/>
                  <w:vAlign w:val="bottom"/>
                  <w:hideMark/>
                </w:tcPr>
                <w:p w14:paraId="4692DA06"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8,2</w:t>
                  </w:r>
                </w:p>
              </w:tc>
            </w:tr>
            <w:tr w:rsidR="006B1AFC" w:rsidRPr="00E04316" w14:paraId="123F7E7E" w14:textId="77777777" w:rsidTr="003C4A79">
              <w:trPr>
                <w:trHeight w:val="255"/>
              </w:trPr>
              <w:tc>
                <w:tcPr>
                  <w:tcW w:w="3880" w:type="dxa"/>
                  <w:tcBorders>
                    <w:top w:val="nil"/>
                    <w:left w:val="nil"/>
                    <w:bottom w:val="nil"/>
                    <w:right w:val="nil"/>
                  </w:tcBorders>
                  <w:vAlign w:val="center"/>
                  <w:hideMark/>
                </w:tcPr>
                <w:p w14:paraId="7321E31E" w14:textId="77777777" w:rsidR="006B1AFC" w:rsidRPr="00E04316" w:rsidRDefault="006B1AFC" w:rsidP="003C4A79">
                  <w:pPr>
                    <w:spacing w:after="0" w:line="240" w:lineRule="auto"/>
                    <w:ind w:firstLine="224"/>
                    <w:jc w:val="left"/>
                    <w:rPr>
                      <w:rFonts w:cs="Arial"/>
                      <w:color w:val="000000"/>
                      <w:sz w:val="16"/>
                      <w:szCs w:val="16"/>
                      <w:lang w:eastAsia="ko-KR"/>
                    </w:rPr>
                  </w:pPr>
                  <w:r w:rsidRPr="00E04316">
                    <w:rPr>
                      <w:rFonts w:cs="Arial"/>
                      <w:color w:val="000000"/>
                      <w:sz w:val="16"/>
                      <w:szCs w:val="16"/>
                      <w:lang w:eastAsia="ko-KR"/>
                    </w:rPr>
                    <w:t>Zelenina a zahradnické produkty</w:t>
                  </w:r>
                </w:p>
              </w:tc>
              <w:tc>
                <w:tcPr>
                  <w:tcW w:w="700" w:type="dxa"/>
                  <w:tcBorders>
                    <w:top w:val="nil"/>
                    <w:left w:val="nil"/>
                    <w:bottom w:val="nil"/>
                    <w:right w:val="nil"/>
                  </w:tcBorders>
                  <w:noWrap/>
                  <w:vAlign w:val="bottom"/>
                  <w:hideMark/>
                </w:tcPr>
                <w:p w14:paraId="7612DC3F"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5,8</w:t>
                  </w:r>
                </w:p>
              </w:tc>
              <w:tc>
                <w:tcPr>
                  <w:tcW w:w="700" w:type="dxa"/>
                  <w:tcBorders>
                    <w:top w:val="nil"/>
                    <w:left w:val="nil"/>
                    <w:bottom w:val="nil"/>
                    <w:right w:val="nil"/>
                  </w:tcBorders>
                  <w:noWrap/>
                  <w:vAlign w:val="bottom"/>
                  <w:hideMark/>
                </w:tcPr>
                <w:p w14:paraId="4C9861E2"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3,8</w:t>
                  </w:r>
                </w:p>
              </w:tc>
              <w:tc>
                <w:tcPr>
                  <w:tcW w:w="700" w:type="dxa"/>
                  <w:tcBorders>
                    <w:top w:val="nil"/>
                    <w:left w:val="nil"/>
                    <w:bottom w:val="nil"/>
                    <w:right w:val="nil"/>
                  </w:tcBorders>
                  <w:noWrap/>
                  <w:vAlign w:val="bottom"/>
                  <w:hideMark/>
                </w:tcPr>
                <w:p w14:paraId="0CF004D4"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17,7</w:t>
                  </w:r>
                </w:p>
              </w:tc>
              <w:tc>
                <w:tcPr>
                  <w:tcW w:w="700" w:type="dxa"/>
                  <w:tcBorders>
                    <w:top w:val="nil"/>
                    <w:left w:val="nil"/>
                    <w:bottom w:val="nil"/>
                    <w:right w:val="nil"/>
                  </w:tcBorders>
                  <w:noWrap/>
                  <w:vAlign w:val="bottom"/>
                  <w:hideMark/>
                </w:tcPr>
                <w:p w14:paraId="6EF5F7CE"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17,3</w:t>
                  </w:r>
                </w:p>
              </w:tc>
              <w:tc>
                <w:tcPr>
                  <w:tcW w:w="700" w:type="dxa"/>
                  <w:tcBorders>
                    <w:top w:val="nil"/>
                    <w:left w:val="nil"/>
                    <w:bottom w:val="nil"/>
                    <w:right w:val="nil"/>
                  </w:tcBorders>
                  <w:noWrap/>
                  <w:vAlign w:val="bottom"/>
                  <w:hideMark/>
                </w:tcPr>
                <w:p w14:paraId="6D307BEA"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7,7</w:t>
                  </w:r>
                </w:p>
              </w:tc>
              <w:tc>
                <w:tcPr>
                  <w:tcW w:w="700" w:type="dxa"/>
                  <w:tcBorders>
                    <w:top w:val="nil"/>
                    <w:left w:val="nil"/>
                    <w:bottom w:val="nil"/>
                    <w:right w:val="nil"/>
                  </w:tcBorders>
                  <w:noWrap/>
                  <w:vAlign w:val="bottom"/>
                  <w:hideMark/>
                </w:tcPr>
                <w:p w14:paraId="780EB75E"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0,0</w:t>
                  </w:r>
                </w:p>
              </w:tc>
              <w:tc>
                <w:tcPr>
                  <w:tcW w:w="700" w:type="dxa"/>
                  <w:tcBorders>
                    <w:top w:val="nil"/>
                    <w:left w:val="nil"/>
                    <w:bottom w:val="nil"/>
                    <w:right w:val="nil"/>
                  </w:tcBorders>
                  <w:noWrap/>
                  <w:vAlign w:val="bottom"/>
                  <w:hideMark/>
                </w:tcPr>
                <w:p w14:paraId="679D789F"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14,0</w:t>
                  </w:r>
                </w:p>
              </w:tc>
              <w:tc>
                <w:tcPr>
                  <w:tcW w:w="700" w:type="dxa"/>
                  <w:tcBorders>
                    <w:top w:val="nil"/>
                    <w:left w:val="nil"/>
                    <w:bottom w:val="nil"/>
                    <w:right w:val="nil"/>
                  </w:tcBorders>
                  <w:noWrap/>
                  <w:vAlign w:val="bottom"/>
                  <w:hideMark/>
                </w:tcPr>
                <w:p w14:paraId="1F29661F"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0,7</w:t>
                  </w:r>
                </w:p>
              </w:tc>
            </w:tr>
            <w:tr w:rsidR="006B1AFC" w:rsidRPr="00E04316" w14:paraId="2CF70C4E" w14:textId="77777777" w:rsidTr="003C4A79">
              <w:trPr>
                <w:trHeight w:val="255"/>
              </w:trPr>
              <w:tc>
                <w:tcPr>
                  <w:tcW w:w="3880" w:type="dxa"/>
                  <w:tcBorders>
                    <w:top w:val="nil"/>
                    <w:left w:val="nil"/>
                    <w:bottom w:val="nil"/>
                    <w:right w:val="nil"/>
                  </w:tcBorders>
                  <w:vAlign w:val="center"/>
                  <w:hideMark/>
                </w:tcPr>
                <w:p w14:paraId="28E46956" w14:textId="77777777" w:rsidR="006B1AFC" w:rsidRPr="00E04316" w:rsidRDefault="006B1AFC" w:rsidP="003C4A79">
                  <w:pPr>
                    <w:spacing w:after="0" w:line="240" w:lineRule="auto"/>
                    <w:ind w:firstLine="224"/>
                    <w:jc w:val="left"/>
                    <w:rPr>
                      <w:rFonts w:cs="Arial"/>
                      <w:color w:val="000000"/>
                      <w:sz w:val="16"/>
                      <w:szCs w:val="16"/>
                      <w:lang w:eastAsia="ko-KR"/>
                    </w:rPr>
                  </w:pPr>
                  <w:r w:rsidRPr="00E04316">
                    <w:rPr>
                      <w:rFonts w:cs="Arial"/>
                      <w:color w:val="000000"/>
                      <w:sz w:val="16"/>
                      <w:szCs w:val="16"/>
                      <w:lang w:eastAsia="ko-KR"/>
                    </w:rPr>
                    <w:t>Brambory (včetně sadby)</w:t>
                  </w:r>
                </w:p>
              </w:tc>
              <w:tc>
                <w:tcPr>
                  <w:tcW w:w="700" w:type="dxa"/>
                  <w:tcBorders>
                    <w:top w:val="nil"/>
                    <w:left w:val="nil"/>
                    <w:bottom w:val="nil"/>
                    <w:right w:val="nil"/>
                  </w:tcBorders>
                  <w:noWrap/>
                  <w:vAlign w:val="bottom"/>
                  <w:hideMark/>
                </w:tcPr>
                <w:p w14:paraId="5DA9DF9B"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21,3</w:t>
                  </w:r>
                </w:p>
              </w:tc>
              <w:tc>
                <w:tcPr>
                  <w:tcW w:w="700" w:type="dxa"/>
                  <w:tcBorders>
                    <w:top w:val="nil"/>
                    <w:left w:val="nil"/>
                    <w:bottom w:val="nil"/>
                    <w:right w:val="nil"/>
                  </w:tcBorders>
                  <w:noWrap/>
                  <w:vAlign w:val="bottom"/>
                  <w:hideMark/>
                </w:tcPr>
                <w:p w14:paraId="58F43591"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10,8</w:t>
                  </w:r>
                </w:p>
              </w:tc>
              <w:tc>
                <w:tcPr>
                  <w:tcW w:w="700" w:type="dxa"/>
                  <w:tcBorders>
                    <w:top w:val="nil"/>
                    <w:left w:val="nil"/>
                    <w:bottom w:val="nil"/>
                    <w:right w:val="nil"/>
                  </w:tcBorders>
                  <w:noWrap/>
                  <w:vAlign w:val="bottom"/>
                  <w:hideMark/>
                </w:tcPr>
                <w:p w14:paraId="2BB7E9F9"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18,3</w:t>
                  </w:r>
                </w:p>
              </w:tc>
              <w:tc>
                <w:tcPr>
                  <w:tcW w:w="700" w:type="dxa"/>
                  <w:tcBorders>
                    <w:top w:val="nil"/>
                    <w:left w:val="nil"/>
                    <w:bottom w:val="nil"/>
                    <w:right w:val="nil"/>
                  </w:tcBorders>
                  <w:noWrap/>
                  <w:vAlign w:val="bottom"/>
                  <w:hideMark/>
                </w:tcPr>
                <w:p w14:paraId="4997B752"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23,8</w:t>
                  </w:r>
                </w:p>
              </w:tc>
              <w:tc>
                <w:tcPr>
                  <w:tcW w:w="700" w:type="dxa"/>
                  <w:tcBorders>
                    <w:top w:val="nil"/>
                    <w:left w:val="nil"/>
                    <w:bottom w:val="nil"/>
                    <w:right w:val="nil"/>
                  </w:tcBorders>
                  <w:noWrap/>
                  <w:vAlign w:val="bottom"/>
                  <w:hideMark/>
                </w:tcPr>
                <w:p w14:paraId="5C6091AA"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20,7</w:t>
                  </w:r>
                </w:p>
              </w:tc>
              <w:tc>
                <w:tcPr>
                  <w:tcW w:w="700" w:type="dxa"/>
                  <w:tcBorders>
                    <w:top w:val="nil"/>
                    <w:left w:val="nil"/>
                    <w:bottom w:val="nil"/>
                    <w:right w:val="nil"/>
                  </w:tcBorders>
                  <w:noWrap/>
                  <w:vAlign w:val="bottom"/>
                  <w:hideMark/>
                </w:tcPr>
                <w:p w14:paraId="7FC10E88"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18,3</w:t>
                  </w:r>
                </w:p>
              </w:tc>
              <w:tc>
                <w:tcPr>
                  <w:tcW w:w="700" w:type="dxa"/>
                  <w:tcBorders>
                    <w:top w:val="nil"/>
                    <w:left w:val="nil"/>
                    <w:bottom w:val="nil"/>
                    <w:right w:val="nil"/>
                  </w:tcBorders>
                  <w:noWrap/>
                  <w:vAlign w:val="bottom"/>
                  <w:hideMark/>
                </w:tcPr>
                <w:p w14:paraId="2C576733"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23,8</w:t>
                  </w:r>
                </w:p>
              </w:tc>
              <w:tc>
                <w:tcPr>
                  <w:tcW w:w="700" w:type="dxa"/>
                  <w:tcBorders>
                    <w:top w:val="nil"/>
                    <w:left w:val="nil"/>
                    <w:bottom w:val="nil"/>
                    <w:right w:val="nil"/>
                  </w:tcBorders>
                  <w:noWrap/>
                  <w:vAlign w:val="bottom"/>
                  <w:hideMark/>
                </w:tcPr>
                <w:p w14:paraId="301EE9AB"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3,0</w:t>
                  </w:r>
                </w:p>
              </w:tc>
            </w:tr>
            <w:tr w:rsidR="006B1AFC" w:rsidRPr="00E04316" w14:paraId="7B80ED34" w14:textId="77777777" w:rsidTr="003C4A79">
              <w:trPr>
                <w:trHeight w:val="255"/>
              </w:trPr>
              <w:tc>
                <w:tcPr>
                  <w:tcW w:w="3880" w:type="dxa"/>
                  <w:tcBorders>
                    <w:top w:val="nil"/>
                    <w:left w:val="nil"/>
                    <w:bottom w:val="nil"/>
                    <w:right w:val="nil"/>
                  </w:tcBorders>
                  <w:vAlign w:val="center"/>
                  <w:hideMark/>
                </w:tcPr>
                <w:p w14:paraId="1C9FD53E" w14:textId="77777777" w:rsidR="006B1AFC" w:rsidRPr="00E04316" w:rsidRDefault="006B1AFC" w:rsidP="003C4A79">
                  <w:pPr>
                    <w:spacing w:after="0" w:line="240" w:lineRule="auto"/>
                    <w:ind w:firstLine="224"/>
                    <w:jc w:val="left"/>
                    <w:rPr>
                      <w:rFonts w:cs="Arial"/>
                      <w:color w:val="000000"/>
                      <w:sz w:val="16"/>
                      <w:szCs w:val="16"/>
                      <w:lang w:eastAsia="ko-KR"/>
                    </w:rPr>
                  </w:pPr>
                  <w:r w:rsidRPr="00E04316">
                    <w:rPr>
                      <w:rFonts w:cs="Arial"/>
                      <w:color w:val="000000"/>
                      <w:sz w:val="16"/>
                      <w:szCs w:val="16"/>
                      <w:lang w:eastAsia="ko-KR"/>
                    </w:rPr>
                    <w:t>Ovoce</w:t>
                  </w:r>
                </w:p>
              </w:tc>
              <w:tc>
                <w:tcPr>
                  <w:tcW w:w="700" w:type="dxa"/>
                  <w:tcBorders>
                    <w:top w:val="nil"/>
                    <w:left w:val="nil"/>
                    <w:bottom w:val="nil"/>
                    <w:right w:val="nil"/>
                  </w:tcBorders>
                  <w:noWrap/>
                  <w:vAlign w:val="bottom"/>
                  <w:hideMark/>
                </w:tcPr>
                <w:p w14:paraId="3AC47B3F"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32,4</w:t>
                  </w:r>
                </w:p>
              </w:tc>
              <w:tc>
                <w:tcPr>
                  <w:tcW w:w="700" w:type="dxa"/>
                  <w:tcBorders>
                    <w:top w:val="nil"/>
                    <w:left w:val="nil"/>
                    <w:bottom w:val="nil"/>
                    <w:right w:val="nil"/>
                  </w:tcBorders>
                  <w:noWrap/>
                  <w:vAlign w:val="bottom"/>
                  <w:hideMark/>
                </w:tcPr>
                <w:p w14:paraId="1EB903EB"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31,4</w:t>
                  </w:r>
                </w:p>
              </w:tc>
              <w:tc>
                <w:tcPr>
                  <w:tcW w:w="700" w:type="dxa"/>
                  <w:tcBorders>
                    <w:top w:val="nil"/>
                    <w:left w:val="nil"/>
                    <w:bottom w:val="nil"/>
                    <w:right w:val="nil"/>
                  </w:tcBorders>
                  <w:noWrap/>
                  <w:vAlign w:val="bottom"/>
                  <w:hideMark/>
                </w:tcPr>
                <w:p w14:paraId="3AD814A8"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25,6</w:t>
                  </w:r>
                </w:p>
              </w:tc>
              <w:tc>
                <w:tcPr>
                  <w:tcW w:w="700" w:type="dxa"/>
                  <w:tcBorders>
                    <w:top w:val="nil"/>
                    <w:left w:val="nil"/>
                    <w:bottom w:val="nil"/>
                    <w:right w:val="nil"/>
                  </w:tcBorders>
                  <w:noWrap/>
                  <w:vAlign w:val="bottom"/>
                  <w:hideMark/>
                </w:tcPr>
                <w:p w14:paraId="0E9D330C"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28,3</w:t>
                  </w:r>
                </w:p>
              </w:tc>
              <w:tc>
                <w:tcPr>
                  <w:tcW w:w="700" w:type="dxa"/>
                  <w:tcBorders>
                    <w:top w:val="nil"/>
                    <w:left w:val="nil"/>
                    <w:bottom w:val="nil"/>
                    <w:right w:val="nil"/>
                  </w:tcBorders>
                  <w:noWrap/>
                  <w:vAlign w:val="bottom"/>
                  <w:hideMark/>
                </w:tcPr>
                <w:p w14:paraId="3FBC07CF"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8,2</w:t>
                  </w:r>
                </w:p>
              </w:tc>
              <w:tc>
                <w:tcPr>
                  <w:tcW w:w="700" w:type="dxa"/>
                  <w:tcBorders>
                    <w:top w:val="nil"/>
                    <w:left w:val="nil"/>
                    <w:bottom w:val="nil"/>
                    <w:right w:val="nil"/>
                  </w:tcBorders>
                  <w:noWrap/>
                  <w:vAlign w:val="bottom"/>
                  <w:hideMark/>
                </w:tcPr>
                <w:p w14:paraId="2B846FBC"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19,3</w:t>
                  </w:r>
                </w:p>
              </w:tc>
              <w:tc>
                <w:tcPr>
                  <w:tcW w:w="700" w:type="dxa"/>
                  <w:tcBorders>
                    <w:top w:val="nil"/>
                    <w:left w:val="nil"/>
                    <w:bottom w:val="nil"/>
                    <w:right w:val="nil"/>
                  </w:tcBorders>
                  <w:noWrap/>
                  <w:vAlign w:val="bottom"/>
                  <w:hideMark/>
                </w:tcPr>
                <w:p w14:paraId="12BF497B"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36,7</w:t>
                  </w:r>
                </w:p>
              </w:tc>
              <w:tc>
                <w:tcPr>
                  <w:tcW w:w="700" w:type="dxa"/>
                  <w:tcBorders>
                    <w:top w:val="nil"/>
                    <w:left w:val="nil"/>
                    <w:bottom w:val="nil"/>
                    <w:right w:val="nil"/>
                  </w:tcBorders>
                  <w:noWrap/>
                  <w:vAlign w:val="bottom"/>
                  <w:hideMark/>
                </w:tcPr>
                <w:p w14:paraId="4F72A06A"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11,8</w:t>
                  </w:r>
                </w:p>
              </w:tc>
            </w:tr>
            <w:tr w:rsidR="006B1AFC" w:rsidRPr="00E04316" w14:paraId="4C28A6B3" w14:textId="77777777" w:rsidTr="003C4A79">
              <w:trPr>
                <w:trHeight w:val="255"/>
              </w:trPr>
              <w:tc>
                <w:tcPr>
                  <w:tcW w:w="3880" w:type="dxa"/>
                  <w:tcBorders>
                    <w:top w:val="nil"/>
                    <w:left w:val="nil"/>
                    <w:bottom w:val="nil"/>
                    <w:right w:val="nil"/>
                  </w:tcBorders>
                  <w:vAlign w:val="center"/>
                  <w:hideMark/>
                </w:tcPr>
                <w:p w14:paraId="1C18D6E8" w14:textId="77777777" w:rsidR="006B1AFC" w:rsidRPr="00E04316" w:rsidRDefault="006B1AFC" w:rsidP="003C4A79">
                  <w:pPr>
                    <w:spacing w:after="0" w:line="240" w:lineRule="auto"/>
                    <w:ind w:firstLine="82"/>
                    <w:jc w:val="left"/>
                    <w:rPr>
                      <w:rFonts w:cs="Arial"/>
                      <w:color w:val="000000"/>
                      <w:sz w:val="16"/>
                      <w:szCs w:val="16"/>
                      <w:lang w:eastAsia="ko-KR"/>
                    </w:rPr>
                  </w:pPr>
                  <w:r w:rsidRPr="00E04316">
                    <w:rPr>
                      <w:rFonts w:cs="Arial"/>
                      <w:color w:val="000000"/>
                      <w:sz w:val="16"/>
                      <w:szCs w:val="16"/>
                      <w:lang w:eastAsia="ko-KR"/>
                    </w:rPr>
                    <w:t>Živočišná výroba</w:t>
                  </w:r>
                </w:p>
              </w:tc>
              <w:tc>
                <w:tcPr>
                  <w:tcW w:w="700" w:type="dxa"/>
                  <w:tcBorders>
                    <w:top w:val="nil"/>
                    <w:left w:val="nil"/>
                    <w:bottom w:val="nil"/>
                    <w:right w:val="nil"/>
                  </w:tcBorders>
                  <w:noWrap/>
                  <w:vAlign w:val="bottom"/>
                  <w:hideMark/>
                </w:tcPr>
                <w:p w14:paraId="7FF95539"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2,6</w:t>
                  </w:r>
                </w:p>
              </w:tc>
              <w:tc>
                <w:tcPr>
                  <w:tcW w:w="700" w:type="dxa"/>
                  <w:tcBorders>
                    <w:top w:val="nil"/>
                    <w:left w:val="nil"/>
                    <w:bottom w:val="nil"/>
                    <w:right w:val="nil"/>
                  </w:tcBorders>
                  <w:noWrap/>
                  <w:vAlign w:val="bottom"/>
                  <w:hideMark/>
                </w:tcPr>
                <w:p w14:paraId="1B476ED6"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10,1</w:t>
                  </w:r>
                </w:p>
              </w:tc>
              <w:tc>
                <w:tcPr>
                  <w:tcW w:w="700" w:type="dxa"/>
                  <w:tcBorders>
                    <w:top w:val="nil"/>
                    <w:left w:val="nil"/>
                    <w:bottom w:val="nil"/>
                    <w:right w:val="nil"/>
                  </w:tcBorders>
                  <w:noWrap/>
                  <w:vAlign w:val="bottom"/>
                  <w:hideMark/>
                </w:tcPr>
                <w:p w14:paraId="1E73B66D"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12,0</w:t>
                  </w:r>
                </w:p>
              </w:tc>
              <w:tc>
                <w:tcPr>
                  <w:tcW w:w="700" w:type="dxa"/>
                  <w:tcBorders>
                    <w:top w:val="nil"/>
                    <w:left w:val="nil"/>
                    <w:bottom w:val="nil"/>
                    <w:right w:val="nil"/>
                  </w:tcBorders>
                  <w:noWrap/>
                  <w:vAlign w:val="bottom"/>
                  <w:hideMark/>
                </w:tcPr>
                <w:p w14:paraId="582A2D4B"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15,6</w:t>
                  </w:r>
                </w:p>
              </w:tc>
              <w:tc>
                <w:tcPr>
                  <w:tcW w:w="700" w:type="dxa"/>
                  <w:tcBorders>
                    <w:top w:val="nil"/>
                    <w:left w:val="nil"/>
                    <w:bottom w:val="nil"/>
                    <w:right w:val="nil"/>
                  </w:tcBorders>
                  <w:noWrap/>
                  <w:vAlign w:val="bottom"/>
                  <w:hideMark/>
                </w:tcPr>
                <w:p w14:paraId="65186AD7"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18,6</w:t>
                  </w:r>
                </w:p>
              </w:tc>
              <w:tc>
                <w:tcPr>
                  <w:tcW w:w="700" w:type="dxa"/>
                  <w:tcBorders>
                    <w:top w:val="nil"/>
                    <w:left w:val="nil"/>
                    <w:bottom w:val="nil"/>
                    <w:right w:val="nil"/>
                  </w:tcBorders>
                  <w:noWrap/>
                  <w:vAlign w:val="bottom"/>
                  <w:hideMark/>
                </w:tcPr>
                <w:p w14:paraId="74C796B7"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12,7</w:t>
                  </w:r>
                </w:p>
              </w:tc>
              <w:tc>
                <w:tcPr>
                  <w:tcW w:w="700" w:type="dxa"/>
                  <w:tcBorders>
                    <w:top w:val="nil"/>
                    <w:left w:val="nil"/>
                    <w:bottom w:val="nil"/>
                    <w:right w:val="nil"/>
                  </w:tcBorders>
                  <w:noWrap/>
                  <w:vAlign w:val="bottom"/>
                  <w:hideMark/>
                </w:tcPr>
                <w:p w14:paraId="27EDD7CD"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1,7</w:t>
                  </w:r>
                </w:p>
              </w:tc>
              <w:tc>
                <w:tcPr>
                  <w:tcW w:w="700" w:type="dxa"/>
                  <w:tcBorders>
                    <w:top w:val="nil"/>
                    <w:left w:val="nil"/>
                    <w:bottom w:val="nil"/>
                    <w:right w:val="nil"/>
                  </w:tcBorders>
                  <w:noWrap/>
                  <w:vAlign w:val="bottom"/>
                  <w:hideMark/>
                </w:tcPr>
                <w:p w14:paraId="6A7CADE9"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12,9</w:t>
                  </w:r>
                </w:p>
              </w:tc>
            </w:tr>
            <w:tr w:rsidR="006B1AFC" w:rsidRPr="00E04316" w14:paraId="608556E2" w14:textId="77777777" w:rsidTr="003C4A79">
              <w:trPr>
                <w:trHeight w:val="255"/>
              </w:trPr>
              <w:tc>
                <w:tcPr>
                  <w:tcW w:w="3880" w:type="dxa"/>
                  <w:tcBorders>
                    <w:top w:val="nil"/>
                    <w:left w:val="nil"/>
                    <w:bottom w:val="nil"/>
                    <w:right w:val="nil"/>
                  </w:tcBorders>
                  <w:vAlign w:val="center"/>
                  <w:hideMark/>
                </w:tcPr>
                <w:p w14:paraId="4E8FFFD0" w14:textId="77777777" w:rsidR="006B1AFC" w:rsidRPr="00E04316" w:rsidRDefault="006B1AFC" w:rsidP="003C4A79">
                  <w:pPr>
                    <w:spacing w:after="0" w:line="240" w:lineRule="auto"/>
                    <w:ind w:firstLine="224"/>
                    <w:jc w:val="left"/>
                    <w:rPr>
                      <w:rFonts w:cs="Arial"/>
                      <w:color w:val="000000"/>
                      <w:sz w:val="16"/>
                      <w:szCs w:val="16"/>
                      <w:lang w:eastAsia="ko-KR"/>
                    </w:rPr>
                  </w:pPr>
                  <w:r w:rsidRPr="00E04316">
                    <w:rPr>
                      <w:rFonts w:cs="Arial"/>
                      <w:color w:val="000000"/>
                      <w:sz w:val="16"/>
                      <w:szCs w:val="16"/>
                      <w:lang w:eastAsia="ko-KR"/>
                    </w:rPr>
                    <w:t>Skot</w:t>
                  </w:r>
                </w:p>
              </w:tc>
              <w:tc>
                <w:tcPr>
                  <w:tcW w:w="700" w:type="dxa"/>
                  <w:tcBorders>
                    <w:top w:val="nil"/>
                    <w:left w:val="nil"/>
                    <w:bottom w:val="nil"/>
                    <w:right w:val="nil"/>
                  </w:tcBorders>
                  <w:noWrap/>
                  <w:vAlign w:val="bottom"/>
                  <w:hideMark/>
                </w:tcPr>
                <w:p w14:paraId="05559FCA"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8,3</w:t>
                  </w:r>
                </w:p>
              </w:tc>
              <w:tc>
                <w:tcPr>
                  <w:tcW w:w="700" w:type="dxa"/>
                  <w:tcBorders>
                    <w:top w:val="nil"/>
                    <w:left w:val="nil"/>
                    <w:bottom w:val="nil"/>
                    <w:right w:val="nil"/>
                  </w:tcBorders>
                  <w:noWrap/>
                  <w:vAlign w:val="bottom"/>
                  <w:hideMark/>
                </w:tcPr>
                <w:p w14:paraId="40DFB7F6"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13,6</w:t>
                  </w:r>
                </w:p>
              </w:tc>
              <w:tc>
                <w:tcPr>
                  <w:tcW w:w="700" w:type="dxa"/>
                  <w:tcBorders>
                    <w:top w:val="nil"/>
                    <w:left w:val="nil"/>
                    <w:bottom w:val="nil"/>
                    <w:right w:val="nil"/>
                  </w:tcBorders>
                  <w:noWrap/>
                  <w:vAlign w:val="bottom"/>
                  <w:hideMark/>
                </w:tcPr>
                <w:p w14:paraId="61A13F51"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20,1</w:t>
                  </w:r>
                </w:p>
              </w:tc>
              <w:tc>
                <w:tcPr>
                  <w:tcW w:w="700" w:type="dxa"/>
                  <w:tcBorders>
                    <w:top w:val="nil"/>
                    <w:left w:val="nil"/>
                    <w:bottom w:val="nil"/>
                    <w:right w:val="nil"/>
                  </w:tcBorders>
                  <w:noWrap/>
                  <w:vAlign w:val="bottom"/>
                  <w:hideMark/>
                </w:tcPr>
                <w:p w14:paraId="0206F64C"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28,0</w:t>
                  </w:r>
                </w:p>
              </w:tc>
              <w:tc>
                <w:tcPr>
                  <w:tcW w:w="700" w:type="dxa"/>
                  <w:tcBorders>
                    <w:top w:val="nil"/>
                    <w:left w:val="nil"/>
                    <w:bottom w:val="nil"/>
                    <w:right w:val="nil"/>
                  </w:tcBorders>
                  <w:noWrap/>
                  <w:vAlign w:val="bottom"/>
                  <w:hideMark/>
                </w:tcPr>
                <w:p w14:paraId="60237C5A"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38,9</w:t>
                  </w:r>
                </w:p>
              </w:tc>
              <w:tc>
                <w:tcPr>
                  <w:tcW w:w="700" w:type="dxa"/>
                  <w:tcBorders>
                    <w:top w:val="nil"/>
                    <w:left w:val="nil"/>
                    <w:bottom w:val="nil"/>
                    <w:right w:val="nil"/>
                  </w:tcBorders>
                  <w:noWrap/>
                  <w:vAlign w:val="bottom"/>
                  <w:hideMark/>
                </w:tcPr>
                <w:p w14:paraId="4C66721F"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39,8</w:t>
                  </w:r>
                </w:p>
              </w:tc>
              <w:tc>
                <w:tcPr>
                  <w:tcW w:w="700" w:type="dxa"/>
                  <w:tcBorders>
                    <w:top w:val="nil"/>
                    <w:left w:val="nil"/>
                    <w:bottom w:val="nil"/>
                    <w:right w:val="nil"/>
                  </w:tcBorders>
                  <w:noWrap/>
                  <w:vAlign w:val="bottom"/>
                  <w:hideMark/>
                </w:tcPr>
                <w:p w14:paraId="1134EF8C"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30,5</w:t>
                  </w:r>
                </w:p>
              </w:tc>
              <w:tc>
                <w:tcPr>
                  <w:tcW w:w="700" w:type="dxa"/>
                  <w:tcBorders>
                    <w:top w:val="nil"/>
                    <w:left w:val="nil"/>
                    <w:bottom w:val="nil"/>
                    <w:right w:val="nil"/>
                  </w:tcBorders>
                  <w:noWrap/>
                  <w:vAlign w:val="bottom"/>
                  <w:hideMark/>
                </w:tcPr>
                <w:p w14:paraId="36D690FF"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10,7</w:t>
                  </w:r>
                </w:p>
              </w:tc>
            </w:tr>
            <w:tr w:rsidR="006B1AFC" w:rsidRPr="00E04316" w14:paraId="4AE51100" w14:textId="77777777" w:rsidTr="003C4A79">
              <w:trPr>
                <w:trHeight w:val="255"/>
              </w:trPr>
              <w:tc>
                <w:tcPr>
                  <w:tcW w:w="3880" w:type="dxa"/>
                  <w:tcBorders>
                    <w:top w:val="nil"/>
                    <w:left w:val="nil"/>
                    <w:bottom w:val="nil"/>
                    <w:right w:val="nil"/>
                  </w:tcBorders>
                  <w:vAlign w:val="center"/>
                  <w:hideMark/>
                </w:tcPr>
                <w:p w14:paraId="76630A8B" w14:textId="77777777" w:rsidR="006B1AFC" w:rsidRPr="00E04316" w:rsidRDefault="006B1AFC" w:rsidP="003C4A79">
                  <w:pPr>
                    <w:spacing w:after="0" w:line="240" w:lineRule="auto"/>
                    <w:ind w:firstLine="224"/>
                    <w:jc w:val="left"/>
                    <w:rPr>
                      <w:rFonts w:cs="Arial"/>
                      <w:color w:val="000000"/>
                      <w:sz w:val="16"/>
                      <w:szCs w:val="16"/>
                      <w:lang w:eastAsia="ko-KR"/>
                    </w:rPr>
                  </w:pPr>
                  <w:r w:rsidRPr="00E04316">
                    <w:rPr>
                      <w:rFonts w:cs="Arial"/>
                      <w:color w:val="000000"/>
                      <w:sz w:val="16"/>
                      <w:szCs w:val="16"/>
                      <w:lang w:eastAsia="ko-KR"/>
                    </w:rPr>
                    <w:t>Prasata a selata</w:t>
                  </w:r>
                </w:p>
              </w:tc>
              <w:tc>
                <w:tcPr>
                  <w:tcW w:w="700" w:type="dxa"/>
                  <w:tcBorders>
                    <w:top w:val="nil"/>
                    <w:left w:val="nil"/>
                    <w:bottom w:val="nil"/>
                    <w:right w:val="nil"/>
                  </w:tcBorders>
                  <w:noWrap/>
                  <w:vAlign w:val="bottom"/>
                  <w:hideMark/>
                </w:tcPr>
                <w:p w14:paraId="50986CA8"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8,8</w:t>
                  </w:r>
                </w:p>
              </w:tc>
              <w:tc>
                <w:tcPr>
                  <w:tcW w:w="700" w:type="dxa"/>
                  <w:tcBorders>
                    <w:top w:val="nil"/>
                    <w:left w:val="nil"/>
                    <w:bottom w:val="nil"/>
                    <w:right w:val="nil"/>
                  </w:tcBorders>
                  <w:noWrap/>
                  <w:vAlign w:val="bottom"/>
                  <w:hideMark/>
                </w:tcPr>
                <w:p w14:paraId="028D541C"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6,6</w:t>
                  </w:r>
                </w:p>
              </w:tc>
              <w:tc>
                <w:tcPr>
                  <w:tcW w:w="700" w:type="dxa"/>
                  <w:tcBorders>
                    <w:top w:val="nil"/>
                    <w:left w:val="nil"/>
                    <w:bottom w:val="nil"/>
                    <w:right w:val="nil"/>
                  </w:tcBorders>
                  <w:noWrap/>
                  <w:vAlign w:val="bottom"/>
                  <w:hideMark/>
                </w:tcPr>
                <w:p w14:paraId="02E058F1"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11,1</w:t>
                  </w:r>
                </w:p>
              </w:tc>
              <w:tc>
                <w:tcPr>
                  <w:tcW w:w="700" w:type="dxa"/>
                  <w:tcBorders>
                    <w:top w:val="nil"/>
                    <w:left w:val="nil"/>
                    <w:bottom w:val="nil"/>
                    <w:right w:val="nil"/>
                  </w:tcBorders>
                  <w:noWrap/>
                  <w:vAlign w:val="bottom"/>
                  <w:hideMark/>
                </w:tcPr>
                <w:p w14:paraId="73C0D3D1"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9,8</w:t>
                  </w:r>
                </w:p>
              </w:tc>
              <w:tc>
                <w:tcPr>
                  <w:tcW w:w="700" w:type="dxa"/>
                  <w:tcBorders>
                    <w:top w:val="nil"/>
                    <w:left w:val="nil"/>
                    <w:bottom w:val="nil"/>
                    <w:right w:val="nil"/>
                  </w:tcBorders>
                  <w:noWrap/>
                  <w:vAlign w:val="bottom"/>
                  <w:hideMark/>
                </w:tcPr>
                <w:p w14:paraId="478AE797"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5,3</w:t>
                  </w:r>
                </w:p>
              </w:tc>
              <w:tc>
                <w:tcPr>
                  <w:tcW w:w="700" w:type="dxa"/>
                  <w:tcBorders>
                    <w:top w:val="nil"/>
                    <w:left w:val="nil"/>
                    <w:bottom w:val="nil"/>
                    <w:right w:val="nil"/>
                  </w:tcBorders>
                  <w:noWrap/>
                  <w:vAlign w:val="bottom"/>
                  <w:hideMark/>
                </w:tcPr>
                <w:p w14:paraId="36E368FE"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13,1</w:t>
                  </w:r>
                </w:p>
              </w:tc>
              <w:tc>
                <w:tcPr>
                  <w:tcW w:w="700" w:type="dxa"/>
                  <w:tcBorders>
                    <w:top w:val="nil"/>
                    <w:left w:val="nil"/>
                    <w:bottom w:val="nil"/>
                    <w:right w:val="nil"/>
                  </w:tcBorders>
                  <w:noWrap/>
                  <w:vAlign w:val="bottom"/>
                  <w:hideMark/>
                </w:tcPr>
                <w:p w14:paraId="4D3FA9A5"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17,8</w:t>
                  </w:r>
                </w:p>
              </w:tc>
              <w:tc>
                <w:tcPr>
                  <w:tcW w:w="700" w:type="dxa"/>
                  <w:tcBorders>
                    <w:top w:val="nil"/>
                    <w:left w:val="nil"/>
                    <w:bottom w:val="nil"/>
                    <w:right w:val="nil"/>
                  </w:tcBorders>
                  <w:noWrap/>
                  <w:vAlign w:val="bottom"/>
                  <w:hideMark/>
                </w:tcPr>
                <w:p w14:paraId="1E5C02D3"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18,8</w:t>
                  </w:r>
                </w:p>
              </w:tc>
            </w:tr>
            <w:tr w:rsidR="006B1AFC" w:rsidRPr="00E04316" w14:paraId="38CEF0ED" w14:textId="77777777" w:rsidTr="003C4A79">
              <w:trPr>
                <w:trHeight w:val="255"/>
              </w:trPr>
              <w:tc>
                <w:tcPr>
                  <w:tcW w:w="3880" w:type="dxa"/>
                  <w:tcBorders>
                    <w:top w:val="nil"/>
                    <w:left w:val="nil"/>
                    <w:bottom w:val="nil"/>
                    <w:right w:val="nil"/>
                  </w:tcBorders>
                  <w:vAlign w:val="center"/>
                  <w:hideMark/>
                </w:tcPr>
                <w:p w14:paraId="50C9F741" w14:textId="77777777" w:rsidR="006B1AFC" w:rsidRPr="00E04316" w:rsidRDefault="006B1AFC" w:rsidP="003C4A79">
                  <w:pPr>
                    <w:spacing w:after="0" w:line="240" w:lineRule="auto"/>
                    <w:ind w:firstLine="224"/>
                    <w:jc w:val="left"/>
                    <w:rPr>
                      <w:rFonts w:cs="Arial"/>
                      <w:color w:val="000000"/>
                      <w:sz w:val="16"/>
                      <w:szCs w:val="16"/>
                      <w:lang w:eastAsia="ko-KR"/>
                    </w:rPr>
                  </w:pPr>
                  <w:r w:rsidRPr="00E04316">
                    <w:rPr>
                      <w:rFonts w:cs="Arial"/>
                      <w:color w:val="000000"/>
                      <w:sz w:val="16"/>
                      <w:szCs w:val="16"/>
                      <w:lang w:eastAsia="ko-KR"/>
                    </w:rPr>
                    <w:t>Drůbež</w:t>
                  </w:r>
                </w:p>
              </w:tc>
              <w:tc>
                <w:tcPr>
                  <w:tcW w:w="700" w:type="dxa"/>
                  <w:tcBorders>
                    <w:top w:val="nil"/>
                    <w:left w:val="nil"/>
                    <w:bottom w:val="nil"/>
                    <w:right w:val="nil"/>
                  </w:tcBorders>
                  <w:noWrap/>
                  <w:vAlign w:val="bottom"/>
                  <w:hideMark/>
                </w:tcPr>
                <w:p w14:paraId="6F1F52AD"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7,2</w:t>
                  </w:r>
                </w:p>
              </w:tc>
              <w:tc>
                <w:tcPr>
                  <w:tcW w:w="700" w:type="dxa"/>
                  <w:tcBorders>
                    <w:top w:val="nil"/>
                    <w:left w:val="nil"/>
                    <w:bottom w:val="nil"/>
                    <w:right w:val="nil"/>
                  </w:tcBorders>
                  <w:noWrap/>
                  <w:vAlign w:val="bottom"/>
                  <w:hideMark/>
                </w:tcPr>
                <w:p w14:paraId="1FB39D6D"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0,7</w:t>
                  </w:r>
                </w:p>
              </w:tc>
              <w:tc>
                <w:tcPr>
                  <w:tcW w:w="700" w:type="dxa"/>
                  <w:tcBorders>
                    <w:top w:val="nil"/>
                    <w:left w:val="nil"/>
                    <w:bottom w:val="nil"/>
                    <w:right w:val="nil"/>
                  </w:tcBorders>
                  <w:noWrap/>
                  <w:vAlign w:val="bottom"/>
                  <w:hideMark/>
                </w:tcPr>
                <w:p w14:paraId="48AB2BB3"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2,6</w:t>
                  </w:r>
                </w:p>
              </w:tc>
              <w:tc>
                <w:tcPr>
                  <w:tcW w:w="700" w:type="dxa"/>
                  <w:tcBorders>
                    <w:top w:val="nil"/>
                    <w:left w:val="nil"/>
                    <w:bottom w:val="nil"/>
                    <w:right w:val="nil"/>
                  </w:tcBorders>
                  <w:noWrap/>
                  <w:vAlign w:val="bottom"/>
                  <w:hideMark/>
                </w:tcPr>
                <w:p w14:paraId="69B84858"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6,0</w:t>
                  </w:r>
                </w:p>
              </w:tc>
              <w:tc>
                <w:tcPr>
                  <w:tcW w:w="700" w:type="dxa"/>
                  <w:tcBorders>
                    <w:top w:val="nil"/>
                    <w:left w:val="nil"/>
                    <w:bottom w:val="nil"/>
                    <w:right w:val="nil"/>
                  </w:tcBorders>
                  <w:noWrap/>
                  <w:vAlign w:val="bottom"/>
                  <w:hideMark/>
                </w:tcPr>
                <w:p w14:paraId="5DBC3B66"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11,3</w:t>
                  </w:r>
                </w:p>
              </w:tc>
              <w:tc>
                <w:tcPr>
                  <w:tcW w:w="700" w:type="dxa"/>
                  <w:tcBorders>
                    <w:top w:val="nil"/>
                    <w:left w:val="nil"/>
                    <w:bottom w:val="nil"/>
                    <w:right w:val="nil"/>
                  </w:tcBorders>
                  <w:noWrap/>
                  <w:vAlign w:val="bottom"/>
                  <w:hideMark/>
                </w:tcPr>
                <w:p w14:paraId="193F9352"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11,9</w:t>
                  </w:r>
                </w:p>
              </w:tc>
              <w:tc>
                <w:tcPr>
                  <w:tcW w:w="700" w:type="dxa"/>
                  <w:tcBorders>
                    <w:top w:val="nil"/>
                    <w:left w:val="nil"/>
                    <w:bottom w:val="nil"/>
                    <w:right w:val="nil"/>
                  </w:tcBorders>
                  <w:noWrap/>
                  <w:vAlign w:val="bottom"/>
                  <w:hideMark/>
                </w:tcPr>
                <w:p w14:paraId="37036D68"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9,3</w:t>
                  </w:r>
                </w:p>
              </w:tc>
              <w:tc>
                <w:tcPr>
                  <w:tcW w:w="700" w:type="dxa"/>
                  <w:tcBorders>
                    <w:top w:val="nil"/>
                    <w:left w:val="nil"/>
                    <w:bottom w:val="nil"/>
                    <w:right w:val="nil"/>
                  </w:tcBorders>
                  <w:noWrap/>
                  <w:vAlign w:val="bottom"/>
                  <w:hideMark/>
                </w:tcPr>
                <w:p w14:paraId="1989069A"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4,8</w:t>
                  </w:r>
                </w:p>
              </w:tc>
            </w:tr>
            <w:tr w:rsidR="006B1AFC" w:rsidRPr="00E04316" w14:paraId="23A248B1" w14:textId="77777777" w:rsidTr="003C4A79">
              <w:trPr>
                <w:trHeight w:val="255"/>
              </w:trPr>
              <w:tc>
                <w:tcPr>
                  <w:tcW w:w="3880" w:type="dxa"/>
                  <w:tcBorders>
                    <w:top w:val="nil"/>
                    <w:left w:val="nil"/>
                    <w:bottom w:val="nil"/>
                    <w:right w:val="nil"/>
                  </w:tcBorders>
                  <w:vAlign w:val="center"/>
                  <w:hideMark/>
                </w:tcPr>
                <w:p w14:paraId="75FD89AA" w14:textId="77777777" w:rsidR="006B1AFC" w:rsidRPr="00E04316" w:rsidRDefault="006B1AFC" w:rsidP="003C4A79">
                  <w:pPr>
                    <w:spacing w:after="0" w:line="240" w:lineRule="auto"/>
                    <w:ind w:firstLine="224"/>
                    <w:jc w:val="left"/>
                    <w:rPr>
                      <w:rFonts w:cs="Arial"/>
                      <w:color w:val="000000"/>
                      <w:sz w:val="16"/>
                      <w:szCs w:val="16"/>
                      <w:lang w:eastAsia="ko-KR"/>
                    </w:rPr>
                  </w:pPr>
                  <w:r w:rsidRPr="00E04316">
                    <w:rPr>
                      <w:rFonts w:cs="Arial"/>
                      <w:color w:val="000000"/>
                      <w:sz w:val="16"/>
                      <w:szCs w:val="16"/>
                      <w:lang w:eastAsia="ko-KR"/>
                    </w:rPr>
                    <w:t>Mléko</w:t>
                  </w:r>
                </w:p>
              </w:tc>
              <w:tc>
                <w:tcPr>
                  <w:tcW w:w="700" w:type="dxa"/>
                  <w:tcBorders>
                    <w:top w:val="nil"/>
                    <w:left w:val="nil"/>
                    <w:bottom w:val="nil"/>
                    <w:right w:val="nil"/>
                  </w:tcBorders>
                  <w:noWrap/>
                  <w:vAlign w:val="bottom"/>
                  <w:hideMark/>
                </w:tcPr>
                <w:p w14:paraId="1A97293C"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10,5</w:t>
                  </w:r>
                </w:p>
              </w:tc>
              <w:tc>
                <w:tcPr>
                  <w:tcW w:w="700" w:type="dxa"/>
                  <w:tcBorders>
                    <w:top w:val="nil"/>
                    <w:left w:val="nil"/>
                    <w:bottom w:val="nil"/>
                    <w:right w:val="nil"/>
                  </w:tcBorders>
                  <w:noWrap/>
                  <w:vAlign w:val="bottom"/>
                  <w:hideMark/>
                </w:tcPr>
                <w:p w14:paraId="34159A9F"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17,8</w:t>
                  </w:r>
                </w:p>
              </w:tc>
              <w:tc>
                <w:tcPr>
                  <w:tcW w:w="700" w:type="dxa"/>
                  <w:tcBorders>
                    <w:top w:val="nil"/>
                    <w:left w:val="nil"/>
                    <w:bottom w:val="nil"/>
                    <w:right w:val="nil"/>
                  </w:tcBorders>
                  <w:noWrap/>
                  <w:vAlign w:val="bottom"/>
                  <w:hideMark/>
                </w:tcPr>
                <w:p w14:paraId="3BD9859A"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17,9</w:t>
                  </w:r>
                </w:p>
              </w:tc>
              <w:tc>
                <w:tcPr>
                  <w:tcW w:w="700" w:type="dxa"/>
                  <w:tcBorders>
                    <w:top w:val="nil"/>
                    <w:left w:val="nil"/>
                    <w:bottom w:val="nil"/>
                    <w:right w:val="nil"/>
                  </w:tcBorders>
                  <w:noWrap/>
                  <w:vAlign w:val="bottom"/>
                  <w:hideMark/>
                </w:tcPr>
                <w:p w14:paraId="22E7357F"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19,7</w:t>
                  </w:r>
                </w:p>
              </w:tc>
              <w:tc>
                <w:tcPr>
                  <w:tcW w:w="700" w:type="dxa"/>
                  <w:tcBorders>
                    <w:top w:val="nil"/>
                    <w:left w:val="nil"/>
                    <w:bottom w:val="nil"/>
                    <w:right w:val="nil"/>
                  </w:tcBorders>
                  <w:noWrap/>
                  <w:vAlign w:val="bottom"/>
                  <w:hideMark/>
                </w:tcPr>
                <w:p w14:paraId="1AFC06BB"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19,7</w:t>
                  </w:r>
                </w:p>
              </w:tc>
              <w:tc>
                <w:tcPr>
                  <w:tcW w:w="700" w:type="dxa"/>
                  <w:tcBorders>
                    <w:top w:val="nil"/>
                    <w:left w:val="nil"/>
                    <w:bottom w:val="nil"/>
                    <w:right w:val="nil"/>
                  </w:tcBorders>
                  <w:noWrap/>
                  <w:vAlign w:val="bottom"/>
                  <w:hideMark/>
                </w:tcPr>
                <w:p w14:paraId="519AF33F"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10,3</w:t>
                  </w:r>
                </w:p>
              </w:tc>
              <w:tc>
                <w:tcPr>
                  <w:tcW w:w="700" w:type="dxa"/>
                  <w:tcBorders>
                    <w:top w:val="nil"/>
                    <w:left w:val="nil"/>
                    <w:bottom w:val="nil"/>
                    <w:right w:val="nil"/>
                  </w:tcBorders>
                  <w:noWrap/>
                  <w:vAlign w:val="bottom"/>
                  <w:hideMark/>
                </w:tcPr>
                <w:p w14:paraId="4072A462"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11,4</w:t>
                  </w:r>
                </w:p>
              </w:tc>
              <w:tc>
                <w:tcPr>
                  <w:tcW w:w="700" w:type="dxa"/>
                  <w:tcBorders>
                    <w:top w:val="nil"/>
                    <w:left w:val="nil"/>
                    <w:bottom w:val="nil"/>
                    <w:right w:val="nil"/>
                  </w:tcBorders>
                  <w:noWrap/>
                  <w:vAlign w:val="bottom"/>
                  <w:hideMark/>
                </w:tcPr>
                <w:p w14:paraId="09191E0B"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24,3</w:t>
                  </w:r>
                </w:p>
              </w:tc>
            </w:tr>
            <w:tr w:rsidR="006B1AFC" w:rsidRPr="00E04316" w14:paraId="04650E8C" w14:textId="77777777" w:rsidTr="003C4A79">
              <w:trPr>
                <w:trHeight w:val="255"/>
              </w:trPr>
              <w:tc>
                <w:tcPr>
                  <w:tcW w:w="3880" w:type="dxa"/>
                  <w:tcBorders>
                    <w:top w:val="nil"/>
                    <w:left w:val="nil"/>
                    <w:bottom w:val="nil"/>
                    <w:right w:val="nil"/>
                  </w:tcBorders>
                  <w:vAlign w:val="center"/>
                  <w:hideMark/>
                </w:tcPr>
                <w:p w14:paraId="23CB66B9" w14:textId="77777777" w:rsidR="006B1AFC" w:rsidRPr="00E04316" w:rsidRDefault="006B1AFC" w:rsidP="003C4A79">
                  <w:pPr>
                    <w:spacing w:after="0" w:line="240" w:lineRule="auto"/>
                    <w:ind w:firstLine="224"/>
                    <w:jc w:val="left"/>
                    <w:rPr>
                      <w:rFonts w:cs="Arial"/>
                      <w:color w:val="000000"/>
                      <w:sz w:val="16"/>
                      <w:szCs w:val="16"/>
                      <w:lang w:eastAsia="ko-KR"/>
                    </w:rPr>
                  </w:pPr>
                  <w:r w:rsidRPr="00E04316">
                    <w:rPr>
                      <w:rFonts w:cs="Arial"/>
                      <w:color w:val="000000"/>
                      <w:sz w:val="16"/>
                      <w:szCs w:val="16"/>
                      <w:lang w:eastAsia="ko-KR"/>
                    </w:rPr>
                    <w:t>Vejce</w:t>
                  </w:r>
                </w:p>
              </w:tc>
              <w:tc>
                <w:tcPr>
                  <w:tcW w:w="700" w:type="dxa"/>
                  <w:tcBorders>
                    <w:top w:val="nil"/>
                    <w:left w:val="nil"/>
                    <w:bottom w:val="nil"/>
                    <w:right w:val="nil"/>
                  </w:tcBorders>
                  <w:noWrap/>
                  <w:vAlign w:val="bottom"/>
                  <w:hideMark/>
                </w:tcPr>
                <w:p w14:paraId="4D30986E"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14,1</w:t>
                  </w:r>
                </w:p>
              </w:tc>
              <w:tc>
                <w:tcPr>
                  <w:tcW w:w="700" w:type="dxa"/>
                  <w:tcBorders>
                    <w:top w:val="nil"/>
                    <w:left w:val="nil"/>
                    <w:bottom w:val="nil"/>
                    <w:right w:val="nil"/>
                  </w:tcBorders>
                  <w:noWrap/>
                  <w:vAlign w:val="bottom"/>
                  <w:hideMark/>
                </w:tcPr>
                <w:p w14:paraId="5C5489E7"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10,3</w:t>
                  </w:r>
                </w:p>
              </w:tc>
              <w:tc>
                <w:tcPr>
                  <w:tcW w:w="700" w:type="dxa"/>
                  <w:tcBorders>
                    <w:top w:val="nil"/>
                    <w:left w:val="nil"/>
                    <w:bottom w:val="nil"/>
                    <w:right w:val="nil"/>
                  </w:tcBorders>
                  <w:noWrap/>
                  <w:vAlign w:val="bottom"/>
                  <w:hideMark/>
                </w:tcPr>
                <w:p w14:paraId="323B49DF"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25,1</w:t>
                  </w:r>
                </w:p>
              </w:tc>
              <w:tc>
                <w:tcPr>
                  <w:tcW w:w="700" w:type="dxa"/>
                  <w:tcBorders>
                    <w:top w:val="nil"/>
                    <w:left w:val="nil"/>
                    <w:bottom w:val="nil"/>
                    <w:right w:val="nil"/>
                  </w:tcBorders>
                  <w:noWrap/>
                  <w:vAlign w:val="bottom"/>
                  <w:hideMark/>
                </w:tcPr>
                <w:p w14:paraId="278DB985"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41,8</w:t>
                  </w:r>
                </w:p>
              </w:tc>
              <w:tc>
                <w:tcPr>
                  <w:tcW w:w="700" w:type="dxa"/>
                  <w:tcBorders>
                    <w:top w:val="nil"/>
                    <w:left w:val="nil"/>
                    <w:bottom w:val="nil"/>
                    <w:right w:val="nil"/>
                  </w:tcBorders>
                  <w:noWrap/>
                  <w:vAlign w:val="bottom"/>
                  <w:hideMark/>
                </w:tcPr>
                <w:p w14:paraId="0312DE10"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43,4</w:t>
                  </w:r>
                </w:p>
              </w:tc>
              <w:tc>
                <w:tcPr>
                  <w:tcW w:w="700" w:type="dxa"/>
                  <w:tcBorders>
                    <w:top w:val="nil"/>
                    <w:left w:val="nil"/>
                    <w:bottom w:val="nil"/>
                    <w:right w:val="nil"/>
                  </w:tcBorders>
                  <w:noWrap/>
                  <w:vAlign w:val="bottom"/>
                  <w:hideMark/>
                </w:tcPr>
                <w:p w14:paraId="05DDCEE1"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35,4</w:t>
                  </w:r>
                </w:p>
              </w:tc>
              <w:tc>
                <w:tcPr>
                  <w:tcW w:w="700" w:type="dxa"/>
                  <w:tcBorders>
                    <w:top w:val="nil"/>
                    <w:left w:val="nil"/>
                    <w:bottom w:val="nil"/>
                    <w:right w:val="nil"/>
                  </w:tcBorders>
                  <w:noWrap/>
                  <w:vAlign w:val="bottom"/>
                  <w:hideMark/>
                </w:tcPr>
                <w:p w14:paraId="295630A9"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21,2</w:t>
                  </w:r>
                </w:p>
              </w:tc>
              <w:tc>
                <w:tcPr>
                  <w:tcW w:w="700" w:type="dxa"/>
                  <w:tcBorders>
                    <w:top w:val="nil"/>
                    <w:left w:val="nil"/>
                    <w:bottom w:val="nil"/>
                    <w:right w:val="nil"/>
                  </w:tcBorders>
                  <w:noWrap/>
                  <w:vAlign w:val="bottom"/>
                  <w:hideMark/>
                </w:tcPr>
                <w:p w14:paraId="6A95803A"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4,6</w:t>
                  </w:r>
                </w:p>
              </w:tc>
            </w:tr>
          </w:tbl>
          <w:p w14:paraId="33EBC802" w14:textId="77777777" w:rsidR="006B1AFC" w:rsidRDefault="006B1AFC" w:rsidP="003C4A79">
            <w:pPr>
              <w:rPr>
                <w:lang w:eastAsia="en-US"/>
              </w:rPr>
            </w:pPr>
          </w:p>
        </w:tc>
      </w:tr>
      <w:tr w:rsidR="006B1AFC" w14:paraId="07A89B5E" w14:textId="77777777" w:rsidTr="003C4A79">
        <w:trPr>
          <w:trHeight w:val="170"/>
        </w:trPr>
        <w:tc>
          <w:tcPr>
            <w:tcW w:w="9654" w:type="dxa"/>
            <w:gridSpan w:val="3"/>
          </w:tcPr>
          <w:p w14:paraId="6F89770A" w14:textId="77777777" w:rsidR="006B1AFC" w:rsidRDefault="006B1AFC" w:rsidP="003C4A79">
            <w:pPr>
              <w:spacing w:before="80" w:after="0"/>
              <w:rPr>
                <w:lang w:eastAsia="en-US"/>
              </w:rPr>
            </w:pPr>
            <w:r w:rsidRPr="00532E08">
              <w:rPr>
                <w:sz w:val="16"/>
                <w:szCs w:val="16"/>
                <w:lang w:eastAsia="en-US"/>
              </w:rPr>
              <w:t>Zdroj: ČSÚ</w:t>
            </w:r>
          </w:p>
        </w:tc>
      </w:tr>
      <w:tr w:rsidR="006B1AFC" w14:paraId="3D6BEAA2" w14:textId="77777777" w:rsidTr="003C4A79">
        <w:trPr>
          <w:trHeight w:val="145"/>
        </w:trPr>
        <w:tc>
          <w:tcPr>
            <w:tcW w:w="1812" w:type="dxa"/>
            <w:hideMark/>
          </w:tcPr>
          <w:p w14:paraId="6A5D2BCE" w14:textId="77777777" w:rsidR="006B1AFC" w:rsidRDefault="006B1AFC" w:rsidP="003C4A79">
            <w:pPr>
              <w:pStyle w:val="Marginlie"/>
              <w:rPr>
                <w:spacing w:val="0"/>
                <w:lang w:eastAsia="en-US"/>
              </w:rPr>
            </w:pPr>
            <w:r>
              <w:rPr>
                <w:spacing w:val="0"/>
                <w:lang w:eastAsia="en-US"/>
              </w:rPr>
              <w:lastRenderedPageBreak/>
              <w:t>Prohluboval se meziroční pokles cen zemědělských výrobců.</w:t>
            </w:r>
          </w:p>
        </w:tc>
        <w:tc>
          <w:tcPr>
            <w:tcW w:w="213" w:type="dxa"/>
          </w:tcPr>
          <w:p w14:paraId="136662B1" w14:textId="77777777" w:rsidR="006B1AFC" w:rsidRDefault="006B1AFC" w:rsidP="003C4A79">
            <w:pPr>
              <w:pStyle w:val="Textpoznpodarou1"/>
              <w:jc w:val="both"/>
              <w:rPr>
                <w:lang w:eastAsia="en-US"/>
              </w:rPr>
            </w:pPr>
          </w:p>
        </w:tc>
        <w:tc>
          <w:tcPr>
            <w:tcW w:w="7629" w:type="dxa"/>
            <w:hideMark/>
          </w:tcPr>
          <w:p w14:paraId="59E4E682" w14:textId="77777777" w:rsidR="006B1AFC" w:rsidRDefault="006B1AFC" w:rsidP="003C4A79">
            <w:pPr>
              <w:rPr>
                <w:lang w:eastAsia="en-US"/>
              </w:rPr>
            </w:pPr>
            <w:r>
              <w:rPr>
                <w:lang w:eastAsia="en-US"/>
              </w:rPr>
              <w:t xml:space="preserve">Meziroční pokles cen zemědělských výrobců se ve 2. čtvrtletí prohloubil na 12,4 %. Dvouciferný pokles si udržovaly ceny v rostlinné výrobě. S výjimkou zeleniny a zahradnických produktů (viz Tabulka č. 11) ostatní části rostlinné výroby vykazovaly meziroční pokles cen. U obilovin klesaly nejvíce ceny pšenice (−17,9 %), ječmene (−14,0 %), kukuřice (−13,9 %) a ovsa (−12,4 %). Pokles cen olejnin ovlivňovala řepka (−9,4 %), ale také značné prohloubení propadu cen máku (−19,8 %). Pokles cen brambor se kvůli vstupu nové konzumní produkce ve srovnání s předchozím kvartálem výrazně zmírnil. Ve 2. čtvrtletí se výrazně prohloubil meziroční propad cen v živočišné výrobě, a to klíčově ovlivnilo celkový vývoj cen zemědělských výrobců. Dál se udržoval značný meziroční pokles cen prasat a selat, ale zmírňoval se i růst cen ostatních zvířat – u skotu (býci, jalovice i telata) i drůbeže. Na meziroční snížení z 1. čtvrtletí navázaly dalším prohloubením poklesu ceny mléka a výrazně se zmírnil i růst cen vajec. </w:t>
            </w:r>
          </w:p>
        </w:tc>
      </w:tr>
      <w:tr w:rsidR="006B1AFC" w14:paraId="76A4292D" w14:textId="77777777" w:rsidTr="003C4A79">
        <w:trPr>
          <w:trHeight w:val="145"/>
        </w:trPr>
        <w:tc>
          <w:tcPr>
            <w:tcW w:w="9654" w:type="dxa"/>
            <w:gridSpan w:val="3"/>
          </w:tcPr>
          <w:p w14:paraId="701527C8" w14:textId="77777777" w:rsidR="006B1AFC" w:rsidRPr="00F879AD" w:rsidRDefault="006B1AFC" w:rsidP="003C4A79">
            <w:pPr>
              <w:pStyle w:val="Nadpis3"/>
              <w:spacing w:after="120"/>
              <w:rPr>
                <w:rStyle w:val="Znakapoznpodarou"/>
                <w:b w:val="0"/>
                <w:bCs w:val="0"/>
                <w:lang w:eastAsia="en-US"/>
              </w:rPr>
            </w:pPr>
            <w:bookmarkStart w:id="7" w:name="_Toc239947450"/>
            <w:bookmarkStart w:id="8" w:name="_Toc240366902"/>
            <w:r>
              <w:rPr>
                <w:lang w:eastAsia="en-US"/>
              </w:rPr>
              <w:t xml:space="preserve">5.3 </w:t>
            </w:r>
            <w:r w:rsidRPr="00F879AD">
              <w:rPr>
                <w:lang w:eastAsia="en-US"/>
              </w:rPr>
              <w:t>Ceny zahraničního obchodu</w:t>
            </w:r>
            <w:bookmarkEnd w:id="7"/>
            <w:bookmarkEnd w:id="8"/>
          </w:p>
        </w:tc>
      </w:tr>
      <w:tr w:rsidR="006B1AFC" w14:paraId="4DDF3EA9" w14:textId="77777777" w:rsidTr="003C4A79">
        <w:trPr>
          <w:trHeight w:val="170"/>
        </w:trPr>
        <w:tc>
          <w:tcPr>
            <w:tcW w:w="9654" w:type="dxa"/>
            <w:gridSpan w:val="3"/>
          </w:tcPr>
          <w:p w14:paraId="12CC9791" w14:textId="77777777" w:rsidR="006B1AFC" w:rsidRDefault="006B1AFC" w:rsidP="003C4A79">
            <w:pPr>
              <w:spacing w:after="0"/>
              <w:rPr>
                <w:lang w:eastAsia="en-US"/>
              </w:rPr>
            </w:pPr>
            <w:r w:rsidRPr="00532E08">
              <w:rPr>
                <w:b/>
                <w:bCs/>
                <w:lang w:eastAsia="en-US"/>
              </w:rPr>
              <w:t xml:space="preserve">Tabulka </w:t>
            </w:r>
            <w:r>
              <w:rPr>
                <w:b/>
                <w:bCs/>
                <w:lang w:eastAsia="en-US"/>
              </w:rPr>
              <w:t>č. 12</w:t>
            </w:r>
            <w:r w:rsidRPr="00532E08">
              <w:rPr>
                <w:b/>
                <w:bCs/>
                <w:lang w:eastAsia="en-US"/>
              </w:rPr>
              <w:t xml:space="preserve"> Vývoj cen </w:t>
            </w:r>
            <w:r>
              <w:rPr>
                <w:b/>
                <w:bCs/>
                <w:lang w:eastAsia="en-US"/>
              </w:rPr>
              <w:t xml:space="preserve">zahraničního obchodu se zbožím ve 2. čtvrtletí 2026 </w:t>
            </w:r>
            <w:r w:rsidRPr="00532E08">
              <w:rPr>
                <w:b/>
                <w:bCs/>
                <w:lang w:eastAsia="en-US"/>
              </w:rPr>
              <w:t>(v %)</w:t>
            </w:r>
          </w:p>
        </w:tc>
      </w:tr>
      <w:tr w:rsidR="006B1AFC" w14:paraId="0569577E" w14:textId="77777777" w:rsidTr="003C4A79">
        <w:trPr>
          <w:trHeight w:val="170"/>
        </w:trPr>
        <w:tc>
          <w:tcPr>
            <w:tcW w:w="9654" w:type="dxa"/>
            <w:gridSpan w:val="3"/>
          </w:tcPr>
          <w:tbl>
            <w:tblPr>
              <w:tblW w:w="9593" w:type="dxa"/>
              <w:tblLayout w:type="fixed"/>
              <w:tblCellMar>
                <w:left w:w="70" w:type="dxa"/>
                <w:right w:w="70" w:type="dxa"/>
              </w:tblCellMar>
              <w:tblLook w:val="04A0" w:firstRow="1" w:lastRow="0" w:firstColumn="1" w:lastColumn="0" w:noHBand="0" w:noVBand="1"/>
            </w:tblPr>
            <w:tblGrid>
              <w:gridCol w:w="4265"/>
              <w:gridCol w:w="888"/>
              <w:gridCol w:w="888"/>
              <w:gridCol w:w="888"/>
              <w:gridCol w:w="888"/>
              <w:gridCol w:w="888"/>
              <w:gridCol w:w="888"/>
            </w:tblGrid>
            <w:tr w:rsidR="006B1AFC" w:rsidRPr="009771ED" w14:paraId="4A77F0E1" w14:textId="77777777" w:rsidTr="003C4A79">
              <w:trPr>
                <w:trHeight w:val="255"/>
              </w:trPr>
              <w:tc>
                <w:tcPr>
                  <w:tcW w:w="4265" w:type="dxa"/>
                  <w:tcBorders>
                    <w:top w:val="nil"/>
                    <w:left w:val="nil"/>
                    <w:bottom w:val="nil"/>
                    <w:right w:val="nil"/>
                  </w:tcBorders>
                  <w:noWrap/>
                  <w:vAlign w:val="bottom"/>
                  <w:hideMark/>
                </w:tcPr>
                <w:p w14:paraId="0873C0F3" w14:textId="77777777" w:rsidR="006B1AFC" w:rsidRPr="009771ED" w:rsidRDefault="006B1AFC" w:rsidP="003C4A79">
                  <w:pPr>
                    <w:spacing w:after="0" w:line="240" w:lineRule="auto"/>
                    <w:jc w:val="left"/>
                    <w:rPr>
                      <w:rFonts w:ascii="Times New Roman" w:hAnsi="Times New Roman"/>
                      <w:sz w:val="24"/>
                      <w:szCs w:val="20"/>
                      <w:lang w:eastAsia="ko-KR"/>
                    </w:rPr>
                  </w:pPr>
                </w:p>
              </w:tc>
              <w:tc>
                <w:tcPr>
                  <w:tcW w:w="2664" w:type="dxa"/>
                  <w:gridSpan w:val="3"/>
                  <w:tcBorders>
                    <w:top w:val="nil"/>
                    <w:left w:val="nil"/>
                    <w:bottom w:val="nil"/>
                    <w:right w:val="nil"/>
                  </w:tcBorders>
                  <w:noWrap/>
                  <w:vAlign w:val="center"/>
                  <w:hideMark/>
                </w:tcPr>
                <w:p w14:paraId="5BBDDECD" w14:textId="77777777" w:rsidR="006B1AFC" w:rsidRPr="009771ED" w:rsidRDefault="006B1AFC" w:rsidP="003C4A79">
                  <w:pPr>
                    <w:spacing w:after="0" w:line="240" w:lineRule="auto"/>
                    <w:jc w:val="center"/>
                    <w:rPr>
                      <w:rFonts w:cs="Arial"/>
                      <w:color w:val="000000"/>
                      <w:sz w:val="16"/>
                      <w:szCs w:val="16"/>
                      <w:lang w:eastAsia="ko-KR"/>
                    </w:rPr>
                  </w:pPr>
                  <w:r w:rsidRPr="009771ED">
                    <w:rPr>
                      <w:rFonts w:cs="Arial"/>
                      <w:color w:val="000000"/>
                      <w:sz w:val="16"/>
                      <w:szCs w:val="16"/>
                      <w:lang w:eastAsia="ko-KR"/>
                    </w:rPr>
                    <w:t>mezičtvrtletně</w:t>
                  </w:r>
                </w:p>
              </w:tc>
              <w:tc>
                <w:tcPr>
                  <w:tcW w:w="2664" w:type="dxa"/>
                  <w:gridSpan w:val="3"/>
                  <w:tcBorders>
                    <w:top w:val="nil"/>
                    <w:left w:val="nil"/>
                    <w:bottom w:val="nil"/>
                    <w:right w:val="nil"/>
                  </w:tcBorders>
                  <w:noWrap/>
                  <w:vAlign w:val="center"/>
                  <w:hideMark/>
                </w:tcPr>
                <w:p w14:paraId="1E1944FA" w14:textId="77777777" w:rsidR="006B1AFC" w:rsidRPr="009771ED" w:rsidRDefault="006B1AFC" w:rsidP="003C4A79">
                  <w:pPr>
                    <w:spacing w:after="0" w:line="240" w:lineRule="auto"/>
                    <w:jc w:val="center"/>
                    <w:rPr>
                      <w:rFonts w:cs="Arial"/>
                      <w:color w:val="000000"/>
                      <w:sz w:val="16"/>
                      <w:szCs w:val="16"/>
                      <w:lang w:eastAsia="ko-KR"/>
                    </w:rPr>
                  </w:pPr>
                  <w:r w:rsidRPr="009771ED">
                    <w:rPr>
                      <w:rFonts w:cs="Arial"/>
                      <w:color w:val="000000"/>
                      <w:sz w:val="16"/>
                      <w:szCs w:val="16"/>
                      <w:lang w:eastAsia="ko-KR"/>
                    </w:rPr>
                    <w:t>meziročně</w:t>
                  </w:r>
                </w:p>
              </w:tc>
            </w:tr>
            <w:tr w:rsidR="006B1AFC" w:rsidRPr="009771ED" w14:paraId="4C6F6A5C" w14:textId="77777777" w:rsidTr="003C4A79">
              <w:trPr>
                <w:trHeight w:val="255"/>
              </w:trPr>
              <w:tc>
                <w:tcPr>
                  <w:tcW w:w="4265" w:type="dxa"/>
                  <w:tcBorders>
                    <w:top w:val="nil"/>
                    <w:left w:val="nil"/>
                    <w:bottom w:val="nil"/>
                    <w:right w:val="nil"/>
                  </w:tcBorders>
                  <w:noWrap/>
                  <w:vAlign w:val="bottom"/>
                  <w:hideMark/>
                </w:tcPr>
                <w:p w14:paraId="7660BB35" w14:textId="77777777" w:rsidR="006B1AFC" w:rsidRPr="009771ED" w:rsidRDefault="006B1AFC" w:rsidP="003C4A79">
                  <w:pPr>
                    <w:spacing w:after="0" w:line="240" w:lineRule="auto"/>
                    <w:jc w:val="center"/>
                    <w:rPr>
                      <w:rFonts w:cs="Arial"/>
                      <w:color w:val="000000"/>
                      <w:sz w:val="16"/>
                      <w:szCs w:val="16"/>
                      <w:lang w:eastAsia="ko-KR"/>
                    </w:rPr>
                  </w:pPr>
                </w:p>
              </w:tc>
              <w:tc>
                <w:tcPr>
                  <w:tcW w:w="888" w:type="dxa"/>
                  <w:tcBorders>
                    <w:top w:val="nil"/>
                    <w:left w:val="nil"/>
                    <w:bottom w:val="nil"/>
                    <w:right w:val="nil"/>
                  </w:tcBorders>
                  <w:noWrap/>
                  <w:vAlign w:val="center"/>
                  <w:hideMark/>
                </w:tcPr>
                <w:p w14:paraId="77FAC76D" w14:textId="77777777" w:rsidR="006B1AFC" w:rsidRPr="009771ED" w:rsidRDefault="006B1AFC" w:rsidP="003C4A79">
                  <w:pPr>
                    <w:spacing w:after="0" w:line="240" w:lineRule="auto"/>
                    <w:jc w:val="center"/>
                    <w:rPr>
                      <w:rFonts w:cs="Arial"/>
                      <w:color w:val="000000"/>
                      <w:sz w:val="16"/>
                      <w:szCs w:val="16"/>
                      <w:lang w:eastAsia="ko-KR"/>
                    </w:rPr>
                  </w:pPr>
                  <w:r w:rsidRPr="009771ED">
                    <w:rPr>
                      <w:rFonts w:cs="Arial"/>
                      <w:color w:val="000000"/>
                      <w:sz w:val="16"/>
                      <w:szCs w:val="16"/>
                      <w:lang w:eastAsia="ko-KR"/>
                    </w:rPr>
                    <w:t>vývoz</w:t>
                  </w:r>
                </w:p>
              </w:tc>
              <w:tc>
                <w:tcPr>
                  <w:tcW w:w="888" w:type="dxa"/>
                  <w:tcBorders>
                    <w:top w:val="nil"/>
                    <w:left w:val="nil"/>
                    <w:bottom w:val="nil"/>
                    <w:right w:val="nil"/>
                  </w:tcBorders>
                  <w:noWrap/>
                  <w:vAlign w:val="center"/>
                  <w:hideMark/>
                </w:tcPr>
                <w:p w14:paraId="6AC1A571" w14:textId="77777777" w:rsidR="006B1AFC" w:rsidRPr="009771ED" w:rsidRDefault="006B1AFC" w:rsidP="003C4A79">
                  <w:pPr>
                    <w:spacing w:after="0" w:line="240" w:lineRule="auto"/>
                    <w:jc w:val="center"/>
                    <w:rPr>
                      <w:rFonts w:cs="Arial"/>
                      <w:color w:val="000000"/>
                      <w:sz w:val="16"/>
                      <w:szCs w:val="16"/>
                      <w:lang w:eastAsia="ko-KR"/>
                    </w:rPr>
                  </w:pPr>
                  <w:r w:rsidRPr="009771ED">
                    <w:rPr>
                      <w:rFonts w:cs="Arial"/>
                      <w:color w:val="000000"/>
                      <w:sz w:val="16"/>
                      <w:szCs w:val="16"/>
                      <w:lang w:eastAsia="ko-KR"/>
                    </w:rPr>
                    <w:t>dovoz</w:t>
                  </w:r>
                </w:p>
              </w:tc>
              <w:tc>
                <w:tcPr>
                  <w:tcW w:w="888" w:type="dxa"/>
                  <w:tcBorders>
                    <w:top w:val="nil"/>
                    <w:left w:val="nil"/>
                    <w:bottom w:val="nil"/>
                    <w:right w:val="nil"/>
                  </w:tcBorders>
                  <w:noWrap/>
                  <w:vAlign w:val="center"/>
                  <w:hideMark/>
                </w:tcPr>
                <w:p w14:paraId="21F4E234" w14:textId="77777777" w:rsidR="006B1AFC" w:rsidRPr="009771ED" w:rsidRDefault="006B1AFC" w:rsidP="003C4A79">
                  <w:pPr>
                    <w:spacing w:after="0" w:line="240" w:lineRule="auto"/>
                    <w:jc w:val="center"/>
                    <w:rPr>
                      <w:rFonts w:cs="Arial"/>
                      <w:color w:val="000000"/>
                      <w:sz w:val="16"/>
                      <w:szCs w:val="16"/>
                      <w:lang w:eastAsia="ko-KR"/>
                    </w:rPr>
                  </w:pPr>
                  <w:r w:rsidRPr="009771ED">
                    <w:rPr>
                      <w:rFonts w:cs="Arial"/>
                      <w:color w:val="000000"/>
                      <w:sz w:val="16"/>
                      <w:szCs w:val="16"/>
                      <w:lang w:eastAsia="ko-KR"/>
                    </w:rPr>
                    <w:t>směnné relace</w:t>
                  </w:r>
                </w:p>
              </w:tc>
              <w:tc>
                <w:tcPr>
                  <w:tcW w:w="888" w:type="dxa"/>
                  <w:tcBorders>
                    <w:top w:val="nil"/>
                    <w:left w:val="nil"/>
                    <w:bottom w:val="nil"/>
                    <w:right w:val="nil"/>
                  </w:tcBorders>
                  <w:noWrap/>
                  <w:vAlign w:val="center"/>
                  <w:hideMark/>
                </w:tcPr>
                <w:p w14:paraId="4A96ABEC" w14:textId="77777777" w:rsidR="006B1AFC" w:rsidRPr="009771ED" w:rsidRDefault="006B1AFC" w:rsidP="003C4A79">
                  <w:pPr>
                    <w:spacing w:after="0" w:line="240" w:lineRule="auto"/>
                    <w:jc w:val="center"/>
                    <w:rPr>
                      <w:rFonts w:cs="Arial"/>
                      <w:color w:val="000000"/>
                      <w:sz w:val="16"/>
                      <w:szCs w:val="16"/>
                      <w:lang w:eastAsia="ko-KR"/>
                    </w:rPr>
                  </w:pPr>
                  <w:r w:rsidRPr="009771ED">
                    <w:rPr>
                      <w:rFonts w:cs="Arial"/>
                      <w:color w:val="000000"/>
                      <w:sz w:val="16"/>
                      <w:szCs w:val="16"/>
                      <w:lang w:eastAsia="ko-KR"/>
                    </w:rPr>
                    <w:t>vývoz</w:t>
                  </w:r>
                </w:p>
              </w:tc>
              <w:tc>
                <w:tcPr>
                  <w:tcW w:w="888" w:type="dxa"/>
                  <w:tcBorders>
                    <w:top w:val="nil"/>
                    <w:left w:val="nil"/>
                    <w:bottom w:val="nil"/>
                    <w:right w:val="nil"/>
                  </w:tcBorders>
                  <w:noWrap/>
                  <w:vAlign w:val="center"/>
                  <w:hideMark/>
                </w:tcPr>
                <w:p w14:paraId="114E5E12" w14:textId="77777777" w:rsidR="006B1AFC" w:rsidRPr="009771ED" w:rsidRDefault="006B1AFC" w:rsidP="003C4A79">
                  <w:pPr>
                    <w:spacing w:after="0" w:line="240" w:lineRule="auto"/>
                    <w:jc w:val="center"/>
                    <w:rPr>
                      <w:rFonts w:cs="Arial"/>
                      <w:color w:val="000000"/>
                      <w:sz w:val="16"/>
                      <w:szCs w:val="16"/>
                      <w:lang w:eastAsia="ko-KR"/>
                    </w:rPr>
                  </w:pPr>
                  <w:r w:rsidRPr="009771ED">
                    <w:rPr>
                      <w:rFonts w:cs="Arial"/>
                      <w:color w:val="000000"/>
                      <w:sz w:val="16"/>
                      <w:szCs w:val="16"/>
                      <w:lang w:eastAsia="ko-KR"/>
                    </w:rPr>
                    <w:t>dovoz</w:t>
                  </w:r>
                </w:p>
              </w:tc>
              <w:tc>
                <w:tcPr>
                  <w:tcW w:w="888" w:type="dxa"/>
                  <w:tcBorders>
                    <w:top w:val="nil"/>
                    <w:left w:val="nil"/>
                    <w:bottom w:val="single" w:sz="4" w:space="0" w:color="auto"/>
                    <w:right w:val="nil"/>
                  </w:tcBorders>
                  <w:noWrap/>
                  <w:vAlign w:val="center"/>
                  <w:hideMark/>
                </w:tcPr>
                <w:p w14:paraId="067B8A25" w14:textId="77777777" w:rsidR="006B1AFC" w:rsidRPr="009771ED" w:rsidRDefault="006B1AFC" w:rsidP="003C4A79">
                  <w:pPr>
                    <w:spacing w:after="0" w:line="240" w:lineRule="auto"/>
                    <w:jc w:val="center"/>
                    <w:rPr>
                      <w:rFonts w:cs="Arial"/>
                      <w:color w:val="000000"/>
                      <w:sz w:val="16"/>
                      <w:szCs w:val="16"/>
                      <w:lang w:eastAsia="ko-KR"/>
                    </w:rPr>
                  </w:pPr>
                  <w:r w:rsidRPr="009771ED">
                    <w:rPr>
                      <w:rFonts w:cs="Arial"/>
                      <w:color w:val="000000"/>
                      <w:sz w:val="16"/>
                      <w:szCs w:val="16"/>
                      <w:lang w:eastAsia="ko-KR"/>
                    </w:rPr>
                    <w:t>směnné relace</w:t>
                  </w:r>
                </w:p>
              </w:tc>
            </w:tr>
            <w:tr w:rsidR="006B1AFC" w:rsidRPr="009771ED" w14:paraId="1E491ABF" w14:textId="77777777" w:rsidTr="003C4A79">
              <w:trPr>
                <w:trHeight w:val="255"/>
              </w:trPr>
              <w:tc>
                <w:tcPr>
                  <w:tcW w:w="4265" w:type="dxa"/>
                  <w:tcBorders>
                    <w:top w:val="single" w:sz="4" w:space="0" w:color="auto"/>
                    <w:left w:val="nil"/>
                    <w:bottom w:val="nil"/>
                    <w:right w:val="nil"/>
                  </w:tcBorders>
                  <w:noWrap/>
                  <w:vAlign w:val="center"/>
                  <w:hideMark/>
                </w:tcPr>
                <w:p w14:paraId="695018BF" w14:textId="77777777" w:rsidR="006B1AFC" w:rsidRPr="009771ED" w:rsidRDefault="006B1AFC" w:rsidP="003C4A79">
                  <w:pPr>
                    <w:spacing w:after="0" w:line="240" w:lineRule="auto"/>
                    <w:jc w:val="left"/>
                    <w:rPr>
                      <w:rFonts w:cs="Arial"/>
                      <w:color w:val="000000"/>
                      <w:sz w:val="16"/>
                      <w:szCs w:val="16"/>
                      <w:lang w:eastAsia="ko-KR"/>
                    </w:rPr>
                  </w:pPr>
                  <w:r w:rsidRPr="009771ED">
                    <w:rPr>
                      <w:rFonts w:cs="Arial"/>
                      <w:color w:val="000000"/>
                      <w:sz w:val="16"/>
                      <w:szCs w:val="16"/>
                      <w:lang w:eastAsia="ko-KR"/>
                    </w:rPr>
                    <w:t>CELKEM</w:t>
                  </w:r>
                </w:p>
              </w:tc>
              <w:tc>
                <w:tcPr>
                  <w:tcW w:w="888" w:type="dxa"/>
                  <w:tcBorders>
                    <w:top w:val="single" w:sz="4" w:space="0" w:color="auto"/>
                    <w:left w:val="nil"/>
                    <w:bottom w:val="nil"/>
                    <w:right w:val="nil"/>
                  </w:tcBorders>
                  <w:noWrap/>
                  <w:vAlign w:val="bottom"/>
                  <w:hideMark/>
                </w:tcPr>
                <w:p w14:paraId="40D2429C"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2,4</w:t>
                  </w:r>
                </w:p>
              </w:tc>
              <w:tc>
                <w:tcPr>
                  <w:tcW w:w="888" w:type="dxa"/>
                  <w:tcBorders>
                    <w:top w:val="single" w:sz="4" w:space="0" w:color="auto"/>
                    <w:left w:val="nil"/>
                    <w:bottom w:val="nil"/>
                    <w:right w:val="nil"/>
                  </w:tcBorders>
                  <w:noWrap/>
                  <w:vAlign w:val="bottom"/>
                  <w:hideMark/>
                </w:tcPr>
                <w:p w14:paraId="5D5231BD"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4,7</w:t>
                  </w:r>
                </w:p>
              </w:tc>
              <w:tc>
                <w:tcPr>
                  <w:tcW w:w="888" w:type="dxa"/>
                  <w:tcBorders>
                    <w:top w:val="single" w:sz="4" w:space="0" w:color="auto"/>
                    <w:left w:val="nil"/>
                    <w:bottom w:val="nil"/>
                    <w:right w:val="nil"/>
                  </w:tcBorders>
                  <w:noWrap/>
                  <w:vAlign w:val="bottom"/>
                  <w:hideMark/>
                </w:tcPr>
                <w:p w14:paraId="354AFC0C"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97,8</w:t>
                  </w:r>
                </w:p>
              </w:tc>
              <w:tc>
                <w:tcPr>
                  <w:tcW w:w="888" w:type="dxa"/>
                  <w:tcBorders>
                    <w:top w:val="single" w:sz="4" w:space="0" w:color="auto"/>
                    <w:left w:val="nil"/>
                    <w:bottom w:val="nil"/>
                    <w:right w:val="nil"/>
                  </w:tcBorders>
                  <w:noWrap/>
                  <w:vAlign w:val="bottom"/>
                  <w:hideMark/>
                </w:tcPr>
                <w:p w14:paraId="18B430C7"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0,7</w:t>
                  </w:r>
                </w:p>
              </w:tc>
              <w:tc>
                <w:tcPr>
                  <w:tcW w:w="888" w:type="dxa"/>
                  <w:tcBorders>
                    <w:top w:val="single" w:sz="4" w:space="0" w:color="auto"/>
                    <w:left w:val="nil"/>
                    <w:bottom w:val="nil"/>
                    <w:right w:val="nil"/>
                  </w:tcBorders>
                  <w:noWrap/>
                  <w:vAlign w:val="bottom"/>
                  <w:hideMark/>
                </w:tcPr>
                <w:p w14:paraId="53C002A8"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2,8</w:t>
                  </w:r>
                </w:p>
              </w:tc>
              <w:tc>
                <w:tcPr>
                  <w:tcW w:w="888" w:type="dxa"/>
                  <w:tcBorders>
                    <w:top w:val="nil"/>
                    <w:left w:val="nil"/>
                    <w:bottom w:val="nil"/>
                    <w:right w:val="nil"/>
                  </w:tcBorders>
                  <w:noWrap/>
                  <w:vAlign w:val="bottom"/>
                  <w:hideMark/>
                </w:tcPr>
                <w:p w14:paraId="0832C1FF"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98,0</w:t>
                  </w:r>
                </w:p>
              </w:tc>
            </w:tr>
            <w:tr w:rsidR="006B1AFC" w:rsidRPr="009771ED" w14:paraId="4B87279A" w14:textId="77777777" w:rsidTr="003C4A79">
              <w:trPr>
                <w:trHeight w:val="255"/>
              </w:trPr>
              <w:tc>
                <w:tcPr>
                  <w:tcW w:w="4265" w:type="dxa"/>
                  <w:tcBorders>
                    <w:top w:val="nil"/>
                    <w:left w:val="nil"/>
                    <w:bottom w:val="nil"/>
                    <w:right w:val="nil"/>
                  </w:tcBorders>
                  <w:noWrap/>
                  <w:vAlign w:val="center"/>
                  <w:hideMark/>
                </w:tcPr>
                <w:p w14:paraId="7593D352" w14:textId="77777777" w:rsidR="006B1AFC" w:rsidRPr="009771ED" w:rsidRDefault="006B1AFC" w:rsidP="003C4A79">
                  <w:pPr>
                    <w:spacing w:after="0" w:line="240" w:lineRule="auto"/>
                    <w:jc w:val="left"/>
                    <w:rPr>
                      <w:rFonts w:cs="Arial"/>
                      <w:color w:val="000000"/>
                      <w:sz w:val="16"/>
                      <w:szCs w:val="16"/>
                      <w:lang w:eastAsia="ko-KR"/>
                    </w:rPr>
                  </w:pPr>
                  <w:r w:rsidRPr="009771ED">
                    <w:rPr>
                      <w:rFonts w:cs="Arial"/>
                      <w:color w:val="000000"/>
                      <w:sz w:val="16"/>
                      <w:szCs w:val="16"/>
                      <w:lang w:eastAsia="ko-KR"/>
                    </w:rPr>
                    <w:t>PROD</w:t>
                  </w:r>
                  <w:r>
                    <w:rPr>
                      <w:rFonts w:cs="Arial"/>
                      <w:color w:val="000000"/>
                      <w:sz w:val="16"/>
                      <w:szCs w:val="16"/>
                      <w:lang w:eastAsia="ko-KR"/>
                    </w:rPr>
                    <w:t>.</w:t>
                  </w:r>
                  <w:r w:rsidRPr="009771ED">
                    <w:rPr>
                      <w:rFonts w:cs="Arial"/>
                      <w:color w:val="000000"/>
                      <w:sz w:val="16"/>
                      <w:szCs w:val="16"/>
                      <w:lang w:eastAsia="ko-KR"/>
                    </w:rPr>
                    <w:t xml:space="preserve"> ZEMĚDĚLSTVÍ, LESNICTVÍ A RYBÁŘSTVÍ</w:t>
                  </w:r>
                </w:p>
              </w:tc>
              <w:tc>
                <w:tcPr>
                  <w:tcW w:w="888" w:type="dxa"/>
                  <w:tcBorders>
                    <w:top w:val="nil"/>
                    <w:left w:val="nil"/>
                    <w:bottom w:val="nil"/>
                    <w:right w:val="nil"/>
                  </w:tcBorders>
                  <w:noWrap/>
                  <w:vAlign w:val="bottom"/>
                  <w:hideMark/>
                </w:tcPr>
                <w:p w14:paraId="431EEAFF"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0,2</w:t>
                  </w:r>
                </w:p>
              </w:tc>
              <w:tc>
                <w:tcPr>
                  <w:tcW w:w="888" w:type="dxa"/>
                  <w:tcBorders>
                    <w:top w:val="nil"/>
                    <w:left w:val="nil"/>
                    <w:bottom w:val="nil"/>
                    <w:right w:val="nil"/>
                  </w:tcBorders>
                  <w:noWrap/>
                  <w:vAlign w:val="bottom"/>
                  <w:hideMark/>
                </w:tcPr>
                <w:p w14:paraId="142A1C5F"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2,3</w:t>
                  </w:r>
                </w:p>
              </w:tc>
              <w:tc>
                <w:tcPr>
                  <w:tcW w:w="888" w:type="dxa"/>
                  <w:tcBorders>
                    <w:top w:val="nil"/>
                    <w:left w:val="nil"/>
                    <w:bottom w:val="nil"/>
                    <w:right w:val="nil"/>
                  </w:tcBorders>
                  <w:noWrap/>
                  <w:vAlign w:val="bottom"/>
                  <w:hideMark/>
                </w:tcPr>
                <w:p w14:paraId="2E8F12EC"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102,1</w:t>
                  </w:r>
                </w:p>
              </w:tc>
              <w:tc>
                <w:tcPr>
                  <w:tcW w:w="888" w:type="dxa"/>
                  <w:tcBorders>
                    <w:top w:val="nil"/>
                    <w:left w:val="nil"/>
                    <w:bottom w:val="nil"/>
                    <w:right w:val="nil"/>
                  </w:tcBorders>
                  <w:noWrap/>
                  <w:vAlign w:val="bottom"/>
                  <w:hideMark/>
                </w:tcPr>
                <w:p w14:paraId="41D5BA3B"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1,7</w:t>
                  </w:r>
                </w:p>
              </w:tc>
              <w:tc>
                <w:tcPr>
                  <w:tcW w:w="888" w:type="dxa"/>
                  <w:tcBorders>
                    <w:top w:val="nil"/>
                    <w:left w:val="nil"/>
                    <w:bottom w:val="nil"/>
                    <w:right w:val="nil"/>
                  </w:tcBorders>
                  <w:noWrap/>
                  <w:vAlign w:val="bottom"/>
                  <w:hideMark/>
                </w:tcPr>
                <w:p w14:paraId="3F5642C0"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5,3</w:t>
                  </w:r>
                </w:p>
              </w:tc>
              <w:tc>
                <w:tcPr>
                  <w:tcW w:w="888" w:type="dxa"/>
                  <w:tcBorders>
                    <w:top w:val="nil"/>
                    <w:left w:val="nil"/>
                    <w:bottom w:val="nil"/>
                    <w:right w:val="nil"/>
                  </w:tcBorders>
                  <w:noWrap/>
                  <w:vAlign w:val="bottom"/>
                  <w:hideMark/>
                </w:tcPr>
                <w:p w14:paraId="6B4B8701"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96,6</w:t>
                  </w:r>
                </w:p>
              </w:tc>
            </w:tr>
            <w:tr w:rsidR="006B1AFC" w:rsidRPr="009771ED" w14:paraId="3EC916B8" w14:textId="77777777" w:rsidTr="003C4A79">
              <w:trPr>
                <w:trHeight w:val="255"/>
              </w:trPr>
              <w:tc>
                <w:tcPr>
                  <w:tcW w:w="4265" w:type="dxa"/>
                  <w:tcBorders>
                    <w:top w:val="nil"/>
                    <w:left w:val="nil"/>
                    <w:bottom w:val="nil"/>
                    <w:right w:val="nil"/>
                  </w:tcBorders>
                  <w:noWrap/>
                  <w:vAlign w:val="center"/>
                  <w:hideMark/>
                </w:tcPr>
                <w:p w14:paraId="1B070AB3" w14:textId="77777777" w:rsidR="006B1AFC" w:rsidRPr="009771ED" w:rsidRDefault="006B1AFC" w:rsidP="003C4A79">
                  <w:pPr>
                    <w:spacing w:after="0" w:line="240" w:lineRule="auto"/>
                    <w:jc w:val="left"/>
                    <w:rPr>
                      <w:rFonts w:cs="Arial"/>
                      <w:color w:val="000000"/>
                      <w:sz w:val="16"/>
                      <w:szCs w:val="16"/>
                      <w:lang w:eastAsia="ko-KR"/>
                    </w:rPr>
                  </w:pPr>
                  <w:r w:rsidRPr="009771ED">
                    <w:rPr>
                      <w:rFonts w:cs="Arial"/>
                      <w:color w:val="000000"/>
                      <w:sz w:val="16"/>
                      <w:szCs w:val="16"/>
                      <w:lang w:eastAsia="ko-KR"/>
                    </w:rPr>
                    <w:t>TĚŽBA A DOBÝVÁNÍ</w:t>
                  </w:r>
                </w:p>
              </w:tc>
              <w:tc>
                <w:tcPr>
                  <w:tcW w:w="888" w:type="dxa"/>
                  <w:tcBorders>
                    <w:top w:val="nil"/>
                    <w:left w:val="nil"/>
                    <w:bottom w:val="nil"/>
                    <w:right w:val="nil"/>
                  </w:tcBorders>
                  <w:noWrap/>
                  <w:vAlign w:val="bottom"/>
                  <w:hideMark/>
                </w:tcPr>
                <w:p w14:paraId="78324100"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0,7</w:t>
                  </w:r>
                </w:p>
              </w:tc>
              <w:tc>
                <w:tcPr>
                  <w:tcW w:w="888" w:type="dxa"/>
                  <w:tcBorders>
                    <w:top w:val="nil"/>
                    <w:left w:val="nil"/>
                    <w:bottom w:val="nil"/>
                    <w:right w:val="nil"/>
                  </w:tcBorders>
                  <w:noWrap/>
                  <w:vAlign w:val="bottom"/>
                  <w:hideMark/>
                </w:tcPr>
                <w:p w14:paraId="3AF4A43F"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25,8</w:t>
                  </w:r>
                </w:p>
              </w:tc>
              <w:tc>
                <w:tcPr>
                  <w:tcW w:w="888" w:type="dxa"/>
                  <w:tcBorders>
                    <w:top w:val="nil"/>
                    <w:left w:val="nil"/>
                    <w:bottom w:val="nil"/>
                    <w:right w:val="nil"/>
                  </w:tcBorders>
                  <w:noWrap/>
                  <w:vAlign w:val="bottom"/>
                  <w:hideMark/>
                </w:tcPr>
                <w:p w14:paraId="564DD97B"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78,9</w:t>
                  </w:r>
                </w:p>
              </w:tc>
              <w:tc>
                <w:tcPr>
                  <w:tcW w:w="888" w:type="dxa"/>
                  <w:tcBorders>
                    <w:top w:val="nil"/>
                    <w:left w:val="nil"/>
                    <w:bottom w:val="nil"/>
                    <w:right w:val="nil"/>
                  </w:tcBorders>
                  <w:noWrap/>
                  <w:vAlign w:val="bottom"/>
                  <w:hideMark/>
                </w:tcPr>
                <w:p w14:paraId="039D204D"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3,9</w:t>
                  </w:r>
                </w:p>
              </w:tc>
              <w:tc>
                <w:tcPr>
                  <w:tcW w:w="888" w:type="dxa"/>
                  <w:tcBorders>
                    <w:top w:val="nil"/>
                    <w:left w:val="nil"/>
                    <w:bottom w:val="nil"/>
                    <w:right w:val="nil"/>
                  </w:tcBorders>
                  <w:noWrap/>
                  <w:vAlign w:val="bottom"/>
                  <w:hideMark/>
                </w:tcPr>
                <w:p w14:paraId="3DECCA91"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21,5</w:t>
                  </w:r>
                </w:p>
              </w:tc>
              <w:tc>
                <w:tcPr>
                  <w:tcW w:w="888" w:type="dxa"/>
                  <w:tcBorders>
                    <w:top w:val="nil"/>
                    <w:left w:val="nil"/>
                    <w:bottom w:val="nil"/>
                    <w:right w:val="nil"/>
                  </w:tcBorders>
                  <w:noWrap/>
                  <w:vAlign w:val="bottom"/>
                  <w:hideMark/>
                </w:tcPr>
                <w:p w14:paraId="4023F70A"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79,1</w:t>
                  </w:r>
                </w:p>
              </w:tc>
            </w:tr>
            <w:tr w:rsidR="006B1AFC" w:rsidRPr="009771ED" w14:paraId="33BAAA75" w14:textId="77777777" w:rsidTr="003C4A79">
              <w:trPr>
                <w:trHeight w:val="255"/>
              </w:trPr>
              <w:tc>
                <w:tcPr>
                  <w:tcW w:w="4265" w:type="dxa"/>
                  <w:tcBorders>
                    <w:top w:val="nil"/>
                    <w:left w:val="nil"/>
                    <w:bottom w:val="nil"/>
                    <w:right w:val="nil"/>
                  </w:tcBorders>
                  <w:noWrap/>
                  <w:vAlign w:val="center"/>
                  <w:hideMark/>
                </w:tcPr>
                <w:p w14:paraId="437973C0" w14:textId="77777777" w:rsidR="006B1AFC" w:rsidRPr="009771ED" w:rsidRDefault="006B1AFC" w:rsidP="003C4A79">
                  <w:pPr>
                    <w:spacing w:after="0" w:line="240" w:lineRule="auto"/>
                    <w:jc w:val="left"/>
                    <w:rPr>
                      <w:rFonts w:cs="Arial"/>
                      <w:color w:val="000000"/>
                      <w:sz w:val="16"/>
                      <w:szCs w:val="16"/>
                      <w:lang w:eastAsia="ko-KR"/>
                    </w:rPr>
                  </w:pPr>
                  <w:r w:rsidRPr="009771ED">
                    <w:rPr>
                      <w:rFonts w:cs="Arial"/>
                      <w:color w:val="000000"/>
                      <w:sz w:val="16"/>
                      <w:szCs w:val="16"/>
                      <w:lang w:eastAsia="ko-KR"/>
                    </w:rPr>
                    <w:t>VÝROBKY ZPRACOVATELSKÉHO PRŮMYSLU</w:t>
                  </w:r>
                </w:p>
              </w:tc>
              <w:tc>
                <w:tcPr>
                  <w:tcW w:w="888" w:type="dxa"/>
                  <w:tcBorders>
                    <w:top w:val="nil"/>
                    <w:left w:val="nil"/>
                    <w:bottom w:val="nil"/>
                    <w:right w:val="nil"/>
                  </w:tcBorders>
                  <w:noWrap/>
                  <w:vAlign w:val="bottom"/>
                  <w:hideMark/>
                </w:tcPr>
                <w:p w14:paraId="255A5D99"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2,6</w:t>
                  </w:r>
                </w:p>
              </w:tc>
              <w:tc>
                <w:tcPr>
                  <w:tcW w:w="888" w:type="dxa"/>
                  <w:tcBorders>
                    <w:top w:val="nil"/>
                    <w:left w:val="nil"/>
                    <w:bottom w:val="nil"/>
                    <w:right w:val="nil"/>
                  </w:tcBorders>
                  <w:noWrap/>
                  <w:vAlign w:val="bottom"/>
                  <w:hideMark/>
                </w:tcPr>
                <w:p w14:paraId="16C5900D"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3,5</w:t>
                  </w:r>
                </w:p>
              </w:tc>
              <w:tc>
                <w:tcPr>
                  <w:tcW w:w="888" w:type="dxa"/>
                  <w:tcBorders>
                    <w:top w:val="nil"/>
                    <w:left w:val="nil"/>
                    <w:bottom w:val="nil"/>
                    <w:right w:val="nil"/>
                  </w:tcBorders>
                  <w:noWrap/>
                  <w:vAlign w:val="bottom"/>
                  <w:hideMark/>
                </w:tcPr>
                <w:p w14:paraId="3433F18E"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99,1</w:t>
                  </w:r>
                </w:p>
              </w:tc>
              <w:tc>
                <w:tcPr>
                  <w:tcW w:w="888" w:type="dxa"/>
                  <w:tcBorders>
                    <w:top w:val="nil"/>
                    <w:left w:val="nil"/>
                    <w:bottom w:val="nil"/>
                    <w:right w:val="nil"/>
                  </w:tcBorders>
                  <w:noWrap/>
                  <w:vAlign w:val="bottom"/>
                  <w:hideMark/>
                </w:tcPr>
                <w:p w14:paraId="47C69C38"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0,2</w:t>
                  </w:r>
                </w:p>
              </w:tc>
              <w:tc>
                <w:tcPr>
                  <w:tcW w:w="888" w:type="dxa"/>
                  <w:tcBorders>
                    <w:top w:val="nil"/>
                    <w:left w:val="nil"/>
                    <w:bottom w:val="nil"/>
                    <w:right w:val="nil"/>
                  </w:tcBorders>
                  <w:noWrap/>
                  <w:vAlign w:val="bottom"/>
                  <w:hideMark/>
                </w:tcPr>
                <w:p w14:paraId="2963DCB3"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1,4</w:t>
                  </w:r>
                </w:p>
              </w:tc>
              <w:tc>
                <w:tcPr>
                  <w:tcW w:w="888" w:type="dxa"/>
                  <w:tcBorders>
                    <w:top w:val="nil"/>
                    <w:left w:val="nil"/>
                    <w:bottom w:val="nil"/>
                    <w:right w:val="nil"/>
                  </w:tcBorders>
                  <w:noWrap/>
                  <w:vAlign w:val="bottom"/>
                  <w:hideMark/>
                </w:tcPr>
                <w:p w14:paraId="77167606"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98,9</w:t>
                  </w:r>
                </w:p>
              </w:tc>
            </w:tr>
            <w:tr w:rsidR="006B1AFC" w:rsidRPr="009771ED" w14:paraId="7C0F56B1" w14:textId="77777777" w:rsidTr="003C4A79">
              <w:trPr>
                <w:trHeight w:val="255"/>
              </w:trPr>
              <w:tc>
                <w:tcPr>
                  <w:tcW w:w="4265" w:type="dxa"/>
                  <w:tcBorders>
                    <w:top w:val="nil"/>
                    <w:left w:val="nil"/>
                    <w:bottom w:val="nil"/>
                    <w:right w:val="nil"/>
                  </w:tcBorders>
                  <w:noWrap/>
                  <w:vAlign w:val="center"/>
                  <w:hideMark/>
                </w:tcPr>
                <w:p w14:paraId="1B2A2219"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Potravinářské výrobky</w:t>
                  </w:r>
                </w:p>
              </w:tc>
              <w:tc>
                <w:tcPr>
                  <w:tcW w:w="888" w:type="dxa"/>
                  <w:tcBorders>
                    <w:top w:val="nil"/>
                    <w:left w:val="nil"/>
                    <w:bottom w:val="nil"/>
                    <w:right w:val="nil"/>
                  </w:tcBorders>
                  <w:noWrap/>
                  <w:vAlign w:val="bottom"/>
                  <w:hideMark/>
                </w:tcPr>
                <w:p w14:paraId="3A6AD985"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0,3</w:t>
                  </w:r>
                </w:p>
              </w:tc>
              <w:tc>
                <w:tcPr>
                  <w:tcW w:w="888" w:type="dxa"/>
                  <w:tcBorders>
                    <w:top w:val="nil"/>
                    <w:left w:val="nil"/>
                    <w:bottom w:val="nil"/>
                    <w:right w:val="nil"/>
                  </w:tcBorders>
                  <w:noWrap/>
                  <w:vAlign w:val="bottom"/>
                  <w:hideMark/>
                </w:tcPr>
                <w:p w14:paraId="3027A540"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1,9</w:t>
                  </w:r>
                </w:p>
              </w:tc>
              <w:tc>
                <w:tcPr>
                  <w:tcW w:w="888" w:type="dxa"/>
                  <w:tcBorders>
                    <w:top w:val="nil"/>
                    <w:left w:val="nil"/>
                    <w:bottom w:val="nil"/>
                    <w:right w:val="nil"/>
                  </w:tcBorders>
                  <w:noWrap/>
                  <w:vAlign w:val="bottom"/>
                  <w:hideMark/>
                </w:tcPr>
                <w:p w14:paraId="7BFB4B3C"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101,6</w:t>
                  </w:r>
                </w:p>
              </w:tc>
              <w:tc>
                <w:tcPr>
                  <w:tcW w:w="888" w:type="dxa"/>
                  <w:tcBorders>
                    <w:top w:val="nil"/>
                    <w:left w:val="nil"/>
                    <w:bottom w:val="nil"/>
                    <w:right w:val="nil"/>
                  </w:tcBorders>
                  <w:noWrap/>
                  <w:vAlign w:val="bottom"/>
                  <w:hideMark/>
                </w:tcPr>
                <w:p w14:paraId="72822578"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7,8</w:t>
                  </w:r>
                </w:p>
              </w:tc>
              <w:tc>
                <w:tcPr>
                  <w:tcW w:w="888" w:type="dxa"/>
                  <w:tcBorders>
                    <w:top w:val="nil"/>
                    <w:left w:val="nil"/>
                    <w:bottom w:val="nil"/>
                    <w:right w:val="nil"/>
                  </w:tcBorders>
                  <w:noWrap/>
                  <w:vAlign w:val="bottom"/>
                  <w:hideMark/>
                </w:tcPr>
                <w:p w14:paraId="05E4635C"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9,2</w:t>
                  </w:r>
                </w:p>
              </w:tc>
              <w:tc>
                <w:tcPr>
                  <w:tcW w:w="888" w:type="dxa"/>
                  <w:tcBorders>
                    <w:top w:val="nil"/>
                    <w:left w:val="nil"/>
                    <w:bottom w:val="nil"/>
                    <w:right w:val="nil"/>
                  </w:tcBorders>
                  <w:noWrap/>
                  <w:vAlign w:val="bottom"/>
                  <w:hideMark/>
                </w:tcPr>
                <w:p w14:paraId="25C47027"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101,6</w:t>
                  </w:r>
                </w:p>
              </w:tc>
            </w:tr>
            <w:tr w:rsidR="006B1AFC" w:rsidRPr="009771ED" w14:paraId="23CA8F46" w14:textId="77777777" w:rsidTr="003C4A79">
              <w:trPr>
                <w:trHeight w:val="255"/>
              </w:trPr>
              <w:tc>
                <w:tcPr>
                  <w:tcW w:w="4265" w:type="dxa"/>
                  <w:tcBorders>
                    <w:top w:val="nil"/>
                    <w:left w:val="nil"/>
                    <w:bottom w:val="nil"/>
                    <w:right w:val="nil"/>
                  </w:tcBorders>
                  <w:noWrap/>
                  <w:vAlign w:val="center"/>
                  <w:hideMark/>
                </w:tcPr>
                <w:p w14:paraId="737DABEC"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Nápoje</w:t>
                  </w:r>
                </w:p>
              </w:tc>
              <w:tc>
                <w:tcPr>
                  <w:tcW w:w="888" w:type="dxa"/>
                  <w:tcBorders>
                    <w:top w:val="nil"/>
                    <w:left w:val="nil"/>
                    <w:bottom w:val="nil"/>
                    <w:right w:val="nil"/>
                  </w:tcBorders>
                  <w:noWrap/>
                  <w:vAlign w:val="bottom"/>
                  <w:hideMark/>
                </w:tcPr>
                <w:p w14:paraId="37398508"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0,1</w:t>
                  </w:r>
                </w:p>
              </w:tc>
              <w:tc>
                <w:tcPr>
                  <w:tcW w:w="888" w:type="dxa"/>
                  <w:tcBorders>
                    <w:top w:val="nil"/>
                    <w:left w:val="nil"/>
                    <w:bottom w:val="nil"/>
                    <w:right w:val="nil"/>
                  </w:tcBorders>
                  <w:noWrap/>
                  <w:vAlign w:val="bottom"/>
                  <w:hideMark/>
                </w:tcPr>
                <w:p w14:paraId="34B146F8"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0,1</w:t>
                  </w:r>
                </w:p>
              </w:tc>
              <w:tc>
                <w:tcPr>
                  <w:tcW w:w="888" w:type="dxa"/>
                  <w:tcBorders>
                    <w:top w:val="nil"/>
                    <w:left w:val="nil"/>
                    <w:bottom w:val="nil"/>
                    <w:right w:val="nil"/>
                  </w:tcBorders>
                  <w:noWrap/>
                  <w:vAlign w:val="bottom"/>
                  <w:hideMark/>
                </w:tcPr>
                <w:p w14:paraId="0FFC6160"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100,2</w:t>
                  </w:r>
                </w:p>
              </w:tc>
              <w:tc>
                <w:tcPr>
                  <w:tcW w:w="888" w:type="dxa"/>
                  <w:tcBorders>
                    <w:top w:val="nil"/>
                    <w:left w:val="nil"/>
                    <w:bottom w:val="nil"/>
                    <w:right w:val="nil"/>
                  </w:tcBorders>
                  <w:noWrap/>
                  <w:vAlign w:val="bottom"/>
                  <w:hideMark/>
                </w:tcPr>
                <w:p w14:paraId="60306C13"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5,6</w:t>
                  </w:r>
                </w:p>
              </w:tc>
              <w:tc>
                <w:tcPr>
                  <w:tcW w:w="888" w:type="dxa"/>
                  <w:tcBorders>
                    <w:top w:val="nil"/>
                    <w:left w:val="nil"/>
                    <w:bottom w:val="nil"/>
                    <w:right w:val="nil"/>
                  </w:tcBorders>
                  <w:noWrap/>
                  <w:vAlign w:val="bottom"/>
                  <w:hideMark/>
                </w:tcPr>
                <w:p w14:paraId="3CAF0AB1"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1,6</w:t>
                  </w:r>
                </w:p>
              </w:tc>
              <w:tc>
                <w:tcPr>
                  <w:tcW w:w="888" w:type="dxa"/>
                  <w:tcBorders>
                    <w:top w:val="nil"/>
                    <w:left w:val="nil"/>
                    <w:bottom w:val="nil"/>
                    <w:right w:val="nil"/>
                  </w:tcBorders>
                  <w:noWrap/>
                  <w:vAlign w:val="bottom"/>
                  <w:hideMark/>
                </w:tcPr>
                <w:p w14:paraId="2239F075"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92,9</w:t>
                  </w:r>
                </w:p>
              </w:tc>
            </w:tr>
            <w:tr w:rsidR="006B1AFC" w:rsidRPr="009771ED" w14:paraId="33767FAF" w14:textId="77777777" w:rsidTr="003C4A79">
              <w:trPr>
                <w:trHeight w:val="255"/>
              </w:trPr>
              <w:tc>
                <w:tcPr>
                  <w:tcW w:w="4265" w:type="dxa"/>
                  <w:tcBorders>
                    <w:top w:val="nil"/>
                    <w:left w:val="nil"/>
                    <w:bottom w:val="nil"/>
                    <w:right w:val="nil"/>
                  </w:tcBorders>
                  <w:noWrap/>
                  <w:vAlign w:val="center"/>
                  <w:hideMark/>
                </w:tcPr>
                <w:p w14:paraId="2CE730F2"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Textilie</w:t>
                  </w:r>
                </w:p>
              </w:tc>
              <w:tc>
                <w:tcPr>
                  <w:tcW w:w="888" w:type="dxa"/>
                  <w:tcBorders>
                    <w:top w:val="nil"/>
                    <w:left w:val="nil"/>
                    <w:bottom w:val="nil"/>
                    <w:right w:val="nil"/>
                  </w:tcBorders>
                  <w:noWrap/>
                  <w:vAlign w:val="bottom"/>
                  <w:hideMark/>
                </w:tcPr>
                <w:p w14:paraId="3C4D7673"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3,8</w:t>
                  </w:r>
                </w:p>
              </w:tc>
              <w:tc>
                <w:tcPr>
                  <w:tcW w:w="888" w:type="dxa"/>
                  <w:tcBorders>
                    <w:top w:val="nil"/>
                    <w:left w:val="nil"/>
                    <w:bottom w:val="nil"/>
                    <w:right w:val="nil"/>
                  </w:tcBorders>
                  <w:noWrap/>
                  <w:vAlign w:val="bottom"/>
                  <w:hideMark/>
                </w:tcPr>
                <w:p w14:paraId="02C5FF02"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1,3</w:t>
                  </w:r>
                </w:p>
              </w:tc>
              <w:tc>
                <w:tcPr>
                  <w:tcW w:w="888" w:type="dxa"/>
                  <w:tcBorders>
                    <w:top w:val="nil"/>
                    <w:left w:val="nil"/>
                    <w:bottom w:val="nil"/>
                    <w:right w:val="nil"/>
                  </w:tcBorders>
                  <w:noWrap/>
                  <w:vAlign w:val="bottom"/>
                  <w:hideMark/>
                </w:tcPr>
                <w:p w14:paraId="00D4B26B"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102,5</w:t>
                  </w:r>
                </w:p>
              </w:tc>
              <w:tc>
                <w:tcPr>
                  <w:tcW w:w="888" w:type="dxa"/>
                  <w:tcBorders>
                    <w:top w:val="nil"/>
                    <w:left w:val="nil"/>
                    <w:bottom w:val="nil"/>
                    <w:right w:val="nil"/>
                  </w:tcBorders>
                  <w:noWrap/>
                  <w:vAlign w:val="bottom"/>
                  <w:hideMark/>
                </w:tcPr>
                <w:p w14:paraId="7ACD594F"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0,6</w:t>
                  </w:r>
                </w:p>
              </w:tc>
              <w:tc>
                <w:tcPr>
                  <w:tcW w:w="888" w:type="dxa"/>
                  <w:tcBorders>
                    <w:top w:val="nil"/>
                    <w:left w:val="nil"/>
                    <w:bottom w:val="nil"/>
                    <w:right w:val="nil"/>
                  </w:tcBorders>
                  <w:noWrap/>
                  <w:vAlign w:val="bottom"/>
                  <w:hideMark/>
                </w:tcPr>
                <w:p w14:paraId="32E82381"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3,5</w:t>
                  </w:r>
                </w:p>
              </w:tc>
              <w:tc>
                <w:tcPr>
                  <w:tcW w:w="888" w:type="dxa"/>
                  <w:tcBorders>
                    <w:top w:val="nil"/>
                    <w:left w:val="nil"/>
                    <w:bottom w:val="nil"/>
                    <w:right w:val="nil"/>
                  </w:tcBorders>
                  <w:noWrap/>
                  <w:vAlign w:val="bottom"/>
                  <w:hideMark/>
                </w:tcPr>
                <w:p w14:paraId="0EA6E39C"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103,0</w:t>
                  </w:r>
                </w:p>
              </w:tc>
            </w:tr>
            <w:tr w:rsidR="006B1AFC" w:rsidRPr="009771ED" w14:paraId="4249A0A9" w14:textId="77777777" w:rsidTr="003C4A79">
              <w:trPr>
                <w:trHeight w:val="255"/>
              </w:trPr>
              <w:tc>
                <w:tcPr>
                  <w:tcW w:w="4265" w:type="dxa"/>
                  <w:tcBorders>
                    <w:top w:val="nil"/>
                    <w:left w:val="nil"/>
                    <w:bottom w:val="nil"/>
                    <w:right w:val="nil"/>
                  </w:tcBorders>
                  <w:noWrap/>
                  <w:vAlign w:val="center"/>
                  <w:hideMark/>
                </w:tcPr>
                <w:p w14:paraId="640D3643"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Oděvy</w:t>
                  </w:r>
                </w:p>
              </w:tc>
              <w:tc>
                <w:tcPr>
                  <w:tcW w:w="888" w:type="dxa"/>
                  <w:tcBorders>
                    <w:top w:val="nil"/>
                    <w:left w:val="nil"/>
                    <w:bottom w:val="nil"/>
                    <w:right w:val="nil"/>
                  </w:tcBorders>
                  <w:noWrap/>
                  <w:vAlign w:val="bottom"/>
                  <w:hideMark/>
                </w:tcPr>
                <w:p w14:paraId="69E79270"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0,3</w:t>
                  </w:r>
                </w:p>
              </w:tc>
              <w:tc>
                <w:tcPr>
                  <w:tcW w:w="888" w:type="dxa"/>
                  <w:tcBorders>
                    <w:top w:val="nil"/>
                    <w:left w:val="nil"/>
                    <w:bottom w:val="nil"/>
                    <w:right w:val="nil"/>
                  </w:tcBorders>
                  <w:noWrap/>
                  <w:vAlign w:val="bottom"/>
                  <w:hideMark/>
                </w:tcPr>
                <w:p w14:paraId="73E9B451"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1,9</w:t>
                  </w:r>
                </w:p>
              </w:tc>
              <w:tc>
                <w:tcPr>
                  <w:tcW w:w="888" w:type="dxa"/>
                  <w:tcBorders>
                    <w:top w:val="nil"/>
                    <w:left w:val="nil"/>
                    <w:bottom w:val="nil"/>
                    <w:right w:val="nil"/>
                  </w:tcBorders>
                  <w:noWrap/>
                  <w:vAlign w:val="bottom"/>
                  <w:hideMark/>
                </w:tcPr>
                <w:p w14:paraId="67B77B43"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101,6</w:t>
                  </w:r>
                </w:p>
              </w:tc>
              <w:tc>
                <w:tcPr>
                  <w:tcW w:w="888" w:type="dxa"/>
                  <w:tcBorders>
                    <w:top w:val="nil"/>
                    <w:left w:val="nil"/>
                    <w:bottom w:val="nil"/>
                    <w:right w:val="nil"/>
                  </w:tcBorders>
                  <w:noWrap/>
                  <w:vAlign w:val="bottom"/>
                  <w:hideMark/>
                </w:tcPr>
                <w:p w14:paraId="0500B2A7"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1,5</w:t>
                  </w:r>
                </w:p>
              </w:tc>
              <w:tc>
                <w:tcPr>
                  <w:tcW w:w="888" w:type="dxa"/>
                  <w:tcBorders>
                    <w:top w:val="nil"/>
                    <w:left w:val="nil"/>
                    <w:bottom w:val="nil"/>
                    <w:right w:val="nil"/>
                  </w:tcBorders>
                  <w:noWrap/>
                  <w:vAlign w:val="bottom"/>
                  <w:hideMark/>
                </w:tcPr>
                <w:p w14:paraId="06D26712"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9,0</w:t>
                  </w:r>
                </w:p>
              </w:tc>
              <w:tc>
                <w:tcPr>
                  <w:tcW w:w="888" w:type="dxa"/>
                  <w:tcBorders>
                    <w:top w:val="nil"/>
                    <w:left w:val="nil"/>
                    <w:bottom w:val="nil"/>
                    <w:right w:val="nil"/>
                  </w:tcBorders>
                  <w:noWrap/>
                  <w:vAlign w:val="bottom"/>
                  <w:hideMark/>
                </w:tcPr>
                <w:p w14:paraId="50C8CC12"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108,3</w:t>
                  </w:r>
                </w:p>
              </w:tc>
            </w:tr>
            <w:tr w:rsidR="006B1AFC" w:rsidRPr="009771ED" w14:paraId="3FC80C41" w14:textId="77777777" w:rsidTr="003C4A79">
              <w:trPr>
                <w:trHeight w:val="255"/>
              </w:trPr>
              <w:tc>
                <w:tcPr>
                  <w:tcW w:w="4265" w:type="dxa"/>
                  <w:tcBorders>
                    <w:top w:val="nil"/>
                    <w:left w:val="nil"/>
                    <w:bottom w:val="nil"/>
                    <w:right w:val="nil"/>
                  </w:tcBorders>
                  <w:noWrap/>
                  <w:vAlign w:val="center"/>
                  <w:hideMark/>
                </w:tcPr>
                <w:p w14:paraId="1DA5503C"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Usně a související výrobky</w:t>
                  </w:r>
                </w:p>
              </w:tc>
              <w:tc>
                <w:tcPr>
                  <w:tcW w:w="888" w:type="dxa"/>
                  <w:tcBorders>
                    <w:top w:val="nil"/>
                    <w:left w:val="nil"/>
                    <w:bottom w:val="nil"/>
                    <w:right w:val="nil"/>
                  </w:tcBorders>
                  <w:noWrap/>
                  <w:vAlign w:val="bottom"/>
                  <w:hideMark/>
                </w:tcPr>
                <w:p w14:paraId="6A03C34B"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2,1</w:t>
                  </w:r>
                </w:p>
              </w:tc>
              <w:tc>
                <w:tcPr>
                  <w:tcW w:w="888" w:type="dxa"/>
                  <w:tcBorders>
                    <w:top w:val="nil"/>
                    <w:left w:val="nil"/>
                    <w:bottom w:val="nil"/>
                    <w:right w:val="nil"/>
                  </w:tcBorders>
                  <w:noWrap/>
                  <w:vAlign w:val="bottom"/>
                  <w:hideMark/>
                </w:tcPr>
                <w:p w14:paraId="2D68089C"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0,1</w:t>
                  </w:r>
                </w:p>
              </w:tc>
              <w:tc>
                <w:tcPr>
                  <w:tcW w:w="888" w:type="dxa"/>
                  <w:tcBorders>
                    <w:top w:val="nil"/>
                    <w:left w:val="nil"/>
                    <w:bottom w:val="nil"/>
                    <w:right w:val="nil"/>
                  </w:tcBorders>
                  <w:noWrap/>
                  <w:vAlign w:val="bottom"/>
                  <w:hideMark/>
                </w:tcPr>
                <w:p w14:paraId="0B1F25E3"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97,8</w:t>
                  </w:r>
                </w:p>
              </w:tc>
              <w:tc>
                <w:tcPr>
                  <w:tcW w:w="888" w:type="dxa"/>
                  <w:tcBorders>
                    <w:top w:val="nil"/>
                    <w:left w:val="nil"/>
                    <w:bottom w:val="nil"/>
                    <w:right w:val="nil"/>
                  </w:tcBorders>
                  <w:noWrap/>
                  <w:vAlign w:val="bottom"/>
                  <w:hideMark/>
                </w:tcPr>
                <w:p w14:paraId="44FD2771"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4,0</w:t>
                  </w:r>
                </w:p>
              </w:tc>
              <w:tc>
                <w:tcPr>
                  <w:tcW w:w="888" w:type="dxa"/>
                  <w:tcBorders>
                    <w:top w:val="nil"/>
                    <w:left w:val="nil"/>
                    <w:bottom w:val="nil"/>
                    <w:right w:val="nil"/>
                  </w:tcBorders>
                  <w:noWrap/>
                  <w:vAlign w:val="bottom"/>
                  <w:hideMark/>
                </w:tcPr>
                <w:p w14:paraId="3EDEF9CF"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2,4</w:t>
                  </w:r>
                </w:p>
              </w:tc>
              <w:tc>
                <w:tcPr>
                  <w:tcW w:w="888" w:type="dxa"/>
                  <w:tcBorders>
                    <w:top w:val="nil"/>
                    <w:left w:val="nil"/>
                    <w:bottom w:val="nil"/>
                    <w:right w:val="nil"/>
                  </w:tcBorders>
                  <w:noWrap/>
                  <w:vAlign w:val="bottom"/>
                  <w:hideMark/>
                </w:tcPr>
                <w:p w14:paraId="0B225949"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93,8</w:t>
                  </w:r>
                </w:p>
              </w:tc>
            </w:tr>
            <w:tr w:rsidR="006B1AFC" w:rsidRPr="009771ED" w14:paraId="311FEAE7" w14:textId="77777777" w:rsidTr="003C4A79">
              <w:trPr>
                <w:trHeight w:val="255"/>
              </w:trPr>
              <w:tc>
                <w:tcPr>
                  <w:tcW w:w="4265" w:type="dxa"/>
                  <w:tcBorders>
                    <w:top w:val="nil"/>
                    <w:left w:val="nil"/>
                    <w:bottom w:val="nil"/>
                    <w:right w:val="nil"/>
                  </w:tcBorders>
                  <w:noWrap/>
                  <w:vAlign w:val="center"/>
                  <w:hideMark/>
                </w:tcPr>
                <w:p w14:paraId="788ADF12"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Dřevo a dřevěné a korkové výrobky, kromě nábytku</w:t>
                  </w:r>
                </w:p>
              </w:tc>
              <w:tc>
                <w:tcPr>
                  <w:tcW w:w="888" w:type="dxa"/>
                  <w:tcBorders>
                    <w:top w:val="nil"/>
                    <w:left w:val="nil"/>
                    <w:bottom w:val="nil"/>
                    <w:right w:val="nil"/>
                  </w:tcBorders>
                  <w:noWrap/>
                  <w:vAlign w:val="bottom"/>
                  <w:hideMark/>
                </w:tcPr>
                <w:p w14:paraId="029C9DFE"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3,5</w:t>
                  </w:r>
                </w:p>
              </w:tc>
              <w:tc>
                <w:tcPr>
                  <w:tcW w:w="888" w:type="dxa"/>
                  <w:tcBorders>
                    <w:top w:val="nil"/>
                    <w:left w:val="nil"/>
                    <w:bottom w:val="nil"/>
                    <w:right w:val="nil"/>
                  </w:tcBorders>
                  <w:noWrap/>
                  <w:vAlign w:val="bottom"/>
                  <w:hideMark/>
                </w:tcPr>
                <w:p w14:paraId="4D65D4D7"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2,9</w:t>
                  </w:r>
                </w:p>
              </w:tc>
              <w:tc>
                <w:tcPr>
                  <w:tcW w:w="888" w:type="dxa"/>
                  <w:tcBorders>
                    <w:top w:val="nil"/>
                    <w:left w:val="nil"/>
                    <w:bottom w:val="nil"/>
                    <w:right w:val="nil"/>
                  </w:tcBorders>
                  <w:noWrap/>
                  <w:vAlign w:val="bottom"/>
                  <w:hideMark/>
                </w:tcPr>
                <w:p w14:paraId="56A32575"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100,6</w:t>
                  </w:r>
                </w:p>
              </w:tc>
              <w:tc>
                <w:tcPr>
                  <w:tcW w:w="888" w:type="dxa"/>
                  <w:tcBorders>
                    <w:top w:val="nil"/>
                    <w:left w:val="nil"/>
                    <w:bottom w:val="nil"/>
                    <w:right w:val="nil"/>
                  </w:tcBorders>
                  <w:noWrap/>
                  <w:vAlign w:val="bottom"/>
                  <w:hideMark/>
                </w:tcPr>
                <w:p w14:paraId="4BE0D2D1"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5,5</w:t>
                  </w:r>
                </w:p>
              </w:tc>
              <w:tc>
                <w:tcPr>
                  <w:tcW w:w="888" w:type="dxa"/>
                  <w:tcBorders>
                    <w:top w:val="nil"/>
                    <w:left w:val="nil"/>
                    <w:bottom w:val="nil"/>
                    <w:right w:val="nil"/>
                  </w:tcBorders>
                  <w:noWrap/>
                  <w:vAlign w:val="bottom"/>
                  <w:hideMark/>
                </w:tcPr>
                <w:p w14:paraId="0B04898D"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2,3</w:t>
                  </w:r>
                </w:p>
              </w:tc>
              <w:tc>
                <w:tcPr>
                  <w:tcW w:w="888" w:type="dxa"/>
                  <w:tcBorders>
                    <w:top w:val="nil"/>
                    <w:left w:val="nil"/>
                    <w:bottom w:val="nil"/>
                    <w:right w:val="nil"/>
                  </w:tcBorders>
                  <w:noWrap/>
                  <w:vAlign w:val="bottom"/>
                  <w:hideMark/>
                </w:tcPr>
                <w:p w14:paraId="481D8FBC"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103,1</w:t>
                  </w:r>
                </w:p>
              </w:tc>
            </w:tr>
            <w:tr w:rsidR="006B1AFC" w:rsidRPr="009771ED" w14:paraId="12946E00" w14:textId="77777777" w:rsidTr="003C4A79">
              <w:trPr>
                <w:trHeight w:val="255"/>
              </w:trPr>
              <w:tc>
                <w:tcPr>
                  <w:tcW w:w="4265" w:type="dxa"/>
                  <w:tcBorders>
                    <w:top w:val="nil"/>
                    <w:left w:val="nil"/>
                    <w:bottom w:val="nil"/>
                    <w:right w:val="nil"/>
                  </w:tcBorders>
                  <w:noWrap/>
                  <w:vAlign w:val="center"/>
                  <w:hideMark/>
                </w:tcPr>
                <w:p w14:paraId="30835DF6"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Papír a výrobky z papíru</w:t>
                  </w:r>
                </w:p>
              </w:tc>
              <w:tc>
                <w:tcPr>
                  <w:tcW w:w="888" w:type="dxa"/>
                  <w:tcBorders>
                    <w:top w:val="nil"/>
                    <w:left w:val="nil"/>
                    <w:bottom w:val="nil"/>
                    <w:right w:val="nil"/>
                  </w:tcBorders>
                  <w:noWrap/>
                  <w:vAlign w:val="bottom"/>
                  <w:hideMark/>
                </w:tcPr>
                <w:p w14:paraId="3AB86921"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0,7</w:t>
                  </w:r>
                </w:p>
              </w:tc>
              <w:tc>
                <w:tcPr>
                  <w:tcW w:w="888" w:type="dxa"/>
                  <w:tcBorders>
                    <w:top w:val="nil"/>
                    <w:left w:val="nil"/>
                    <w:bottom w:val="nil"/>
                    <w:right w:val="nil"/>
                  </w:tcBorders>
                  <w:noWrap/>
                  <w:vAlign w:val="bottom"/>
                  <w:hideMark/>
                </w:tcPr>
                <w:p w14:paraId="4FA5EAC2"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2,8</w:t>
                  </w:r>
                </w:p>
              </w:tc>
              <w:tc>
                <w:tcPr>
                  <w:tcW w:w="888" w:type="dxa"/>
                  <w:tcBorders>
                    <w:top w:val="nil"/>
                    <w:left w:val="nil"/>
                    <w:bottom w:val="nil"/>
                    <w:right w:val="nil"/>
                  </w:tcBorders>
                  <w:noWrap/>
                  <w:vAlign w:val="bottom"/>
                  <w:hideMark/>
                </w:tcPr>
                <w:p w14:paraId="2B2BF12A"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97,9</w:t>
                  </w:r>
                </w:p>
              </w:tc>
              <w:tc>
                <w:tcPr>
                  <w:tcW w:w="888" w:type="dxa"/>
                  <w:tcBorders>
                    <w:top w:val="nil"/>
                    <w:left w:val="nil"/>
                    <w:bottom w:val="nil"/>
                    <w:right w:val="nil"/>
                  </w:tcBorders>
                  <w:noWrap/>
                  <w:vAlign w:val="bottom"/>
                  <w:hideMark/>
                </w:tcPr>
                <w:p w14:paraId="4FCFA62F"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6,4</w:t>
                  </w:r>
                </w:p>
              </w:tc>
              <w:tc>
                <w:tcPr>
                  <w:tcW w:w="888" w:type="dxa"/>
                  <w:tcBorders>
                    <w:top w:val="nil"/>
                    <w:left w:val="nil"/>
                    <w:bottom w:val="nil"/>
                    <w:right w:val="nil"/>
                  </w:tcBorders>
                  <w:noWrap/>
                  <w:vAlign w:val="bottom"/>
                  <w:hideMark/>
                </w:tcPr>
                <w:p w14:paraId="6C272F50"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2,5</w:t>
                  </w:r>
                </w:p>
              </w:tc>
              <w:tc>
                <w:tcPr>
                  <w:tcW w:w="888" w:type="dxa"/>
                  <w:tcBorders>
                    <w:top w:val="nil"/>
                    <w:left w:val="nil"/>
                    <w:bottom w:val="nil"/>
                    <w:right w:val="nil"/>
                  </w:tcBorders>
                  <w:noWrap/>
                  <w:vAlign w:val="bottom"/>
                  <w:hideMark/>
                </w:tcPr>
                <w:p w14:paraId="364F12E3"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96,0</w:t>
                  </w:r>
                </w:p>
              </w:tc>
            </w:tr>
            <w:tr w:rsidR="006B1AFC" w:rsidRPr="009771ED" w14:paraId="22A13A0C" w14:textId="77777777" w:rsidTr="003C4A79">
              <w:trPr>
                <w:trHeight w:val="255"/>
              </w:trPr>
              <w:tc>
                <w:tcPr>
                  <w:tcW w:w="4265" w:type="dxa"/>
                  <w:tcBorders>
                    <w:top w:val="nil"/>
                    <w:left w:val="nil"/>
                    <w:bottom w:val="nil"/>
                    <w:right w:val="nil"/>
                  </w:tcBorders>
                  <w:noWrap/>
                  <w:vAlign w:val="center"/>
                  <w:hideMark/>
                </w:tcPr>
                <w:p w14:paraId="634CC02D"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Koks a rafinované ropné produkty</w:t>
                  </w:r>
                </w:p>
              </w:tc>
              <w:tc>
                <w:tcPr>
                  <w:tcW w:w="888" w:type="dxa"/>
                  <w:tcBorders>
                    <w:top w:val="nil"/>
                    <w:left w:val="nil"/>
                    <w:bottom w:val="nil"/>
                    <w:right w:val="nil"/>
                  </w:tcBorders>
                  <w:noWrap/>
                  <w:vAlign w:val="bottom"/>
                  <w:hideMark/>
                </w:tcPr>
                <w:p w14:paraId="127577CF"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35,1</w:t>
                  </w:r>
                </w:p>
              </w:tc>
              <w:tc>
                <w:tcPr>
                  <w:tcW w:w="888" w:type="dxa"/>
                  <w:tcBorders>
                    <w:top w:val="nil"/>
                    <w:left w:val="nil"/>
                    <w:bottom w:val="nil"/>
                    <w:right w:val="nil"/>
                  </w:tcBorders>
                  <w:noWrap/>
                  <w:vAlign w:val="bottom"/>
                  <w:hideMark/>
                </w:tcPr>
                <w:p w14:paraId="3F820489"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45,1</w:t>
                  </w:r>
                </w:p>
              </w:tc>
              <w:tc>
                <w:tcPr>
                  <w:tcW w:w="888" w:type="dxa"/>
                  <w:tcBorders>
                    <w:top w:val="nil"/>
                    <w:left w:val="nil"/>
                    <w:bottom w:val="nil"/>
                    <w:right w:val="nil"/>
                  </w:tcBorders>
                  <w:noWrap/>
                  <w:vAlign w:val="bottom"/>
                  <w:hideMark/>
                </w:tcPr>
                <w:p w14:paraId="79F4C86B"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93,1</w:t>
                  </w:r>
                </w:p>
              </w:tc>
              <w:tc>
                <w:tcPr>
                  <w:tcW w:w="888" w:type="dxa"/>
                  <w:tcBorders>
                    <w:top w:val="nil"/>
                    <w:left w:val="nil"/>
                    <w:bottom w:val="nil"/>
                    <w:right w:val="nil"/>
                  </w:tcBorders>
                  <w:noWrap/>
                  <w:vAlign w:val="bottom"/>
                  <w:hideMark/>
                </w:tcPr>
                <w:p w14:paraId="3EB9AA1B"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43,2</w:t>
                  </w:r>
                </w:p>
              </w:tc>
              <w:tc>
                <w:tcPr>
                  <w:tcW w:w="888" w:type="dxa"/>
                  <w:tcBorders>
                    <w:top w:val="nil"/>
                    <w:left w:val="nil"/>
                    <w:bottom w:val="nil"/>
                    <w:right w:val="nil"/>
                  </w:tcBorders>
                  <w:noWrap/>
                  <w:vAlign w:val="bottom"/>
                  <w:hideMark/>
                </w:tcPr>
                <w:p w14:paraId="73BFA3C0"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59,9</w:t>
                  </w:r>
                </w:p>
              </w:tc>
              <w:tc>
                <w:tcPr>
                  <w:tcW w:w="888" w:type="dxa"/>
                  <w:tcBorders>
                    <w:top w:val="nil"/>
                    <w:left w:val="nil"/>
                    <w:bottom w:val="nil"/>
                    <w:right w:val="nil"/>
                  </w:tcBorders>
                  <w:noWrap/>
                  <w:vAlign w:val="bottom"/>
                  <w:hideMark/>
                </w:tcPr>
                <w:p w14:paraId="19F9E3B4"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89,6</w:t>
                  </w:r>
                </w:p>
              </w:tc>
            </w:tr>
            <w:tr w:rsidR="006B1AFC" w:rsidRPr="009771ED" w14:paraId="313D5733" w14:textId="77777777" w:rsidTr="003C4A79">
              <w:trPr>
                <w:trHeight w:val="255"/>
              </w:trPr>
              <w:tc>
                <w:tcPr>
                  <w:tcW w:w="4265" w:type="dxa"/>
                  <w:tcBorders>
                    <w:top w:val="nil"/>
                    <w:left w:val="nil"/>
                    <w:bottom w:val="nil"/>
                    <w:right w:val="nil"/>
                  </w:tcBorders>
                  <w:noWrap/>
                  <w:vAlign w:val="center"/>
                  <w:hideMark/>
                </w:tcPr>
                <w:p w14:paraId="1E3CA70B"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Chemické látky a přípravky</w:t>
                  </w:r>
                </w:p>
              </w:tc>
              <w:tc>
                <w:tcPr>
                  <w:tcW w:w="888" w:type="dxa"/>
                  <w:tcBorders>
                    <w:top w:val="nil"/>
                    <w:left w:val="nil"/>
                    <w:bottom w:val="nil"/>
                    <w:right w:val="nil"/>
                  </w:tcBorders>
                  <w:noWrap/>
                  <w:vAlign w:val="bottom"/>
                  <w:hideMark/>
                </w:tcPr>
                <w:p w14:paraId="17E10BD1"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15,0</w:t>
                  </w:r>
                </w:p>
              </w:tc>
              <w:tc>
                <w:tcPr>
                  <w:tcW w:w="888" w:type="dxa"/>
                  <w:tcBorders>
                    <w:top w:val="nil"/>
                    <w:left w:val="nil"/>
                    <w:bottom w:val="nil"/>
                    <w:right w:val="nil"/>
                  </w:tcBorders>
                  <w:noWrap/>
                  <w:vAlign w:val="bottom"/>
                  <w:hideMark/>
                </w:tcPr>
                <w:p w14:paraId="2F8F1AF5"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11,6</w:t>
                  </w:r>
                </w:p>
              </w:tc>
              <w:tc>
                <w:tcPr>
                  <w:tcW w:w="888" w:type="dxa"/>
                  <w:tcBorders>
                    <w:top w:val="nil"/>
                    <w:left w:val="nil"/>
                    <w:bottom w:val="nil"/>
                    <w:right w:val="nil"/>
                  </w:tcBorders>
                  <w:noWrap/>
                  <w:vAlign w:val="bottom"/>
                  <w:hideMark/>
                </w:tcPr>
                <w:p w14:paraId="2009EE2A"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103,0</w:t>
                  </w:r>
                </w:p>
              </w:tc>
              <w:tc>
                <w:tcPr>
                  <w:tcW w:w="888" w:type="dxa"/>
                  <w:tcBorders>
                    <w:top w:val="nil"/>
                    <w:left w:val="nil"/>
                    <w:bottom w:val="nil"/>
                    <w:right w:val="nil"/>
                  </w:tcBorders>
                  <w:noWrap/>
                  <w:vAlign w:val="bottom"/>
                  <w:hideMark/>
                </w:tcPr>
                <w:p w14:paraId="38028DD6"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7,0</w:t>
                  </w:r>
                </w:p>
              </w:tc>
              <w:tc>
                <w:tcPr>
                  <w:tcW w:w="888" w:type="dxa"/>
                  <w:tcBorders>
                    <w:top w:val="nil"/>
                    <w:left w:val="nil"/>
                    <w:bottom w:val="nil"/>
                    <w:right w:val="nil"/>
                  </w:tcBorders>
                  <w:noWrap/>
                  <w:vAlign w:val="bottom"/>
                  <w:hideMark/>
                </w:tcPr>
                <w:p w14:paraId="550816A5"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7,5</w:t>
                  </w:r>
                </w:p>
              </w:tc>
              <w:tc>
                <w:tcPr>
                  <w:tcW w:w="888" w:type="dxa"/>
                  <w:tcBorders>
                    <w:top w:val="nil"/>
                    <w:left w:val="nil"/>
                    <w:bottom w:val="nil"/>
                    <w:right w:val="nil"/>
                  </w:tcBorders>
                  <w:noWrap/>
                  <w:vAlign w:val="bottom"/>
                  <w:hideMark/>
                </w:tcPr>
                <w:p w14:paraId="325991DB"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99,5</w:t>
                  </w:r>
                </w:p>
              </w:tc>
            </w:tr>
            <w:tr w:rsidR="006B1AFC" w:rsidRPr="009771ED" w14:paraId="37DFEFAE" w14:textId="77777777" w:rsidTr="003C4A79">
              <w:trPr>
                <w:trHeight w:val="255"/>
              </w:trPr>
              <w:tc>
                <w:tcPr>
                  <w:tcW w:w="4265" w:type="dxa"/>
                  <w:tcBorders>
                    <w:top w:val="nil"/>
                    <w:left w:val="nil"/>
                    <w:bottom w:val="nil"/>
                    <w:right w:val="nil"/>
                  </w:tcBorders>
                  <w:noWrap/>
                  <w:vAlign w:val="center"/>
                  <w:hideMark/>
                </w:tcPr>
                <w:p w14:paraId="194714CC"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Základní farmaceutické výrobky a přípravky</w:t>
                  </w:r>
                </w:p>
              </w:tc>
              <w:tc>
                <w:tcPr>
                  <w:tcW w:w="888" w:type="dxa"/>
                  <w:tcBorders>
                    <w:top w:val="nil"/>
                    <w:left w:val="nil"/>
                    <w:bottom w:val="nil"/>
                    <w:right w:val="nil"/>
                  </w:tcBorders>
                  <w:noWrap/>
                  <w:vAlign w:val="bottom"/>
                  <w:hideMark/>
                </w:tcPr>
                <w:p w14:paraId="56F5A4B5"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1,2</w:t>
                  </w:r>
                </w:p>
              </w:tc>
              <w:tc>
                <w:tcPr>
                  <w:tcW w:w="888" w:type="dxa"/>
                  <w:tcBorders>
                    <w:top w:val="nil"/>
                    <w:left w:val="nil"/>
                    <w:bottom w:val="nil"/>
                    <w:right w:val="nil"/>
                  </w:tcBorders>
                  <w:noWrap/>
                  <w:vAlign w:val="bottom"/>
                  <w:hideMark/>
                </w:tcPr>
                <w:p w14:paraId="28BCA25A"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0,3</w:t>
                  </w:r>
                </w:p>
              </w:tc>
              <w:tc>
                <w:tcPr>
                  <w:tcW w:w="888" w:type="dxa"/>
                  <w:tcBorders>
                    <w:top w:val="nil"/>
                    <w:left w:val="nil"/>
                    <w:bottom w:val="nil"/>
                    <w:right w:val="nil"/>
                  </w:tcBorders>
                  <w:noWrap/>
                  <w:vAlign w:val="bottom"/>
                  <w:hideMark/>
                </w:tcPr>
                <w:p w14:paraId="67AD0E11"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100,9</w:t>
                  </w:r>
                </w:p>
              </w:tc>
              <w:tc>
                <w:tcPr>
                  <w:tcW w:w="888" w:type="dxa"/>
                  <w:tcBorders>
                    <w:top w:val="nil"/>
                    <w:left w:val="nil"/>
                    <w:bottom w:val="nil"/>
                    <w:right w:val="nil"/>
                  </w:tcBorders>
                  <w:noWrap/>
                  <w:vAlign w:val="bottom"/>
                  <w:hideMark/>
                </w:tcPr>
                <w:p w14:paraId="750184EE"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1,0</w:t>
                  </w:r>
                </w:p>
              </w:tc>
              <w:tc>
                <w:tcPr>
                  <w:tcW w:w="888" w:type="dxa"/>
                  <w:tcBorders>
                    <w:top w:val="nil"/>
                    <w:left w:val="nil"/>
                    <w:bottom w:val="nil"/>
                    <w:right w:val="nil"/>
                  </w:tcBorders>
                  <w:noWrap/>
                  <w:vAlign w:val="bottom"/>
                  <w:hideMark/>
                </w:tcPr>
                <w:p w14:paraId="565587BC"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0,8</w:t>
                  </w:r>
                </w:p>
              </w:tc>
              <w:tc>
                <w:tcPr>
                  <w:tcW w:w="888" w:type="dxa"/>
                  <w:tcBorders>
                    <w:top w:val="nil"/>
                    <w:left w:val="nil"/>
                    <w:bottom w:val="nil"/>
                    <w:right w:val="nil"/>
                  </w:tcBorders>
                  <w:noWrap/>
                  <w:vAlign w:val="bottom"/>
                  <w:hideMark/>
                </w:tcPr>
                <w:p w14:paraId="2A451914"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98,2</w:t>
                  </w:r>
                </w:p>
              </w:tc>
            </w:tr>
            <w:tr w:rsidR="006B1AFC" w:rsidRPr="009771ED" w14:paraId="0EC8252A" w14:textId="77777777" w:rsidTr="003C4A79">
              <w:trPr>
                <w:trHeight w:val="255"/>
              </w:trPr>
              <w:tc>
                <w:tcPr>
                  <w:tcW w:w="4265" w:type="dxa"/>
                  <w:tcBorders>
                    <w:top w:val="nil"/>
                    <w:left w:val="nil"/>
                    <w:bottom w:val="nil"/>
                    <w:right w:val="nil"/>
                  </w:tcBorders>
                  <w:noWrap/>
                  <w:vAlign w:val="center"/>
                  <w:hideMark/>
                </w:tcPr>
                <w:p w14:paraId="24FAB0C4"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Pryžové a plastové výrobky</w:t>
                  </w:r>
                </w:p>
              </w:tc>
              <w:tc>
                <w:tcPr>
                  <w:tcW w:w="888" w:type="dxa"/>
                  <w:tcBorders>
                    <w:top w:val="nil"/>
                    <w:left w:val="nil"/>
                    <w:bottom w:val="nil"/>
                    <w:right w:val="nil"/>
                  </w:tcBorders>
                  <w:noWrap/>
                  <w:vAlign w:val="bottom"/>
                  <w:hideMark/>
                </w:tcPr>
                <w:p w14:paraId="405C1EC7"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2,4</w:t>
                  </w:r>
                </w:p>
              </w:tc>
              <w:tc>
                <w:tcPr>
                  <w:tcW w:w="888" w:type="dxa"/>
                  <w:tcBorders>
                    <w:top w:val="nil"/>
                    <w:left w:val="nil"/>
                    <w:bottom w:val="nil"/>
                    <w:right w:val="nil"/>
                  </w:tcBorders>
                  <w:noWrap/>
                  <w:vAlign w:val="bottom"/>
                  <w:hideMark/>
                </w:tcPr>
                <w:p w14:paraId="29158E63"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2,6</w:t>
                  </w:r>
                </w:p>
              </w:tc>
              <w:tc>
                <w:tcPr>
                  <w:tcW w:w="888" w:type="dxa"/>
                  <w:tcBorders>
                    <w:top w:val="nil"/>
                    <w:left w:val="nil"/>
                    <w:bottom w:val="nil"/>
                    <w:right w:val="nil"/>
                  </w:tcBorders>
                  <w:noWrap/>
                  <w:vAlign w:val="bottom"/>
                  <w:hideMark/>
                </w:tcPr>
                <w:p w14:paraId="3B043A7E"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99,8</w:t>
                  </w:r>
                </w:p>
              </w:tc>
              <w:tc>
                <w:tcPr>
                  <w:tcW w:w="888" w:type="dxa"/>
                  <w:tcBorders>
                    <w:top w:val="nil"/>
                    <w:left w:val="nil"/>
                    <w:bottom w:val="nil"/>
                    <w:right w:val="nil"/>
                  </w:tcBorders>
                  <w:noWrap/>
                  <w:vAlign w:val="bottom"/>
                  <w:hideMark/>
                </w:tcPr>
                <w:p w14:paraId="2C44B50A"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1,3</w:t>
                  </w:r>
                </w:p>
              </w:tc>
              <w:tc>
                <w:tcPr>
                  <w:tcW w:w="888" w:type="dxa"/>
                  <w:tcBorders>
                    <w:top w:val="nil"/>
                    <w:left w:val="nil"/>
                    <w:bottom w:val="nil"/>
                    <w:right w:val="nil"/>
                  </w:tcBorders>
                  <w:noWrap/>
                  <w:vAlign w:val="bottom"/>
                  <w:hideMark/>
                </w:tcPr>
                <w:p w14:paraId="62E1FC20"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1,2</w:t>
                  </w:r>
                </w:p>
              </w:tc>
              <w:tc>
                <w:tcPr>
                  <w:tcW w:w="888" w:type="dxa"/>
                  <w:tcBorders>
                    <w:top w:val="nil"/>
                    <w:left w:val="nil"/>
                    <w:bottom w:val="nil"/>
                    <w:right w:val="nil"/>
                  </w:tcBorders>
                  <w:noWrap/>
                  <w:vAlign w:val="bottom"/>
                  <w:hideMark/>
                </w:tcPr>
                <w:p w14:paraId="12923A02"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97,5</w:t>
                  </w:r>
                </w:p>
              </w:tc>
            </w:tr>
            <w:tr w:rsidR="006B1AFC" w:rsidRPr="009771ED" w14:paraId="2B639BDF" w14:textId="77777777" w:rsidTr="003C4A79">
              <w:trPr>
                <w:trHeight w:val="255"/>
              </w:trPr>
              <w:tc>
                <w:tcPr>
                  <w:tcW w:w="4265" w:type="dxa"/>
                  <w:tcBorders>
                    <w:top w:val="nil"/>
                    <w:left w:val="nil"/>
                    <w:bottom w:val="nil"/>
                    <w:right w:val="nil"/>
                  </w:tcBorders>
                  <w:noWrap/>
                  <w:vAlign w:val="center"/>
                  <w:hideMark/>
                </w:tcPr>
                <w:p w14:paraId="2F4665D8"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Ostatní nekovové minerální výrobky</w:t>
                  </w:r>
                </w:p>
              </w:tc>
              <w:tc>
                <w:tcPr>
                  <w:tcW w:w="888" w:type="dxa"/>
                  <w:tcBorders>
                    <w:top w:val="nil"/>
                    <w:left w:val="nil"/>
                    <w:bottom w:val="nil"/>
                    <w:right w:val="nil"/>
                  </w:tcBorders>
                  <w:noWrap/>
                  <w:vAlign w:val="bottom"/>
                  <w:hideMark/>
                </w:tcPr>
                <w:p w14:paraId="3ABDE20A"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0,7</w:t>
                  </w:r>
                </w:p>
              </w:tc>
              <w:tc>
                <w:tcPr>
                  <w:tcW w:w="888" w:type="dxa"/>
                  <w:tcBorders>
                    <w:top w:val="nil"/>
                    <w:left w:val="nil"/>
                    <w:bottom w:val="nil"/>
                    <w:right w:val="nil"/>
                  </w:tcBorders>
                  <w:noWrap/>
                  <w:vAlign w:val="bottom"/>
                  <w:hideMark/>
                </w:tcPr>
                <w:p w14:paraId="219579EB"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w:t>
                  </w:r>
                </w:p>
              </w:tc>
              <w:tc>
                <w:tcPr>
                  <w:tcW w:w="888" w:type="dxa"/>
                  <w:tcBorders>
                    <w:top w:val="nil"/>
                    <w:left w:val="nil"/>
                    <w:bottom w:val="nil"/>
                    <w:right w:val="nil"/>
                  </w:tcBorders>
                  <w:noWrap/>
                  <w:vAlign w:val="bottom"/>
                  <w:hideMark/>
                </w:tcPr>
                <w:p w14:paraId="7E72EF81"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99,7</w:t>
                  </w:r>
                </w:p>
              </w:tc>
              <w:tc>
                <w:tcPr>
                  <w:tcW w:w="888" w:type="dxa"/>
                  <w:tcBorders>
                    <w:top w:val="nil"/>
                    <w:left w:val="nil"/>
                    <w:bottom w:val="nil"/>
                    <w:right w:val="nil"/>
                  </w:tcBorders>
                  <w:noWrap/>
                  <w:vAlign w:val="bottom"/>
                  <w:hideMark/>
                </w:tcPr>
                <w:p w14:paraId="1A5B1E7A"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1,7</w:t>
                  </w:r>
                </w:p>
              </w:tc>
              <w:tc>
                <w:tcPr>
                  <w:tcW w:w="888" w:type="dxa"/>
                  <w:tcBorders>
                    <w:top w:val="nil"/>
                    <w:left w:val="nil"/>
                    <w:bottom w:val="nil"/>
                    <w:right w:val="nil"/>
                  </w:tcBorders>
                  <w:noWrap/>
                  <w:vAlign w:val="bottom"/>
                  <w:hideMark/>
                </w:tcPr>
                <w:p w14:paraId="34ACF67A"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1,8</w:t>
                  </w:r>
                </w:p>
              </w:tc>
              <w:tc>
                <w:tcPr>
                  <w:tcW w:w="888" w:type="dxa"/>
                  <w:tcBorders>
                    <w:top w:val="nil"/>
                    <w:left w:val="nil"/>
                    <w:bottom w:val="nil"/>
                    <w:right w:val="nil"/>
                  </w:tcBorders>
                  <w:noWrap/>
                  <w:vAlign w:val="bottom"/>
                  <w:hideMark/>
                </w:tcPr>
                <w:p w14:paraId="6A787D16"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100,1</w:t>
                  </w:r>
                </w:p>
              </w:tc>
            </w:tr>
            <w:tr w:rsidR="006B1AFC" w:rsidRPr="009771ED" w14:paraId="3A5C8134" w14:textId="77777777" w:rsidTr="003C4A79">
              <w:trPr>
                <w:trHeight w:val="255"/>
              </w:trPr>
              <w:tc>
                <w:tcPr>
                  <w:tcW w:w="4265" w:type="dxa"/>
                  <w:tcBorders>
                    <w:top w:val="nil"/>
                    <w:left w:val="nil"/>
                    <w:bottom w:val="nil"/>
                    <w:right w:val="nil"/>
                  </w:tcBorders>
                  <w:noWrap/>
                  <w:vAlign w:val="center"/>
                  <w:hideMark/>
                </w:tcPr>
                <w:p w14:paraId="275F7C8D"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Základní kovy</w:t>
                  </w:r>
                </w:p>
              </w:tc>
              <w:tc>
                <w:tcPr>
                  <w:tcW w:w="888" w:type="dxa"/>
                  <w:tcBorders>
                    <w:top w:val="nil"/>
                    <w:left w:val="nil"/>
                    <w:bottom w:val="nil"/>
                    <w:right w:val="nil"/>
                  </w:tcBorders>
                  <w:noWrap/>
                  <w:vAlign w:val="bottom"/>
                  <w:hideMark/>
                </w:tcPr>
                <w:p w14:paraId="1539EC17"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5,3</w:t>
                  </w:r>
                </w:p>
              </w:tc>
              <w:tc>
                <w:tcPr>
                  <w:tcW w:w="888" w:type="dxa"/>
                  <w:tcBorders>
                    <w:top w:val="nil"/>
                    <w:left w:val="nil"/>
                    <w:bottom w:val="nil"/>
                    <w:right w:val="nil"/>
                  </w:tcBorders>
                  <w:noWrap/>
                  <w:vAlign w:val="bottom"/>
                  <w:hideMark/>
                </w:tcPr>
                <w:p w14:paraId="6A22F10A"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5,1</w:t>
                  </w:r>
                </w:p>
              </w:tc>
              <w:tc>
                <w:tcPr>
                  <w:tcW w:w="888" w:type="dxa"/>
                  <w:tcBorders>
                    <w:top w:val="nil"/>
                    <w:left w:val="nil"/>
                    <w:bottom w:val="nil"/>
                    <w:right w:val="nil"/>
                  </w:tcBorders>
                  <w:noWrap/>
                  <w:vAlign w:val="bottom"/>
                  <w:hideMark/>
                </w:tcPr>
                <w:p w14:paraId="5985FFCC"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100,2</w:t>
                  </w:r>
                </w:p>
              </w:tc>
              <w:tc>
                <w:tcPr>
                  <w:tcW w:w="888" w:type="dxa"/>
                  <w:tcBorders>
                    <w:top w:val="nil"/>
                    <w:left w:val="nil"/>
                    <w:bottom w:val="nil"/>
                    <w:right w:val="nil"/>
                  </w:tcBorders>
                  <w:noWrap/>
                  <w:vAlign w:val="bottom"/>
                  <w:hideMark/>
                </w:tcPr>
                <w:p w14:paraId="04B315EC"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2,9</w:t>
                  </w:r>
                </w:p>
              </w:tc>
              <w:tc>
                <w:tcPr>
                  <w:tcW w:w="888" w:type="dxa"/>
                  <w:tcBorders>
                    <w:top w:val="nil"/>
                    <w:left w:val="nil"/>
                    <w:bottom w:val="nil"/>
                    <w:right w:val="nil"/>
                  </w:tcBorders>
                  <w:noWrap/>
                  <w:vAlign w:val="bottom"/>
                  <w:hideMark/>
                </w:tcPr>
                <w:p w14:paraId="655CA5EC"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6,9</w:t>
                  </w:r>
                </w:p>
              </w:tc>
              <w:tc>
                <w:tcPr>
                  <w:tcW w:w="888" w:type="dxa"/>
                  <w:tcBorders>
                    <w:top w:val="nil"/>
                    <w:left w:val="nil"/>
                    <w:bottom w:val="nil"/>
                    <w:right w:val="nil"/>
                  </w:tcBorders>
                  <w:noWrap/>
                  <w:vAlign w:val="bottom"/>
                  <w:hideMark/>
                </w:tcPr>
                <w:p w14:paraId="2E562880"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96,3</w:t>
                  </w:r>
                </w:p>
              </w:tc>
            </w:tr>
            <w:tr w:rsidR="006B1AFC" w:rsidRPr="009771ED" w14:paraId="39FF7FD9" w14:textId="77777777" w:rsidTr="003C4A79">
              <w:trPr>
                <w:trHeight w:val="255"/>
              </w:trPr>
              <w:tc>
                <w:tcPr>
                  <w:tcW w:w="4265" w:type="dxa"/>
                  <w:tcBorders>
                    <w:top w:val="nil"/>
                    <w:left w:val="nil"/>
                    <w:bottom w:val="nil"/>
                    <w:right w:val="nil"/>
                  </w:tcBorders>
                  <w:noWrap/>
                  <w:vAlign w:val="center"/>
                  <w:hideMark/>
                </w:tcPr>
                <w:p w14:paraId="09D58568"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Kovodělné výrobky, kromě strojů a zařízení</w:t>
                  </w:r>
                </w:p>
              </w:tc>
              <w:tc>
                <w:tcPr>
                  <w:tcW w:w="888" w:type="dxa"/>
                  <w:tcBorders>
                    <w:top w:val="nil"/>
                    <w:left w:val="nil"/>
                    <w:bottom w:val="nil"/>
                    <w:right w:val="nil"/>
                  </w:tcBorders>
                  <w:noWrap/>
                  <w:vAlign w:val="bottom"/>
                  <w:hideMark/>
                </w:tcPr>
                <w:p w14:paraId="5F6B8E44"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2,3</w:t>
                  </w:r>
                </w:p>
              </w:tc>
              <w:tc>
                <w:tcPr>
                  <w:tcW w:w="888" w:type="dxa"/>
                  <w:tcBorders>
                    <w:top w:val="nil"/>
                    <w:left w:val="nil"/>
                    <w:bottom w:val="nil"/>
                    <w:right w:val="nil"/>
                  </w:tcBorders>
                  <w:noWrap/>
                  <w:vAlign w:val="bottom"/>
                  <w:hideMark/>
                </w:tcPr>
                <w:p w14:paraId="3C3DBC57"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1,1</w:t>
                  </w:r>
                </w:p>
              </w:tc>
              <w:tc>
                <w:tcPr>
                  <w:tcW w:w="888" w:type="dxa"/>
                  <w:tcBorders>
                    <w:top w:val="nil"/>
                    <w:left w:val="nil"/>
                    <w:bottom w:val="nil"/>
                    <w:right w:val="nil"/>
                  </w:tcBorders>
                  <w:noWrap/>
                  <w:vAlign w:val="bottom"/>
                  <w:hideMark/>
                </w:tcPr>
                <w:p w14:paraId="276F3631"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101,2</w:t>
                  </w:r>
                </w:p>
              </w:tc>
              <w:tc>
                <w:tcPr>
                  <w:tcW w:w="888" w:type="dxa"/>
                  <w:tcBorders>
                    <w:top w:val="nil"/>
                    <w:left w:val="nil"/>
                    <w:bottom w:val="nil"/>
                    <w:right w:val="nil"/>
                  </w:tcBorders>
                  <w:noWrap/>
                  <w:vAlign w:val="bottom"/>
                  <w:hideMark/>
                </w:tcPr>
                <w:p w14:paraId="707EAE72"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2,1</w:t>
                  </w:r>
                </w:p>
              </w:tc>
              <w:tc>
                <w:tcPr>
                  <w:tcW w:w="888" w:type="dxa"/>
                  <w:tcBorders>
                    <w:top w:val="nil"/>
                    <w:left w:val="nil"/>
                    <w:bottom w:val="nil"/>
                    <w:right w:val="nil"/>
                  </w:tcBorders>
                  <w:noWrap/>
                  <w:vAlign w:val="bottom"/>
                  <w:hideMark/>
                </w:tcPr>
                <w:p w14:paraId="46F7318B"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0,8</w:t>
                  </w:r>
                </w:p>
              </w:tc>
              <w:tc>
                <w:tcPr>
                  <w:tcW w:w="888" w:type="dxa"/>
                  <w:tcBorders>
                    <w:top w:val="nil"/>
                    <w:left w:val="nil"/>
                    <w:bottom w:val="nil"/>
                    <w:right w:val="nil"/>
                  </w:tcBorders>
                  <w:noWrap/>
                  <w:vAlign w:val="bottom"/>
                  <w:hideMark/>
                </w:tcPr>
                <w:p w14:paraId="14346B27"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98,7</w:t>
                  </w:r>
                </w:p>
              </w:tc>
            </w:tr>
            <w:tr w:rsidR="006B1AFC" w:rsidRPr="009771ED" w14:paraId="66B716FA" w14:textId="77777777" w:rsidTr="003C4A79">
              <w:trPr>
                <w:trHeight w:val="255"/>
              </w:trPr>
              <w:tc>
                <w:tcPr>
                  <w:tcW w:w="4265" w:type="dxa"/>
                  <w:tcBorders>
                    <w:top w:val="nil"/>
                    <w:left w:val="nil"/>
                    <w:bottom w:val="nil"/>
                    <w:right w:val="nil"/>
                  </w:tcBorders>
                  <w:noWrap/>
                  <w:vAlign w:val="center"/>
                  <w:hideMark/>
                </w:tcPr>
                <w:p w14:paraId="19D88904"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Počítače, elektronické a optické přístroje a zařízení</w:t>
                  </w:r>
                </w:p>
              </w:tc>
              <w:tc>
                <w:tcPr>
                  <w:tcW w:w="888" w:type="dxa"/>
                  <w:tcBorders>
                    <w:top w:val="nil"/>
                    <w:left w:val="nil"/>
                    <w:bottom w:val="nil"/>
                    <w:right w:val="nil"/>
                  </w:tcBorders>
                  <w:noWrap/>
                  <w:vAlign w:val="bottom"/>
                  <w:hideMark/>
                </w:tcPr>
                <w:p w14:paraId="230D287C"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3,4</w:t>
                  </w:r>
                </w:p>
              </w:tc>
              <w:tc>
                <w:tcPr>
                  <w:tcW w:w="888" w:type="dxa"/>
                  <w:tcBorders>
                    <w:top w:val="nil"/>
                    <w:left w:val="nil"/>
                    <w:bottom w:val="nil"/>
                    <w:right w:val="nil"/>
                  </w:tcBorders>
                  <w:noWrap/>
                  <w:vAlign w:val="bottom"/>
                  <w:hideMark/>
                </w:tcPr>
                <w:p w14:paraId="4AD6E235"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6,0</w:t>
                  </w:r>
                </w:p>
              </w:tc>
              <w:tc>
                <w:tcPr>
                  <w:tcW w:w="888" w:type="dxa"/>
                  <w:tcBorders>
                    <w:top w:val="nil"/>
                    <w:left w:val="nil"/>
                    <w:bottom w:val="nil"/>
                    <w:right w:val="nil"/>
                  </w:tcBorders>
                  <w:noWrap/>
                  <w:vAlign w:val="bottom"/>
                  <w:hideMark/>
                </w:tcPr>
                <w:p w14:paraId="30B0D7D5"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97,5</w:t>
                  </w:r>
                </w:p>
              </w:tc>
              <w:tc>
                <w:tcPr>
                  <w:tcW w:w="888" w:type="dxa"/>
                  <w:tcBorders>
                    <w:top w:val="nil"/>
                    <w:left w:val="nil"/>
                    <w:bottom w:val="nil"/>
                    <w:right w:val="nil"/>
                  </w:tcBorders>
                  <w:noWrap/>
                  <w:vAlign w:val="bottom"/>
                  <w:hideMark/>
                </w:tcPr>
                <w:p w14:paraId="0B54D249"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2,9</w:t>
                  </w:r>
                </w:p>
              </w:tc>
              <w:tc>
                <w:tcPr>
                  <w:tcW w:w="888" w:type="dxa"/>
                  <w:tcBorders>
                    <w:top w:val="nil"/>
                    <w:left w:val="nil"/>
                    <w:bottom w:val="nil"/>
                    <w:right w:val="nil"/>
                  </w:tcBorders>
                  <w:noWrap/>
                  <w:vAlign w:val="bottom"/>
                  <w:hideMark/>
                </w:tcPr>
                <w:p w14:paraId="5013EE12"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2,8</w:t>
                  </w:r>
                </w:p>
              </w:tc>
              <w:tc>
                <w:tcPr>
                  <w:tcW w:w="888" w:type="dxa"/>
                  <w:tcBorders>
                    <w:top w:val="nil"/>
                    <w:left w:val="nil"/>
                    <w:bottom w:val="nil"/>
                    <w:right w:val="nil"/>
                  </w:tcBorders>
                  <w:noWrap/>
                  <w:vAlign w:val="bottom"/>
                  <w:hideMark/>
                </w:tcPr>
                <w:p w14:paraId="27A1012E"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100,1</w:t>
                  </w:r>
                </w:p>
              </w:tc>
            </w:tr>
            <w:tr w:rsidR="006B1AFC" w:rsidRPr="009771ED" w14:paraId="65ECEED6" w14:textId="77777777" w:rsidTr="003C4A79">
              <w:trPr>
                <w:trHeight w:val="255"/>
              </w:trPr>
              <w:tc>
                <w:tcPr>
                  <w:tcW w:w="4265" w:type="dxa"/>
                  <w:tcBorders>
                    <w:top w:val="nil"/>
                    <w:left w:val="nil"/>
                    <w:bottom w:val="nil"/>
                    <w:right w:val="nil"/>
                  </w:tcBorders>
                  <w:noWrap/>
                  <w:vAlign w:val="center"/>
                  <w:hideMark/>
                </w:tcPr>
                <w:p w14:paraId="18F969C9"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Elektrická zařízení</w:t>
                  </w:r>
                </w:p>
              </w:tc>
              <w:tc>
                <w:tcPr>
                  <w:tcW w:w="888" w:type="dxa"/>
                  <w:tcBorders>
                    <w:top w:val="nil"/>
                    <w:left w:val="nil"/>
                    <w:bottom w:val="nil"/>
                    <w:right w:val="nil"/>
                  </w:tcBorders>
                  <w:noWrap/>
                  <w:vAlign w:val="bottom"/>
                  <w:hideMark/>
                </w:tcPr>
                <w:p w14:paraId="335C0C40"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2,0</w:t>
                  </w:r>
                </w:p>
              </w:tc>
              <w:tc>
                <w:tcPr>
                  <w:tcW w:w="888" w:type="dxa"/>
                  <w:tcBorders>
                    <w:top w:val="nil"/>
                    <w:left w:val="nil"/>
                    <w:bottom w:val="nil"/>
                    <w:right w:val="nil"/>
                  </w:tcBorders>
                  <w:noWrap/>
                  <w:vAlign w:val="bottom"/>
                  <w:hideMark/>
                </w:tcPr>
                <w:p w14:paraId="6D4ED0FC"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0,6</w:t>
                  </w:r>
                </w:p>
              </w:tc>
              <w:tc>
                <w:tcPr>
                  <w:tcW w:w="888" w:type="dxa"/>
                  <w:tcBorders>
                    <w:top w:val="nil"/>
                    <w:left w:val="nil"/>
                    <w:bottom w:val="nil"/>
                    <w:right w:val="nil"/>
                  </w:tcBorders>
                  <w:noWrap/>
                  <w:vAlign w:val="bottom"/>
                  <w:hideMark/>
                </w:tcPr>
                <w:p w14:paraId="03B4364E"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101,4</w:t>
                  </w:r>
                </w:p>
              </w:tc>
              <w:tc>
                <w:tcPr>
                  <w:tcW w:w="888" w:type="dxa"/>
                  <w:tcBorders>
                    <w:top w:val="nil"/>
                    <w:left w:val="nil"/>
                    <w:bottom w:val="nil"/>
                    <w:right w:val="nil"/>
                  </w:tcBorders>
                  <w:noWrap/>
                  <w:vAlign w:val="bottom"/>
                  <w:hideMark/>
                </w:tcPr>
                <w:p w14:paraId="33941166"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1,4</w:t>
                  </w:r>
                </w:p>
              </w:tc>
              <w:tc>
                <w:tcPr>
                  <w:tcW w:w="888" w:type="dxa"/>
                  <w:tcBorders>
                    <w:top w:val="nil"/>
                    <w:left w:val="nil"/>
                    <w:bottom w:val="nil"/>
                    <w:right w:val="nil"/>
                  </w:tcBorders>
                  <w:noWrap/>
                  <w:vAlign w:val="bottom"/>
                  <w:hideMark/>
                </w:tcPr>
                <w:p w14:paraId="526C3F55"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1,2</w:t>
                  </w:r>
                </w:p>
              </w:tc>
              <w:tc>
                <w:tcPr>
                  <w:tcW w:w="888" w:type="dxa"/>
                  <w:tcBorders>
                    <w:top w:val="nil"/>
                    <w:left w:val="nil"/>
                    <w:bottom w:val="nil"/>
                    <w:right w:val="nil"/>
                  </w:tcBorders>
                  <w:noWrap/>
                  <w:vAlign w:val="bottom"/>
                  <w:hideMark/>
                </w:tcPr>
                <w:p w14:paraId="1DC69272"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102,6</w:t>
                  </w:r>
                </w:p>
              </w:tc>
            </w:tr>
            <w:tr w:rsidR="006B1AFC" w:rsidRPr="009771ED" w14:paraId="34D1024C" w14:textId="77777777" w:rsidTr="003C4A79">
              <w:trPr>
                <w:trHeight w:val="255"/>
              </w:trPr>
              <w:tc>
                <w:tcPr>
                  <w:tcW w:w="4265" w:type="dxa"/>
                  <w:tcBorders>
                    <w:top w:val="nil"/>
                    <w:left w:val="nil"/>
                    <w:bottom w:val="nil"/>
                    <w:right w:val="nil"/>
                  </w:tcBorders>
                  <w:noWrap/>
                  <w:vAlign w:val="center"/>
                  <w:hideMark/>
                </w:tcPr>
                <w:p w14:paraId="4D937643"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Stroje a zařízení j. n.</w:t>
                  </w:r>
                </w:p>
              </w:tc>
              <w:tc>
                <w:tcPr>
                  <w:tcW w:w="888" w:type="dxa"/>
                  <w:tcBorders>
                    <w:top w:val="nil"/>
                    <w:left w:val="nil"/>
                    <w:bottom w:val="nil"/>
                    <w:right w:val="nil"/>
                  </w:tcBorders>
                  <w:noWrap/>
                  <w:vAlign w:val="bottom"/>
                  <w:hideMark/>
                </w:tcPr>
                <w:p w14:paraId="2D2CBF1C"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w:t>
                  </w:r>
                </w:p>
              </w:tc>
              <w:tc>
                <w:tcPr>
                  <w:tcW w:w="888" w:type="dxa"/>
                  <w:tcBorders>
                    <w:top w:val="nil"/>
                    <w:left w:val="nil"/>
                    <w:bottom w:val="nil"/>
                    <w:right w:val="nil"/>
                  </w:tcBorders>
                  <w:noWrap/>
                  <w:vAlign w:val="bottom"/>
                  <w:hideMark/>
                </w:tcPr>
                <w:p w14:paraId="28AC55B0"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0,4</w:t>
                  </w:r>
                </w:p>
              </w:tc>
              <w:tc>
                <w:tcPr>
                  <w:tcW w:w="888" w:type="dxa"/>
                  <w:tcBorders>
                    <w:top w:val="nil"/>
                    <w:left w:val="nil"/>
                    <w:bottom w:val="nil"/>
                    <w:right w:val="nil"/>
                  </w:tcBorders>
                  <w:noWrap/>
                  <w:vAlign w:val="bottom"/>
                  <w:hideMark/>
                </w:tcPr>
                <w:p w14:paraId="76600379"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100,6</w:t>
                  </w:r>
                </w:p>
              </w:tc>
              <w:tc>
                <w:tcPr>
                  <w:tcW w:w="888" w:type="dxa"/>
                  <w:tcBorders>
                    <w:top w:val="nil"/>
                    <w:left w:val="nil"/>
                    <w:bottom w:val="nil"/>
                    <w:right w:val="nil"/>
                  </w:tcBorders>
                  <w:noWrap/>
                  <w:vAlign w:val="bottom"/>
                  <w:hideMark/>
                </w:tcPr>
                <w:p w14:paraId="5C721E2F"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0,1</w:t>
                  </w:r>
                </w:p>
              </w:tc>
              <w:tc>
                <w:tcPr>
                  <w:tcW w:w="888" w:type="dxa"/>
                  <w:tcBorders>
                    <w:top w:val="nil"/>
                    <w:left w:val="nil"/>
                    <w:bottom w:val="nil"/>
                    <w:right w:val="nil"/>
                  </w:tcBorders>
                  <w:noWrap/>
                  <w:vAlign w:val="bottom"/>
                  <w:hideMark/>
                </w:tcPr>
                <w:p w14:paraId="20FCDA33"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3,4</w:t>
                  </w:r>
                </w:p>
              </w:tc>
              <w:tc>
                <w:tcPr>
                  <w:tcW w:w="888" w:type="dxa"/>
                  <w:tcBorders>
                    <w:top w:val="nil"/>
                    <w:left w:val="nil"/>
                    <w:bottom w:val="nil"/>
                    <w:right w:val="nil"/>
                  </w:tcBorders>
                  <w:noWrap/>
                  <w:vAlign w:val="bottom"/>
                  <w:hideMark/>
                </w:tcPr>
                <w:p w14:paraId="1F4BAA4D"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103,6</w:t>
                  </w:r>
                </w:p>
              </w:tc>
            </w:tr>
            <w:tr w:rsidR="006B1AFC" w:rsidRPr="009771ED" w14:paraId="56C99011" w14:textId="77777777" w:rsidTr="003C4A79">
              <w:trPr>
                <w:trHeight w:val="255"/>
              </w:trPr>
              <w:tc>
                <w:tcPr>
                  <w:tcW w:w="4265" w:type="dxa"/>
                  <w:tcBorders>
                    <w:top w:val="nil"/>
                    <w:left w:val="nil"/>
                    <w:bottom w:val="nil"/>
                    <w:right w:val="nil"/>
                  </w:tcBorders>
                  <w:noWrap/>
                  <w:vAlign w:val="center"/>
                  <w:hideMark/>
                </w:tcPr>
                <w:p w14:paraId="5151EB89"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Motorová vozidla (kromě motocyklů) a díly</w:t>
                  </w:r>
                </w:p>
              </w:tc>
              <w:tc>
                <w:tcPr>
                  <w:tcW w:w="888" w:type="dxa"/>
                  <w:tcBorders>
                    <w:top w:val="nil"/>
                    <w:left w:val="nil"/>
                    <w:bottom w:val="nil"/>
                    <w:right w:val="nil"/>
                  </w:tcBorders>
                  <w:noWrap/>
                  <w:vAlign w:val="bottom"/>
                  <w:hideMark/>
                </w:tcPr>
                <w:p w14:paraId="4EC5BD03"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0,5</w:t>
                  </w:r>
                </w:p>
              </w:tc>
              <w:tc>
                <w:tcPr>
                  <w:tcW w:w="888" w:type="dxa"/>
                  <w:tcBorders>
                    <w:top w:val="nil"/>
                    <w:left w:val="nil"/>
                    <w:bottom w:val="nil"/>
                    <w:right w:val="nil"/>
                  </w:tcBorders>
                  <w:noWrap/>
                  <w:vAlign w:val="bottom"/>
                  <w:hideMark/>
                </w:tcPr>
                <w:p w14:paraId="12F0F88E"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0,5</w:t>
                  </w:r>
                </w:p>
              </w:tc>
              <w:tc>
                <w:tcPr>
                  <w:tcW w:w="888" w:type="dxa"/>
                  <w:tcBorders>
                    <w:top w:val="nil"/>
                    <w:left w:val="nil"/>
                    <w:bottom w:val="nil"/>
                    <w:right w:val="nil"/>
                  </w:tcBorders>
                  <w:noWrap/>
                  <w:vAlign w:val="bottom"/>
                  <w:hideMark/>
                </w:tcPr>
                <w:p w14:paraId="417C189B"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100,0</w:t>
                  </w:r>
                </w:p>
              </w:tc>
              <w:tc>
                <w:tcPr>
                  <w:tcW w:w="888" w:type="dxa"/>
                  <w:tcBorders>
                    <w:top w:val="nil"/>
                    <w:left w:val="nil"/>
                    <w:bottom w:val="nil"/>
                    <w:right w:val="nil"/>
                  </w:tcBorders>
                  <w:noWrap/>
                  <w:vAlign w:val="bottom"/>
                  <w:hideMark/>
                </w:tcPr>
                <w:p w14:paraId="50C8D4EA"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1,2</w:t>
                  </w:r>
                </w:p>
              </w:tc>
              <w:tc>
                <w:tcPr>
                  <w:tcW w:w="888" w:type="dxa"/>
                  <w:tcBorders>
                    <w:top w:val="nil"/>
                    <w:left w:val="nil"/>
                    <w:bottom w:val="nil"/>
                    <w:right w:val="nil"/>
                  </w:tcBorders>
                  <w:noWrap/>
                  <w:vAlign w:val="bottom"/>
                  <w:hideMark/>
                </w:tcPr>
                <w:p w14:paraId="439CF058"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1,1</w:t>
                  </w:r>
                </w:p>
              </w:tc>
              <w:tc>
                <w:tcPr>
                  <w:tcW w:w="888" w:type="dxa"/>
                  <w:tcBorders>
                    <w:top w:val="nil"/>
                    <w:left w:val="nil"/>
                    <w:bottom w:val="nil"/>
                    <w:right w:val="nil"/>
                  </w:tcBorders>
                  <w:noWrap/>
                  <w:vAlign w:val="bottom"/>
                  <w:hideMark/>
                </w:tcPr>
                <w:p w14:paraId="76BD49EA"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99,8</w:t>
                  </w:r>
                </w:p>
              </w:tc>
            </w:tr>
            <w:tr w:rsidR="006B1AFC" w:rsidRPr="009771ED" w14:paraId="47EA47C7" w14:textId="77777777" w:rsidTr="003C4A79">
              <w:trPr>
                <w:trHeight w:val="255"/>
              </w:trPr>
              <w:tc>
                <w:tcPr>
                  <w:tcW w:w="4265" w:type="dxa"/>
                  <w:tcBorders>
                    <w:top w:val="nil"/>
                    <w:left w:val="nil"/>
                    <w:bottom w:val="nil"/>
                    <w:right w:val="nil"/>
                  </w:tcBorders>
                  <w:noWrap/>
                  <w:vAlign w:val="center"/>
                  <w:hideMark/>
                </w:tcPr>
                <w:p w14:paraId="0DA8B1F9"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Ostatní dopravní prostředky a zařízení</w:t>
                  </w:r>
                </w:p>
              </w:tc>
              <w:tc>
                <w:tcPr>
                  <w:tcW w:w="888" w:type="dxa"/>
                  <w:tcBorders>
                    <w:top w:val="nil"/>
                    <w:left w:val="nil"/>
                    <w:bottom w:val="nil"/>
                    <w:right w:val="nil"/>
                  </w:tcBorders>
                  <w:noWrap/>
                  <w:vAlign w:val="bottom"/>
                  <w:hideMark/>
                </w:tcPr>
                <w:p w14:paraId="1BC0501C"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0,2</w:t>
                  </w:r>
                </w:p>
              </w:tc>
              <w:tc>
                <w:tcPr>
                  <w:tcW w:w="888" w:type="dxa"/>
                  <w:tcBorders>
                    <w:top w:val="nil"/>
                    <w:left w:val="nil"/>
                    <w:bottom w:val="nil"/>
                    <w:right w:val="nil"/>
                  </w:tcBorders>
                  <w:noWrap/>
                  <w:vAlign w:val="bottom"/>
                  <w:hideMark/>
                </w:tcPr>
                <w:p w14:paraId="3BCE13EB"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1,2</w:t>
                  </w:r>
                </w:p>
              </w:tc>
              <w:tc>
                <w:tcPr>
                  <w:tcW w:w="888" w:type="dxa"/>
                  <w:tcBorders>
                    <w:top w:val="nil"/>
                    <w:left w:val="nil"/>
                    <w:bottom w:val="nil"/>
                    <w:right w:val="nil"/>
                  </w:tcBorders>
                  <w:noWrap/>
                  <w:vAlign w:val="bottom"/>
                  <w:hideMark/>
                </w:tcPr>
                <w:p w14:paraId="6BDEFEBA"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101,0</w:t>
                  </w:r>
                </w:p>
              </w:tc>
              <w:tc>
                <w:tcPr>
                  <w:tcW w:w="888" w:type="dxa"/>
                  <w:tcBorders>
                    <w:top w:val="nil"/>
                    <w:left w:val="nil"/>
                    <w:bottom w:val="nil"/>
                    <w:right w:val="nil"/>
                  </w:tcBorders>
                  <w:noWrap/>
                  <w:vAlign w:val="bottom"/>
                  <w:hideMark/>
                </w:tcPr>
                <w:p w14:paraId="64DF1609"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4,7</w:t>
                  </w:r>
                </w:p>
              </w:tc>
              <w:tc>
                <w:tcPr>
                  <w:tcW w:w="888" w:type="dxa"/>
                  <w:tcBorders>
                    <w:top w:val="nil"/>
                    <w:left w:val="nil"/>
                    <w:bottom w:val="nil"/>
                    <w:right w:val="nil"/>
                  </w:tcBorders>
                  <w:noWrap/>
                  <w:vAlign w:val="bottom"/>
                  <w:hideMark/>
                </w:tcPr>
                <w:p w14:paraId="5D5D49D5"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2,6</w:t>
                  </w:r>
                </w:p>
              </w:tc>
              <w:tc>
                <w:tcPr>
                  <w:tcW w:w="888" w:type="dxa"/>
                  <w:tcBorders>
                    <w:top w:val="nil"/>
                    <w:left w:val="nil"/>
                    <w:bottom w:val="nil"/>
                    <w:right w:val="nil"/>
                  </w:tcBorders>
                  <w:noWrap/>
                  <w:vAlign w:val="bottom"/>
                  <w:hideMark/>
                </w:tcPr>
                <w:p w14:paraId="5EE6662A"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97,9</w:t>
                  </w:r>
                </w:p>
              </w:tc>
            </w:tr>
            <w:tr w:rsidR="006B1AFC" w:rsidRPr="009771ED" w14:paraId="33736F85" w14:textId="77777777" w:rsidTr="003C4A79">
              <w:trPr>
                <w:trHeight w:val="255"/>
              </w:trPr>
              <w:tc>
                <w:tcPr>
                  <w:tcW w:w="4265" w:type="dxa"/>
                  <w:tcBorders>
                    <w:top w:val="nil"/>
                    <w:left w:val="nil"/>
                    <w:bottom w:val="nil"/>
                    <w:right w:val="nil"/>
                  </w:tcBorders>
                  <w:noWrap/>
                  <w:vAlign w:val="center"/>
                  <w:hideMark/>
                </w:tcPr>
                <w:p w14:paraId="01D07410"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Nábytek</w:t>
                  </w:r>
                </w:p>
              </w:tc>
              <w:tc>
                <w:tcPr>
                  <w:tcW w:w="888" w:type="dxa"/>
                  <w:tcBorders>
                    <w:top w:val="nil"/>
                    <w:left w:val="nil"/>
                    <w:bottom w:val="nil"/>
                    <w:right w:val="nil"/>
                  </w:tcBorders>
                  <w:noWrap/>
                  <w:vAlign w:val="bottom"/>
                  <w:hideMark/>
                </w:tcPr>
                <w:p w14:paraId="35014A54"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0,6</w:t>
                  </w:r>
                </w:p>
              </w:tc>
              <w:tc>
                <w:tcPr>
                  <w:tcW w:w="888" w:type="dxa"/>
                  <w:tcBorders>
                    <w:top w:val="nil"/>
                    <w:left w:val="nil"/>
                    <w:bottom w:val="nil"/>
                    <w:right w:val="nil"/>
                  </w:tcBorders>
                  <w:noWrap/>
                  <w:vAlign w:val="bottom"/>
                  <w:hideMark/>
                </w:tcPr>
                <w:p w14:paraId="0D8D3B0F"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0,0</w:t>
                  </w:r>
                </w:p>
              </w:tc>
              <w:tc>
                <w:tcPr>
                  <w:tcW w:w="888" w:type="dxa"/>
                  <w:tcBorders>
                    <w:top w:val="nil"/>
                    <w:left w:val="nil"/>
                    <w:bottom w:val="nil"/>
                    <w:right w:val="nil"/>
                  </w:tcBorders>
                  <w:noWrap/>
                  <w:vAlign w:val="bottom"/>
                  <w:hideMark/>
                </w:tcPr>
                <w:p w14:paraId="7E1F5DF3"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99,4</w:t>
                  </w:r>
                </w:p>
              </w:tc>
              <w:tc>
                <w:tcPr>
                  <w:tcW w:w="888" w:type="dxa"/>
                  <w:tcBorders>
                    <w:top w:val="nil"/>
                    <w:left w:val="nil"/>
                    <w:bottom w:val="nil"/>
                    <w:right w:val="nil"/>
                  </w:tcBorders>
                  <w:noWrap/>
                  <w:vAlign w:val="bottom"/>
                  <w:hideMark/>
                </w:tcPr>
                <w:p w14:paraId="146439A0"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4,5</w:t>
                  </w:r>
                </w:p>
              </w:tc>
              <w:tc>
                <w:tcPr>
                  <w:tcW w:w="888" w:type="dxa"/>
                  <w:tcBorders>
                    <w:top w:val="nil"/>
                    <w:left w:val="nil"/>
                    <w:bottom w:val="nil"/>
                    <w:right w:val="nil"/>
                  </w:tcBorders>
                  <w:noWrap/>
                  <w:vAlign w:val="bottom"/>
                  <w:hideMark/>
                </w:tcPr>
                <w:p w14:paraId="64037CD3"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1,5</w:t>
                  </w:r>
                </w:p>
              </w:tc>
              <w:tc>
                <w:tcPr>
                  <w:tcW w:w="888" w:type="dxa"/>
                  <w:tcBorders>
                    <w:top w:val="nil"/>
                    <w:left w:val="nil"/>
                    <w:bottom w:val="nil"/>
                    <w:right w:val="nil"/>
                  </w:tcBorders>
                  <w:noWrap/>
                  <w:vAlign w:val="bottom"/>
                  <w:hideMark/>
                </w:tcPr>
                <w:p w14:paraId="74D8925A"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94,1</w:t>
                  </w:r>
                </w:p>
              </w:tc>
            </w:tr>
            <w:tr w:rsidR="006B1AFC" w:rsidRPr="009771ED" w14:paraId="22FDD72F" w14:textId="77777777" w:rsidTr="003C4A79">
              <w:trPr>
                <w:trHeight w:val="255"/>
              </w:trPr>
              <w:tc>
                <w:tcPr>
                  <w:tcW w:w="4265" w:type="dxa"/>
                  <w:tcBorders>
                    <w:top w:val="nil"/>
                    <w:left w:val="nil"/>
                    <w:bottom w:val="nil"/>
                    <w:right w:val="nil"/>
                  </w:tcBorders>
                  <w:noWrap/>
                  <w:vAlign w:val="center"/>
                  <w:hideMark/>
                </w:tcPr>
                <w:p w14:paraId="6E8A1FA6"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Ostatní výrobky zpracovatelského průmyslu</w:t>
                  </w:r>
                </w:p>
              </w:tc>
              <w:tc>
                <w:tcPr>
                  <w:tcW w:w="888" w:type="dxa"/>
                  <w:tcBorders>
                    <w:top w:val="nil"/>
                    <w:left w:val="nil"/>
                    <w:bottom w:val="nil"/>
                    <w:right w:val="nil"/>
                  </w:tcBorders>
                  <w:noWrap/>
                  <w:vAlign w:val="bottom"/>
                  <w:hideMark/>
                </w:tcPr>
                <w:p w14:paraId="43ED1772"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1,3</w:t>
                  </w:r>
                </w:p>
              </w:tc>
              <w:tc>
                <w:tcPr>
                  <w:tcW w:w="888" w:type="dxa"/>
                  <w:tcBorders>
                    <w:top w:val="nil"/>
                    <w:left w:val="nil"/>
                    <w:bottom w:val="nil"/>
                    <w:right w:val="nil"/>
                  </w:tcBorders>
                  <w:noWrap/>
                  <w:vAlign w:val="bottom"/>
                  <w:hideMark/>
                </w:tcPr>
                <w:p w14:paraId="79A938DE"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0,6</w:t>
                  </w:r>
                </w:p>
              </w:tc>
              <w:tc>
                <w:tcPr>
                  <w:tcW w:w="888" w:type="dxa"/>
                  <w:tcBorders>
                    <w:top w:val="nil"/>
                    <w:left w:val="nil"/>
                    <w:bottom w:val="nil"/>
                    <w:right w:val="nil"/>
                  </w:tcBorders>
                  <w:noWrap/>
                  <w:vAlign w:val="bottom"/>
                  <w:hideMark/>
                </w:tcPr>
                <w:p w14:paraId="6BF78F49"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101,8</w:t>
                  </w:r>
                </w:p>
              </w:tc>
              <w:tc>
                <w:tcPr>
                  <w:tcW w:w="888" w:type="dxa"/>
                  <w:tcBorders>
                    <w:top w:val="nil"/>
                    <w:left w:val="nil"/>
                    <w:bottom w:val="nil"/>
                    <w:right w:val="nil"/>
                  </w:tcBorders>
                  <w:noWrap/>
                  <w:vAlign w:val="bottom"/>
                  <w:hideMark/>
                </w:tcPr>
                <w:p w14:paraId="1340E06E"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2,8</w:t>
                  </w:r>
                </w:p>
              </w:tc>
              <w:tc>
                <w:tcPr>
                  <w:tcW w:w="888" w:type="dxa"/>
                  <w:tcBorders>
                    <w:top w:val="nil"/>
                    <w:left w:val="nil"/>
                    <w:bottom w:val="nil"/>
                    <w:right w:val="nil"/>
                  </w:tcBorders>
                  <w:noWrap/>
                  <w:vAlign w:val="bottom"/>
                  <w:hideMark/>
                </w:tcPr>
                <w:p w14:paraId="3AEE87A5"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5,3</w:t>
                  </w:r>
                </w:p>
              </w:tc>
              <w:tc>
                <w:tcPr>
                  <w:tcW w:w="888" w:type="dxa"/>
                  <w:tcBorders>
                    <w:top w:val="nil"/>
                    <w:left w:val="nil"/>
                    <w:bottom w:val="nil"/>
                    <w:right w:val="nil"/>
                  </w:tcBorders>
                  <w:noWrap/>
                  <w:vAlign w:val="bottom"/>
                  <w:hideMark/>
                </w:tcPr>
                <w:p w14:paraId="6BD69ACF"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102,7</w:t>
                  </w:r>
                </w:p>
              </w:tc>
            </w:tr>
            <w:tr w:rsidR="006B1AFC" w:rsidRPr="009771ED" w14:paraId="1356F410" w14:textId="77777777" w:rsidTr="003C4A79">
              <w:trPr>
                <w:trHeight w:val="255"/>
              </w:trPr>
              <w:tc>
                <w:tcPr>
                  <w:tcW w:w="4265" w:type="dxa"/>
                  <w:tcBorders>
                    <w:top w:val="nil"/>
                    <w:left w:val="nil"/>
                    <w:bottom w:val="nil"/>
                    <w:right w:val="nil"/>
                  </w:tcBorders>
                  <w:noWrap/>
                  <w:vAlign w:val="center"/>
                  <w:hideMark/>
                </w:tcPr>
                <w:p w14:paraId="7F34F3C5" w14:textId="77777777" w:rsidR="006B1AFC" w:rsidRPr="009771ED" w:rsidRDefault="006B1AFC" w:rsidP="003C4A79">
                  <w:pPr>
                    <w:spacing w:after="0" w:line="240" w:lineRule="auto"/>
                    <w:jc w:val="left"/>
                    <w:rPr>
                      <w:rFonts w:cs="Arial"/>
                      <w:color w:val="000000"/>
                      <w:sz w:val="16"/>
                      <w:szCs w:val="16"/>
                      <w:lang w:eastAsia="ko-KR"/>
                    </w:rPr>
                  </w:pPr>
                  <w:r w:rsidRPr="009771ED">
                    <w:rPr>
                      <w:rFonts w:cs="Arial"/>
                      <w:color w:val="000000"/>
                      <w:sz w:val="16"/>
                      <w:szCs w:val="16"/>
                      <w:lang w:eastAsia="ko-KR"/>
                    </w:rPr>
                    <w:t>ELEKTŘINA, PLYN, PÁRA A KLIM. VZDUCH</w:t>
                  </w:r>
                </w:p>
              </w:tc>
              <w:tc>
                <w:tcPr>
                  <w:tcW w:w="888" w:type="dxa"/>
                  <w:tcBorders>
                    <w:top w:val="nil"/>
                    <w:left w:val="nil"/>
                    <w:bottom w:val="nil"/>
                    <w:right w:val="nil"/>
                  </w:tcBorders>
                  <w:noWrap/>
                  <w:vAlign w:val="bottom"/>
                  <w:hideMark/>
                </w:tcPr>
                <w:p w14:paraId="2D78DAA2"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2,4</w:t>
                  </w:r>
                </w:p>
              </w:tc>
              <w:tc>
                <w:tcPr>
                  <w:tcW w:w="888" w:type="dxa"/>
                  <w:tcBorders>
                    <w:top w:val="nil"/>
                    <w:left w:val="nil"/>
                    <w:bottom w:val="nil"/>
                    <w:right w:val="nil"/>
                  </w:tcBorders>
                  <w:noWrap/>
                  <w:vAlign w:val="bottom"/>
                  <w:hideMark/>
                </w:tcPr>
                <w:p w14:paraId="10683B51"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4,5</w:t>
                  </w:r>
                </w:p>
              </w:tc>
              <w:tc>
                <w:tcPr>
                  <w:tcW w:w="888" w:type="dxa"/>
                  <w:tcBorders>
                    <w:top w:val="nil"/>
                    <w:left w:val="nil"/>
                    <w:bottom w:val="nil"/>
                    <w:right w:val="nil"/>
                  </w:tcBorders>
                  <w:noWrap/>
                  <w:vAlign w:val="bottom"/>
                  <w:hideMark/>
                </w:tcPr>
                <w:p w14:paraId="09B84A53"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102,2</w:t>
                  </w:r>
                </w:p>
              </w:tc>
              <w:tc>
                <w:tcPr>
                  <w:tcW w:w="888" w:type="dxa"/>
                  <w:tcBorders>
                    <w:top w:val="nil"/>
                    <w:left w:val="nil"/>
                    <w:bottom w:val="nil"/>
                    <w:right w:val="nil"/>
                  </w:tcBorders>
                  <w:noWrap/>
                  <w:vAlign w:val="bottom"/>
                  <w:hideMark/>
                </w:tcPr>
                <w:p w14:paraId="7E0818F5"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15,5</w:t>
                  </w:r>
                </w:p>
              </w:tc>
              <w:tc>
                <w:tcPr>
                  <w:tcW w:w="888" w:type="dxa"/>
                  <w:tcBorders>
                    <w:top w:val="nil"/>
                    <w:left w:val="nil"/>
                    <w:bottom w:val="nil"/>
                    <w:right w:val="nil"/>
                  </w:tcBorders>
                  <w:noWrap/>
                  <w:vAlign w:val="bottom"/>
                  <w:hideMark/>
                </w:tcPr>
                <w:p w14:paraId="17B261CC"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27,9</w:t>
                  </w:r>
                </w:p>
              </w:tc>
              <w:tc>
                <w:tcPr>
                  <w:tcW w:w="888" w:type="dxa"/>
                  <w:tcBorders>
                    <w:top w:val="nil"/>
                    <w:left w:val="nil"/>
                    <w:bottom w:val="nil"/>
                    <w:right w:val="nil"/>
                  </w:tcBorders>
                  <w:noWrap/>
                  <w:vAlign w:val="bottom"/>
                  <w:hideMark/>
                </w:tcPr>
                <w:p w14:paraId="315E8D14"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90,3</w:t>
                  </w:r>
                </w:p>
              </w:tc>
            </w:tr>
            <w:tr w:rsidR="006B1AFC" w:rsidRPr="009771ED" w14:paraId="75F2FA8C" w14:textId="77777777" w:rsidTr="003C4A79">
              <w:trPr>
                <w:trHeight w:val="255"/>
              </w:trPr>
              <w:tc>
                <w:tcPr>
                  <w:tcW w:w="4265" w:type="dxa"/>
                  <w:tcBorders>
                    <w:top w:val="nil"/>
                    <w:left w:val="nil"/>
                    <w:bottom w:val="nil"/>
                    <w:right w:val="nil"/>
                  </w:tcBorders>
                  <w:noWrap/>
                  <w:vAlign w:val="center"/>
                  <w:hideMark/>
                </w:tcPr>
                <w:p w14:paraId="09DDBB58" w14:textId="77777777" w:rsidR="006B1AFC" w:rsidRPr="009771ED" w:rsidRDefault="006B1AFC" w:rsidP="003C4A79">
                  <w:pPr>
                    <w:spacing w:after="0" w:line="240" w:lineRule="auto"/>
                    <w:jc w:val="left"/>
                    <w:rPr>
                      <w:rFonts w:cs="Arial"/>
                      <w:color w:val="000000"/>
                      <w:sz w:val="16"/>
                      <w:szCs w:val="16"/>
                      <w:lang w:eastAsia="ko-KR"/>
                    </w:rPr>
                  </w:pPr>
                  <w:r w:rsidRPr="009771ED">
                    <w:rPr>
                      <w:rFonts w:cs="Arial"/>
                      <w:color w:val="000000"/>
                      <w:sz w:val="16"/>
                      <w:szCs w:val="16"/>
                      <w:lang w:eastAsia="ko-KR"/>
                    </w:rPr>
                    <w:t>ZÁSOBOVÁNÍ VODOU A SOUVISEJÍCÍ SLUŽBY</w:t>
                  </w:r>
                </w:p>
              </w:tc>
              <w:tc>
                <w:tcPr>
                  <w:tcW w:w="888" w:type="dxa"/>
                  <w:tcBorders>
                    <w:top w:val="nil"/>
                    <w:left w:val="nil"/>
                    <w:bottom w:val="nil"/>
                    <w:right w:val="nil"/>
                  </w:tcBorders>
                  <w:noWrap/>
                  <w:vAlign w:val="bottom"/>
                  <w:hideMark/>
                </w:tcPr>
                <w:p w14:paraId="1A68D4EB"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8,7</w:t>
                  </w:r>
                </w:p>
              </w:tc>
              <w:tc>
                <w:tcPr>
                  <w:tcW w:w="888" w:type="dxa"/>
                  <w:tcBorders>
                    <w:top w:val="nil"/>
                    <w:left w:val="nil"/>
                    <w:bottom w:val="nil"/>
                    <w:right w:val="nil"/>
                  </w:tcBorders>
                  <w:noWrap/>
                  <w:vAlign w:val="bottom"/>
                  <w:hideMark/>
                </w:tcPr>
                <w:p w14:paraId="42BD0CD1"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x</w:t>
                  </w:r>
                </w:p>
              </w:tc>
              <w:tc>
                <w:tcPr>
                  <w:tcW w:w="888" w:type="dxa"/>
                  <w:tcBorders>
                    <w:top w:val="nil"/>
                    <w:left w:val="nil"/>
                    <w:bottom w:val="nil"/>
                    <w:right w:val="nil"/>
                  </w:tcBorders>
                  <w:noWrap/>
                  <w:vAlign w:val="bottom"/>
                  <w:hideMark/>
                </w:tcPr>
                <w:p w14:paraId="69A198C5"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x</w:t>
                  </w:r>
                </w:p>
              </w:tc>
              <w:tc>
                <w:tcPr>
                  <w:tcW w:w="888" w:type="dxa"/>
                  <w:tcBorders>
                    <w:top w:val="nil"/>
                    <w:left w:val="nil"/>
                    <w:bottom w:val="nil"/>
                    <w:right w:val="nil"/>
                  </w:tcBorders>
                  <w:noWrap/>
                  <w:vAlign w:val="bottom"/>
                  <w:hideMark/>
                </w:tcPr>
                <w:p w14:paraId="776EBE84"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4,0</w:t>
                  </w:r>
                </w:p>
              </w:tc>
              <w:tc>
                <w:tcPr>
                  <w:tcW w:w="888" w:type="dxa"/>
                  <w:tcBorders>
                    <w:top w:val="nil"/>
                    <w:left w:val="nil"/>
                    <w:bottom w:val="nil"/>
                    <w:right w:val="nil"/>
                  </w:tcBorders>
                  <w:noWrap/>
                  <w:vAlign w:val="bottom"/>
                  <w:hideMark/>
                </w:tcPr>
                <w:p w14:paraId="6E8FBEF1"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x</w:t>
                  </w:r>
                </w:p>
              </w:tc>
              <w:tc>
                <w:tcPr>
                  <w:tcW w:w="888" w:type="dxa"/>
                  <w:tcBorders>
                    <w:top w:val="nil"/>
                    <w:left w:val="nil"/>
                    <w:bottom w:val="nil"/>
                    <w:right w:val="nil"/>
                  </w:tcBorders>
                  <w:noWrap/>
                  <w:vAlign w:val="bottom"/>
                  <w:hideMark/>
                </w:tcPr>
                <w:p w14:paraId="1B9D2075"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x</w:t>
                  </w:r>
                </w:p>
              </w:tc>
            </w:tr>
          </w:tbl>
          <w:p w14:paraId="0582C918" w14:textId="77777777" w:rsidR="006B1AFC" w:rsidRDefault="006B1AFC" w:rsidP="003C4A79">
            <w:pPr>
              <w:rPr>
                <w:lang w:eastAsia="en-US"/>
              </w:rPr>
            </w:pPr>
          </w:p>
        </w:tc>
      </w:tr>
      <w:tr w:rsidR="006B1AFC" w14:paraId="13DFF5F3" w14:textId="77777777" w:rsidTr="003C4A79">
        <w:trPr>
          <w:trHeight w:val="170"/>
        </w:trPr>
        <w:tc>
          <w:tcPr>
            <w:tcW w:w="9654" w:type="dxa"/>
            <w:gridSpan w:val="3"/>
          </w:tcPr>
          <w:p w14:paraId="354E31F9" w14:textId="77777777" w:rsidR="006B1AFC" w:rsidRDefault="006B1AFC" w:rsidP="003C4A79">
            <w:pPr>
              <w:spacing w:before="120"/>
              <w:rPr>
                <w:lang w:eastAsia="en-US"/>
              </w:rPr>
            </w:pPr>
            <w:r w:rsidRPr="00532E08">
              <w:rPr>
                <w:sz w:val="16"/>
                <w:szCs w:val="16"/>
                <w:lang w:eastAsia="en-US"/>
              </w:rPr>
              <w:t>Zdroj: ČSÚ</w:t>
            </w:r>
          </w:p>
        </w:tc>
      </w:tr>
      <w:tr w:rsidR="006B1AFC" w14:paraId="2EDDA31B" w14:textId="77777777" w:rsidTr="003C4A79">
        <w:trPr>
          <w:trHeight w:val="145"/>
        </w:trPr>
        <w:tc>
          <w:tcPr>
            <w:tcW w:w="1812" w:type="dxa"/>
            <w:hideMark/>
          </w:tcPr>
          <w:p w14:paraId="11EB329D" w14:textId="77777777" w:rsidR="006B1AFC" w:rsidRDefault="006B1AFC" w:rsidP="003C4A79">
            <w:pPr>
              <w:pStyle w:val="Marginlie"/>
              <w:rPr>
                <w:spacing w:val="0"/>
                <w:lang w:eastAsia="en-US"/>
              </w:rPr>
            </w:pPr>
            <w:r>
              <w:rPr>
                <w:spacing w:val="0"/>
                <w:lang w:eastAsia="en-US"/>
              </w:rPr>
              <w:t>Na cenách zahraničního obchodu se výrazně projevilo zvýšení cen ropy.</w:t>
            </w:r>
          </w:p>
        </w:tc>
        <w:tc>
          <w:tcPr>
            <w:tcW w:w="213" w:type="dxa"/>
          </w:tcPr>
          <w:p w14:paraId="07016184" w14:textId="77777777" w:rsidR="006B1AFC" w:rsidRDefault="006B1AFC" w:rsidP="003C4A79">
            <w:pPr>
              <w:pStyle w:val="Textpoznpodarou1"/>
              <w:jc w:val="both"/>
              <w:rPr>
                <w:lang w:eastAsia="en-US"/>
              </w:rPr>
            </w:pPr>
          </w:p>
        </w:tc>
        <w:tc>
          <w:tcPr>
            <w:tcW w:w="7629" w:type="dxa"/>
            <w:hideMark/>
          </w:tcPr>
          <w:p w14:paraId="5B06CC6F" w14:textId="77777777" w:rsidR="006B1AFC" w:rsidRDefault="006B1AFC" w:rsidP="003C4A79">
            <w:pPr>
              <w:rPr>
                <w:lang w:eastAsia="en-US"/>
              </w:rPr>
            </w:pPr>
            <w:r>
              <w:rPr>
                <w:lang w:eastAsia="en-US"/>
              </w:rPr>
              <w:t>Zvýšení cen ropy se výrazně dotklo i cen zahraničního obchodu se zbožím. Mezičtvrtletní přírůstek cen exportu zboží ve 2. čtvrtletí zrychlil na 2,4 % a meziročně ceny poprvé od 1. čtvrtletí 2025 vzrostly, a to o 0,7 %. Kurz koruny vůči euru i dolaru meziročně posílil</w:t>
            </w:r>
            <w:r>
              <w:rPr>
                <w:rStyle w:val="Znakapoznpodarou"/>
                <w:lang w:eastAsia="en-US"/>
              </w:rPr>
              <w:footnoteReference w:id="6"/>
            </w:r>
            <w:r>
              <w:rPr>
                <w:lang w:eastAsia="en-US"/>
              </w:rPr>
              <w:t xml:space="preserve">, což mělo protiinflační vliv na meziroční dynamiku cen zahraničního obchodu. Na straně vývozu byl vliv cen ropy patrný hlavně ve zrychlení mezičtvrtletního </w:t>
            </w:r>
            <w:r>
              <w:rPr>
                <w:lang w:eastAsia="en-US"/>
              </w:rPr>
              <w:lastRenderedPageBreak/>
              <w:t xml:space="preserve">růstu cen výrobků ve zpracovatelském průmyslu (viz Tabulka č. 12), naopak ceny vývozu v oblasti těžby a dobývání se vrátily k poklesu a nižší byly i ceny elektřiny, plynu, páry a klimatizovaného vzduchu. Mezi ostatními oddíly zpracovatelského průmyslu vynikl především mezičtvrtletní i meziroční přírůstek cen koksu a rafinovaných ropných výrobků a chemických látek a přípravků. Výrazné mezičtvrtletní navýšení cen bylo ve 2. čtvrtletí zachyceno také v případě základních kovů, textilií, dřeva a výrobků z něj, počítačů, elektronických a optických přístrojů a zařízení, pryžových a plastových výrobků, kovodělných výrobků nebo elektrických zařízení. Mezičtvrtletně ceny klesly jen u menšiny výrobků. </w:t>
            </w:r>
          </w:p>
        </w:tc>
      </w:tr>
      <w:tr w:rsidR="006B1AFC" w14:paraId="5D714302" w14:textId="77777777" w:rsidTr="003C4A79">
        <w:trPr>
          <w:trHeight w:val="145"/>
        </w:trPr>
        <w:tc>
          <w:tcPr>
            <w:tcW w:w="1812" w:type="dxa"/>
          </w:tcPr>
          <w:p w14:paraId="07C7020D" w14:textId="77777777" w:rsidR="006B1AFC" w:rsidRDefault="006B1AFC" w:rsidP="003C4A79">
            <w:pPr>
              <w:pStyle w:val="Marginlie"/>
              <w:rPr>
                <w:spacing w:val="0"/>
                <w:lang w:eastAsia="en-US"/>
              </w:rPr>
            </w:pPr>
            <w:r>
              <w:rPr>
                <w:spacing w:val="0"/>
                <w:lang w:eastAsia="en-US"/>
              </w:rPr>
              <w:lastRenderedPageBreak/>
              <w:t>Směnné relace zahraničního obchodu se zbožím byly záporné.</w:t>
            </w:r>
          </w:p>
        </w:tc>
        <w:tc>
          <w:tcPr>
            <w:tcW w:w="213" w:type="dxa"/>
          </w:tcPr>
          <w:p w14:paraId="78A66BE2" w14:textId="77777777" w:rsidR="006B1AFC" w:rsidRDefault="006B1AFC" w:rsidP="003C4A79">
            <w:pPr>
              <w:pStyle w:val="Textpoznpodarou1"/>
              <w:jc w:val="both"/>
              <w:rPr>
                <w:lang w:eastAsia="en-US"/>
              </w:rPr>
            </w:pPr>
          </w:p>
        </w:tc>
        <w:tc>
          <w:tcPr>
            <w:tcW w:w="7629" w:type="dxa"/>
          </w:tcPr>
          <w:p w14:paraId="2385C207" w14:textId="77777777" w:rsidR="006B1AFC" w:rsidRDefault="006B1AFC" w:rsidP="003C4A79">
            <w:pPr>
              <w:rPr>
                <w:lang w:eastAsia="en-US"/>
              </w:rPr>
            </w:pPr>
            <w:r>
              <w:rPr>
                <w:lang w:eastAsia="en-US"/>
              </w:rPr>
              <w:t xml:space="preserve">Ceny dovozu rostly ve 2. čtvrtletí výrazněji než ceny vývozu, na čemž se projevuje významnější role surovin v celkovém složení importu. Mezičtvrtletně byly ceny importu zboží vyšší o 4,7 % a meziročně o 2,8 %. Pod vlivem ropy a zemního plynu se prudce zvýšily ceny dovozu v oblasti těžby a dobývání. Ceny elektřiny, plynu, páry a klimatizovaného vzduchu naopak mezičtvrtletně klesly. Vyšší byly ceny výrobků zpracovatelského průmyslu a dynamika v rámci sekce byla podobná jako u vývozu – prudce se zvýšily ceny koksu a rafinovaných ropných výrobků a chemických látek a přípravků a alespoň mírně rostly ceny u většiny ostatních oddílů. Mezičtvrtletní směnné relace zahraničního obchodu se zbožím dosáhly 97,8 % a projevil se na tom především výrazně záporný výsledek u těžby a dobývání. Mírně záporné ale byly i relace obchodu s výrobky zpracovatelského průmyslu (především koks a rafinované ropné výrobky). Naopak kladné byly mezičtvrtletní směnné relace obchodu s elektřinou. Meziroční směnné relace dosáhly 98,0 % a záporné byly poprvé od 4. čtvrtletí 2022. Negativní byly relace obchodu s produkty zemědělství, lesnictví a rybářství, těžby a dobývání, s výrobky zpracovatelského průmyslu i u elektřiny, plynu, páry a klimatizovaného vzduchu.   </w:t>
            </w:r>
          </w:p>
        </w:tc>
      </w:tr>
    </w:tbl>
    <w:p w14:paraId="5D2493F8" w14:textId="77777777" w:rsidR="006B1AFC" w:rsidRDefault="006B1AFC" w:rsidP="009324EF">
      <w:pPr>
        <w:spacing w:after="0"/>
      </w:pPr>
    </w:p>
    <w:bookmarkEnd w:id="0"/>
    <w:p w14:paraId="5F4D6EAD" w14:textId="77777777" w:rsidR="006B1AFC" w:rsidRPr="00C5418A" w:rsidRDefault="006B1AFC" w:rsidP="009324EF">
      <w:pPr>
        <w:spacing w:after="0"/>
        <w:rPr>
          <w:highlight w:val="yellow"/>
        </w:rPr>
      </w:pPr>
    </w:p>
    <w:sectPr w:rsidR="006B1AFC" w:rsidRPr="00C5418A" w:rsidSect="00A75ACD">
      <w:headerReference w:type="even" r:id="rId13"/>
      <w:headerReference w:type="default" r:id="rId14"/>
      <w:footerReference w:type="even" r:id="rId15"/>
      <w:footerReference w:type="default" r:id="rId16"/>
      <w:pgSz w:w="11906" w:h="16838" w:code="9"/>
      <w:pgMar w:top="1134" w:right="1134" w:bottom="1418" w:left="1134" w:header="680" w:footer="680" w:gutter="0"/>
      <w:pgNumType w:start="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54AA3" w14:textId="77777777" w:rsidR="00F27910" w:rsidRDefault="00F27910" w:rsidP="00E71A58">
      <w:r>
        <w:separator/>
      </w:r>
    </w:p>
  </w:endnote>
  <w:endnote w:type="continuationSeparator" w:id="0">
    <w:p w14:paraId="72E95266" w14:textId="77777777" w:rsidR="00F27910" w:rsidRDefault="00F27910" w:rsidP="00E71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Times New Roman"/>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36754" w14:textId="006763FA" w:rsidR="00763B85" w:rsidRPr="00932443" w:rsidRDefault="00763B85" w:rsidP="00A418BC">
    <w:pPr>
      <w:pStyle w:val="Zpat"/>
      <w:rPr>
        <w:szCs w:val="16"/>
      </w:rPr>
    </w:pPr>
    <w:r w:rsidRPr="00932443">
      <w:rPr>
        <w:szCs w:val="16"/>
      </w:rPr>
      <w:fldChar w:fldCharType="begin"/>
    </w:r>
    <w:r w:rsidRPr="00932443">
      <w:rPr>
        <w:szCs w:val="16"/>
      </w:rPr>
      <w:instrText>PAGE   \* MERGEFORMAT</w:instrText>
    </w:r>
    <w:r w:rsidRPr="00932443">
      <w:rPr>
        <w:szCs w:val="16"/>
      </w:rPr>
      <w:fldChar w:fldCharType="separate"/>
    </w:r>
    <w:r w:rsidR="00C35666">
      <w:rPr>
        <w:szCs w:val="16"/>
      </w:rPr>
      <w:t>8</w:t>
    </w:r>
    <w:r w:rsidRPr="00932443">
      <w:rPr>
        <w:szCs w:val="16"/>
      </w:rPr>
      <w:fldChar w:fldCharType="end"/>
    </w:r>
    <w:r w:rsidRPr="00932443">
      <w:rPr>
        <w:szCs w:val="16"/>
      </w:rPr>
      <w:tab/>
    </w:r>
    <w:r w:rsidR="009203C8">
      <w:rPr>
        <w:szCs w:val="16"/>
      </w:rPr>
      <w:t>1. pololetí 2026</w:t>
    </w:r>
    <w:r w:rsidR="002B4121">
      <w:rPr>
        <w:szCs w:val="16"/>
      </w:rPr>
      <w:tab/>
      <w:t>ČSÚ</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1FA4F" w14:textId="6FEC4AAE" w:rsidR="00763B85" w:rsidRPr="00932443" w:rsidRDefault="002B4121" w:rsidP="00A418BC">
    <w:pPr>
      <w:pStyle w:val="Zpat"/>
      <w:rPr>
        <w:szCs w:val="16"/>
      </w:rPr>
    </w:pPr>
    <w:r>
      <w:rPr>
        <w:szCs w:val="16"/>
        <w:lang w:eastAsia="cs-CZ"/>
      </w:rPr>
      <w:t>ČSÚ</w:t>
    </w:r>
    <w:r w:rsidR="00763B85" w:rsidRPr="00932443">
      <w:rPr>
        <w:szCs w:val="16"/>
      </w:rPr>
      <w:tab/>
    </w:r>
    <w:r w:rsidR="009203C8">
      <w:rPr>
        <w:szCs w:val="16"/>
      </w:rPr>
      <w:t>1. pololetí 2026</w:t>
    </w:r>
    <w:r w:rsidR="00763B85" w:rsidRPr="00932443">
      <w:rPr>
        <w:szCs w:val="16"/>
      </w:rPr>
      <w:tab/>
    </w:r>
    <w:r w:rsidR="00763B85" w:rsidRPr="00932443">
      <w:rPr>
        <w:rStyle w:val="ZpatChar"/>
        <w:szCs w:val="16"/>
      </w:rPr>
      <w:fldChar w:fldCharType="begin"/>
    </w:r>
    <w:r w:rsidR="00763B85" w:rsidRPr="00932443">
      <w:rPr>
        <w:rStyle w:val="ZpatChar"/>
        <w:szCs w:val="16"/>
      </w:rPr>
      <w:instrText>PAGE   \* MERGEFORMAT</w:instrText>
    </w:r>
    <w:r w:rsidR="00763B85" w:rsidRPr="00932443">
      <w:rPr>
        <w:rStyle w:val="ZpatChar"/>
        <w:szCs w:val="16"/>
      </w:rPr>
      <w:fldChar w:fldCharType="separate"/>
    </w:r>
    <w:r w:rsidR="00C35666">
      <w:rPr>
        <w:rStyle w:val="ZpatChar"/>
        <w:szCs w:val="16"/>
      </w:rPr>
      <w:t>3</w:t>
    </w:r>
    <w:r w:rsidR="00763B85" w:rsidRPr="00932443">
      <w:rPr>
        <w:rStyle w:val="ZpatCha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9B363" w14:textId="77777777" w:rsidR="00F27910" w:rsidRPr="00BB2F43" w:rsidRDefault="00F27910" w:rsidP="00BB2F43">
      <w:pPr>
        <w:pStyle w:val="Zpat"/>
      </w:pPr>
      <w:r>
        <w:separator/>
      </w:r>
    </w:p>
  </w:footnote>
  <w:footnote w:type="continuationSeparator" w:id="0">
    <w:p w14:paraId="6F9A9AA9" w14:textId="77777777" w:rsidR="00F27910" w:rsidRDefault="00F27910" w:rsidP="00E71A58">
      <w:r>
        <w:continuationSeparator/>
      </w:r>
    </w:p>
  </w:footnote>
  <w:footnote w:id="1">
    <w:p w14:paraId="2CF5BD7A" w14:textId="77777777" w:rsidR="006B1AFC" w:rsidRPr="007F7671" w:rsidRDefault="006B1AFC" w:rsidP="009324EF">
      <w:pPr>
        <w:pStyle w:val="Textpoznpodarou"/>
        <w:rPr>
          <w:sz w:val="16"/>
          <w:szCs w:val="16"/>
        </w:rPr>
      </w:pPr>
      <w:r w:rsidRPr="007F7671">
        <w:rPr>
          <w:rStyle w:val="Znakapoznpodarou"/>
          <w:sz w:val="16"/>
          <w:szCs w:val="16"/>
        </w:rPr>
        <w:footnoteRef/>
      </w:r>
      <w:r w:rsidRPr="007F7671">
        <w:rPr>
          <w:sz w:val="16"/>
          <w:szCs w:val="16"/>
        </w:rPr>
        <w:t xml:space="preserve"> Od ledna 2026 jsou detailní indexy spotřebitelských cen počítány na základě aktualizované klasifikace COICOP 2018. Váhy jsou od ledna roku 2026 zaktualizovány na základě výdajů domácností statistiky národních účtů. </w:t>
      </w:r>
      <w:r>
        <w:rPr>
          <w:sz w:val="16"/>
          <w:szCs w:val="16"/>
        </w:rPr>
        <w:t>V</w:t>
      </w:r>
      <w:r w:rsidRPr="007F7671">
        <w:rPr>
          <w:sz w:val="16"/>
          <w:szCs w:val="16"/>
        </w:rPr>
        <w:t>ýznamnou změnou je rozdělení původního oddílu 12 Ostatní zboží a služby na dva oddíly 12 Pojištění a finanční služby a 13 Osobní a sociální péče, různé zboží a služby.</w:t>
      </w:r>
      <w:r>
        <w:rPr>
          <w:sz w:val="16"/>
          <w:szCs w:val="16"/>
        </w:rPr>
        <w:t xml:space="preserve"> Více na </w:t>
      </w:r>
      <w:hyperlink r:id="rId1" w:history="1">
        <w:r w:rsidRPr="00B74B39">
          <w:rPr>
            <w:rStyle w:val="Hypertextovodkaz"/>
            <w:sz w:val="16"/>
            <w:szCs w:val="16"/>
          </w:rPr>
          <w:t>https://csu.gov.cz/kdyz_se_rekne_inflace_resp_mira_inflace</w:t>
        </w:r>
      </w:hyperlink>
      <w:r>
        <w:rPr>
          <w:sz w:val="16"/>
          <w:szCs w:val="16"/>
        </w:rPr>
        <w:t xml:space="preserve"> a </w:t>
      </w:r>
      <w:hyperlink r:id="rId2" w:history="1">
        <w:r w:rsidRPr="00EC58C0">
          <w:rPr>
            <w:rStyle w:val="Hypertextovodkaz"/>
            <w:sz w:val="16"/>
            <w:szCs w:val="16"/>
          </w:rPr>
          <w:t>https://csu.gov.cz/indexy_spotrebitelskych_cen_revize</w:t>
        </w:r>
      </w:hyperlink>
      <w:r>
        <w:rPr>
          <w:sz w:val="16"/>
          <w:szCs w:val="16"/>
        </w:rPr>
        <w:t xml:space="preserve"> </w:t>
      </w:r>
    </w:p>
  </w:footnote>
  <w:footnote w:id="2">
    <w:p w14:paraId="6A72C876" w14:textId="77777777" w:rsidR="006B1AFC" w:rsidRDefault="006B1AFC" w:rsidP="009324EF">
      <w:pPr>
        <w:pStyle w:val="Textpoznpodarou"/>
        <w:rPr>
          <w:sz w:val="16"/>
          <w:szCs w:val="16"/>
        </w:rPr>
      </w:pPr>
      <w:r>
        <w:rPr>
          <w:rStyle w:val="Znakapoznpodarou"/>
          <w:sz w:val="16"/>
          <w:szCs w:val="16"/>
        </w:rPr>
        <w:footnoteRef/>
      </w:r>
      <w:r>
        <w:rPr>
          <w:sz w:val="16"/>
          <w:szCs w:val="16"/>
        </w:rPr>
        <w:t xml:space="preserve"> Imputované nájemné vyjadřuje náklady vlastnického bydlení. Kromě samotných cen bydlení zahrnuje i náklady na výstavbu a renovace a další poplatky. Více na: </w:t>
      </w:r>
      <w:hyperlink r:id="rId3" w:history="1">
        <w:r>
          <w:rPr>
            <w:rStyle w:val="Hypertextovodkaz"/>
            <w:sz w:val="16"/>
            <w:szCs w:val="16"/>
          </w:rPr>
          <w:t>https://csu.gov.cz/metodicka-poznamka-k-indexu-spotrebitelskych-cen-imputovane-najemne</w:t>
        </w:r>
      </w:hyperlink>
      <w:r>
        <w:rPr>
          <w:rStyle w:val="Hypertextovodkaz"/>
          <w:sz w:val="16"/>
          <w:szCs w:val="16"/>
        </w:rPr>
        <w:t>.</w:t>
      </w:r>
    </w:p>
  </w:footnote>
  <w:footnote w:id="3">
    <w:p w14:paraId="50813A39" w14:textId="77777777" w:rsidR="006B1AFC" w:rsidRDefault="006B1AFC" w:rsidP="009324EF">
      <w:pPr>
        <w:pStyle w:val="Textpoznpodarou"/>
        <w:rPr>
          <w:sz w:val="16"/>
          <w:szCs w:val="16"/>
        </w:rPr>
      </w:pPr>
      <w:r>
        <w:rPr>
          <w:rStyle w:val="Znakapoznpodarou"/>
          <w:sz w:val="16"/>
          <w:szCs w:val="16"/>
        </w:rPr>
        <w:footnoteRef/>
      </w:r>
      <w:r>
        <w:rPr>
          <w:sz w:val="16"/>
          <w:szCs w:val="16"/>
        </w:rPr>
        <w:t xml:space="preserve"> Oproti indexu spotřebitelských cen, který ČSÚ pro českou ekonomiku sestavuje, HICP neobsahuje imputované nájemné, což bývá zdrojem rozdílů mezi HICP a Indexem spotřebitelských cen.</w:t>
      </w:r>
    </w:p>
  </w:footnote>
  <w:footnote w:id="4">
    <w:p w14:paraId="08A37101" w14:textId="77777777" w:rsidR="006B1AFC" w:rsidRPr="00546CF0" w:rsidRDefault="006B1AFC" w:rsidP="009324EF">
      <w:pPr>
        <w:pStyle w:val="Textpoznpodarou"/>
        <w:rPr>
          <w:sz w:val="16"/>
          <w:szCs w:val="16"/>
        </w:rPr>
      </w:pPr>
      <w:r w:rsidRPr="00546CF0">
        <w:rPr>
          <w:rStyle w:val="Znakapoznpodarou"/>
          <w:sz w:val="16"/>
          <w:szCs w:val="16"/>
        </w:rPr>
        <w:footnoteRef/>
      </w:r>
      <w:r w:rsidRPr="00546CF0">
        <w:rPr>
          <w:sz w:val="16"/>
          <w:szCs w:val="16"/>
        </w:rPr>
        <w:t xml:space="preserve"> Individuální data</w:t>
      </w:r>
    </w:p>
  </w:footnote>
  <w:footnote w:id="5">
    <w:p w14:paraId="0132F41B" w14:textId="77777777" w:rsidR="006B1AFC" w:rsidRDefault="006B1AFC" w:rsidP="009324EF">
      <w:pPr>
        <w:pStyle w:val="Textpoznpodarou"/>
        <w:rPr>
          <w:sz w:val="16"/>
          <w:szCs w:val="16"/>
        </w:rPr>
      </w:pPr>
      <w:r>
        <w:rPr>
          <w:rStyle w:val="Znakapoznpodarou"/>
          <w:sz w:val="16"/>
          <w:szCs w:val="16"/>
        </w:rPr>
        <w:footnoteRef/>
      </w:r>
      <w:r>
        <w:rPr>
          <w:sz w:val="16"/>
          <w:szCs w:val="16"/>
        </w:rPr>
        <w:t xml:space="preserve"> Bez cen zásobování vodou a služeb souvisejících s odpadními vodami.</w:t>
      </w:r>
    </w:p>
  </w:footnote>
  <w:footnote w:id="6">
    <w:p w14:paraId="1ACB60E4" w14:textId="77777777" w:rsidR="006B1AFC" w:rsidRDefault="006B1AFC" w:rsidP="009324EF">
      <w:pPr>
        <w:pStyle w:val="Textpoznpodarou"/>
        <w:rPr>
          <w:sz w:val="16"/>
          <w:szCs w:val="16"/>
        </w:rPr>
      </w:pPr>
      <w:r>
        <w:rPr>
          <w:rStyle w:val="Znakapoznpodarou"/>
          <w:sz w:val="16"/>
          <w:szCs w:val="16"/>
        </w:rPr>
        <w:footnoteRef/>
      </w:r>
      <w:r>
        <w:rPr>
          <w:sz w:val="16"/>
          <w:szCs w:val="16"/>
        </w:rPr>
        <w:t xml:space="preserve"> Podle údajů ČNB dosáhl ve 2. čtvrtletí 2026 průměrný kurz koruny vůči euru 24,298 CZK/EUR ve srovnání s 24,328 CZK/EUR </w:t>
      </w:r>
      <w:r>
        <w:rPr>
          <w:sz w:val="16"/>
          <w:szCs w:val="16"/>
        </w:rPr>
        <w:br/>
        <w:t>v 1. čtvrtletí 2026 a 24,921 CZK/EUR ve 2. čtvrtletí 2025. Kurz vůči dolaru ve 2. čtvrtletí dosahoval 20,899 CZK/USD oproti 20,790 CZK/USD v 1. čtvrtletí 2026 a 21,985 CZK/USD ve 2. čtvrtletí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99EBB" w14:textId="77777777" w:rsidR="00763B85" w:rsidRPr="006F5416" w:rsidRDefault="00763B85" w:rsidP="00937AE2">
    <w:pPr>
      <w:pStyle w:val="Zhlav"/>
    </w:pPr>
    <w:r w:rsidRPr="006F5416">
      <w:t>Název publikace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BA682" w14:textId="77777777" w:rsidR="00763B85" w:rsidRPr="006F5416" w:rsidRDefault="00763B85" w:rsidP="00937AE2">
    <w:pPr>
      <w:pStyle w:val="Zhlav"/>
    </w:pPr>
    <w:r w:rsidRPr="006F5416">
      <w:t>Název publikace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FAAF"/>
      </v:shape>
    </w:pict>
  </w:numPicBullet>
  <w:abstractNum w:abstractNumId="0" w15:restartNumberingAfterBreak="0">
    <w:nsid w:val="FFFFFF7C"/>
    <w:multiLevelType w:val="singleLevel"/>
    <w:tmpl w:val="49CEEC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C69A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7A1C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7623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965B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DE27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AED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8C5B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C8EE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18AD8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C5946"/>
    <w:multiLevelType w:val="hybridMultilevel"/>
    <w:tmpl w:val="4C1C2D78"/>
    <w:lvl w:ilvl="0" w:tplc="B01A56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95764B"/>
    <w:multiLevelType w:val="hybridMultilevel"/>
    <w:tmpl w:val="84788BC8"/>
    <w:lvl w:ilvl="0" w:tplc="1B96A2C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9D55121"/>
    <w:multiLevelType w:val="hybridMultilevel"/>
    <w:tmpl w:val="338E27C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0D361065"/>
    <w:multiLevelType w:val="hybridMultilevel"/>
    <w:tmpl w:val="991072C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0E145AAD"/>
    <w:multiLevelType w:val="hybridMultilevel"/>
    <w:tmpl w:val="963044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8B35353"/>
    <w:multiLevelType w:val="multilevel"/>
    <w:tmpl w:val="1C0E9EAE"/>
    <w:name w:val="Analyza"/>
    <w:lvl w:ilvl="0">
      <w:start w:val="1"/>
      <w:numFmt w:val="decimal"/>
      <w:suff w:val="space"/>
      <w:lvlText w:val="%1"/>
      <w:lvlJc w:val="left"/>
      <w:pPr>
        <w:ind w:left="432" w:hanging="432"/>
      </w:pPr>
      <w:rPr>
        <w:rFonts w:hint="default"/>
      </w:rPr>
    </w:lvl>
    <w:lvl w:ilvl="1">
      <w:start w:val="1"/>
      <w:numFmt w:val="decimal"/>
      <w:suff w:val="space"/>
      <w:lvlText w:val="%1.%2"/>
      <w:lvlJc w:val="left"/>
      <w:pPr>
        <w:ind w:left="576" w:hanging="576"/>
      </w:pPr>
      <w:rPr>
        <w:rFonts w:hint="default"/>
        <w:i w:val="0"/>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pStyle w:val="Nadpis5"/>
      <w:suff w:val="space"/>
      <w:lvlText w:val="%1.%2.%3.%4.%5"/>
      <w:lvlJc w:val="left"/>
      <w:pPr>
        <w:ind w:left="1008" w:hanging="1008"/>
      </w:pPr>
      <w:rPr>
        <w:rFonts w:hint="default"/>
      </w:rPr>
    </w:lvl>
    <w:lvl w:ilvl="5">
      <w:start w:val="1"/>
      <w:numFmt w:val="decimal"/>
      <w:pStyle w:val="Nadpis6"/>
      <w:suff w:val="space"/>
      <w:lvlText w:val="%1.%2.%3.%4.%5.%6"/>
      <w:lvlJc w:val="left"/>
      <w:pPr>
        <w:ind w:left="1152" w:hanging="1152"/>
      </w:pPr>
      <w:rPr>
        <w:rFonts w:hint="default"/>
      </w:rPr>
    </w:lvl>
    <w:lvl w:ilvl="6">
      <w:start w:val="1"/>
      <w:numFmt w:val="decimal"/>
      <w:pStyle w:val="Nadpis7"/>
      <w:suff w:val="space"/>
      <w:lvlText w:val="%1.%2.%3.%4.%5.%6.%7"/>
      <w:lvlJc w:val="left"/>
      <w:pPr>
        <w:ind w:left="1296" w:hanging="1296"/>
      </w:pPr>
      <w:rPr>
        <w:rFonts w:hint="default"/>
      </w:rPr>
    </w:lvl>
    <w:lvl w:ilvl="7">
      <w:start w:val="1"/>
      <w:numFmt w:val="decimal"/>
      <w:pStyle w:val="Nadpis8"/>
      <w:suff w:val="space"/>
      <w:lvlText w:val="%1.%2.%3.%4.%5.%6.%7.%8"/>
      <w:lvlJc w:val="left"/>
      <w:pPr>
        <w:ind w:left="1440" w:hanging="1440"/>
      </w:pPr>
      <w:rPr>
        <w:rFonts w:hint="default"/>
      </w:rPr>
    </w:lvl>
    <w:lvl w:ilvl="8">
      <w:start w:val="1"/>
      <w:numFmt w:val="decimal"/>
      <w:pStyle w:val="Nadpis9"/>
      <w:suff w:val="space"/>
      <w:lvlText w:val="%1.%2.%3.%4.%5.%6.%7.%8.%9"/>
      <w:lvlJc w:val="left"/>
      <w:pPr>
        <w:ind w:left="1584" w:hanging="1584"/>
      </w:pPr>
      <w:rPr>
        <w:rFonts w:hint="default"/>
      </w:rPr>
    </w:lvl>
  </w:abstractNum>
  <w:abstractNum w:abstractNumId="16" w15:restartNumberingAfterBreak="0">
    <w:nsid w:val="1E462C8E"/>
    <w:multiLevelType w:val="hybridMultilevel"/>
    <w:tmpl w:val="84B464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2C64F20"/>
    <w:multiLevelType w:val="hybridMultilevel"/>
    <w:tmpl w:val="ADE25A6C"/>
    <w:lvl w:ilvl="0" w:tplc="04050001">
      <w:start w:val="1"/>
      <w:numFmt w:val="bullet"/>
      <w:lvlText w:val=""/>
      <w:lvlJc w:val="left"/>
      <w:pPr>
        <w:ind w:left="363" w:hanging="363"/>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8473A1"/>
    <w:multiLevelType w:val="hybridMultilevel"/>
    <w:tmpl w:val="7984410C"/>
    <w:lvl w:ilvl="0" w:tplc="3712003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8352333"/>
    <w:multiLevelType w:val="multilevel"/>
    <w:tmpl w:val="D0ACFA4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28DA62F8"/>
    <w:multiLevelType w:val="hybridMultilevel"/>
    <w:tmpl w:val="419C87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A5A7A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24203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D106EA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11355C0"/>
    <w:multiLevelType w:val="multilevel"/>
    <w:tmpl w:val="697E8BE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39914012"/>
    <w:multiLevelType w:val="multilevel"/>
    <w:tmpl w:val="F380FB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C7C1667"/>
    <w:multiLevelType w:val="hybridMultilevel"/>
    <w:tmpl w:val="735E7570"/>
    <w:lvl w:ilvl="0" w:tplc="5588AF8E">
      <w:start w:val="1"/>
      <w:numFmt w:val="decimal"/>
      <w:lvlText w:val="%1."/>
      <w:lvlJc w:val="left"/>
      <w:pPr>
        <w:ind w:left="4800" w:hanging="360"/>
      </w:pPr>
      <w:rPr>
        <w:rFonts w:hint="default"/>
      </w:rPr>
    </w:lvl>
    <w:lvl w:ilvl="1" w:tplc="04050019" w:tentative="1">
      <w:start w:val="1"/>
      <w:numFmt w:val="lowerLetter"/>
      <w:lvlText w:val="%2."/>
      <w:lvlJc w:val="left"/>
      <w:pPr>
        <w:ind w:left="5520" w:hanging="360"/>
      </w:pPr>
    </w:lvl>
    <w:lvl w:ilvl="2" w:tplc="0405001B" w:tentative="1">
      <w:start w:val="1"/>
      <w:numFmt w:val="lowerRoman"/>
      <w:lvlText w:val="%3."/>
      <w:lvlJc w:val="right"/>
      <w:pPr>
        <w:ind w:left="6240" w:hanging="180"/>
      </w:pPr>
    </w:lvl>
    <w:lvl w:ilvl="3" w:tplc="0405000F" w:tentative="1">
      <w:start w:val="1"/>
      <w:numFmt w:val="decimal"/>
      <w:lvlText w:val="%4."/>
      <w:lvlJc w:val="left"/>
      <w:pPr>
        <w:ind w:left="6960" w:hanging="360"/>
      </w:pPr>
    </w:lvl>
    <w:lvl w:ilvl="4" w:tplc="04050019" w:tentative="1">
      <w:start w:val="1"/>
      <w:numFmt w:val="lowerLetter"/>
      <w:lvlText w:val="%5."/>
      <w:lvlJc w:val="left"/>
      <w:pPr>
        <w:ind w:left="7680" w:hanging="360"/>
      </w:pPr>
    </w:lvl>
    <w:lvl w:ilvl="5" w:tplc="0405001B" w:tentative="1">
      <w:start w:val="1"/>
      <w:numFmt w:val="lowerRoman"/>
      <w:lvlText w:val="%6."/>
      <w:lvlJc w:val="right"/>
      <w:pPr>
        <w:ind w:left="8400" w:hanging="180"/>
      </w:pPr>
    </w:lvl>
    <w:lvl w:ilvl="6" w:tplc="0405000F" w:tentative="1">
      <w:start w:val="1"/>
      <w:numFmt w:val="decimal"/>
      <w:lvlText w:val="%7."/>
      <w:lvlJc w:val="left"/>
      <w:pPr>
        <w:ind w:left="9120" w:hanging="360"/>
      </w:pPr>
    </w:lvl>
    <w:lvl w:ilvl="7" w:tplc="04050019" w:tentative="1">
      <w:start w:val="1"/>
      <w:numFmt w:val="lowerLetter"/>
      <w:lvlText w:val="%8."/>
      <w:lvlJc w:val="left"/>
      <w:pPr>
        <w:ind w:left="9840" w:hanging="360"/>
      </w:pPr>
    </w:lvl>
    <w:lvl w:ilvl="8" w:tplc="0405001B" w:tentative="1">
      <w:start w:val="1"/>
      <w:numFmt w:val="lowerRoman"/>
      <w:lvlText w:val="%9."/>
      <w:lvlJc w:val="right"/>
      <w:pPr>
        <w:ind w:left="10560" w:hanging="180"/>
      </w:pPr>
    </w:lvl>
  </w:abstractNum>
  <w:abstractNum w:abstractNumId="27" w15:restartNumberingAfterBreak="0">
    <w:nsid w:val="3D4D0562"/>
    <w:multiLevelType w:val="hybridMultilevel"/>
    <w:tmpl w:val="E8A8F2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3BB1D16"/>
    <w:multiLevelType w:val="hybridMultilevel"/>
    <w:tmpl w:val="CA44090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44558D6"/>
    <w:multiLevelType w:val="hybridMultilevel"/>
    <w:tmpl w:val="1B90B8E0"/>
    <w:lvl w:ilvl="0" w:tplc="4B66ED1E">
      <w:start w:val="1"/>
      <w:numFmt w:val="decimal"/>
      <w:lvlText w:val="%1."/>
      <w:lvlJc w:val="left"/>
      <w:pPr>
        <w:ind w:left="4905" w:hanging="360"/>
      </w:pPr>
      <w:rPr>
        <w:rFonts w:hint="default"/>
      </w:rPr>
    </w:lvl>
    <w:lvl w:ilvl="1" w:tplc="04050019" w:tentative="1">
      <w:start w:val="1"/>
      <w:numFmt w:val="lowerLetter"/>
      <w:lvlText w:val="%2."/>
      <w:lvlJc w:val="left"/>
      <w:pPr>
        <w:ind w:left="5625" w:hanging="360"/>
      </w:pPr>
    </w:lvl>
    <w:lvl w:ilvl="2" w:tplc="0405001B" w:tentative="1">
      <w:start w:val="1"/>
      <w:numFmt w:val="lowerRoman"/>
      <w:lvlText w:val="%3."/>
      <w:lvlJc w:val="right"/>
      <w:pPr>
        <w:ind w:left="6345" w:hanging="180"/>
      </w:pPr>
    </w:lvl>
    <w:lvl w:ilvl="3" w:tplc="0405000F" w:tentative="1">
      <w:start w:val="1"/>
      <w:numFmt w:val="decimal"/>
      <w:lvlText w:val="%4."/>
      <w:lvlJc w:val="left"/>
      <w:pPr>
        <w:ind w:left="7065" w:hanging="360"/>
      </w:pPr>
    </w:lvl>
    <w:lvl w:ilvl="4" w:tplc="04050019" w:tentative="1">
      <w:start w:val="1"/>
      <w:numFmt w:val="lowerLetter"/>
      <w:lvlText w:val="%5."/>
      <w:lvlJc w:val="left"/>
      <w:pPr>
        <w:ind w:left="7785" w:hanging="360"/>
      </w:pPr>
    </w:lvl>
    <w:lvl w:ilvl="5" w:tplc="0405001B" w:tentative="1">
      <w:start w:val="1"/>
      <w:numFmt w:val="lowerRoman"/>
      <w:lvlText w:val="%6."/>
      <w:lvlJc w:val="right"/>
      <w:pPr>
        <w:ind w:left="8505" w:hanging="180"/>
      </w:pPr>
    </w:lvl>
    <w:lvl w:ilvl="6" w:tplc="0405000F" w:tentative="1">
      <w:start w:val="1"/>
      <w:numFmt w:val="decimal"/>
      <w:lvlText w:val="%7."/>
      <w:lvlJc w:val="left"/>
      <w:pPr>
        <w:ind w:left="9225" w:hanging="360"/>
      </w:pPr>
    </w:lvl>
    <w:lvl w:ilvl="7" w:tplc="04050019" w:tentative="1">
      <w:start w:val="1"/>
      <w:numFmt w:val="lowerLetter"/>
      <w:lvlText w:val="%8."/>
      <w:lvlJc w:val="left"/>
      <w:pPr>
        <w:ind w:left="9945" w:hanging="360"/>
      </w:pPr>
    </w:lvl>
    <w:lvl w:ilvl="8" w:tplc="0405001B" w:tentative="1">
      <w:start w:val="1"/>
      <w:numFmt w:val="lowerRoman"/>
      <w:lvlText w:val="%9."/>
      <w:lvlJc w:val="right"/>
      <w:pPr>
        <w:ind w:left="10665" w:hanging="180"/>
      </w:pPr>
    </w:lvl>
  </w:abstractNum>
  <w:abstractNum w:abstractNumId="30" w15:restartNumberingAfterBreak="0">
    <w:nsid w:val="479678F7"/>
    <w:multiLevelType w:val="hybridMultilevel"/>
    <w:tmpl w:val="A4DE71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8384A27"/>
    <w:multiLevelType w:val="hybridMultilevel"/>
    <w:tmpl w:val="105050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95051A8"/>
    <w:multiLevelType w:val="hybridMultilevel"/>
    <w:tmpl w:val="DEACEA0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ADA4287"/>
    <w:multiLevelType w:val="multilevel"/>
    <w:tmpl w:val="1C0E9EAE"/>
    <w:lvl w:ilvl="0">
      <w:start w:val="1"/>
      <w:numFmt w:val="decimal"/>
      <w:suff w:val="space"/>
      <w:lvlText w:val="%1"/>
      <w:lvlJc w:val="left"/>
      <w:pPr>
        <w:ind w:left="432" w:hanging="432"/>
      </w:pPr>
      <w:rPr>
        <w:rFonts w:hint="default"/>
      </w:rPr>
    </w:lvl>
    <w:lvl w:ilvl="1">
      <w:start w:val="1"/>
      <w:numFmt w:val="decimal"/>
      <w:suff w:val="space"/>
      <w:lvlText w:val="%1.%2"/>
      <w:lvlJc w:val="left"/>
      <w:pPr>
        <w:ind w:left="576" w:hanging="576"/>
      </w:pPr>
      <w:rPr>
        <w:rFonts w:hint="default"/>
        <w:i w:val="0"/>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4" w15:restartNumberingAfterBreak="0">
    <w:nsid w:val="4C581760"/>
    <w:multiLevelType w:val="hybridMultilevel"/>
    <w:tmpl w:val="CFEE97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E490F3B"/>
    <w:multiLevelType w:val="hybridMultilevel"/>
    <w:tmpl w:val="D64CB604"/>
    <w:lvl w:ilvl="0" w:tplc="67AC8A1C">
      <w:start w:val="1"/>
      <w:numFmt w:val="bullet"/>
      <w:lvlText w:val=""/>
      <w:lvlJc w:val="left"/>
      <w:pPr>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1655F88"/>
    <w:multiLevelType w:val="hybridMultilevel"/>
    <w:tmpl w:val="70283F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38567A6"/>
    <w:multiLevelType w:val="hybridMultilevel"/>
    <w:tmpl w:val="50E0FC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8CB210F"/>
    <w:multiLevelType w:val="multilevel"/>
    <w:tmpl w:val="D64CB604"/>
    <w:lvl w:ilvl="0">
      <w:start w:val="1"/>
      <w:numFmt w:val="bullet"/>
      <w:lvlText w:val=""/>
      <w:lvlJc w:val="left"/>
      <w:pPr>
        <w:ind w:left="357" w:hanging="35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CD405E1"/>
    <w:multiLevelType w:val="multilevel"/>
    <w:tmpl w:val="5FCA5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EF3AA7"/>
    <w:multiLevelType w:val="multilevel"/>
    <w:tmpl w:val="9092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B048D2"/>
    <w:multiLevelType w:val="hybridMultilevel"/>
    <w:tmpl w:val="D2A0FC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B235D04"/>
    <w:multiLevelType w:val="hybridMultilevel"/>
    <w:tmpl w:val="26840E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87747AF"/>
    <w:multiLevelType w:val="hybridMultilevel"/>
    <w:tmpl w:val="76204D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B651B2D"/>
    <w:multiLevelType w:val="hybridMultilevel"/>
    <w:tmpl w:val="4C1C2D78"/>
    <w:lvl w:ilvl="0" w:tplc="B01A5632">
      <w:start w:val="1"/>
      <w:numFmt w:val="bullet"/>
      <w:pStyle w:val="Normalodrk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DA7946"/>
    <w:multiLevelType w:val="multilevel"/>
    <w:tmpl w:val="6F3E3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8E301A"/>
    <w:multiLevelType w:val="hybridMultilevel"/>
    <w:tmpl w:val="1A92D798"/>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2000647203">
    <w:abstractNumId w:val="31"/>
  </w:num>
  <w:num w:numId="2" w16cid:durableId="2108306025">
    <w:abstractNumId w:val="8"/>
  </w:num>
  <w:num w:numId="3" w16cid:durableId="1851791032">
    <w:abstractNumId w:val="3"/>
  </w:num>
  <w:num w:numId="4" w16cid:durableId="1418281433">
    <w:abstractNumId w:val="2"/>
  </w:num>
  <w:num w:numId="5" w16cid:durableId="1057360773">
    <w:abstractNumId w:val="1"/>
  </w:num>
  <w:num w:numId="6" w16cid:durableId="917859753">
    <w:abstractNumId w:val="0"/>
  </w:num>
  <w:num w:numId="7" w16cid:durableId="1884097028">
    <w:abstractNumId w:val="9"/>
  </w:num>
  <w:num w:numId="8" w16cid:durableId="824902319">
    <w:abstractNumId w:val="7"/>
  </w:num>
  <w:num w:numId="9" w16cid:durableId="1803766138">
    <w:abstractNumId w:val="6"/>
  </w:num>
  <w:num w:numId="10" w16cid:durableId="566259340">
    <w:abstractNumId w:val="5"/>
  </w:num>
  <w:num w:numId="11" w16cid:durableId="52774508">
    <w:abstractNumId w:val="4"/>
  </w:num>
  <w:num w:numId="12" w16cid:durableId="1533685237">
    <w:abstractNumId w:val="18"/>
  </w:num>
  <w:num w:numId="13" w16cid:durableId="195428688">
    <w:abstractNumId w:val="34"/>
  </w:num>
  <w:num w:numId="14" w16cid:durableId="1684941278">
    <w:abstractNumId w:val="15"/>
  </w:num>
  <w:num w:numId="15" w16cid:durableId="1238784906">
    <w:abstractNumId w:val="24"/>
  </w:num>
  <w:num w:numId="16" w16cid:durableId="2045134713">
    <w:abstractNumId w:val="19"/>
  </w:num>
  <w:num w:numId="17" w16cid:durableId="1458451516">
    <w:abstractNumId w:val="35"/>
  </w:num>
  <w:num w:numId="18" w16cid:durableId="849877926">
    <w:abstractNumId w:val="25"/>
  </w:num>
  <w:num w:numId="19" w16cid:durableId="1118066606">
    <w:abstractNumId w:val="38"/>
  </w:num>
  <w:num w:numId="20" w16cid:durableId="508564300">
    <w:abstractNumId w:val="44"/>
  </w:num>
  <w:num w:numId="21" w16cid:durableId="316148911">
    <w:abstractNumId w:val="33"/>
  </w:num>
  <w:num w:numId="22" w16cid:durableId="360010707">
    <w:abstractNumId w:val="23"/>
  </w:num>
  <w:num w:numId="23" w16cid:durableId="999309269">
    <w:abstractNumId w:val="21"/>
  </w:num>
  <w:num w:numId="24" w16cid:durableId="1194266313">
    <w:abstractNumId w:val="22"/>
  </w:num>
  <w:num w:numId="25" w16cid:durableId="1815366340">
    <w:abstractNumId w:val="41"/>
  </w:num>
  <w:num w:numId="26" w16cid:durableId="1577863405">
    <w:abstractNumId w:val="43"/>
  </w:num>
  <w:num w:numId="27" w16cid:durableId="1207061094">
    <w:abstractNumId w:val="13"/>
  </w:num>
  <w:num w:numId="28" w16cid:durableId="1693920833">
    <w:abstractNumId w:val="27"/>
  </w:num>
  <w:num w:numId="29" w16cid:durableId="1876775477">
    <w:abstractNumId w:val="26"/>
  </w:num>
  <w:num w:numId="30" w16cid:durableId="179972127">
    <w:abstractNumId w:val="10"/>
  </w:num>
  <w:num w:numId="31" w16cid:durableId="970136012">
    <w:abstractNumId w:val="28"/>
  </w:num>
  <w:num w:numId="32" w16cid:durableId="1617836376">
    <w:abstractNumId w:val="12"/>
  </w:num>
  <w:num w:numId="33" w16cid:durableId="357007340">
    <w:abstractNumId w:val="46"/>
  </w:num>
  <w:num w:numId="34" w16cid:durableId="2131776467">
    <w:abstractNumId w:val="11"/>
  </w:num>
  <w:num w:numId="35" w16cid:durableId="1776095800">
    <w:abstractNumId w:val="37"/>
  </w:num>
  <w:num w:numId="36" w16cid:durableId="862209000">
    <w:abstractNumId w:val="30"/>
  </w:num>
  <w:num w:numId="37" w16cid:durableId="322010878">
    <w:abstractNumId w:val="29"/>
  </w:num>
  <w:num w:numId="38" w16cid:durableId="1458373311">
    <w:abstractNumId w:val="39"/>
  </w:num>
  <w:num w:numId="39" w16cid:durableId="288441997">
    <w:abstractNumId w:val="45"/>
  </w:num>
  <w:num w:numId="40" w16cid:durableId="952595072">
    <w:abstractNumId w:val="40"/>
  </w:num>
  <w:num w:numId="41" w16cid:durableId="1427652868">
    <w:abstractNumId w:val="32"/>
  </w:num>
  <w:num w:numId="42" w16cid:durableId="1024401835">
    <w:abstractNumId w:val="20"/>
  </w:num>
  <w:num w:numId="43" w16cid:durableId="428089243">
    <w:abstractNumId w:val="14"/>
  </w:num>
  <w:num w:numId="44" w16cid:durableId="82647767">
    <w:abstractNumId w:val="36"/>
  </w:num>
  <w:num w:numId="45" w16cid:durableId="215163427">
    <w:abstractNumId w:val="16"/>
  </w:num>
  <w:num w:numId="46" w16cid:durableId="1639922006">
    <w:abstractNumId w:val="44"/>
    <w:lvlOverride w:ilvl="0">
      <w:startOverride w:val="1"/>
    </w:lvlOverride>
  </w:num>
  <w:num w:numId="47" w16cid:durableId="1509101590">
    <w:abstractNumId w:val="17"/>
  </w:num>
  <w:num w:numId="48" w16cid:durableId="14816520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evenAndOddHeaders/>
  <w:drawingGridHorizontalSpacing w:val="110"/>
  <w:displayHorizontalDrawingGridEvery w:val="2"/>
  <w:characterSpacingControl w:val="doNotCompress"/>
  <w:hdrShapeDefaults>
    <o:shapedefaults v:ext="edit" spidmax="2050">
      <o:colormru v:ext="edit" colors="#ecf4dd,#eaecee,#fcec0a,#fcecdb,#f1daf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443"/>
    <w:rsid w:val="0000209D"/>
    <w:rsid w:val="00004D5A"/>
    <w:rsid w:val="000056D5"/>
    <w:rsid w:val="00006ABD"/>
    <w:rsid w:val="0000767A"/>
    <w:rsid w:val="00010256"/>
    <w:rsid w:val="00010702"/>
    <w:rsid w:val="00011912"/>
    <w:rsid w:val="00015E7C"/>
    <w:rsid w:val="0002195D"/>
    <w:rsid w:val="000234D6"/>
    <w:rsid w:val="00023D29"/>
    <w:rsid w:val="00026389"/>
    <w:rsid w:val="00031AE0"/>
    <w:rsid w:val="000322EF"/>
    <w:rsid w:val="00033FCD"/>
    <w:rsid w:val="00036F4B"/>
    <w:rsid w:val="00040D10"/>
    <w:rsid w:val="00041CEC"/>
    <w:rsid w:val="0004694F"/>
    <w:rsid w:val="000522E4"/>
    <w:rsid w:val="000610E1"/>
    <w:rsid w:val="00062EC5"/>
    <w:rsid w:val="00062F22"/>
    <w:rsid w:val="000712B3"/>
    <w:rsid w:val="0008263E"/>
    <w:rsid w:val="00082C19"/>
    <w:rsid w:val="00085395"/>
    <w:rsid w:val="00087634"/>
    <w:rsid w:val="00087F2B"/>
    <w:rsid w:val="00092231"/>
    <w:rsid w:val="00095135"/>
    <w:rsid w:val="000974D1"/>
    <w:rsid w:val="0009799E"/>
    <w:rsid w:val="000A1183"/>
    <w:rsid w:val="000A256D"/>
    <w:rsid w:val="000A3A2C"/>
    <w:rsid w:val="000A57D4"/>
    <w:rsid w:val="000B7FD1"/>
    <w:rsid w:val="000C3408"/>
    <w:rsid w:val="000C6AFD"/>
    <w:rsid w:val="000D3ACB"/>
    <w:rsid w:val="000D5637"/>
    <w:rsid w:val="000E6FBD"/>
    <w:rsid w:val="00100F5C"/>
    <w:rsid w:val="00101CDA"/>
    <w:rsid w:val="00104C4C"/>
    <w:rsid w:val="001062D9"/>
    <w:rsid w:val="00117623"/>
    <w:rsid w:val="0012192F"/>
    <w:rsid w:val="00125D69"/>
    <w:rsid w:val="0013332E"/>
    <w:rsid w:val="001405FA"/>
    <w:rsid w:val="001425C3"/>
    <w:rsid w:val="001476BD"/>
    <w:rsid w:val="001612F4"/>
    <w:rsid w:val="0016256B"/>
    <w:rsid w:val="00163793"/>
    <w:rsid w:val="001706D6"/>
    <w:rsid w:val="001714F2"/>
    <w:rsid w:val="00175B9F"/>
    <w:rsid w:val="00181BBC"/>
    <w:rsid w:val="00184B08"/>
    <w:rsid w:val="00185010"/>
    <w:rsid w:val="0019143B"/>
    <w:rsid w:val="001A0487"/>
    <w:rsid w:val="001A552F"/>
    <w:rsid w:val="001B2CA9"/>
    <w:rsid w:val="001B3110"/>
    <w:rsid w:val="001B4729"/>
    <w:rsid w:val="001B6310"/>
    <w:rsid w:val="001B6C09"/>
    <w:rsid w:val="001C05CD"/>
    <w:rsid w:val="001D48D4"/>
    <w:rsid w:val="001D68B2"/>
    <w:rsid w:val="001E504C"/>
    <w:rsid w:val="001E5803"/>
    <w:rsid w:val="001E6062"/>
    <w:rsid w:val="001F4597"/>
    <w:rsid w:val="00203DA4"/>
    <w:rsid w:val="002118B9"/>
    <w:rsid w:val="00214CF7"/>
    <w:rsid w:val="00217C5B"/>
    <w:rsid w:val="0022139E"/>
    <w:rsid w:val="00222729"/>
    <w:rsid w:val="002252E0"/>
    <w:rsid w:val="002255F6"/>
    <w:rsid w:val="00227850"/>
    <w:rsid w:val="00227A53"/>
    <w:rsid w:val="00230C6E"/>
    <w:rsid w:val="00236443"/>
    <w:rsid w:val="00241B06"/>
    <w:rsid w:val="002436BA"/>
    <w:rsid w:val="00244A15"/>
    <w:rsid w:val="00247319"/>
    <w:rsid w:val="0024799E"/>
    <w:rsid w:val="00253C0F"/>
    <w:rsid w:val="002558C1"/>
    <w:rsid w:val="00271465"/>
    <w:rsid w:val="00285412"/>
    <w:rsid w:val="00291640"/>
    <w:rsid w:val="002A16D4"/>
    <w:rsid w:val="002A230C"/>
    <w:rsid w:val="002A2B09"/>
    <w:rsid w:val="002B2299"/>
    <w:rsid w:val="002B4121"/>
    <w:rsid w:val="002B4845"/>
    <w:rsid w:val="002C43BD"/>
    <w:rsid w:val="002D0E59"/>
    <w:rsid w:val="002E02A1"/>
    <w:rsid w:val="002E42AC"/>
    <w:rsid w:val="002E4E4C"/>
    <w:rsid w:val="00302ADD"/>
    <w:rsid w:val="00304771"/>
    <w:rsid w:val="003052D4"/>
    <w:rsid w:val="00306C5B"/>
    <w:rsid w:val="003166B7"/>
    <w:rsid w:val="003209D6"/>
    <w:rsid w:val="00321924"/>
    <w:rsid w:val="0032656E"/>
    <w:rsid w:val="00332190"/>
    <w:rsid w:val="0034335E"/>
    <w:rsid w:val="00344668"/>
    <w:rsid w:val="003462D9"/>
    <w:rsid w:val="0036073B"/>
    <w:rsid w:val="00360C86"/>
    <w:rsid w:val="00360FBC"/>
    <w:rsid w:val="00362E90"/>
    <w:rsid w:val="00364FA0"/>
    <w:rsid w:val="003657F3"/>
    <w:rsid w:val="00366728"/>
    <w:rsid w:val="003818DC"/>
    <w:rsid w:val="00384327"/>
    <w:rsid w:val="00385D98"/>
    <w:rsid w:val="003A2B4D"/>
    <w:rsid w:val="003A2D12"/>
    <w:rsid w:val="003A478C"/>
    <w:rsid w:val="003A5525"/>
    <w:rsid w:val="003A6B38"/>
    <w:rsid w:val="003B2D3D"/>
    <w:rsid w:val="003B461F"/>
    <w:rsid w:val="003B5A32"/>
    <w:rsid w:val="003C3490"/>
    <w:rsid w:val="003C7E62"/>
    <w:rsid w:val="003D6920"/>
    <w:rsid w:val="003E4C91"/>
    <w:rsid w:val="003F313C"/>
    <w:rsid w:val="003F37FC"/>
    <w:rsid w:val="003F4B2C"/>
    <w:rsid w:val="003F551C"/>
    <w:rsid w:val="003F72ED"/>
    <w:rsid w:val="003F7D23"/>
    <w:rsid w:val="00407C13"/>
    <w:rsid w:val="0041041D"/>
    <w:rsid w:val="00410638"/>
    <w:rsid w:val="0041501E"/>
    <w:rsid w:val="004150B9"/>
    <w:rsid w:val="004159C3"/>
    <w:rsid w:val="00432A58"/>
    <w:rsid w:val="00434617"/>
    <w:rsid w:val="00440900"/>
    <w:rsid w:val="00441BF6"/>
    <w:rsid w:val="004441A0"/>
    <w:rsid w:val="004455BA"/>
    <w:rsid w:val="0045078A"/>
    <w:rsid w:val="0045086D"/>
    <w:rsid w:val="00451504"/>
    <w:rsid w:val="00460FB3"/>
    <w:rsid w:val="00476240"/>
    <w:rsid w:val="00476439"/>
    <w:rsid w:val="0047735C"/>
    <w:rsid w:val="004776BC"/>
    <w:rsid w:val="0048139F"/>
    <w:rsid w:val="00481E40"/>
    <w:rsid w:val="00484ECE"/>
    <w:rsid w:val="004915CB"/>
    <w:rsid w:val="004924DC"/>
    <w:rsid w:val="004A03CF"/>
    <w:rsid w:val="004A14E4"/>
    <w:rsid w:val="004A3212"/>
    <w:rsid w:val="004A4A88"/>
    <w:rsid w:val="004A5494"/>
    <w:rsid w:val="004A61C5"/>
    <w:rsid w:val="004A77DF"/>
    <w:rsid w:val="004B1417"/>
    <w:rsid w:val="004B55B7"/>
    <w:rsid w:val="004B6468"/>
    <w:rsid w:val="004B7125"/>
    <w:rsid w:val="004C384C"/>
    <w:rsid w:val="004C3867"/>
    <w:rsid w:val="004C4CD0"/>
    <w:rsid w:val="004C70DC"/>
    <w:rsid w:val="004D0211"/>
    <w:rsid w:val="004D0794"/>
    <w:rsid w:val="004F06F5"/>
    <w:rsid w:val="004F33A0"/>
    <w:rsid w:val="0050689D"/>
    <w:rsid w:val="005108C0"/>
    <w:rsid w:val="00511873"/>
    <w:rsid w:val="00512A2F"/>
    <w:rsid w:val="00513B7E"/>
    <w:rsid w:val="00515C74"/>
    <w:rsid w:val="0052007E"/>
    <w:rsid w:val="0052337A"/>
    <w:rsid w:val="00525137"/>
    <w:rsid w:val="005251DD"/>
    <w:rsid w:val="00532CE7"/>
    <w:rsid w:val="0053324C"/>
    <w:rsid w:val="00534A28"/>
    <w:rsid w:val="00541508"/>
    <w:rsid w:val="00543498"/>
    <w:rsid w:val="0055599F"/>
    <w:rsid w:val="00556D68"/>
    <w:rsid w:val="00563EB8"/>
    <w:rsid w:val="005647BF"/>
    <w:rsid w:val="00564AF1"/>
    <w:rsid w:val="00572FB1"/>
    <w:rsid w:val="0057364B"/>
    <w:rsid w:val="00574773"/>
    <w:rsid w:val="00583FFD"/>
    <w:rsid w:val="005911BE"/>
    <w:rsid w:val="00593152"/>
    <w:rsid w:val="005A10F2"/>
    <w:rsid w:val="005A21E0"/>
    <w:rsid w:val="005A28FF"/>
    <w:rsid w:val="005A3DF8"/>
    <w:rsid w:val="005A5549"/>
    <w:rsid w:val="005B121D"/>
    <w:rsid w:val="005B6459"/>
    <w:rsid w:val="005C06ED"/>
    <w:rsid w:val="005C2609"/>
    <w:rsid w:val="005D5802"/>
    <w:rsid w:val="005D7119"/>
    <w:rsid w:val="005D7890"/>
    <w:rsid w:val="005E7C78"/>
    <w:rsid w:val="005F18C5"/>
    <w:rsid w:val="005F3EB1"/>
    <w:rsid w:val="005F46D8"/>
    <w:rsid w:val="005F5469"/>
    <w:rsid w:val="00604307"/>
    <w:rsid w:val="0060487F"/>
    <w:rsid w:val="00604EAD"/>
    <w:rsid w:val="006104FB"/>
    <w:rsid w:val="00612A2F"/>
    <w:rsid w:val="00616E05"/>
    <w:rsid w:val="00624093"/>
    <w:rsid w:val="006350D5"/>
    <w:rsid w:val="00635B43"/>
    <w:rsid w:val="006404A7"/>
    <w:rsid w:val="006451E4"/>
    <w:rsid w:val="00645B33"/>
    <w:rsid w:val="00650942"/>
    <w:rsid w:val="006516CB"/>
    <w:rsid w:val="00656FC8"/>
    <w:rsid w:val="00657E87"/>
    <w:rsid w:val="00664803"/>
    <w:rsid w:val="00665BA4"/>
    <w:rsid w:val="00667AF2"/>
    <w:rsid w:val="006710C9"/>
    <w:rsid w:val="006741AC"/>
    <w:rsid w:val="00674D89"/>
    <w:rsid w:val="00675E37"/>
    <w:rsid w:val="0068174E"/>
    <w:rsid w:val="00681DCE"/>
    <w:rsid w:val="0068260E"/>
    <w:rsid w:val="00683398"/>
    <w:rsid w:val="00695BEF"/>
    <w:rsid w:val="006977F6"/>
    <w:rsid w:val="00697A13"/>
    <w:rsid w:val="006A109C"/>
    <w:rsid w:val="006B0F92"/>
    <w:rsid w:val="006B1AFC"/>
    <w:rsid w:val="006B344A"/>
    <w:rsid w:val="006B78D8"/>
    <w:rsid w:val="006C113F"/>
    <w:rsid w:val="006C123E"/>
    <w:rsid w:val="006C1752"/>
    <w:rsid w:val="006C56D4"/>
    <w:rsid w:val="006C6924"/>
    <w:rsid w:val="006C7CA6"/>
    <w:rsid w:val="006D3E8A"/>
    <w:rsid w:val="006D61F6"/>
    <w:rsid w:val="006E279A"/>
    <w:rsid w:val="006E313B"/>
    <w:rsid w:val="006E7227"/>
    <w:rsid w:val="006F438E"/>
    <w:rsid w:val="006F5416"/>
    <w:rsid w:val="00705242"/>
    <w:rsid w:val="00706AD4"/>
    <w:rsid w:val="00707150"/>
    <w:rsid w:val="007140BE"/>
    <w:rsid w:val="007211F5"/>
    <w:rsid w:val="00723946"/>
    <w:rsid w:val="007240E2"/>
    <w:rsid w:val="00725BB5"/>
    <w:rsid w:val="00730AE8"/>
    <w:rsid w:val="00730F1B"/>
    <w:rsid w:val="00741493"/>
    <w:rsid w:val="0075027A"/>
    <w:rsid w:val="00752180"/>
    <w:rsid w:val="00753CAB"/>
    <w:rsid w:val="00755202"/>
    <w:rsid w:val="00755D3A"/>
    <w:rsid w:val="007578D3"/>
    <w:rsid w:val="007609C6"/>
    <w:rsid w:val="00760EA4"/>
    <w:rsid w:val="00761600"/>
    <w:rsid w:val="0076175D"/>
    <w:rsid w:val="00763B85"/>
    <w:rsid w:val="0076521E"/>
    <w:rsid w:val="007661E9"/>
    <w:rsid w:val="00776169"/>
    <w:rsid w:val="00776527"/>
    <w:rsid w:val="00780EF1"/>
    <w:rsid w:val="00790764"/>
    <w:rsid w:val="0079453C"/>
    <w:rsid w:val="00794677"/>
    <w:rsid w:val="00797445"/>
    <w:rsid w:val="007A516D"/>
    <w:rsid w:val="007B6689"/>
    <w:rsid w:val="007C6BBD"/>
    <w:rsid w:val="007C7443"/>
    <w:rsid w:val="007D2975"/>
    <w:rsid w:val="007D40DF"/>
    <w:rsid w:val="007E29B4"/>
    <w:rsid w:val="007E435A"/>
    <w:rsid w:val="007E7E61"/>
    <w:rsid w:val="007F0845"/>
    <w:rsid w:val="007F708D"/>
    <w:rsid w:val="00801E13"/>
    <w:rsid w:val="00807C82"/>
    <w:rsid w:val="00814B15"/>
    <w:rsid w:val="00816905"/>
    <w:rsid w:val="008207EF"/>
    <w:rsid w:val="00821777"/>
    <w:rsid w:val="00821FF6"/>
    <w:rsid w:val="00822574"/>
    <w:rsid w:val="00825C4D"/>
    <w:rsid w:val="0083143E"/>
    <w:rsid w:val="00831CDE"/>
    <w:rsid w:val="00834304"/>
    <w:rsid w:val="00834FAA"/>
    <w:rsid w:val="00836086"/>
    <w:rsid w:val="00846121"/>
    <w:rsid w:val="0084708F"/>
    <w:rsid w:val="008477C8"/>
    <w:rsid w:val="0085114D"/>
    <w:rsid w:val="00852217"/>
    <w:rsid w:val="00855408"/>
    <w:rsid w:val="00856D65"/>
    <w:rsid w:val="00861B41"/>
    <w:rsid w:val="00861BE3"/>
    <w:rsid w:val="00863434"/>
    <w:rsid w:val="00865E4C"/>
    <w:rsid w:val="008701E4"/>
    <w:rsid w:val="00871069"/>
    <w:rsid w:val="00875A32"/>
    <w:rsid w:val="00876086"/>
    <w:rsid w:val="008825B0"/>
    <w:rsid w:val="00884AD6"/>
    <w:rsid w:val="008873D4"/>
    <w:rsid w:val="0089126C"/>
    <w:rsid w:val="0089296D"/>
    <w:rsid w:val="00893E85"/>
    <w:rsid w:val="00894031"/>
    <w:rsid w:val="00895508"/>
    <w:rsid w:val="0089685F"/>
    <w:rsid w:val="008B167B"/>
    <w:rsid w:val="008B7C02"/>
    <w:rsid w:val="008B7D2B"/>
    <w:rsid w:val="008C0049"/>
    <w:rsid w:val="008C0E88"/>
    <w:rsid w:val="008C53CB"/>
    <w:rsid w:val="008D17C7"/>
    <w:rsid w:val="008D1E6A"/>
    <w:rsid w:val="008D2A16"/>
    <w:rsid w:val="008E2C57"/>
    <w:rsid w:val="008E31FF"/>
    <w:rsid w:val="008E6F06"/>
    <w:rsid w:val="008E7FC9"/>
    <w:rsid w:val="008F029B"/>
    <w:rsid w:val="008F3FC9"/>
    <w:rsid w:val="008F585B"/>
    <w:rsid w:val="009003A8"/>
    <w:rsid w:val="00902500"/>
    <w:rsid w:val="00902EFF"/>
    <w:rsid w:val="00906401"/>
    <w:rsid w:val="0091155E"/>
    <w:rsid w:val="00912634"/>
    <w:rsid w:val="00912A92"/>
    <w:rsid w:val="0091728D"/>
    <w:rsid w:val="009203C8"/>
    <w:rsid w:val="0092180B"/>
    <w:rsid w:val="00921F14"/>
    <w:rsid w:val="009231A3"/>
    <w:rsid w:val="00924AC8"/>
    <w:rsid w:val="0092597A"/>
    <w:rsid w:val="00930FB1"/>
    <w:rsid w:val="0093139F"/>
    <w:rsid w:val="00932443"/>
    <w:rsid w:val="009324EF"/>
    <w:rsid w:val="00933121"/>
    <w:rsid w:val="00937AE2"/>
    <w:rsid w:val="0094427A"/>
    <w:rsid w:val="00945245"/>
    <w:rsid w:val="0095759C"/>
    <w:rsid w:val="00966405"/>
    <w:rsid w:val="009721DB"/>
    <w:rsid w:val="00974923"/>
    <w:rsid w:val="00975148"/>
    <w:rsid w:val="00980D3D"/>
    <w:rsid w:val="00987A30"/>
    <w:rsid w:val="00992CF3"/>
    <w:rsid w:val="00994868"/>
    <w:rsid w:val="009968D6"/>
    <w:rsid w:val="009A1CAB"/>
    <w:rsid w:val="009A60D1"/>
    <w:rsid w:val="009B1F0B"/>
    <w:rsid w:val="009B6FD3"/>
    <w:rsid w:val="009C1750"/>
    <w:rsid w:val="009C2E29"/>
    <w:rsid w:val="009C554B"/>
    <w:rsid w:val="009C719E"/>
    <w:rsid w:val="009C7A10"/>
    <w:rsid w:val="009D3ACD"/>
    <w:rsid w:val="009E5273"/>
    <w:rsid w:val="009E5DDB"/>
    <w:rsid w:val="009F4CA7"/>
    <w:rsid w:val="00A0439C"/>
    <w:rsid w:val="00A10D66"/>
    <w:rsid w:val="00A14114"/>
    <w:rsid w:val="00A16413"/>
    <w:rsid w:val="00A16E1D"/>
    <w:rsid w:val="00A171A3"/>
    <w:rsid w:val="00A17D5B"/>
    <w:rsid w:val="00A23E43"/>
    <w:rsid w:val="00A25216"/>
    <w:rsid w:val="00A30F65"/>
    <w:rsid w:val="00A33A89"/>
    <w:rsid w:val="00A40EAC"/>
    <w:rsid w:val="00A418BC"/>
    <w:rsid w:val="00A46DE0"/>
    <w:rsid w:val="00A50D73"/>
    <w:rsid w:val="00A52CAD"/>
    <w:rsid w:val="00A53FC7"/>
    <w:rsid w:val="00A62CE1"/>
    <w:rsid w:val="00A6741E"/>
    <w:rsid w:val="00A75ACD"/>
    <w:rsid w:val="00A75E40"/>
    <w:rsid w:val="00A77D1D"/>
    <w:rsid w:val="00A84A6A"/>
    <w:rsid w:val="00A857C0"/>
    <w:rsid w:val="00A90FED"/>
    <w:rsid w:val="00AA2996"/>
    <w:rsid w:val="00AA52BF"/>
    <w:rsid w:val="00AA559A"/>
    <w:rsid w:val="00AB2AF1"/>
    <w:rsid w:val="00AC224B"/>
    <w:rsid w:val="00AC45BD"/>
    <w:rsid w:val="00AD0D0E"/>
    <w:rsid w:val="00AD1119"/>
    <w:rsid w:val="00AD168E"/>
    <w:rsid w:val="00AD306C"/>
    <w:rsid w:val="00AD68C4"/>
    <w:rsid w:val="00AE09B3"/>
    <w:rsid w:val="00AE1A83"/>
    <w:rsid w:val="00AF6128"/>
    <w:rsid w:val="00B00913"/>
    <w:rsid w:val="00B01593"/>
    <w:rsid w:val="00B023F2"/>
    <w:rsid w:val="00B04705"/>
    <w:rsid w:val="00B10A4D"/>
    <w:rsid w:val="00B14BC1"/>
    <w:rsid w:val="00B17E71"/>
    <w:rsid w:val="00B17FDE"/>
    <w:rsid w:val="00B2379C"/>
    <w:rsid w:val="00B2687D"/>
    <w:rsid w:val="00B32DDB"/>
    <w:rsid w:val="00B34528"/>
    <w:rsid w:val="00B34CC9"/>
    <w:rsid w:val="00B402FC"/>
    <w:rsid w:val="00B439DA"/>
    <w:rsid w:val="00B46604"/>
    <w:rsid w:val="00B530CD"/>
    <w:rsid w:val="00B536DD"/>
    <w:rsid w:val="00B55F5E"/>
    <w:rsid w:val="00B5752E"/>
    <w:rsid w:val="00B63A11"/>
    <w:rsid w:val="00B63B6A"/>
    <w:rsid w:val="00B64C24"/>
    <w:rsid w:val="00B6608F"/>
    <w:rsid w:val="00B679FB"/>
    <w:rsid w:val="00B76D1E"/>
    <w:rsid w:val="00B80EC6"/>
    <w:rsid w:val="00B84CF6"/>
    <w:rsid w:val="00B92D1D"/>
    <w:rsid w:val="00B938C5"/>
    <w:rsid w:val="00B95940"/>
    <w:rsid w:val="00BA6C2B"/>
    <w:rsid w:val="00BB099E"/>
    <w:rsid w:val="00BB2F43"/>
    <w:rsid w:val="00BB46F3"/>
    <w:rsid w:val="00BB4CB1"/>
    <w:rsid w:val="00BB4F98"/>
    <w:rsid w:val="00BC5C12"/>
    <w:rsid w:val="00BC7154"/>
    <w:rsid w:val="00BC731E"/>
    <w:rsid w:val="00BD366B"/>
    <w:rsid w:val="00BD6D50"/>
    <w:rsid w:val="00BE18B9"/>
    <w:rsid w:val="00BE2495"/>
    <w:rsid w:val="00BF1578"/>
    <w:rsid w:val="00C21F94"/>
    <w:rsid w:val="00C27913"/>
    <w:rsid w:val="00C27D07"/>
    <w:rsid w:val="00C33B68"/>
    <w:rsid w:val="00C35666"/>
    <w:rsid w:val="00C36A79"/>
    <w:rsid w:val="00C401D2"/>
    <w:rsid w:val="00C405D4"/>
    <w:rsid w:val="00C43DAF"/>
    <w:rsid w:val="00C446A2"/>
    <w:rsid w:val="00C4513B"/>
    <w:rsid w:val="00C5390B"/>
    <w:rsid w:val="00C54697"/>
    <w:rsid w:val="00C73885"/>
    <w:rsid w:val="00C747B1"/>
    <w:rsid w:val="00C82191"/>
    <w:rsid w:val="00C83134"/>
    <w:rsid w:val="00C85545"/>
    <w:rsid w:val="00C90CF4"/>
    <w:rsid w:val="00C92EB6"/>
    <w:rsid w:val="00C93389"/>
    <w:rsid w:val="00CA0914"/>
    <w:rsid w:val="00CA6AB4"/>
    <w:rsid w:val="00CB4930"/>
    <w:rsid w:val="00CC2E7D"/>
    <w:rsid w:val="00CD10A5"/>
    <w:rsid w:val="00CD2076"/>
    <w:rsid w:val="00CD29B5"/>
    <w:rsid w:val="00CD5BA3"/>
    <w:rsid w:val="00CD6331"/>
    <w:rsid w:val="00CE670B"/>
    <w:rsid w:val="00CF4908"/>
    <w:rsid w:val="00CF51EC"/>
    <w:rsid w:val="00CF73AE"/>
    <w:rsid w:val="00D040DD"/>
    <w:rsid w:val="00D075BE"/>
    <w:rsid w:val="00D13986"/>
    <w:rsid w:val="00D21D83"/>
    <w:rsid w:val="00D235B7"/>
    <w:rsid w:val="00D25F28"/>
    <w:rsid w:val="00D26071"/>
    <w:rsid w:val="00D27973"/>
    <w:rsid w:val="00D35E1A"/>
    <w:rsid w:val="00D50F46"/>
    <w:rsid w:val="00D57677"/>
    <w:rsid w:val="00D66223"/>
    <w:rsid w:val="00D71625"/>
    <w:rsid w:val="00D76A18"/>
    <w:rsid w:val="00D8084C"/>
    <w:rsid w:val="00D915EA"/>
    <w:rsid w:val="00D94D95"/>
    <w:rsid w:val="00DA7C0C"/>
    <w:rsid w:val="00DB08A9"/>
    <w:rsid w:val="00DB2EC8"/>
    <w:rsid w:val="00DC5B3B"/>
    <w:rsid w:val="00DD129F"/>
    <w:rsid w:val="00DD1A46"/>
    <w:rsid w:val="00DE02BD"/>
    <w:rsid w:val="00DE0F3B"/>
    <w:rsid w:val="00DF42FF"/>
    <w:rsid w:val="00E01C0E"/>
    <w:rsid w:val="00E03F9A"/>
    <w:rsid w:val="00E04694"/>
    <w:rsid w:val="00E12B1E"/>
    <w:rsid w:val="00E17262"/>
    <w:rsid w:val="00E253A2"/>
    <w:rsid w:val="00E3309D"/>
    <w:rsid w:val="00E47EBA"/>
    <w:rsid w:val="00E50156"/>
    <w:rsid w:val="00E51643"/>
    <w:rsid w:val="00E53470"/>
    <w:rsid w:val="00E539F6"/>
    <w:rsid w:val="00E6519D"/>
    <w:rsid w:val="00E67696"/>
    <w:rsid w:val="00E71A58"/>
    <w:rsid w:val="00E72A7A"/>
    <w:rsid w:val="00E75C94"/>
    <w:rsid w:val="00E76A3F"/>
    <w:rsid w:val="00E93820"/>
    <w:rsid w:val="00E94A86"/>
    <w:rsid w:val="00E96143"/>
    <w:rsid w:val="00E963D6"/>
    <w:rsid w:val="00EA0987"/>
    <w:rsid w:val="00EA0C68"/>
    <w:rsid w:val="00EA32BC"/>
    <w:rsid w:val="00EB4511"/>
    <w:rsid w:val="00EB4A3B"/>
    <w:rsid w:val="00EC03D7"/>
    <w:rsid w:val="00ED62C6"/>
    <w:rsid w:val="00ED64C1"/>
    <w:rsid w:val="00EE3446"/>
    <w:rsid w:val="00EE3E78"/>
    <w:rsid w:val="00EE4B1B"/>
    <w:rsid w:val="00EE7F19"/>
    <w:rsid w:val="00EF150D"/>
    <w:rsid w:val="00EF1F5A"/>
    <w:rsid w:val="00EF47BF"/>
    <w:rsid w:val="00F04811"/>
    <w:rsid w:val="00F0488C"/>
    <w:rsid w:val="00F10F11"/>
    <w:rsid w:val="00F15AAA"/>
    <w:rsid w:val="00F15BEF"/>
    <w:rsid w:val="00F24407"/>
    <w:rsid w:val="00F24931"/>
    <w:rsid w:val="00F24FAA"/>
    <w:rsid w:val="00F27910"/>
    <w:rsid w:val="00F3364D"/>
    <w:rsid w:val="00F3443C"/>
    <w:rsid w:val="00F437CC"/>
    <w:rsid w:val="00F44537"/>
    <w:rsid w:val="00F44B6A"/>
    <w:rsid w:val="00F47067"/>
    <w:rsid w:val="00F525EB"/>
    <w:rsid w:val="00F63DDE"/>
    <w:rsid w:val="00F63FB7"/>
    <w:rsid w:val="00F6421B"/>
    <w:rsid w:val="00F649D2"/>
    <w:rsid w:val="00F6602B"/>
    <w:rsid w:val="00F73A0C"/>
    <w:rsid w:val="00F756DB"/>
    <w:rsid w:val="00F84E7D"/>
    <w:rsid w:val="00F85066"/>
    <w:rsid w:val="00F87A4D"/>
    <w:rsid w:val="00F9785E"/>
    <w:rsid w:val="00FA5D4D"/>
    <w:rsid w:val="00FB0EE2"/>
    <w:rsid w:val="00FB542E"/>
    <w:rsid w:val="00FC0E5F"/>
    <w:rsid w:val="00FC1A95"/>
    <w:rsid w:val="00FC56DE"/>
    <w:rsid w:val="00FC684B"/>
    <w:rsid w:val="00FD3265"/>
    <w:rsid w:val="00FE2F78"/>
    <w:rsid w:val="00FF7B96"/>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ecf4dd,#eaecee,#fcec0a,#fcecdb,#f1daf5"/>
    </o:shapedefaults>
    <o:shapelayout v:ext="edit">
      <o:idmap v:ext="edit" data="2"/>
    </o:shapelayout>
  </w:shapeDefaults>
  <w:decimalSymbol w:val=","/>
  <w:listSeparator w:val=";"/>
  <w14:docId w14:val="16D78745"/>
  <w15:docId w15:val="{FC3C9807-8A20-484D-A937-0CB633FC8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64FA0"/>
    <w:pPr>
      <w:spacing w:after="240" w:line="276" w:lineRule="auto"/>
      <w:jc w:val="both"/>
    </w:pPr>
    <w:rPr>
      <w:rFonts w:ascii="Arial" w:eastAsia="Times New Roman" w:hAnsi="Arial"/>
      <w:szCs w:val="24"/>
      <w:lang w:eastAsia="cs-CZ"/>
    </w:rPr>
  </w:style>
  <w:style w:type="paragraph" w:styleId="Nadpis1">
    <w:name w:val="heading 1"/>
    <w:next w:val="Normln"/>
    <w:link w:val="Nadpis1Char"/>
    <w:uiPriority w:val="9"/>
    <w:qFormat/>
    <w:rsid w:val="00EA0987"/>
    <w:pPr>
      <w:keepNext/>
      <w:keepLines/>
      <w:spacing w:after="100" w:line="276" w:lineRule="auto"/>
      <w:contextualSpacing/>
      <w:outlineLvl w:val="0"/>
    </w:pPr>
    <w:rPr>
      <w:rFonts w:ascii="Arial" w:eastAsia="MS Gothic" w:hAnsi="Arial"/>
      <w:b/>
      <w:bCs/>
      <w:color w:val="86BF5E"/>
      <w:sz w:val="32"/>
      <w:szCs w:val="28"/>
      <w:lang w:eastAsia="cs-CZ"/>
    </w:rPr>
  </w:style>
  <w:style w:type="paragraph" w:styleId="Nadpis2">
    <w:name w:val="heading 2"/>
    <w:next w:val="Normln"/>
    <w:link w:val="Nadpis2Char"/>
    <w:uiPriority w:val="9"/>
    <w:qFormat/>
    <w:rsid w:val="00EA0987"/>
    <w:pPr>
      <w:keepNext/>
      <w:keepLines/>
      <w:spacing w:line="276" w:lineRule="auto"/>
      <w:outlineLvl w:val="1"/>
    </w:pPr>
    <w:rPr>
      <w:rFonts w:ascii="Arial" w:eastAsia="MS Gothic" w:hAnsi="Arial"/>
      <w:b/>
      <w:bCs/>
      <w:color w:val="86BF5E"/>
      <w:sz w:val="28"/>
      <w:szCs w:val="26"/>
      <w:lang w:eastAsia="cs-CZ"/>
    </w:rPr>
  </w:style>
  <w:style w:type="paragraph" w:styleId="Nadpis3">
    <w:name w:val="heading 3"/>
    <w:next w:val="Normln"/>
    <w:link w:val="Nadpis3Char"/>
    <w:uiPriority w:val="9"/>
    <w:qFormat/>
    <w:rsid w:val="00EA0987"/>
    <w:pPr>
      <w:keepNext/>
      <w:keepLines/>
      <w:spacing w:line="276" w:lineRule="auto"/>
      <w:outlineLvl w:val="2"/>
    </w:pPr>
    <w:rPr>
      <w:rFonts w:ascii="Arial" w:eastAsia="MS Gothic" w:hAnsi="Arial"/>
      <w:b/>
      <w:bCs/>
      <w:color w:val="86BF5E"/>
      <w:sz w:val="24"/>
      <w:szCs w:val="24"/>
      <w:lang w:eastAsia="cs-CZ"/>
    </w:rPr>
  </w:style>
  <w:style w:type="paragraph" w:styleId="Nadpis4">
    <w:name w:val="heading 4"/>
    <w:next w:val="Normln"/>
    <w:link w:val="Nadpis4Char"/>
    <w:uiPriority w:val="9"/>
    <w:qFormat/>
    <w:rsid w:val="0041041D"/>
    <w:pPr>
      <w:keepNext/>
      <w:keepLines/>
      <w:spacing w:line="276" w:lineRule="auto"/>
      <w:outlineLvl w:val="3"/>
    </w:pPr>
    <w:rPr>
      <w:rFonts w:ascii="Arial" w:eastAsia="MS Gothic" w:hAnsi="Arial"/>
      <w:b/>
      <w:bCs/>
      <w:iCs/>
      <w:color w:val="86BF5E"/>
      <w:szCs w:val="24"/>
      <w:lang w:eastAsia="cs-CZ"/>
    </w:rPr>
  </w:style>
  <w:style w:type="paragraph" w:styleId="Nadpis5">
    <w:name w:val="heading 5"/>
    <w:basedOn w:val="Normln"/>
    <w:next w:val="Normln"/>
    <w:link w:val="Nadpis5Char"/>
    <w:uiPriority w:val="9"/>
    <w:semiHidden/>
    <w:unhideWhenUsed/>
    <w:rsid w:val="007A516D"/>
    <w:pPr>
      <w:keepNext/>
      <w:keepLines/>
      <w:numPr>
        <w:ilvl w:val="4"/>
        <w:numId w:val="14"/>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7A516D"/>
    <w:pPr>
      <w:keepNext/>
      <w:keepLines/>
      <w:numPr>
        <w:ilvl w:val="5"/>
        <w:numId w:val="14"/>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7A516D"/>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7A516D"/>
    <w:pPr>
      <w:keepNext/>
      <w:keepLines/>
      <w:numPr>
        <w:ilvl w:val="7"/>
        <w:numId w:val="14"/>
      </w:numPr>
      <w:spacing w:before="200" w:after="0"/>
      <w:outlineLvl w:val="7"/>
    </w:pPr>
    <w:rPr>
      <w:rFonts w:asciiTheme="majorHAnsi" w:eastAsiaTheme="majorEastAsia" w:hAnsiTheme="majorHAnsi" w:cstheme="majorBidi"/>
      <w:color w:val="404040" w:themeColor="text1" w:themeTint="BF"/>
      <w:szCs w:val="20"/>
    </w:rPr>
  </w:style>
  <w:style w:type="paragraph" w:styleId="Nadpis9">
    <w:name w:val="heading 9"/>
    <w:basedOn w:val="Normln"/>
    <w:next w:val="Normln"/>
    <w:link w:val="Nadpis9Char"/>
    <w:uiPriority w:val="9"/>
    <w:semiHidden/>
    <w:unhideWhenUsed/>
    <w:qFormat/>
    <w:rsid w:val="007A516D"/>
    <w:pPr>
      <w:numPr>
        <w:ilvl w:val="8"/>
        <w:numId w:val="14"/>
      </w:num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qFormat/>
    <w:rsid w:val="00EA0987"/>
    <w:rPr>
      <w:rFonts w:ascii="Arial" w:eastAsia="MS Gothic" w:hAnsi="Arial"/>
      <w:b/>
      <w:bCs/>
      <w:color w:val="86BF5E"/>
      <w:sz w:val="32"/>
      <w:szCs w:val="28"/>
      <w:lang w:eastAsia="cs-CZ"/>
    </w:rPr>
  </w:style>
  <w:style w:type="character" w:customStyle="1" w:styleId="Nadpis2Char">
    <w:name w:val="Nadpis 2 Char"/>
    <w:link w:val="Nadpis2"/>
    <w:uiPriority w:val="9"/>
    <w:rsid w:val="00EA0987"/>
    <w:rPr>
      <w:rFonts w:ascii="Arial" w:eastAsia="MS Gothic" w:hAnsi="Arial"/>
      <w:b/>
      <w:bCs/>
      <w:color w:val="86BF5E"/>
      <w:sz w:val="28"/>
      <w:szCs w:val="26"/>
      <w:lang w:eastAsia="cs-CZ"/>
    </w:rPr>
  </w:style>
  <w:style w:type="character" w:customStyle="1" w:styleId="Nadpis3Char">
    <w:name w:val="Nadpis 3 Char"/>
    <w:link w:val="Nadpis3"/>
    <w:uiPriority w:val="9"/>
    <w:rsid w:val="00EA0987"/>
    <w:rPr>
      <w:rFonts w:ascii="Arial" w:eastAsia="MS Gothic" w:hAnsi="Arial"/>
      <w:b/>
      <w:bCs/>
      <w:color w:val="86BF5E"/>
      <w:sz w:val="24"/>
      <w:szCs w:val="24"/>
      <w:lang w:eastAsia="cs-CZ"/>
    </w:rPr>
  </w:style>
  <w:style w:type="character" w:customStyle="1" w:styleId="Nadpis4Char">
    <w:name w:val="Nadpis 4 Char"/>
    <w:link w:val="Nadpis4"/>
    <w:uiPriority w:val="9"/>
    <w:rsid w:val="0041041D"/>
    <w:rPr>
      <w:rFonts w:ascii="Arial" w:eastAsia="MS Gothic" w:hAnsi="Arial"/>
      <w:b/>
      <w:bCs/>
      <w:iCs/>
      <w:color w:val="86BF5E"/>
      <w:szCs w:val="24"/>
      <w:lang w:eastAsia="cs-CZ"/>
    </w:rPr>
  </w:style>
  <w:style w:type="character" w:customStyle="1" w:styleId="Nadpis9Char">
    <w:name w:val="Nadpis 9 Char"/>
    <w:link w:val="Nadpis9"/>
    <w:uiPriority w:val="9"/>
    <w:semiHidden/>
    <w:rsid w:val="007A516D"/>
    <w:rPr>
      <w:rFonts w:ascii="Cambria" w:eastAsia="Times New Roman" w:hAnsi="Cambria"/>
      <w:sz w:val="22"/>
      <w:szCs w:val="22"/>
      <w:lang w:eastAsia="cs-CZ"/>
    </w:rPr>
  </w:style>
  <w:style w:type="character" w:styleId="Hypertextovodkaz">
    <w:name w:val="Hyperlink"/>
    <w:uiPriority w:val="99"/>
    <w:rsid w:val="00E71A58"/>
    <w:rPr>
      <w:color w:val="0000FF"/>
      <w:u w:val="single"/>
    </w:rPr>
  </w:style>
  <w:style w:type="paragraph" w:styleId="Zhlav">
    <w:name w:val="header"/>
    <w:link w:val="ZhlavChar"/>
    <w:uiPriority w:val="99"/>
    <w:unhideWhenUsed/>
    <w:qFormat/>
    <w:rsid w:val="00A418BC"/>
    <w:pPr>
      <w:spacing w:line="288" w:lineRule="auto"/>
    </w:pPr>
    <w:rPr>
      <w:rFonts w:ascii="Arial" w:hAnsi="Arial"/>
      <w:sz w:val="16"/>
      <w:szCs w:val="22"/>
    </w:rPr>
  </w:style>
  <w:style w:type="character" w:customStyle="1" w:styleId="ZhlavChar">
    <w:name w:val="Záhlaví Char"/>
    <w:link w:val="Zhlav"/>
    <w:uiPriority w:val="99"/>
    <w:rsid w:val="00A418BC"/>
    <w:rPr>
      <w:rFonts w:ascii="Arial" w:hAnsi="Arial"/>
      <w:sz w:val="16"/>
      <w:szCs w:val="22"/>
      <w:lang w:eastAsia="en-US"/>
    </w:rPr>
  </w:style>
  <w:style w:type="paragraph" w:styleId="Zpat">
    <w:name w:val="footer"/>
    <w:link w:val="ZpatChar"/>
    <w:uiPriority w:val="99"/>
    <w:unhideWhenUsed/>
    <w:qFormat/>
    <w:rsid w:val="00031AE0"/>
    <w:pPr>
      <w:tabs>
        <w:tab w:val="center" w:pos="4820"/>
        <w:tab w:val="right" w:pos="9639"/>
      </w:tabs>
    </w:pPr>
    <w:rPr>
      <w:rFonts w:ascii="Arial" w:hAnsi="Arial" w:cs="Arial"/>
      <w:noProof/>
      <w:sz w:val="16"/>
    </w:rPr>
  </w:style>
  <w:style w:type="character" w:customStyle="1" w:styleId="ZpatChar">
    <w:name w:val="Zápatí Char"/>
    <w:link w:val="Zpat"/>
    <w:uiPriority w:val="99"/>
    <w:rsid w:val="00031AE0"/>
    <w:rPr>
      <w:rFonts w:ascii="Arial" w:hAnsi="Arial" w:cs="Arial"/>
      <w:noProof/>
      <w:sz w:val="16"/>
      <w:lang w:eastAsia="en-US"/>
    </w:rPr>
  </w:style>
  <w:style w:type="paragraph" w:styleId="Textbubliny">
    <w:name w:val="Balloon Text"/>
    <w:basedOn w:val="Normln"/>
    <w:link w:val="TextbublinyChar"/>
    <w:uiPriority w:val="99"/>
    <w:semiHidden/>
    <w:unhideWhenUsed/>
    <w:rsid w:val="00E71A58"/>
    <w:rPr>
      <w:rFonts w:ascii="Tahoma" w:eastAsia="Calibri" w:hAnsi="Tahoma"/>
      <w:sz w:val="16"/>
      <w:szCs w:val="16"/>
      <w:lang w:val="x-none" w:eastAsia="x-none"/>
    </w:rPr>
  </w:style>
  <w:style w:type="character" w:customStyle="1" w:styleId="TextbublinyChar">
    <w:name w:val="Text bubliny Char"/>
    <w:link w:val="Textbubliny"/>
    <w:uiPriority w:val="99"/>
    <w:semiHidden/>
    <w:rsid w:val="00E71A58"/>
    <w:rPr>
      <w:rFonts w:ascii="Tahoma" w:hAnsi="Tahoma" w:cs="Tahoma"/>
      <w:sz w:val="16"/>
      <w:szCs w:val="16"/>
    </w:rPr>
  </w:style>
  <w:style w:type="paragraph" w:customStyle="1" w:styleId="Zkladnodstavec">
    <w:name w:val="[Základní odstavec]"/>
    <w:link w:val="ZkladnodstavecChar"/>
    <w:uiPriority w:val="99"/>
    <w:rsid w:val="0008263E"/>
    <w:pPr>
      <w:autoSpaceDE w:val="0"/>
      <w:autoSpaceDN w:val="0"/>
      <w:adjustRightInd w:val="0"/>
      <w:spacing w:line="276" w:lineRule="auto"/>
      <w:textAlignment w:val="center"/>
    </w:pPr>
    <w:rPr>
      <w:rFonts w:ascii="Arial" w:hAnsi="Arial" w:cs="Minion Pro"/>
      <w:color w:val="000000"/>
      <w:szCs w:val="24"/>
      <w:lang w:eastAsia="cs-CZ"/>
    </w:rPr>
  </w:style>
  <w:style w:type="character" w:customStyle="1" w:styleId="ZkladnodstavecChar">
    <w:name w:val="[Základní odstavec] Char"/>
    <w:link w:val="Zkladnodstavec"/>
    <w:uiPriority w:val="99"/>
    <w:rsid w:val="0008263E"/>
    <w:rPr>
      <w:rFonts w:ascii="Arial" w:hAnsi="Arial" w:cs="Minion Pro"/>
      <w:color w:val="000000"/>
      <w:szCs w:val="24"/>
    </w:rPr>
  </w:style>
  <w:style w:type="paragraph" w:styleId="Obsah1">
    <w:name w:val="toc 1"/>
    <w:basedOn w:val="Obsahpoloky"/>
    <w:next w:val="Obsahpoloky"/>
    <w:autoRedefine/>
    <w:uiPriority w:val="39"/>
    <w:unhideWhenUsed/>
    <w:rsid w:val="00FC1A95"/>
  </w:style>
  <w:style w:type="paragraph" w:customStyle="1" w:styleId="TLIdentifikace-sted">
    <w:name w:val="TL Identifikace - střed"/>
    <w:qFormat/>
    <w:rsid w:val="009A60D1"/>
    <w:pPr>
      <w:spacing w:after="200" w:line="288" w:lineRule="auto"/>
    </w:pPr>
    <w:rPr>
      <w:rFonts w:ascii="Arial" w:eastAsia="Times New Roman" w:hAnsi="Arial"/>
      <w:sz w:val="24"/>
      <w:szCs w:val="24"/>
      <w:lang w:eastAsia="cs-CZ"/>
    </w:rPr>
  </w:style>
  <w:style w:type="paragraph" w:customStyle="1" w:styleId="Obsah">
    <w:name w:val="Obsah"/>
    <w:next w:val="Normln"/>
    <w:qFormat/>
    <w:rsid w:val="000A57D4"/>
    <w:pPr>
      <w:spacing w:after="80" w:line="288" w:lineRule="auto"/>
    </w:pPr>
    <w:rPr>
      <w:rFonts w:ascii="Arial" w:eastAsia="Times New Roman" w:hAnsi="Arial"/>
      <w:b/>
      <w:color w:val="86BF5E"/>
      <w:sz w:val="32"/>
      <w:szCs w:val="24"/>
      <w:lang w:eastAsia="cs-CZ"/>
    </w:rPr>
  </w:style>
  <w:style w:type="paragraph" w:customStyle="1" w:styleId="Obsahpoloky">
    <w:name w:val="Obsah položky"/>
    <w:qFormat/>
    <w:rsid w:val="00616E05"/>
    <w:pPr>
      <w:tabs>
        <w:tab w:val="right" w:leader="dot" w:pos="9639"/>
      </w:tabs>
      <w:spacing w:line="288" w:lineRule="auto"/>
    </w:pPr>
    <w:rPr>
      <w:rFonts w:ascii="Arial" w:eastAsia="Times New Roman" w:hAnsi="Arial"/>
      <w:szCs w:val="24"/>
      <w:lang w:eastAsia="cs-CZ"/>
    </w:rPr>
  </w:style>
  <w:style w:type="paragraph" w:customStyle="1" w:styleId="A-Box1">
    <w:name w:val="A-Box 1"/>
    <w:next w:val="Normln"/>
    <w:qFormat/>
    <w:rsid w:val="00EA0987"/>
    <w:pPr>
      <w:shd w:val="clear" w:color="auto" w:fill="F0F6E9"/>
      <w:spacing w:before="240" w:after="240" w:line="276" w:lineRule="auto"/>
      <w:contextualSpacing/>
      <w:jc w:val="both"/>
    </w:pPr>
    <w:rPr>
      <w:rFonts w:ascii="Arial" w:hAnsi="Arial" w:cs="Arial"/>
      <w:lang w:eastAsia="cs-CZ"/>
    </w:rPr>
  </w:style>
  <w:style w:type="paragraph" w:customStyle="1" w:styleId="A-Box2">
    <w:name w:val="A-Box 2"/>
    <w:next w:val="Normln"/>
    <w:qFormat/>
    <w:rsid w:val="00EA0987"/>
    <w:pPr>
      <w:spacing w:before="240" w:after="240" w:line="276" w:lineRule="auto"/>
      <w:contextualSpacing/>
      <w:jc w:val="both"/>
    </w:pPr>
    <w:rPr>
      <w:rFonts w:ascii="Arial" w:hAnsi="Arial" w:cs="Arial"/>
      <w:color w:val="86BF5E"/>
      <w:lang w:eastAsia="cs-CZ"/>
    </w:rPr>
  </w:style>
  <w:style w:type="paragraph" w:styleId="Seznam">
    <w:name w:val="List"/>
    <w:basedOn w:val="Normln"/>
    <w:uiPriority w:val="99"/>
    <w:unhideWhenUsed/>
    <w:qFormat/>
    <w:rsid w:val="00481E40"/>
    <w:pPr>
      <w:contextualSpacing/>
    </w:pPr>
  </w:style>
  <w:style w:type="character" w:styleId="Siln">
    <w:name w:val="Strong"/>
    <w:aliases w:val="Tučné"/>
    <w:uiPriority w:val="22"/>
    <w:qFormat/>
    <w:rsid w:val="00EC03D7"/>
    <w:rPr>
      <w:rFonts w:ascii="Arial" w:hAnsi="Arial"/>
      <w:b/>
      <w:bCs/>
      <w:sz w:val="20"/>
    </w:rPr>
  </w:style>
  <w:style w:type="paragraph" w:customStyle="1" w:styleId="TLKontaktyerven">
    <w:name w:val="TL Kontakty červené"/>
    <w:basedOn w:val="Normln"/>
    <w:qFormat/>
    <w:rsid w:val="000A57D4"/>
    <w:pPr>
      <w:spacing w:after="40"/>
      <w:contextualSpacing/>
    </w:pPr>
    <w:rPr>
      <w:b/>
      <w:caps/>
      <w:sz w:val="24"/>
    </w:rPr>
  </w:style>
  <w:style w:type="paragraph" w:customStyle="1" w:styleId="TLKontakty">
    <w:name w:val="TL Kontakty"/>
    <w:qFormat/>
    <w:rsid w:val="000A57D4"/>
    <w:pPr>
      <w:spacing w:after="160" w:line="259" w:lineRule="auto"/>
      <w:contextualSpacing/>
    </w:pPr>
    <w:rPr>
      <w:rFonts w:ascii="Arial" w:eastAsia="Times New Roman" w:hAnsi="Arial"/>
      <w:b/>
      <w:color w:val="86BF5E"/>
      <w:lang w:eastAsia="cs-CZ"/>
    </w:rPr>
  </w:style>
  <w:style w:type="paragraph" w:styleId="Nzev">
    <w:name w:val="Title"/>
    <w:link w:val="NzevChar"/>
    <w:uiPriority w:val="10"/>
    <w:qFormat/>
    <w:rsid w:val="001E6062"/>
    <w:pPr>
      <w:spacing w:line="288" w:lineRule="auto"/>
    </w:pPr>
    <w:rPr>
      <w:rFonts w:ascii="Arial" w:eastAsia="Times New Roman" w:hAnsi="Arial"/>
      <w:b/>
      <w:bCs/>
      <w:caps/>
      <w:color w:val="000000" w:themeColor="text1"/>
      <w:kern w:val="28"/>
      <w:sz w:val="56"/>
      <w:szCs w:val="32"/>
      <w:lang w:eastAsia="cs-CZ"/>
    </w:rPr>
  </w:style>
  <w:style w:type="character" w:customStyle="1" w:styleId="NzevChar">
    <w:name w:val="Název Char"/>
    <w:link w:val="Nzev"/>
    <w:uiPriority w:val="10"/>
    <w:rsid w:val="001E6062"/>
    <w:rPr>
      <w:rFonts w:ascii="Arial" w:eastAsia="Times New Roman" w:hAnsi="Arial"/>
      <w:b/>
      <w:bCs/>
      <w:caps/>
      <w:color w:val="000000" w:themeColor="text1"/>
      <w:kern w:val="28"/>
      <w:sz w:val="56"/>
      <w:szCs w:val="32"/>
      <w:lang w:eastAsia="cs-CZ"/>
    </w:rPr>
  </w:style>
  <w:style w:type="paragraph" w:styleId="Podnadpis">
    <w:name w:val="Subtitle"/>
    <w:link w:val="PodnadpisChar"/>
    <w:uiPriority w:val="11"/>
    <w:qFormat/>
    <w:rsid w:val="001E6062"/>
    <w:pPr>
      <w:spacing w:line="288" w:lineRule="auto"/>
    </w:pPr>
    <w:rPr>
      <w:rFonts w:ascii="Arial" w:eastAsia="Times New Roman" w:hAnsi="Arial" w:cs="Arial"/>
      <w:b/>
      <w:color w:val="000000" w:themeColor="text1"/>
      <w:sz w:val="28"/>
      <w:szCs w:val="24"/>
      <w:lang w:eastAsia="cs-CZ"/>
    </w:rPr>
  </w:style>
  <w:style w:type="character" w:customStyle="1" w:styleId="PodnadpisChar">
    <w:name w:val="Podnadpis Char"/>
    <w:link w:val="Podnadpis"/>
    <w:uiPriority w:val="11"/>
    <w:rsid w:val="001E6062"/>
    <w:rPr>
      <w:rFonts w:ascii="Arial" w:eastAsia="Times New Roman" w:hAnsi="Arial" w:cs="Arial"/>
      <w:b/>
      <w:color w:val="000000" w:themeColor="text1"/>
      <w:sz w:val="28"/>
      <w:szCs w:val="24"/>
      <w:lang w:eastAsia="cs-CZ"/>
    </w:rPr>
  </w:style>
  <w:style w:type="paragraph" w:styleId="Obsah2">
    <w:name w:val="toc 2"/>
    <w:basedOn w:val="Obsahpoloky"/>
    <w:next w:val="Obsahpoloky"/>
    <w:autoRedefine/>
    <w:uiPriority w:val="39"/>
    <w:unhideWhenUsed/>
    <w:rsid w:val="00FC1A95"/>
    <w:pPr>
      <w:ind w:left="200"/>
    </w:pPr>
  </w:style>
  <w:style w:type="paragraph" w:styleId="Obsah3">
    <w:name w:val="toc 3"/>
    <w:basedOn w:val="Obsahpoloky"/>
    <w:next w:val="Obsahpoloky"/>
    <w:autoRedefine/>
    <w:uiPriority w:val="39"/>
    <w:unhideWhenUsed/>
    <w:rsid w:val="00FC1A95"/>
    <w:pPr>
      <w:ind w:left="400"/>
    </w:pPr>
  </w:style>
  <w:style w:type="paragraph" w:styleId="Obsah4">
    <w:name w:val="toc 4"/>
    <w:basedOn w:val="Obsahpoloky"/>
    <w:next w:val="Obsahpoloky"/>
    <w:autoRedefine/>
    <w:uiPriority w:val="39"/>
    <w:unhideWhenUsed/>
    <w:rsid w:val="00FC1A95"/>
    <w:pPr>
      <w:ind w:left="600"/>
    </w:pPr>
  </w:style>
  <w:style w:type="paragraph" w:styleId="Obsah5">
    <w:name w:val="toc 5"/>
    <w:basedOn w:val="Obsahpoloky"/>
    <w:next w:val="Obsahpoloky"/>
    <w:autoRedefine/>
    <w:uiPriority w:val="39"/>
    <w:semiHidden/>
    <w:unhideWhenUsed/>
    <w:rsid w:val="00FC1A95"/>
    <w:pPr>
      <w:ind w:left="800"/>
    </w:pPr>
  </w:style>
  <w:style w:type="paragraph" w:styleId="Obsah6">
    <w:name w:val="toc 6"/>
    <w:basedOn w:val="Obsahpoloky"/>
    <w:next w:val="Obsahpoloky"/>
    <w:autoRedefine/>
    <w:uiPriority w:val="39"/>
    <w:semiHidden/>
    <w:unhideWhenUsed/>
    <w:rsid w:val="00FC1A95"/>
    <w:pPr>
      <w:ind w:left="1000"/>
    </w:pPr>
  </w:style>
  <w:style w:type="paragraph" w:styleId="Obsah7">
    <w:name w:val="toc 7"/>
    <w:basedOn w:val="Obsahpoloky"/>
    <w:next w:val="Obsahpoloky"/>
    <w:autoRedefine/>
    <w:uiPriority w:val="39"/>
    <w:semiHidden/>
    <w:unhideWhenUsed/>
    <w:rsid w:val="00FC1A95"/>
    <w:pPr>
      <w:ind w:left="1200"/>
    </w:pPr>
  </w:style>
  <w:style w:type="paragraph" w:styleId="Obsah8">
    <w:name w:val="toc 8"/>
    <w:basedOn w:val="Obsahpoloky"/>
    <w:next w:val="Obsahpoloky"/>
    <w:autoRedefine/>
    <w:uiPriority w:val="39"/>
    <w:semiHidden/>
    <w:unhideWhenUsed/>
    <w:rsid w:val="00FC1A95"/>
    <w:pPr>
      <w:ind w:left="1400"/>
    </w:pPr>
  </w:style>
  <w:style w:type="paragraph" w:styleId="Obsah9">
    <w:name w:val="toc 9"/>
    <w:basedOn w:val="Obsahpoloky"/>
    <w:next w:val="Obsahpoloky"/>
    <w:autoRedefine/>
    <w:uiPriority w:val="39"/>
    <w:semiHidden/>
    <w:unhideWhenUsed/>
    <w:rsid w:val="00924AC8"/>
    <w:pPr>
      <w:ind w:left="1600"/>
    </w:pPr>
  </w:style>
  <w:style w:type="character" w:customStyle="1" w:styleId="Nadpis5Char">
    <w:name w:val="Nadpis 5 Char"/>
    <w:basedOn w:val="Standardnpsmoodstavce"/>
    <w:link w:val="Nadpis5"/>
    <w:uiPriority w:val="9"/>
    <w:semiHidden/>
    <w:rsid w:val="007A516D"/>
    <w:rPr>
      <w:rFonts w:asciiTheme="majorHAnsi" w:eastAsiaTheme="majorEastAsia" w:hAnsiTheme="majorHAnsi" w:cstheme="majorBidi"/>
      <w:color w:val="243F60" w:themeColor="accent1" w:themeShade="7F"/>
      <w:szCs w:val="24"/>
      <w:lang w:eastAsia="cs-CZ"/>
    </w:rPr>
  </w:style>
  <w:style w:type="character" w:customStyle="1" w:styleId="Nadpis6Char">
    <w:name w:val="Nadpis 6 Char"/>
    <w:basedOn w:val="Standardnpsmoodstavce"/>
    <w:link w:val="Nadpis6"/>
    <w:uiPriority w:val="9"/>
    <w:semiHidden/>
    <w:rsid w:val="007A516D"/>
    <w:rPr>
      <w:rFonts w:asciiTheme="majorHAnsi" w:eastAsiaTheme="majorEastAsia" w:hAnsiTheme="majorHAnsi" w:cstheme="majorBidi"/>
      <w:i/>
      <w:iCs/>
      <w:color w:val="243F60" w:themeColor="accent1" w:themeShade="7F"/>
      <w:szCs w:val="24"/>
      <w:lang w:eastAsia="cs-CZ"/>
    </w:rPr>
  </w:style>
  <w:style w:type="character" w:customStyle="1" w:styleId="Nadpis7Char">
    <w:name w:val="Nadpis 7 Char"/>
    <w:basedOn w:val="Standardnpsmoodstavce"/>
    <w:link w:val="Nadpis7"/>
    <w:uiPriority w:val="9"/>
    <w:semiHidden/>
    <w:rsid w:val="007A516D"/>
    <w:rPr>
      <w:rFonts w:asciiTheme="majorHAnsi" w:eastAsiaTheme="majorEastAsia" w:hAnsiTheme="majorHAnsi" w:cstheme="majorBidi"/>
      <w:i/>
      <w:iCs/>
      <w:color w:val="404040" w:themeColor="text1" w:themeTint="BF"/>
      <w:szCs w:val="24"/>
      <w:lang w:eastAsia="cs-CZ"/>
    </w:rPr>
  </w:style>
  <w:style w:type="character" w:customStyle="1" w:styleId="Nadpis8Char">
    <w:name w:val="Nadpis 8 Char"/>
    <w:basedOn w:val="Standardnpsmoodstavce"/>
    <w:link w:val="Nadpis8"/>
    <w:uiPriority w:val="9"/>
    <w:semiHidden/>
    <w:rsid w:val="007A516D"/>
    <w:rPr>
      <w:rFonts w:asciiTheme="majorHAnsi" w:eastAsiaTheme="majorEastAsia" w:hAnsiTheme="majorHAnsi" w:cstheme="majorBidi"/>
      <w:color w:val="404040" w:themeColor="text1" w:themeTint="BF"/>
      <w:lang w:eastAsia="cs-CZ"/>
    </w:rPr>
  </w:style>
  <w:style w:type="paragraph" w:styleId="Textpoznpodarou">
    <w:name w:val="footnote text"/>
    <w:aliases w:val="Text pozn. pod čarou_martin_ang"/>
    <w:basedOn w:val="Normln"/>
    <w:link w:val="TextpoznpodarouChar"/>
    <w:qFormat/>
    <w:rsid w:val="008E7FC9"/>
    <w:pPr>
      <w:spacing w:after="0" w:line="240" w:lineRule="auto"/>
      <w:jc w:val="left"/>
    </w:pPr>
    <w:rPr>
      <w:rFonts w:eastAsia="Calibri"/>
      <w:szCs w:val="20"/>
    </w:rPr>
  </w:style>
  <w:style w:type="character" w:customStyle="1" w:styleId="TextpoznpodarouChar">
    <w:name w:val="Text pozn. pod čarou Char"/>
    <w:aliases w:val="Text pozn. pod čarou_martin_ang Char"/>
    <w:basedOn w:val="Standardnpsmoodstavce"/>
    <w:link w:val="Textpoznpodarou"/>
    <w:qFormat/>
    <w:rsid w:val="008E7FC9"/>
    <w:rPr>
      <w:rFonts w:ascii="Arial" w:hAnsi="Arial"/>
      <w:lang w:eastAsia="cs-CZ"/>
    </w:rPr>
  </w:style>
  <w:style w:type="paragraph" w:styleId="Bezmezer">
    <w:name w:val="No Spacing"/>
    <w:uiPriority w:val="1"/>
    <w:qFormat/>
    <w:rsid w:val="00AD68C4"/>
    <w:pPr>
      <w:jc w:val="both"/>
    </w:pPr>
    <w:rPr>
      <w:rFonts w:ascii="Arial" w:eastAsia="Times New Roman" w:hAnsi="Arial"/>
      <w:szCs w:val="24"/>
      <w:lang w:eastAsia="cs-CZ"/>
    </w:rPr>
  </w:style>
  <w:style w:type="paragraph" w:customStyle="1" w:styleId="Marginlie">
    <w:name w:val="Marginálie"/>
    <w:basedOn w:val="Normln"/>
    <w:qFormat/>
    <w:rsid w:val="0089296D"/>
    <w:pPr>
      <w:spacing w:after="0"/>
      <w:jc w:val="left"/>
    </w:pPr>
    <w:rPr>
      <w:spacing w:val="-2"/>
      <w:sz w:val="16"/>
      <w:szCs w:val="16"/>
    </w:rPr>
  </w:style>
  <w:style w:type="paragraph" w:styleId="Odstavecseseznamem">
    <w:name w:val="List Paragraph"/>
    <w:basedOn w:val="Normln"/>
    <w:link w:val="OdstavecseseznamemChar"/>
    <w:uiPriority w:val="34"/>
    <w:qFormat/>
    <w:rsid w:val="006B0F92"/>
    <w:pPr>
      <w:ind w:left="720"/>
      <w:contextualSpacing/>
    </w:pPr>
  </w:style>
  <w:style w:type="paragraph" w:customStyle="1" w:styleId="Normalodrka">
    <w:name w:val="Normal odrážka"/>
    <w:qFormat/>
    <w:rsid w:val="006B0F92"/>
    <w:pPr>
      <w:numPr>
        <w:numId w:val="20"/>
      </w:numPr>
      <w:spacing w:after="240" w:line="276" w:lineRule="auto"/>
      <w:ind w:left="357" w:hanging="357"/>
      <w:jc w:val="both"/>
    </w:pPr>
    <w:rPr>
      <w:rFonts w:ascii="Arial" w:eastAsia="Times New Roman" w:hAnsi="Arial"/>
      <w:szCs w:val="24"/>
      <w:lang w:eastAsia="cs-CZ"/>
    </w:rPr>
  </w:style>
  <w:style w:type="paragraph" w:customStyle="1" w:styleId="Box1">
    <w:name w:val="Box 1"/>
    <w:next w:val="Normln"/>
    <w:qFormat/>
    <w:rsid w:val="00EA0987"/>
    <w:pPr>
      <w:shd w:val="clear" w:color="auto" w:fill="F0F6E9"/>
      <w:spacing w:before="240" w:after="240" w:line="276" w:lineRule="auto"/>
      <w:ind w:left="709"/>
      <w:contextualSpacing/>
      <w:jc w:val="both"/>
    </w:pPr>
    <w:rPr>
      <w:rFonts w:ascii="Arial" w:hAnsi="Arial" w:cs="Arial"/>
      <w:lang w:eastAsia="cs-CZ"/>
    </w:rPr>
  </w:style>
  <w:style w:type="paragraph" w:customStyle="1" w:styleId="Box2">
    <w:name w:val="Box 2"/>
    <w:next w:val="Normln"/>
    <w:qFormat/>
    <w:rsid w:val="00EA0987"/>
    <w:pPr>
      <w:spacing w:before="240" w:after="240" w:line="276" w:lineRule="auto"/>
      <w:ind w:left="709"/>
      <w:contextualSpacing/>
      <w:jc w:val="both"/>
    </w:pPr>
    <w:rPr>
      <w:rFonts w:ascii="Arial" w:hAnsi="Arial" w:cs="Arial"/>
      <w:b/>
      <w:color w:val="86BF5E"/>
      <w:lang w:eastAsia="cs-CZ"/>
    </w:rPr>
  </w:style>
  <w:style w:type="character" w:styleId="Zdraznnintenzivn">
    <w:name w:val="Intense Emphasis"/>
    <w:basedOn w:val="Standardnpsmoodstavce"/>
    <w:uiPriority w:val="21"/>
    <w:qFormat/>
    <w:rsid w:val="001E6062"/>
    <w:rPr>
      <w:i/>
      <w:iCs/>
      <w:color w:val="000000" w:themeColor="text1"/>
    </w:rPr>
  </w:style>
  <w:style w:type="character" w:styleId="Odkazintenzivn">
    <w:name w:val="Intense Reference"/>
    <w:basedOn w:val="Standardnpsmoodstavce"/>
    <w:uiPriority w:val="32"/>
    <w:qFormat/>
    <w:rsid w:val="001E6062"/>
    <w:rPr>
      <w:b/>
      <w:bCs/>
      <w:smallCaps/>
      <w:color w:val="000000" w:themeColor="text1"/>
      <w:spacing w:val="5"/>
    </w:rPr>
  </w:style>
  <w:style w:type="character" w:styleId="Znakapoznpodarou">
    <w:name w:val="footnote reference"/>
    <w:basedOn w:val="Standardnpsmoodstavce"/>
    <w:rsid w:val="009324EF"/>
    <w:rPr>
      <w:rFonts w:cs="Times New Roman"/>
      <w:vertAlign w:val="superscript"/>
    </w:rPr>
  </w:style>
  <w:style w:type="paragraph" w:customStyle="1" w:styleId="Nadpis11">
    <w:name w:val="Nadpis 11"/>
    <w:basedOn w:val="Normln"/>
    <w:uiPriority w:val="9"/>
    <w:qFormat/>
    <w:rsid w:val="009324EF"/>
    <w:pPr>
      <w:keepNext/>
      <w:keepLines/>
      <w:spacing w:after="100"/>
      <w:contextualSpacing/>
      <w:jc w:val="left"/>
      <w:outlineLvl w:val="0"/>
    </w:pPr>
    <w:rPr>
      <w:rFonts w:eastAsia="MS Gothic"/>
      <w:b/>
      <w:bCs/>
      <w:color w:val="71818C"/>
      <w:sz w:val="32"/>
      <w:szCs w:val="28"/>
    </w:rPr>
  </w:style>
  <w:style w:type="paragraph" w:customStyle="1" w:styleId="Textpoznpodarou1">
    <w:name w:val="Text pozn. pod čarou1"/>
    <w:basedOn w:val="Normln"/>
    <w:qFormat/>
    <w:rsid w:val="009324EF"/>
    <w:pPr>
      <w:spacing w:after="0" w:line="240" w:lineRule="auto"/>
      <w:jc w:val="left"/>
    </w:pPr>
    <w:rPr>
      <w:rFonts w:eastAsia="Calibri"/>
      <w:szCs w:val="20"/>
    </w:rPr>
  </w:style>
  <w:style w:type="character" w:styleId="Zdraznn">
    <w:name w:val="Emphasis"/>
    <w:basedOn w:val="Standardnpsmoodstavce"/>
    <w:uiPriority w:val="20"/>
    <w:qFormat/>
    <w:rsid w:val="009324EF"/>
    <w:rPr>
      <w:i/>
      <w:iCs/>
    </w:rPr>
  </w:style>
  <w:style w:type="character" w:customStyle="1" w:styleId="normaltextrun">
    <w:name w:val="normaltextrun"/>
    <w:basedOn w:val="Standardnpsmoodstavce"/>
    <w:rsid w:val="009324EF"/>
  </w:style>
  <w:style w:type="paragraph" w:customStyle="1" w:styleId="paragraph">
    <w:name w:val="paragraph"/>
    <w:basedOn w:val="Normln"/>
    <w:rsid w:val="009324EF"/>
    <w:pPr>
      <w:spacing w:before="100" w:beforeAutospacing="1" w:after="100" w:afterAutospacing="1" w:line="240" w:lineRule="auto"/>
      <w:jc w:val="left"/>
    </w:pPr>
    <w:rPr>
      <w:rFonts w:ascii="Times New Roman" w:hAnsi="Times New Roman"/>
      <w:sz w:val="24"/>
    </w:rPr>
  </w:style>
  <w:style w:type="character" w:customStyle="1" w:styleId="eop">
    <w:name w:val="eop"/>
    <w:basedOn w:val="Standardnpsmoodstavce"/>
    <w:rsid w:val="009324EF"/>
  </w:style>
  <w:style w:type="table" w:styleId="Mkatabulky">
    <w:name w:val="Table Grid"/>
    <w:basedOn w:val="Normlntabulka"/>
    <w:uiPriority w:val="59"/>
    <w:rsid w:val="009324E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adpisobsahu">
    <w:name w:val="TOC Heading"/>
    <w:basedOn w:val="Nadpis1"/>
    <w:next w:val="Normln"/>
    <w:uiPriority w:val="39"/>
    <w:unhideWhenUsed/>
    <w:qFormat/>
    <w:rsid w:val="009324EF"/>
    <w:pPr>
      <w:spacing w:before="240" w:after="0" w:line="259" w:lineRule="auto"/>
      <w:contextualSpacing w:val="0"/>
      <w:outlineLvl w:val="9"/>
    </w:pPr>
    <w:rPr>
      <w:rFonts w:asciiTheme="majorHAnsi" w:eastAsiaTheme="majorEastAsia" w:hAnsiTheme="majorHAnsi" w:cstheme="majorBidi"/>
      <w:b w:val="0"/>
      <w:bCs w:val="0"/>
      <w:color w:val="365F91" w:themeColor="accent1" w:themeShade="BF"/>
      <w:szCs w:val="32"/>
    </w:rPr>
  </w:style>
  <w:style w:type="character" w:styleId="Odkaznakoment">
    <w:name w:val="annotation reference"/>
    <w:basedOn w:val="Standardnpsmoodstavce"/>
    <w:uiPriority w:val="99"/>
    <w:semiHidden/>
    <w:unhideWhenUsed/>
    <w:rsid w:val="009324EF"/>
    <w:rPr>
      <w:sz w:val="16"/>
      <w:szCs w:val="16"/>
    </w:rPr>
  </w:style>
  <w:style w:type="paragraph" w:styleId="Textkomente">
    <w:name w:val="annotation text"/>
    <w:basedOn w:val="Normln"/>
    <w:link w:val="TextkomenteChar"/>
    <w:uiPriority w:val="99"/>
    <w:unhideWhenUsed/>
    <w:rsid w:val="009324EF"/>
    <w:pPr>
      <w:spacing w:line="240" w:lineRule="auto"/>
    </w:pPr>
    <w:rPr>
      <w:szCs w:val="20"/>
    </w:rPr>
  </w:style>
  <w:style w:type="character" w:customStyle="1" w:styleId="TextkomenteChar">
    <w:name w:val="Text komentáře Char"/>
    <w:basedOn w:val="Standardnpsmoodstavce"/>
    <w:link w:val="Textkomente"/>
    <w:uiPriority w:val="99"/>
    <w:rsid w:val="009324EF"/>
    <w:rPr>
      <w:rFonts w:ascii="Arial" w:eastAsia="Times New Roman" w:hAnsi="Arial"/>
      <w:lang w:eastAsia="cs-CZ"/>
    </w:rPr>
  </w:style>
  <w:style w:type="paragraph" w:styleId="Pedmtkomente">
    <w:name w:val="annotation subject"/>
    <w:basedOn w:val="Textkomente"/>
    <w:next w:val="Textkomente"/>
    <w:link w:val="PedmtkomenteChar"/>
    <w:uiPriority w:val="99"/>
    <w:semiHidden/>
    <w:unhideWhenUsed/>
    <w:rsid w:val="009324EF"/>
    <w:rPr>
      <w:b/>
      <w:bCs/>
    </w:rPr>
  </w:style>
  <w:style w:type="character" w:customStyle="1" w:styleId="PedmtkomenteChar">
    <w:name w:val="Předmět komentáře Char"/>
    <w:basedOn w:val="TextkomenteChar"/>
    <w:link w:val="Pedmtkomente"/>
    <w:uiPriority w:val="99"/>
    <w:semiHidden/>
    <w:rsid w:val="009324EF"/>
    <w:rPr>
      <w:rFonts w:ascii="Arial" w:eastAsia="Times New Roman" w:hAnsi="Arial"/>
      <w:b/>
      <w:bCs/>
      <w:lang w:eastAsia="cs-CZ"/>
    </w:rPr>
  </w:style>
  <w:style w:type="paragraph" w:styleId="Rozloendokumentu">
    <w:name w:val="Document Map"/>
    <w:basedOn w:val="Normln"/>
    <w:link w:val="RozloendokumentuChar"/>
    <w:uiPriority w:val="99"/>
    <w:semiHidden/>
    <w:rsid w:val="009324EF"/>
    <w:pPr>
      <w:spacing w:after="0" w:line="288" w:lineRule="auto"/>
      <w:jc w:val="left"/>
    </w:pPr>
    <w:rPr>
      <w:rFonts w:ascii="Tahoma" w:eastAsia="Calibri" w:hAnsi="Tahoma" w:cs="Tahoma"/>
      <w:sz w:val="16"/>
      <w:szCs w:val="16"/>
    </w:rPr>
  </w:style>
  <w:style w:type="character" w:customStyle="1" w:styleId="RozloendokumentuChar">
    <w:name w:val="Rozložení dokumentu Char"/>
    <w:basedOn w:val="Standardnpsmoodstavce"/>
    <w:link w:val="Rozloendokumentu"/>
    <w:uiPriority w:val="99"/>
    <w:semiHidden/>
    <w:rsid w:val="009324EF"/>
    <w:rPr>
      <w:rFonts w:ascii="Tahoma" w:hAnsi="Tahoma" w:cs="Tahoma"/>
      <w:sz w:val="16"/>
      <w:szCs w:val="16"/>
      <w:lang w:eastAsia="cs-CZ"/>
    </w:rPr>
  </w:style>
  <w:style w:type="paragraph" w:customStyle="1" w:styleId="Nadpis12">
    <w:name w:val="Nadpis 12"/>
    <w:basedOn w:val="Normln"/>
    <w:uiPriority w:val="9"/>
    <w:qFormat/>
    <w:rsid w:val="009324EF"/>
    <w:pPr>
      <w:keepNext/>
      <w:keepLines/>
      <w:spacing w:after="100"/>
      <w:contextualSpacing/>
      <w:jc w:val="left"/>
      <w:outlineLvl w:val="0"/>
    </w:pPr>
    <w:rPr>
      <w:rFonts w:eastAsia="MS Gothic"/>
      <w:b/>
      <w:bCs/>
      <w:color w:val="71818C"/>
      <w:sz w:val="32"/>
      <w:szCs w:val="28"/>
    </w:rPr>
  </w:style>
  <w:style w:type="character" w:customStyle="1" w:styleId="spelle">
    <w:name w:val="spelle"/>
    <w:basedOn w:val="Standardnpsmoodstavce"/>
    <w:rsid w:val="009324EF"/>
  </w:style>
  <w:style w:type="paragraph" w:styleId="Revize">
    <w:name w:val="Revision"/>
    <w:hidden/>
    <w:uiPriority w:val="99"/>
    <w:semiHidden/>
    <w:rsid w:val="009324EF"/>
    <w:rPr>
      <w:rFonts w:ascii="Arial" w:eastAsia="Times New Roman" w:hAnsi="Arial"/>
      <w:szCs w:val="24"/>
      <w:lang w:eastAsia="cs-CZ"/>
    </w:rPr>
  </w:style>
  <w:style w:type="character" w:customStyle="1" w:styleId="odkaz-style-wrapper">
    <w:name w:val="odkaz-style-wrapper"/>
    <w:basedOn w:val="Standardnpsmoodstavce"/>
    <w:rsid w:val="009324EF"/>
  </w:style>
  <w:style w:type="character" w:customStyle="1" w:styleId="tabulka">
    <w:name w:val="tabulka"/>
    <w:basedOn w:val="Standardnpsmoodstavce"/>
    <w:rsid w:val="009324EF"/>
  </w:style>
  <w:style w:type="paragraph" w:customStyle="1" w:styleId="Default">
    <w:name w:val="Default"/>
    <w:rsid w:val="009324EF"/>
    <w:pPr>
      <w:autoSpaceDE w:val="0"/>
      <w:autoSpaceDN w:val="0"/>
      <w:adjustRightInd w:val="0"/>
    </w:pPr>
    <w:rPr>
      <w:rFonts w:cs="Calibri"/>
      <w:color w:val="000000"/>
      <w:sz w:val="24"/>
      <w:szCs w:val="24"/>
    </w:rPr>
  </w:style>
  <w:style w:type="paragraph" w:styleId="Normlnweb">
    <w:name w:val="Normal (Web)"/>
    <w:basedOn w:val="Normln"/>
    <w:uiPriority w:val="99"/>
    <w:semiHidden/>
    <w:unhideWhenUsed/>
    <w:rsid w:val="009324EF"/>
    <w:pPr>
      <w:spacing w:before="100" w:beforeAutospacing="1" w:after="100" w:afterAutospacing="1" w:line="240" w:lineRule="auto"/>
      <w:jc w:val="left"/>
    </w:pPr>
    <w:rPr>
      <w:rFonts w:ascii="Times New Roman" w:hAnsi="Times New Roman"/>
      <w:sz w:val="24"/>
    </w:rPr>
  </w:style>
  <w:style w:type="paragraph" w:styleId="FormtovanvHTML">
    <w:name w:val="HTML Preformatted"/>
    <w:basedOn w:val="Normln"/>
    <w:link w:val="FormtovanvHTMLChar"/>
    <w:uiPriority w:val="99"/>
    <w:semiHidden/>
    <w:unhideWhenUsed/>
    <w:rsid w:val="009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szCs w:val="20"/>
    </w:rPr>
  </w:style>
  <w:style w:type="character" w:customStyle="1" w:styleId="FormtovanvHTMLChar">
    <w:name w:val="Formátovaný v HTML Char"/>
    <w:basedOn w:val="Standardnpsmoodstavce"/>
    <w:link w:val="FormtovanvHTML"/>
    <w:uiPriority w:val="99"/>
    <w:semiHidden/>
    <w:rsid w:val="009324EF"/>
    <w:rPr>
      <w:rFonts w:ascii="Courier New" w:eastAsia="Times New Roman" w:hAnsi="Courier New" w:cs="Courier New"/>
      <w:lang w:eastAsia="cs-CZ"/>
    </w:rPr>
  </w:style>
  <w:style w:type="paragraph" w:customStyle="1" w:styleId="cay">
    <w:name w:val="c_ay"/>
    <w:basedOn w:val="Normln"/>
    <w:rsid w:val="009324EF"/>
    <w:pPr>
      <w:spacing w:before="100" w:beforeAutospacing="1" w:after="100" w:afterAutospacing="1" w:line="240" w:lineRule="auto"/>
      <w:jc w:val="left"/>
    </w:pPr>
    <w:rPr>
      <w:rFonts w:ascii="Times New Roman" w:hAnsi="Times New Roman"/>
      <w:sz w:val="24"/>
    </w:rPr>
  </w:style>
  <w:style w:type="character" w:customStyle="1" w:styleId="cew">
    <w:name w:val="c_ew"/>
    <w:basedOn w:val="Standardnpsmoodstavce"/>
    <w:rsid w:val="009324EF"/>
  </w:style>
  <w:style w:type="character" w:styleId="Sledovanodkaz">
    <w:name w:val="FollowedHyperlink"/>
    <w:basedOn w:val="Standardnpsmoodstavce"/>
    <w:uiPriority w:val="99"/>
    <w:semiHidden/>
    <w:unhideWhenUsed/>
    <w:rsid w:val="009324EF"/>
    <w:rPr>
      <w:color w:val="800080" w:themeColor="followedHyperlink"/>
      <w:u w:val="single"/>
    </w:rPr>
  </w:style>
  <w:style w:type="character" w:customStyle="1" w:styleId="cfu">
    <w:name w:val="c_fu"/>
    <w:basedOn w:val="Standardnpsmoodstavce"/>
    <w:rsid w:val="009324EF"/>
  </w:style>
  <w:style w:type="character" w:customStyle="1" w:styleId="OdstavecseseznamemChar">
    <w:name w:val="Odstavec se seznamem Char"/>
    <w:basedOn w:val="Standardnpsmoodstavce"/>
    <w:link w:val="Odstavecseseznamem"/>
    <w:uiPriority w:val="34"/>
    <w:rsid w:val="009324EF"/>
    <w:rPr>
      <w:rFonts w:ascii="Arial" w:eastAsia="Times New Roman" w:hAnsi="Arial"/>
      <w:szCs w:val="24"/>
      <w:lang w:eastAsia="cs-CZ"/>
    </w:rPr>
  </w:style>
  <w:style w:type="paragraph" w:styleId="Textvysvtlivek">
    <w:name w:val="endnote text"/>
    <w:basedOn w:val="Normln"/>
    <w:link w:val="TextvysvtlivekChar"/>
    <w:uiPriority w:val="99"/>
    <w:semiHidden/>
    <w:unhideWhenUsed/>
    <w:rsid w:val="00BB2F43"/>
    <w:pPr>
      <w:spacing w:after="0" w:line="240" w:lineRule="auto"/>
    </w:pPr>
    <w:rPr>
      <w:szCs w:val="20"/>
    </w:rPr>
  </w:style>
  <w:style w:type="character" w:customStyle="1" w:styleId="TextvysvtlivekChar">
    <w:name w:val="Text vysvětlivek Char"/>
    <w:basedOn w:val="Standardnpsmoodstavce"/>
    <w:link w:val="Textvysvtlivek"/>
    <w:uiPriority w:val="99"/>
    <w:semiHidden/>
    <w:rsid w:val="00BB2F43"/>
    <w:rPr>
      <w:rFonts w:ascii="Arial" w:eastAsia="Times New Roman" w:hAnsi="Arial"/>
      <w:lang w:eastAsia="cs-CZ"/>
    </w:rPr>
  </w:style>
  <w:style w:type="character" w:styleId="Odkaznavysvtlivky">
    <w:name w:val="endnote reference"/>
    <w:basedOn w:val="Standardnpsmoodstavce"/>
    <w:uiPriority w:val="99"/>
    <w:semiHidden/>
    <w:unhideWhenUsed/>
    <w:rsid w:val="00BB2F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699">
      <w:bodyDiv w:val="1"/>
      <w:marLeft w:val="0"/>
      <w:marRight w:val="0"/>
      <w:marTop w:val="0"/>
      <w:marBottom w:val="0"/>
      <w:divBdr>
        <w:top w:val="none" w:sz="0" w:space="0" w:color="auto"/>
        <w:left w:val="none" w:sz="0" w:space="0" w:color="auto"/>
        <w:bottom w:val="none" w:sz="0" w:space="0" w:color="auto"/>
        <w:right w:val="none" w:sz="0" w:space="0" w:color="auto"/>
      </w:divBdr>
    </w:div>
    <w:div w:id="112676334">
      <w:bodyDiv w:val="1"/>
      <w:marLeft w:val="0"/>
      <w:marRight w:val="0"/>
      <w:marTop w:val="0"/>
      <w:marBottom w:val="0"/>
      <w:divBdr>
        <w:top w:val="none" w:sz="0" w:space="0" w:color="auto"/>
        <w:left w:val="none" w:sz="0" w:space="0" w:color="auto"/>
        <w:bottom w:val="none" w:sz="0" w:space="0" w:color="auto"/>
        <w:right w:val="none" w:sz="0" w:space="0" w:color="auto"/>
      </w:divBdr>
    </w:div>
    <w:div w:id="243729605">
      <w:bodyDiv w:val="1"/>
      <w:marLeft w:val="0"/>
      <w:marRight w:val="0"/>
      <w:marTop w:val="0"/>
      <w:marBottom w:val="0"/>
      <w:divBdr>
        <w:top w:val="none" w:sz="0" w:space="0" w:color="auto"/>
        <w:left w:val="none" w:sz="0" w:space="0" w:color="auto"/>
        <w:bottom w:val="none" w:sz="0" w:space="0" w:color="auto"/>
        <w:right w:val="none" w:sz="0" w:space="0" w:color="auto"/>
      </w:divBdr>
    </w:div>
    <w:div w:id="255015632">
      <w:bodyDiv w:val="1"/>
      <w:marLeft w:val="0"/>
      <w:marRight w:val="0"/>
      <w:marTop w:val="0"/>
      <w:marBottom w:val="0"/>
      <w:divBdr>
        <w:top w:val="none" w:sz="0" w:space="0" w:color="auto"/>
        <w:left w:val="none" w:sz="0" w:space="0" w:color="auto"/>
        <w:bottom w:val="none" w:sz="0" w:space="0" w:color="auto"/>
        <w:right w:val="none" w:sz="0" w:space="0" w:color="auto"/>
      </w:divBdr>
    </w:div>
    <w:div w:id="264115308">
      <w:bodyDiv w:val="1"/>
      <w:marLeft w:val="0"/>
      <w:marRight w:val="0"/>
      <w:marTop w:val="0"/>
      <w:marBottom w:val="0"/>
      <w:divBdr>
        <w:top w:val="none" w:sz="0" w:space="0" w:color="auto"/>
        <w:left w:val="none" w:sz="0" w:space="0" w:color="auto"/>
        <w:bottom w:val="none" w:sz="0" w:space="0" w:color="auto"/>
        <w:right w:val="none" w:sz="0" w:space="0" w:color="auto"/>
      </w:divBdr>
    </w:div>
    <w:div w:id="493226895">
      <w:bodyDiv w:val="1"/>
      <w:marLeft w:val="0"/>
      <w:marRight w:val="0"/>
      <w:marTop w:val="0"/>
      <w:marBottom w:val="0"/>
      <w:divBdr>
        <w:top w:val="none" w:sz="0" w:space="0" w:color="auto"/>
        <w:left w:val="none" w:sz="0" w:space="0" w:color="auto"/>
        <w:bottom w:val="none" w:sz="0" w:space="0" w:color="auto"/>
        <w:right w:val="none" w:sz="0" w:space="0" w:color="auto"/>
      </w:divBdr>
    </w:div>
    <w:div w:id="533806547">
      <w:bodyDiv w:val="1"/>
      <w:marLeft w:val="0"/>
      <w:marRight w:val="0"/>
      <w:marTop w:val="0"/>
      <w:marBottom w:val="0"/>
      <w:divBdr>
        <w:top w:val="none" w:sz="0" w:space="0" w:color="auto"/>
        <w:left w:val="none" w:sz="0" w:space="0" w:color="auto"/>
        <w:bottom w:val="none" w:sz="0" w:space="0" w:color="auto"/>
        <w:right w:val="none" w:sz="0" w:space="0" w:color="auto"/>
      </w:divBdr>
    </w:div>
    <w:div w:id="683020579">
      <w:bodyDiv w:val="1"/>
      <w:marLeft w:val="0"/>
      <w:marRight w:val="0"/>
      <w:marTop w:val="0"/>
      <w:marBottom w:val="0"/>
      <w:divBdr>
        <w:top w:val="none" w:sz="0" w:space="0" w:color="auto"/>
        <w:left w:val="none" w:sz="0" w:space="0" w:color="auto"/>
        <w:bottom w:val="none" w:sz="0" w:space="0" w:color="auto"/>
        <w:right w:val="none" w:sz="0" w:space="0" w:color="auto"/>
      </w:divBdr>
    </w:div>
    <w:div w:id="883518353">
      <w:bodyDiv w:val="1"/>
      <w:marLeft w:val="0"/>
      <w:marRight w:val="0"/>
      <w:marTop w:val="0"/>
      <w:marBottom w:val="0"/>
      <w:divBdr>
        <w:top w:val="none" w:sz="0" w:space="0" w:color="auto"/>
        <w:left w:val="none" w:sz="0" w:space="0" w:color="auto"/>
        <w:bottom w:val="none" w:sz="0" w:space="0" w:color="auto"/>
        <w:right w:val="none" w:sz="0" w:space="0" w:color="auto"/>
      </w:divBdr>
    </w:div>
    <w:div w:id="932319695">
      <w:bodyDiv w:val="1"/>
      <w:marLeft w:val="0"/>
      <w:marRight w:val="0"/>
      <w:marTop w:val="0"/>
      <w:marBottom w:val="0"/>
      <w:divBdr>
        <w:top w:val="none" w:sz="0" w:space="0" w:color="auto"/>
        <w:left w:val="none" w:sz="0" w:space="0" w:color="auto"/>
        <w:bottom w:val="none" w:sz="0" w:space="0" w:color="auto"/>
        <w:right w:val="none" w:sz="0" w:space="0" w:color="auto"/>
      </w:divBdr>
    </w:div>
    <w:div w:id="1208487203">
      <w:bodyDiv w:val="1"/>
      <w:marLeft w:val="0"/>
      <w:marRight w:val="0"/>
      <w:marTop w:val="0"/>
      <w:marBottom w:val="0"/>
      <w:divBdr>
        <w:top w:val="none" w:sz="0" w:space="0" w:color="auto"/>
        <w:left w:val="none" w:sz="0" w:space="0" w:color="auto"/>
        <w:bottom w:val="none" w:sz="0" w:space="0" w:color="auto"/>
        <w:right w:val="none" w:sz="0" w:space="0" w:color="auto"/>
      </w:divBdr>
    </w:div>
    <w:div w:id="1276136441">
      <w:bodyDiv w:val="1"/>
      <w:marLeft w:val="0"/>
      <w:marRight w:val="0"/>
      <w:marTop w:val="0"/>
      <w:marBottom w:val="0"/>
      <w:divBdr>
        <w:top w:val="none" w:sz="0" w:space="0" w:color="auto"/>
        <w:left w:val="none" w:sz="0" w:space="0" w:color="auto"/>
        <w:bottom w:val="none" w:sz="0" w:space="0" w:color="auto"/>
        <w:right w:val="none" w:sz="0" w:space="0" w:color="auto"/>
      </w:divBdr>
    </w:div>
    <w:div w:id="1283000633">
      <w:bodyDiv w:val="1"/>
      <w:marLeft w:val="0"/>
      <w:marRight w:val="0"/>
      <w:marTop w:val="0"/>
      <w:marBottom w:val="0"/>
      <w:divBdr>
        <w:top w:val="none" w:sz="0" w:space="0" w:color="auto"/>
        <w:left w:val="none" w:sz="0" w:space="0" w:color="auto"/>
        <w:bottom w:val="none" w:sz="0" w:space="0" w:color="auto"/>
        <w:right w:val="none" w:sz="0" w:space="0" w:color="auto"/>
      </w:divBdr>
    </w:div>
    <w:div w:id="1405689476">
      <w:bodyDiv w:val="1"/>
      <w:marLeft w:val="0"/>
      <w:marRight w:val="0"/>
      <w:marTop w:val="0"/>
      <w:marBottom w:val="0"/>
      <w:divBdr>
        <w:top w:val="none" w:sz="0" w:space="0" w:color="auto"/>
        <w:left w:val="none" w:sz="0" w:space="0" w:color="auto"/>
        <w:bottom w:val="none" w:sz="0" w:space="0" w:color="auto"/>
        <w:right w:val="none" w:sz="0" w:space="0" w:color="auto"/>
      </w:divBdr>
    </w:div>
    <w:div w:id="1486582325">
      <w:bodyDiv w:val="1"/>
      <w:marLeft w:val="0"/>
      <w:marRight w:val="0"/>
      <w:marTop w:val="0"/>
      <w:marBottom w:val="0"/>
      <w:divBdr>
        <w:top w:val="none" w:sz="0" w:space="0" w:color="auto"/>
        <w:left w:val="none" w:sz="0" w:space="0" w:color="auto"/>
        <w:bottom w:val="none" w:sz="0" w:space="0" w:color="auto"/>
        <w:right w:val="none" w:sz="0" w:space="0" w:color="auto"/>
      </w:divBdr>
    </w:div>
    <w:div w:id="1856962653">
      <w:bodyDiv w:val="1"/>
      <w:marLeft w:val="0"/>
      <w:marRight w:val="0"/>
      <w:marTop w:val="0"/>
      <w:marBottom w:val="0"/>
      <w:divBdr>
        <w:top w:val="none" w:sz="0" w:space="0" w:color="auto"/>
        <w:left w:val="none" w:sz="0" w:space="0" w:color="auto"/>
        <w:bottom w:val="none" w:sz="0" w:space="0" w:color="auto"/>
        <w:right w:val="none" w:sz="0" w:space="0" w:color="auto"/>
      </w:divBdr>
    </w:div>
    <w:div w:id="1893350832">
      <w:bodyDiv w:val="1"/>
      <w:marLeft w:val="0"/>
      <w:marRight w:val="0"/>
      <w:marTop w:val="0"/>
      <w:marBottom w:val="0"/>
      <w:divBdr>
        <w:top w:val="none" w:sz="0" w:space="0" w:color="auto"/>
        <w:left w:val="none" w:sz="0" w:space="0" w:color="auto"/>
        <w:bottom w:val="none" w:sz="0" w:space="0" w:color="auto"/>
        <w:right w:val="none" w:sz="0" w:space="0" w:color="auto"/>
      </w:divBdr>
    </w:div>
    <w:div w:id="2088262363">
      <w:bodyDiv w:val="1"/>
      <w:marLeft w:val="0"/>
      <w:marRight w:val="0"/>
      <w:marTop w:val="0"/>
      <w:marBottom w:val="0"/>
      <w:divBdr>
        <w:top w:val="none" w:sz="0" w:space="0" w:color="auto"/>
        <w:left w:val="none" w:sz="0" w:space="0" w:color="auto"/>
        <w:bottom w:val="none" w:sz="0" w:space="0" w:color="auto"/>
        <w:right w:val="none" w:sz="0" w:space="0" w:color="auto"/>
      </w:divBdr>
    </w:div>
    <w:div w:id="21109235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csu.gov.cz/metodicka-poznamka-k-indexu-spotrebitelskych-cen-imputovane-najemne" TargetMode="External"/><Relationship Id="rId2" Type="http://schemas.openxmlformats.org/officeDocument/2006/relationships/hyperlink" Target="https://csu.gov.cz/indexy_spotrebitelskych_cen_revize" TargetMode="External"/><Relationship Id="rId1" Type="http://schemas.openxmlformats.org/officeDocument/2006/relationships/hyperlink" Target="https://csu.gov.cz/kdyz_se_rekne_inflace_resp_mira_inflac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bojnikova31519.CZSO\Downloads\Form_c444_Publikace_regiony%20a%20zeme%20-%20analyzy.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czsocz-my.sharepoint.com/personal/karolina_zabojnikova_czso_cz/Documents/Dokumenty/Anal&#253;za/Q/2026Q2/Makroanal&#253;za%20graf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https://czsocz-my.sharepoint.com/personal/karolina_zabojnikova_czso_cz/Documents/Dokumenty/Anal&#253;za/Q/2026Q2/Makroanal&#253;za%20graf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CenyEU!$C$4</c:f>
              <c:strCache>
                <c:ptCount val="1"/>
                <c:pt idx="0">
                  <c:v>Meziročně</c:v>
                </c:pt>
              </c:strCache>
            </c:strRef>
          </c:tx>
          <c:spPr>
            <a:solidFill>
              <a:srgbClr val="009CB5"/>
            </a:solidFill>
            <a:ln>
              <a:noFill/>
            </a:ln>
            <a:effectLst/>
          </c:spPr>
          <c:invertIfNegative val="0"/>
          <c:cat>
            <c:strRef>
              <c:f>CenyEU!$B$5:$B$33</c:f>
              <c:strCache>
                <c:ptCount val="29"/>
                <c:pt idx="0">
                  <c:v>EU</c:v>
                </c:pt>
                <c:pt idx="1">
                  <c:v>CZ</c:v>
                </c:pt>
                <c:pt idx="3">
                  <c:v>RO</c:v>
                </c:pt>
                <c:pt idx="4">
                  <c:v>BG</c:v>
                </c:pt>
                <c:pt idx="5">
                  <c:v>LT</c:v>
                </c:pt>
                <c:pt idx="6">
                  <c:v>HR</c:v>
                </c:pt>
                <c:pt idx="7">
                  <c:v>LU</c:v>
                </c:pt>
                <c:pt idx="8">
                  <c:v>GR</c:v>
                </c:pt>
                <c:pt idx="9">
                  <c:v>SK</c:v>
                </c:pt>
                <c:pt idx="10">
                  <c:v>BE</c:v>
                </c:pt>
                <c:pt idx="11">
                  <c:v>SI</c:v>
                </c:pt>
                <c:pt idx="12">
                  <c:v>ES</c:v>
                </c:pt>
                <c:pt idx="13">
                  <c:v>CY</c:v>
                </c:pt>
                <c:pt idx="14">
                  <c:v>IE</c:v>
                </c:pt>
                <c:pt idx="15">
                  <c:v>AT</c:v>
                </c:pt>
                <c:pt idx="16">
                  <c:v>LV</c:v>
                </c:pt>
                <c:pt idx="17">
                  <c:v>PL</c:v>
                </c:pt>
                <c:pt idx="18">
                  <c:v>PT</c:v>
                </c:pt>
                <c:pt idx="19">
                  <c:v>IT</c:v>
                </c:pt>
                <c:pt idx="20">
                  <c:v>EE</c:v>
                </c:pt>
                <c:pt idx="21">
                  <c:v>NL</c:v>
                </c:pt>
                <c:pt idx="22">
                  <c:v>FI</c:v>
                </c:pt>
                <c:pt idx="23">
                  <c:v>DE</c:v>
                </c:pt>
                <c:pt idx="24">
                  <c:v>FR</c:v>
                </c:pt>
                <c:pt idx="25">
                  <c:v>HU</c:v>
                </c:pt>
                <c:pt idx="26">
                  <c:v>MT</c:v>
                </c:pt>
                <c:pt idx="27">
                  <c:v>DK</c:v>
                </c:pt>
                <c:pt idx="28">
                  <c:v>SE</c:v>
                </c:pt>
              </c:strCache>
            </c:strRef>
          </c:cat>
          <c:val>
            <c:numRef>
              <c:f>CenyEU!$C$5:$C$33</c:f>
              <c:numCache>
                <c:formatCode>0.0_ ;[Red]\-0.0\ </c:formatCode>
                <c:ptCount val="29"/>
                <c:pt idx="0">
                  <c:v>3.1682507920627172</c:v>
                </c:pt>
                <c:pt idx="1">
                  <c:v>1.6910146087652571</c:v>
                </c:pt>
                <c:pt idx="3">
                  <c:v>9.4927462372167284</c:v>
                </c:pt>
                <c:pt idx="4">
                  <c:v>5.8274665678579698</c:v>
                </c:pt>
                <c:pt idx="5">
                  <c:v>5.1188848501017192</c:v>
                </c:pt>
                <c:pt idx="6">
                  <c:v>4.8212550675109727</c:v>
                </c:pt>
                <c:pt idx="7">
                  <c:v>4.494944438882766</c:v>
                </c:pt>
                <c:pt idx="8">
                  <c:v>4.423779475257402</c:v>
                </c:pt>
                <c:pt idx="9">
                  <c:v>3.8645405007856173</c:v>
                </c:pt>
                <c:pt idx="10">
                  <c:v>3.8394590613911665</c:v>
                </c:pt>
                <c:pt idx="11">
                  <c:v>3.654839247043145</c:v>
                </c:pt>
                <c:pt idx="12">
                  <c:v>3.5816618911174736</c:v>
                </c:pt>
                <c:pt idx="13">
                  <c:v>3.5442784742597913</c:v>
                </c:pt>
                <c:pt idx="14">
                  <c:v>3.440565974771423</c:v>
                </c:pt>
                <c:pt idx="15">
                  <c:v>3.4300615137737385</c:v>
                </c:pt>
                <c:pt idx="16">
                  <c:v>3.2370517928286859</c:v>
                </c:pt>
                <c:pt idx="17">
                  <c:v>3.2235459004905382</c:v>
                </c:pt>
                <c:pt idx="18">
                  <c:v>3.1912076271186631</c:v>
                </c:pt>
                <c:pt idx="19">
                  <c:v>2.9850746268656714</c:v>
                </c:pt>
                <c:pt idx="20">
                  <c:v>2.9170282357653106</c:v>
                </c:pt>
                <c:pt idx="21">
                  <c:v>2.7730616864742403</c:v>
                </c:pt>
                <c:pt idx="22">
                  <c:v>2.6273672979460887</c:v>
                </c:pt>
                <c:pt idx="23">
                  <c:v>2.6263974637076606</c:v>
                </c:pt>
                <c:pt idx="24">
                  <c:v>2.4339892784603609</c:v>
                </c:pt>
                <c:pt idx="25">
                  <c:v>2.3236403699128565</c:v>
                </c:pt>
                <c:pt idx="26">
                  <c:v>2.1920599447876774</c:v>
                </c:pt>
                <c:pt idx="27">
                  <c:v>1.592249932957893</c:v>
                </c:pt>
                <c:pt idx="28">
                  <c:v>0.86863557396766777</c:v>
                </c:pt>
              </c:numCache>
            </c:numRef>
          </c:val>
          <c:extLst>
            <c:ext xmlns:c16="http://schemas.microsoft.com/office/drawing/2014/chart" uri="{C3380CC4-5D6E-409C-BE32-E72D297353CC}">
              <c16:uniqueId val="{00000000-8631-4779-9248-3CFDCA790AFE}"/>
            </c:ext>
          </c:extLst>
        </c:ser>
        <c:ser>
          <c:idx val="1"/>
          <c:order val="1"/>
          <c:tx>
            <c:strRef>
              <c:f>CenyEU!$D$4</c:f>
              <c:strCache>
                <c:ptCount val="1"/>
                <c:pt idx="0">
                  <c:v>Mezičtvtrletně</c:v>
                </c:pt>
              </c:strCache>
            </c:strRef>
          </c:tx>
          <c:spPr>
            <a:solidFill>
              <a:srgbClr val="BC5B80"/>
            </a:solidFill>
            <a:ln>
              <a:noFill/>
            </a:ln>
            <a:effectLst/>
          </c:spPr>
          <c:invertIfNegative val="0"/>
          <c:cat>
            <c:strRef>
              <c:f>CenyEU!$B$5:$B$33</c:f>
              <c:strCache>
                <c:ptCount val="29"/>
                <c:pt idx="0">
                  <c:v>EU</c:v>
                </c:pt>
                <c:pt idx="1">
                  <c:v>CZ</c:v>
                </c:pt>
                <c:pt idx="3">
                  <c:v>RO</c:v>
                </c:pt>
                <c:pt idx="4">
                  <c:v>BG</c:v>
                </c:pt>
                <c:pt idx="5">
                  <c:v>LT</c:v>
                </c:pt>
                <c:pt idx="6">
                  <c:v>HR</c:v>
                </c:pt>
                <c:pt idx="7">
                  <c:v>LU</c:v>
                </c:pt>
                <c:pt idx="8">
                  <c:v>GR</c:v>
                </c:pt>
                <c:pt idx="9">
                  <c:v>SK</c:v>
                </c:pt>
                <c:pt idx="10">
                  <c:v>BE</c:v>
                </c:pt>
                <c:pt idx="11">
                  <c:v>SI</c:v>
                </c:pt>
                <c:pt idx="12">
                  <c:v>ES</c:v>
                </c:pt>
                <c:pt idx="13">
                  <c:v>CY</c:v>
                </c:pt>
                <c:pt idx="14">
                  <c:v>IE</c:v>
                </c:pt>
                <c:pt idx="15">
                  <c:v>AT</c:v>
                </c:pt>
                <c:pt idx="16">
                  <c:v>LV</c:v>
                </c:pt>
                <c:pt idx="17">
                  <c:v>PL</c:v>
                </c:pt>
                <c:pt idx="18">
                  <c:v>PT</c:v>
                </c:pt>
                <c:pt idx="19">
                  <c:v>IT</c:v>
                </c:pt>
                <c:pt idx="20">
                  <c:v>EE</c:v>
                </c:pt>
                <c:pt idx="21">
                  <c:v>NL</c:v>
                </c:pt>
                <c:pt idx="22">
                  <c:v>FI</c:v>
                </c:pt>
                <c:pt idx="23">
                  <c:v>DE</c:v>
                </c:pt>
                <c:pt idx="24">
                  <c:v>FR</c:v>
                </c:pt>
                <c:pt idx="25">
                  <c:v>HU</c:v>
                </c:pt>
                <c:pt idx="26">
                  <c:v>MT</c:v>
                </c:pt>
                <c:pt idx="27">
                  <c:v>DK</c:v>
                </c:pt>
                <c:pt idx="28">
                  <c:v>SE</c:v>
                </c:pt>
              </c:strCache>
            </c:strRef>
          </c:cat>
          <c:val>
            <c:numRef>
              <c:f>CenyEU!$D$5:$D$33</c:f>
              <c:numCache>
                <c:formatCode>0.0_ ;[Red]\-0.0\ </c:formatCode>
                <c:ptCount val="29"/>
                <c:pt idx="0">
                  <c:v>1.9275123558484375</c:v>
                </c:pt>
                <c:pt idx="1">
                  <c:v>0.84675685509209497</c:v>
                </c:pt>
                <c:pt idx="3">
                  <c:v>1.9841772151898769</c:v>
                </c:pt>
                <c:pt idx="4">
                  <c:v>2.6095760663661696</c:v>
                </c:pt>
                <c:pt idx="5">
                  <c:v>2.0988534041588358</c:v>
                </c:pt>
                <c:pt idx="6">
                  <c:v>2.4024613773239269</c:v>
                </c:pt>
                <c:pt idx="7">
                  <c:v>3.3806536810828733</c:v>
                </c:pt>
                <c:pt idx="8">
                  <c:v>3.6971076151841933</c:v>
                </c:pt>
                <c:pt idx="9">
                  <c:v>0.72947736999092205</c:v>
                </c:pt>
                <c:pt idx="10">
                  <c:v>2.0897781873230885</c:v>
                </c:pt>
                <c:pt idx="11">
                  <c:v>2.7476882430647223</c:v>
                </c:pt>
                <c:pt idx="12">
                  <c:v>2.222733699404857</c:v>
                </c:pt>
                <c:pt idx="13">
                  <c:v>3.7726391766357037</c:v>
                </c:pt>
                <c:pt idx="14">
                  <c:v>1.8900795476957368</c:v>
                </c:pt>
                <c:pt idx="15">
                  <c:v>1.5192780968006594</c:v>
                </c:pt>
                <c:pt idx="16">
                  <c:v>2.3771112501234501</c:v>
                </c:pt>
                <c:pt idx="17">
                  <c:v>1.10806040400078</c:v>
                </c:pt>
                <c:pt idx="18">
                  <c:v>3.8374417055296641</c:v>
                </c:pt>
                <c:pt idx="19">
                  <c:v>3.0876494023904471</c:v>
                </c:pt>
                <c:pt idx="20">
                  <c:v>1.2842831335194695</c:v>
                </c:pt>
                <c:pt idx="21">
                  <c:v>2.4116768950074485</c:v>
                </c:pt>
                <c:pt idx="22">
                  <c:v>1.223362273086011</c:v>
                </c:pt>
                <c:pt idx="23">
                  <c:v>1.2911725955204127</c:v>
                </c:pt>
                <c:pt idx="24">
                  <c:v>2.1076039695974056</c:v>
                </c:pt>
                <c:pt idx="25">
                  <c:v>0.85889166776359527</c:v>
                </c:pt>
                <c:pt idx="26">
                  <c:v>5.6539023478644816</c:v>
                </c:pt>
                <c:pt idx="27">
                  <c:v>1.0570190063354505</c:v>
                </c:pt>
                <c:pt idx="28">
                  <c:v>-0.21482632118187714</c:v>
                </c:pt>
              </c:numCache>
            </c:numRef>
          </c:val>
          <c:extLst>
            <c:ext xmlns:c16="http://schemas.microsoft.com/office/drawing/2014/chart" uri="{C3380CC4-5D6E-409C-BE32-E72D297353CC}">
              <c16:uniqueId val="{00000001-8631-4779-9248-3CFDCA790AFE}"/>
            </c:ext>
          </c:extLst>
        </c:ser>
        <c:dLbls>
          <c:showLegendKey val="0"/>
          <c:showVal val="0"/>
          <c:showCatName val="0"/>
          <c:showSerName val="0"/>
          <c:showPercent val="0"/>
          <c:showBubbleSize val="0"/>
        </c:dLbls>
        <c:gapWidth val="89"/>
        <c:overlap val="-27"/>
        <c:axId val="2107983359"/>
        <c:axId val="2113678639"/>
      </c:barChart>
      <c:catAx>
        <c:axId val="2107983359"/>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Arial" panose="020B0604020202020204" pitchFamily="34" charset="0"/>
                <a:ea typeface="+mn-ea"/>
                <a:cs typeface="+mn-cs"/>
              </a:defRPr>
            </a:pPr>
            <a:endParaRPr lang="cs-CZ"/>
          </a:p>
        </c:txPr>
        <c:crossAx val="2113678639"/>
        <c:crosses val="autoZero"/>
        <c:auto val="1"/>
        <c:lblAlgn val="ctr"/>
        <c:lblOffset val="100"/>
        <c:noMultiLvlLbl val="0"/>
      </c:catAx>
      <c:valAx>
        <c:axId val="211367863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mn-cs"/>
              </a:defRPr>
            </a:pPr>
            <a:endParaRPr lang="cs-CZ"/>
          </a:p>
        </c:txPr>
        <c:crossAx val="2107983359"/>
        <c:crosses val="autoZero"/>
        <c:crossBetween val="between"/>
        <c:majorUnit val="1"/>
      </c:valAx>
      <c:spPr>
        <a:noFill/>
        <a:ln>
          <a:solidFill>
            <a:schemeClr val="tx1"/>
          </a:solidFill>
        </a:ln>
        <a:effectLst/>
      </c:spPr>
    </c:plotArea>
    <c:legend>
      <c:legendPos val="b"/>
      <c:layout>
        <c:manualLayout>
          <c:xMode val="edge"/>
          <c:yMode val="edge"/>
          <c:x val="5.6598910840932118E-2"/>
          <c:y val="0.8934223027375201"/>
          <c:w val="0.90824742485646737"/>
          <c:h val="7.5901368760064411E-2"/>
        </c:manualLayout>
      </c:layout>
      <c:overlay val="0"/>
      <c:spPr>
        <a:noFill/>
        <a:ln>
          <a:solidFill>
            <a:schemeClr val="tx1"/>
          </a:solid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baseline="0">
          <a:solidFill>
            <a:sysClr val="windowText" lastClr="000000"/>
          </a:solidFill>
          <a:latin typeface="Arial" panose="020B0604020202020204" pitchFamily="34" charset="0"/>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070373184734885E-2"/>
          <c:y val="2.9569886214146503E-2"/>
          <c:w val="0.90493308848362042"/>
          <c:h val="0.73556653157716956"/>
        </c:manualLayout>
      </c:layout>
      <c:barChart>
        <c:barDir val="col"/>
        <c:grouping val="clustered"/>
        <c:varyColors val="0"/>
        <c:ser>
          <c:idx val="0"/>
          <c:order val="0"/>
          <c:tx>
            <c:strRef>
              <c:f>'Ceny 1'!$C$5</c:f>
              <c:strCache>
                <c:ptCount val="1"/>
                <c:pt idx="0">
                  <c:v>Realizované ceny starších bytů, ČR</c:v>
                </c:pt>
              </c:strCache>
            </c:strRef>
          </c:tx>
          <c:spPr>
            <a:solidFill>
              <a:srgbClr val="B8BBC0"/>
            </a:solidFill>
            <a:ln w="19050">
              <a:noFill/>
            </a:ln>
          </c:spPr>
          <c:invertIfNegative val="0"/>
          <c:cat>
            <c:multiLvlStrRef>
              <c:f>'Ceny 1'!$A$18:$B$39</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'Ceny 1'!$C$18:$C$39</c:f>
              <c:numCache>
                <c:formatCode>0.0</c:formatCode>
                <c:ptCount val="22"/>
                <c:pt idx="0">
                  <c:v>15.200000000000003</c:v>
                </c:pt>
                <c:pt idx="1">
                  <c:v>17.900000000000006</c:v>
                </c:pt>
                <c:pt idx="2">
                  <c:v>21.299999999999997</c:v>
                </c:pt>
                <c:pt idx="3">
                  <c:v>25.200000000000003</c:v>
                </c:pt>
                <c:pt idx="4">
                  <c:v>27.299999999999997</c:v>
                </c:pt>
                <c:pt idx="5">
                  <c:v>27.599999999999994</c:v>
                </c:pt>
                <c:pt idx="6">
                  <c:v>23.400000000000006</c:v>
                </c:pt>
                <c:pt idx="7">
                  <c:v>13.799999999999997</c:v>
                </c:pt>
                <c:pt idx="8">
                  <c:v>3.7000000000000028</c:v>
                </c:pt>
                <c:pt idx="9">
                  <c:v>-4.0999999999999943</c:v>
                </c:pt>
                <c:pt idx="10">
                  <c:v>-7</c:v>
                </c:pt>
                <c:pt idx="11">
                  <c:v>-5.5</c:v>
                </c:pt>
                <c:pt idx="12">
                  <c:v>9.9999999999994316E-2</c:v>
                </c:pt>
                <c:pt idx="13">
                  <c:v>6.0999999999999943</c:v>
                </c:pt>
                <c:pt idx="14">
                  <c:v>10.700000000000003</c:v>
                </c:pt>
                <c:pt idx="15">
                  <c:v>14.200000000000003</c:v>
                </c:pt>
                <c:pt idx="16">
                  <c:v>15.799999999999997</c:v>
                </c:pt>
                <c:pt idx="17">
                  <c:v>16.299999999999997</c:v>
                </c:pt>
                <c:pt idx="18">
                  <c:v>15.900000000000006</c:v>
                </c:pt>
                <c:pt idx="19">
                  <c:v>16</c:v>
                </c:pt>
                <c:pt idx="20">
                  <c:v>14.5</c:v>
                </c:pt>
                <c:pt idx="21">
                  <c:v>14</c:v>
                </c:pt>
              </c:numCache>
            </c:numRef>
          </c:val>
          <c:extLst>
            <c:ext xmlns:c16="http://schemas.microsoft.com/office/drawing/2014/chart" uri="{C3380CC4-5D6E-409C-BE32-E72D297353CC}">
              <c16:uniqueId val="{00000000-19C7-400F-8974-FDB3CC5F81E4}"/>
            </c:ext>
          </c:extLst>
        </c:ser>
        <c:ser>
          <c:idx val="1"/>
          <c:order val="1"/>
          <c:tx>
            <c:strRef>
              <c:f>'Ceny 1'!$D$5</c:f>
              <c:strCache>
                <c:ptCount val="1"/>
                <c:pt idx="0">
                  <c:v>Realizované ceny starších bytů, Praha</c:v>
                </c:pt>
              </c:strCache>
            </c:strRef>
          </c:tx>
          <c:spPr>
            <a:solidFill>
              <a:srgbClr val="85898E"/>
            </a:solidFill>
            <a:ln w="19050">
              <a:noFill/>
            </a:ln>
          </c:spPr>
          <c:invertIfNegative val="0"/>
          <c:cat>
            <c:multiLvlStrRef>
              <c:f>'Ceny 1'!$A$18:$B$39</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'Ceny 1'!$D$18:$D$39</c:f>
              <c:numCache>
                <c:formatCode>0.0</c:formatCode>
                <c:ptCount val="22"/>
                <c:pt idx="0">
                  <c:v>14.299999999999997</c:v>
                </c:pt>
                <c:pt idx="1">
                  <c:v>15.799999999999997</c:v>
                </c:pt>
                <c:pt idx="2">
                  <c:v>16.599999999999994</c:v>
                </c:pt>
                <c:pt idx="3">
                  <c:v>20</c:v>
                </c:pt>
                <c:pt idx="4">
                  <c:v>19</c:v>
                </c:pt>
                <c:pt idx="5">
                  <c:v>16.700000000000003</c:v>
                </c:pt>
                <c:pt idx="6">
                  <c:v>15.599999999999994</c:v>
                </c:pt>
                <c:pt idx="7">
                  <c:v>8.4000000000000057</c:v>
                </c:pt>
                <c:pt idx="8">
                  <c:v>1.2000000000000028</c:v>
                </c:pt>
                <c:pt idx="9">
                  <c:v>-3.5999999999999943</c:v>
                </c:pt>
                <c:pt idx="10">
                  <c:v>-5.2999999999999972</c:v>
                </c:pt>
                <c:pt idx="11">
                  <c:v>-2.5999999999999943</c:v>
                </c:pt>
                <c:pt idx="12">
                  <c:v>1</c:v>
                </c:pt>
                <c:pt idx="13">
                  <c:v>8.5999999999999943</c:v>
                </c:pt>
                <c:pt idx="14">
                  <c:v>11.799999999999997</c:v>
                </c:pt>
                <c:pt idx="15">
                  <c:v>12.099999999999994</c:v>
                </c:pt>
                <c:pt idx="16">
                  <c:v>15.799999999999997</c:v>
                </c:pt>
                <c:pt idx="17">
                  <c:v>13.599999999999994</c:v>
                </c:pt>
                <c:pt idx="18">
                  <c:v>13.400000000000006</c:v>
                </c:pt>
                <c:pt idx="19">
                  <c:v>13.700000000000003</c:v>
                </c:pt>
                <c:pt idx="20">
                  <c:v>11.5</c:v>
                </c:pt>
                <c:pt idx="21">
                  <c:v>11.900000000000006</c:v>
                </c:pt>
              </c:numCache>
            </c:numRef>
          </c:val>
          <c:extLst>
            <c:ext xmlns:c16="http://schemas.microsoft.com/office/drawing/2014/chart" uri="{C3380CC4-5D6E-409C-BE32-E72D297353CC}">
              <c16:uniqueId val="{00000001-19C7-400F-8974-FDB3CC5F81E4}"/>
            </c:ext>
          </c:extLst>
        </c:ser>
        <c:dLbls>
          <c:showLegendKey val="0"/>
          <c:showVal val="0"/>
          <c:showCatName val="0"/>
          <c:showSerName val="0"/>
          <c:showPercent val="0"/>
          <c:showBubbleSize val="0"/>
        </c:dLbls>
        <c:gapWidth val="95"/>
        <c:axId val="270057856"/>
        <c:axId val="270059392"/>
      </c:barChart>
      <c:lineChart>
        <c:grouping val="standard"/>
        <c:varyColors val="0"/>
        <c:ser>
          <c:idx val="2"/>
          <c:order val="2"/>
          <c:tx>
            <c:strRef>
              <c:f>'Ceny 1'!$E$5</c:f>
              <c:strCache>
                <c:ptCount val="1"/>
                <c:pt idx="0">
                  <c:v>Nabídkové ceny bytů, ČR</c:v>
                </c:pt>
              </c:strCache>
            </c:strRef>
          </c:tx>
          <c:spPr>
            <a:ln w="19050">
              <a:solidFill>
                <a:srgbClr val="BC5B80"/>
              </a:solidFill>
            </a:ln>
          </c:spPr>
          <c:marker>
            <c:symbol val="none"/>
          </c:marker>
          <c:cat>
            <c:multiLvlStrRef>
              <c:f>'Ceny 1'!$A$18:$B$39</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'Ceny 1'!$E$18:$E$39</c:f>
              <c:numCache>
                <c:formatCode>0.0</c:formatCode>
                <c:ptCount val="22"/>
                <c:pt idx="0">
                  <c:v>7.6441102756892292</c:v>
                </c:pt>
                <c:pt idx="1">
                  <c:v>7.9531442663378584</c:v>
                </c:pt>
                <c:pt idx="2">
                  <c:v>9.3205051112447421</c:v>
                </c:pt>
                <c:pt idx="3">
                  <c:v>12.433392539964473</c:v>
                </c:pt>
                <c:pt idx="4">
                  <c:v>16.880093131548307</c:v>
                </c:pt>
                <c:pt idx="5">
                  <c:v>24.671616219303274</c:v>
                </c:pt>
                <c:pt idx="6">
                  <c:v>22.937293729372925</c:v>
                </c:pt>
                <c:pt idx="7">
                  <c:v>18.325434439178508</c:v>
                </c:pt>
                <c:pt idx="8">
                  <c:v>9.8107569721115624</c:v>
                </c:pt>
                <c:pt idx="9">
                  <c:v>-0.73293632615667548</c:v>
                </c:pt>
                <c:pt idx="10">
                  <c:v>-3.3109619686800897</c:v>
                </c:pt>
                <c:pt idx="11">
                  <c:v>-4.1833555852247315</c:v>
                </c:pt>
                <c:pt idx="12">
                  <c:v>-0.68027210884353906</c:v>
                </c:pt>
                <c:pt idx="13">
                  <c:v>3.3687125057683573</c:v>
                </c:pt>
                <c:pt idx="14">
                  <c:v>6.9412309116150084</c:v>
                </c:pt>
                <c:pt idx="15">
                  <c:v>10.682768230376212</c:v>
                </c:pt>
                <c:pt idx="16">
                  <c:v>15.662100456621019</c:v>
                </c:pt>
                <c:pt idx="17">
                  <c:v>17.008928571428569</c:v>
                </c:pt>
                <c:pt idx="18">
                  <c:v>17.654694937256593</c:v>
                </c:pt>
                <c:pt idx="19">
                  <c:v>16.869492236676436</c:v>
                </c:pt>
                <c:pt idx="20">
                  <c:v>12.949072246348209</c:v>
                </c:pt>
                <c:pt idx="21">
                  <c:v>10.72109881724532</c:v>
                </c:pt>
              </c:numCache>
            </c:numRef>
          </c:val>
          <c:smooth val="0"/>
          <c:extLst>
            <c:ext xmlns:c16="http://schemas.microsoft.com/office/drawing/2014/chart" uri="{C3380CC4-5D6E-409C-BE32-E72D297353CC}">
              <c16:uniqueId val="{00000002-19C7-400F-8974-FDB3CC5F81E4}"/>
            </c:ext>
          </c:extLst>
        </c:ser>
        <c:ser>
          <c:idx val="3"/>
          <c:order val="3"/>
          <c:tx>
            <c:strRef>
              <c:f>'Ceny 1'!$F$5</c:f>
              <c:strCache>
                <c:ptCount val="1"/>
                <c:pt idx="0">
                  <c:v>Nabídkové ceny bytů, Praha</c:v>
                </c:pt>
              </c:strCache>
            </c:strRef>
          </c:tx>
          <c:spPr>
            <a:ln w="19050">
              <a:solidFill>
                <a:srgbClr val="009CB5"/>
              </a:solidFill>
            </a:ln>
          </c:spPr>
          <c:marker>
            <c:symbol val="none"/>
          </c:marker>
          <c:cat>
            <c:multiLvlStrRef>
              <c:f>'Ceny 1'!$A$18:$B$39</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'Ceny 1'!$F$18:$F$39</c:f>
              <c:numCache>
                <c:formatCode>0.0</c:formatCode>
                <c:ptCount val="22"/>
                <c:pt idx="0">
                  <c:v>4.759269507470961</c:v>
                </c:pt>
                <c:pt idx="1">
                  <c:v>4.5256270447110012</c:v>
                </c:pt>
                <c:pt idx="2">
                  <c:v>6.2466343564889826</c:v>
                </c:pt>
                <c:pt idx="3">
                  <c:v>9.1443850267379503</c:v>
                </c:pt>
                <c:pt idx="4">
                  <c:v>12.255678816693077</c:v>
                </c:pt>
                <c:pt idx="5">
                  <c:v>19.718309859154942</c:v>
                </c:pt>
                <c:pt idx="6">
                  <c:v>18.499746578813998</c:v>
                </c:pt>
                <c:pt idx="7">
                  <c:v>16.903478686918177</c:v>
                </c:pt>
                <c:pt idx="8">
                  <c:v>10.305882352941182</c:v>
                </c:pt>
                <c:pt idx="9">
                  <c:v>0.30501089324617681</c:v>
                </c:pt>
                <c:pt idx="10">
                  <c:v>-1.5825491873396089</c:v>
                </c:pt>
                <c:pt idx="11">
                  <c:v>-3.5624476110645418</c:v>
                </c:pt>
                <c:pt idx="12">
                  <c:v>0.3412969283276226</c:v>
                </c:pt>
                <c:pt idx="13">
                  <c:v>3.9965247610773247</c:v>
                </c:pt>
                <c:pt idx="14">
                  <c:v>6.7796610169491629</c:v>
                </c:pt>
                <c:pt idx="15">
                  <c:v>10.386788352890036</c:v>
                </c:pt>
                <c:pt idx="16">
                  <c:v>16.496598639455783</c:v>
                </c:pt>
                <c:pt idx="17">
                  <c:v>16.207184628237243</c:v>
                </c:pt>
                <c:pt idx="18">
                  <c:v>16.076516076516072</c:v>
                </c:pt>
                <c:pt idx="19">
                  <c:v>14.763779527559052</c:v>
                </c:pt>
                <c:pt idx="20">
                  <c:v>8.9416058394160558</c:v>
                </c:pt>
                <c:pt idx="21">
                  <c:v>9.0222861250898632</c:v>
                </c:pt>
              </c:numCache>
            </c:numRef>
          </c:val>
          <c:smooth val="0"/>
          <c:extLst>
            <c:ext xmlns:c16="http://schemas.microsoft.com/office/drawing/2014/chart" uri="{C3380CC4-5D6E-409C-BE32-E72D297353CC}">
              <c16:uniqueId val="{00000003-19C7-400F-8974-FDB3CC5F81E4}"/>
            </c:ext>
          </c:extLst>
        </c:ser>
        <c:dLbls>
          <c:showLegendKey val="0"/>
          <c:showVal val="0"/>
          <c:showCatName val="0"/>
          <c:showSerName val="0"/>
          <c:showPercent val="0"/>
          <c:showBubbleSize val="0"/>
        </c:dLbls>
        <c:marker val="1"/>
        <c:smooth val="0"/>
        <c:axId val="270057856"/>
        <c:axId val="270059392"/>
      </c:lineChart>
      <c:catAx>
        <c:axId val="270057856"/>
        <c:scaling>
          <c:orientation val="minMax"/>
        </c:scaling>
        <c:delete val="0"/>
        <c:axPos val="b"/>
        <c:numFmt formatCode="General" sourceLinked="0"/>
        <c:majorTickMark val="out"/>
        <c:minorTickMark val="none"/>
        <c:tickLblPos val="low"/>
        <c:spPr>
          <a:ln>
            <a:solidFill>
              <a:schemeClr val="tx1"/>
            </a:solidFill>
          </a:ln>
        </c:spPr>
        <c:txPr>
          <a:bodyPr rot="0" vert="horz"/>
          <a:lstStyle/>
          <a:p>
            <a:pPr>
              <a:defRPr/>
            </a:pPr>
            <a:endParaRPr lang="cs-CZ"/>
          </a:p>
        </c:txPr>
        <c:crossAx val="270059392"/>
        <c:crosses val="autoZero"/>
        <c:auto val="1"/>
        <c:lblAlgn val="ctr"/>
        <c:lblOffset val="100"/>
        <c:noMultiLvlLbl val="0"/>
      </c:catAx>
      <c:valAx>
        <c:axId val="270059392"/>
        <c:scaling>
          <c:orientation val="minMax"/>
          <c:max val="28"/>
          <c:min val="-8"/>
        </c:scaling>
        <c:delete val="0"/>
        <c:axPos val="l"/>
        <c:majorGridlines>
          <c:spPr>
            <a:ln w="6350">
              <a:solidFill>
                <a:schemeClr val="bg1">
                  <a:lumMod val="75000"/>
                </a:schemeClr>
              </a:solidFill>
            </a:ln>
          </c:spPr>
        </c:majorGridlines>
        <c:numFmt formatCode="0" sourceLinked="0"/>
        <c:majorTickMark val="out"/>
        <c:minorTickMark val="none"/>
        <c:tickLblPos val="nextTo"/>
        <c:spPr>
          <a:ln>
            <a:solidFill>
              <a:schemeClr val="tx1"/>
            </a:solidFill>
          </a:ln>
        </c:spPr>
        <c:crossAx val="270057856"/>
        <c:crosses val="autoZero"/>
        <c:crossBetween val="between"/>
        <c:majorUnit val="4"/>
      </c:valAx>
      <c:spPr>
        <a:ln>
          <a:solidFill>
            <a:schemeClr val="tx1"/>
          </a:solidFill>
        </a:ln>
      </c:spPr>
    </c:plotArea>
    <c:legend>
      <c:legendPos val="b"/>
      <c:layout>
        <c:manualLayout>
          <c:xMode val="edge"/>
          <c:yMode val="edge"/>
          <c:x val="6.7972810369213238E-2"/>
          <c:y val="0.88817854328492629"/>
          <c:w val="0.90535475290789724"/>
          <c:h val="9.8380614657210319E-2"/>
        </c:manualLayout>
      </c:layout>
      <c:overlay val="0"/>
      <c:spPr>
        <a:ln w="6350">
          <a:solidFill>
            <a:schemeClr val="tx1"/>
          </a:solidFill>
        </a:ln>
      </c:spPr>
    </c:legend>
    <c:plotVisOnly val="1"/>
    <c:dispBlanksAs val="gap"/>
    <c:showDLblsOverMax val="0"/>
  </c:chart>
  <c:spPr>
    <a:ln>
      <a:noFill/>
    </a:ln>
  </c:spPr>
  <c:txPr>
    <a:bodyPr/>
    <a:lstStyle/>
    <a:p>
      <a:pPr>
        <a:defRPr sz="800" baseline="0">
          <a:latin typeface="Arial" pitchFamily="34" charset="0"/>
        </a:defRPr>
      </a:pPr>
      <a:endParaRPr lang="cs-CZ"/>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Historieverze xmlns="8675fb2b-b414-4bad-b4c4-d9349268b5a1" xsi:nil="true"/>
    <Verzeform xmlns="8675fb2b-b414-4bad-b4c4-d9349268b5a1">v1.2</Verzeform>
    <Forma xmlns="8675fb2b-b414-4bad-b4c4-d9349268b5a1">
      <Value>Elektronická</Value>
    </Forma>
    <Vazbanaproces xmlns="8675fb2b-b414-4bad-b4c4-d9349268b5a1">179. Vnější komunikace
</Vazbanaproces>
    <Gestor xmlns="8675fb2b-b414-4bad-b4c4-d9349268b5a1">
      <UserInfo>
        <DisplayName>Novotný Michal</DisplayName>
        <AccountId>24</AccountId>
        <AccountType/>
      </UserInfo>
    </Gestor>
    <Form_c xmlns="8675fb2b-b414-4bad-b4c4-d9349268b5a1">444</Form_c>
    <NazevForm xmlns="8675fb2b-b414-4bad-b4c4-d9349268b5a1">Publikace CZ barevná - regiony a země - analýzy</NazevForm>
    <UcinnostOdForm xmlns="8675fb2b-b414-4bad-b4c4-d9349268b5a1">2026-09-06T22:00:00+00:00</UcinnostOdForm>
    <PredpisForm xmlns="8675fb2b-b414-4bad-b4c4-d9349268b5a1">Manuál značky a jednotného vizuálního stylu Českého statistického úřadu</PredpisForm>
    <UstanoveniForm xmlns="8675fb2b-b414-4bad-b4c4-d9349268b5a1" xsi:nil="true"/>
    <PoznForm xmlns="8675fb2b-b414-4bad-b4c4-d9349268b5a1" xsi:nil="true"/>
    <Oznaceni xmlns="8675fb2b-b414-4bad-b4c4-d9349268b5a1">Form_c444</Oznaceni>
    <UcinnostDoForm xmlns="8675fb2b-b414-4bad-b4c4-d9349268b5a1" xsi:nil="true"/>
    <Platnost xmlns="8675fb2b-b414-4bad-b4c4-d9349268b5a1">true</Platnost>
    <Odkaz xmlns="8675fb2b-b414-4bad-b4c4-d9349268b5a1">
      <Url xsi:nil="true"/>
      <Description xsi:nil="true"/>
    </Odkaz>
    <lcf76f155ced4ddcb4097134ff3c332f xmlns="8675fb2b-b414-4bad-b4c4-d9349268b5a1">
      <Terms xmlns="http://schemas.microsoft.com/office/infopath/2007/PartnerControls"/>
    </lcf76f155ced4ddcb4097134ff3c332f>
    <TaxCatchAll xmlns="406a38fe-c53c-4047-b0f8-c641386931ae" xsi:nil="true"/>
    <ProcDomena xmlns="406a38fe-c53c-4047-b0f8-c641386931ae">
      <Value>P4 Komunikace a propagace</Value>
    </ProcDomena>
    <DomenaForm xmlns="8675fb2b-b414-4bad-b4c4-d9349268b5a1" xsi:nil="true"/>
    <SiteKnihDok xmlns="406a38fe-c53c-4047-b0f8-c641386931ae">Vnitřní předpisy</SiteKnihDok>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BD76F913C5B1A4797255AD7259AA9ED" ma:contentTypeVersion="40" ma:contentTypeDescription="Vytvoří nový dokument" ma:contentTypeScope="" ma:versionID="110421115ddc15f999b8bb81d2de1ec1">
  <xsd:schema xmlns:xsd="http://www.w3.org/2001/XMLSchema" xmlns:xs="http://www.w3.org/2001/XMLSchema" xmlns:p="http://schemas.microsoft.com/office/2006/metadata/properties" xmlns:ns2="8675fb2b-b414-4bad-b4c4-d9349268b5a1" xmlns:ns3="406a38fe-c53c-4047-b0f8-c641386931ae" targetNamespace="http://schemas.microsoft.com/office/2006/metadata/properties" ma:root="true" ma:fieldsID="68ff216229c3f5ed4e0b6e8627bc5742" ns2:_="" ns3:_="">
    <xsd:import namespace="8675fb2b-b414-4bad-b4c4-d9349268b5a1"/>
    <xsd:import namespace="406a38fe-c53c-4047-b0f8-c641386931ae"/>
    <xsd:element name="properties">
      <xsd:complexType>
        <xsd:sequence>
          <xsd:element name="documentManagement">
            <xsd:complexType>
              <xsd:all>
                <xsd:element ref="ns2:Forma" minOccurs="0"/>
                <xsd:element ref="ns2:Verzeform" minOccurs="0"/>
                <xsd:element ref="ns2:Vazbanaproces" minOccurs="0"/>
                <xsd:element ref="ns2:Gestor" minOccurs="0"/>
                <xsd:element ref="ns2:Historieverze" minOccurs="0"/>
                <xsd:element ref="ns2:MediaServiceMetadata" minOccurs="0"/>
                <xsd:element ref="ns2:MediaServiceFastMetadata" minOccurs="0"/>
                <xsd:element ref="ns2:Form_c" minOccurs="0"/>
                <xsd:element ref="ns2:NazevForm" minOccurs="0"/>
                <xsd:element ref="ns2:UcinnostOdForm" minOccurs="0"/>
                <xsd:element ref="ns2:DomenaForm" minOccurs="0"/>
                <xsd:element ref="ns2:PredpisForm" minOccurs="0"/>
                <xsd:element ref="ns2:UstanoveniForm" minOccurs="0"/>
                <xsd:element ref="ns2:PoznForm" minOccurs="0"/>
                <xsd:element ref="ns2:Oznaceni" minOccurs="0"/>
                <xsd:element ref="ns2:UcinnostDoForm" minOccurs="0"/>
                <xsd:element ref="ns2:MediaServiceObjectDetectorVersions" minOccurs="0"/>
                <xsd:element ref="ns2:Platnost" minOccurs="0"/>
                <xsd:element ref="ns2:Odkaz"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iteKnihDok" minOccurs="0"/>
                <xsd:element ref="ns3:ProcDome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75fb2b-b414-4bad-b4c4-d9349268b5a1" elementFormDefault="qualified">
    <xsd:import namespace="http://schemas.microsoft.com/office/2006/documentManagement/types"/>
    <xsd:import namespace="http://schemas.microsoft.com/office/infopath/2007/PartnerControls"/>
    <xsd:element name="Forma" ma:index="8" nillable="true" ma:displayName="Forma" ma:description="Forma formuláře" ma:format="Dropdown" ma:internalName="Forma">
      <xsd:complexType>
        <xsd:complexContent>
          <xsd:extension base="dms:MultiChoice">
            <xsd:sequence>
              <xsd:element name="Value" maxOccurs="unbounded" minOccurs="0" nillable="true">
                <xsd:simpleType>
                  <xsd:restriction base="dms:Choice">
                    <xsd:enumeration value="Listinná  (analogová)"/>
                    <xsd:enumeration value="Elektronická"/>
                    <xsd:enumeration value="Formulář IS"/>
                  </xsd:restriction>
                </xsd:simpleType>
              </xsd:element>
            </xsd:sequence>
          </xsd:extension>
        </xsd:complexContent>
      </xsd:complexType>
    </xsd:element>
    <xsd:element name="Verzeform" ma:index="9" nillable="true" ma:displayName="Ver." ma:format="Dropdown" ma:internalName="Verzeform">
      <xsd:simpleType>
        <xsd:restriction base="dms:Text">
          <xsd:maxLength value="255"/>
        </xsd:restriction>
      </xsd:simpleType>
    </xsd:element>
    <xsd:element name="Vazbanaproces" ma:index="10" nillable="true" ma:displayName="Vazba na proces" ma:format="Dropdown" ma:internalName="Vazbanaproces">
      <xsd:simpleType>
        <xsd:restriction base="dms:Note">
          <xsd:maxLength value="255"/>
        </xsd:restriction>
      </xsd:simpleType>
    </xsd:element>
    <xsd:element name="Gestor" ma:index="11" nillable="true" ma:displayName="Gestor" ma:format="Dropdown" ma:list="UserInfo" ma:SharePointGroup="0" ma:internalName="Ges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istorieverze" ma:index="12" nillable="true" ma:displayName="Historie verze" ma:format="Dropdown" ma:internalName="Historieverze">
      <xsd:simpleType>
        <xsd:restriction base="dms:Note">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Form_c" ma:index="15" nillable="true" ma:displayName="Form_c" ma:format="Dropdown" ma:internalName="Form_c" ma:percentage="FALSE">
      <xsd:simpleType>
        <xsd:restriction base="dms:Number"/>
      </xsd:simpleType>
    </xsd:element>
    <xsd:element name="NazevForm" ma:index="16" nillable="true" ma:displayName="Název formuláře" ma:internalName="NazevForm">
      <xsd:simpleType>
        <xsd:restriction base="dms:Text">
          <xsd:maxLength value="255"/>
        </xsd:restriction>
      </xsd:simpleType>
    </xsd:element>
    <xsd:element name="UcinnostOdForm" ma:index="17" nillable="true" ma:displayName="Účinnost od" ma:description="Datum účinnosti formuláře" ma:format="DateOnly" ma:internalName="UcinnostOdForm">
      <xsd:simpleType>
        <xsd:restriction base="dms:DateTime"/>
      </xsd:simpleType>
    </xsd:element>
    <xsd:element name="DomenaForm" ma:index="18" nillable="true" ma:displayName="Doména_old" ma:description="Na formuláře na procesní doménu" ma:format="Dropdown" ma:internalName="DomenaForm">
      <xsd:complexType>
        <xsd:complexContent>
          <xsd:extension base="dms:MultiChoice">
            <xsd:sequence>
              <xsd:element name="Value" maxOccurs="unbounded" minOccurs="0" nillable="true">
                <xsd:simpleType>
                  <xsd:restriction base="dms:Choice">
                    <xsd:enumeration value="P1 Bezpečnost"/>
                    <xsd:enumeration value="P2 Účetnictví"/>
                    <xsd:enumeration value="P3 Správa dokumentů"/>
                    <xsd:enumeration value="P4 Komunikace a propagace"/>
                    <xsd:enumeration value="P5 Právní služby"/>
                    <xsd:enumeration value="P6 Personalistika"/>
                    <xsd:enumeration value="P7 Nákup a investice"/>
                    <xsd:enumeration value="P8 Projektové řízení"/>
                    <xsd:enumeration value="P9 IT"/>
                    <xsd:enumeration value="P10 Hospodaření, nakládání s majetkem a jeho správa"/>
                    <xsd:enumeration value="P11 Služební a pracovní tuzemské a zahraniční cesty"/>
                    <xsd:enumeration value="P12 Mezinárodní spolupráce"/>
                    <xsd:enumeration value="P13 Legislativa"/>
                    <xsd:enumeration value="R1 Interní audit"/>
                    <xsd:enumeration value="R2 Řízení a plánování"/>
                    <xsd:enumeration value="R3 Ochrana osobních údajů"/>
                    <xsd:enumeration value="R4 Finanční řízení"/>
                    <xsd:enumeration value="H1. Koordinace a správa metodiky"/>
                    <xsd:enumeration value="H2. Posouzení požadavků"/>
                    <xsd:enumeration value="H3. Specifikace úlohy"/>
                    <xsd:enumeration value="H4. Příprava zpracování"/>
                    <xsd:enumeration value="H5. Sběr dat"/>
                    <xsd:enumeration value="H6. Statistické zpracování"/>
                    <xsd:enumeration value="H7. Analýza a tvorba výstupů"/>
                    <xsd:enumeration value="H8. Diseminace"/>
                    <xsd:enumeration value="H9. Evaluace"/>
                    <xsd:enumeration value="H10. Zpracování voleb"/>
                  </xsd:restriction>
                </xsd:simpleType>
              </xsd:element>
            </xsd:sequence>
          </xsd:extension>
        </xsd:complexContent>
      </xsd:complexType>
    </xsd:element>
    <xsd:element name="PredpisForm" ma:index="19" nillable="true" ma:displayName="Definiční předpis" ma:description="Definiční předpis formuláře" ma:format="Dropdown" ma:internalName="PredpisForm">
      <xsd:simpleType>
        <xsd:restriction base="dms:Text">
          <xsd:maxLength value="255"/>
        </xsd:restriction>
      </xsd:simpleType>
    </xsd:element>
    <xsd:element name="UstanoveniForm" ma:index="20" nillable="true" ma:displayName="Ustanovení" ma:description="Ustanovení (čl., odst., písm.)" ma:format="Dropdown" ma:internalName="UstanoveniForm">
      <xsd:simpleType>
        <xsd:restriction base="dms:Note">
          <xsd:maxLength value="255"/>
        </xsd:restriction>
      </xsd:simpleType>
    </xsd:element>
    <xsd:element name="PoznForm" ma:index="21" nillable="true" ma:displayName="Poznámka" ma:description="Poznámka k formuláři" ma:format="Dropdown" ma:internalName="PoznForm">
      <xsd:simpleType>
        <xsd:restriction base="dms:Note">
          <xsd:maxLength value="255"/>
        </xsd:restriction>
      </xsd:simpleType>
    </xsd:element>
    <xsd:element name="Oznaceni" ma:index="22" nillable="true" ma:displayName="Označení" ma:description="Označení formuláře" ma:format="Dropdown" ma:internalName="Oznaceni">
      <xsd:simpleType>
        <xsd:restriction base="dms:Text">
          <xsd:maxLength value="12"/>
        </xsd:restriction>
      </xsd:simpleType>
    </xsd:element>
    <xsd:element name="UcinnostDoForm" ma:index="23" nillable="true" ma:displayName="Účinnost do" ma:format="DateOnly" ma:internalName="UcinnostDoForm">
      <xsd:simpleType>
        <xsd:restriction base="dms:DateTim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Platnost" ma:index="25" nillable="true" ma:displayName="Platnost" ma:default="1" ma:internalName="Platnost">
      <xsd:simpleType>
        <xsd:restriction base="dms:Boolean"/>
      </xsd:simpleType>
    </xsd:element>
    <xsd:element name="Odkaz" ma:index="26" nillable="true" ma:displayName="Odkaz" ma:format="Hyperlink" ma:internalName="Odkaz">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lcf76f155ced4ddcb4097134ff3c332f" ma:index="31" nillable="true" ma:taxonomy="true" ma:internalName="lcf76f155ced4ddcb4097134ff3c332f" ma:taxonomyFieldName="MediaServiceImageTags" ma:displayName="Značky obrázků" ma:readOnly="false" ma:fieldId="{5cf76f15-5ced-4ddc-b409-7134ff3c332f}" ma:taxonomyMulti="true" ma:sspId="ba8a29a4-82ad-4cdb-8b82-dfa74bb481e8"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6a38fe-c53c-4047-b0f8-c641386931ae" elementFormDefault="qualified">
    <xsd:import namespace="http://schemas.microsoft.com/office/2006/documentManagement/types"/>
    <xsd:import namespace="http://schemas.microsoft.com/office/infopath/2007/PartnerControls"/>
    <xsd:element name="SharedWithUsers" ma:index="2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dílené s podrobnostmi" ma:internalName="SharedWithDetails" ma:readOnly="true">
      <xsd:simpleType>
        <xsd:restriction base="dms:Note">
          <xsd:maxLength value="255"/>
        </xsd:restriction>
      </xsd:simpleType>
    </xsd:element>
    <xsd:element name="TaxCatchAll" ma:index="32" nillable="true" ma:displayName="Taxonomy Catch All Column" ma:hidden="true" ma:list="{d4d15468-1f14-4f0d-947e-4bef9f86f2ae}" ma:internalName="TaxCatchAll" ma:showField="CatchAllData" ma:web="406a38fe-c53c-4047-b0f8-c641386931ae">
      <xsd:complexType>
        <xsd:complexContent>
          <xsd:extension base="dms:MultiChoiceLookup">
            <xsd:sequence>
              <xsd:element name="Value" type="dms:Lookup" maxOccurs="unbounded" minOccurs="0" nillable="true"/>
            </xsd:sequence>
          </xsd:extension>
        </xsd:complexContent>
      </xsd:complexType>
    </xsd:element>
    <xsd:element name="SiteKnihDok" ma:index="37" nillable="true" ma:displayName="SiteKnihDok" ma:default="Vnitřní předpisy" ma:description="Seznam knihoven v Site Knihovna dokumentů ČSÚ" ma:format="Dropdown" ma:internalName="SiteKnihDok">
      <xsd:simpleType>
        <xsd:restriction base="dms:Choice">
          <xsd:enumeration value="Vnitřní předpisy"/>
          <xsd:enumeration value="Formuláře"/>
          <xsd:enumeration value="Návody a manuály"/>
          <xsd:enumeration value="Zápisy a reporty"/>
        </xsd:restriction>
      </xsd:simpleType>
    </xsd:element>
    <xsd:element name="ProcDomena" ma:index="38" nillable="true" ma:displayName="Procesní doména" ma:default="P1 Bezpečnost" ma:internalName="ProcDomena">
      <xsd:complexType>
        <xsd:complexContent>
          <xsd:extension base="dms:MultiChoice">
            <xsd:sequence>
              <xsd:element name="Value" maxOccurs="unbounded" minOccurs="0" nillable="true">
                <xsd:simpleType>
                  <xsd:restriction base="dms:Choice">
                    <xsd:enumeration value="P1 Bezpečnost"/>
                    <xsd:enumeration value="P2 Účetnictví"/>
                    <xsd:enumeration value="P3 Správa dokumentů"/>
                    <xsd:enumeration value="P4 Komunikace a propagace"/>
                    <xsd:enumeration value="P5 Právní služby"/>
                    <xsd:enumeration value="P6 Personalistika"/>
                    <xsd:enumeration value="P7 Nákup a investice"/>
                    <xsd:enumeration value="P8 Projektové řízení"/>
                    <xsd:enumeration value="P9 IT"/>
                    <xsd:enumeration value="P10 Hospodaření, nakládání s majetkem a jeho správa"/>
                    <xsd:enumeration value="P11 Služební a pracovní tuzemské a zahraniční cesty"/>
                    <xsd:enumeration value="P12 Mezinárodní spolupráce"/>
                    <xsd:enumeration value="P13 Legislativa"/>
                    <xsd:enumeration value="R1 Interní audit"/>
                    <xsd:enumeration value="R2 Řízení a plánování"/>
                    <xsd:enumeration value="R3 Ochrana osobních údajů"/>
                    <xsd:enumeration value="R4 Finanční řízení"/>
                    <xsd:enumeration value="H1 Koordinace a správa metodiky"/>
                    <xsd:enumeration value="H2 Posouzení požadavků"/>
                    <xsd:enumeration value="H3 Specifikace úlohy"/>
                    <xsd:enumeration value="H4 Příprava zpracování"/>
                    <xsd:enumeration value="H5 Sběr dat"/>
                    <xsd:enumeration value="H6 Statistické zpracování"/>
                    <xsd:enumeration value="H7 Analýza a tvorba výstupů"/>
                    <xsd:enumeration value="H8 Diseminace"/>
                    <xsd:enumeration value="H9 Evaluace"/>
                    <xsd:enumeration value="H10 Zpracování voleb"/>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4A6635-18E5-4C5D-A03B-290B098117D4}">
  <ds:schemaRefs>
    <ds:schemaRef ds:uri="http://schemas.openxmlformats.org/officeDocument/2006/bibliography"/>
  </ds:schemaRefs>
</ds:datastoreItem>
</file>

<file path=customXml/itemProps2.xml><?xml version="1.0" encoding="utf-8"?>
<ds:datastoreItem xmlns:ds="http://schemas.openxmlformats.org/officeDocument/2006/customXml" ds:itemID="{1E7681AD-41B0-431A-9D34-CF6700A12FAC}">
  <ds:schemaRefs>
    <ds:schemaRef ds:uri="http://schemas.microsoft.com/office/2006/metadata/properties"/>
    <ds:schemaRef ds:uri="http://schemas.microsoft.com/office/infopath/2007/PartnerControls"/>
    <ds:schemaRef ds:uri="8675fb2b-b414-4bad-b4c4-d9349268b5a1"/>
    <ds:schemaRef ds:uri="406a38fe-c53c-4047-b0f8-c641386931ae"/>
  </ds:schemaRefs>
</ds:datastoreItem>
</file>

<file path=customXml/itemProps3.xml><?xml version="1.0" encoding="utf-8"?>
<ds:datastoreItem xmlns:ds="http://schemas.openxmlformats.org/officeDocument/2006/customXml" ds:itemID="{4520BFF4-F202-41B8-B99D-38B5B95117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75fb2b-b414-4bad-b4c4-d9349268b5a1"/>
    <ds:schemaRef ds:uri="406a38fe-c53c-4047-b0f8-c641386931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A8A1E1-1E99-4B4F-B9B5-70567730AA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Form_c444_Publikace_regiony a zeme - analyzy.dotx</Template>
  <TotalTime>89</TotalTime>
  <Pages>7</Pages>
  <Words>2975</Words>
  <Characters>17553</Characters>
  <Application>Microsoft Office Word</Application>
  <DocSecurity>0</DocSecurity>
  <Lines>146</Lines>
  <Paragraphs>40</Paragraphs>
  <ScaleCrop>false</ScaleCrop>
  <HeadingPairs>
    <vt:vector size="6" baseType="variant">
      <vt:variant>
        <vt:lpstr>Název</vt:lpstr>
      </vt:variant>
      <vt:variant>
        <vt:i4>1</vt:i4>
      </vt:variant>
      <vt:variant>
        <vt:lpstr>Title</vt:lpstr>
      </vt:variant>
      <vt:variant>
        <vt:i4>1</vt:i4>
      </vt:variant>
      <vt:variant>
        <vt:lpstr>Headings</vt:lpstr>
      </vt:variant>
      <vt:variant>
        <vt:i4>8</vt:i4>
      </vt:variant>
    </vt:vector>
  </HeadingPairs>
  <TitlesOfParts>
    <vt:vector size="10" baseType="lpstr">
      <vt:lpstr/>
      <vt:lpstr/>
      <vt:lpstr>Styl: Nadpis 1</vt:lpstr>
      <vt:lpstr>    Styl: Nadpis 2</vt:lpstr>
      <vt:lpstr>        Styl: Nadpis 3</vt:lpstr>
      <vt:lpstr>        Styl: Nadpis 3</vt:lpstr>
      <vt:lpstr>    Styl: Nadpis 2</vt:lpstr>
      <vt:lpstr>        Styl: Nadpis 3</vt:lpstr>
      <vt:lpstr>    Styl: Nadpis 2</vt:lpstr>
      <vt:lpstr>        Styl: Nadpis 3</vt:lpstr>
    </vt:vector>
  </TitlesOfParts>
  <Company>CSU</Company>
  <LinksUpToDate>false</LinksUpToDate>
  <CharactersWithSpaces>20488</CharactersWithSpaces>
  <SharedDoc>false</SharedDoc>
  <HLinks>
    <vt:vector size="18" baseType="variant">
      <vt:variant>
        <vt:i4>7602181</vt:i4>
      </vt:variant>
      <vt:variant>
        <vt:i4>11092</vt:i4>
      </vt:variant>
      <vt:variant>
        <vt:i4>1025</vt:i4>
      </vt:variant>
      <vt:variant>
        <vt:i4>1</vt:i4>
      </vt:variant>
      <vt:variant>
        <vt:lpwstr>msoFAAF</vt:lpwstr>
      </vt:variant>
      <vt:variant>
        <vt:lpwstr/>
      </vt:variant>
      <vt:variant>
        <vt:i4>7995509</vt:i4>
      </vt:variant>
      <vt:variant>
        <vt:i4>-1</vt:i4>
      </vt:variant>
      <vt:variant>
        <vt:i4>2058</vt:i4>
      </vt:variant>
      <vt:variant>
        <vt:i4>1</vt:i4>
      </vt:variant>
      <vt:variant>
        <vt:lpwstr>CSU RGB CZ logo-02</vt:lpwstr>
      </vt:variant>
      <vt:variant>
        <vt:lpwstr/>
      </vt:variant>
      <vt:variant>
        <vt:i4>7929973</vt:i4>
      </vt:variant>
      <vt:variant>
        <vt:i4>-1</vt:i4>
      </vt:variant>
      <vt:variant>
        <vt:i4>2059</vt:i4>
      </vt:variant>
      <vt:variant>
        <vt:i4>1</vt:i4>
      </vt:variant>
      <vt:variant>
        <vt:lpwstr>CSU RGB CZ logo-01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Publikace CZ barevná - regiony a země - analýzy</dc:title>
  <dc:subject/>
  <dc:creator>Zábojníková Karolína</dc:creator>
  <cp:keywords/>
  <cp:lastModifiedBy>Zábojníková Karolína</cp:lastModifiedBy>
  <cp:revision>46</cp:revision>
  <cp:lastPrinted>2014-07-17T14:07:00Z</cp:lastPrinted>
  <dcterms:created xsi:type="dcterms:W3CDTF">2026-09-14T09:32:00Z</dcterms:created>
  <dcterms:modified xsi:type="dcterms:W3CDTF">2026-09-15T10:25:00Z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0x010100FBD76F913C5B1A4797255AD7259AA9ED</vt:lpwstr>
  </property>
  <property fmtid="{D5CDD505-2E9C-101B-9397-08002B2CF9AE}" pid="3" name="Názevformuláře">
    <vt:lpwstr>Publikace CZ barevné - vícetematické analýzy
</vt:lpwstr>
  </property>
  <property fmtid="{D5CDD505-2E9C-101B-9397-08002B2CF9AE}" pid="4" name="Vazbanaprocesnídoménu">
    <vt:lpwstr>;#4. Komunikace a propagace;#</vt:lpwstr>
  </property>
  <property fmtid="{D5CDD505-2E9C-101B-9397-08002B2CF9AE}" pid="5" name="Vazbanadefiničnípředpis">
    <vt:lpwstr>Manuál ke zveřejňování produktů ČSÚ
</vt:lpwstr>
  </property>
  <property fmtid="{D5CDD505-2E9C-101B-9397-08002B2CF9AE}" pid="6" name="Ustanovení">
    <vt:lpwstr>část první čl. 2, odst. 3b,c; část pátá; příloha 1
</vt:lpwstr>
  </property>
  <property fmtid="{D5CDD505-2E9C-101B-9397-08002B2CF9AE}" pid="7" name="Účinnostod">
    <vt:filetime>2018-04-17T07:00:00Z</vt:filetime>
  </property>
  <property fmtid="{D5CDD505-2E9C-101B-9397-08002B2CF9AE}" pid="8" name="Označení">
    <vt:lpwstr>Form_c444</vt:lpwstr>
  </property>
  <property fmtid="{D5CDD505-2E9C-101B-9397-08002B2CF9AE}" pid="9" name="MediaServiceImageTags">
    <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xd_Signature">
    <vt:bool>false</vt:bool>
  </property>
</Properties>
</file>