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62977" w14:textId="77777777" w:rsidR="00694DED" w:rsidRPr="004D1D31" w:rsidRDefault="00694DED" w:rsidP="004D1D31">
      <w:pPr>
        <w:ind w:firstLine="708"/>
        <w:jc w:val="center"/>
        <w:rPr>
          <w:rFonts w:eastAsia="MS Gothic"/>
          <w:b/>
          <w:bCs/>
          <w:i/>
          <w:iCs/>
          <w:sz w:val="32"/>
          <w:szCs w:val="28"/>
          <w:lang w:val="en-GB"/>
        </w:rPr>
      </w:pPr>
      <w:r w:rsidRPr="004D1D31">
        <w:rPr>
          <w:rFonts w:eastAsia="MS Gothic"/>
          <w:b/>
          <w:bCs/>
          <w:i/>
          <w:iCs/>
          <w:sz w:val="32"/>
          <w:szCs w:val="28"/>
          <w:lang w:val="en-GB"/>
        </w:rPr>
        <w:t>INTRODUCTION</w:t>
      </w:r>
    </w:p>
    <w:p w14:paraId="48809EBB" w14:textId="77777777" w:rsidR="00694DED" w:rsidRPr="004D1D31" w:rsidRDefault="00694DED" w:rsidP="004D1D31">
      <w:pPr>
        <w:ind w:firstLine="709"/>
        <w:jc w:val="both"/>
        <w:rPr>
          <w:i/>
          <w:iCs/>
          <w:lang w:val="en-GB"/>
        </w:rPr>
      </w:pPr>
      <w:r w:rsidRPr="004D1D31">
        <w:rPr>
          <w:rFonts w:cs="Arial"/>
          <w:i/>
          <w:iCs/>
          <w:szCs w:val="20"/>
          <w:lang w:val="en-GB"/>
        </w:rPr>
        <w:t xml:space="preserve">Long-term time series capturing the development of agriculture in the Czech Republic during the period 1918 to 2025 are intended for professionals and the general public. Unlike the printed publication from 2018, the current edition does not contain economic results of the agricultural sector. These are available to users in the form of the Economic Account for Agriculture (starting from 1998) separately: </w:t>
      </w:r>
      <w:hyperlink r:id="rId11" w:history="1">
        <w:r w:rsidRPr="004D1D31">
          <w:rPr>
            <w:rStyle w:val="Hypertextovodkaz"/>
            <w:rFonts w:eastAsia="MS Gothic"/>
            <w:i/>
            <w:iCs/>
            <w:lang w:val="en-GB"/>
          </w:rPr>
          <w:t>Agriculture - time series | Products</w:t>
        </w:r>
      </w:hyperlink>
      <w:r w:rsidRPr="004D1D31">
        <w:rPr>
          <w:i/>
          <w:iCs/>
          <w:lang w:val="en-GB"/>
        </w:rPr>
        <w:t>.</w:t>
      </w:r>
    </w:p>
    <w:p w14:paraId="7788FD22" w14:textId="5F07C796" w:rsidR="00694DED" w:rsidRPr="004D1D31" w:rsidRDefault="00694DED" w:rsidP="004D1D31">
      <w:pPr>
        <w:ind w:firstLine="709"/>
        <w:jc w:val="both"/>
        <w:rPr>
          <w:rFonts w:cs="Arial"/>
          <w:i/>
          <w:iCs/>
          <w:szCs w:val="20"/>
          <w:lang w:val="en-GB"/>
        </w:rPr>
      </w:pPr>
      <w:r w:rsidRPr="004D1D31">
        <w:rPr>
          <w:rFonts w:cs="Arial"/>
          <w:i/>
          <w:iCs/>
          <w:szCs w:val="20"/>
          <w:lang w:val="en-GB"/>
        </w:rPr>
        <w:t>More than 100-year time series make it possible to detect long-term development trends. If the methodological description of the indicators has been modified over the years, the change is explained in the notes below the table.</w:t>
      </w:r>
      <w:r w:rsidRPr="004D1D31">
        <w:rPr>
          <w:rFonts w:ascii="Times New Roman" w:hAnsi="Times New Roman"/>
          <w:i/>
          <w:iCs/>
          <w:sz w:val="24"/>
          <w:lang w:val="en-GB"/>
        </w:rPr>
        <w:t xml:space="preserve"> </w:t>
      </w:r>
      <w:r w:rsidRPr="004D1D31">
        <w:rPr>
          <w:rFonts w:cs="Arial"/>
          <w:i/>
          <w:iCs/>
          <w:szCs w:val="20"/>
          <w:lang w:val="en-GB"/>
        </w:rPr>
        <w:t xml:space="preserve">A detailed up-to-date methodological explanation for crop and animal production statistics is available in the links: </w:t>
      </w:r>
      <w:hyperlink r:id="rId12" w:history="1">
        <w:r w:rsidRPr="004D1D31">
          <w:rPr>
            <w:rStyle w:val="Hypertextovodkaz"/>
            <w:rFonts w:eastAsia="MS Gothic"/>
            <w:i/>
            <w:iCs/>
            <w:lang w:val="en-GB"/>
          </w:rPr>
          <w:t>Crop production statistics – Methodology | Statistics</w:t>
        </w:r>
      </w:hyperlink>
      <w:r w:rsidRPr="004D1D31">
        <w:rPr>
          <w:i/>
          <w:iCs/>
          <w:lang w:val="en-GB"/>
        </w:rPr>
        <w:t xml:space="preserve">, </w:t>
      </w:r>
      <w:hyperlink r:id="rId13" w:history="1">
        <w:r w:rsidRPr="004D1D31">
          <w:rPr>
            <w:rStyle w:val="Hypertextovodkaz"/>
            <w:rFonts w:eastAsia="MS Gothic"/>
            <w:i/>
            <w:iCs/>
            <w:lang w:val="en-GB"/>
          </w:rPr>
          <w:t>Animal production statistics – Methodology | Statistics</w:t>
        </w:r>
      </w:hyperlink>
      <w:r w:rsidRPr="004D1D31">
        <w:rPr>
          <w:rFonts w:cs="Arial"/>
          <w:i/>
          <w:iCs/>
          <w:szCs w:val="20"/>
          <w:lang w:val="en-GB"/>
        </w:rPr>
        <w:t>.</w:t>
      </w:r>
    </w:p>
    <w:p w14:paraId="3F6EAAD6" w14:textId="77777777" w:rsidR="00694DED" w:rsidRPr="004D1D31" w:rsidRDefault="00694DED" w:rsidP="004D1D31">
      <w:pPr>
        <w:ind w:firstLine="709"/>
        <w:jc w:val="both"/>
        <w:rPr>
          <w:rFonts w:cs="Arial"/>
          <w:i/>
          <w:iCs/>
          <w:szCs w:val="20"/>
          <w:lang w:val="en-GB"/>
        </w:rPr>
      </w:pPr>
      <w:r w:rsidRPr="004D1D31">
        <w:rPr>
          <w:rFonts w:cs="Arial"/>
          <w:i/>
          <w:iCs/>
          <w:szCs w:val="20"/>
          <w:lang w:val="en-GB"/>
        </w:rPr>
        <w:t>In addition to partial methodological changes in individual variables, it is necessary to draw attention to the transition from surveying the agriculture as a whole to surveying the agricultural sector only, which occurred between 2001 and 2002 (it is marked in the tables). The transition was part of the preparation for the membership in the European Union that included the harmonisation of national and EU methodologies. For selected variables, where the break in the time series between 2001 and 2002 is not marked in the tables, data for the agricultural sector and for the household sector are published together. The household sector contributes to the total agricultural production mainly with growing fruits and vegetables, potatoes, small-scale animal rearing and egg production.</w:t>
      </w:r>
    </w:p>
    <w:p w14:paraId="4E221589" w14:textId="77777777" w:rsidR="00694DED" w:rsidRPr="004D1D31" w:rsidRDefault="00694DED" w:rsidP="004D1D31">
      <w:pPr>
        <w:ind w:firstLine="709"/>
        <w:jc w:val="both"/>
        <w:rPr>
          <w:rFonts w:cs="Arial"/>
          <w:i/>
          <w:iCs/>
          <w:szCs w:val="20"/>
          <w:lang w:val="en-GB"/>
        </w:rPr>
      </w:pPr>
      <w:r w:rsidRPr="004D1D31">
        <w:rPr>
          <w:rFonts w:cs="Arial"/>
          <w:i/>
          <w:iCs/>
          <w:szCs w:val="20"/>
          <w:lang w:val="en-GB"/>
        </w:rPr>
        <w:t>Unless otherwise stated, statistical surveys of the Czech Statistical Office are the source of data. The land use is taken from the Czech State Administration of Land and Cadastre, which registers agricultural land on the basis of ownership rights, in some cases regardless of its current use. In contrast to it, the Czech Statistical Office monitors and reports utilized agricultural area.</w:t>
      </w:r>
    </w:p>
    <w:p w14:paraId="7D958F76" w14:textId="20445B5E" w:rsidR="00126009" w:rsidRPr="004D1D31" w:rsidRDefault="00694DED" w:rsidP="004D1D31">
      <w:pPr>
        <w:autoSpaceDE w:val="0"/>
        <w:autoSpaceDN w:val="0"/>
        <w:adjustRightInd w:val="0"/>
        <w:ind w:firstLine="709"/>
        <w:jc w:val="both"/>
        <w:rPr>
          <w:rFonts w:cs="Arial"/>
          <w:b/>
          <w:bCs/>
          <w:i/>
          <w:iCs/>
          <w:szCs w:val="20"/>
          <w:lang w:val="en-GB"/>
        </w:rPr>
      </w:pPr>
      <w:r w:rsidRPr="004D1D31">
        <w:rPr>
          <w:rFonts w:cs="Arial"/>
          <w:i/>
          <w:iCs/>
          <w:szCs w:val="20"/>
          <w:lang w:val="en-GB"/>
        </w:rPr>
        <w:t>The proportion of administrative data sources used has been increasing in the last few years due to the modernization of procedures for compiling agricultural statistics. The use of administrative data sources, maintained primarily for purposes other than statistical ones, has had certain positive effects for reporting units. However, it has also introduced certain restrictions, for example in the established publication deadlines or the termination of time series for variables whose data cannot be obtained from administrative sources.</w:t>
      </w:r>
      <w:r w:rsidRPr="004D1D31">
        <w:rPr>
          <w:i/>
          <w:iCs/>
          <w:lang w:val="en-GB"/>
        </w:rPr>
        <w:t xml:space="preserve"> </w:t>
      </w:r>
      <w:r w:rsidRPr="004D1D31">
        <w:rPr>
          <w:rFonts w:cs="Arial"/>
          <w:i/>
          <w:iCs/>
          <w:szCs w:val="20"/>
          <w:lang w:val="en-GB"/>
        </w:rPr>
        <w:t>Therefore, any updates or additions to published time series are noted in the publication note in the Catalogue of products. Sheep and goat populations as at 31 December 2025 will be added to the time series on 15 May 2026. On the same date cattle populations will also be updated; until then, only preliminary data will be provided for cattle populations as at 31 December 2025. Due to the transition to administrative sources, the time series of some indicators for ruminants (breakdown of bulls into breeding and others, heifers into mated and not mated, more detailed breakdown of sheep and goats) are terminated starting from 2025 onwards. Sown areas of agricultural crops as at 31 May 2026 will be added to the publication on 8 July 2026.</w:t>
      </w:r>
    </w:p>
    <w:p w14:paraId="68F99487" w14:textId="7B750FF9" w:rsidR="00376E59" w:rsidRPr="004D1D31" w:rsidRDefault="00376E59" w:rsidP="00126009">
      <w:pPr>
        <w:autoSpaceDE w:val="0"/>
        <w:autoSpaceDN w:val="0"/>
        <w:adjustRightInd w:val="0"/>
        <w:spacing w:after="0" w:line="240" w:lineRule="auto"/>
        <w:rPr>
          <w:rFonts w:cs="Arial"/>
          <w:b/>
          <w:bCs/>
          <w:szCs w:val="20"/>
          <w:lang w:val="en-GB"/>
        </w:rPr>
      </w:pPr>
    </w:p>
    <w:p w14:paraId="0190AD67" w14:textId="77777777" w:rsidR="00376E59" w:rsidRPr="004D1D31" w:rsidRDefault="00376E59" w:rsidP="00126009">
      <w:pPr>
        <w:autoSpaceDE w:val="0"/>
        <w:autoSpaceDN w:val="0"/>
        <w:adjustRightInd w:val="0"/>
        <w:spacing w:after="0" w:line="240" w:lineRule="auto"/>
        <w:rPr>
          <w:rFonts w:cs="Arial"/>
          <w:b/>
          <w:bCs/>
          <w:szCs w:val="20"/>
          <w:lang w:val="en-GB"/>
        </w:rPr>
      </w:pPr>
    </w:p>
    <w:p w14:paraId="5A9F9D9F" w14:textId="77777777" w:rsidR="00A14425" w:rsidRPr="004D1D31" w:rsidRDefault="00A14425">
      <w:pPr>
        <w:spacing w:after="0" w:line="240" w:lineRule="auto"/>
        <w:rPr>
          <w:rFonts w:cs="Arial"/>
          <w:bCs/>
          <w:szCs w:val="20"/>
          <w:lang w:val="en-GB"/>
        </w:rPr>
      </w:pPr>
      <w:r w:rsidRPr="004D1D31">
        <w:rPr>
          <w:rFonts w:cs="Arial"/>
          <w:bCs/>
          <w:szCs w:val="20"/>
          <w:lang w:val="en-GB"/>
        </w:rPr>
        <w:br w:type="page"/>
      </w:r>
    </w:p>
    <w:p w14:paraId="53D14EBD" w14:textId="5AB5D6ED" w:rsidR="00694DED" w:rsidRPr="004D1D31" w:rsidRDefault="00694DED" w:rsidP="00A14425">
      <w:pPr>
        <w:rPr>
          <w:rFonts w:eastAsia="MS Gothic" w:cs="Arial"/>
          <w:b/>
          <w:bCs/>
          <w:i/>
          <w:iCs/>
          <w:sz w:val="32"/>
          <w:szCs w:val="32"/>
          <w:lang w:val="en-GB"/>
        </w:rPr>
      </w:pPr>
      <w:r w:rsidRPr="004D1D31">
        <w:rPr>
          <w:rFonts w:eastAsia="MS Gothic" w:cs="Arial"/>
          <w:b/>
          <w:bCs/>
          <w:i/>
          <w:iCs/>
          <w:sz w:val="32"/>
          <w:szCs w:val="32"/>
          <w:lang w:val="en-GB"/>
        </w:rPr>
        <w:lastRenderedPageBreak/>
        <w:t>Agricultural sector</w:t>
      </w:r>
    </w:p>
    <w:p w14:paraId="1C194ABA" w14:textId="77777777" w:rsidR="00694DED" w:rsidRPr="004D1D31" w:rsidRDefault="00694DED" w:rsidP="004D1D31">
      <w:pPr>
        <w:autoSpaceDE w:val="0"/>
        <w:autoSpaceDN w:val="0"/>
        <w:adjustRightInd w:val="0"/>
        <w:jc w:val="both"/>
        <w:rPr>
          <w:rFonts w:cs="Arial"/>
          <w:bCs/>
          <w:i/>
          <w:iCs/>
          <w:szCs w:val="20"/>
          <w:lang w:val="en-GB"/>
        </w:rPr>
      </w:pPr>
      <w:r w:rsidRPr="004D1D31">
        <w:rPr>
          <w:rFonts w:cs="Arial"/>
          <w:bCs/>
          <w:i/>
          <w:iCs/>
          <w:szCs w:val="20"/>
          <w:lang w:val="en-GB"/>
        </w:rPr>
        <w:t>Since 2002, the basic unit in agricultural statistics is an agricultural holding defined by at least one of the thresholds as follows:</w:t>
      </w:r>
    </w:p>
    <w:p w14:paraId="1154915F" w14:textId="77777777" w:rsidR="00694DED" w:rsidRPr="004D1D31" w:rsidRDefault="00694DED" w:rsidP="00694DED">
      <w:pPr>
        <w:autoSpaceDE w:val="0"/>
        <w:autoSpaceDN w:val="0"/>
        <w:adjustRightInd w:val="0"/>
        <w:spacing w:after="0" w:line="240" w:lineRule="auto"/>
        <w:rPr>
          <w:rFonts w:cs="Arial"/>
          <w:bCs/>
          <w:i/>
          <w:iCs/>
          <w:szCs w:val="20"/>
          <w:lang w:val="en-GB"/>
        </w:rPr>
      </w:pPr>
    </w:p>
    <w:p w14:paraId="7459AE25" w14:textId="53365976" w:rsidR="00694DED" w:rsidRPr="004D1D31" w:rsidRDefault="00694DED" w:rsidP="00502C85">
      <w:pPr>
        <w:autoSpaceDE w:val="0"/>
        <w:autoSpaceDN w:val="0"/>
        <w:adjustRightInd w:val="0"/>
        <w:spacing w:after="120" w:line="240" w:lineRule="auto"/>
        <w:rPr>
          <w:rFonts w:cs="Arial"/>
          <w:bCs/>
          <w:i/>
          <w:iCs/>
          <w:szCs w:val="20"/>
          <w:lang w:val="en-GB"/>
        </w:rPr>
      </w:pPr>
      <w:r w:rsidRPr="004D1D31">
        <w:rPr>
          <w:rFonts w:cs="Arial"/>
          <w:bCs/>
          <w:i/>
          <w:iCs/>
          <w:szCs w:val="20"/>
          <w:lang w:val="en-GB"/>
        </w:rPr>
        <w:t xml:space="preserve">Area - </w:t>
      </w:r>
      <w:r w:rsidRPr="004D1D31">
        <w:rPr>
          <w:rFonts w:cs="Arial"/>
          <w:bCs/>
          <w:i/>
          <w:iCs/>
          <w:szCs w:val="20"/>
          <w:lang w:val="en-GB"/>
        </w:rPr>
        <w:tab/>
      </w:r>
      <w:r w:rsidR="00A40F17" w:rsidRPr="004D1D31">
        <w:rPr>
          <w:rFonts w:cs="Arial"/>
          <w:bCs/>
          <w:i/>
          <w:iCs/>
          <w:szCs w:val="20"/>
          <w:lang w:val="en-GB"/>
        </w:rPr>
        <w:tab/>
      </w:r>
      <w:r w:rsidR="00A40F17" w:rsidRPr="004D1D31">
        <w:rPr>
          <w:rFonts w:cs="Arial"/>
          <w:bCs/>
          <w:i/>
          <w:iCs/>
          <w:szCs w:val="20"/>
          <w:lang w:val="en-GB"/>
        </w:rPr>
        <w:tab/>
      </w:r>
      <w:r w:rsidRPr="004D1D31">
        <w:rPr>
          <w:rFonts w:cs="Arial"/>
          <w:bCs/>
          <w:i/>
          <w:iCs/>
          <w:szCs w:val="20"/>
          <w:lang w:val="en-GB"/>
        </w:rPr>
        <w:t xml:space="preserve">more than 1 </w:t>
      </w:r>
      <w:r w:rsidRPr="004D1D31">
        <w:rPr>
          <w:rStyle w:val="rynqvb"/>
          <w:rFonts w:eastAsia="MS Gothic"/>
          <w:i/>
          <w:iCs/>
          <w:lang w:val="en-GB"/>
        </w:rPr>
        <w:t xml:space="preserve">ha of </w:t>
      </w:r>
      <w:r w:rsidRPr="004D1D31">
        <w:rPr>
          <w:rFonts w:cs="Arial"/>
          <w:bCs/>
          <w:i/>
          <w:iCs/>
          <w:szCs w:val="20"/>
          <w:lang w:val="en-GB"/>
        </w:rPr>
        <w:t>utilised agricultural area</w:t>
      </w:r>
    </w:p>
    <w:p w14:paraId="2F7AA9F8" w14:textId="77777777" w:rsidR="00694DED" w:rsidRPr="004D1D31" w:rsidRDefault="00694DED" w:rsidP="00502C85">
      <w:pPr>
        <w:autoSpaceDE w:val="0"/>
        <w:autoSpaceDN w:val="0"/>
        <w:adjustRightInd w:val="0"/>
        <w:spacing w:after="120" w:line="240" w:lineRule="auto"/>
        <w:ind w:left="423" w:firstLine="1701"/>
        <w:rPr>
          <w:rFonts w:cs="Arial"/>
          <w:bCs/>
          <w:i/>
          <w:iCs/>
          <w:szCs w:val="20"/>
          <w:lang w:val="en-GB"/>
        </w:rPr>
      </w:pPr>
      <w:r w:rsidRPr="004D1D31">
        <w:rPr>
          <w:rFonts w:cs="Arial"/>
          <w:bCs/>
          <w:i/>
          <w:iCs/>
          <w:szCs w:val="20"/>
          <w:lang w:val="en-GB"/>
        </w:rPr>
        <w:t>1 500 m2 of grown intensive crops (orchards, vegetables, flowers)</w:t>
      </w:r>
    </w:p>
    <w:p w14:paraId="0FD7518F" w14:textId="77777777" w:rsidR="00694DED" w:rsidRPr="004D1D31" w:rsidRDefault="00694DED" w:rsidP="00502C85">
      <w:pPr>
        <w:autoSpaceDE w:val="0"/>
        <w:autoSpaceDN w:val="0"/>
        <w:adjustRightInd w:val="0"/>
        <w:spacing w:after="120" w:line="240" w:lineRule="auto"/>
        <w:ind w:left="423" w:firstLine="1701"/>
        <w:rPr>
          <w:rFonts w:cs="Arial"/>
          <w:bCs/>
          <w:i/>
          <w:iCs/>
          <w:szCs w:val="20"/>
          <w:lang w:val="en-GB"/>
        </w:rPr>
      </w:pPr>
      <w:r w:rsidRPr="004D1D31">
        <w:rPr>
          <w:rFonts w:cs="Arial"/>
          <w:bCs/>
          <w:i/>
          <w:iCs/>
          <w:szCs w:val="20"/>
          <w:lang w:val="en-GB"/>
        </w:rPr>
        <w:t>1 000 m2 of vineyards</w:t>
      </w:r>
    </w:p>
    <w:p w14:paraId="526092D8" w14:textId="77777777" w:rsidR="00694DED" w:rsidRPr="004D1D31" w:rsidRDefault="00694DED" w:rsidP="00502C85">
      <w:pPr>
        <w:autoSpaceDE w:val="0"/>
        <w:autoSpaceDN w:val="0"/>
        <w:adjustRightInd w:val="0"/>
        <w:spacing w:after="120" w:line="240" w:lineRule="auto"/>
        <w:ind w:left="423" w:firstLine="1701"/>
        <w:rPr>
          <w:rFonts w:cs="Arial"/>
          <w:bCs/>
          <w:i/>
          <w:iCs/>
          <w:szCs w:val="20"/>
          <w:lang w:val="en-GB"/>
        </w:rPr>
      </w:pPr>
      <w:r w:rsidRPr="004D1D31">
        <w:rPr>
          <w:rFonts w:cs="Arial"/>
          <w:bCs/>
          <w:i/>
          <w:iCs/>
          <w:szCs w:val="20"/>
          <w:lang w:val="en-GB"/>
        </w:rPr>
        <w:t>300 m2 of greenhouses and/or hotbeds</w:t>
      </w:r>
    </w:p>
    <w:p w14:paraId="5DEE55A3" w14:textId="6712DF81" w:rsidR="00694DED" w:rsidRPr="004D1D31" w:rsidRDefault="00694DED" w:rsidP="00502C85">
      <w:pPr>
        <w:autoSpaceDE w:val="0"/>
        <w:autoSpaceDN w:val="0"/>
        <w:adjustRightInd w:val="0"/>
        <w:spacing w:after="120" w:line="240" w:lineRule="auto"/>
        <w:rPr>
          <w:rFonts w:cs="Arial"/>
          <w:bCs/>
          <w:i/>
          <w:iCs/>
          <w:szCs w:val="20"/>
          <w:lang w:val="en-GB"/>
        </w:rPr>
      </w:pPr>
      <w:r w:rsidRPr="004D1D31">
        <w:rPr>
          <w:rFonts w:cs="Arial"/>
          <w:bCs/>
          <w:i/>
          <w:iCs/>
          <w:szCs w:val="20"/>
          <w:lang w:val="en-GB"/>
        </w:rPr>
        <w:t xml:space="preserve">Rearing of animals – </w:t>
      </w:r>
      <w:r w:rsidR="00A40F17" w:rsidRPr="004D1D31">
        <w:rPr>
          <w:rFonts w:cs="Arial"/>
          <w:bCs/>
          <w:i/>
          <w:iCs/>
          <w:szCs w:val="20"/>
          <w:lang w:val="en-GB"/>
        </w:rPr>
        <w:tab/>
      </w:r>
      <w:r w:rsidRPr="004D1D31">
        <w:rPr>
          <w:rFonts w:cs="Arial"/>
          <w:bCs/>
          <w:i/>
          <w:iCs/>
          <w:szCs w:val="20"/>
          <w:lang w:val="en-GB"/>
        </w:rPr>
        <w:t>from 1 head of cattle</w:t>
      </w:r>
    </w:p>
    <w:p w14:paraId="1B584102" w14:textId="77777777" w:rsidR="00694DED" w:rsidRPr="004D1D31" w:rsidRDefault="00694DED" w:rsidP="00502C85">
      <w:pPr>
        <w:autoSpaceDE w:val="0"/>
        <w:autoSpaceDN w:val="0"/>
        <w:adjustRightInd w:val="0"/>
        <w:spacing w:after="120" w:line="240" w:lineRule="auto"/>
        <w:ind w:left="1416" w:firstLine="708"/>
        <w:rPr>
          <w:rFonts w:cs="Arial"/>
          <w:bCs/>
          <w:i/>
          <w:iCs/>
          <w:szCs w:val="20"/>
          <w:lang w:val="en-GB"/>
        </w:rPr>
      </w:pPr>
      <w:r w:rsidRPr="004D1D31">
        <w:rPr>
          <w:rFonts w:cs="Arial"/>
          <w:bCs/>
          <w:i/>
          <w:iCs/>
          <w:szCs w:val="20"/>
          <w:lang w:val="en-GB"/>
        </w:rPr>
        <w:t>or 2 head of pigs</w:t>
      </w:r>
    </w:p>
    <w:p w14:paraId="23C2A7B2" w14:textId="77777777" w:rsidR="00694DED" w:rsidRPr="004D1D31" w:rsidRDefault="00694DED" w:rsidP="00502C85">
      <w:pPr>
        <w:autoSpaceDE w:val="0"/>
        <w:autoSpaceDN w:val="0"/>
        <w:adjustRightInd w:val="0"/>
        <w:spacing w:after="120" w:line="240" w:lineRule="auto"/>
        <w:ind w:left="1416" w:firstLine="708"/>
        <w:rPr>
          <w:rFonts w:cs="Arial"/>
          <w:bCs/>
          <w:i/>
          <w:iCs/>
          <w:szCs w:val="20"/>
          <w:lang w:val="en-GB"/>
        </w:rPr>
      </w:pPr>
      <w:r w:rsidRPr="004D1D31">
        <w:rPr>
          <w:rFonts w:cs="Arial"/>
          <w:bCs/>
          <w:i/>
          <w:iCs/>
          <w:szCs w:val="20"/>
          <w:lang w:val="en-GB"/>
        </w:rPr>
        <w:t>or 4 head of sheep or goats</w:t>
      </w:r>
    </w:p>
    <w:p w14:paraId="7DA81374" w14:textId="77777777" w:rsidR="00694DED" w:rsidRPr="004D1D31" w:rsidRDefault="00694DED" w:rsidP="00502C85">
      <w:pPr>
        <w:autoSpaceDE w:val="0"/>
        <w:autoSpaceDN w:val="0"/>
        <w:adjustRightInd w:val="0"/>
        <w:spacing w:after="120" w:line="240" w:lineRule="auto"/>
        <w:ind w:left="1416" w:firstLine="708"/>
        <w:rPr>
          <w:rFonts w:cs="Arial"/>
          <w:bCs/>
          <w:i/>
          <w:iCs/>
          <w:szCs w:val="20"/>
          <w:lang w:val="en-GB"/>
        </w:rPr>
      </w:pPr>
      <w:r w:rsidRPr="004D1D31">
        <w:rPr>
          <w:rFonts w:cs="Arial"/>
          <w:bCs/>
          <w:i/>
          <w:iCs/>
          <w:szCs w:val="20"/>
          <w:lang w:val="en-GB"/>
        </w:rPr>
        <w:t>or 50 head of poultry</w:t>
      </w:r>
    </w:p>
    <w:p w14:paraId="33FF4765" w14:textId="77777777" w:rsidR="00694DED" w:rsidRPr="004D1D31" w:rsidRDefault="00694DED" w:rsidP="00502C85">
      <w:pPr>
        <w:autoSpaceDE w:val="0"/>
        <w:autoSpaceDN w:val="0"/>
        <w:adjustRightInd w:val="0"/>
        <w:spacing w:after="120" w:line="240" w:lineRule="auto"/>
        <w:ind w:left="1416" w:firstLine="708"/>
        <w:rPr>
          <w:rFonts w:cs="Arial"/>
          <w:bCs/>
          <w:i/>
          <w:iCs/>
          <w:szCs w:val="20"/>
          <w:lang w:val="en-GB"/>
        </w:rPr>
      </w:pPr>
      <w:r w:rsidRPr="004D1D31">
        <w:rPr>
          <w:rFonts w:cs="Arial"/>
          <w:bCs/>
          <w:i/>
          <w:iCs/>
          <w:szCs w:val="20"/>
          <w:lang w:val="en-GB"/>
        </w:rPr>
        <w:t>or 100 head of rabbits</w:t>
      </w:r>
    </w:p>
    <w:p w14:paraId="72966F4D" w14:textId="780F0BA1" w:rsidR="00126009" w:rsidRPr="004D1D31" w:rsidRDefault="00126009" w:rsidP="00126009">
      <w:pPr>
        <w:autoSpaceDE w:val="0"/>
        <w:autoSpaceDN w:val="0"/>
        <w:adjustRightInd w:val="0"/>
        <w:spacing w:after="0" w:line="240" w:lineRule="auto"/>
        <w:ind w:firstLine="708"/>
        <w:rPr>
          <w:rFonts w:cs="Arial"/>
          <w:i/>
          <w:iCs/>
          <w:szCs w:val="20"/>
          <w:lang w:val="en-GB"/>
        </w:rPr>
      </w:pPr>
      <w:r w:rsidRPr="004D1D31">
        <w:rPr>
          <w:rFonts w:cs="Arial"/>
          <w:i/>
          <w:iCs/>
          <w:szCs w:val="20"/>
          <w:lang w:val="en-GB"/>
        </w:rPr>
        <w:t xml:space="preserve">   </w:t>
      </w:r>
    </w:p>
    <w:p w14:paraId="55900D0C" w14:textId="77777777" w:rsidR="00694DED" w:rsidRPr="004D1D31" w:rsidRDefault="00694DED" w:rsidP="00126009">
      <w:pPr>
        <w:autoSpaceDE w:val="0"/>
        <w:autoSpaceDN w:val="0"/>
        <w:adjustRightInd w:val="0"/>
        <w:spacing w:after="0" w:line="240" w:lineRule="auto"/>
        <w:ind w:firstLine="708"/>
        <w:rPr>
          <w:rFonts w:cs="Arial"/>
          <w:i/>
          <w:iCs/>
          <w:szCs w:val="20"/>
          <w:lang w:val="en-GB"/>
        </w:rPr>
      </w:pPr>
    </w:p>
    <w:p w14:paraId="6E7B4752" w14:textId="77777777" w:rsidR="00694DED" w:rsidRPr="004D1D31" w:rsidRDefault="00694DED" w:rsidP="007D2724">
      <w:pPr>
        <w:rPr>
          <w:rFonts w:eastAsia="MS Gothic" w:cs="Arial"/>
          <w:b/>
          <w:bCs/>
          <w:i/>
          <w:iCs/>
          <w:sz w:val="32"/>
          <w:szCs w:val="32"/>
          <w:lang w:val="en-GB"/>
        </w:rPr>
      </w:pPr>
      <w:r w:rsidRPr="004D1D31">
        <w:rPr>
          <w:rFonts w:eastAsia="MS Gothic" w:cs="Arial"/>
          <w:b/>
          <w:bCs/>
          <w:i/>
          <w:iCs/>
          <w:sz w:val="32"/>
          <w:szCs w:val="32"/>
          <w:lang w:val="en-GB"/>
        </w:rPr>
        <w:t>List of abbreviations</w:t>
      </w:r>
    </w:p>
    <w:p w14:paraId="1D9C062C" w14:textId="28FC5B03" w:rsidR="00694DED" w:rsidRPr="00694DED" w:rsidRDefault="00694DED" w:rsidP="004D1D31">
      <w:pPr>
        <w:ind w:left="1410" w:hanging="1410"/>
        <w:jc w:val="both"/>
        <w:rPr>
          <w:rFonts w:cs="Arial"/>
          <w:i/>
          <w:iCs/>
          <w:szCs w:val="20"/>
          <w:lang w:val="en-GB"/>
        </w:rPr>
      </w:pPr>
      <w:r w:rsidRPr="00694DED">
        <w:rPr>
          <w:rFonts w:cs="Arial"/>
          <w:i/>
          <w:iCs/>
          <w:szCs w:val="20"/>
          <w:lang w:val="en-GB"/>
        </w:rPr>
        <w:t>ALI</w:t>
      </w:r>
      <w:r w:rsidRPr="00694DED">
        <w:rPr>
          <w:rFonts w:cs="Arial"/>
          <w:i/>
          <w:iCs/>
          <w:szCs w:val="20"/>
          <w:lang w:val="en-GB"/>
        </w:rPr>
        <w:tab/>
      </w:r>
      <w:r w:rsidRPr="00694DED">
        <w:rPr>
          <w:rFonts w:cs="Arial"/>
          <w:i/>
          <w:iCs/>
          <w:szCs w:val="20"/>
          <w:lang w:val="en-GB"/>
        </w:rPr>
        <w:tab/>
        <w:t xml:space="preserve">Agricultural Labour </w:t>
      </w:r>
      <w:r w:rsidR="00EE3DF3" w:rsidRPr="00694DED">
        <w:rPr>
          <w:rFonts w:cs="Arial"/>
          <w:i/>
          <w:iCs/>
          <w:szCs w:val="20"/>
          <w:lang w:val="en-GB"/>
        </w:rPr>
        <w:t>Input:</w:t>
      </w:r>
      <w:r w:rsidRPr="00694DED">
        <w:rPr>
          <w:rFonts w:cs="Arial"/>
          <w:i/>
          <w:iCs/>
          <w:szCs w:val="20"/>
          <w:lang w:val="en-GB"/>
        </w:rPr>
        <w:t xml:space="preserve"> An indicator used to measure the volume of work carried out in agriculture. The calculation is based on a standardized EU methodology and is expressed in so-called annual work units (Annual Work Unit, abbreviated as AWU)</w:t>
      </w:r>
    </w:p>
    <w:p w14:paraId="05A58753" w14:textId="77777777" w:rsidR="00694DED" w:rsidRPr="00694DED" w:rsidRDefault="00694DED" w:rsidP="00694DED">
      <w:pPr>
        <w:rPr>
          <w:rFonts w:cs="Arial"/>
          <w:i/>
          <w:iCs/>
          <w:szCs w:val="20"/>
          <w:lang w:val="en-GB"/>
        </w:rPr>
      </w:pPr>
      <w:r w:rsidRPr="00694DED">
        <w:rPr>
          <w:rFonts w:cs="Arial"/>
          <w:i/>
          <w:iCs/>
          <w:szCs w:val="20"/>
          <w:lang w:val="en-GB"/>
        </w:rPr>
        <w:t>AWU</w:t>
      </w:r>
      <w:r w:rsidRPr="00694DED">
        <w:rPr>
          <w:rFonts w:cs="Arial"/>
          <w:i/>
          <w:iCs/>
          <w:szCs w:val="20"/>
          <w:lang w:val="en-GB"/>
        </w:rPr>
        <w:tab/>
      </w:r>
      <w:r w:rsidRPr="00694DED">
        <w:rPr>
          <w:rFonts w:cs="Arial"/>
          <w:i/>
          <w:iCs/>
          <w:szCs w:val="20"/>
          <w:lang w:val="en-GB"/>
        </w:rPr>
        <w:tab/>
        <w:t>Annual Work Unit (1 800 hours per year)</w:t>
      </w:r>
    </w:p>
    <w:p w14:paraId="3A453D9D" w14:textId="77777777" w:rsidR="00694DED" w:rsidRPr="00694DED" w:rsidRDefault="00694DED" w:rsidP="00694DED">
      <w:pPr>
        <w:rPr>
          <w:rFonts w:cs="Arial"/>
          <w:i/>
          <w:iCs/>
          <w:szCs w:val="20"/>
          <w:lang w:val="en-GB"/>
        </w:rPr>
      </w:pPr>
      <w:r w:rsidRPr="00694DED">
        <w:rPr>
          <w:rFonts w:cs="Arial"/>
          <w:i/>
          <w:iCs/>
          <w:szCs w:val="20"/>
          <w:lang w:val="en-GB"/>
        </w:rPr>
        <w:t>CZ-NACE</w:t>
      </w:r>
      <w:r w:rsidRPr="00694DED">
        <w:rPr>
          <w:rFonts w:cs="Arial"/>
          <w:i/>
          <w:iCs/>
          <w:szCs w:val="20"/>
          <w:lang w:val="en-GB"/>
        </w:rPr>
        <w:tab/>
        <w:t>Statistical Classification of Economic Activities</w:t>
      </w:r>
    </w:p>
    <w:p w14:paraId="009E97B7" w14:textId="77777777" w:rsidR="00126009" w:rsidRPr="004D1D31" w:rsidRDefault="00126009" w:rsidP="00126009">
      <w:pPr>
        <w:rPr>
          <w:rFonts w:eastAsia="MS Gothic" w:cs="Arial"/>
          <w:b/>
          <w:bCs/>
          <w:i/>
          <w:iCs/>
          <w:szCs w:val="20"/>
          <w:lang w:val="en-GB"/>
        </w:rPr>
      </w:pPr>
    </w:p>
    <w:p w14:paraId="5B779B71" w14:textId="77777777" w:rsidR="00694DED" w:rsidRPr="004D1D31" w:rsidRDefault="00694DED" w:rsidP="00126009">
      <w:pPr>
        <w:rPr>
          <w:rFonts w:eastAsia="MS Gothic" w:cs="Arial"/>
          <w:b/>
          <w:bCs/>
          <w:i/>
          <w:iCs/>
          <w:sz w:val="32"/>
          <w:szCs w:val="32"/>
          <w:lang w:val="en-GB"/>
        </w:rPr>
      </w:pPr>
      <w:r w:rsidRPr="004D1D31">
        <w:rPr>
          <w:rFonts w:eastAsia="MS Gothic" w:cs="Arial"/>
          <w:b/>
          <w:bCs/>
          <w:i/>
          <w:iCs/>
          <w:sz w:val="32"/>
          <w:szCs w:val="32"/>
          <w:lang w:val="en-GB"/>
        </w:rPr>
        <w:t xml:space="preserve">Symbols used in tables </w:t>
      </w:r>
    </w:p>
    <w:p w14:paraId="7FA90E80" w14:textId="77777777" w:rsidR="00A14425" w:rsidRPr="004D1D31" w:rsidRDefault="00A14425" w:rsidP="007D2724">
      <w:pPr>
        <w:rPr>
          <w:rFonts w:cs="Arial"/>
          <w:i/>
          <w:iCs/>
          <w:szCs w:val="20"/>
          <w:lang w:val="en-GB"/>
        </w:rPr>
      </w:pPr>
      <w:r w:rsidRPr="004D1D31">
        <w:rPr>
          <w:rFonts w:cs="Arial"/>
          <w:i/>
          <w:iCs/>
          <w:szCs w:val="20"/>
          <w:lang w:val="en-GB"/>
        </w:rPr>
        <w:t>-</w:t>
      </w:r>
      <w:r w:rsidRPr="004D1D31">
        <w:rPr>
          <w:rFonts w:cs="Arial"/>
          <w:i/>
          <w:iCs/>
          <w:szCs w:val="20"/>
          <w:lang w:val="en-GB"/>
        </w:rPr>
        <w:tab/>
        <w:t>no cases registered</w:t>
      </w:r>
    </w:p>
    <w:p w14:paraId="139E4275" w14:textId="77777777" w:rsidR="00A14425" w:rsidRPr="004D1D31" w:rsidRDefault="00A14425" w:rsidP="007D2724">
      <w:pPr>
        <w:rPr>
          <w:rFonts w:cs="Arial"/>
          <w:i/>
          <w:iCs/>
          <w:szCs w:val="20"/>
          <w:lang w:val="en-GB"/>
        </w:rPr>
      </w:pPr>
      <w:r w:rsidRPr="004D1D31">
        <w:rPr>
          <w:rFonts w:cs="Arial"/>
          <w:i/>
          <w:iCs/>
          <w:szCs w:val="20"/>
          <w:lang w:val="en-GB"/>
        </w:rPr>
        <w:t>.</w:t>
      </w:r>
      <w:r w:rsidRPr="004D1D31">
        <w:rPr>
          <w:rFonts w:cs="Arial"/>
          <w:i/>
          <w:iCs/>
          <w:szCs w:val="20"/>
          <w:lang w:val="en-GB"/>
        </w:rPr>
        <w:tab/>
        <w:t>data unavailable or unreliable</w:t>
      </w:r>
    </w:p>
    <w:p w14:paraId="39684305" w14:textId="77777777" w:rsidR="00A14425" w:rsidRPr="004D1D31" w:rsidRDefault="00A14425" w:rsidP="007D2724">
      <w:pPr>
        <w:rPr>
          <w:rFonts w:cs="Arial"/>
          <w:i/>
          <w:iCs/>
          <w:szCs w:val="20"/>
          <w:lang w:val="en-GB"/>
        </w:rPr>
      </w:pPr>
    </w:p>
    <w:p w14:paraId="6FDFD95A" w14:textId="77777777" w:rsidR="00A14425" w:rsidRPr="004D1D31" w:rsidRDefault="00A14425" w:rsidP="007D2724">
      <w:pPr>
        <w:rPr>
          <w:rFonts w:cs="Arial"/>
          <w:i/>
          <w:iCs/>
          <w:szCs w:val="20"/>
          <w:lang w:val="en-GB"/>
        </w:rPr>
      </w:pPr>
      <w:r w:rsidRPr="004D1D31">
        <w:rPr>
          <w:rFonts w:cs="Arial"/>
          <w:i/>
          <w:iCs/>
          <w:szCs w:val="20"/>
          <w:lang w:val="en-GB"/>
        </w:rPr>
        <w:t>Calculations in the tables are based on non-rounded figures (incl. totals).</w:t>
      </w:r>
    </w:p>
    <w:p w14:paraId="377AEDBD" w14:textId="77777777" w:rsidR="00126009" w:rsidRPr="004D1D31" w:rsidRDefault="00126009" w:rsidP="00126009">
      <w:pPr>
        <w:autoSpaceDE w:val="0"/>
        <w:autoSpaceDN w:val="0"/>
        <w:adjustRightInd w:val="0"/>
        <w:spacing w:after="0" w:line="240" w:lineRule="auto"/>
        <w:rPr>
          <w:rFonts w:cs="Arial"/>
          <w:szCs w:val="20"/>
          <w:lang w:val="en-GB"/>
        </w:rPr>
      </w:pPr>
    </w:p>
    <w:p w14:paraId="01FF4B33" w14:textId="77777777" w:rsidR="00126009" w:rsidRPr="004D1D31" w:rsidRDefault="00126009" w:rsidP="00126009">
      <w:pPr>
        <w:autoSpaceDE w:val="0"/>
        <w:autoSpaceDN w:val="0"/>
        <w:adjustRightInd w:val="0"/>
        <w:spacing w:after="0" w:line="240" w:lineRule="auto"/>
        <w:rPr>
          <w:rFonts w:cs="Arial"/>
          <w:szCs w:val="20"/>
          <w:lang w:val="en-GB"/>
        </w:rPr>
      </w:pPr>
    </w:p>
    <w:p w14:paraId="39F48758" w14:textId="77777777" w:rsidR="00126009" w:rsidRPr="004D1D31" w:rsidRDefault="00126009" w:rsidP="00126009">
      <w:pPr>
        <w:autoSpaceDE w:val="0"/>
        <w:autoSpaceDN w:val="0"/>
        <w:adjustRightInd w:val="0"/>
        <w:spacing w:after="0" w:line="240" w:lineRule="auto"/>
        <w:ind w:firstLine="708"/>
        <w:rPr>
          <w:rFonts w:cs="Arial"/>
          <w:szCs w:val="20"/>
          <w:lang w:val="en-GB"/>
        </w:rPr>
      </w:pPr>
    </w:p>
    <w:p w14:paraId="30834C44" w14:textId="77777777" w:rsidR="00126009" w:rsidRPr="004D1D31" w:rsidRDefault="00126009" w:rsidP="00126009">
      <w:pPr>
        <w:jc w:val="both"/>
        <w:rPr>
          <w:lang w:val="en-GB"/>
        </w:rPr>
      </w:pPr>
    </w:p>
    <w:sectPr w:rsidR="00126009" w:rsidRPr="004D1D31" w:rsidSect="006F5416">
      <w:headerReference w:type="even" r:id="rId14"/>
      <w:headerReference w:type="default" r:id="rId15"/>
      <w:footerReference w:type="even" r:id="rId16"/>
      <w:footerReference w:type="default" r:id="rId17"/>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CC1DF" w14:textId="77777777" w:rsidR="00861D21" w:rsidRDefault="00861D21" w:rsidP="00E71A58">
      <w:r>
        <w:separator/>
      </w:r>
    </w:p>
  </w:endnote>
  <w:endnote w:type="continuationSeparator" w:id="0">
    <w:p w14:paraId="490064DC" w14:textId="77777777" w:rsidR="00861D21" w:rsidRDefault="00861D21"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AA9C3" w14:textId="65124035" w:rsidR="007661E9" w:rsidRPr="00932443" w:rsidRDefault="0079585A" w:rsidP="00A418BC">
    <w:pPr>
      <w:pStyle w:val="Zpat"/>
      <w:rPr>
        <w:szCs w:val="16"/>
      </w:rPr>
    </w:pPr>
    <w:r>
      <w:rPr>
        <w:szCs w:val="16"/>
        <w:lang w:eastAsia="cs-CZ"/>
      </w:rPr>
      <w:drawing>
        <wp:anchor distT="0" distB="0" distL="114300" distR="114300" simplePos="0" relativeHeight="251658240" behindDoc="0" locked="0" layoutInCell="1" allowOverlap="1" wp14:anchorId="55FE2EF2" wp14:editId="55FE2EF3">
          <wp:simplePos x="0" y="0"/>
          <wp:positionH relativeFrom="column">
            <wp:align>right</wp:align>
          </wp:positionH>
          <wp:positionV relativeFrom="paragraph">
            <wp:posOffset>-64770</wp:posOffset>
          </wp:positionV>
          <wp:extent cx="428625" cy="201295"/>
          <wp:effectExtent l="0" t="0" r="3175" b="1905"/>
          <wp:wrapNone/>
          <wp:docPr id="11" name="Picture 1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932443">
      <w:rPr>
        <w:szCs w:val="16"/>
      </w:rPr>
      <w:fldChar w:fldCharType="begin"/>
    </w:r>
    <w:r w:rsidR="005647BF" w:rsidRPr="00932443">
      <w:rPr>
        <w:szCs w:val="16"/>
      </w:rPr>
      <w:instrText>PAGE   \* MERGEFORMAT</w:instrText>
    </w:r>
    <w:r w:rsidR="005647BF" w:rsidRPr="00932443">
      <w:rPr>
        <w:szCs w:val="16"/>
      </w:rPr>
      <w:fldChar w:fldCharType="separate"/>
    </w:r>
    <w:r w:rsidR="005729ED">
      <w:rPr>
        <w:szCs w:val="16"/>
      </w:rPr>
      <w:t>2</w:t>
    </w:r>
    <w:r w:rsidR="005647BF" w:rsidRPr="00932443">
      <w:rPr>
        <w:szCs w:val="16"/>
      </w:rPr>
      <w:fldChar w:fldCharType="end"/>
    </w:r>
    <w:r w:rsidR="005647BF" w:rsidRPr="00932443">
      <w:rPr>
        <w:szCs w:val="16"/>
      </w:rPr>
      <w:tab/>
    </w:r>
    <w:r w:rsidR="00D84560">
      <w:rPr>
        <w:rStyle w:val="ZpatChar"/>
        <w:szCs w:val="16"/>
      </w:rPr>
      <w:t>1918-2025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B40F" w14:textId="1A599975" w:rsidR="00B80EC6" w:rsidRPr="00932443" w:rsidRDefault="0079585A" w:rsidP="00A418BC">
    <w:pPr>
      <w:pStyle w:val="Zpat"/>
      <w:rPr>
        <w:szCs w:val="16"/>
      </w:rPr>
    </w:pPr>
    <w:r>
      <w:rPr>
        <w:szCs w:val="16"/>
        <w:lang w:eastAsia="cs-CZ"/>
      </w:rPr>
      <w:drawing>
        <wp:anchor distT="0" distB="0" distL="114300" distR="114300" simplePos="0" relativeHeight="251657216" behindDoc="0" locked="0" layoutInCell="1" allowOverlap="1" wp14:anchorId="55FE2EF4" wp14:editId="55FE2EF5">
          <wp:simplePos x="0" y="0"/>
          <wp:positionH relativeFrom="column">
            <wp:align>left</wp:align>
          </wp:positionH>
          <wp:positionV relativeFrom="paragraph">
            <wp:posOffset>-122555</wp:posOffset>
          </wp:positionV>
          <wp:extent cx="510540" cy="272415"/>
          <wp:effectExtent l="0" t="0" r="0" b="6985"/>
          <wp:wrapNone/>
          <wp:docPr id="10" name="Picture 10"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932443">
      <w:rPr>
        <w:szCs w:val="16"/>
      </w:rPr>
      <w:tab/>
    </w:r>
    <w:r w:rsidR="00126009">
      <w:rPr>
        <w:rStyle w:val="ZpatChar"/>
        <w:szCs w:val="16"/>
      </w:rPr>
      <w:t>1918-2025</w:t>
    </w:r>
    <w:r w:rsidR="005647BF" w:rsidRPr="00932443">
      <w:rPr>
        <w:szCs w:val="16"/>
      </w:rPr>
      <w:tab/>
    </w:r>
    <w:r w:rsidR="005647BF" w:rsidRPr="00932443">
      <w:rPr>
        <w:rStyle w:val="ZpatChar"/>
        <w:szCs w:val="16"/>
      </w:rPr>
      <w:fldChar w:fldCharType="begin"/>
    </w:r>
    <w:r w:rsidR="005647BF" w:rsidRPr="00932443">
      <w:rPr>
        <w:rStyle w:val="ZpatChar"/>
        <w:szCs w:val="16"/>
      </w:rPr>
      <w:instrText>PAGE   \* MERGEFORMAT</w:instrText>
    </w:r>
    <w:r w:rsidR="005647BF" w:rsidRPr="00932443">
      <w:rPr>
        <w:rStyle w:val="ZpatChar"/>
        <w:szCs w:val="16"/>
      </w:rPr>
      <w:fldChar w:fldCharType="separate"/>
    </w:r>
    <w:r w:rsidR="005729ED">
      <w:rPr>
        <w:rStyle w:val="ZpatChar"/>
        <w:szCs w:val="16"/>
      </w:rPr>
      <w:t>1</w:t>
    </w:r>
    <w:r w:rsidR="005647BF"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59D48" w14:textId="77777777" w:rsidR="00861D21" w:rsidRDefault="00861D21" w:rsidP="00E71A58">
      <w:r>
        <w:separator/>
      </w:r>
    </w:p>
  </w:footnote>
  <w:footnote w:type="continuationSeparator" w:id="0">
    <w:p w14:paraId="6AEACEDB" w14:textId="77777777" w:rsidR="00861D21" w:rsidRDefault="00861D21"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9E35" w14:textId="77777777" w:rsidR="00D84560" w:rsidRPr="00126009" w:rsidRDefault="00D84560" w:rsidP="00D84560">
    <w:pPr>
      <w:spacing w:after="0"/>
      <w:rPr>
        <w:rFonts w:eastAsia="Calibri"/>
        <w:i/>
        <w:sz w:val="16"/>
        <w:szCs w:val="22"/>
        <w:lang w:val="en-GB" w:eastAsia="en-US"/>
      </w:rPr>
    </w:pPr>
    <w:r>
      <w:rPr>
        <w:rFonts w:eastAsia="Calibri"/>
        <w:sz w:val="16"/>
        <w:szCs w:val="22"/>
        <w:lang w:eastAsia="en-US"/>
      </w:rPr>
      <w:t xml:space="preserve">České zemědělství očima statistiky / </w:t>
    </w:r>
    <w:r>
      <w:rPr>
        <w:rFonts w:eastAsia="Calibri"/>
        <w:i/>
        <w:sz w:val="16"/>
        <w:szCs w:val="22"/>
        <w:lang w:val="en-GB" w:eastAsia="en-US"/>
      </w:rPr>
      <w:t>Czech Agriculture Through S</w:t>
    </w:r>
    <w:r w:rsidRPr="003D43AF">
      <w:rPr>
        <w:rFonts w:eastAsia="Calibri"/>
        <w:i/>
        <w:sz w:val="16"/>
        <w:szCs w:val="22"/>
        <w:lang w:val="en-GB" w:eastAsia="en-US"/>
      </w:rPr>
      <w:t>tatistics</w:t>
    </w:r>
  </w:p>
  <w:p w14:paraId="2BBFC1F3" w14:textId="77777777" w:rsidR="00515C74" w:rsidRPr="002978AA" w:rsidRDefault="00515C74" w:rsidP="002978A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5DD5" w14:textId="3AA6A425" w:rsidR="00B5752E" w:rsidRPr="00126009" w:rsidRDefault="00126009" w:rsidP="00126009">
    <w:pPr>
      <w:spacing w:after="0"/>
      <w:rPr>
        <w:rFonts w:eastAsia="Calibri"/>
        <w:i/>
        <w:sz w:val="16"/>
        <w:szCs w:val="22"/>
        <w:lang w:val="en-GB" w:eastAsia="en-US"/>
      </w:rPr>
    </w:pPr>
    <w:r>
      <w:rPr>
        <w:rFonts w:eastAsia="Calibri"/>
        <w:sz w:val="16"/>
        <w:szCs w:val="22"/>
        <w:lang w:eastAsia="en-US"/>
      </w:rPr>
      <w:t xml:space="preserve">České zemědělství očima statistiky / </w:t>
    </w:r>
    <w:r>
      <w:rPr>
        <w:rFonts w:eastAsia="Calibri"/>
        <w:i/>
        <w:sz w:val="16"/>
        <w:szCs w:val="22"/>
        <w:lang w:val="en-GB" w:eastAsia="en-US"/>
      </w:rPr>
      <w:t>Czech Agriculture Through S</w:t>
    </w:r>
    <w:r w:rsidRPr="003D43AF">
      <w:rPr>
        <w:rFonts w:eastAsia="Calibri"/>
        <w:i/>
        <w:sz w:val="16"/>
        <w:szCs w:val="22"/>
        <w:lang w:val="en-GB" w:eastAsia="en-US"/>
      </w:rPr>
      <w:t>tatistics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07007889">
    <w:abstractNumId w:val="11"/>
  </w:num>
  <w:num w:numId="2" w16cid:durableId="1198469416">
    <w:abstractNumId w:val="8"/>
  </w:num>
  <w:num w:numId="3" w16cid:durableId="113521200">
    <w:abstractNumId w:val="3"/>
  </w:num>
  <w:num w:numId="4" w16cid:durableId="1031417635">
    <w:abstractNumId w:val="2"/>
  </w:num>
  <w:num w:numId="5" w16cid:durableId="738551534">
    <w:abstractNumId w:val="1"/>
  </w:num>
  <w:num w:numId="6" w16cid:durableId="305864826">
    <w:abstractNumId w:val="0"/>
  </w:num>
  <w:num w:numId="7" w16cid:durableId="442960612">
    <w:abstractNumId w:val="9"/>
  </w:num>
  <w:num w:numId="8" w16cid:durableId="1747995708">
    <w:abstractNumId w:val="7"/>
  </w:num>
  <w:num w:numId="9" w16cid:durableId="791674981">
    <w:abstractNumId w:val="6"/>
  </w:num>
  <w:num w:numId="10" w16cid:durableId="1129473417">
    <w:abstractNumId w:val="5"/>
  </w:num>
  <w:num w:numId="11" w16cid:durableId="996109234">
    <w:abstractNumId w:val="4"/>
  </w:num>
  <w:num w:numId="12" w16cid:durableId="1287202502">
    <w:abstractNumId w:val="10"/>
  </w:num>
  <w:num w:numId="13" w16cid:durableId="10861952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50">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763"/>
    <w:rsid w:val="0000209D"/>
    <w:rsid w:val="00004D5A"/>
    <w:rsid w:val="000056D5"/>
    <w:rsid w:val="0000767A"/>
    <w:rsid w:val="00010702"/>
    <w:rsid w:val="000234D6"/>
    <w:rsid w:val="00023D29"/>
    <w:rsid w:val="00026389"/>
    <w:rsid w:val="00031AE0"/>
    <w:rsid w:val="000322EF"/>
    <w:rsid w:val="00033FCD"/>
    <w:rsid w:val="00041CEC"/>
    <w:rsid w:val="0004694F"/>
    <w:rsid w:val="00047A58"/>
    <w:rsid w:val="000522E4"/>
    <w:rsid w:val="000610E1"/>
    <w:rsid w:val="00062EC5"/>
    <w:rsid w:val="00062F22"/>
    <w:rsid w:val="0006356D"/>
    <w:rsid w:val="000712B3"/>
    <w:rsid w:val="0008263E"/>
    <w:rsid w:val="00082C19"/>
    <w:rsid w:val="00085395"/>
    <w:rsid w:val="00087634"/>
    <w:rsid w:val="00087F2B"/>
    <w:rsid w:val="000974D1"/>
    <w:rsid w:val="0009799E"/>
    <w:rsid w:val="000A1183"/>
    <w:rsid w:val="000A256D"/>
    <w:rsid w:val="000A2922"/>
    <w:rsid w:val="000A3A2C"/>
    <w:rsid w:val="000A45C4"/>
    <w:rsid w:val="000A6469"/>
    <w:rsid w:val="000A6B6F"/>
    <w:rsid w:val="000B75F9"/>
    <w:rsid w:val="000C3408"/>
    <w:rsid w:val="000C36D4"/>
    <w:rsid w:val="000C6AFD"/>
    <w:rsid w:val="000D5637"/>
    <w:rsid w:val="000E6FBD"/>
    <w:rsid w:val="00100F5C"/>
    <w:rsid w:val="00104C4C"/>
    <w:rsid w:val="0011500A"/>
    <w:rsid w:val="0012192F"/>
    <w:rsid w:val="00125D69"/>
    <w:rsid w:val="00126009"/>
    <w:rsid w:val="001261C2"/>
    <w:rsid w:val="001405FA"/>
    <w:rsid w:val="001425C3"/>
    <w:rsid w:val="0014572F"/>
    <w:rsid w:val="00147381"/>
    <w:rsid w:val="00153F1B"/>
    <w:rsid w:val="0016256B"/>
    <w:rsid w:val="00163793"/>
    <w:rsid w:val="001706D6"/>
    <w:rsid w:val="001714F2"/>
    <w:rsid w:val="00172143"/>
    <w:rsid w:val="00184B08"/>
    <w:rsid w:val="00185010"/>
    <w:rsid w:val="001A552F"/>
    <w:rsid w:val="001B0E1F"/>
    <w:rsid w:val="001B2CA9"/>
    <w:rsid w:val="001B3110"/>
    <w:rsid w:val="001B4729"/>
    <w:rsid w:val="001B6C09"/>
    <w:rsid w:val="001C05CD"/>
    <w:rsid w:val="001C400A"/>
    <w:rsid w:val="001D68B2"/>
    <w:rsid w:val="001E414B"/>
    <w:rsid w:val="001F109A"/>
    <w:rsid w:val="001F4597"/>
    <w:rsid w:val="002118B9"/>
    <w:rsid w:val="002152CC"/>
    <w:rsid w:val="00217C5B"/>
    <w:rsid w:val="0022139E"/>
    <w:rsid w:val="002252E0"/>
    <w:rsid w:val="002255F6"/>
    <w:rsid w:val="00227850"/>
    <w:rsid w:val="00227A53"/>
    <w:rsid w:val="00230C6E"/>
    <w:rsid w:val="002350E0"/>
    <w:rsid w:val="00236443"/>
    <w:rsid w:val="002436BA"/>
    <w:rsid w:val="00244A15"/>
    <w:rsid w:val="00244BCC"/>
    <w:rsid w:val="00247319"/>
    <w:rsid w:val="0024799E"/>
    <w:rsid w:val="00250D11"/>
    <w:rsid w:val="00253C0F"/>
    <w:rsid w:val="00264FAA"/>
    <w:rsid w:val="00271465"/>
    <w:rsid w:val="00282FCD"/>
    <w:rsid w:val="002841AD"/>
    <w:rsid w:val="00285412"/>
    <w:rsid w:val="002978AA"/>
    <w:rsid w:val="002A0A50"/>
    <w:rsid w:val="002A16D4"/>
    <w:rsid w:val="002A230C"/>
    <w:rsid w:val="002C43BD"/>
    <w:rsid w:val="002C624A"/>
    <w:rsid w:val="002D096B"/>
    <w:rsid w:val="002D0E59"/>
    <w:rsid w:val="002D2A13"/>
    <w:rsid w:val="002D73B4"/>
    <w:rsid w:val="002E02A1"/>
    <w:rsid w:val="002E4E4C"/>
    <w:rsid w:val="00303224"/>
    <w:rsid w:val="00304771"/>
    <w:rsid w:val="003052D4"/>
    <w:rsid w:val="00306C5B"/>
    <w:rsid w:val="00312ABD"/>
    <w:rsid w:val="00314D9F"/>
    <w:rsid w:val="00317217"/>
    <w:rsid w:val="003209D6"/>
    <w:rsid w:val="00321924"/>
    <w:rsid w:val="00323428"/>
    <w:rsid w:val="00324905"/>
    <w:rsid w:val="0032656E"/>
    <w:rsid w:val="003306DF"/>
    <w:rsid w:val="00332190"/>
    <w:rsid w:val="003350AC"/>
    <w:rsid w:val="00344668"/>
    <w:rsid w:val="003462D9"/>
    <w:rsid w:val="003469F5"/>
    <w:rsid w:val="00360C86"/>
    <w:rsid w:val="003657F3"/>
    <w:rsid w:val="0037122C"/>
    <w:rsid w:val="0037192A"/>
    <w:rsid w:val="00376E59"/>
    <w:rsid w:val="003818DC"/>
    <w:rsid w:val="00384327"/>
    <w:rsid w:val="00385D98"/>
    <w:rsid w:val="003A2B4D"/>
    <w:rsid w:val="003A478C"/>
    <w:rsid w:val="003A5525"/>
    <w:rsid w:val="003A6B38"/>
    <w:rsid w:val="003B5A32"/>
    <w:rsid w:val="003C3490"/>
    <w:rsid w:val="003D6920"/>
    <w:rsid w:val="003E4C91"/>
    <w:rsid w:val="003F313C"/>
    <w:rsid w:val="003F4B2C"/>
    <w:rsid w:val="003F551C"/>
    <w:rsid w:val="003F5D35"/>
    <w:rsid w:val="003F7D23"/>
    <w:rsid w:val="00407C13"/>
    <w:rsid w:val="00410638"/>
    <w:rsid w:val="00416F0B"/>
    <w:rsid w:val="00432A58"/>
    <w:rsid w:val="00434617"/>
    <w:rsid w:val="00440900"/>
    <w:rsid w:val="00443472"/>
    <w:rsid w:val="004441A0"/>
    <w:rsid w:val="00454A3F"/>
    <w:rsid w:val="00460FB3"/>
    <w:rsid w:val="00467833"/>
    <w:rsid w:val="004710A6"/>
    <w:rsid w:val="00476240"/>
    <w:rsid w:val="00476439"/>
    <w:rsid w:val="0047735C"/>
    <w:rsid w:val="004776BC"/>
    <w:rsid w:val="0048139F"/>
    <w:rsid w:val="00481E40"/>
    <w:rsid w:val="00484ECE"/>
    <w:rsid w:val="004915CB"/>
    <w:rsid w:val="004924DC"/>
    <w:rsid w:val="004977C5"/>
    <w:rsid w:val="004A14E4"/>
    <w:rsid w:val="004A2B68"/>
    <w:rsid w:val="004A3212"/>
    <w:rsid w:val="004A61C5"/>
    <w:rsid w:val="004A77DF"/>
    <w:rsid w:val="004B1417"/>
    <w:rsid w:val="004B17E0"/>
    <w:rsid w:val="004B55B7"/>
    <w:rsid w:val="004B6468"/>
    <w:rsid w:val="004C384C"/>
    <w:rsid w:val="004C3867"/>
    <w:rsid w:val="004C4CD0"/>
    <w:rsid w:val="004C70DC"/>
    <w:rsid w:val="004D0211"/>
    <w:rsid w:val="004D0794"/>
    <w:rsid w:val="004D1D31"/>
    <w:rsid w:val="004E07A4"/>
    <w:rsid w:val="004E3900"/>
    <w:rsid w:val="004E6D37"/>
    <w:rsid w:val="004F06F5"/>
    <w:rsid w:val="004F2791"/>
    <w:rsid w:val="004F33A0"/>
    <w:rsid w:val="00500097"/>
    <w:rsid w:val="00502C85"/>
    <w:rsid w:val="00510757"/>
    <w:rsid w:val="005108C0"/>
    <w:rsid w:val="00511873"/>
    <w:rsid w:val="00512A2F"/>
    <w:rsid w:val="00513B7E"/>
    <w:rsid w:val="00515C74"/>
    <w:rsid w:val="0052007E"/>
    <w:rsid w:val="0052337A"/>
    <w:rsid w:val="00525137"/>
    <w:rsid w:val="005251DD"/>
    <w:rsid w:val="00532CE7"/>
    <w:rsid w:val="0053324C"/>
    <w:rsid w:val="00534A28"/>
    <w:rsid w:val="00541508"/>
    <w:rsid w:val="005471AC"/>
    <w:rsid w:val="005522C6"/>
    <w:rsid w:val="0055599F"/>
    <w:rsid w:val="00556D68"/>
    <w:rsid w:val="005647BF"/>
    <w:rsid w:val="00564872"/>
    <w:rsid w:val="00566047"/>
    <w:rsid w:val="0056636C"/>
    <w:rsid w:val="005729ED"/>
    <w:rsid w:val="0057364B"/>
    <w:rsid w:val="00574773"/>
    <w:rsid w:val="00580013"/>
    <w:rsid w:val="00583FFD"/>
    <w:rsid w:val="005867D3"/>
    <w:rsid w:val="00590238"/>
    <w:rsid w:val="005911BE"/>
    <w:rsid w:val="00593152"/>
    <w:rsid w:val="005A0C5A"/>
    <w:rsid w:val="005A10F2"/>
    <w:rsid w:val="005A21E0"/>
    <w:rsid w:val="005A28FF"/>
    <w:rsid w:val="005A3DF8"/>
    <w:rsid w:val="005A5549"/>
    <w:rsid w:val="005B121D"/>
    <w:rsid w:val="005B22C0"/>
    <w:rsid w:val="005B76A7"/>
    <w:rsid w:val="005C06ED"/>
    <w:rsid w:val="005C58D1"/>
    <w:rsid w:val="005D5802"/>
    <w:rsid w:val="005D7890"/>
    <w:rsid w:val="005E7C78"/>
    <w:rsid w:val="005F3EB1"/>
    <w:rsid w:val="005F5469"/>
    <w:rsid w:val="00604307"/>
    <w:rsid w:val="0060487F"/>
    <w:rsid w:val="00604EAD"/>
    <w:rsid w:val="006104FB"/>
    <w:rsid w:val="00612A2F"/>
    <w:rsid w:val="00616E05"/>
    <w:rsid w:val="00624093"/>
    <w:rsid w:val="006404A7"/>
    <w:rsid w:val="006451E4"/>
    <w:rsid w:val="00645B33"/>
    <w:rsid w:val="006516CB"/>
    <w:rsid w:val="00657E87"/>
    <w:rsid w:val="006630E0"/>
    <w:rsid w:val="006634CE"/>
    <w:rsid w:val="00664803"/>
    <w:rsid w:val="00665BA4"/>
    <w:rsid w:val="00667AF2"/>
    <w:rsid w:val="006710C9"/>
    <w:rsid w:val="00674D89"/>
    <w:rsid w:val="00675E37"/>
    <w:rsid w:val="0068174E"/>
    <w:rsid w:val="00681DCE"/>
    <w:rsid w:val="0068260E"/>
    <w:rsid w:val="00694DED"/>
    <w:rsid w:val="00695BEF"/>
    <w:rsid w:val="006977F6"/>
    <w:rsid w:val="00697A13"/>
    <w:rsid w:val="006A109C"/>
    <w:rsid w:val="006B344A"/>
    <w:rsid w:val="006B78D8"/>
    <w:rsid w:val="006C113F"/>
    <w:rsid w:val="006C123E"/>
    <w:rsid w:val="006C56D4"/>
    <w:rsid w:val="006C6924"/>
    <w:rsid w:val="006C7CA6"/>
    <w:rsid w:val="006D3E8A"/>
    <w:rsid w:val="006D61F6"/>
    <w:rsid w:val="006E1CD1"/>
    <w:rsid w:val="006E279A"/>
    <w:rsid w:val="006E313B"/>
    <w:rsid w:val="006F5416"/>
    <w:rsid w:val="006F6B1A"/>
    <w:rsid w:val="00706AD4"/>
    <w:rsid w:val="007140BE"/>
    <w:rsid w:val="007202BA"/>
    <w:rsid w:val="007211F5"/>
    <w:rsid w:val="00725BB5"/>
    <w:rsid w:val="00727857"/>
    <w:rsid w:val="00730AE8"/>
    <w:rsid w:val="00733FBE"/>
    <w:rsid w:val="00734624"/>
    <w:rsid w:val="007411FE"/>
    <w:rsid w:val="00741493"/>
    <w:rsid w:val="00752180"/>
    <w:rsid w:val="00755202"/>
    <w:rsid w:val="00755D3A"/>
    <w:rsid w:val="007578D3"/>
    <w:rsid w:val="007609C6"/>
    <w:rsid w:val="0076175D"/>
    <w:rsid w:val="0076521E"/>
    <w:rsid w:val="007661E9"/>
    <w:rsid w:val="00776169"/>
    <w:rsid w:val="00776527"/>
    <w:rsid w:val="00780EF1"/>
    <w:rsid w:val="007854BA"/>
    <w:rsid w:val="00790764"/>
    <w:rsid w:val="0079453C"/>
    <w:rsid w:val="00794677"/>
    <w:rsid w:val="0079585A"/>
    <w:rsid w:val="007A6EE6"/>
    <w:rsid w:val="007B6689"/>
    <w:rsid w:val="007D24CE"/>
    <w:rsid w:val="007D2724"/>
    <w:rsid w:val="007D283C"/>
    <w:rsid w:val="007D40DF"/>
    <w:rsid w:val="007E7E61"/>
    <w:rsid w:val="007F0845"/>
    <w:rsid w:val="008037F1"/>
    <w:rsid w:val="00807C82"/>
    <w:rsid w:val="00816905"/>
    <w:rsid w:val="00821FF6"/>
    <w:rsid w:val="00825C4D"/>
    <w:rsid w:val="0083143E"/>
    <w:rsid w:val="00831CDE"/>
    <w:rsid w:val="00834304"/>
    <w:rsid w:val="00834FAA"/>
    <w:rsid w:val="00836086"/>
    <w:rsid w:val="0084708F"/>
    <w:rsid w:val="008477C8"/>
    <w:rsid w:val="0085114D"/>
    <w:rsid w:val="00852217"/>
    <w:rsid w:val="0085463F"/>
    <w:rsid w:val="00854709"/>
    <w:rsid w:val="00855408"/>
    <w:rsid w:val="00856D65"/>
    <w:rsid w:val="008615FD"/>
    <w:rsid w:val="00861B41"/>
    <w:rsid w:val="00861D21"/>
    <w:rsid w:val="008632EF"/>
    <w:rsid w:val="00863434"/>
    <w:rsid w:val="00865E4C"/>
    <w:rsid w:val="0086642C"/>
    <w:rsid w:val="008701E4"/>
    <w:rsid w:val="00873E41"/>
    <w:rsid w:val="00875A32"/>
    <w:rsid w:val="00876086"/>
    <w:rsid w:val="008767E4"/>
    <w:rsid w:val="008873D4"/>
    <w:rsid w:val="00893E85"/>
    <w:rsid w:val="00894031"/>
    <w:rsid w:val="008A003B"/>
    <w:rsid w:val="008B7C02"/>
    <w:rsid w:val="008B7D2B"/>
    <w:rsid w:val="008C0049"/>
    <w:rsid w:val="008C0E88"/>
    <w:rsid w:val="008D02E1"/>
    <w:rsid w:val="008D1E6A"/>
    <w:rsid w:val="008D2A16"/>
    <w:rsid w:val="008E2C57"/>
    <w:rsid w:val="008E31FF"/>
    <w:rsid w:val="008E6F06"/>
    <w:rsid w:val="008F029B"/>
    <w:rsid w:val="008F3FC9"/>
    <w:rsid w:val="008F4536"/>
    <w:rsid w:val="008F4ED3"/>
    <w:rsid w:val="008F585B"/>
    <w:rsid w:val="009003A8"/>
    <w:rsid w:val="00902500"/>
    <w:rsid w:val="00902EFF"/>
    <w:rsid w:val="00906401"/>
    <w:rsid w:val="0091155E"/>
    <w:rsid w:val="00912A92"/>
    <w:rsid w:val="0091728D"/>
    <w:rsid w:val="0092180B"/>
    <w:rsid w:val="00921F14"/>
    <w:rsid w:val="00924AC8"/>
    <w:rsid w:val="0092597A"/>
    <w:rsid w:val="00932443"/>
    <w:rsid w:val="0093309C"/>
    <w:rsid w:val="0093572B"/>
    <w:rsid w:val="00937AE2"/>
    <w:rsid w:val="0094427A"/>
    <w:rsid w:val="00947F2C"/>
    <w:rsid w:val="00973A2C"/>
    <w:rsid w:val="00974923"/>
    <w:rsid w:val="00980D3D"/>
    <w:rsid w:val="00987A30"/>
    <w:rsid w:val="00992CF3"/>
    <w:rsid w:val="00995A66"/>
    <w:rsid w:val="009968D6"/>
    <w:rsid w:val="009A1CAB"/>
    <w:rsid w:val="009A1CEB"/>
    <w:rsid w:val="009A60D1"/>
    <w:rsid w:val="009B10A8"/>
    <w:rsid w:val="009B61E6"/>
    <w:rsid w:val="009B6FD3"/>
    <w:rsid w:val="009C1750"/>
    <w:rsid w:val="009C2E29"/>
    <w:rsid w:val="009C554B"/>
    <w:rsid w:val="009C719E"/>
    <w:rsid w:val="009D3ACD"/>
    <w:rsid w:val="009D3B35"/>
    <w:rsid w:val="009E3DE9"/>
    <w:rsid w:val="009E5273"/>
    <w:rsid w:val="009E5DDB"/>
    <w:rsid w:val="009F4CA7"/>
    <w:rsid w:val="009F7A0A"/>
    <w:rsid w:val="00A10D66"/>
    <w:rsid w:val="00A14114"/>
    <w:rsid w:val="00A14425"/>
    <w:rsid w:val="00A14678"/>
    <w:rsid w:val="00A16413"/>
    <w:rsid w:val="00A23E43"/>
    <w:rsid w:val="00A30F65"/>
    <w:rsid w:val="00A40F17"/>
    <w:rsid w:val="00A418BC"/>
    <w:rsid w:val="00A46DE0"/>
    <w:rsid w:val="00A50D73"/>
    <w:rsid w:val="00A52CAD"/>
    <w:rsid w:val="00A53FC7"/>
    <w:rsid w:val="00A62CE1"/>
    <w:rsid w:val="00A6741E"/>
    <w:rsid w:val="00A75E40"/>
    <w:rsid w:val="00A75E66"/>
    <w:rsid w:val="00A77D1D"/>
    <w:rsid w:val="00A857C0"/>
    <w:rsid w:val="00AA2996"/>
    <w:rsid w:val="00AA52BF"/>
    <w:rsid w:val="00AA559A"/>
    <w:rsid w:val="00AB2AF1"/>
    <w:rsid w:val="00AD306C"/>
    <w:rsid w:val="00AE09B3"/>
    <w:rsid w:val="00AE1A83"/>
    <w:rsid w:val="00AF46DC"/>
    <w:rsid w:val="00B00913"/>
    <w:rsid w:val="00B01593"/>
    <w:rsid w:val="00B10A4D"/>
    <w:rsid w:val="00B17E71"/>
    <w:rsid w:val="00B17FDE"/>
    <w:rsid w:val="00B2112E"/>
    <w:rsid w:val="00B2379C"/>
    <w:rsid w:val="00B2687D"/>
    <w:rsid w:val="00B32DDB"/>
    <w:rsid w:val="00B34528"/>
    <w:rsid w:val="00B34D9A"/>
    <w:rsid w:val="00B35250"/>
    <w:rsid w:val="00B3611A"/>
    <w:rsid w:val="00B402FC"/>
    <w:rsid w:val="00B46604"/>
    <w:rsid w:val="00B530CD"/>
    <w:rsid w:val="00B55F5E"/>
    <w:rsid w:val="00B572E3"/>
    <w:rsid w:val="00B5752E"/>
    <w:rsid w:val="00B63A11"/>
    <w:rsid w:val="00B64C24"/>
    <w:rsid w:val="00B6608F"/>
    <w:rsid w:val="00B669BA"/>
    <w:rsid w:val="00B679FB"/>
    <w:rsid w:val="00B7083B"/>
    <w:rsid w:val="00B731DA"/>
    <w:rsid w:val="00B76D1E"/>
    <w:rsid w:val="00B80EC6"/>
    <w:rsid w:val="00B86681"/>
    <w:rsid w:val="00B87147"/>
    <w:rsid w:val="00B92D1D"/>
    <w:rsid w:val="00B938C5"/>
    <w:rsid w:val="00B95940"/>
    <w:rsid w:val="00BB46F3"/>
    <w:rsid w:val="00BB4CB1"/>
    <w:rsid w:val="00BB4F98"/>
    <w:rsid w:val="00BB6190"/>
    <w:rsid w:val="00BC7154"/>
    <w:rsid w:val="00BD366B"/>
    <w:rsid w:val="00BD6D50"/>
    <w:rsid w:val="00BE18B9"/>
    <w:rsid w:val="00BE2495"/>
    <w:rsid w:val="00BF1578"/>
    <w:rsid w:val="00C03879"/>
    <w:rsid w:val="00C21F94"/>
    <w:rsid w:val="00C27913"/>
    <w:rsid w:val="00C33B68"/>
    <w:rsid w:val="00C36A79"/>
    <w:rsid w:val="00C405D4"/>
    <w:rsid w:val="00C4513B"/>
    <w:rsid w:val="00C47179"/>
    <w:rsid w:val="00C52764"/>
    <w:rsid w:val="00C54697"/>
    <w:rsid w:val="00C56BB4"/>
    <w:rsid w:val="00C631AB"/>
    <w:rsid w:val="00C73885"/>
    <w:rsid w:val="00C747B1"/>
    <w:rsid w:val="00C82191"/>
    <w:rsid w:val="00C85545"/>
    <w:rsid w:val="00C90CF4"/>
    <w:rsid w:val="00C92EB6"/>
    <w:rsid w:val="00C93389"/>
    <w:rsid w:val="00CA0B86"/>
    <w:rsid w:val="00CA5C5B"/>
    <w:rsid w:val="00CB13DE"/>
    <w:rsid w:val="00CB237E"/>
    <w:rsid w:val="00CB265C"/>
    <w:rsid w:val="00CB4930"/>
    <w:rsid w:val="00CB52F3"/>
    <w:rsid w:val="00CC1523"/>
    <w:rsid w:val="00CC2E7D"/>
    <w:rsid w:val="00CC50CD"/>
    <w:rsid w:val="00CD10A5"/>
    <w:rsid w:val="00CD2076"/>
    <w:rsid w:val="00CD77D4"/>
    <w:rsid w:val="00CE529F"/>
    <w:rsid w:val="00CE670B"/>
    <w:rsid w:val="00CF4FF5"/>
    <w:rsid w:val="00CF51EC"/>
    <w:rsid w:val="00CF5EE1"/>
    <w:rsid w:val="00CF73AE"/>
    <w:rsid w:val="00D040DD"/>
    <w:rsid w:val="00D07BA7"/>
    <w:rsid w:val="00D13986"/>
    <w:rsid w:val="00D15ECA"/>
    <w:rsid w:val="00D235B7"/>
    <w:rsid w:val="00D25F28"/>
    <w:rsid w:val="00D26C30"/>
    <w:rsid w:val="00D27973"/>
    <w:rsid w:val="00D50F46"/>
    <w:rsid w:val="00D55763"/>
    <w:rsid w:val="00D66223"/>
    <w:rsid w:val="00D7476B"/>
    <w:rsid w:val="00D8084C"/>
    <w:rsid w:val="00D8217B"/>
    <w:rsid w:val="00D84560"/>
    <w:rsid w:val="00D9314B"/>
    <w:rsid w:val="00DA7C0C"/>
    <w:rsid w:val="00DB2EC8"/>
    <w:rsid w:val="00DB4304"/>
    <w:rsid w:val="00DB55DD"/>
    <w:rsid w:val="00DC5B3B"/>
    <w:rsid w:val="00DD129F"/>
    <w:rsid w:val="00DE5D97"/>
    <w:rsid w:val="00DF0709"/>
    <w:rsid w:val="00DF42FF"/>
    <w:rsid w:val="00E01C0E"/>
    <w:rsid w:val="00E03F9A"/>
    <w:rsid w:val="00E04694"/>
    <w:rsid w:val="00E12B1E"/>
    <w:rsid w:val="00E17262"/>
    <w:rsid w:val="00E253A2"/>
    <w:rsid w:val="00E3309D"/>
    <w:rsid w:val="00E50156"/>
    <w:rsid w:val="00E53470"/>
    <w:rsid w:val="00E539F6"/>
    <w:rsid w:val="00E6519D"/>
    <w:rsid w:val="00E67696"/>
    <w:rsid w:val="00E71A58"/>
    <w:rsid w:val="00E72A7A"/>
    <w:rsid w:val="00E746E0"/>
    <w:rsid w:val="00E75C94"/>
    <w:rsid w:val="00E92785"/>
    <w:rsid w:val="00E93820"/>
    <w:rsid w:val="00EA0C68"/>
    <w:rsid w:val="00EA32BC"/>
    <w:rsid w:val="00EB3701"/>
    <w:rsid w:val="00EB4511"/>
    <w:rsid w:val="00EC03D7"/>
    <w:rsid w:val="00EC459B"/>
    <w:rsid w:val="00EC5BF6"/>
    <w:rsid w:val="00ED62C6"/>
    <w:rsid w:val="00ED64C1"/>
    <w:rsid w:val="00EE2730"/>
    <w:rsid w:val="00EE3446"/>
    <w:rsid w:val="00EE3DF3"/>
    <w:rsid w:val="00EE3E78"/>
    <w:rsid w:val="00EE4B1B"/>
    <w:rsid w:val="00EF150D"/>
    <w:rsid w:val="00EF159F"/>
    <w:rsid w:val="00EF1F5A"/>
    <w:rsid w:val="00EF47BF"/>
    <w:rsid w:val="00F04811"/>
    <w:rsid w:val="00F0488C"/>
    <w:rsid w:val="00F10F11"/>
    <w:rsid w:val="00F15AAA"/>
    <w:rsid w:val="00F15BEF"/>
    <w:rsid w:val="00F24407"/>
    <w:rsid w:val="00F24FAA"/>
    <w:rsid w:val="00F25A29"/>
    <w:rsid w:val="00F3364D"/>
    <w:rsid w:val="00F367FA"/>
    <w:rsid w:val="00F437CC"/>
    <w:rsid w:val="00F47067"/>
    <w:rsid w:val="00F525EB"/>
    <w:rsid w:val="00F63DDE"/>
    <w:rsid w:val="00F63FB7"/>
    <w:rsid w:val="00F649D2"/>
    <w:rsid w:val="00F6602B"/>
    <w:rsid w:val="00F668BA"/>
    <w:rsid w:val="00F73A0C"/>
    <w:rsid w:val="00F756DB"/>
    <w:rsid w:val="00F8454F"/>
    <w:rsid w:val="00F85066"/>
    <w:rsid w:val="00F9393D"/>
    <w:rsid w:val="00FA5D4D"/>
    <w:rsid w:val="00FA6DE3"/>
    <w:rsid w:val="00FB0EE2"/>
    <w:rsid w:val="00FB542E"/>
    <w:rsid w:val="00FC0E5F"/>
    <w:rsid w:val="00FC1A95"/>
    <w:rsid w:val="00FC56DE"/>
    <w:rsid w:val="00FC684B"/>
    <w:rsid w:val="00FD3265"/>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cf4dd,#eaecee,#fcec0a,#fcecdb,#f1daf5"/>
    </o:shapedefaults>
    <o:shapelayout v:ext="edit">
      <o:idmap v:ext="edit" data="2"/>
    </o:shapelayout>
  </w:shapeDefaults>
  <w:decimalSymbol w:val=","/>
  <w:listSeparator w:val=";"/>
  <w14:docId w14:val="022AE45E"/>
  <w15:docId w15:val="{6634BF6A-D44E-482A-9B54-0320D83F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7202BA"/>
    <w:pPr>
      <w:keepNext/>
      <w:keepLines/>
      <w:spacing w:after="100" w:line="288" w:lineRule="auto"/>
      <w:contextualSpacing/>
      <w:outlineLvl w:val="0"/>
    </w:pPr>
    <w:rPr>
      <w:rFonts w:ascii="Arial" w:eastAsia="MS Gothic" w:hAnsi="Arial"/>
      <w:b/>
      <w:bCs/>
      <w:color w:val="009471"/>
      <w:sz w:val="32"/>
      <w:szCs w:val="28"/>
      <w:lang w:eastAsia="cs-CZ"/>
    </w:rPr>
  </w:style>
  <w:style w:type="paragraph" w:styleId="Nadpis2">
    <w:name w:val="heading 2"/>
    <w:next w:val="Normln"/>
    <w:link w:val="Nadpis2Char"/>
    <w:uiPriority w:val="9"/>
    <w:qFormat/>
    <w:rsid w:val="007202BA"/>
    <w:pPr>
      <w:keepNext/>
      <w:keepLines/>
      <w:spacing w:line="288" w:lineRule="auto"/>
      <w:outlineLvl w:val="1"/>
    </w:pPr>
    <w:rPr>
      <w:rFonts w:ascii="Arial" w:eastAsia="MS Gothic" w:hAnsi="Arial"/>
      <w:b/>
      <w:bCs/>
      <w:color w:val="009471"/>
      <w:sz w:val="28"/>
      <w:szCs w:val="26"/>
      <w:lang w:eastAsia="cs-CZ"/>
    </w:rPr>
  </w:style>
  <w:style w:type="paragraph" w:styleId="Nadpis3">
    <w:name w:val="heading 3"/>
    <w:next w:val="Normln"/>
    <w:link w:val="Nadpis3Char"/>
    <w:uiPriority w:val="9"/>
    <w:qFormat/>
    <w:rsid w:val="007202BA"/>
    <w:pPr>
      <w:keepNext/>
      <w:keepLines/>
      <w:spacing w:line="288" w:lineRule="auto"/>
      <w:outlineLvl w:val="2"/>
    </w:pPr>
    <w:rPr>
      <w:rFonts w:ascii="Arial" w:eastAsia="MS Gothic" w:hAnsi="Arial"/>
      <w:b/>
      <w:bCs/>
      <w:color w:val="009471"/>
      <w:sz w:val="24"/>
      <w:szCs w:val="24"/>
      <w:lang w:eastAsia="cs-CZ"/>
    </w:rPr>
  </w:style>
  <w:style w:type="paragraph" w:styleId="Nadpis4">
    <w:name w:val="heading 4"/>
    <w:next w:val="Normln"/>
    <w:link w:val="Nadpis4Char"/>
    <w:uiPriority w:val="9"/>
    <w:qFormat/>
    <w:rsid w:val="007202BA"/>
    <w:pPr>
      <w:keepNext/>
      <w:keepLines/>
      <w:spacing w:line="288" w:lineRule="auto"/>
      <w:outlineLvl w:val="3"/>
    </w:pPr>
    <w:rPr>
      <w:rFonts w:ascii="Arial" w:eastAsia="MS Gothic" w:hAnsi="Arial"/>
      <w:b/>
      <w:bCs/>
      <w:iCs/>
      <w:color w:val="009471"/>
      <w:szCs w:val="24"/>
      <w:lang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7202BA"/>
    <w:rPr>
      <w:rFonts w:ascii="Arial" w:eastAsia="MS Gothic" w:hAnsi="Arial"/>
      <w:b/>
      <w:bCs/>
      <w:color w:val="009471"/>
      <w:sz w:val="32"/>
      <w:szCs w:val="28"/>
      <w:lang w:eastAsia="cs-CZ"/>
    </w:rPr>
  </w:style>
  <w:style w:type="character" w:customStyle="1" w:styleId="Nadpis2Char">
    <w:name w:val="Nadpis 2 Char"/>
    <w:link w:val="Nadpis2"/>
    <w:uiPriority w:val="9"/>
    <w:rsid w:val="007202BA"/>
    <w:rPr>
      <w:rFonts w:ascii="Arial" w:eastAsia="MS Gothic" w:hAnsi="Arial"/>
      <w:b/>
      <w:bCs/>
      <w:color w:val="009471"/>
      <w:sz w:val="28"/>
      <w:szCs w:val="26"/>
      <w:lang w:eastAsia="cs-CZ"/>
    </w:rPr>
  </w:style>
  <w:style w:type="character" w:customStyle="1" w:styleId="Nadpis3Char">
    <w:name w:val="Nadpis 3 Char"/>
    <w:link w:val="Nadpis3"/>
    <w:uiPriority w:val="9"/>
    <w:rsid w:val="007202BA"/>
    <w:rPr>
      <w:rFonts w:ascii="Arial" w:eastAsia="MS Gothic" w:hAnsi="Arial"/>
      <w:b/>
      <w:bCs/>
      <w:color w:val="009471"/>
      <w:sz w:val="24"/>
      <w:szCs w:val="24"/>
      <w:lang w:eastAsia="cs-CZ"/>
    </w:rPr>
  </w:style>
  <w:style w:type="character" w:customStyle="1" w:styleId="Nadpis4Char">
    <w:name w:val="Nadpis 4 Char"/>
    <w:link w:val="Nadpis4"/>
    <w:uiPriority w:val="9"/>
    <w:rsid w:val="007202BA"/>
    <w:rPr>
      <w:rFonts w:ascii="Arial" w:eastAsia="MS Gothic" w:hAnsi="Arial"/>
      <w:b/>
      <w:bCs/>
      <w:iCs/>
      <w:color w:val="009471"/>
      <w:szCs w:val="24"/>
      <w:lang w:eastAsia="cs-CZ"/>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B3611A"/>
    <w:pPr>
      <w:spacing w:after="80" w:line="288" w:lineRule="auto"/>
    </w:pPr>
    <w:rPr>
      <w:rFonts w:ascii="Arial" w:eastAsia="Times New Roman" w:hAnsi="Arial"/>
      <w:b/>
      <w:color w:val="009471"/>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416F0B"/>
    <w:pPr>
      <w:shd w:val="clear" w:color="auto" w:fill="E3F1EC"/>
      <w:spacing w:before="240" w:after="240" w:line="288" w:lineRule="auto"/>
      <w:ind w:left="709"/>
      <w:contextualSpacing/>
    </w:pPr>
    <w:rPr>
      <w:rFonts w:ascii="Arial" w:hAnsi="Arial" w:cs="Arial"/>
      <w:lang w:eastAsia="cs-CZ"/>
    </w:rPr>
  </w:style>
  <w:style w:type="paragraph" w:customStyle="1" w:styleId="Box2">
    <w:name w:val="Box 2"/>
    <w:qFormat/>
    <w:rsid w:val="007202BA"/>
    <w:pPr>
      <w:spacing w:before="240" w:after="240" w:line="288" w:lineRule="auto"/>
      <w:ind w:left="709"/>
      <w:contextualSpacing/>
    </w:pPr>
    <w:rPr>
      <w:rFonts w:ascii="Arial" w:hAnsi="Arial" w:cs="Arial"/>
      <w:color w:val="009471"/>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B3611A"/>
    <w:pPr>
      <w:spacing w:after="40"/>
      <w:contextualSpacing/>
    </w:pPr>
    <w:rPr>
      <w:b/>
      <w:caps/>
      <w:color w:val="000000" w:themeColor="text1"/>
      <w:sz w:val="24"/>
    </w:rPr>
  </w:style>
  <w:style w:type="paragraph" w:customStyle="1" w:styleId="TLKontakty">
    <w:name w:val="TL Kontakty"/>
    <w:qFormat/>
    <w:rsid w:val="00B3611A"/>
    <w:pPr>
      <w:spacing w:after="160" w:line="259" w:lineRule="auto"/>
      <w:contextualSpacing/>
    </w:pPr>
    <w:rPr>
      <w:rFonts w:ascii="Arial" w:eastAsia="Times New Roman" w:hAnsi="Arial"/>
      <w:b/>
      <w:color w:val="009471"/>
      <w:lang w:eastAsia="cs-CZ"/>
    </w:rPr>
  </w:style>
  <w:style w:type="paragraph" w:styleId="Nzev">
    <w:name w:val="Title"/>
    <w:link w:val="NzevChar"/>
    <w:uiPriority w:val="10"/>
    <w:qFormat/>
    <w:rsid w:val="00B3611A"/>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B3611A"/>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B3611A"/>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B3611A"/>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styleId="Odkazintenzivn">
    <w:name w:val="Intense Reference"/>
    <w:basedOn w:val="Standardnpsmoodstavce"/>
    <w:uiPriority w:val="32"/>
    <w:qFormat/>
    <w:rsid w:val="00B3611A"/>
    <w:rPr>
      <w:b/>
      <w:bCs/>
      <w:smallCaps/>
      <w:color w:val="000000" w:themeColor="text1"/>
      <w:spacing w:val="5"/>
    </w:rPr>
  </w:style>
  <w:style w:type="character" w:styleId="Zdraznnintenzivn">
    <w:name w:val="Intense Emphasis"/>
    <w:basedOn w:val="Standardnpsmoodstavce"/>
    <w:uiPriority w:val="21"/>
    <w:qFormat/>
    <w:rsid w:val="00B3611A"/>
    <w:rPr>
      <w:i/>
      <w:iCs/>
      <w:color w:val="000000" w:themeColor="text1"/>
    </w:rPr>
  </w:style>
  <w:style w:type="character" w:customStyle="1" w:styleId="rynqvb">
    <w:name w:val="rynqvb"/>
    <w:basedOn w:val="Standardnpsmoodstavce"/>
    <w:rsid w:val="00694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68499491">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337683782">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su.gov.cz/animal-production-statistics-methodolog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su.gov.cz/crop-production-statistics-methodolog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u.gov.cz/produkty/zem_t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istorieverze xmlns="8675fb2b-b414-4bad-b4c4-d9349268b5a1" xsi:nil="true"/>
    <Verzeform xmlns="8675fb2b-b414-4bad-b4c4-d9349268b5a1">v1.0</Verzeform>
    <Forma xmlns="8675fb2b-b414-4bad-b4c4-d9349268b5a1">
      <Value>Elektronická</Value>
    </Forma>
    <Vazbanaproces xmlns="8675fb2b-b414-4bad-b4c4-d9349268b5a1" xsi:nil="true"/>
    <Gestor xmlns="8675fb2b-b414-4bad-b4c4-d9349268b5a1">
      <UserInfo>
        <DisplayName>Novotný Michal</DisplayName>
        <AccountId>24</AccountId>
        <AccountType/>
      </UserInfo>
    </Gestor>
    <Form_c xmlns="8675fb2b-b414-4bad-b4c4-d9349268b5a1">443</Form_c>
    <NazevForm xmlns="8675fb2b-b414-4bad-b4c4-d9349268b5a1">Publikace CZ barevná - hospodářská odvětví</NazevForm>
    <UcinnostOdForm xmlns="8675fb2b-b414-4bad-b4c4-d9349268b5a1">2024-06-18T22:00:00+00:00</UcinnostOdForm>
    <DomenaForm xmlns="8675fb2b-b414-4bad-b4c4-d9349268b5a1">
      <Value>P4 Komunikace a propagace</Value>
    </DomenaForm>
    <PredpisForm xmlns="8675fb2b-b414-4bad-b4c4-d9349268b5a1">Manuál značky a jednotného vizuálního stylu Českého statistického úřadu (č.2/2024)</PredpisForm>
    <UstanoveniForm xmlns="8675fb2b-b414-4bad-b4c4-d9349268b5a1" xsi:nil="true"/>
    <PoznForm xmlns="8675fb2b-b414-4bad-b4c4-d9349268b5a1" xsi:nil="true"/>
    <Oznaceni xmlns="8675fb2b-b414-4bad-b4c4-d9349268b5a1" xsi:nil="true"/>
    <UcinnostDoForm xmlns="8675fb2b-b414-4bad-b4c4-d9349268b5a1" xsi:nil="true"/>
    <Platnost xmlns="8675fb2b-b414-4bad-b4c4-d9349268b5a1">true</Platnost>
    <Odkaz xmlns="8675fb2b-b414-4bad-b4c4-d9349268b5a1">
      <Url xsi:nil="true"/>
      <Description xsi:nil="true"/>
    </Odkaz>
    <TaxCatchAll xmlns="406a38fe-c53c-4047-b0f8-c641386931ae" xsi:nil="true"/>
    <lcf76f155ced4ddcb4097134ff3c332f xmlns="8675fb2b-b414-4bad-b4c4-d9349268b5a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BD76F913C5B1A4797255AD7259AA9ED" ma:contentTypeVersion="38" ma:contentTypeDescription="Vytvoří nový dokument" ma:contentTypeScope="" ma:versionID="49235dd285db149611ba0ad3ef70ad08">
  <xsd:schema xmlns:xsd="http://www.w3.org/2001/XMLSchema" xmlns:xs="http://www.w3.org/2001/XMLSchema" xmlns:p="http://schemas.microsoft.com/office/2006/metadata/properties" xmlns:ns2="8675fb2b-b414-4bad-b4c4-d9349268b5a1" xmlns:ns3="406a38fe-c53c-4047-b0f8-c641386931ae" targetNamespace="http://schemas.microsoft.com/office/2006/metadata/properties" ma:root="true" ma:fieldsID="a93907e7ddce75859c6ca4616d139022" ns2:_="" ns3:_="">
    <xsd:import namespace="8675fb2b-b414-4bad-b4c4-d9349268b5a1"/>
    <xsd:import namespace="406a38fe-c53c-4047-b0f8-c641386931ae"/>
    <xsd:element name="properties">
      <xsd:complexType>
        <xsd:sequence>
          <xsd:element name="documentManagement">
            <xsd:complexType>
              <xsd:all>
                <xsd:element ref="ns2:Forma" minOccurs="0"/>
                <xsd:element ref="ns2:Verzeform" minOccurs="0"/>
                <xsd:element ref="ns2:Vazbanaproces" minOccurs="0"/>
                <xsd:element ref="ns2:Gestor" minOccurs="0"/>
                <xsd:element ref="ns2:Historieverze" minOccurs="0"/>
                <xsd:element ref="ns2:MediaServiceMetadata" minOccurs="0"/>
                <xsd:element ref="ns2:MediaServiceFastMetadata" minOccurs="0"/>
                <xsd:element ref="ns2:Form_c" minOccurs="0"/>
                <xsd:element ref="ns2:NazevForm" minOccurs="0"/>
                <xsd:element ref="ns2:UcinnostOdForm" minOccurs="0"/>
                <xsd:element ref="ns2:DomenaForm" minOccurs="0"/>
                <xsd:element ref="ns2:PredpisForm" minOccurs="0"/>
                <xsd:element ref="ns2:UstanoveniForm" minOccurs="0"/>
                <xsd:element ref="ns2:PoznForm" minOccurs="0"/>
                <xsd:element ref="ns2:Oznaceni" minOccurs="0"/>
                <xsd:element ref="ns2:UcinnostDoForm" minOccurs="0"/>
                <xsd:element ref="ns2:MediaServiceObjectDetectorVersions" minOccurs="0"/>
                <xsd:element ref="ns2:Platnost" minOccurs="0"/>
                <xsd:element ref="ns2:Odkaz"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fb2b-b414-4bad-b4c4-d9349268b5a1" elementFormDefault="qualified">
    <xsd:import namespace="http://schemas.microsoft.com/office/2006/documentManagement/types"/>
    <xsd:import namespace="http://schemas.microsoft.com/office/infopath/2007/PartnerControls"/>
    <xsd:element name="Forma" ma:index="8" nillable="true" ma:displayName="Forma" ma:description="Forma formuláře" ma:format="Dropdown" ma:internalName="Forma">
      <xsd:complexType>
        <xsd:complexContent>
          <xsd:extension base="dms:MultiChoice">
            <xsd:sequence>
              <xsd:element name="Value" maxOccurs="unbounded" minOccurs="0" nillable="true">
                <xsd:simpleType>
                  <xsd:restriction base="dms:Choice">
                    <xsd:enumeration value="Listinná  (analogová)"/>
                    <xsd:enumeration value="Elektronická"/>
                    <xsd:enumeration value="Formulář IS"/>
                  </xsd:restriction>
                </xsd:simpleType>
              </xsd:element>
            </xsd:sequence>
          </xsd:extension>
        </xsd:complexContent>
      </xsd:complexType>
    </xsd:element>
    <xsd:element name="Verzeform" ma:index="9" nillable="true" ma:displayName="Ver." ma:format="Dropdown" ma:internalName="Verzeform">
      <xsd:simpleType>
        <xsd:restriction base="dms:Text">
          <xsd:maxLength value="255"/>
        </xsd:restriction>
      </xsd:simpleType>
    </xsd:element>
    <xsd:element name="Vazbanaproces" ma:index="10" nillable="true" ma:displayName="Vazba na proces" ma:format="Dropdown" ma:internalName="Vazbanaproces">
      <xsd:simpleType>
        <xsd:restriction base="dms:Note">
          <xsd:maxLength value="255"/>
        </xsd:restriction>
      </xsd:simpleType>
    </xsd:element>
    <xsd:element name="Gestor" ma:index="11" nillable="true" ma:displayName="Gestor" ma:format="Dropdown" ma:list="UserInfo" ma:SharePointGroup="0" ma:internalName="Ges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storieverze" ma:index="12" nillable="true" ma:displayName="Historie verze" ma:format="Dropdown" ma:internalName="Historieverz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Form_c" ma:index="15" nillable="true" ma:displayName="Form_c" ma:format="Dropdown" ma:internalName="Form_c" ma:percentage="FALSE">
      <xsd:simpleType>
        <xsd:restriction base="dms:Number"/>
      </xsd:simpleType>
    </xsd:element>
    <xsd:element name="NazevForm" ma:index="16" nillable="true" ma:displayName="Název formuláře" ma:internalName="NazevForm">
      <xsd:simpleType>
        <xsd:restriction base="dms:Text">
          <xsd:maxLength value="255"/>
        </xsd:restriction>
      </xsd:simpleType>
    </xsd:element>
    <xsd:element name="UcinnostOdForm" ma:index="17" nillable="true" ma:displayName="Účinnost od" ma:description="Datum účinnosti formuláře" ma:format="DateOnly" ma:internalName="UcinnostOdForm">
      <xsd:simpleType>
        <xsd:restriction base="dms:DateTime"/>
      </xsd:simpleType>
    </xsd:element>
    <xsd:element name="DomenaForm" ma:index="18" nillable="true" ma:displayName="Doména" ma:description="Na formuláře na procesní doménu" ma:format="Dropdown" ma:internalName="DomenaForm">
      <xsd:complexType>
        <xsd:complexContent>
          <xsd:extension base="dms:MultiChoice">
            <xsd:sequence>
              <xsd:element name="Value" maxOccurs="unbounded" minOccurs="0" nillable="true">
                <xsd:simpleType>
                  <xsd:restriction base="dms:Choice">
                    <xsd:enumeration value="P1 Bezpečnost"/>
                    <xsd:enumeration value="P2 Účetnictví"/>
                    <xsd:enumeration value="P3 Správa dokumentů"/>
                    <xsd:enumeration value="P4 Komunikace a propagace"/>
                    <xsd:enumeration value="P5 Právní služby"/>
                    <xsd:enumeration value="P6 Personalistika"/>
                    <xsd:enumeration value="P7 Nákup a investice"/>
                    <xsd:enumeration value="P8 Projektové řízení"/>
                    <xsd:enumeration value="P9 IT"/>
                    <xsd:enumeration value="P10 Hospodaření, nakládání s majetkem a jeho správa"/>
                    <xsd:enumeration value="P11 Služební a pracovní tuzemské a zahraniční cesty"/>
                    <xsd:enumeration value="P12 Mezinárodní spolupráce"/>
                    <xsd:enumeration value="P13 Legislativa"/>
                    <xsd:enumeration value="R1 Interní audit"/>
                    <xsd:enumeration value="R2 Řízení a plánování"/>
                    <xsd:enumeration value="R3 Ochrana osobních údajů"/>
                    <xsd:enumeration value="R4 Finanční řízení"/>
                    <xsd:enumeration value="H1. Koordinace a správa metodiky"/>
                    <xsd:enumeration value="H2. Posouzení požadavků"/>
                    <xsd:enumeration value="H3. Specifikace úlohy"/>
                    <xsd:enumeration value="H4. Příprava zpracování"/>
                    <xsd:enumeration value="H5. Sběr dat"/>
                    <xsd:enumeration value="H6. Statistické zpracování"/>
                    <xsd:enumeration value="H7. Analýza a tvorba výstupů"/>
                    <xsd:enumeration value="H8. Diseminace"/>
                    <xsd:enumeration value="H9. Evaluace"/>
                    <xsd:enumeration value="H10. Zpracování voleb"/>
                  </xsd:restriction>
                </xsd:simpleType>
              </xsd:element>
            </xsd:sequence>
          </xsd:extension>
        </xsd:complexContent>
      </xsd:complexType>
    </xsd:element>
    <xsd:element name="PredpisForm" ma:index="19" nillable="true" ma:displayName="Definiční předpis" ma:description="Definiční předpis formuláře" ma:format="Dropdown" ma:internalName="PredpisForm">
      <xsd:simpleType>
        <xsd:restriction base="dms:Text">
          <xsd:maxLength value="255"/>
        </xsd:restriction>
      </xsd:simpleType>
    </xsd:element>
    <xsd:element name="UstanoveniForm" ma:index="20" nillable="true" ma:displayName="Ustanovení" ma:description="Ustanovení (čl., odst., písm.)" ma:format="Dropdown" ma:internalName="UstanoveniForm">
      <xsd:simpleType>
        <xsd:restriction base="dms:Note">
          <xsd:maxLength value="255"/>
        </xsd:restriction>
      </xsd:simpleType>
    </xsd:element>
    <xsd:element name="PoznForm" ma:index="21" nillable="true" ma:displayName="Poznámka" ma:description="Poznámka k formuláři" ma:format="Dropdown" ma:internalName="PoznForm">
      <xsd:simpleType>
        <xsd:restriction base="dms:Note">
          <xsd:maxLength value="255"/>
        </xsd:restriction>
      </xsd:simpleType>
    </xsd:element>
    <xsd:element name="Oznaceni" ma:index="22" nillable="true" ma:displayName="Označení" ma:description="Označení formuláře" ma:format="Dropdown" ma:internalName="Oznaceni">
      <xsd:simpleType>
        <xsd:restriction base="dms:Text">
          <xsd:maxLength value="12"/>
        </xsd:restriction>
      </xsd:simpleType>
    </xsd:element>
    <xsd:element name="UcinnostDoForm" ma:index="23" nillable="true" ma:displayName="Účinnost do" ma:format="DateOnly" ma:internalName="UcinnostDoForm">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latnost" ma:index="25" nillable="true" ma:displayName="Platnost" ma:default="1" ma:internalName="Platnost">
      <xsd:simpleType>
        <xsd:restriction base="dms:Boolean"/>
      </xsd:simpleType>
    </xsd:element>
    <xsd:element name="Odkaz" ma:index="26"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a38fe-c53c-4047-b0f8-c641386931ae" elementFormDefault="qualified">
    <xsd:import namespace="http://schemas.microsoft.com/office/2006/documentManagement/types"/>
    <xsd:import namespace="http://schemas.microsoft.com/office/infopath/2007/PartnerControls"/>
    <xsd:element name="SharedWithUsers" ma:index="2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d4d15468-1f14-4f0d-947e-4bef9f86f2ae}" ma:internalName="TaxCatchAll" ma:showField="CatchAllData" ma:web="406a38fe-c53c-4047-b0f8-c64138693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422A55-CEA9-480C-B27B-21CB6A48CE16}">
  <ds:schemaRefs>
    <ds:schemaRef ds:uri="http://schemas.microsoft.com/sharepoint/v3/contenttype/forms"/>
  </ds:schemaRefs>
</ds:datastoreItem>
</file>

<file path=customXml/itemProps2.xml><?xml version="1.0" encoding="utf-8"?>
<ds:datastoreItem xmlns:ds="http://schemas.openxmlformats.org/officeDocument/2006/customXml" ds:itemID="{C04AF07E-3E20-425D-8E57-92D07419C69A}">
  <ds:schemaRefs>
    <ds:schemaRef ds:uri="http://schemas.openxmlformats.org/officeDocument/2006/bibliography"/>
  </ds:schemaRefs>
</ds:datastoreItem>
</file>

<file path=customXml/itemProps3.xml><?xml version="1.0" encoding="utf-8"?>
<ds:datastoreItem xmlns:ds="http://schemas.openxmlformats.org/officeDocument/2006/customXml" ds:itemID="{98317C02-2A1C-4865-B445-BEE36455B994}">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customXml/itemProps4.xml><?xml version="1.0" encoding="utf-8"?>
<ds:datastoreItem xmlns:ds="http://schemas.openxmlformats.org/officeDocument/2006/customXml" ds:itemID="{C9139D5E-AFB6-4B68-A8C2-3C8FF5CC8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fb2b-b414-4bad-b4c4-d9349268b5a1"/>
    <ds:schemaRef ds:uri="406a38fe-c53c-4047-b0f8-c64138693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667</Words>
  <Characters>3937</Characters>
  <Application>Microsoft Office Word</Application>
  <DocSecurity>0</DocSecurity>
  <Lines>32</Lines>
  <Paragraphs>9</Paragraphs>
  <ScaleCrop>false</ScaleCrop>
  <HeadingPairs>
    <vt:vector size="6" baseType="variant">
      <vt:variant>
        <vt:lpstr>Název</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Styl: Nadpis 1</vt:lpstr>
      <vt:lpstr>    Styl: Nadpis 2</vt:lpstr>
      <vt:lpstr>        Styl: Nadpis 3</vt:lpstr>
      <vt:lpstr>        Styl: Nadpis 3</vt:lpstr>
      <vt:lpstr>    Styl: Nadpis 2</vt:lpstr>
      <vt:lpstr>        Styl: Nadpis 3</vt:lpstr>
      <vt:lpstr>    Styl: Nadpis 2</vt:lpstr>
      <vt:lpstr>        Styl: Nadpis 3</vt:lpstr>
    </vt:vector>
  </TitlesOfParts>
  <Manager/>
  <Company>CSU</Company>
  <LinksUpToDate>false</LinksUpToDate>
  <CharactersWithSpaces>4595</CharactersWithSpaces>
  <SharedDoc>false</SharedDoc>
  <HyperlinkBase/>
  <HLinks>
    <vt:vector size="18" baseType="variant">
      <vt:variant>
        <vt:i4>7602181</vt:i4>
      </vt:variant>
      <vt:variant>
        <vt:i4>11092</vt:i4>
      </vt:variant>
      <vt:variant>
        <vt:i4>1025</vt:i4>
      </vt:variant>
      <vt:variant>
        <vt:i4>1</vt:i4>
      </vt:variant>
      <vt:variant>
        <vt:lpwstr>msoFAAF</vt:lpwstr>
      </vt:variant>
      <vt:variant>
        <vt:lpwstr/>
      </vt:variant>
      <vt:variant>
        <vt:i4>7995509</vt:i4>
      </vt:variant>
      <vt:variant>
        <vt:i4>-1</vt:i4>
      </vt:variant>
      <vt:variant>
        <vt:i4>2058</vt:i4>
      </vt:variant>
      <vt:variant>
        <vt:i4>1</vt:i4>
      </vt:variant>
      <vt:variant>
        <vt:lpwstr>CSU RGB CZ logo-02</vt:lpwstr>
      </vt:variant>
      <vt:variant>
        <vt:lpwstr/>
      </vt:variant>
      <vt:variant>
        <vt:i4>7929973</vt:i4>
      </vt:variant>
      <vt:variant>
        <vt:i4>-1</vt:i4>
      </vt:variant>
      <vt:variant>
        <vt:i4>2059</vt:i4>
      </vt:variant>
      <vt:variant>
        <vt:i4>1</vt:i4>
      </vt:variant>
      <vt:variant>
        <vt:lpwstr>CSU RGB CZ 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Procházková Romana</dc:creator>
  <cp:keywords/>
  <dc:description/>
  <cp:lastModifiedBy>Procházková Romana</cp:lastModifiedBy>
  <cp:revision>19</cp:revision>
  <cp:lastPrinted>2014-07-17T14:07:00Z</cp:lastPrinted>
  <dcterms:created xsi:type="dcterms:W3CDTF">2026-02-03T15:15:00Z</dcterms:created>
  <dcterms:modified xsi:type="dcterms:W3CDTF">2026-03-10T13:48:00Z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0x010100FBD76F913C5B1A4797255AD7259AA9ED</vt:lpwstr>
  </property>
  <property fmtid="{D5CDD505-2E9C-101B-9397-08002B2CF9AE}" pid="3" name="Názevformuláře">
    <vt:lpwstr>Publikace CZ barevné - ekonomika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2017-08-14T07:00:00Z</vt:filetime>
  </property>
  <property fmtid="{D5CDD505-2E9C-101B-9397-08002B2CF9AE}" pid="8" name="Označení">
    <vt:lpwstr>Form_c438</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MediaServiceImageTags">
    <vt:lpwstr/>
  </property>
</Properties>
</file>