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3F8A8B2B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EF20DA">
        <w:rPr>
          <w:rFonts w:ascii="Arial" w:hAnsi="Arial" w:cs="Arial"/>
          <w:b/>
          <w:color w:val="BD1B21"/>
          <w:sz w:val="30"/>
          <w:szCs w:val="30"/>
        </w:rPr>
        <w:t>3</w:t>
      </w:r>
      <w:r w:rsidR="00345FA5">
        <w:rPr>
          <w:rFonts w:ascii="Arial" w:hAnsi="Arial" w:cs="Arial"/>
          <w:b/>
          <w:color w:val="BD1B21"/>
          <w:sz w:val="30"/>
          <w:szCs w:val="30"/>
        </w:rPr>
        <w:t>/2020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79185C70" w:rsidR="009B6670" w:rsidRDefault="009B6670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obsahu čísla – analýzy:</w:t>
      </w:r>
    </w:p>
    <w:p w14:paraId="54D06249" w14:textId="73F0FD48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Stanislava Hronov</w:t>
      </w:r>
      <w:r>
        <w:rPr>
          <w:rFonts w:ascii="Arial" w:hAnsi="Arial" w:cs="Arial"/>
          <w:b/>
          <w:bCs/>
          <w:color w:val="000000"/>
          <w:sz w:val="20"/>
          <w:szCs w:val="20"/>
        </w:rPr>
        <w:t>á, Richard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Hindls, Luboš Marek: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What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Can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Learned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on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Living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Standard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Hou</w:t>
      </w:r>
      <w:r>
        <w:rPr>
          <w:rFonts w:ascii="Arial" w:hAnsi="Arial" w:cs="Arial"/>
          <w:color w:val="000000"/>
          <w:sz w:val="20"/>
          <w:szCs w:val="20"/>
        </w:rPr>
        <w:t>seholds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National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Accounts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?</w:t>
      </w:r>
    </w:p>
    <w:p w14:paraId="79B495D6" w14:textId="00D143F1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Veronika Ptáčková, Jakub Fischer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Can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Business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Tendency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Survey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Predict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Economic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Indicators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Czechia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>?</w:t>
      </w:r>
    </w:p>
    <w:p w14:paraId="3747226E" w14:textId="59208E07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Azizbek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Tokhirov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Impact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Migration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on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Well-Being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a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Remittances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Dependent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Economy</w:t>
      </w:r>
      <w:proofErr w:type="spellEnd"/>
    </w:p>
    <w:p w14:paraId="16CF47FF" w14:textId="32A909F0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Ondřej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Vozár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Equivalence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Fault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Trees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Stochastic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Petri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Nets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Reliabil</w:t>
      </w:r>
      <w:r>
        <w:rPr>
          <w:rFonts w:ascii="Arial" w:hAnsi="Arial" w:cs="Arial"/>
          <w:color w:val="000000"/>
          <w:sz w:val="20"/>
          <w:szCs w:val="20"/>
        </w:rPr>
        <w:t>ity Modelling</w:t>
      </w:r>
    </w:p>
    <w:p w14:paraId="068E87A7" w14:textId="746371A0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Adrian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Oțoiu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, Emilia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Țițan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Using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Decision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Trees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Improve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Variable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Selection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Building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Composite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Indicators</w:t>
      </w:r>
      <w:proofErr w:type="spellEnd"/>
    </w:p>
    <w:p w14:paraId="6CD25579" w14:textId="237CEDC2" w:rsid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Ehsan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ajabi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Reza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Sherafatian-Jahromi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9B6670">
        <w:rPr>
          <w:rFonts w:ascii="Arial" w:hAnsi="Arial" w:cs="Arial"/>
          <w:color w:val="000000"/>
          <w:sz w:val="20"/>
          <w:szCs w:val="20"/>
        </w:rPr>
        <w:t xml:space="preserve">Bank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Specific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Industry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Specific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and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Macroeconomic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Determinants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Bank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Efficiency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Euro Area</w:t>
      </w:r>
    </w:p>
    <w:p w14:paraId="56614EB6" w14:textId="14305356" w:rsidR="009B6670" w:rsidRPr="009B6670" w:rsidRDefault="009B6670" w:rsidP="009B6670">
      <w:pPr>
        <w:spacing w:before="240"/>
        <w:rPr>
          <w:rFonts w:ascii="Arial" w:hAnsi="Arial" w:cs="Arial"/>
          <w:color w:val="000000"/>
          <w:sz w:val="20"/>
          <w:szCs w:val="20"/>
        </w:rPr>
      </w:pPr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Wojciech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Lewicki</w:t>
      </w:r>
      <w:proofErr w:type="spellEnd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 xml:space="preserve">, Aleksandra A. </w:t>
      </w:r>
      <w:proofErr w:type="spellStart"/>
      <w:r w:rsidRPr="009B6670">
        <w:rPr>
          <w:rFonts w:ascii="Arial" w:hAnsi="Arial" w:cs="Arial"/>
          <w:b/>
          <w:bCs/>
          <w:color w:val="000000"/>
          <w:sz w:val="20"/>
          <w:szCs w:val="20"/>
        </w:rPr>
        <w:t>Olejarz-Wahba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9B6670">
        <w:rPr>
          <w:rFonts w:ascii="Arial" w:hAnsi="Arial" w:cs="Arial"/>
          <w:color w:val="000000"/>
          <w:sz w:val="20"/>
          <w:szCs w:val="20"/>
        </w:rPr>
        <w:t xml:space="preserve">Modeling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Development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Trends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Sales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New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Passenger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Vehicles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Poland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Using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B6670">
        <w:rPr>
          <w:rFonts w:ascii="Arial" w:hAnsi="Arial" w:cs="Arial"/>
          <w:color w:val="000000"/>
          <w:sz w:val="20"/>
          <w:szCs w:val="20"/>
        </w:rPr>
        <w:t xml:space="preserve"> ARIMA-X-12 and TRAMO-SEATS </w:t>
      </w:r>
      <w:proofErr w:type="spellStart"/>
      <w:r w:rsidRPr="009B6670">
        <w:rPr>
          <w:rFonts w:ascii="Arial" w:hAnsi="Arial" w:cs="Arial"/>
          <w:color w:val="000000"/>
          <w:sz w:val="20"/>
          <w:szCs w:val="20"/>
        </w:rPr>
        <w:t>Methods</w:t>
      </w:r>
      <w:proofErr w:type="spellEnd"/>
    </w:p>
    <w:p w14:paraId="2957B400" w14:textId="77777777" w:rsidR="009B6670" w:rsidRDefault="009B6670" w:rsidP="009B6670">
      <w:pPr>
        <w:spacing w:before="240"/>
        <w:rPr>
          <w:rFonts w:ascii="Arial" w:hAnsi="Arial" w:cs="Arial"/>
          <w:sz w:val="20"/>
          <w:szCs w:val="20"/>
        </w:rPr>
      </w:pPr>
    </w:p>
    <w:p w14:paraId="73496FCC" w14:textId="1B5C021E" w:rsidR="00312A29" w:rsidRDefault="00481E80" w:rsidP="009B6670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7777777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</w:p>
    <w:p w14:paraId="1194DDC6" w14:textId="2288616B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redakce </w:t>
      </w:r>
      <w:r w:rsidR="009B6670">
        <w:rPr>
          <w:rFonts w:ascii="Arial" w:hAnsi="Arial" w:cs="Arial"/>
          <w:sz w:val="20"/>
          <w:szCs w:val="20"/>
        </w:rPr>
        <w:t>Statistiky</w:t>
      </w:r>
    </w:p>
    <w:p w14:paraId="2C0C38F0" w14:textId="2D2B5DB9" w:rsidR="00A11F63" w:rsidRPr="009B6670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7C2D6" w14:textId="77777777" w:rsidR="00117B19" w:rsidRDefault="00117B19" w:rsidP="00A579D5">
      <w:r>
        <w:separator/>
      </w:r>
    </w:p>
  </w:endnote>
  <w:endnote w:type="continuationSeparator" w:id="0">
    <w:p w14:paraId="59B19F01" w14:textId="77777777" w:rsidR="00117B19" w:rsidRDefault="00117B19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9CD0B" w14:textId="77777777" w:rsidR="00117B19" w:rsidRDefault="00117B19" w:rsidP="00A579D5">
      <w:r>
        <w:separator/>
      </w:r>
    </w:p>
  </w:footnote>
  <w:footnote w:type="continuationSeparator" w:id="0">
    <w:p w14:paraId="6364A762" w14:textId="77777777" w:rsidR="00117B19" w:rsidRDefault="00117B19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17B19"/>
    <w:rsid w:val="001206EF"/>
    <w:rsid w:val="0012303A"/>
    <w:rsid w:val="00144481"/>
    <w:rsid w:val="00150CEA"/>
    <w:rsid w:val="001539E3"/>
    <w:rsid w:val="00153F85"/>
    <w:rsid w:val="00157EFA"/>
    <w:rsid w:val="00164F8E"/>
    <w:rsid w:val="00165C83"/>
    <w:rsid w:val="0017105C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56E6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C12895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3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FD297-A4E6-4D38-9B17-28241A3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15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6</cp:revision>
  <dcterms:created xsi:type="dcterms:W3CDTF">2020-09-16T09:10:00Z</dcterms:created>
  <dcterms:modified xsi:type="dcterms:W3CDTF">2020-09-21T06:04:00Z</dcterms:modified>
</cp:coreProperties>
</file>