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E0" w:rsidRDefault="00C874D9" w:rsidP="00C874D9">
      <w:pPr>
        <w:pStyle w:val="Nadpis1"/>
        <w:numPr>
          <w:ilvl w:val="0"/>
          <w:numId w:val="41"/>
        </w:numPr>
        <w:jc w:val="left"/>
      </w:pPr>
      <w:r>
        <w:rPr>
          <w:lang w:val="cs-CZ"/>
        </w:rPr>
        <w:t xml:space="preserve"> </w:t>
      </w:r>
      <w:r w:rsidR="00EE38E0">
        <w:t>Nehody cizinců na pozemních komunikacích v ČR</w:t>
      </w:r>
    </w:p>
    <w:p w:rsidR="00EE38E0" w:rsidRDefault="00EE38E0">
      <w:pPr>
        <w:rPr>
          <w:lang/>
        </w:rPr>
      </w:pPr>
    </w:p>
    <w:p w:rsidR="00EE38E0" w:rsidRDefault="00EE38E0">
      <w:pPr>
        <w:rPr>
          <w:lang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EE38E0">
        <w:tc>
          <w:tcPr>
            <w:tcW w:w="1054" w:type="pct"/>
          </w:tcPr>
          <w:p w:rsidR="00EE38E0" w:rsidRDefault="00194858" w:rsidP="0019485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 roce 2011 měli na svědomí cizinci každou čtrnáctou nehodu a podíleli se z 8,3 % na počtu smrtelných obětí a z 5,9 n na počtu zranění</w:t>
            </w:r>
          </w:p>
        </w:tc>
        <w:tc>
          <w:tcPr>
            <w:tcW w:w="142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870DB2" w:rsidRDefault="00870DB2" w:rsidP="00870DB2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Řidiči s cizí statni příslušností zavinili na ú</w:t>
            </w:r>
            <w:r w:rsidR="00140349">
              <w:rPr>
                <w:rFonts w:cs="Arial"/>
              </w:rPr>
              <w:t>zemí ČR v roce 2011 5 142</w:t>
            </w:r>
            <w:r>
              <w:rPr>
                <w:rFonts w:cs="Arial"/>
              </w:rPr>
              <w:t>. nehod, tedy téměř každou čtrnáctou nehodu zaviněnou řidiči</w:t>
            </w:r>
            <w:r w:rsidR="00140349">
              <w:rPr>
                <w:rFonts w:cs="Arial"/>
              </w:rPr>
              <w:t xml:space="preserve"> motorových vozidel</w:t>
            </w:r>
            <w:r>
              <w:rPr>
                <w:rFonts w:cs="Arial"/>
              </w:rPr>
              <w:t xml:space="preserve">. Při </w:t>
            </w:r>
            <w:r w:rsidR="00140349">
              <w:rPr>
                <w:rFonts w:cs="Arial"/>
              </w:rPr>
              <w:t>těchto nehodách přišlo o život 4</w:t>
            </w:r>
            <w:r>
              <w:rPr>
                <w:rFonts w:cs="Arial"/>
              </w:rPr>
              <w:t>4 osob (tj. 8,3% z</w:t>
            </w:r>
            <w:r w:rsidR="00140349">
              <w:rPr>
                <w:rFonts w:cs="Arial"/>
              </w:rPr>
              <w:t xml:space="preserve"> celkového počtu) a dalších 1 271</w:t>
            </w:r>
            <w:r>
              <w:rPr>
                <w:rFonts w:cs="Arial"/>
              </w:rPr>
              <w:t xml:space="preserve"> </w:t>
            </w:r>
            <w:r w:rsidR="00140349">
              <w:rPr>
                <w:rFonts w:cs="Arial"/>
              </w:rPr>
              <w:t>jich bylo zraněno (5,9</w:t>
            </w:r>
            <w:r>
              <w:rPr>
                <w:rFonts w:cs="Arial"/>
              </w:rPr>
              <w:t xml:space="preserve"> %). V rámci hlavní skupiny – řidičů motorových vozidel – zavinili </w:t>
            </w:r>
            <w:r w:rsidR="00985308">
              <w:rPr>
                <w:rFonts w:cs="Arial"/>
              </w:rPr>
              <w:t xml:space="preserve">v roce 2012 </w:t>
            </w:r>
            <w:r>
              <w:rPr>
                <w:rFonts w:cs="Arial"/>
              </w:rPr>
              <w:t>nejvíce těchto nehod slovenšti řidiči (</w:t>
            </w:r>
            <w:r w:rsidR="00985308">
              <w:rPr>
                <w:rFonts w:cs="Arial"/>
              </w:rPr>
              <w:t>téměř pětina všech nehod cizinců). Téměř za každou sedmou nehodu zaviněnou na pozemních komunikacích ČR cizinci nesli odpovědnost polští řidiči, devíti</w:t>
            </w:r>
            <w:r>
              <w:rPr>
                <w:rFonts w:cs="Arial"/>
              </w:rPr>
              <w:t>na nehod šla shodně na vrub ři</w:t>
            </w:r>
            <w:r w:rsidR="001324DB">
              <w:rPr>
                <w:rFonts w:cs="Arial"/>
              </w:rPr>
              <w:t>dičům z Německa, resp. Ukrajiny a</w:t>
            </w:r>
            <w:r>
              <w:rPr>
                <w:rFonts w:cs="Arial"/>
              </w:rPr>
              <w:t xml:space="preserve"> na vietnamské </w:t>
            </w:r>
            <w:r w:rsidR="001324DB">
              <w:rPr>
                <w:rFonts w:cs="Arial"/>
              </w:rPr>
              <w:t>řidiče připadala v roce 2012 každá čtrnáctá nehoda</w:t>
            </w:r>
            <w:r>
              <w:rPr>
                <w:rFonts w:cs="Arial"/>
              </w:rPr>
              <w:t xml:space="preserve">. </w:t>
            </w:r>
          </w:p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EE38E0">
        <w:tc>
          <w:tcPr>
            <w:tcW w:w="1054" w:type="pct"/>
          </w:tcPr>
          <w:p w:rsidR="00EE38E0" w:rsidRDefault="00194858" w:rsidP="0019485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Podle národnosti jsou nečastějšími viníky dopravních nehod v ČR Poláci, dále Němci, Ukrajinci a Vietnamci</w:t>
            </w:r>
          </w:p>
        </w:tc>
        <w:tc>
          <w:tcPr>
            <w:tcW w:w="142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870DB2" w:rsidRDefault="00870DB2" w:rsidP="00870DB2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Nehody motorových vozidel s řidičem s cizí státní příslušnosti mají mírně horší následky. V období 20</w:t>
            </w:r>
            <w:r w:rsidR="00DD2F40">
              <w:rPr>
                <w:rFonts w:cs="Arial"/>
              </w:rPr>
              <w:t>09-2011 připadalo na tis. nehod zaviněným</w:t>
            </w:r>
            <w:r>
              <w:rPr>
                <w:rFonts w:cs="Arial"/>
              </w:rPr>
              <w:t xml:space="preserve"> cizincem 11,5 usmrcených, v případě veškerých nehod na území ČR pak 10,4. V delším období (od roku 2000) byly tyto rozdíly výraznější. Relativní počty lehce zraněných však byly v krátko- i dlouhodobém pohledu u nehod zaviněných cizinci nižší. Vyšší počty usmrcených a těžce zran</w:t>
            </w:r>
            <w:r w:rsidR="00C718DA">
              <w:rPr>
                <w:rFonts w:cs="Arial"/>
              </w:rPr>
              <w:t>ěn</w:t>
            </w:r>
            <w:r>
              <w:rPr>
                <w:rFonts w:cs="Arial"/>
              </w:rPr>
              <w:t>ých osob vztažených k počtu nehod měly v krátko- i dlouhodobém pohledu především slovenští a také polští řidiči (ti si „přinášejí“ vysokou nehodovost ze své mateřské země), ale rovněž i řidiči z Rakouska a Německa. Zatímco v prvním případě do horší bilance usmrcených patrně promlouvá mezinárodní kamionová doprava, v druhém případě může vyšší závažnost nehod souviset s kratší příhraniční dopravou realizovanou v členitém terénu. Nižší zastoupení vážných nehod bylo typické pro nehody způsobené vietnamskými řidiči, v případě řidičů z Ukrajiny byla závažnost nehod srovnatelná se všemi nehodami na tuzemských silnicích.</w:t>
            </w:r>
          </w:p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EE38E0">
        <w:tc>
          <w:tcPr>
            <w:tcW w:w="1054" w:type="pct"/>
          </w:tcPr>
          <w:p w:rsidR="00EE38E0" w:rsidRDefault="0019485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Dynamika počtu nehod způsobovaných cizince roste více v Praze</w:t>
            </w:r>
          </w:p>
        </w:tc>
        <w:tc>
          <w:tcPr>
            <w:tcW w:w="142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870DB2" w:rsidRDefault="00870DB2" w:rsidP="00870DB2">
            <w:r>
              <w:t>Podíl usmrcených či zraněných osob při nehodách zaviněných motorovými vozidly řízenými cizincem se v ČR dlouhodobě nemění, roste však je</w:t>
            </w:r>
            <w:r w:rsidR="00C718DA">
              <w:t>jich podíl na celkových nehodách</w:t>
            </w:r>
            <w:r>
              <w:t xml:space="preserve"> (z 4,2 v roce 2000 na 6,2 %  v roce 2011). Tento nárů</w:t>
            </w:r>
            <w:r w:rsidR="00C718DA">
              <w:t xml:space="preserve">st nabyl větší dynamiky v Praze </w:t>
            </w:r>
            <w:r>
              <w:t>(z 4 % na</w:t>
            </w:r>
            <w:r w:rsidR="00C718DA">
              <w:t xml:space="preserve"> 8 %), patrně v souvislosti se </w:t>
            </w:r>
            <w:r w:rsidR="00DD2F40">
              <w:t>zvyšujícím se podílem</w:t>
            </w:r>
            <w:r>
              <w:t xml:space="preserve"> cizinců na pražské populaci.</w:t>
            </w:r>
          </w:p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</w:tbl>
    <w:p w:rsidR="00EE38E0" w:rsidRDefault="00EE38E0" w:rsidP="00CE1BA5">
      <w:pPr>
        <w:pStyle w:val="Bezmezer"/>
        <w:rPr>
          <w:lang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111"/>
        <w:gridCol w:w="851"/>
        <w:gridCol w:w="3969"/>
      </w:tblGrid>
      <w:tr w:rsidR="00CE1BA5" w:rsidTr="003F300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CE1BA5" w:rsidRPr="008636B6" w:rsidRDefault="003F3007" w:rsidP="00697393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 xml:space="preserve">č. </w:t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11</w:t>
            </w:r>
            <w:r w:rsidR="00F925B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5</w:t>
            </w:r>
          </w:p>
        </w:tc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</w:tcPr>
          <w:p w:rsidR="00CE1BA5" w:rsidRPr="008636B6" w:rsidRDefault="00CE1BA5" w:rsidP="00697393">
            <w:pPr>
              <w:pStyle w:val="Nadpis5"/>
              <w:numPr>
                <w:ilvl w:val="0"/>
                <w:numId w:val="0"/>
              </w:numPr>
              <w:spacing w:before="20"/>
              <w:jc w:val="left"/>
              <w:rPr>
                <w:rFonts w:ascii="Arial" w:hAnsi="Arial"/>
                <w:i w:val="0"/>
                <w:iCs w:val="0"/>
                <w:spacing w:val="-2"/>
                <w:sz w:val="20"/>
                <w:szCs w:val="24"/>
                <w:lang w:val="cs-CZ"/>
              </w:rPr>
            </w:pPr>
            <w:r w:rsidRPr="00CE1BA5">
              <w:rPr>
                <w:rFonts w:ascii="Arial" w:hAnsi="Arial"/>
                <w:i w:val="0"/>
                <w:iCs w:val="0"/>
                <w:sz w:val="20"/>
                <w:szCs w:val="20"/>
                <w:lang w:val="cs-CZ"/>
              </w:rPr>
              <w:t>Usmrcené a zraněné osoby v ČR vinou řidiče s cizí státní příslušností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lang w:val="cs-CZ"/>
              </w:rPr>
              <w:t xml:space="preserve"> a řidiče vozidla registrovaného mimo území ČR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CE1BA5" w:rsidRPr="00645582" w:rsidRDefault="003F3007" w:rsidP="00697393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 xml:space="preserve">č. </w:t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11</w:t>
            </w:r>
            <w:r w:rsidR="00F925B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6</w:t>
            </w: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</w:tcPr>
          <w:p w:rsidR="00E775EF" w:rsidRDefault="00CE1BA5" w:rsidP="00697393">
            <w:pPr>
              <w:pStyle w:val="Nadpis2"/>
              <w:numPr>
                <w:ilvl w:val="0"/>
                <w:numId w:val="0"/>
              </w:numPr>
              <w:spacing w:before="0" w:after="0"/>
              <w:jc w:val="left"/>
              <w:rPr>
                <w:iCs w:val="0"/>
                <w:sz w:val="20"/>
                <w:szCs w:val="20"/>
                <w:lang w:val="cs-CZ"/>
              </w:rPr>
            </w:pPr>
            <w:r>
              <w:rPr>
                <w:iCs w:val="0"/>
                <w:sz w:val="20"/>
                <w:szCs w:val="20"/>
                <w:lang w:val="cs-CZ"/>
              </w:rPr>
              <w:t>Usmrcené a zraněné osoby v</w:t>
            </w:r>
            <w:r w:rsidR="00E775EF">
              <w:rPr>
                <w:iCs w:val="0"/>
                <w:sz w:val="20"/>
                <w:szCs w:val="20"/>
                <w:lang w:val="cs-CZ"/>
              </w:rPr>
              <w:t> </w:t>
            </w:r>
            <w:r>
              <w:rPr>
                <w:iCs w:val="0"/>
                <w:sz w:val="20"/>
                <w:szCs w:val="20"/>
                <w:lang w:val="cs-CZ"/>
              </w:rPr>
              <w:t xml:space="preserve">ČR vinou řidiče s cizí státní příslušností </w:t>
            </w:r>
          </w:p>
          <w:p w:rsidR="00CE1BA5" w:rsidRPr="00E775EF" w:rsidRDefault="00CE1BA5" w:rsidP="00697393">
            <w:pPr>
              <w:pStyle w:val="Nadpis2"/>
              <w:numPr>
                <w:ilvl w:val="0"/>
                <w:numId w:val="0"/>
              </w:numPr>
              <w:spacing w:before="0" w:after="0"/>
              <w:jc w:val="left"/>
              <w:rPr>
                <w:iCs w:val="0"/>
                <w:sz w:val="20"/>
                <w:szCs w:val="20"/>
                <w:lang w:val="cs-CZ"/>
              </w:rPr>
            </w:pPr>
            <w:r w:rsidRPr="00CE1BA5">
              <w:rPr>
                <w:b w:val="0"/>
                <w:iCs w:val="0"/>
                <w:sz w:val="20"/>
                <w:szCs w:val="20"/>
                <w:lang w:val="cs-CZ"/>
              </w:rPr>
              <w:t>(vybraná občanství viníka)</w:t>
            </w:r>
          </w:p>
        </w:tc>
      </w:tr>
    </w:tbl>
    <w:p w:rsidR="004C4BCC" w:rsidRDefault="00C84785" w:rsidP="00CE1BA5">
      <w:pPr>
        <w:jc w:val="left"/>
        <w:rPr>
          <w:sz w:val="18"/>
          <w:szCs w:val="18"/>
          <w:lang/>
        </w:rPr>
      </w:pPr>
      <w:r w:rsidRPr="00C8478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2pt;height:202.75pt">
            <v:imagedata r:id="rId8" o:title=""/>
          </v:shape>
        </w:pict>
      </w:r>
      <w:r w:rsidR="00524A3E" w:rsidRPr="00524A3E">
        <w:pict>
          <v:shape id="_x0000_i1026" type="#_x0000_t75" style="width:240.2pt;height:202.75pt">
            <v:imagedata r:id="rId9" o:title=""/>
          </v:shape>
        </w:pict>
      </w:r>
      <w:r w:rsidR="00CE1BA5" w:rsidRPr="00CE1BA5">
        <w:rPr>
          <w:szCs w:val="20"/>
          <w:vertAlign w:val="superscript"/>
          <w:lang/>
        </w:rPr>
        <w:t>*)</w:t>
      </w:r>
      <w:r w:rsidR="00CE1BA5">
        <w:rPr>
          <w:lang/>
        </w:rPr>
        <w:t xml:space="preserve"> </w:t>
      </w:r>
      <w:r w:rsidR="004C4BCC" w:rsidRPr="00CE1BA5">
        <w:rPr>
          <w:sz w:val="18"/>
          <w:szCs w:val="18"/>
          <w:lang/>
        </w:rPr>
        <w:t xml:space="preserve">Podíl daných událostí způsobených řidičem s cizí státní příslušností z celkového počtu </w:t>
      </w:r>
      <w:r w:rsidR="00CE1BA5" w:rsidRPr="00CE1BA5">
        <w:rPr>
          <w:sz w:val="18"/>
          <w:szCs w:val="18"/>
          <w:lang/>
        </w:rPr>
        <w:t>událostí způsobených všemi řidiči motorových vozidel na území ČR</w:t>
      </w:r>
    </w:p>
    <w:p w:rsidR="00E775EF" w:rsidRPr="00CE1BA5" w:rsidRDefault="00E775EF" w:rsidP="00CE1BA5">
      <w:pPr>
        <w:jc w:val="left"/>
        <w:rPr>
          <w:sz w:val="18"/>
          <w:szCs w:val="18"/>
          <w:lang/>
        </w:rPr>
      </w:pPr>
      <w:r>
        <w:rPr>
          <w:sz w:val="18"/>
          <w:szCs w:val="18"/>
          <w:lang/>
        </w:rPr>
        <w:t>Pozn.: Údaje o nehodách způsobených řidiči vozidel registrovaných mimo území ČR nebyly v době zpracování analýzy za rok 2013 dostupné</w:t>
      </w:r>
    </w:p>
    <w:p w:rsidR="004C4BCC" w:rsidRDefault="004C4BCC" w:rsidP="004C4BCC">
      <w:pPr>
        <w:rPr>
          <w:b/>
          <w:bCs/>
        </w:rPr>
      </w:pPr>
      <w:r>
        <w:rPr>
          <w:sz w:val="18"/>
        </w:rPr>
        <w:t>Pramen: Policejní prezidium ČR, vlastní výpočt</w:t>
      </w:r>
      <w:r w:rsidR="003E13D1">
        <w:rPr>
          <w:sz w:val="18"/>
        </w:rPr>
        <w:t>y</w:t>
      </w:r>
    </w:p>
    <w:p w:rsidR="004C4BCC" w:rsidRDefault="004C4BCC">
      <w:pPr>
        <w:rPr>
          <w:lang/>
        </w:rPr>
      </w:pPr>
    </w:p>
    <w:p w:rsidR="004C4BCC" w:rsidRDefault="004C4BCC">
      <w:pPr>
        <w:rPr>
          <w:lang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EE38E0">
        <w:tc>
          <w:tcPr>
            <w:tcW w:w="1054" w:type="pct"/>
          </w:tcPr>
          <w:p w:rsidR="00EE38E0" w:rsidRDefault="00194858" w:rsidP="0019485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V letech 2009-2011 ujeli cizinci od nehod zhruba 10-11 tis. případů ročně </w:t>
            </w:r>
          </w:p>
        </w:tc>
        <w:tc>
          <w:tcPr>
            <w:tcW w:w="142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870DB2" w:rsidRDefault="00870DB2" w:rsidP="00870DB2">
            <w:r>
              <w:t xml:space="preserve">Výskyt nehod zaviněných na tuzemských silnících cizinci může </w:t>
            </w:r>
            <w:r w:rsidR="00194858">
              <w:t xml:space="preserve">být </w:t>
            </w:r>
            <w:r>
              <w:t>četnější než výše uvedený, neboť u části řidičů se policii</w:t>
            </w:r>
            <w:r w:rsidR="00CA24C4">
              <w:t xml:space="preserve"> viník nehody nepodařil dohledat</w:t>
            </w:r>
            <w:r>
              <w:t>, protože z místa nehody ujel. V období 2009-2011 se počet takových případů v celé ČR pohyboval mezi 10-11 tis. ročně.</w:t>
            </w:r>
          </w:p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</w:tbl>
    <w:p w:rsidR="00EE38E0" w:rsidRDefault="00EE38E0">
      <w:pPr>
        <w:pStyle w:val="Bezmezer"/>
        <w:spacing w:line="120" w:lineRule="auto"/>
        <w:rPr>
          <w:lang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931"/>
      </w:tblGrid>
      <w:tr w:rsidR="006D38BE" w:rsidTr="003F300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6D38BE" w:rsidRPr="008636B6" w:rsidRDefault="003F3007" w:rsidP="00550F22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 xml:space="preserve">č. </w:t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11</w:t>
            </w:r>
            <w:r w:rsidR="00F925B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7</w:t>
            </w:r>
          </w:p>
        </w:tc>
        <w:tc>
          <w:tcPr>
            <w:tcW w:w="4599" w:type="pct"/>
            <w:tcBorders>
              <w:top w:val="nil"/>
              <w:left w:val="nil"/>
              <w:bottom w:val="nil"/>
              <w:right w:val="nil"/>
            </w:tcBorders>
          </w:tcPr>
          <w:p w:rsidR="006D38BE" w:rsidRPr="006D38BE" w:rsidRDefault="006D38BE" w:rsidP="00550F22">
            <w:pPr>
              <w:pStyle w:val="Nadpis2"/>
              <w:numPr>
                <w:ilvl w:val="0"/>
                <w:numId w:val="0"/>
              </w:numPr>
              <w:spacing w:before="0" w:after="0"/>
              <w:jc w:val="left"/>
              <w:rPr>
                <w:iCs w:val="0"/>
                <w:sz w:val="20"/>
                <w:szCs w:val="20"/>
                <w:lang w:val="cs-CZ"/>
              </w:rPr>
            </w:pPr>
            <w:r>
              <w:rPr>
                <w:iCs w:val="0"/>
                <w:sz w:val="20"/>
                <w:szCs w:val="20"/>
                <w:lang w:val="cs-CZ"/>
              </w:rPr>
              <w:t xml:space="preserve">Srovnání dlouhodobého vývoje počtu usmrcených osob při dopravních nehodách na území ČR a počtu zemřelých obyvatel ČR s příčinou smrti „dopravní nehody“ </w:t>
            </w:r>
          </w:p>
        </w:tc>
      </w:tr>
    </w:tbl>
    <w:p w:rsidR="00CD2D5C" w:rsidRDefault="00D36ED0">
      <w:pPr>
        <w:rPr>
          <w:lang/>
        </w:rPr>
      </w:pPr>
      <w:r w:rsidRPr="00D36ED0">
        <w:pict>
          <v:shape id="_x0000_i1027" type="#_x0000_t75" style="width:457.35pt;height:205.65pt">
            <v:imagedata r:id="rId10" o:title=""/>
          </v:shape>
        </w:pict>
      </w:r>
    </w:p>
    <w:p w:rsidR="00CD2D5C" w:rsidRDefault="003E13D1" w:rsidP="003E13D1">
      <w:pPr>
        <w:rPr>
          <w:sz w:val="18"/>
          <w:szCs w:val="18"/>
          <w:lang/>
        </w:rPr>
      </w:pPr>
      <w:r w:rsidRPr="005B5E1F">
        <w:rPr>
          <w:sz w:val="18"/>
          <w:szCs w:val="18"/>
          <w:lang/>
        </w:rPr>
        <w:t>*zemřelí obyvatelé ČR</w:t>
      </w:r>
      <w:r w:rsidRPr="005B5E1F">
        <w:rPr>
          <w:rStyle w:val="Znakapoznpodarou"/>
          <w:sz w:val="18"/>
          <w:szCs w:val="18"/>
          <w:lang/>
        </w:rPr>
        <w:footnoteReference w:id="1"/>
      </w:r>
      <w:r w:rsidRPr="005B5E1F">
        <w:rPr>
          <w:sz w:val="18"/>
          <w:szCs w:val="18"/>
          <w:lang/>
        </w:rPr>
        <w:t xml:space="preserve"> s příčinou úmrtí „dopravní nehoda“</w:t>
      </w:r>
      <w:r w:rsidR="00A87325" w:rsidRPr="005B5E1F">
        <w:rPr>
          <w:sz w:val="18"/>
          <w:szCs w:val="18"/>
          <w:lang/>
        </w:rPr>
        <w:t xml:space="preserve"> (</w:t>
      </w:r>
      <w:r w:rsidR="00AA4835" w:rsidRPr="005B5E1F">
        <w:rPr>
          <w:sz w:val="18"/>
          <w:szCs w:val="18"/>
          <w:lang/>
        </w:rPr>
        <w:t xml:space="preserve">od roku 1994 pod kódy: </w:t>
      </w:r>
      <w:r w:rsidR="00A87325" w:rsidRPr="005B5E1F">
        <w:rPr>
          <w:sz w:val="18"/>
          <w:szCs w:val="18"/>
          <w:lang/>
        </w:rPr>
        <w:t>V01 až V99</w:t>
      </w:r>
      <w:r w:rsidR="005B5E1F" w:rsidRPr="005B5E1F">
        <w:rPr>
          <w:sz w:val="18"/>
          <w:szCs w:val="18"/>
          <w:lang/>
        </w:rPr>
        <w:t xml:space="preserve"> a Y85</w:t>
      </w:r>
      <w:r w:rsidR="00A87325" w:rsidRPr="005B5E1F">
        <w:rPr>
          <w:sz w:val="18"/>
          <w:szCs w:val="18"/>
          <w:lang/>
        </w:rPr>
        <w:t xml:space="preserve"> v rámci kap. XX Mezinárodní klasifikace nemocí, 10. revize), v letech 1989-1993 kódy: E848 až E848 (MKN, 9. revize)</w:t>
      </w:r>
    </w:p>
    <w:p w:rsidR="008A1905" w:rsidRDefault="008A1905" w:rsidP="003E13D1">
      <w:pPr>
        <w:rPr>
          <w:sz w:val="18"/>
          <w:szCs w:val="18"/>
          <w:lang/>
        </w:rPr>
      </w:pPr>
      <w:r>
        <w:rPr>
          <w:sz w:val="18"/>
          <w:szCs w:val="18"/>
          <w:lang/>
        </w:rPr>
        <w:t>** vč. následně</w:t>
      </w:r>
      <w:r w:rsidR="003C5C58">
        <w:rPr>
          <w:sz w:val="18"/>
          <w:szCs w:val="18"/>
          <w:lang/>
        </w:rPr>
        <w:t xml:space="preserve"> zemřelých osob (tj. mezi 24 hod. až</w:t>
      </w:r>
      <w:r>
        <w:rPr>
          <w:sz w:val="18"/>
          <w:szCs w:val="18"/>
          <w:lang/>
        </w:rPr>
        <w:t xml:space="preserve"> 30 dnech po nehodě)</w:t>
      </w:r>
    </w:p>
    <w:p w:rsidR="004E64B1" w:rsidRPr="005B5E1F" w:rsidRDefault="004E64B1" w:rsidP="003E13D1">
      <w:pPr>
        <w:rPr>
          <w:sz w:val="18"/>
          <w:szCs w:val="18"/>
          <w:lang/>
        </w:rPr>
      </w:pPr>
      <w:r>
        <w:rPr>
          <w:sz w:val="18"/>
          <w:szCs w:val="18"/>
          <w:lang/>
        </w:rPr>
        <w:t>Pozn. Číslo u sloupce uvádí podíl zemřelých mužů (s příčinou úmrtní „dopravní nehoda“ dle demografické statistiky) na celkovém počtu zemřelých na „dopravní nehody“.</w:t>
      </w:r>
    </w:p>
    <w:p w:rsidR="00CD2D5C" w:rsidRDefault="003E13D1">
      <w:pPr>
        <w:rPr>
          <w:lang/>
        </w:rPr>
      </w:pPr>
      <w:r>
        <w:rPr>
          <w:sz w:val="18"/>
        </w:rPr>
        <w:t>Pramen: ČSÚ, Policejní prezidium ČR, vlastní výpočty</w:t>
      </w:r>
    </w:p>
    <w:p w:rsidR="00D36ED0" w:rsidRDefault="00D36ED0">
      <w:pPr>
        <w:rPr>
          <w:lang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EE38E0">
        <w:tc>
          <w:tcPr>
            <w:tcW w:w="1054" w:type="pct"/>
          </w:tcPr>
          <w:p w:rsidR="00EE38E0" w:rsidRDefault="00EE3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EE38E0">
        <w:tc>
          <w:tcPr>
            <w:tcW w:w="1054" w:type="pct"/>
          </w:tcPr>
          <w:p w:rsidR="00EE38E0" w:rsidRDefault="00EE3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EE38E0">
        <w:tc>
          <w:tcPr>
            <w:tcW w:w="1054" w:type="pct"/>
          </w:tcPr>
          <w:p w:rsidR="00EE38E0" w:rsidRDefault="00EE3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EE38E0">
        <w:trPr>
          <w:cantSplit/>
          <w:trHeight w:val="110"/>
        </w:trPr>
        <w:tc>
          <w:tcPr>
            <w:tcW w:w="1054" w:type="pct"/>
          </w:tcPr>
          <w:p w:rsidR="00EE38E0" w:rsidRDefault="00EE3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E38E0" w:rsidRDefault="00EE38E0">
            <w:pPr>
              <w:pStyle w:val="Textpoznpodarou"/>
              <w:jc w:val="both"/>
              <w:rPr>
                <w:spacing w:val="-2"/>
                <w:lang w:val="cs-CZ" w:eastAsia="cs-CZ"/>
              </w:rPr>
            </w:pPr>
          </w:p>
        </w:tc>
        <w:tc>
          <w:tcPr>
            <w:tcW w:w="3804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EE38E0">
        <w:trPr>
          <w:cantSplit/>
          <w:trHeight w:val="107"/>
        </w:trPr>
        <w:tc>
          <w:tcPr>
            <w:tcW w:w="1054" w:type="pct"/>
          </w:tcPr>
          <w:p w:rsidR="00EE38E0" w:rsidRDefault="00EE38E0">
            <w:pPr>
              <w:jc w:val="left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2" w:type="pct"/>
          </w:tcPr>
          <w:p w:rsidR="00EE38E0" w:rsidRDefault="00EE38E0">
            <w:pPr>
              <w:jc w:val="left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804" w:type="pct"/>
          </w:tcPr>
          <w:p w:rsidR="00EE38E0" w:rsidRDefault="00EE38E0">
            <w:pPr>
              <w:pStyle w:val="Bezmezer"/>
              <w:rPr>
                <w:rFonts w:cs="Arial"/>
                <w:bCs/>
                <w:iCs/>
                <w:sz w:val="16"/>
                <w:szCs w:val="16"/>
                <w:lang/>
              </w:rPr>
            </w:pPr>
          </w:p>
        </w:tc>
      </w:tr>
    </w:tbl>
    <w:p w:rsidR="00EE38E0" w:rsidRPr="00C874D9" w:rsidRDefault="00EE38E0" w:rsidP="00C874D9">
      <w:pPr>
        <w:pStyle w:val="Nadpis1"/>
        <w:numPr>
          <w:ilvl w:val="0"/>
          <w:numId w:val="0"/>
        </w:numPr>
        <w:rPr>
          <w:lang w:val="cs-CZ"/>
        </w:rPr>
      </w:pPr>
    </w:p>
    <w:sectPr w:rsidR="00EE38E0" w:rsidRPr="00C874D9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F70" w:rsidRDefault="00704F70">
      <w:r>
        <w:separator/>
      </w:r>
    </w:p>
  </w:endnote>
  <w:endnote w:type="continuationSeparator" w:id="0">
    <w:p w:rsidR="00704F70" w:rsidRDefault="0070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A9C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94" w:rsidRDefault="00685B94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45.7pt;margin-top:-4.15pt;width:36.75pt;height:17.25pt;z-index:2">
          <v:imagedata r:id="rId1" o:title="3"/>
        </v:shape>
      </w:pict>
    </w:r>
    <w:r>
      <w:rPr>
        <w:rFonts w:ascii="Arial" w:hAnsi="Arial" w:cs="Arial"/>
        <w:sz w:val="16"/>
        <w:szCs w:val="16"/>
      </w:rPr>
      <w:tab/>
    </w:r>
    <w:r w:rsidR="0086691A">
      <w:rPr>
        <w:rFonts w:ascii="Arial" w:hAnsi="Arial" w:cs="Arial"/>
        <w:sz w:val="16"/>
        <w:szCs w:val="16"/>
      </w:rPr>
      <w:t>říjen 2014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94" w:rsidRDefault="00685B94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3pt;margin-top:7.1pt;width:39pt;height:21pt;z-index:1">
          <v:imagedata r:id="rId1" o:title="3"/>
        </v:shape>
      </w:pict>
    </w:r>
    <w:r>
      <w:tab/>
    </w:r>
    <w:r>
      <w:tab/>
    </w:r>
  </w:p>
  <w:p w:rsidR="00685B94" w:rsidRDefault="0086691A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říjen</w:t>
    </w:r>
    <w:r w:rsidR="00685B94">
      <w:rPr>
        <w:rFonts w:ascii="Arial" w:hAnsi="Arial" w:cs="Arial"/>
        <w:sz w:val="16"/>
        <w:szCs w:val="16"/>
      </w:rPr>
      <w:t xml:space="preserve"> 2014</w:t>
    </w:r>
    <w:r w:rsidR="00685B94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F70" w:rsidRDefault="00704F70">
      <w:r>
        <w:separator/>
      </w:r>
    </w:p>
  </w:footnote>
  <w:footnote w:type="continuationSeparator" w:id="0">
    <w:p w:rsidR="00704F70" w:rsidRDefault="00704F70">
      <w:r>
        <w:continuationSeparator/>
      </w:r>
    </w:p>
  </w:footnote>
  <w:footnote w:id="1">
    <w:p w:rsidR="00685B94" w:rsidRPr="003E13D1" w:rsidRDefault="00685B94" w:rsidP="003E13D1">
      <w:pPr>
        <w:autoSpaceDE w:val="0"/>
        <w:autoSpaceDN w:val="0"/>
        <w:adjustRightInd w:val="0"/>
        <w:jc w:val="left"/>
        <w:rPr>
          <w:rFonts w:ascii="TTA9Co00" w:eastAsia="Calibri" w:hAnsi="TTA9Co00" w:cs="TTA9Co00"/>
          <w:szCs w:val="20"/>
        </w:rPr>
      </w:pPr>
      <w:r w:rsidRPr="003E13D1">
        <w:rPr>
          <w:rStyle w:val="Znakapoznpodarou"/>
          <w:sz w:val="18"/>
          <w:szCs w:val="18"/>
        </w:rPr>
        <w:footnoteRef/>
      </w:r>
      <w:r>
        <w:t xml:space="preserve"> </w:t>
      </w:r>
      <w:r w:rsidRPr="003E13D1">
        <w:rPr>
          <w:rFonts w:eastAsia="Calibri" w:cs="Arial"/>
          <w:sz w:val="16"/>
          <w:szCs w:val="16"/>
        </w:rPr>
        <w:t xml:space="preserve">Tj. obyvatelé, kteří mají na území ČR trvalé bydliště bez ohledu na jejich státní občanství, od roku 2001 – v návaznosti na Sčítání lidu, domů a bytů 2001 – včetně cizinců s tzv. dlouhodobým pobytem (tj. s pobytem na základě víza nad 90 dnů, podle zákona č.326/1999 Sb. o pobytu cizinců ) a cizinců s přiznaným azylem (podle zákona č. 325/1999 Sb., o azylu) na území ČR. Od 1.5.2004, v návaznosti na tzv. </w:t>
      </w:r>
      <w:proofErr w:type="spellStart"/>
      <w:r w:rsidRPr="003E13D1">
        <w:rPr>
          <w:rFonts w:eastAsia="Calibri" w:cs="Arial"/>
          <w:sz w:val="16"/>
          <w:szCs w:val="16"/>
        </w:rPr>
        <w:t>Euronovelu</w:t>
      </w:r>
      <w:proofErr w:type="spellEnd"/>
      <w:r w:rsidRPr="003E13D1">
        <w:rPr>
          <w:rFonts w:eastAsia="Calibri" w:cs="Arial"/>
          <w:sz w:val="16"/>
          <w:szCs w:val="16"/>
        </w:rPr>
        <w:t xml:space="preserve"> zákona č. 326/1999 Sb., o pobytu cizinců, se údaje týkají občanů zemí EU s přechodným pobytem na území ČR a občanů třetích zemí s dlouhodobým pobytem.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685B94">
      <w:tc>
        <w:tcPr>
          <w:tcW w:w="6518" w:type="dxa"/>
        </w:tcPr>
        <w:p w:rsidR="00685B94" w:rsidRDefault="00685B94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Dopravní nehodovost a její důsledky v ČR v dlouhodobém pohledu</w:t>
          </w:r>
        </w:p>
      </w:tc>
      <w:tc>
        <w:tcPr>
          <w:tcW w:w="3260" w:type="dxa"/>
        </w:tcPr>
        <w:p w:rsidR="00685B94" w:rsidRDefault="0086691A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86691A">
            <w:rPr>
              <w:rFonts w:ascii="Arial" w:hAnsi="Arial" w:cs="Arial"/>
              <w:sz w:val="16"/>
              <w:szCs w:val="16"/>
            </w:rPr>
            <w:t>kód : 320254-14</w:t>
          </w:r>
        </w:p>
      </w:tc>
    </w:tr>
  </w:tbl>
  <w:p w:rsidR="00685B94" w:rsidRDefault="00685B94">
    <w:pPr>
      <w:pStyle w:val="Zhlav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685B94" w:rsidRPr="0086691A">
      <w:tc>
        <w:tcPr>
          <w:tcW w:w="6518" w:type="dxa"/>
        </w:tcPr>
        <w:p w:rsidR="00685B94" w:rsidRDefault="00685B94" w:rsidP="00B75BBF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Dopravní nehodovost a její důsledky v ČR v dlouhodobém pohledu</w:t>
          </w:r>
        </w:p>
      </w:tc>
      <w:tc>
        <w:tcPr>
          <w:tcW w:w="3260" w:type="dxa"/>
        </w:tcPr>
        <w:p w:rsidR="00685B94" w:rsidRDefault="0086691A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  <w:highlight w:val="yellow"/>
            </w:rPr>
          </w:pPr>
          <w:r w:rsidRPr="0086691A">
            <w:rPr>
              <w:rFonts w:ascii="Arial" w:hAnsi="Arial" w:cs="Arial"/>
              <w:sz w:val="16"/>
              <w:szCs w:val="16"/>
            </w:rPr>
            <w:t>kód : 320254-14</w:t>
          </w:r>
        </w:p>
      </w:tc>
    </w:tr>
  </w:tbl>
  <w:p w:rsidR="00685B94" w:rsidRDefault="00685B94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F6E"/>
    <w:multiLevelType w:val="multilevel"/>
    <w:tmpl w:val="376451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185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4F43100"/>
    <w:multiLevelType w:val="hybridMultilevel"/>
    <w:tmpl w:val="A346433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E371B"/>
    <w:multiLevelType w:val="hybridMultilevel"/>
    <w:tmpl w:val="A2B46480"/>
    <w:lvl w:ilvl="0" w:tplc="486224F2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4123"/>
    <w:multiLevelType w:val="hybridMultilevel"/>
    <w:tmpl w:val="F96EB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E4B7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F00B0"/>
    <w:multiLevelType w:val="hybridMultilevel"/>
    <w:tmpl w:val="0290A0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1254A"/>
    <w:multiLevelType w:val="hybridMultilevel"/>
    <w:tmpl w:val="196EF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D4816"/>
    <w:multiLevelType w:val="multilevel"/>
    <w:tmpl w:val="0B66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12F56"/>
    <w:multiLevelType w:val="multilevel"/>
    <w:tmpl w:val="B7724A2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EB0369"/>
    <w:multiLevelType w:val="hybridMultilevel"/>
    <w:tmpl w:val="E92012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F602B"/>
    <w:multiLevelType w:val="hybridMultilevel"/>
    <w:tmpl w:val="C4D0FC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9423F"/>
    <w:multiLevelType w:val="hybridMultilevel"/>
    <w:tmpl w:val="80D04F0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F2685"/>
    <w:multiLevelType w:val="hybridMultilevel"/>
    <w:tmpl w:val="0290A026"/>
    <w:lvl w:ilvl="0" w:tplc="E3860FD4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203756"/>
    <w:multiLevelType w:val="hybridMultilevel"/>
    <w:tmpl w:val="1E04F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67461"/>
    <w:multiLevelType w:val="hybridMultilevel"/>
    <w:tmpl w:val="61845866"/>
    <w:lvl w:ilvl="0" w:tplc="69566B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E612E"/>
    <w:multiLevelType w:val="hybridMultilevel"/>
    <w:tmpl w:val="98160A84"/>
    <w:lvl w:ilvl="0" w:tplc="F642FA9A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AC7CE2"/>
    <w:multiLevelType w:val="hybridMultilevel"/>
    <w:tmpl w:val="5DE0B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34C17"/>
    <w:multiLevelType w:val="hybridMultilevel"/>
    <w:tmpl w:val="F490C5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F6C65"/>
    <w:multiLevelType w:val="multilevel"/>
    <w:tmpl w:val="4158475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5BEF31DE"/>
    <w:multiLevelType w:val="hybridMultilevel"/>
    <w:tmpl w:val="280C96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A591A"/>
    <w:multiLevelType w:val="hybridMultilevel"/>
    <w:tmpl w:val="605AD6D0"/>
    <w:lvl w:ilvl="0" w:tplc="1974D2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06567"/>
    <w:multiLevelType w:val="hybridMultilevel"/>
    <w:tmpl w:val="213C4E38"/>
    <w:lvl w:ilvl="0" w:tplc="9D96E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636F2"/>
    <w:multiLevelType w:val="hybridMultilevel"/>
    <w:tmpl w:val="DFBCC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50A0F"/>
    <w:multiLevelType w:val="hybridMultilevel"/>
    <w:tmpl w:val="5A76F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0"/>
  </w:num>
  <w:num w:numId="5">
    <w:abstractNumId w:val="19"/>
  </w:num>
  <w:num w:numId="6">
    <w:abstractNumId w:val="24"/>
  </w:num>
  <w:num w:numId="7">
    <w:abstractNumId w:val="13"/>
  </w:num>
  <w:num w:numId="8">
    <w:abstractNumId w:val="16"/>
  </w:num>
  <w:num w:numId="9">
    <w:abstractNumId w:val="5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23"/>
  </w:num>
  <w:num w:numId="18">
    <w:abstractNumId w:val="3"/>
  </w:num>
  <w:num w:numId="19">
    <w:abstractNumId w:val="4"/>
  </w:num>
  <w:num w:numId="20">
    <w:abstractNumId w:val="0"/>
  </w:num>
  <w:num w:numId="21">
    <w:abstractNumId w:val="0"/>
  </w:num>
  <w:num w:numId="22">
    <w:abstractNumId w:val="0"/>
  </w:num>
  <w:num w:numId="23">
    <w:abstractNumId w:val="19"/>
  </w:num>
  <w:num w:numId="24">
    <w:abstractNumId w:val="0"/>
  </w:num>
  <w:num w:numId="25">
    <w:abstractNumId w:val="0"/>
  </w:num>
  <w:num w:numId="26">
    <w:abstractNumId w:val="0"/>
  </w:num>
  <w:num w:numId="27">
    <w:abstractNumId w:val="21"/>
  </w:num>
  <w:num w:numId="28">
    <w:abstractNumId w:val="15"/>
  </w:num>
  <w:num w:numId="29">
    <w:abstractNumId w:val="22"/>
  </w:num>
  <w:num w:numId="30">
    <w:abstractNumId w:val="9"/>
  </w:num>
  <w:num w:numId="31">
    <w:abstractNumId w:val="20"/>
  </w:num>
  <w:num w:numId="32">
    <w:abstractNumId w:val="7"/>
  </w:num>
  <w:num w:numId="33">
    <w:abstractNumId w:val="18"/>
  </w:num>
  <w:num w:numId="34">
    <w:abstractNumId w:val="1"/>
  </w:num>
  <w:num w:numId="35">
    <w:abstractNumId w:val="0"/>
  </w:num>
  <w:num w:numId="36">
    <w:abstractNumId w:val="0"/>
  </w:num>
  <w:num w:numId="37">
    <w:abstractNumId w:val="11"/>
  </w:num>
  <w:num w:numId="38">
    <w:abstractNumId w:val="17"/>
  </w:num>
  <w:num w:numId="39">
    <w:abstractNumId w:val="6"/>
  </w:num>
  <w:num w:numId="40">
    <w:abstractNumId w:val="1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9AB"/>
    <w:rsid w:val="00001DD7"/>
    <w:rsid w:val="0000373F"/>
    <w:rsid w:val="00005800"/>
    <w:rsid w:val="0001070A"/>
    <w:rsid w:val="000124A7"/>
    <w:rsid w:val="00014521"/>
    <w:rsid w:val="0001612E"/>
    <w:rsid w:val="000162DA"/>
    <w:rsid w:val="00016E79"/>
    <w:rsid w:val="00020310"/>
    <w:rsid w:val="00020843"/>
    <w:rsid w:val="000217A8"/>
    <w:rsid w:val="00022498"/>
    <w:rsid w:val="0002336E"/>
    <w:rsid w:val="00030A7A"/>
    <w:rsid w:val="00032F16"/>
    <w:rsid w:val="00040F48"/>
    <w:rsid w:val="000421B1"/>
    <w:rsid w:val="00043998"/>
    <w:rsid w:val="00045D51"/>
    <w:rsid w:val="00051290"/>
    <w:rsid w:val="00053458"/>
    <w:rsid w:val="00054809"/>
    <w:rsid w:val="00054B25"/>
    <w:rsid w:val="00054D5B"/>
    <w:rsid w:val="0005570C"/>
    <w:rsid w:val="00055719"/>
    <w:rsid w:val="00056F9B"/>
    <w:rsid w:val="00057357"/>
    <w:rsid w:val="00060D72"/>
    <w:rsid w:val="000616DD"/>
    <w:rsid w:val="000630F4"/>
    <w:rsid w:val="00063196"/>
    <w:rsid w:val="000705C4"/>
    <w:rsid w:val="00071465"/>
    <w:rsid w:val="00074EB7"/>
    <w:rsid w:val="00074ED6"/>
    <w:rsid w:val="00080BC0"/>
    <w:rsid w:val="00081687"/>
    <w:rsid w:val="00083E44"/>
    <w:rsid w:val="000862A6"/>
    <w:rsid w:val="00087E95"/>
    <w:rsid w:val="000905B3"/>
    <w:rsid w:val="00090E50"/>
    <w:rsid w:val="00092F94"/>
    <w:rsid w:val="00094786"/>
    <w:rsid w:val="0009665E"/>
    <w:rsid w:val="00097BAA"/>
    <w:rsid w:val="000A03AF"/>
    <w:rsid w:val="000A2679"/>
    <w:rsid w:val="000B0A1A"/>
    <w:rsid w:val="000B1272"/>
    <w:rsid w:val="000B1A54"/>
    <w:rsid w:val="000B4A49"/>
    <w:rsid w:val="000B6A1C"/>
    <w:rsid w:val="000B7F7B"/>
    <w:rsid w:val="000C126C"/>
    <w:rsid w:val="000C44D3"/>
    <w:rsid w:val="000C46AC"/>
    <w:rsid w:val="000C7133"/>
    <w:rsid w:val="000D222D"/>
    <w:rsid w:val="000D2717"/>
    <w:rsid w:val="000D3038"/>
    <w:rsid w:val="000D3A1D"/>
    <w:rsid w:val="000D56D3"/>
    <w:rsid w:val="000E0F6F"/>
    <w:rsid w:val="000E21C6"/>
    <w:rsid w:val="000E3FAF"/>
    <w:rsid w:val="000E4BA2"/>
    <w:rsid w:val="000E54EF"/>
    <w:rsid w:val="000F1280"/>
    <w:rsid w:val="000F1499"/>
    <w:rsid w:val="001000EA"/>
    <w:rsid w:val="00100E80"/>
    <w:rsid w:val="00101017"/>
    <w:rsid w:val="00103AE8"/>
    <w:rsid w:val="00106185"/>
    <w:rsid w:val="00107C20"/>
    <w:rsid w:val="0011597C"/>
    <w:rsid w:val="00116DE8"/>
    <w:rsid w:val="00120887"/>
    <w:rsid w:val="00131152"/>
    <w:rsid w:val="00131AE5"/>
    <w:rsid w:val="001324DB"/>
    <w:rsid w:val="001328B8"/>
    <w:rsid w:val="00136973"/>
    <w:rsid w:val="00140349"/>
    <w:rsid w:val="001406A6"/>
    <w:rsid w:val="00141D9C"/>
    <w:rsid w:val="001429DB"/>
    <w:rsid w:val="00142D85"/>
    <w:rsid w:val="001463C5"/>
    <w:rsid w:val="0015495A"/>
    <w:rsid w:val="001549E6"/>
    <w:rsid w:val="00160668"/>
    <w:rsid w:val="001642DB"/>
    <w:rsid w:val="001649F5"/>
    <w:rsid w:val="00164B15"/>
    <w:rsid w:val="00170306"/>
    <w:rsid w:val="00175609"/>
    <w:rsid w:val="001764CB"/>
    <w:rsid w:val="001768D4"/>
    <w:rsid w:val="001779B6"/>
    <w:rsid w:val="00181BF3"/>
    <w:rsid w:val="001843E0"/>
    <w:rsid w:val="00184967"/>
    <w:rsid w:val="00184B9C"/>
    <w:rsid w:val="00185232"/>
    <w:rsid w:val="00194858"/>
    <w:rsid w:val="001972EE"/>
    <w:rsid w:val="001A0112"/>
    <w:rsid w:val="001A0382"/>
    <w:rsid w:val="001A6A25"/>
    <w:rsid w:val="001B11BB"/>
    <w:rsid w:val="001B30E3"/>
    <w:rsid w:val="001B38C6"/>
    <w:rsid w:val="001B497C"/>
    <w:rsid w:val="001B5961"/>
    <w:rsid w:val="001B7668"/>
    <w:rsid w:val="001B7D59"/>
    <w:rsid w:val="001C6A8E"/>
    <w:rsid w:val="001D0EA9"/>
    <w:rsid w:val="001D433E"/>
    <w:rsid w:val="001D4BFC"/>
    <w:rsid w:val="001D5E35"/>
    <w:rsid w:val="001D7367"/>
    <w:rsid w:val="001E4717"/>
    <w:rsid w:val="001E5CAB"/>
    <w:rsid w:val="001F1E91"/>
    <w:rsid w:val="001F1EF2"/>
    <w:rsid w:val="001F1F74"/>
    <w:rsid w:val="001F4705"/>
    <w:rsid w:val="00203FF4"/>
    <w:rsid w:val="00205BAC"/>
    <w:rsid w:val="00205DEC"/>
    <w:rsid w:val="002062BD"/>
    <w:rsid w:val="00213FE7"/>
    <w:rsid w:val="00214A41"/>
    <w:rsid w:val="00217B11"/>
    <w:rsid w:val="00220C0E"/>
    <w:rsid w:val="00222C70"/>
    <w:rsid w:val="00224F57"/>
    <w:rsid w:val="00225892"/>
    <w:rsid w:val="00226758"/>
    <w:rsid w:val="0023076D"/>
    <w:rsid w:val="002329D5"/>
    <w:rsid w:val="00233029"/>
    <w:rsid w:val="002335A9"/>
    <w:rsid w:val="0023708F"/>
    <w:rsid w:val="0024140C"/>
    <w:rsid w:val="0024249F"/>
    <w:rsid w:val="00244340"/>
    <w:rsid w:val="00245159"/>
    <w:rsid w:val="00257C4F"/>
    <w:rsid w:val="00265D38"/>
    <w:rsid w:val="002706D0"/>
    <w:rsid w:val="002802C9"/>
    <w:rsid w:val="00281A9A"/>
    <w:rsid w:val="00284B2E"/>
    <w:rsid w:val="00286F00"/>
    <w:rsid w:val="00287D8E"/>
    <w:rsid w:val="002915E0"/>
    <w:rsid w:val="0029731D"/>
    <w:rsid w:val="002A7920"/>
    <w:rsid w:val="002B13EC"/>
    <w:rsid w:val="002B1C65"/>
    <w:rsid w:val="002B4B5F"/>
    <w:rsid w:val="002C4EA8"/>
    <w:rsid w:val="002C6ED9"/>
    <w:rsid w:val="002C72CA"/>
    <w:rsid w:val="002C75DC"/>
    <w:rsid w:val="002C7F6E"/>
    <w:rsid w:val="002D1957"/>
    <w:rsid w:val="002D1D14"/>
    <w:rsid w:val="002D1D44"/>
    <w:rsid w:val="002D32BC"/>
    <w:rsid w:val="002D5139"/>
    <w:rsid w:val="002D786E"/>
    <w:rsid w:val="002E0962"/>
    <w:rsid w:val="002E2960"/>
    <w:rsid w:val="002E2B63"/>
    <w:rsid w:val="002E5831"/>
    <w:rsid w:val="002E5F5C"/>
    <w:rsid w:val="002F2741"/>
    <w:rsid w:val="002F60B4"/>
    <w:rsid w:val="002F6845"/>
    <w:rsid w:val="002F70E5"/>
    <w:rsid w:val="0030074E"/>
    <w:rsid w:val="00300C48"/>
    <w:rsid w:val="003024D4"/>
    <w:rsid w:val="003026CD"/>
    <w:rsid w:val="00304881"/>
    <w:rsid w:val="00306810"/>
    <w:rsid w:val="00311401"/>
    <w:rsid w:val="00311BF5"/>
    <w:rsid w:val="00316C37"/>
    <w:rsid w:val="003175FF"/>
    <w:rsid w:val="00322507"/>
    <w:rsid w:val="003266F3"/>
    <w:rsid w:val="00326794"/>
    <w:rsid w:val="003270C2"/>
    <w:rsid w:val="003279AA"/>
    <w:rsid w:val="003304FF"/>
    <w:rsid w:val="00331834"/>
    <w:rsid w:val="003321B5"/>
    <w:rsid w:val="00334A30"/>
    <w:rsid w:val="00334F6C"/>
    <w:rsid w:val="00336BAF"/>
    <w:rsid w:val="00337330"/>
    <w:rsid w:val="00342A90"/>
    <w:rsid w:val="00343A08"/>
    <w:rsid w:val="00346F3E"/>
    <w:rsid w:val="00350C31"/>
    <w:rsid w:val="00352B50"/>
    <w:rsid w:val="00353088"/>
    <w:rsid w:val="003557B5"/>
    <w:rsid w:val="00355DEB"/>
    <w:rsid w:val="003611E9"/>
    <w:rsid w:val="00364A29"/>
    <w:rsid w:val="00365894"/>
    <w:rsid w:val="00366A7A"/>
    <w:rsid w:val="0036731C"/>
    <w:rsid w:val="00370CCC"/>
    <w:rsid w:val="003710FC"/>
    <w:rsid w:val="00371BEE"/>
    <w:rsid w:val="003722A4"/>
    <w:rsid w:val="00372502"/>
    <w:rsid w:val="00375009"/>
    <w:rsid w:val="00376262"/>
    <w:rsid w:val="00380CDD"/>
    <w:rsid w:val="0038416B"/>
    <w:rsid w:val="003876A7"/>
    <w:rsid w:val="00387B5E"/>
    <w:rsid w:val="003921B0"/>
    <w:rsid w:val="0039431A"/>
    <w:rsid w:val="00394840"/>
    <w:rsid w:val="00395C0E"/>
    <w:rsid w:val="0039614C"/>
    <w:rsid w:val="003A1872"/>
    <w:rsid w:val="003A1E81"/>
    <w:rsid w:val="003A21A8"/>
    <w:rsid w:val="003A292C"/>
    <w:rsid w:val="003A328F"/>
    <w:rsid w:val="003B2F98"/>
    <w:rsid w:val="003B3FD1"/>
    <w:rsid w:val="003B5C56"/>
    <w:rsid w:val="003C2C27"/>
    <w:rsid w:val="003C2E72"/>
    <w:rsid w:val="003C331A"/>
    <w:rsid w:val="003C5C58"/>
    <w:rsid w:val="003C648B"/>
    <w:rsid w:val="003C719F"/>
    <w:rsid w:val="003C7C62"/>
    <w:rsid w:val="003D0B76"/>
    <w:rsid w:val="003D5184"/>
    <w:rsid w:val="003D6B07"/>
    <w:rsid w:val="003E13D1"/>
    <w:rsid w:val="003E17E1"/>
    <w:rsid w:val="003E20FD"/>
    <w:rsid w:val="003E3C3B"/>
    <w:rsid w:val="003E5662"/>
    <w:rsid w:val="003E78AD"/>
    <w:rsid w:val="003F0DC6"/>
    <w:rsid w:val="003F160E"/>
    <w:rsid w:val="003F3007"/>
    <w:rsid w:val="00400252"/>
    <w:rsid w:val="00401547"/>
    <w:rsid w:val="00402542"/>
    <w:rsid w:val="004026AE"/>
    <w:rsid w:val="0040316B"/>
    <w:rsid w:val="00404D35"/>
    <w:rsid w:val="00411890"/>
    <w:rsid w:val="004130CC"/>
    <w:rsid w:val="00415163"/>
    <w:rsid w:val="00417003"/>
    <w:rsid w:val="00417553"/>
    <w:rsid w:val="004178F2"/>
    <w:rsid w:val="00421BB3"/>
    <w:rsid w:val="0042352F"/>
    <w:rsid w:val="00437986"/>
    <w:rsid w:val="004419BC"/>
    <w:rsid w:val="00447192"/>
    <w:rsid w:val="00450385"/>
    <w:rsid w:val="004519F0"/>
    <w:rsid w:val="00452EF4"/>
    <w:rsid w:val="00460619"/>
    <w:rsid w:val="0046132E"/>
    <w:rsid w:val="00461BE8"/>
    <w:rsid w:val="00465185"/>
    <w:rsid w:val="00467F46"/>
    <w:rsid w:val="00470380"/>
    <w:rsid w:val="004711BA"/>
    <w:rsid w:val="00471A7C"/>
    <w:rsid w:val="004724A0"/>
    <w:rsid w:val="00476322"/>
    <w:rsid w:val="004779D0"/>
    <w:rsid w:val="00481DC9"/>
    <w:rsid w:val="00483783"/>
    <w:rsid w:val="00486E71"/>
    <w:rsid w:val="00493E93"/>
    <w:rsid w:val="004947B9"/>
    <w:rsid w:val="004A3F65"/>
    <w:rsid w:val="004A40F8"/>
    <w:rsid w:val="004A5847"/>
    <w:rsid w:val="004A6CCA"/>
    <w:rsid w:val="004B16F6"/>
    <w:rsid w:val="004B3EFB"/>
    <w:rsid w:val="004B42B5"/>
    <w:rsid w:val="004B435A"/>
    <w:rsid w:val="004B7927"/>
    <w:rsid w:val="004C259A"/>
    <w:rsid w:val="004C313C"/>
    <w:rsid w:val="004C4BCC"/>
    <w:rsid w:val="004C526C"/>
    <w:rsid w:val="004C5C1F"/>
    <w:rsid w:val="004D03E4"/>
    <w:rsid w:val="004D39F8"/>
    <w:rsid w:val="004D560B"/>
    <w:rsid w:val="004E0E01"/>
    <w:rsid w:val="004E3CF7"/>
    <w:rsid w:val="004E64B1"/>
    <w:rsid w:val="004F08FD"/>
    <w:rsid w:val="004F1BFA"/>
    <w:rsid w:val="004F24C3"/>
    <w:rsid w:val="004F5E15"/>
    <w:rsid w:val="004F6603"/>
    <w:rsid w:val="0050158F"/>
    <w:rsid w:val="00503CD7"/>
    <w:rsid w:val="00503DE4"/>
    <w:rsid w:val="0050498C"/>
    <w:rsid w:val="00504F27"/>
    <w:rsid w:val="00506508"/>
    <w:rsid w:val="0051155F"/>
    <w:rsid w:val="00512422"/>
    <w:rsid w:val="005154B4"/>
    <w:rsid w:val="00516BF8"/>
    <w:rsid w:val="00517914"/>
    <w:rsid w:val="005208C1"/>
    <w:rsid w:val="0052140D"/>
    <w:rsid w:val="00522F6B"/>
    <w:rsid w:val="00524A3E"/>
    <w:rsid w:val="00535E17"/>
    <w:rsid w:val="005368B9"/>
    <w:rsid w:val="005405FF"/>
    <w:rsid w:val="0054160F"/>
    <w:rsid w:val="0054384C"/>
    <w:rsid w:val="00543C96"/>
    <w:rsid w:val="00544FF0"/>
    <w:rsid w:val="00545DD6"/>
    <w:rsid w:val="005461F2"/>
    <w:rsid w:val="00547418"/>
    <w:rsid w:val="00547B96"/>
    <w:rsid w:val="00550C2F"/>
    <w:rsid w:val="00550F22"/>
    <w:rsid w:val="00552459"/>
    <w:rsid w:val="00552C98"/>
    <w:rsid w:val="00555455"/>
    <w:rsid w:val="005573FD"/>
    <w:rsid w:val="00557ACF"/>
    <w:rsid w:val="00562C45"/>
    <w:rsid w:val="00562FE3"/>
    <w:rsid w:val="0056786E"/>
    <w:rsid w:val="00570106"/>
    <w:rsid w:val="00575C06"/>
    <w:rsid w:val="00580054"/>
    <w:rsid w:val="005811EC"/>
    <w:rsid w:val="005828A6"/>
    <w:rsid w:val="00585E3A"/>
    <w:rsid w:val="00587618"/>
    <w:rsid w:val="00591383"/>
    <w:rsid w:val="00591B2B"/>
    <w:rsid w:val="00594F0B"/>
    <w:rsid w:val="005952D0"/>
    <w:rsid w:val="005973F6"/>
    <w:rsid w:val="005A1F89"/>
    <w:rsid w:val="005A2384"/>
    <w:rsid w:val="005A2824"/>
    <w:rsid w:val="005A3E80"/>
    <w:rsid w:val="005A738A"/>
    <w:rsid w:val="005B2ADF"/>
    <w:rsid w:val="005B3B6C"/>
    <w:rsid w:val="005B5E1F"/>
    <w:rsid w:val="005C1B29"/>
    <w:rsid w:val="005C2E7E"/>
    <w:rsid w:val="005C4AB5"/>
    <w:rsid w:val="005C521B"/>
    <w:rsid w:val="005D019B"/>
    <w:rsid w:val="005D3516"/>
    <w:rsid w:val="005D5D20"/>
    <w:rsid w:val="005E0B29"/>
    <w:rsid w:val="005E1C26"/>
    <w:rsid w:val="005E1E8A"/>
    <w:rsid w:val="005E21C7"/>
    <w:rsid w:val="005E6E54"/>
    <w:rsid w:val="005F18E4"/>
    <w:rsid w:val="005F5282"/>
    <w:rsid w:val="00602D54"/>
    <w:rsid w:val="00604EA3"/>
    <w:rsid w:val="00605801"/>
    <w:rsid w:val="006059AB"/>
    <w:rsid w:val="0060740F"/>
    <w:rsid w:val="0061176D"/>
    <w:rsid w:val="00614128"/>
    <w:rsid w:val="0061755D"/>
    <w:rsid w:val="00620024"/>
    <w:rsid w:val="00625FDD"/>
    <w:rsid w:val="006266FB"/>
    <w:rsid w:val="006267A5"/>
    <w:rsid w:val="0063254B"/>
    <w:rsid w:val="006416FA"/>
    <w:rsid w:val="00645582"/>
    <w:rsid w:val="0064571A"/>
    <w:rsid w:val="006457C5"/>
    <w:rsid w:val="00647E04"/>
    <w:rsid w:val="006512E9"/>
    <w:rsid w:val="006532F4"/>
    <w:rsid w:val="0065586C"/>
    <w:rsid w:val="006649E5"/>
    <w:rsid w:val="00666A4A"/>
    <w:rsid w:val="006700A2"/>
    <w:rsid w:val="006704BC"/>
    <w:rsid w:val="006722A1"/>
    <w:rsid w:val="00683B9E"/>
    <w:rsid w:val="00683CD2"/>
    <w:rsid w:val="00685B94"/>
    <w:rsid w:val="006873F2"/>
    <w:rsid w:val="00690C2A"/>
    <w:rsid w:val="00691B43"/>
    <w:rsid w:val="00692045"/>
    <w:rsid w:val="006921FF"/>
    <w:rsid w:val="0069221A"/>
    <w:rsid w:val="006933AC"/>
    <w:rsid w:val="00697393"/>
    <w:rsid w:val="0069784E"/>
    <w:rsid w:val="006A4820"/>
    <w:rsid w:val="006B24FC"/>
    <w:rsid w:val="006C1611"/>
    <w:rsid w:val="006C66FB"/>
    <w:rsid w:val="006D38BE"/>
    <w:rsid w:val="006D3EAA"/>
    <w:rsid w:val="006D419F"/>
    <w:rsid w:val="006D52BA"/>
    <w:rsid w:val="006E0372"/>
    <w:rsid w:val="006E0539"/>
    <w:rsid w:val="006E22F0"/>
    <w:rsid w:val="006F0A06"/>
    <w:rsid w:val="006F0FAD"/>
    <w:rsid w:val="006F1330"/>
    <w:rsid w:val="006F13C6"/>
    <w:rsid w:val="006F1942"/>
    <w:rsid w:val="006F366C"/>
    <w:rsid w:val="006F52AC"/>
    <w:rsid w:val="006F5C2E"/>
    <w:rsid w:val="006F762F"/>
    <w:rsid w:val="006F7EF0"/>
    <w:rsid w:val="0070242E"/>
    <w:rsid w:val="00704198"/>
    <w:rsid w:val="00704F70"/>
    <w:rsid w:val="007053F7"/>
    <w:rsid w:val="00706359"/>
    <w:rsid w:val="0071217B"/>
    <w:rsid w:val="00714AEB"/>
    <w:rsid w:val="00715D94"/>
    <w:rsid w:val="00717295"/>
    <w:rsid w:val="00720C53"/>
    <w:rsid w:val="00721EBD"/>
    <w:rsid w:val="0072216C"/>
    <w:rsid w:val="00722EFB"/>
    <w:rsid w:val="007252DF"/>
    <w:rsid w:val="0072626E"/>
    <w:rsid w:val="00736072"/>
    <w:rsid w:val="00736D3F"/>
    <w:rsid w:val="00743F52"/>
    <w:rsid w:val="00744AAD"/>
    <w:rsid w:val="00745816"/>
    <w:rsid w:val="00746384"/>
    <w:rsid w:val="00750525"/>
    <w:rsid w:val="007527D5"/>
    <w:rsid w:val="00762235"/>
    <w:rsid w:val="007649BD"/>
    <w:rsid w:val="00765B01"/>
    <w:rsid w:val="00765BCF"/>
    <w:rsid w:val="00771297"/>
    <w:rsid w:val="00771514"/>
    <w:rsid w:val="00773740"/>
    <w:rsid w:val="00773D36"/>
    <w:rsid w:val="00775A37"/>
    <w:rsid w:val="00775EB8"/>
    <w:rsid w:val="00776983"/>
    <w:rsid w:val="00780C60"/>
    <w:rsid w:val="00782697"/>
    <w:rsid w:val="00791527"/>
    <w:rsid w:val="00792DA6"/>
    <w:rsid w:val="00796D59"/>
    <w:rsid w:val="00796F09"/>
    <w:rsid w:val="007A0371"/>
    <w:rsid w:val="007A1117"/>
    <w:rsid w:val="007A11E2"/>
    <w:rsid w:val="007A72D7"/>
    <w:rsid w:val="007B304C"/>
    <w:rsid w:val="007B394C"/>
    <w:rsid w:val="007C11BE"/>
    <w:rsid w:val="007C43C0"/>
    <w:rsid w:val="007C529E"/>
    <w:rsid w:val="007D1C2C"/>
    <w:rsid w:val="007D49C2"/>
    <w:rsid w:val="007D53D8"/>
    <w:rsid w:val="007D73DF"/>
    <w:rsid w:val="007E4BCB"/>
    <w:rsid w:val="007E51AC"/>
    <w:rsid w:val="007E5C2D"/>
    <w:rsid w:val="007E6854"/>
    <w:rsid w:val="007E6BDA"/>
    <w:rsid w:val="007E7B58"/>
    <w:rsid w:val="007F2B54"/>
    <w:rsid w:val="007F2F60"/>
    <w:rsid w:val="007F6AEB"/>
    <w:rsid w:val="00813973"/>
    <w:rsid w:val="008146D3"/>
    <w:rsid w:val="00816636"/>
    <w:rsid w:val="00816A7D"/>
    <w:rsid w:val="00817BAF"/>
    <w:rsid w:val="00820D0F"/>
    <w:rsid w:val="008238A2"/>
    <w:rsid w:val="00825290"/>
    <w:rsid w:val="00827E30"/>
    <w:rsid w:val="00827E5E"/>
    <w:rsid w:val="008373CC"/>
    <w:rsid w:val="00837660"/>
    <w:rsid w:val="00837BDE"/>
    <w:rsid w:val="00837F6F"/>
    <w:rsid w:val="008421EE"/>
    <w:rsid w:val="00843397"/>
    <w:rsid w:val="008449EC"/>
    <w:rsid w:val="00845380"/>
    <w:rsid w:val="00854197"/>
    <w:rsid w:val="00855AB2"/>
    <w:rsid w:val="0085794E"/>
    <w:rsid w:val="0086085B"/>
    <w:rsid w:val="00861142"/>
    <w:rsid w:val="00861E37"/>
    <w:rsid w:val="00862AFC"/>
    <w:rsid w:val="008636B6"/>
    <w:rsid w:val="0086453F"/>
    <w:rsid w:val="0086691A"/>
    <w:rsid w:val="008701C7"/>
    <w:rsid w:val="0087031C"/>
    <w:rsid w:val="00870DB2"/>
    <w:rsid w:val="00871E2D"/>
    <w:rsid w:val="00876E08"/>
    <w:rsid w:val="00877613"/>
    <w:rsid w:val="00881E38"/>
    <w:rsid w:val="00884794"/>
    <w:rsid w:val="00884908"/>
    <w:rsid w:val="008855AD"/>
    <w:rsid w:val="00885F79"/>
    <w:rsid w:val="008912E5"/>
    <w:rsid w:val="00892ACB"/>
    <w:rsid w:val="00892BEE"/>
    <w:rsid w:val="00895F97"/>
    <w:rsid w:val="008A1905"/>
    <w:rsid w:val="008A536F"/>
    <w:rsid w:val="008A74E1"/>
    <w:rsid w:val="008B0B07"/>
    <w:rsid w:val="008B1F5C"/>
    <w:rsid w:val="008B55C7"/>
    <w:rsid w:val="008C031C"/>
    <w:rsid w:val="008C2BFE"/>
    <w:rsid w:val="008D12E0"/>
    <w:rsid w:val="008D53BC"/>
    <w:rsid w:val="008D7AE7"/>
    <w:rsid w:val="008D7CAB"/>
    <w:rsid w:val="008E12B1"/>
    <w:rsid w:val="008E43BC"/>
    <w:rsid w:val="008E4E91"/>
    <w:rsid w:val="008E64F8"/>
    <w:rsid w:val="008F14A6"/>
    <w:rsid w:val="0090254C"/>
    <w:rsid w:val="00902DB1"/>
    <w:rsid w:val="009079AE"/>
    <w:rsid w:val="00916222"/>
    <w:rsid w:val="00916CBB"/>
    <w:rsid w:val="00916ECB"/>
    <w:rsid w:val="0092001D"/>
    <w:rsid w:val="00921B55"/>
    <w:rsid w:val="009239E0"/>
    <w:rsid w:val="00924182"/>
    <w:rsid w:val="009245E2"/>
    <w:rsid w:val="009264B0"/>
    <w:rsid w:val="0092726A"/>
    <w:rsid w:val="00927836"/>
    <w:rsid w:val="009304B6"/>
    <w:rsid w:val="009324A3"/>
    <w:rsid w:val="009331C6"/>
    <w:rsid w:val="00933576"/>
    <w:rsid w:val="00934ED7"/>
    <w:rsid w:val="00940137"/>
    <w:rsid w:val="009409A3"/>
    <w:rsid w:val="009427BC"/>
    <w:rsid w:val="0094690C"/>
    <w:rsid w:val="00947700"/>
    <w:rsid w:val="0095013C"/>
    <w:rsid w:val="009513F0"/>
    <w:rsid w:val="009530DD"/>
    <w:rsid w:val="00956A39"/>
    <w:rsid w:val="00960330"/>
    <w:rsid w:val="00961BE8"/>
    <w:rsid w:val="00963403"/>
    <w:rsid w:val="00967824"/>
    <w:rsid w:val="0097040D"/>
    <w:rsid w:val="0097075F"/>
    <w:rsid w:val="009778C7"/>
    <w:rsid w:val="00981FEA"/>
    <w:rsid w:val="0098217E"/>
    <w:rsid w:val="0098243E"/>
    <w:rsid w:val="00982DE4"/>
    <w:rsid w:val="00985308"/>
    <w:rsid w:val="00991BC1"/>
    <w:rsid w:val="00991DF7"/>
    <w:rsid w:val="00996925"/>
    <w:rsid w:val="009A62AC"/>
    <w:rsid w:val="009B2451"/>
    <w:rsid w:val="009B478E"/>
    <w:rsid w:val="009D5203"/>
    <w:rsid w:val="009D5370"/>
    <w:rsid w:val="009D735E"/>
    <w:rsid w:val="009D765C"/>
    <w:rsid w:val="009E5FC0"/>
    <w:rsid w:val="009E623E"/>
    <w:rsid w:val="009F3BAE"/>
    <w:rsid w:val="009F5C2B"/>
    <w:rsid w:val="00A006E5"/>
    <w:rsid w:val="00A01751"/>
    <w:rsid w:val="00A03078"/>
    <w:rsid w:val="00A049CA"/>
    <w:rsid w:val="00A0693C"/>
    <w:rsid w:val="00A238DA"/>
    <w:rsid w:val="00A256CB"/>
    <w:rsid w:val="00A25A9E"/>
    <w:rsid w:val="00A2738E"/>
    <w:rsid w:val="00A32AC9"/>
    <w:rsid w:val="00A353EF"/>
    <w:rsid w:val="00A36231"/>
    <w:rsid w:val="00A376EE"/>
    <w:rsid w:val="00A41341"/>
    <w:rsid w:val="00A4326D"/>
    <w:rsid w:val="00A44044"/>
    <w:rsid w:val="00A45812"/>
    <w:rsid w:val="00A535DC"/>
    <w:rsid w:val="00A57BE3"/>
    <w:rsid w:val="00A64FE3"/>
    <w:rsid w:val="00A653CB"/>
    <w:rsid w:val="00A71933"/>
    <w:rsid w:val="00A7266D"/>
    <w:rsid w:val="00A77556"/>
    <w:rsid w:val="00A80FAA"/>
    <w:rsid w:val="00A84610"/>
    <w:rsid w:val="00A847BA"/>
    <w:rsid w:val="00A851DA"/>
    <w:rsid w:val="00A87325"/>
    <w:rsid w:val="00A92C50"/>
    <w:rsid w:val="00A937FE"/>
    <w:rsid w:val="00A93871"/>
    <w:rsid w:val="00A945D6"/>
    <w:rsid w:val="00A95852"/>
    <w:rsid w:val="00A964D6"/>
    <w:rsid w:val="00A966CF"/>
    <w:rsid w:val="00AA0882"/>
    <w:rsid w:val="00AA13E4"/>
    <w:rsid w:val="00AA3E9A"/>
    <w:rsid w:val="00AA400D"/>
    <w:rsid w:val="00AA4835"/>
    <w:rsid w:val="00AA5B67"/>
    <w:rsid w:val="00AA64D1"/>
    <w:rsid w:val="00AB4406"/>
    <w:rsid w:val="00AB57A2"/>
    <w:rsid w:val="00AB5E18"/>
    <w:rsid w:val="00AC3783"/>
    <w:rsid w:val="00AC3A84"/>
    <w:rsid w:val="00AC5721"/>
    <w:rsid w:val="00AC639F"/>
    <w:rsid w:val="00AD0B0C"/>
    <w:rsid w:val="00AD308E"/>
    <w:rsid w:val="00AD42CE"/>
    <w:rsid w:val="00AD485A"/>
    <w:rsid w:val="00AD5288"/>
    <w:rsid w:val="00AD5715"/>
    <w:rsid w:val="00AD78FE"/>
    <w:rsid w:val="00AD7EE2"/>
    <w:rsid w:val="00AE3DBC"/>
    <w:rsid w:val="00AE3F7F"/>
    <w:rsid w:val="00AE7B7B"/>
    <w:rsid w:val="00AE7DA7"/>
    <w:rsid w:val="00AF1C70"/>
    <w:rsid w:val="00AF32AA"/>
    <w:rsid w:val="00AF36DA"/>
    <w:rsid w:val="00AF3B7D"/>
    <w:rsid w:val="00AF5FBF"/>
    <w:rsid w:val="00AF63C0"/>
    <w:rsid w:val="00AF683F"/>
    <w:rsid w:val="00AF7AF5"/>
    <w:rsid w:val="00B00B48"/>
    <w:rsid w:val="00B03872"/>
    <w:rsid w:val="00B041C4"/>
    <w:rsid w:val="00B05CBF"/>
    <w:rsid w:val="00B109F9"/>
    <w:rsid w:val="00B171F3"/>
    <w:rsid w:val="00B177CD"/>
    <w:rsid w:val="00B202DB"/>
    <w:rsid w:val="00B22640"/>
    <w:rsid w:val="00B23763"/>
    <w:rsid w:val="00B27BAF"/>
    <w:rsid w:val="00B3089E"/>
    <w:rsid w:val="00B320B3"/>
    <w:rsid w:val="00B3351F"/>
    <w:rsid w:val="00B361BB"/>
    <w:rsid w:val="00B40662"/>
    <w:rsid w:val="00B40861"/>
    <w:rsid w:val="00B50E03"/>
    <w:rsid w:val="00B51F46"/>
    <w:rsid w:val="00B529BE"/>
    <w:rsid w:val="00B52E36"/>
    <w:rsid w:val="00B53005"/>
    <w:rsid w:val="00B54AFA"/>
    <w:rsid w:val="00B56A51"/>
    <w:rsid w:val="00B604A7"/>
    <w:rsid w:val="00B657C2"/>
    <w:rsid w:val="00B74975"/>
    <w:rsid w:val="00B75185"/>
    <w:rsid w:val="00B75BBF"/>
    <w:rsid w:val="00B76512"/>
    <w:rsid w:val="00B817D3"/>
    <w:rsid w:val="00B81B15"/>
    <w:rsid w:val="00B8469E"/>
    <w:rsid w:val="00B85627"/>
    <w:rsid w:val="00B8657F"/>
    <w:rsid w:val="00B91650"/>
    <w:rsid w:val="00B93604"/>
    <w:rsid w:val="00BA4771"/>
    <w:rsid w:val="00BB007D"/>
    <w:rsid w:val="00BB5CCA"/>
    <w:rsid w:val="00BB6ADE"/>
    <w:rsid w:val="00BC0071"/>
    <w:rsid w:val="00BC2CD5"/>
    <w:rsid w:val="00BC322D"/>
    <w:rsid w:val="00BC4383"/>
    <w:rsid w:val="00BC578F"/>
    <w:rsid w:val="00BD1290"/>
    <w:rsid w:val="00BE2CC0"/>
    <w:rsid w:val="00BE582F"/>
    <w:rsid w:val="00BE7EF1"/>
    <w:rsid w:val="00BF173F"/>
    <w:rsid w:val="00BF198B"/>
    <w:rsid w:val="00C04BCE"/>
    <w:rsid w:val="00C133E6"/>
    <w:rsid w:val="00C13ABB"/>
    <w:rsid w:val="00C151CD"/>
    <w:rsid w:val="00C246F0"/>
    <w:rsid w:val="00C33A45"/>
    <w:rsid w:val="00C40D0B"/>
    <w:rsid w:val="00C43AB7"/>
    <w:rsid w:val="00C45B2E"/>
    <w:rsid w:val="00C539A6"/>
    <w:rsid w:val="00C5600A"/>
    <w:rsid w:val="00C6183C"/>
    <w:rsid w:val="00C6237C"/>
    <w:rsid w:val="00C62FFA"/>
    <w:rsid w:val="00C718DA"/>
    <w:rsid w:val="00C7399D"/>
    <w:rsid w:val="00C77E52"/>
    <w:rsid w:val="00C809E8"/>
    <w:rsid w:val="00C839C1"/>
    <w:rsid w:val="00C83D48"/>
    <w:rsid w:val="00C84569"/>
    <w:rsid w:val="00C84785"/>
    <w:rsid w:val="00C874D9"/>
    <w:rsid w:val="00C9082F"/>
    <w:rsid w:val="00C92CDD"/>
    <w:rsid w:val="00C97722"/>
    <w:rsid w:val="00CA022A"/>
    <w:rsid w:val="00CA24C4"/>
    <w:rsid w:val="00CA33FE"/>
    <w:rsid w:val="00CA401B"/>
    <w:rsid w:val="00CA473A"/>
    <w:rsid w:val="00CA5ABC"/>
    <w:rsid w:val="00CA6D70"/>
    <w:rsid w:val="00CB20B5"/>
    <w:rsid w:val="00CB2ACF"/>
    <w:rsid w:val="00CB3257"/>
    <w:rsid w:val="00CB3AA8"/>
    <w:rsid w:val="00CB5878"/>
    <w:rsid w:val="00CB7FEA"/>
    <w:rsid w:val="00CD2D5C"/>
    <w:rsid w:val="00CD30C2"/>
    <w:rsid w:val="00CD33C2"/>
    <w:rsid w:val="00CD6B5E"/>
    <w:rsid w:val="00CD6D77"/>
    <w:rsid w:val="00CE059E"/>
    <w:rsid w:val="00CE1BA5"/>
    <w:rsid w:val="00CE296E"/>
    <w:rsid w:val="00CE2DAD"/>
    <w:rsid w:val="00CE2DB1"/>
    <w:rsid w:val="00CE33C0"/>
    <w:rsid w:val="00CE3E47"/>
    <w:rsid w:val="00CE504D"/>
    <w:rsid w:val="00CE56C1"/>
    <w:rsid w:val="00CF0CE5"/>
    <w:rsid w:val="00CF5C9C"/>
    <w:rsid w:val="00D00D87"/>
    <w:rsid w:val="00D02105"/>
    <w:rsid w:val="00D0275F"/>
    <w:rsid w:val="00D02FE2"/>
    <w:rsid w:val="00D10A3F"/>
    <w:rsid w:val="00D115B6"/>
    <w:rsid w:val="00D123C1"/>
    <w:rsid w:val="00D15E58"/>
    <w:rsid w:val="00D1762B"/>
    <w:rsid w:val="00D22067"/>
    <w:rsid w:val="00D2277F"/>
    <w:rsid w:val="00D254FC"/>
    <w:rsid w:val="00D26F91"/>
    <w:rsid w:val="00D27CDB"/>
    <w:rsid w:val="00D338D7"/>
    <w:rsid w:val="00D36ED0"/>
    <w:rsid w:val="00D50CB6"/>
    <w:rsid w:val="00D54271"/>
    <w:rsid w:val="00D6000C"/>
    <w:rsid w:val="00D60951"/>
    <w:rsid w:val="00D60C33"/>
    <w:rsid w:val="00D61589"/>
    <w:rsid w:val="00D6212A"/>
    <w:rsid w:val="00D63523"/>
    <w:rsid w:val="00D6376B"/>
    <w:rsid w:val="00D639FD"/>
    <w:rsid w:val="00D652F8"/>
    <w:rsid w:val="00D6563D"/>
    <w:rsid w:val="00D66335"/>
    <w:rsid w:val="00D6768E"/>
    <w:rsid w:val="00D72091"/>
    <w:rsid w:val="00D75F5B"/>
    <w:rsid w:val="00D76415"/>
    <w:rsid w:val="00D8144F"/>
    <w:rsid w:val="00D818A3"/>
    <w:rsid w:val="00D93460"/>
    <w:rsid w:val="00D93D32"/>
    <w:rsid w:val="00D95B3E"/>
    <w:rsid w:val="00DA0967"/>
    <w:rsid w:val="00DA0DD3"/>
    <w:rsid w:val="00DA1FBA"/>
    <w:rsid w:val="00DA2910"/>
    <w:rsid w:val="00DA3E19"/>
    <w:rsid w:val="00DA6281"/>
    <w:rsid w:val="00DB5179"/>
    <w:rsid w:val="00DB5798"/>
    <w:rsid w:val="00DB58DB"/>
    <w:rsid w:val="00DB7E77"/>
    <w:rsid w:val="00DC338D"/>
    <w:rsid w:val="00DD022C"/>
    <w:rsid w:val="00DD0B20"/>
    <w:rsid w:val="00DD0CEC"/>
    <w:rsid w:val="00DD1E2B"/>
    <w:rsid w:val="00DD2F40"/>
    <w:rsid w:val="00DD6077"/>
    <w:rsid w:val="00DD66B3"/>
    <w:rsid w:val="00DF08CE"/>
    <w:rsid w:val="00DF1599"/>
    <w:rsid w:val="00DF1B0C"/>
    <w:rsid w:val="00DF2DE2"/>
    <w:rsid w:val="00DF4F68"/>
    <w:rsid w:val="00E01837"/>
    <w:rsid w:val="00E04FDF"/>
    <w:rsid w:val="00E052B8"/>
    <w:rsid w:val="00E05343"/>
    <w:rsid w:val="00E068AD"/>
    <w:rsid w:val="00E10159"/>
    <w:rsid w:val="00E118A7"/>
    <w:rsid w:val="00E27382"/>
    <w:rsid w:val="00E27589"/>
    <w:rsid w:val="00E32EE9"/>
    <w:rsid w:val="00E3510D"/>
    <w:rsid w:val="00E41C0F"/>
    <w:rsid w:val="00E41E11"/>
    <w:rsid w:val="00E4391D"/>
    <w:rsid w:val="00E43CD8"/>
    <w:rsid w:val="00E46E44"/>
    <w:rsid w:val="00E473DC"/>
    <w:rsid w:val="00E51805"/>
    <w:rsid w:val="00E55A30"/>
    <w:rsid w:val="00E55E8D"/>
    <w:rsid w:val="00E56C74"/>
    <w:rsid w:val="00E57DCA"/>
    <w:rsid w:val="00E615DF"/>
    <w:rsid w:val="00E647CF"/>
    <w:rsid w:val="00E64D14"/>
    <w:rsid w:val="00E70305"/>
    <w:rsid w:val="00E71DC8"/>
    <w:rsid w:val="00E775EF"/>
    <w:rsid w:val="00E8107A"/>
    <w:rsid w:val="00E82D6F"/>
    <w:rsid w:val="00E82EC2"/>
    <w:rsid w:val="00E85786"/>
    <w:rsid w:val="00E877E4"/>
    <w:rsid w:val="00E87CEE"/>
    <w:rsid w:val="00E94247"/>
    <w:rsid w:val="00E97183"/>
    <w:rsid w:val="00EA21A6"/>
    <w:rsid w:val="00EA5BF5"/>
    <w:rsid w:val="00EA76B0"/>
    <w:rsid w:val="00EB1E28"/>
    <w:rsid w:val="00EB23A7"/>
    <w:rsid w:val="00EB53D5"/>
    <w:rsid w:val="00EB651F"/>
    <w:rsid w:val="00EC1AEE"/>
    <w:rsid w:val="00ED0BD0"/>
    <w:rsid w:val="00ED397C"/>
    <w:rsid w:val="00ED5D81"/>
    <w:rsid w:val="00ED63CA"/>
    <w:rsid w:val="00ED6D4C"/>
    <w:rsid w:val="00EE295E"/>
    <w:rsid w:val="00EE38E0"/>
    <w:rsid w:val="00EE6AAC"/>
    <w:rsid w:val="00EF2CFF"/>
    <w:rsid w:val="00EF3975"/>
    <w:rsid w:val="00EF7DE7"/>
    <w:rsid w:val="00EF7DF4"/>
    <w:rsid w:val="00F01023"/>
    <w:rsid w:val="00F03E6D"/>
    <w:rsid w:val="00F056D4"/>
    <w:rsid w:val="00F05DAC"/>
    <w:rsid w:val="00F1295F"/>
    <w:rsid w:val="00F169A6"/>
    <w:rsid w:val="00F21BE0"/>
    <w:rsid w:val="00F23A60"/>
    <w:rsid w:val="00F23DBB"/>
    <w:rsid w:val="00F2751F"/>
    <w:rsid w:val="00F32831"/>
    <w:rsid w:val="00F41529"/>
    <w:rsid w:val="00F42750"/>
    <w:rsid w:val="00F45E96"/>
    <w:rsid w:val="00F5026B"/>
    <w:rsid w:val="00F50406"/>
    <w:rsid w:val="00F50B68"/>
    <w:rsid w:val="00F52766"/>
    <w:rsid w:val="00F537CF"/>
    <w:rsid w:val="00F56770"/>
    <w:rsid w:val="00F667D7"/>
    <w:rsid w:val="00F71D4D"/>
    <w:rsid w:val="00F76F2C"/>
    <w:rsid w:val="00F773BE"/>
    <w:rsid w:val="00F77B2C"/>
    <w:rsid w:val="00F804D3"/>
    <w:rsid w:val="00F85E54"/>
    <w:rsid w:val="00F9085F"/>
    <w:rsid w:val="00F90C69"/>
    <w:rsid w:val="00F91490"/>
    <w:rsid w:val="00F925BA"/>
    <w:rsid w:val="00F937A7"/>
    <w:rsid w:val="00F947E2"/>
    <w:rsid w:val="00F97EA2"/>
    <w:rsid w:val="00FA28AE"/>
    <w:rsid w:val="00FA35A9"/>
    <w:rsid w:val="00FA5D55"/>
    <w:rsid w:val="00FA5F6A"/>
    <w:rsid w:val="00FA7710"/>
    <w:rsid w:val="00FB3A9D"/>
    <w:rsid w:val="00FB6D44"/>
    <w:rsid w:val="00FB7488"/>
    <w:rsid w:val="00FC0100"/>
    <w:rsid w:val="00FC2924"/>
    <w:rsid w:val="00FC48CD"/>
    <w:rsid w:val="00FC4DD1"/>
    <w:rsid w:val="00FC5124"/>
    <w:rsid w:val="00FC6912"/>
    <w:rsid w:val="00FC70D9"/>
    <w:rsid w:val="00FD3FE8"/>
    <w:rsid w:val="00FD6A7E"/>
    <w:rsid w:val="00FD7B8F"/>
    <w:rsid w:val="00FE1CCC"/>
    <w:rsid w:val="00FE2B3B"/>
    <w:rsid w:val="00FF19D7"/>
    <w:rsid w:val="00FF2BC9"/>
    <w:rsid w:val="00FF31B0"/>
    <w:rsid w:val="00FF711D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5"/>
      </w:numPr>
      <w:outlineLvl w:val="0"/>
    </w:pPr>
    <w:rPr>
      <w:b/>
      <w:bCs/>
      <w:sz w:val="28"/>
      <w:szCs w:val="28"/>
      <w:lang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4"/>
      </w:numPr>
      <w:spacing w:before="240" w:after="60"/>
      <w:outlineLvl w:val="1"/>
    </w:pPr>
    <w:rPr>
      <w:b/>
      <w:bCs/>
      <w:iCs/>
      <w:sz w:val="24"/>
      <w:lang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Nadpis5">
    <w:name w:val="heading 5"/>
    <w:basedOn w:val="Normln"/>
    <w:next w:val="Normln"/>
    <w:qFormat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Nadpis6">
    <w:name w:val="heading 6"/>
    <w:basedOn w:val="Normln"/>
    <w:next w:val="Normln"/>
    <w:qFormat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Nadpis7">
    <w:name w:val="heading 7"/>
    <w:basedOn w:val="Normln"/>
    <w:next w:val="Normln"/>
    <w:qFormat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lang/>
    </w:rPr>
  </w:style>
  <w:style w:type="paragraph" w:styleId="Nadpis8">
    <w:name w:val="heading 8"/>
    <w:basedOn w:val="Normln"/>
    <w:next w:val="Normln"/>
    <w:qFormat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lang/>
    </w:rPr>
  </w:style>
  <w:style w:type="paragraph" w:styleId="Nadpis9">
    <w:name w:val="heading 9"/>
    <w:basedOn w:val="Normln"/>
    <w:next w:val="Normln"/>
    <w:qFormat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Styl1">
    <w:name w:val="Styl1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 w:val="28"/>
      <w:szCs w:val="28"/>
    </w:rPr>
  </w:style>
  <w:style w:type="paragraph" w:styleId="Textpoznpodarou">
    <w:name w:val="footnote text"/>
    <w:aliases w:val="Text pozn. pod čarou_martin_ang"/>
    <w:basedOn w:val="Normln"/>
    <w:semiHidden/>
    <w:pPr>
      <w:jc w:val="left"/>
    </w:pPr>
    <w:rPr>
      <w:szCs w:val="20"/>
      <w:lang/>
    </w:rPr>
  </w:style>
  <w:style w:type="character" w:customStyle="1" w:styleId="TextpoznpodarouChar">
    <w:name w:val="Text pozn. pod čarou Char"/>
    <w:aliases w:val="Text pozn. pod čarou_martin_ang Char1"/>
    <w:semiHidden/>
    <w:rPr>
      <w:rFonts w:ascii="Arial" w:eastAsia="Times New Roman" w:hAnsi="Arial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qFormat/>
    <w:pPr>
      <w:ind w:left="708"/>
      <w:jc w:val="left"/>
    </w:pPr>
    <w:rPr>
      <w:sz w:val="18"/>
      <w:szCs w:val="20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pPr>
      <w:jc w:val="left"/>
    </w:pPr>
    <w:rPr>
      <w:szCs w:val="20"/>
      <w:lang/>
    </w:rPr>
  </w:style>
  <w:style w:type="character" w:customStyle="1" w:styleId="TextkomenteChar">
    <w:name w:val="Text komentáře Char"/>
    <w:semiHidden/>
    <w:rPr>
      <w:rFonts w:ascii="Arial" w:eastAsia="Times New Roman" w:hAnsi="Arial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semiHidden/>
    <w:rPr>
      <w:rFonts w:ascii="Cambria" w:eastAsia="Times New Roman" w:hAnsi="Cambria" w:cs="Times New Roman"/>
      <w:sz w:val="22"/>
      <w:szCs w:val="22"/>
    </w:rPr>
  </w:style>
  <w:style w:type="paragraph" w:styleId="Nadpisobsahu">
    <w:name w:val="TOC Heading"/>
    <w:basedOn w:val="Nadpis1"/>
    <w:next w:val="Normln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Obsah2">
    <w:name w:val="toc 2"/>
    <w:basedOn w:val="Normln"/>
    <w:next w:val="Normln"/>
    <w:autoRedefine/>
    <w:semiHidden/>
    <w:unhideWhenUsed/>
    <w:qFormat/>
    <w:pPr>
      <w:tabs>
        <w:tab w:val="left" w:pos="880"/>
        <w:tab w:val="right" w:leader="dot" w:pos="9628"/>
      </w:tabs>
      <w:spacing w:after="100" w:line="276" w:lineRule="auto"/>
      <w:ind w:left="851" w:hanging="567"/>
      <w:jc w:val="left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semiHidden/>
    <w:unhideWhenUsed/>
    <w:qFormat/>
    <w:pPr>
      <w:tabs>
        <w:tab w:val="left" w:pos="851"/>
        <w:tab w:val="right" w:leader="dot" w:pos="9628"/>
      </w:tabs>
      <w:spacing w:after="100" w:line="276" w:lineRule="auto"/>
      <w:jc w:val="left"/>
    </w:pPr>
    <w:rPr>
      <w:szCs w:val="22"/>
    </w:rPr>
  </w:style>
  <w:style w:type="paragraph" w:styleId="Obsah3">
    <w:name w:val="toc 3"/>
    <w:basedOn w:val="Normln"/>
    <w:next w:val="Normln"/>
    <w:autoRedefine/>
    <w:semiHidden/>
    <w:unhideWhenUsed/>
    <w:qFormat/>
    <w:pPr>
      <w:tabs>
        <w:tab w:val="right" w:leader="dot" w:pos="9638"/>
      </w:tabs>
      <w:spacing w:after="100" w:line="276" w:lineRule="auto"/>
      <w:ind w:left="446"/>
      <w:jc w:val="left"/>
    </w:pPr>
    <w:rPr>
      <w:rFonts w:ascii="Calibri" w:hAnsi="Calibri"/>
      <w:sz w:val="22"/>
      <w:szCs w:val="22"/>
    </w:rPr>
  </w:style>
  <w:style w:type="paragraph" w:styleId="Bezmezer">
    <w:name w:val="No Spacing"/>
    <w:qFormat/>
    <w:pPr>
      <w:jc w:val="both"/>
    </w:pPr>
    <w:rPr>
      <w:rFonts w:ascii="Arial" w:eastAsia="Times New Roman" w:hAnsi="Arial"/>
      <w:szCs w:val="24"/>
    </w:rPr>
  </w:style>
  <w:style w:type="paragraph" w:styleId="Obsah10">
    <w:name w:val="toc 1"/>
    <w:basedOn w:val="Normln"/>
    <w:next w:val="Normln"/>
    <w:autoRedefine/>
    <w:semiHidden/>
    <w:unhideWhenUsed/>
    <w:qFormat/>
    <w:pPr>
      <w:tabs>
        <w:tab w:val="left" w:pos="851"/>
        <w:tab w:val="right" w:leader="dot" w:pos="9498"/>
      </w:tabs>
      <w:spacing w:after="100" w:line="276" w:lineRule="auto"/>
      <w:jc w:val="left"/>
    </w:pPr>
    <w:rPr>
      <w:szCs w:val="22"/>
    </w:rPr>
  </w:style>
  <w:style w:type="paragraph" w:styleId="Zkladntext">
    <w:name w:val="Body Text"/>
    <w:basedOn w:val="Normln"/>
    <w:semiHidden/>
    <w:rPr>
      <w:color w:val="000000"/>
    </w:rPr>
  </w:style>
  <w:style w:type="paragraph" w:styleId="Zkladntext3">
    <w:name w:val="Body Text 3"/>
    <w:basedOn w:val="Normln"/>
    <w:semiHidden/>
    <w:rPr>
      <w:sz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card">
    <w:name w:val="card"/>
    <w:basedOn w:val="Standardnpsmoodstavce"/>
  </w:style>
  <w:style w:type="paragraph" w:styleId="Zkladntext2">
    <w:name w:val="Body Text 2"/>
    <w:basedOn w:val="Normln"/>
    <w:semiHidden/>
    <w:pPr>
      <w:jc w:val="left"/>
    </w:pPr>
    <w:rPr>
      <w:b/>
      <w:bCs/>
    </w:rPr>
  </w:style>
  <w:style w:type="paragraph" w:customStyle="1" w:styleId="normalnsodrkami">
    <w:name w:val="normalní s odrážkami"/>
    <w:basedOn w:val="Normln"/>
    <w:pPr>
      <w:numPr>
        <w:numId w:val="19"/>
      </w:numPr>
    </w:p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Default">
    <w:name w:val="Default"/>
    <w:rsid w:val="004D03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E13D1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E13D1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3E13D1"/>
    <w:rPr>
      <w:vertAlign w:val="superscript"/>
    </w:rPr>
  </w:style>
  <w:style w:type="character" w:customStyle="1" w:styleId="hps">
    <w:name w:val="hps"/>
    <w:basedOn w:val="Standardnpsmoodstavce"/>
    <w:rsid w:val="00FF1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E8675-B477-4311-BB4F-77068D85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VÍCETÉMATICKÉ INFORMACE</vt:lpstr>
    </vt:vector>
  </TitlesOfParts>
  <Company>ČSÚ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VÍCETÉMATICKÉ INFORMACE</dc:title>
  <dc:creator>SystemService</dc:creator>
  <cp:lastModifiedBy>Jiří Kamenický</cp:lastModifiedBy>
  <cp:revision>2</cp:revision>
  <cp:lastPrinted>2014-06-02T17:09:00Z</cp:lastPrinted>
  <dcterms:created xsi:type="dcterms:W3CDTF">2014-10-24T06:31:00Z</dcterms:created>
  <dcterms:modified xsi:type="dcterms:W3CDTF">2014-10-24T06:31:00Z</dcterms:modified>
</cp:coreProperties>
</file>