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r w:rsidRPr="00AC4893">
        <w:rPr>
          <w:sz w:val="32"/>
          <w:szCs w:val="32"/>
        </w:rPr>
        <w:t>METHODOLOGICAL NOTES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All data refer to the resident population of the Czech Republic, irrespective of citizenship. Since 2001</w:t>
      </w:r>
      <w:r w:rsidR="00DD38A0">
        <w:rPr>
          <w:rFonts w:ascii="Arial" w:hAnsi="Arial"/>
          <w:i/>
          <w:iCs/>
          <w:lang w:val="en-GB"/>
        </w:rPr>
        <w:t xml:space="preserve"> (in</w:t>
      </w:r>
      <w:r w:rsidR="003E27B2">
        <w:rPr>
          <w:rFonts w:ascii="Arial" w:hAnsi="Arial"/>
          <w:i/>
          <w:iCs/>
          <w:lang w:val="en-GB"/>
        </w:rPr>
        <w:t> </w:t>
      </w:r>
      <w:r w:rsidR="00DD38A0">
        <w:rPr>
          <w:rFonts w:ascii="Arial" w:hAnsi="Arial"/>
          <w:i/>
          <w:iCs/>
          <w:lang w:val="en-GB"/>
        </w:rPr>
        <w:t>relation to the 2001 Population and Housing Census)</w:t>
      </w:r>
      <w:r>
        <w:rPr>
          <w:rFonts w:ascii="Arial" w:hAnsi="Arial"/>
          <w:i/>
          <w:iCs/>
          <w:lang w:val="en-GB"/>
        </w:rPr>
        <w:t xml:space="preserve"> the </w:t>
      </w:r>
      <w:r w:rsidR="00DD38A0">
        <w:rPr>
          <w:rFonts w:ascii="Arial" w:hAnsi="Arial"/>
          <w:i/>
          <w:iCs/>
          <w:lang w:val="en-GB"/>
        </w:rPr>
        <w:t>data</w:t>
      </w:r>
      <w:r>
        <w:rPr>
          <w:rFonts w:ascii="Arial" w:hAnsi="Arial"/>
          <w:i/>
          <w:iCs/>
          <w:lang w:val="en-GB"/>
        </w:rPr>
        <w:t xml:space="preserve"> include </w:t>
      </w:r>
      <w:r w:rsidR="00DD38A0">
        <w:rPr>
          <w:rFonts w:ascii="Arial" w:hAnsi="Arial"/>
          <w:i/>
          <w:iCs/>
          <w:lang w:val="en-GB"/>
        </w:rPr>
        <w:t>also</w:t>
      </w:r>
      <w:r>
        <w:rPr>
          <w:rFonts w:ascii="Arial" w:hAnsi="Arial"/>
          <w:i/>
          <w:iCs/>
          <w:lang w:val="en-GB"/>
        </w:rPr>
        <w:t xml:space="preserve"> foreigners with</w:t>
      </w:r>
      <w:r w:rsidR="00C56CE9">
        <w:rPr>
          <w:rFonts w:ascii="Arial" w:hAnsi="Arial"/>
          <w:i/>
          <w:iCs/>
          <w:lang w:val="en-GB"/>
        </w:rPr>
        <w:t xml:space="preserve"> </w:t>
      </w:r>
      <w:r>
        <w:rPr>
          <w:rFonts w:ascii="Arial" w:hAnsi="Arial"/>
          <w:i/>
          <w:iCs/>
          <w:lang w:val="en-GB"/>
        </w:rPr>
        <w:t xml:space="preserve">visa </w:t>
      </w:r>
      <w:r w:rsidR="00C56CE9">
        <w:rPr>
          <w:rFonts w:ascii="Arial" w:hAnsi="Arial"/>
          <w:i/>
          <w:iCs/>
          <w:lang w:val="en-GB"/>
        </w:rPr>
        <w:t xml:space="preserve">for stay </w:t>
      </w:r>
      <w:r>
        <w:rPr>
          <w:rFonts w:ascii="Arial" w:hAnsi="Arial"/>
          <w:i/>
          <w:iCs/>
          <w:lang w:val="en-GB"/>
        </w:rPr>
        <w:t xml:space="preserve">over 90 days </w:t>
      </w:r>
      <w:r w:rsidR="00DD38A0">
        <w:rPr>
          <w:rFonts w:ascii="Arial" w:hAnsi="Arial"/>
          <w:i/>
          <w:iCs/>
          <w:lang w:val="en-GB"/>
        </w:rPr>
        <w:t>(</w:t>
      </w:r>
      <w:r w:rsidR="003C471C">
        <w:rPr>
          <w:rFonts w:ascii="Arial" w:hAnsi="Arial"/>
          <w:i/>
          <w:iCs/>
          <w:lang w:val="en-GB"/>
        </w:rPr>
        <w:t>pursuant to the</w:t>
      </w:r>
      <w:r>
        <w:rPr>
          <w:rFonts w:ascii="Arial" w:hAnsi="Arial"/>
          <w:i/>
          <w:iCs/>
          <w:lang w:val="en-GB"/>
        </w:rPr>
        <w:t xml:space="preserve"> Act No 326/1999</w:t>
      </w:r>
      <w:r w:rsidR="00F93302">
        <w:rPr>
          <w:rFonts w:ascii="Arial" w:hAnsi="Arial"/>
          <w:i/>
          <w:iCs/>
          <w:lang w:val="en-GB"/>
        </w:rPr>
        <w:t> </w:t>
      </w:r>
      <w:r w:rsidR="00193CD4">
        <w:rPr>
          <w:rFonts w:ascii="Arial" w:hAnsi="Arial"/>
          <w:i/>
          <w:iCs/>
          <w:lang w:val="en-GB"/>
        </w:rPr>
        <w:t>Sb</w:t>
      </w:r>
      <w:r>
        <w:rPr>
          <w:rFonts w:ascii="Arial" w:hAnsi="Arial"/>
          <w:i/>
          <w:iCs/>
          <w:lang w:val="en-GB"/>
        </w:rPr>
        <w:t xml:space="preserve">) and foreigners with </w:t>
      </w:r>
      <w:r w:rsidR="00DD38A0">
        <w:rPr>
          <w:rFonts w:ascii="Arial" w:hAnsi="Arial"/>
          <w:i/>
          <w:iCs/>
          <w:lang w:val="en-GB"/>
        </w:rPr>
        <w:t xml:space="preserve">asylum </w:t>
      </w:r>
      <w:r>
        <w:rPr>
          <w:rFonts w:ascii="Arial" w:hAnsi="Arial"/>
          <w:i/>
          <w:iCs/>
          <w:lang w:val="en-GB"/>
        </w:rPr>
        <w:t>granted (</w:t>
      </w:r>
      <w:r w:rsidR="003C471C">
        <w:rPr>
          <w:rFonts w:ascii="Arial" w:hAnsi="Arial"/>
          <w:i/>
          <w:iCs/>
          <w:lang w:val="en-GB"/>
        </w:rPr>
        <w:t>pursuant to the</w:t>
      </w:r>
      <w:r>
        <w:rPr>
          <w:rFonts w:ascii="Arial" w:hAnsi="Arial"/>
          <w:i/>
          <w:iCs/>
          <w:lang w:val="en-GB"/>
        </w:rPr>
        <w:t xml:space="preserve"> Act No</w:t>
      </w:r>
      <w:r w:rsidR="00F93302">
        <w:rPr>
          <w:rFonts w:ascii="Arial" w:hAnsi="Arial"/>
          <w:i/>
          <w:iCs/>
          <w:lang w:val="en-GB"/>
        </w:rPr>
        <w:t> </w:t>
      </w:r>
      <w:r>
        <w:rPr>
          <w:rFonts w:ascii="Arial" w:hAnsi="Arial"/>
          <w:i/>
          <w:iCs/>
          <w:lang w:val="en-GB"/>
        </w:rPr>
        <w:t>325/1999</w:t>
      </w:r>
      <w:r w:rsidR="00F93302">
        <w:rPr>
          <w:rFonts w:ascii="Arial" w:hAnsi="Arial"/>
          <w:i/>
          <w:iCs/>
          <w:lang w:val="en-GB"/>
        </w:rPr>
        <w:t> </w:t>
      </w:r>
      <w:r w:rsidR="00193CD4">
        <w:rPr>
          <w:rFonts w:ascii="Arial" w:hAnsi="Arial"/>
          <w:i/>
          <w:iCs/>
          <w:lang w:val="en-GB"/>
        </w:rPr>
        <w:t>Sb</w:t>
      </w:r>
      <w:r>
        <w:rPr>
          <w:rFonts w:ascii="Arial" w:hAnsi="Arial"/>
          <w:i/>
          <w:iCs/>
          <w:lang w:val="en-GB"/>
        </w:rPr>
        <w:t>). Since 1</w:t>
      </w:r>
      <w:r w:rsidR="00F93302">
        <w:rPr>
          <w:rFonts w:ascii="Arial" w:hAnsi="Arial"/>
          <w:i/>
          <w:iCs/>
          <w:lang w:val="en-GB"/>
        </w:rPr>
        <w:t> </w:t>
      </w:r>
      <w:r>
        <w:rPr>
          <w:rFonts w:ascii="Arial" w:hAnsi="Arial"/>
          <w:i/>
          <w:iCs/>
          <w:lang w:val="en-GB"/>
        </w:rPr>
        <w:t>May</w:t>
      </w:r>
      <w:r w:rsidR="00F93302">
        <w:rPr>
          <w:rFonts w:ascii="Arial" w:hAnsi="Arial"/>
          <w:i/>
          <w:iCs/>
          <w:lang w:val="en-GB"/>
        </w:rPr>
        <w:t> </w:t>
      </w:r>
      <w:r>
        <w:rPr>
          <w:rFonts w:ascii="Arial" w:hAnsi="Arial"/>
          <w:i/>
          <w:iCs/>
          <w:lang w:val="en-GB"/>
        </w:rPr>
        <w:t>2004, in accordance with the Act No</w:t>
      </w:r>
      <w:r w:rsidR="00F93302">
        <w:rPr>
          <w:rFonts w:ascii="Arial" w:hAnsi="Arial"/>
          <w:i/>
          <w:iCs/>
          <w:lang w:val="en-GB"/>
        </w:rPr>
        <w:t> </w:t>
      </w:r>
      <w:r>
        <w:rPr>
          <w:rFonts w:ascii="Arial" w:hAnsi="Arial"/>
          <w:i/>
          <w:iCs/>
          <w:lang w:val="en-GB"/>
        </w:rPr>
        <w:t>326/1999</w:t>
      </w:r>
      <w:r w:rsidR="00F93302">
        <w:rPr>
          <w:rFonts w:ascii="Arial" w:hAnsi="Arial"/>
          <w:i/>
          <w:iCs/>
          <w:lang w:val="en-GB"/>
        </w:rPr>
        <w:t> </w:t>
      </w:r>
      <w:r w:rsidR="00193CD4">
        <w:rPr>
          <w:rFonts w:ascii="Arial" w:hAnsi="Arial"/>
          <w:i/>
          <w:iCs/>
          <w:lang w:val="en-GB"/>
        </w:rPr>
        <w:t>Sb</w:t>
      </w:r>
      <w:r>
        <w:rPr>
          <w:rFonts w:ascii="Arial" w:hAnsi="Arial"/>
          <w:i/>
          <w:iCs/>
          <w:lang w:val="en-GB"/>
        </w:rPr>
        <w:t>,</w:t>
      </w:r>
      <w:r w:rsidR="003E27B2">
        <w:rPr>
          <w:rFonts w:ascii="Arial" w:hAnsi="Arial"/>
          <w:i/>
          <w:iCs/>
          <w:lang w:val="en-GB"/>
        </w:rPr>
        <w:t xml:space="preserve"> as amended,</w:t>
      </w:r>
      <w:r>
        <w:rPr>
          <w:rFonts w:ascii="Arial" w:hAnsi="Arial"/>
          <w:i/>
          <w:iCs/>
          <w:lang w:val="en-GB"/>
        </w:rPr>
        <w:t xml:space="preserve"> </w:t>
      </w:r>
      <w:r w:rsidR="00DD38A0">
        <w:rPr>
          <w:rFonts w:ascii="Arial" w:hAnsi="Arial"/>
          <w:i/>
          <w:iCs/>
          <w:lang w:val="en-GB"/>
        </w:rPr>
        <w:t>data apply</w:t>
      </w:r>
      <w:r>
        <w:rPr>
          <w:rFonts w:ascii="Arial" w:hAnsi="Arial"/>
          <w:i/>
          <w:iCs/>
          <w:lang w:val="en-GB"/>
        </w:rPr>
        <w:t xml:space="preserve"> </w:t>
      </w:r>
      <w:r w:rsidR="00AC02A1">
        <w:rPr>
          <w:rFonts w:ascii="Arial" w:hAnsi="Arial"/>
          <w:i/>
          <w:iCs/>
          <w:lang w:val="en-GB"/>
        </w:rPr>
        <w:t xml:space="preserve">also </w:t>
      </w:r>
      <w:r w:rsidR="00DD38A0">
        <w:rPr>
          <w:rFonts w:ascii="Arial" w:hAnsi="Arial"/>
          <w:i/>
          <w:iCs/>
          <w:lang w:val="en-GB"/>
        </w:rPr>
        <w:t xml:space="preserve">to </w:t>
      </w:r>
      <w:r w:rsidR="00193CD4">
        <w:rPr>
          <w:rFonts w:ascii="Arial" w:hAnsi="Arial"/>
          <w:i/>
          <w:iCs/>
          <w:lang w:val="en-GB"/>
        </w:rPr>
        <w:t>EU nationals</w:t>
      </w:r>
      <w:r>
        <w:rPr>
          <w:rFonts w:ascii="Arial" w:hAnsi="Arial"/>
          <w:i/>
          <w:iCs/>
          <w:lang w:val="en-GB"/>
        </w:rPr>
        <w:t xml:space="preserve"> with temporary </w:t>
      </w:r>
      <w:r w:rsidR="00193CD4">
        <w:rPr>
          <w:rFonts w:ascii="Arial" w:hAnsi="Arial"/>
          <w:i/>
          <w:iCs/>
          <w:lang w:val="en-GB"/>
        </w:rPr>
        <w:t>residence</w:t>
      </w:r>
      <w:r>
        <w:rPr>
          <w:rFonts w:ascii="Arial" w:hAnsi="Arial"/>
          <w:i/>
          <w:iCs/>
          <w:lang w:val="en-GB"/>
        </w:rPr>
        <w:t xml:space="preserve"> </w:t>
      </w:r>
      <w:r w:rsidR="00E3603C">
        <w:rPr>
          <w:rFonts w:ascii="Arial" w:hAnsi="Arial"/>
          <w:i/>
          <w:iCs/>
          <w:lang w:val="en-GB"/>
        </w:rPr>
        <w:t>i</w:t>
      </w:r>
      <w:r>
        <w:rPr>
          <w:rFonts w:ascii="Arial" w:hAnsi="Arial"/>
          <w:i/>
          <w:iCs/>
          <w:lang w:val="en-GB"/>
        </w:rPr>
        <w:t xml:space="preserve">n the territory of the Czech Republic and </w:t>
      </w:r>
      <w:r w:rsidR="00193CD4">
        <w:rPr>
          <w:rFonts w:ascii="Arial" w:hAnsi="Arial"/>
          <w:i/>
          <w:iCs/>
          <w:lang w:val="en-GB"/>
        </w:rPr>
        <w:t>t</w:t>
      </w:r>
      <w:r w:rsidR="00720D73">
        <w:rPr>
          <w:rFonts w:ascii="Arial" w:hAnsi="Arial"/>
          <w:i/>
          <w:iCs/>
          <w:lang w:val="en-GB"/>
        </w:rPr>
        <w:t>hird</w:t>
      </w:r>
      <w:r w:rsidR="00193CD4">
        <w:rPr>
          <w:rFonts w:ascii="Arial" w:hAnsi="Arial"/>
          <w:i/>
          <w:iCs/>
          <w:lang w:val="en-GB"/>
        </w:rPr>
        <w:t>-</w:t>
      </w:r>
      <w:r w:rsidR="00720D73">
        <w:rPr>
          <w:rFonts w:ascii="Arial" w:hAnsi="Arial"/>
          <w:i/>
          <w:iCs/>
          <w:lang w:val="en-GB"/>
        </w:rPr>
        <w:t>countr</w:t>
      </w:r>
      <w:r w:rsidR="00193CD4">
        <w:rPr>
          <w:rFonts w:ascii="Arial" w:hAnsi="Arial"/>
          <w:i/>
          <w:iCs/>
          <w:lang w:val="en-GB"/>
        </w:rPr>
        <w:t>y</w:t>
      </w:r>
      <w:r w:rsidR="00720D73">
        <w:rPr>
          <w:rFonts w:ascii="Arial" w:hAnsi="Arial"/>
          <w:i/>
          <w:iCs/>
          <w:lang w:val="en-GB"/>
        </w:rPr>
        <w:t xml:space="preserve"> </w:t>
      </w:r>
      <w:r w:rsidR="00193CD4">
        <w:rPr>
          <w:rFonts w:ascii="Arial" w:hAnsi="Arial"/>
          <w:i/>
          <w:iCs/>
          <w:lang w:val="en-GB"/>
        </w:rPr>
        <w:t>nationals</w:t>
      </w:r>
      <w:r>
        <w:rPr>
          <w:rFonts w:ascii="Arial" w:hAnsi="Arial"/>
          <w:i/>
          <w:iCs/>
          <w:lang w:val="en-GB"/>
        </w:rPr>
        <w:t xml:space="preserve"> with long-term </w:t>
      </w:r>
      <w:r w:rsidR="00720D73">
        <w:rPr>
          <w:rFonts w:ascii="Arial" w:hAnsi="Arial"/>
          <w:i/>
          <w:iCs/>
          <w:lang w:val="en-GB"/>
        </w:rPr>
        <w:t>residence permit</w:t>
      </w:r>
      <w:r>
        <w:rPr>
          <w:rFonts w:ascii="Arial" w:hAnsi="Arial"/>
          <w:i/>
          <w:iCs/>
          <w:lang w:val="en-GB"/>
        </w:rPr>
        <w:t xml:space="preserve">. The data contain </w:t>
      </w:r>
      <w:r w:rsidR="00193CD4">
        <w:rPr>
          <w:rFonts w:ascii="Arial" w:hAnsi="Arial"/>
          <w:i/>
          <w:iCs/>
          <w:lang w:val="en-GB"/>
        </w:rPr>
        <w:t xml:space="preserve">also </w:t>
      </w:r>
      <w:r>
        <w:rPr>
          <w:rFonts w:ascii="Arial" w:hAnsi="Arial"/>
          <w:i/>
          <w:iCs/>
          <w:lang w:val="en-GB"/>
        </w:rPr>
        <w:t>information on events (marriages, births</w:t>
      </w:r>
      <w:r w:rsidR="00193CD4">
        <w:rPr>
          <w:rFonts w:ascii="Arial" w:hAnsi="Arial"/>
          <w:i/>
          <w:iCs/>
          <w:lang w:val="en-GB"/>
        </w:rPr>
        <w:t>,</w:t>
      </w:r>
      <w:r>
        <w:rPr>
          <w:rFonts w:ascii="Arial" w:hAnsi="Arial"/>
          <w:i/>
          <w:iCs/>
          <w:lang w:val="en-GB"/>
        </w:rPr>
        <w:t xml:space="preserve"> and deaths) of </w:t>
      </w:r>
      <w:r w:rsidR="00AC4893">
        <w:rPr>
          <w:rFonts w:ascii="Arial" w:hAnsi="Arial"/>
          <w:i/>
          <w:iCs/>
          <w:lang w:val="en-GB"/>
        </w:rPr>
        <w:t xml:space="preserve">Czech </w:t>
      </w:r>
      <w:r w:rsidR="00C147AD">
        <w:rPr>
          <w:rFonts w:ascii="Arial" w:hAnsi="Arial"/>
          <w:i/>
          <w:iCs/>
          <w:lang w:val="en-GB"/>
        </w:rPr>
        <w:t xml:space="preserve">citizens with the </w:t>
      </w:r>
      <w:r>
        <w:rPr>
          <w:rFonts w:ascii="Arial" w:hAnsi="Arial"/>
          <w:i/>
          <w:iCs/>
          <w:lang w:val="en-GB"/>
        </w:rPr>
        <w:t>permanent residen</w:t>
      </w:r>
      <w:r w:rsidR="00C147AD">
        <w:rPr>
          <w:rFonts w:ascii="Arial" w:hAnsi="Arial"/>
          <w:i/>
          <w:iCs/>
          <w:lang w:val="en-GB"/>
        </w:rPr>
        <w:t>ce in the</w:t>
      </w:r>
      <w:r>
        <w:rPr>
          <w:rFonts w:ascii="Arial" w:hAnsi="Arial"/>
          <w:i/>
          <w:iCs/>
          <w:lang w:val="en-GB"/>
        </w:rPr>
        <w:t xml:space="preserve"> C</w:t>
      </w:r>
      <w:r w:rsidR="00193CD4">
        <w:rPr>
          <w:rFonts w:ascii="Arial" w:hAnsi="Arial"/>
          <w:i/>
          <w:iCs/>
          <w:lang w:val="en-GB"/>
        </w:rPr>
        <w:t xml:space="preserve">zech </w:t>
      </w:r>
      <w:r>
        <w:rPr>
          <w:rFonts w:ascii="Arial" w:hAnsi="Arial"/>
          <w:i/>
          <w:iCs/>
          <w:lang w:val="en-GB"/>
        </w:rPr>
        <w:t>R</w:t>
      </w:r>
      <w:r w:rsidR="00193CD4">
        <w:rPr>
          <w:rFonts w:ascii="Arial" w:hAnsi="Arial"/>
          <w:i/>
          <w:iCs/>
          <w:lang w:val="en-GB"/>
        </w:rPr>
        <w:t>epublic</w:t>
      </w:r>
      <w:r>
        <w:rPr>
          <w:rFonts w:ascii="Arial" w:hAnsi="Arial"/>
          <w:i/>
          <w:iCs/>
          <w:lang w:val="en-GB"/>
        </w:rPr>
        <w:t xml:space="preserve"> that occurred abroad.</w:t>
      </w:r>
    </w:p>
    <w:p w:rsidR="00CB4428" w:rsidRDefault="00CB4428" w:rsidP="00AC4893">
      <w:pPr>
        <w:pStyle w:val="Zkladntext3"/>
        <w:spacing w:after="240" w:line="288" w:lineRule="auto"/>
        <w:jc w:val="left"/>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s comply with the constitutional Act No</w:t>
      </w:r>
      <w:r w:rsidR="00F93302">
        <w:rPr>
          <w:rFonts w:ascii="Arial" w:hAnsi="Arial"/>
          <w:i/>
          <w:iCs/>
          <w:lang w:val="en-GB"/>
        </w:rPr>
        <w:t> </w:t>
      </w:r>
      <w:r>
        <w:rPr>
          <w:rFonts w:ascii="Arial" w:hAnsi="Arial"/>
          <w:i/>
          <w:iCs/>
          <w:lang w:val="en-GB"/>
        </w:rPr>
        <w:t>347/1997</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 the establishment of higher self-governing territories</w:t>
      </w:r>
      <w:r w:rsidR="00C147AD">
        <w:rPr>
          <w:rFonts w:ascii="Arial" w:hAnsi="Arial"/>
          <w:i/>
          <w:iCs/>
          <w:lang w:val="en-GB"/>
        </w:rPr>
        <w:t>,</w:t>
      </w:r>
      <w:r>
        <w:rPr>
          <w:rFonts w:ascii="Arial" w:hAnsi="Arial"/>
          <w:i/>
          <w:iCs/>
          <w:lang w:val="en-GB"/>
        </w:rPr>
        <w:t xml:space="preserve"> </w:t>
      </w:r>
      <w:r w:rsidR="00AC02A1">
        <w:rPr>
          <w:rFonts w:ascii="Arial" w:hAnsi="Arial"/>
          <w:i/>
          <w:iCs/>
          <w:lang w:val="en-GB"/>
        </w:rPr>
        <w:t>as amended</w:t>
      </w:r>
      <w:r>
        <w:rPr>
          <w:rFonts w:ascii="Arial" w:hAnsi="Arial"/>
          <w:i/>
          <w:iCs/>
          <w:lang w:val="en-GB"/>
        </w:rPr>
        <w:t>, Act No</w:t>
      </w:r>
      <w:r w:rsidR="00F93302">
        <w:rPr>
          <w:rFonts w:ascii="Arial" w:hAnsi="Arial"/>
          <w:i/>
          <w:iCs/>
          <w:lang w:val="en-GB"/>
        </w:rPr>
        <w:t> </w:t>
      </w:r>
      <w:r>
        <w:rPr>
          <w:rFonts w:ascii="Arial" w:hAnsi="Arial"/>
          <w:i/>
          <w:iCs/>
          <w:lang w:val="en-GB"/>
        </w:rPr>
        <w:t>387/2004</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w:t>
      </w:r>
      <w:r w:rsidR="003E27B2">
        <w:rPr>
          <w:rFonts w:ascii="Arial" w:hAnsi="Arial"/>
          <w:i/>
          <w:iCs/>
          <w:lang w:val="en-GB"/>
        </w:rPr>
        <w:t> </w:t>
      </w:r>
      <w:r>
        <w:rPr>
          <w:rFonts w:ascii="Arial" w:hAnsi="Arial"/>
          <w:i/>
          <w:iCs/>
          <w:lang w:val="en-GB"/>
        </w:rPr>
        <w:t>changes of regional boundaries, and the classification CZ-NUTS introduced by the CZSO provision from 27 April 1999. Since 1 January 2008, in accordance with the Eurostat system of classifications, the level of</w:t>
      </w:r>
      <w:r w:rsidR="003E27B2">
        <w:rPr>
          <w:rFonts w:ascii="Arial" w:hAnsi="Arial"/>
          <w:i/>
          <w:iCs/>
          <w:lang w:val="en-GB"/>
        </w:rPr>
        <w:t> </w:t>
      </w:r>
      <w:r>
        <w:rPr>
          <w:rFonts w:ascii="Arial" w:hAnsi="Arial"/>
          <w:i/>
          <w:iCs/>
          <w:lang w:val="en-GB"/>
        </w:rPr>
        <w:t>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All</w:t>
      </w:r>
      <w:r w:rsidR="00664997">
        <w:rPr>
          <w:rFonts w:ascii="Arial" w:hAnsi="Arial" w:cs="Arial"/>
          <w:i/>
          <w:iCs/>
          <w:lang w:val="en-GB"/>
        </w:rPr>
        <w:t> </w:t>
      </w:r>
      <w:r>
        <w:rPr>
          <w:rFonts w:ascii="Arial" w:hAnsi="Arial" w:cs="Arial"/>
          <w:i/>
          <w:iCs/>
          <w:lang w:val="en-GB"/>
        </w:rPr>
        <w:t xml:space="preserve">regional breakdowns refer to </w:t>
      </w:r>
      <w:r w:rsidR="00C147AD">
        <w:rPr>
          <w:rFonts w:ascii="Arial" w:hAnsi="Arial" w:cs="Arial"/>
          <w:i/>
          <w:iCs/>
          <w:lang w:val="en-GB"/>
        </w:rPr>
        <w:t xml:space="preserve">the </w:t>
      </w:r>
      <w:r>
        <w:rPr>
          <w:rFonts w:ascii="Arial" w:hAnsi="Arial" w:cs="Arial"/>
          <w:i/>
          <w:iCs/>
          <w:lang w:val="en-GB"/>
        </w:rPr>
        <w:t xml:space="preserve">situation </w:t>
      </w:r>
      <w:r w:rsidR="00C147AD">
        <w:rPr>
          <w:rFonts w:ascii="Arial" w:hAnsi="Arial" w:cs="Arial"/>
          <w:i/>
          <w:iCs/>
          <w:lang w:val="en-GB"/>
        </w:rPr>
        <w:t xml:space="preserve">on </w:t>
      </w:r>
      <w:r w:rsidR="00F93302">
        <w:rPr>
          <w:rFonts w:ascii="Arial" w:hAnsi="Arial" w:cs="Arial"/>
          <w:i/>
          <w:iCs/>
          <w:lang w:val="en-GB"/>
        </w:rPr>
        <w:t>1 January of the given year.</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In all tables </w:t>
      </w:r>
      <w:r>
        <w:rPr>
          <w:rFonts w:ascii="Arial" w:hAnsi="Arial" w:cs="Arial"/>
          <w:i/>
          <w:iCs/>
          <w:lang w:val="en-GB"/>
        </w:rPr>
        <w:t xml:space="preserve">the </w:t>
      </w:r>
      <w:r w:rsidR="00540CE7">
        <w:rPr>
          <w:rFonts w:ascii="Arial" w:hAnsi="Arial" w:cs="Arial"/>
          <w:i/>
          <w:iCs/>
          <w:lang w:val="en-GB"/>
        </w:rPr>
        <w:t>‘</w:t>
      </w:r>
      <w:r>
        <w:rPr>
          <w:rFonts w:ascii="Arial" w:hAnsi="Arial" w:cs="Arial"/>
          <w:i/>
          <w:iCs/>
          <w:lang w:val="en-GB"/>
        </w:rPr>
        <w:t>age</w:t>
      </w:r>
      <w:r w:rsidR="00540CE7">
        <w:rPr>
          <w:rFonts w:ascii="Arial" w:hAnsi="Arial" w:cs="Arial"/>
          <w:i/>
          <w:iCs/>
          <w:lang w:val="en-GB"/>
        </w:rPr>
        <w:t>’</w:t>
      </w:r>
      <w:r>
        <w:rPr>
          <w:rFonts w:ascii="Arial" w:hAnsi="Arial" w:cs="Arial"/>
          <w:i/>
          <w:iCs/>
          <w:lang w:val="en-GB"/>
        </w:rPr>
        <w:t xml:space="preserve"> (in terms of years, months, weeks or days) refers to </w:t>
      </w:r>
      <w:r w:rsidR="00C147AD">
        <w:rPr>
          <w:rFonts w:ascii="Arial" w:hAnsi="Arial" w:cs="Arial"/>
          <w:i/>
          <w:iCs/>
          <w:lang w:val="en-GB"/>
        </w:rPr>
        <w:t xml:space="preserve">the </w:t>
      </w:r>
      <w:r>
        <w:rPr>
          <w:rFonts w:ascii="Arial" w:hAnsi="Arial" w:cs="Arial"/>
          <w:i/>
          <w:iCs/>
          <w:lang w:val="en-GB"/>
        </w:rPr>
        <w:t>completed age.</w:t>
      </w:r>
    </w:p>
    <w:p w:rsidR="00CB4428" w:rsidRPr="00AC4893"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AC4893">
        <w:rPr>
          <w:rFonts w:ascii="Arial" w:hAnsi="Arial" w:cs="Arial"/>
          <w:b/>
          <w:bCs/>
          <w:i/>
          <w:iCs/>
          <w:sz w:val="24"/>
          <w:szCs w:val="24"/>
          <w:lang w:val="en-GB"/>
        </w:rPr>
        <w:t>Population and vital statistics in the CR for 1921–201</w:t>
      </w:r>
      <w:r w:rsidR="00E62636">
        <w:rPr>
          <w:rFonts w:ascii="Arial" w:hAnsi="Arial" w:cs="Arial"/>
          <w:b/>
          <w:bCs/>
          <w:i/>
          <w:iCs/>
          <w:sz w:val="24"/>
          <w:szCs w:val="24"/>
          <w:lang w:val="en-GB"/>
        </w:rPr>
        <w:t>8</w:t>
      </w:r>
    </w:p>
    <w:p w:rsidR="00BD684D"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The retrospective </w:t>
      </w:r>
      <w:r w:rsidR="00C147AD">
        <w:rPr>
          <w:rFonts w:ascii="Arial" w:hAnsi="Arial" w:cs="Arial"/>
          <w:i/>
          <w:iCs/>
          <w:lang w:val="en-GB"/>
        </w:rPr>
        <w:t xml:space="preserve">overview </w:t>
      </w:r>
      <w:r>
        <w:rPr>
          <w:rFonts w:ascii="Arial" w:hAnsi="Arial" w:cs="Arial"/>
          <w:i/>
          <w:iCs/>
          <w:lang w:val="en-GB"/>
        </w:rPr>
        <w:t>of population and vital statistics relates to the current territory of the Czech Republic. Data on demographic events are always based on legislation effective in given year. The definition of events changed over time.</w:t>
      </w:r>
    </w:p>
    <w:p w:rsidR="00B874D7"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The number of marriages includes both the civil and </w:t>
      </w:r>
      <w:r w:rsidR="00C147AD">
        <w:rPr>
          <w:rFonts w:ascii="Arial" w:hAnsi="Arial" w:cs="Arial"/>
          <w:i/>
          <w:iCs/>
          <w:lang w:val="en-GB"/>
        </w:rPr>
        <w:t>religious</w:t>
      </w:r>
      <w:r>
        <w:rPr>
          <w:rFonts w:ascii="Arial" w:hAnsi="Arial" w:cs="Arial"/>
          <w:i/>
          <w:iCs/>
          <w:lang w:val="en-GB"/>
        </w:rPr>
        <w:t xml:space="preserve"> marriages (before 1950 and since 1 July 1992). Before 1950</w:t>
      </w:r>
      <w:r w:rsidR="00C147AD">
        <w:rPr>
          <w:rFonts w:ascii="Arial" w:hAnsi="Arial" w:cs="Arial"/>
          <w:i/>
          <w:iCs/>
          <w:lang w:val="en-GB"/>
        </w:rPr>
        <w:t>,</w:t>
      </w:r>
      <w:r>
        <w:rPr>
          <w:rFonts w:ascii="Arial" w:hAnsi="Arial" w:cs="Arial"/>
          <w:i/>
          <w:iCs/>
          <w:lang w:val="en-GB"/>
        </w:rPr>
        <w:t xml:space="preserve"> the divorces </w:t>
      </w:r>
      <w:r w:rsidR="00B874D7">
        <w:rPr>
          <w:rFonts w:ascii="Arial" w:hAnsi="Arial" w:cs="Arial"/>
          <w:i/>
          <w:iCs/>
          <w:lang w:val="en-GB"/>
        </w:rPr>
        <w:t xml:space="preserve">comprise only </w:t>
      </w:r>
      <w:r w:rsidR="00EB3C97">
        <w:rPr>
          <w:rFonts w:ascii="Arial" w:hAnsi="Arial" w:cs="Arial"/>
          <w:i/>
          <w:iCs/>
          <w:lang w:val="en-GB"/>
        </w:rPr>
        <w:t>marriage separations (‘</w:t>
      </w:r>
      <w:proofErr w:type="spellStart"/>
      <w:r w:rsidR="00EB3C97">
        <w:rPr>
          <w:rFonts w:ascii="Arial" w:hAnsi="Arial" w:cs="Arial"/>
          <w:i/>
          <w:iCs/>
          <w:lang w:val="en-GB"/>
        </w:rPr>
        <w:t>rozluka</w:t>
      </w:r>
      <w:proofErr w:type="spellEnd"/>
      <w:r w:rsidR="00EB3C97">
        <w:rPr>
          <w:rFonts w:ascii="Arial" w:hAnsi="Arial" w:cs="Arial"/>
          <w:i/>
          <w:iCs/>
          <w:lang w:val="en-GB"/>
        </w:rPr>
        <w:t>’)</w:t>
      </w:r>
      <w:r w:rsidR="00C147AD">
        <w:rPr>
          <w:rFonts w:ascii="Arial" w:hAnsi="Arial" w:cs="Arial"/>
          <w:i/>
          <w:iCs/>
          <w:lang w:val="en-GB"/>
        </w:rPr>
        <w:t>,</w:t>
      </w:r>
      <w:r w:rsidR="00B874D7">
        <w:rPr>
          <w:rFonts w:ascii="Arial" w:hAnsi="Arial" w:cs="Arial"/>
          <w:i/>
          <w:iCs/>
          <w:lang w:val="en-GB"/>
        </w:rPr>
        <w:t xml:space="preserve"> which </w:t>
      </w:r>
      <w:r w:rsidR="00C147AD">
        <w:rPr>
          <w:rFonts w:ascii="Arial" w:hAnsi="Arial" w:cs="Arial"/>
          <w:i/>
          <w:iCs/>
          <w:lang w:val="en-GB"/>
        </w:rPr>
        <w:t xml:space="preserve">corresponded to the divorce in current </w:t>
      </w:r>
      <w:r w:rsidR="00C52AFA">
        <w:rPr>
          <w:rFonts w:ascii="Arial" w:hAnsi="Arial" w:cs="Arial"/>
          <w:i/>
          <w:iCs/>
          <w:lang w:val="en-GB"/>
        </w:rPr>
        <w:t xml:space="preserve">sense of </w:t>
      </w:r>
      <w:r w:rsidR="00C147AD">
        <w:rPr>
          <w:rFonts w:ascii="Arial" w:hAnsi="Arial" w:cs="Arial"/>
          <w:i/>
          <w:iCs/>
          <w:lang w:val="en-GB"/>
        </w:rPr>
        <w:t>the word</w:t>
      </w:r>
      <w:r w:rsidR="00B874D7">
        <w:rPr>
          <w:rFonts w:ascii="Arial" w:hAnsi="Arial" w:cs="Arial"/>
          <w:i/>
          <w:iCs/>
          <w:lang w:val="en-GB"/>
        </w:rPr>
        <w:t>.</w:t>
      </w:r>
    </w:p>
    <w:p w:rsidR="00BD684D"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In 1949, 1953, 1965, 1988 </w:t>
      </w:r>
      <w:r w:rsidR="00D34FB9">
        <w:rPr>
          <w:rFonts w:ascii="Arial" w:hAnsi="Arial" w:cs="Arial"/>
          <w:i/>
          <w:iCs/>
          <w:lang w:val="en-GB"/>
        </w:rPr>
        <w:t>(on 1</w:t>
      </w:r>
      <w:r w:rsidR="00664997">
        <w:rPr>
          <w:rFonts w:ascii="Arial" w:hAnsi="Arial" w:cs="Arial"/>
          <w:i/>
          <w:iCs/>
          <w:lang w:val="en-GB"/>
        </w:rPr>
        <w:t> </w:t>
      </w:r>
      <w:r w:rsidR="00D34FB9">
        <w:rPr>
          <w:rFonts w:ascii="Arial" w:hAnsi="Arial" w:cs="Arial"/>
          <w:i/>
          <w:iCs/>
          <w:lang w:val="en-GB"/>
        </w:rPr>
        <w:t xml:space="preserve">March) </w:t>
      </w:r>
      <w:r>
        <w:rPr>
          <w:rFonts w:ascii="Arial" w:hAnsi="Arial" w:cs="Arial"/>
          <w:i/>
          <w:iCs/>
          <w:lang w:val="en-GB"/>
        </w:rPr>
        <w:t>and 2012</w:t>
      </w:r>
      <w:r w:rsidR="00D34FB9">
        <w:rPr>
          <w:rFonts w:ascii="Arial" w:hAnsi="Arial" w:cs="Arial"/>
          <w:i/>
          <w:iCs/>
          <w:lang w:val="en-GB"/>
        </w:rPr>
        <w:t xml:space="preserve"> (on 1</w:t>
      </w:r>
      <w:r w:rsidR="00664997">
        <w:rPr>
          <w:rFonts w:ascii="Arial" w:hAnsi="Arial" w:cs="Arial"/>
          <w:i/>
          <w:iCs/>
          <w:lang w:val="en-GB"/>
        </w:rPr>
        <w:t> </w:t>
      </w:r>
      <w:r w:rsidR="00D34FB9">
        <w:rPr>
          <w:rFonts w:ascii="Arial" w:hAnsi="Arial" w:cs="Arial"/>
          <w:i/>
          <w:iCs/>
          <w:lang w:val="en-GB"/>
        </w:rPr>
        <w:t>April) the definition of new-borns (live births, stillbirths) changed. The abortion statistics started in 1953 in the CR and detailed data on all abortion type</w:t>
      </w:r>
      <w:r w:rsidR="00C147AD">
        <w:rPr>
          <w:rFonts w:ascii="Arial" w:hAnsi="Arial" w:cs="Arial"/>
          <w:i/>
          <w:iCs/>
          <w:lang w:val="en-GB"/>
        </w:rPr>
        <w:t>s</w:t>
      </w:r>
      <w:r w:rsidR="00D34FB9">
        <w:rPr>
          <w:rFonts w:ascii="Arial" w:hAnsi="Arial" w:cs="Arial"/>
          <w:i/>
          <w:iCs/>
          <w:lang w:val="en-GB"/>
        </w:rPr>
        <w:t xml:space="preserve"> </w:t>
      </w:r>
      <w:r w:rsidR="00C147AD">
        <w:rPr>
          <w:rFonts w:ascii="Arial" w:hAnsi="Arial" w:cs="Arial"/>
          <w:i/>
          <w:iCs/>
          <w:lang w:val="en-GB"/>
        </w:rPr>
        <w:t>have been</w:t>
      </w:r>
      <w:r w:rsidR="00D34FB9">
        <w:rPr>
          <w:rFonts w:ascii="Arial" w:hAnsi="Arial" w:cs="Arial"/>
          <w:i/>
          <w:iCs/>
          <w:lang w:val="en-GB"/>
        </w:rPr>
        <w:t xml:space="preserve"> available since 1958 in accordance with </w:t>
      </w:r>
      <w:r w:rsidR="00C52AFA">
        <w:rPr>
          <w:rFonts w:ascii="Arial" w:hAnsi="Arial" w:cs="Arial"/>
          <w:i/>
          <w:iCs/>
          <w:lang w:val="en-GB"/>
        </w:rPr>
        <w:t xml:space="preserve">amendment to the </w:t>
      </w:r>
      <w:r w:rsidR="00D34FB9">
        <w:rPr>
          <w:rFonts w:ascii="Arial" w:hAnsi="Arial" w:cs="Arial"/>
          <w:i/>
          <w:iCs/>
          <w:lang w:val="en-GB"/>
        </w:rPr>
        <w:t xml:space="preserve">Act No 68/1957 </w:t>
      </w:r>
      <w:r w:rsidR="00193CD4">
        <w:rPr>
          <w:rFonts w:ascii="Arial" w:hAnsi="Arial" w:cs="Arial"/>
          <w:i/>
          <w:iCs/>
          <w:lang w:val="en-GB"/>
        </w:rPr>
        <w:t>Sb</w:t>
      </w:r>
      <w:r w:rsidR="00D34FB9">
        <w:rPr>
          <w:rFonts w:ascii="Arial" w:hAnsi="Arial" w:cs="Arial"/>
          <w:i/>
          <w:iCs/>
          <w:lang w:val="en-GB"/>
        </w:rPr>
        <w:t xml:space="preserve">, </w:t>
      </w:r>
      <w:r w:rsidR="00B96313">
        <w:rPr>
          <w:rFonts w:ascii="Arial" w:hAnsi="Arial" w:cs="Arial"/>
          <w:i/>
          <w:iCs/>
          <w:lang w:val="en-GB"/>
        </w:rPr>
        <w:t>on induced abortions</w:t>
      </w:r>
      <w:r w:rsidR="00D34FB9">
        <w:rPr>
          <w:rFonts w:ascii="Arial" w:hAnsi="Arial" w:cs="Arial"/>
          <w:i/>
          <w:iCs/>
          <w:lang w:val="en-GB"/>
        </w:rPr>
        <w:t xml:space="preserve">. </w:t>
      </w:r>
      <w:r w:rsidR="00C52AFA">
        <w:rPr>
          <w:rFonts w:ascii="Arial" w:hAnsi="Arial" w:cs="Arial"/>
          <w:i/>
          <w:iCs/>
          <w:lang w:val="en-GB"/>
        </w:rPr>
        <w:t>In 1965, 1988 (on 1</w:t>
      </w:r>
      <w:r w:rsidR="00664997">
        <w:rPr>
          <w:rFonts w:ascii="Arial" w:hAnsi="Arial" w:cs="Arial"/>
          <w:i/>
          <w:iCs/>
          <w:lang w:val="en-GB"/>
        </w:rPr>
        <w:t> </w:t>
      </w:r>
      <w:r w:rsidR="00C52AFA">
        <w:rPr>
          <w:rFonts w:ascii="Arial" w:hAnsi="Arial" w:cs="Arial"/>
          <w:i/>
          <w:iCs/>
          <w:lang w:val="en-GB"/>
        </w:rPr>
        <w:t>March) and 2012 (on 1</w:t>
      </w:r>
      <w:r w:rsidR="00664997">
        <w:rPr>
          <w:rFonts w:ascii="Arial" w:hAnsi="Arial" w:cs="Arial"/>
          <w:i/>
          <w:iCs/>
          <w:lang w:val="en-GB"/>
        </w:rPr>
        <w:t> </w:t>
      </w:r>
      <w:r w:rsidR="00C52AFA">
        <w:rPr>
          <w:rFonts w:ascii="Arial" w:hAnsi="Arial" w:cs="Arial"/>
          <w:i/>
          <w:iCs/>
          <w:lang w:val="en-GB"/>
        </w:rPr>
        <w:t xml:space="preserve">April) the definition of abortion changed. </w:t>
      </w:r>
      <w:r w:rsidR="00D34FB9">
        <w:rPr>
          <w:rFonts w:ascii="Arial" w:hAnsi="Arial" w:cs="Arial"/>
          <w:i/>
          <w:iCs/>
          <w:lang w:val="en-GB"/>
        </w:rPr>
        <w:t>In 1958</w:t>
      </w:r>
      <w:r w:rsidR="00193CD4">
        <w:rPr>
          <w:rFonts w:ascii="Arial" w:hAnsi="Arial" w:cs="Arial"/>
          <w:i/>
          <w:iCs/>
          <w:lang w:val="en-GB"/>
        </w:rPr>
        <w:t>–</w:t>
      </w:r>
      <w:r w:rsidR="00D34FB9">
        <w:rPr>
          <w:rFonts w:ascii="Arial" w:hAnsi="Arial" w:cs="Arial"/>
          <w:i/>
          <w:iCs/>
          <w:lang w:val="en-GB"/>
        </w:rPr>
        <w:t>1986 t</w:t>
      </w:r>
      <w:r w:rsidR="00BD684D">
        <w:rPr>
          <w:rFonts w:ascii="Arial" w:hAnsi="Arial" w:cs="Arial"/>
          <w:i/>
          <w:iCs/>
          <w:lang w:val="en-GB"/>
        </w:rPr>
        <w:t xml:space="preserve">he ectopic pregnancies </w:t>
      </w:r>
      <w:r w:rsidR="00D34FB9">
        <w:rPr>
          <w:rFonts w:ascii="Arial" w:hAnsi="Arial" w:cs="Arial"/>
          <w:i/>
          <w:iCs/>
          <w:lang w:val="en-GB"/>
        </w:rPr>
        <w:t xml:space="preserve">were not registered, in 1988–1991 they </w:t>
      </w:r>
      <w:r w:rsidR="00BD684D">
        <w:rPr>
          <w:rFonts w:ascii="Arial" w:hAnsi="Arial" w:cs="Arial"/>
          <w:i/>
          <w:iCs/>
          <w:lang w:val="en-GB"/>
        </w:rPr>
        <w:t xml:space="preserve">were included </w:t>
      </w:r>
      <w:r w:rsidR="00E3603C">
        <w:rPr>
          <w:rFonts w:ascii="Arial" w:hAnsi="Arial" w:cs="Arial"/>
          <w:i/>
          <w:iCs/>
          <w:lang w:val="en-GB"/>
        </w:rPr>
        <w:t>into</w:t>
      </w:r>
      <w:r w:rsidR="00BD684D">
        <w:rPr>
          <w:rFonts w:ascii="Arial" w:hAnsi="Arial" w:cs="Arial"/>
          <w:i/>
          <w:iCs/>
          <w:lang w:val="en-GB"/>
        </w:rPr>
        <w:t xml:space="preserve"> induced abortions.</w:t>
      </w:r>
    </w:p>
    <w:p w:rsidR="00BD684D"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Pr>
          <w:rFonts w:ascii="Arial" w:hAnsi="Arial" w:cs="Arial"/>
          <w:i/>
          <w:iCs/>
          <w:lang w:val="en-GB"/>
        </w:rPr>
        <w:t xml:space="preserve">Since 1950 the migration between the Czech a Slovak Republic </w:t>
      </w:r>
      <w:r w:rsidR="00C147AD">
        <w:rPr>
          <w:rFonts w:ascii="Arial" w:hAnsi="Arial" w:cs="Arial"/>
          <w:i/>
          <w:iCs/>
          <w:lang w:val="en-GB"/>
        </w:rPr>
        <w:t>has been</w:t>
      </w:r>
      <w:r>
        <w:rPr>
          <w:rFonts w:ascii="Arial" w:hAnsi="Arial" w:cs="Arial"/>
          <w:i/>
          <w:iCs/>
          <w:lang w:val="en-GB"/>
        </w:rPr>
        <w:t xml:space="preserve"> included int</w:t>
      </w:r>
      <w:r w:rsidR="00C147AD">
        <w:rPr>
          <w:rFonts w:ascii="Arial" w:hAnsi="Arial" w:cs="Arial"/>
          <w:i/>
          <w:iCs/>
          <w:lang w:val="en-GB"/>
        </w:rPr>
        <w:t>o</w:t>
      </w:r>
      <w:r>
        <w:rPr>
          <w:rFonts w:ascii="Arial" w:hAnsi="Arial" w:cs="Arial"/>
          <w:i/>
          <w:iCs/>
          <w:lang w:val="en-GB"/>
        </w:rPr>
        <w:t xml:space="preserve"> international migration. </w:t>
      </w:r>
      <w:r w:rsidR="00C147AD">
        <w:rPr>
          <w:rFonts w:ascii="Arial" w:hAnsi="Arial" w:cs="Arial"/>
          <w:i/>
          <w:iCs/>
          <w:lang w:val="en-GB"/>
        </w:rPr>
        <w:t>S</w:t>
      </w:r>
      <w:r w:rsidR="0021074F">
        <w:rPr>
          <w:rFonts w:ascii="Arial" w:hAnsi="Arial" w:cs="Arial"/>
          <w:i/>
          <w:iCs/>
          <w:lang w:val="en-GB"/>
        </w:rPr>
        <w:t>ince</w:t>
      </w:r>
      <w:r w:rsidR="00CB4428">
        <w:rPr>
          <w:rFonts w:ascii="Arial" w:hAnsi="Arial" w:cs="Arial"/>
          <w:i/>
          <w:iCs/>
          <w:lang w:val="en-GB"/>
        </w:rPr>
        <w:t xml:space="preserve"> 1 July 1954, interna</w:t>
      </w:r>
      <w:r>
        <w:rPr>
          <w:rFonts w:ascii="Arial" w:hAnsi="Arial" w:cs="Arial"/>
          <w:i/>
          <w:iCs/>
          <w:lang w:val="en-GB"/>
        </w:rPr>
        <w:t xml:space="preserve">tional </w:t>
      </w:r>
      <w:r w:rsidR="00CB4428">
        <w:rPr>
          <w:rFonts w:ascii="Arial" w:hAnsi="Arial" w:cs="Arial"/>
          <w:i/>
          <w:iCs/>
          <w:lang w:val="en-GB"/>
        </w:rPr>
        <w:t xml:space="preserve">migration </w:t>
      </w:r>
      <w:r w:rsidR="00C147AD">
        <w:rPr>
          <w:rFonts w:ascii="Arial" w:hAnsi="Arial" w:cs="Arial"/>
          <w:i/>
          <w:iCs/>
          <w:lang w:val="en-GB"/>
        </w:rPr>
        <w:t xml:space="preserve">has </w:t>
      </w:r>
      <w:r w:rsidR="00CB4428">
        <w:rPr>
          <w:rFonts w:ascii="Arial" w:hAnsi="Arial" w:cs="Arial"/>
          <w:i/>
          <w:iCs/>
          <w:lang w:val="en-GB"/>
        </w:rPr>
        <w:t>relat</w:t>
      </w:r>
      <w:r w:rsidR="00E3603C">
        <w:rPr>
          <w:rFonts w:ascii="Arial" w:hAnsi="Arial" w:cs="Arial"/>
          <w:i/>
          <w:iCs/>
          <w:lang w:val="en-GB"/>
        </w:rPr>
        <w:t>ed</w:t>
      </w:r>
      <w:r w:rsidR="00CB4428">
        <w:rPr>
          <w:rFonts w:ascii="Arial" w:hAnsi="Arial" w:cs="Arial"/>
          <w:i/>
          <w:iCs/>
          <w:lang w:val="en-GB"/>
        </w:rPr>
        <w:t xml:space="preserve"> to </w:t>
      </w:r>
      <w:r w:rsidR="00C147AD">
        <w:rPr>
          <w:rFonts w:ascii="Arial" w:hAnsi="Arial" w:cs="Arial"/>
          <w:i/>
          <w:iCs/>
          <w:lang w:val="en-GB"/>
        </w:rPr>
        <w:t xml:space="preserve">all inhabitants of </w:t>
      </w:r>
      <w:r w:rsidR="00CB4428">
        <w:rPr>
          <w:rFonts w:ascii="Arial" w:hAnsi="Arial" w:cs="Arial"/>
          <w:i/>
          <w:iCs/>
          <w:lang w:val="en-GB"/>
        </w:rPr>
        <w:t xml:space="preserve">the CR </w:t>
      </w:r>
      <w:r w:rsidR="00C147AD">
        <w:rPr>
          <w:rFonts w:ascii="Arial" w:hAnsi="Arial" w:cs="Arial"/>
          <w:i/>
          <w:iCs/>
          <w:lang w:val="en-GB"/>
        </w:rPr>
        <w:t>(</w:t>
      </w:r>
      <w:r w:rsidR="00CB4428">
        <w:rPr>
          <w:rFonts w:ascii="Arial" w:hAnsi="Arial" w:cs="Arial"/>
          <w:i/>
          <w:iCs/>
          <w:lang w:val="en-GB"/>
        </w:rPr>
        <w:t>including foreigners) with permanent residence in the CR</w:t>
      </w:r>
      <w:r>
        <w:rPr>
          <w:rFonts w:ascii="Arial" w:hAnsi="Arial" w:cs="Arial"/>
          <w:i/>
          <w:iCs/>
          <w:lang w:val="en-GB"/>
        </w:rPr>
        <w:t xml:space="preserve"> (</w:t>
      </w:r>
      <w:r w:rsidR="00C147AD">
        <w:rPr>
          <w:rFonts w:ascii="Arial" w:hAnsi="Arial" w:cs="Arial"/>
          <w:i/>
          <w:iCs/>
          <w:lang w:val="en-GB"/>
        </w:rPr>
        <w:t xml:space="preserve">not </w:t>
      </w:r>
      <w:r>
        <w:rPr>
          <w:rFonts w:ascii="Arial" w:hAnsi="Arial" w:cs="Arial"/>
          <w:i/>
          <w:iCs/>
          <w:lang w:val="en-GB"/>
        </w:rPr>
        <w:t xml:space="preserve">only </w:t>
      </w:r>
      <w:r w:rsidR="00C147AD">
        <w:rPr>
          <w:rFonts w:ascii="Arial" w:hAnsi="Arial" w:cs="Arial"/>
          <w:i/>
          <w:iCs/>
          <w:lang w:val="en-GB"/>
        </w:rPr>
        <w:t xml:space="preserve">to </w:t>
      </w:r>
      <w:r>
        <w:rPr>
          <w:rFonts w:ascii="Arial" w:hAnsi="Arial" w:cs="Arial"/>
          <w:i/>
          <w:iCs/>
          <w:lang w:val="en-GB"/>
        </w:rPr>
        <w:t>the Czechoslovaks).</w:t>
      </w:r>
      <w:r>
        <w:rPr>
          <w:rFonts w:ascii="Arial" w:hAnsi="Arial" w:cs="Arial"/>
          <w:b/>
          <w:bCs/>
          <w:i/>
          <w:iCs/>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A. Population and vital statistics: overview</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Towns are those </w:t>
      </w:r>
      <w:r w:rsidR="00C147AD">
        <w:rPr>
          <w:rFonts w:ascii="Arial" w:hAnsi="Arial" w:cs="Arial"/>
          <w:i/>
          <w:iCs/>
          <w:lang w:val="en-GB"/>
        </w:rPr>
        <w:t xml:space="preserve">municipalities </w:t>
      </w:r>
      <w:r>
        <w:rPr>
          <w:rFonts w:ascii="Arial" w:hAnsi="Arial" w:cs="Arial"/>
          <w:i/>
          <w:iCs/>
          <w:lang w:val="en-GB"/>
        </w:rPr>
        <w:t xml:space="preserve">that </w:t>
      </w:r>
      <w:r w:rsidR="00E3603C">
        <w:rPr>
          <w:rFonts w:ascii="Arial" w:hAnsi="Arial" w:cs="Arial"/>
          <w:i/>
          <w:iCs/>
          <w:lang w:val="en-GB"/>
        </w:rPr>
        <w:t xml:space="preserve">have </w:t>
      </w:r>
      <w:r>
        <w:rPr>
          <w:rFonts w:ascii="Arial" w:hAnsi="Arial" w:cs="Arial"/>
          <w:i/>
          <w:iCs/>
          <w:lang w:val="en-GB"/>
        </w:rPr>
        <w:t>the status of town</w:t>
      </w:r>
      <w:r w:rsidR="00C147AD">
        <w:rPr>
          <w:rFonts w:ascii="Arial" w:hAnsi="Arial" w:cs="Arial"/>
          <w:i/>
          <w:iCs/>
          <w:lang w:val="en-GB"/>
        </w:rPr>
        <w:t>, i.e.</w:t>
      </w:r>
      <w:r>
        <w:rPr>
          <w:rFonts w:ascii="Arial" w:hAnsi="Arial" w:cs="Arial"/>
          <w:i/>
          <w:iCs/>
          <w:lang w:val="en-GB"/>
        </w:rPr>
        <w:t xml:space="preserve"> were governed by municipal authorities</w:t>
      </w:r>
      <w:r w:rsidR="00E923B9">
        <w:rPr>
          <w:rFonts w:ascii="Arial" w:hAnsi="Arial" w:cs="Arial"/>
          <w:i/>
          <w:iCs/>
          <w:lang w:val="en-GB"/>
        </w:rPr>
        <w:t>,</w:t>
      </w:r>
      <w:r>
        <w:rPr>
          <w:rFonts w:ascii="Arial" w:hAnsi="Arial" w:cs="Arial"/>
          <w:i/>
          <w:iCs/>
          <w:lang w:val="en-GB"/>
        </w:rPr>
        <w:t xml:space="preserve"> on 1 January </w:t>
      </w:r>
      <w:r w:rsidR="00AC4893">
        <w:rPr>
          <w:rFonts w:ascii="Arial" w:hAnsi="Arial" w:cs="Arial"/>
          <w:i/>
          <w:iCs/>
          <w:lang w:val="en-GB"/>
        </w:rPr>
        <w:t>201</w:t>
      </w:r>
      <w:r w:rsidR="00E62636">
        <w:rPr>
          <w:rFonts w:ascii="Arial" w:hAnsi="Arial" w:cs="Arial"/>
          <w:i/>
          <w:iCs/>
          <w:lang w:val="en-GB"/>
        </w:rPr>
        <w:t>8</w:t>
      </w:r>
      <w:r w:rsidR="00C147AD" w:rsidRPr="00C147AD">
        <w:rPr>
          <w:rFonts w:ascii="Arial" w:hAnsi="Arial" w:cs="Arial"/>
          <w:i/>
          <w:iCs/>
          <w:lang w:val="en-GB"/>
        </w:rPr>
        <w:t xml:space="preserve"> </w:t>
      </w:r>
      <w:r w:rsidR="00C147AD">
        <w:rPr>
          <w:rFonts w:ascii="Arial" w:hAnsi="Arial" w:cs="Arial"/>
          <w:i/>
          <w:iCs/>
          <w:lang w:val="en-GB"/>
        </w:rPr>
        <w:t>(a total of 60</w:t>
      </w:r>
      <w:r w:rsidR="00E62636">
        <w:rPr>
          <w:rFonts w:ascii="Arial" w:hAnsi="Arial" w:cs="Arial"/>
          <w:i/>
          <w:iCs/>
          <w:lang w:val="en-GB"/>
        </w:rPr>
        <w:t>5</w:t>
      </w:r>
      <w:r w:rsidR="00C147AD">
        <w:rPr>
          <w:rFonts w:ascii="Arial" w:hAnsi="Arial" w:cs="Arial"/>
          <w:i/>
          <w:iCs/>
          <w:lang w:val="en-GB"/>
        </w:rPr>
        <w:t>, incl. Pra</w:t>
      </w:r>
      <w:r w:rsidR="00E923B9">
        <w:rPr>
          <w:rFonts w:ascii="Arial" w:hAnsi="Arial" w:cs="Arial"/>
          <w:i/>
          <w:iCs/>
          <w:lang w:val="en-GB"/>
        </w:rPr>
        <w:t>gue</w:t>
      </w:r>
      <w:r w:rsidR="00C147AD">
        <w:rPr>
          <w:rFonts w:ascii="Arial" w:hAnsi="Arial" w:cs="Arial"/>
          <w:i/>
          <w:iCs/>
          <w:lang w:val="en-GB"/>
        </w:rPr>
        <w:t>)</w:t>
      </w:r>
      <w:r w:rsidR="00E923B9">
        <w:rPr>
          <w:rFonts w:ascii="Arial" w:hAnsi="Arial" w:cs="Arial"/>
          <w:i/>
          <w:iCs/>
          <w:lang w:val="en-GB"/>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B. Marriages</w:t>
      </w:r>
    </w:p>
    <w:p w:rsidR="001915D3" w:rsidRDefault="00CB4428" w:rsidP="00AC4893">
      <w:pPr>
        <w:pStyle w:val="Zkladntext"/>
        <w:tabs>
          <w:tab w:val="clear" w:pos="720"/>
        </w:tabs>
        <w:spacing w:after="240" w:line="288" w:lineRule="auto"/>
        <w:jc w:val="left"/>
        <w:rPr>
          <w:lang w:val="en-GB"/>
        </w:rPr>
      </w:pPr>
      <w:r>
        <w:rPr>
          <w:lang w:val="en-GB"/>
        </w:rPr>
        <w:t>Except table B.02, all tables are territorially classified by residence of groom.</w:t>
      </w:r>
      <w:r w:rsidR="00EB3C97">
        <w:rPr>
          <w:lang w:val="en-GB"/>
        </w:rPr>
        <w:t xml:space="preserve"> </w:t>
      </w:r>
    </w:p>
    <w:p w:rsidR="001915D3" w:rsidRDefault="001915D3"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C. Divorces</w:t>
      </w:r>
    </w:p>
    <w:p w:rsidR="00710232" w:rsidRPr="00710232" w:rsidRDefault="00193CD4" w:rsidP="00710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lang w:val="en-GB"/>
        </w:rPr>
      </w:pPr>
      <w:r>
        <w:rPr>
          <w:rFonts w:ascii="Arial" w:hAnsi="Arial" w:cs="Arial"/>
          <w:i/>
          <w:lang w:val="en-GB"/>
        </w:rPr>
        <w:t xml:space="preserve">The Information System of the Ministry of Justice is the source of data on divorces. </w:t>
      </w:r>
      <w:r w:rsidR="007303B4">
        <w:rPr>
          <w:rFonts w:ascii="Arial" w:hAnsi="Arial" w:cs="Arial"/>
          <w:i/>
          <w:lang w:val="en-GB"/>
        </w:rPr>
        <w:t>Divorces are territorially classified by the last joint permanent residence of married couple.</w:t>
      </w:r>
    </w:p>
    <w:p w:rsidR="00CB4428" w:rsidRDefault="00664997"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D. Births</w:t>
      </w:r>
    </w:p>
    <w:p w:rsidR="00540CE7" w:rsidRDefault="00B602E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The national legislation currently does not contain g</w:t>
      </w:r>
      <w:r w:rsidR="00CB4428">
        <w:rPr>
          <w:rFonts w:ascii="Arial" w:hAnsi="Arial" w:cs="Arial"/>
          <w:i/>
          <w:iCs/>
        </w:rPr>
        <w:t xml:space="preserve">eneral definitions of </w:t>
      </w:r>
      <w:r>
        <w:rPr>
          <w:rFonts w:ascii="Arial" w:hAnsi="Arial" w:cs="Arial"/>
          <w:i/>
          <w:iCs/>
        </w:rPr>
        <w:t>a</w:t>
      </w:r>
      <w:r w:rsidR="00CB4428">
        <w:rPr>
          <w:rFonts w:ascii="Arial" w:hAnsi="Arial" w:cs="Arial"/>
          <w:i/>
          <w:iCs/>
        </w:rPr>
        <w:t xml:space="preserve"> live birth and </w:t>
      </w:r>
      <w:r>
        <w:rPr>
          <w:rFonts w:ascii="Arial" w:hAnsi="Arial" w:cs="Arial"/>
          <w:i/>
          <w:iCs/>
        </w:rPr>
        <w:t xml:space="preserve">a </w:t>
      </w:r>
      <w:r w:rsidR="00CB4428">
        <w:rPr>
          <w:rFonts w:ascii="Arial" w:hAnsi="Arial" w:cs="Arial"/>
          <w:i/>
          <w:iCs/>
        </w:rPr>
        <w:t xml:space="preserve">stillbirth. </w:t>
      </w:r>
      <w:r w:rsidR="00AD26C8">
        <w:rPr>
          <w:rFonts w:ascii="Arial" w:hAnsi="Arial" w:cs="Arial"/>
          <w:i/>
          <w:iCs/>
        </w:rPr>
        <w:t>The</w:t>
      </w:r>
      <w:r>
        <w:rPr>
          <w:rFonts w:ascii="Arial" w:hAnsi="Arial" w:cs="Arial"/>
          <w:i/>
          <w:iCs/>
        </w:rPr>
        <w:t>se</w:t>
      </w:r>
      <w:r w:rsidR="00AD26C8">
        <w:rPr>
          <w:rFonts w:ascii="Arial" w:hAnsi="Arial" w:cs="Arial"/>
          <w:i/>
          <w:iCs/>
        </w:rPr>
        <w:t xml:space="preserve"> definitions are stated only in the guidelines for filling in the ‘Death certificate (Report on examination of the deceased person)’, namely for the needs of filling </w:t>
      </w:r>
      <w:r>
        <w:rPr>
          <w:rFonts w:ascii="Arial" w:hAnsi="Arial" w:cs="Arial"/>
          <w:i/>
          <w:iCs/>
        </w:rPr>
        <w:t xml:space="preserve">in of </w:t>
      </w:r>
      <w:r w:rsidR="00AD26C8">
        <w:rPr>
          <w:rFonts w:ascii="Arial" w:hAnsi="Arial" w:cs="Arial"/>
          <w:i/>
          <w:iCs/>
        </w:rPr>
        <w:t xml:space="preserve">it. </w:t>
      </w:r>
      <w:r w:rsidR="00800F91">
        <w:rPr>
          <w:rFonts w:ascii="Arial" w:hAnsi="Arial" w:cs="Arial"/>
          <w:i/>
          <w:iCs/>
        </w:rPr>
        <w:t>A l</w:t>
      </w:r>
      <w:r w:rsidR="001975C6">
        <w:rPr>
          <w:rFonts w:ascii="Arial" w:hAnsi="Arial" w:cs="Arial"/>
          <w:i/>
          <w:iCs/>
        </w:rPr>
        <w:t xml:space="preserve">ive birth </w:t>
      </w:r>
      <w:r w:rsidR="00800F91">
        <w:rPr>
          <w:rFonts w:ascii="Arial" w:hAnsi="Arial" w:cs="Arial"/>
          <w:i/>
          <w:iCs/>
        </w:rPr>
        <w:t>is</w:t>
      </w:r>
      <w:r w:rsidR="001975C6">
        <w:rPr>
          <w:rFonts w:ascii="Arial" w:hAnsi="Arial" w:cs="Arial"/>
          <w:i/>
          <w:iCs/>
        </w:rPr>
        <w:t xml:space="preserve"> defined in the Regulation (EU) No</w:t>
      </w:r>
      <w:r w:rsidR="003E27B2">
        <w:rPr>
          <w:rFonts w:ascii="Arial" w:hAnsi="Arial" w:cs="Arial"/>
          <w:i/>
          <w:iCs/>
        </w:rPr>
        <w:t> </w:t>
      </w:r>
      <w:r w:rsidR="001975C6">
        <w:rPr>
          <w:rFonts w:ascii="Arial" w:hAnsi="Arial" w:cs="Arial"/>
          <w:i/>
          <w:iCs/>
        </w:rPr>
        <w:t xml:space="preserve">1260/2013 on European demographic statistics. </w:t>
      </w:r>
      <w:r w:rsidR="00CB4428">
        <w:rPr>
          <w:rFonts w:ascii="Arial" w:hAnsi="Arial" w:cs="Arial"/>
          <w:i/>
          <w:iCs/>
        </w:rPr>
        <w:t>A stillbirth is defined in the Commission Regulation (EU) No</w:t>
      </w:r>
      <w:r w:rsidR="003E27B2">
        <w:rPr>
          <w:rFonts w:ascii="Arial" w:hAnsi="Arial" w:cs="Arial"/>
          <w:i/>
          <w:iCs/>
        </w:rPr>
        <w:t> </w:t>
      </w:r>
      <w:r w:rsidR="00CB4428">
        <w:rPr>
          <w:rFonts w:ascii="Arial" w:hAnsi="Arial" w:cs="Arial"/>
          <w:i/>
          <w:iCs/>
        </w:rPr>
        <w:t>328/2011 implementing Regulation (EC) No</w:t>
      </w:r>
      <w:r w:rsidR="00664997">
        <w:rPr>
          <w:rFonts w:ascii="Arial" w:hAnsi="Arial" w:cs="Arial"/>
          <w:i/>
          <w:iCs/>
        </w:rPr>
        <w:t> </w:t>
      </w:r>
      <w:r w:rsidR="00CB4428">
        <w:rPr>
          <w:rFonts w:ascii="Arial" w:hAnsi="Arial" w:cs="Arial"/>
          <w:i/>
          <w:iCs/>
        </w:rPr>
        <w:t>1338/2008 of the European Parliament and of the Council on Community statistics on public health and health and safety at work, as regards statistics on causes of death, namely for the purposes of the</w:t>
      </w:r>
      <w:r w:rsidR="00800F91">
        <w:rPr>
          <w:rFonts w:ascii="Arial" w:hAnsi="Arial" w:cs="Arial"/>
          <w:i/>
          <w:iCs/>
        </w:rPr>
        <w:t xml:space="preserve"> respective</w:t>
      </w:r>
      <w:r w:rsidR="00CB4428">
        <w:rPr>
          <w:rFonts w:ascii="Arial" w:hAnsi="Arial" w:cs="Arial"/>
          <w:i/>
          <w:iCs/>
        </w:rPr>
        <w:t> regulation</w:t>
      </w:r>
      <w:r w:rsidR="00AD26C8">
        <w:rPr>
          <w:rFonts w:ascii="Arial" w:hAnsi="Arial" w:cs="Arial"/>
          <w:i/>
          <w:iCs/>
        </w:rPr>
        <w:t>s</w:t>
      </w:r>
      <w:r w:rsidR="00CB4428">
        <w:rPr>
          <w:rFonts w:ascii="Arial" w:hAnsi="Arial" w:cs="Arial"/>
          <w:i/>
          <w:iCs/>
        </w:rPr>
        <w:t>.</w:t>
      </w:r>
    </w:p>
    <w:p w:rsidR="00CB4428"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w:t>
      </w:r>
      <w:r w:rsidR="001C43E3">
        <w:rPr>
          <w:rFonts w:ascii="Arial" w:hAnsi="Arial" w:cs="Arial"/>
          <w:i/>
          <w:iCs/>
        </w:rPr>
        <w:t>he birth order examine</w:t>
      </w:r>
      <w:r w:rsidR="00AC4893">
        <w:rPr>
          <w:rFonts w:ascii="Arial" w:hAnsi="Arial" w:cs="Arial"/>
          <w:i/>
          <w:iCs/>
        </w:rPr>
        <w:t>s</w:t>
      </w:r>
      <w:r w:rsidR="001C43E3">
        <w:rPr>
          <w:rFonts w:ascii="Arial" w:hAnsi="Arial" w:cs="Arial"/>
          <w:i/>
          <w:iCs/>
        </w:rPr>
        <w:t xml:space="preserve"> only in live births and of live births</w:t>
      </w:r>
      <w:r w:rsidR="00AC4893">
        <w:rPr>
          <w:rFonts w:ascii="Arial" w:hAnsi="Arial" w:cs="Arial"/>
          <w:i/>
          <w:iCs/>
        </w:rPr>
        <w:t xml:space="preserve"> </w:t>
      </w:r>
      <w:r w:rsidR="00973C03">
        <w:rPr>
          <w:rFonts w:ascii="Arial" w:hAnsi="Arial" w:cs="Arial"/>
          <w:i/>
          <w:iCs/>
        </w:rPr>
        <w:t>(in compliance with the Regulation (EU) No</w:t>
      </w:r>
      <w:r w:rsidR="003E27B2">
        <w:rPr>
          <w:rFonts w:ascii="Arial" w:hAnsi="Arial" w:cs="Arial"/>
          <w:i/>
          <w:iCs/>
        </w:rPr>
        <w:t> </w:t>
      </w:r>
      <w:r w:rsidR="00973C03">
        <w:rPr>
          <w:rFonts w:ascii="Arial" w:hAnsi="Arial" w:cs="Arial"/>
          <w:i/>
          <w:iCs/>
        </w:rPr>
        <w:t>1260/2013 on European demographic statistics)</w:t>
      </w:r>
      <w:r w:rsidR="001C43E3">
        <w:rPr>
          <w:rFonts w:ascii="Arial" w:hAnsi="Arial" w:cs="Arial"/>
          <w:i/>
          <w:iCs/>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E. Abortions</w:t>
      </w:r>
    </w:p>
    <w:p w:rsidR="00AC02A1" w:rsidRDefault="0074139E" w:rsidP="00AC4893">
      <w:pPr>
        <w:widowControl/>
        <w:tabs>
          <w:tab w:val="left" w:pos="709"/>
          <w:tab w:val="left" w:pos="1418"/>
          <w:tab w:val="left" w:pos="2126"/>
          <w:tab w:val="left" w:pos="2835"/>
        </w:tabs>
        <w:autoSpaceDE/>
        <w:autoSpaceDN/>
        <w:adjustRightInd/>
        <w:spacing w:after="240" w:line="288" w:lineRule="auto"/>
        <w:rPr>
          <w:rFonts w:ascii="Arial" w:hAnsi="Arial"/>
          <w:i/>
          <w:iCs/>
          <w:lang w:val="en-GB"/>
        </w:rPr>
      </w:pPr>
      <w:r>
        <w:rPr>
          <w:rFonts w:ascii="Arial" w:hAnsi="Arial" w:cs="Arial"/>
          <w:i/>
          <w:iCs/>
          <w:szCs w:val="24"/>
          <w:lang w:val="en-GB"/>
        </w:rPr>
        <w:t xml:space="preserve">The Institute of Health Information and Statistics of the CR (IHIS CR) is the source of data </w:t>
      </w:r>
      <w:r w:rsidR="00CB4428">
        <w:rPr>
          <w:rFonts w:ascii="Arial" w:hAnsi="Arial" w:cs="Arial"/>
          <w:i/>
          <w:iCs/>
          <w:szCs w:val="24"/>
          <w:lang w:val="en-GB"/>
        </w:rPr>
        <w:t>on abortions</w:t>
      </w:r>
      <w:r>
        <w:rPr>
          <w:rFonts w:ascii="Arial" w:hAnsi="Arial" w:cs="Arial"/>
          <w:i/>
          <w:iCs/>
          <w:szCs w:val="24"/>
          <w:lang w:val="en-GB"/>
        </w:rPr>
        <w:t>.</w:t>
      </w:r>
      <w:r w:rsidR="00CB4428">
        <w:rPr>
          <w:rFonts w:ascii="Arial" w:hAnsi="Arial" w:cs="Arial"/>
          <w:i/>
          <w:iCs/>
          <w:szCs w:val="24"/>
          <w:lang w:val="en-GB"/>
        </w:rPr>
        <w:t xml:space="preserve"> </w:t>
      </w:r>
      <w:r w:rsidR="002C13E9">
        <w:rPr>
          <w:rFonts w:ascii="Arial" w:hAnsi="Arial" w:cs="Arial"/>
          <w:i/>
          <w:iCs/>
          <w:szCs w:val="24"/>
          <w:lang w:val="en-GB"/>
        </w:rPr>
        <w:t>R</w:t>
      </w:r>
      <w:r w:rsidR="00AC02A1">
        <w:rPr>
          <w:rFonts w:ascii="Arial" w:hAnsi="Arial" w:cs="Arial"/>
          <w:i/>
          <w:iCs/>
          <w:lang w:val="en-GB"/>
        </w:rPr>
        <w:t>elated nomenclatures (more detailed for the marital status and education</w:t>
      </w:r>
      <w:r w:rsidR="00125292">
        <w:rPr>
          <w:rFonts w:ascii="Arial" w:hAnsi="Arial" w:cs="Arial"/>
          <w:i/>
          <w:iCs/>
          <w:lang w:val="en-GB"/>
        </w:rPr>
        <w:t>al attainment</w:t>
      </w:r>
      <w:r w:rsidR="00AC02A1">
        <w:rPr>
          <w:rFonts w:ascii="Arial" w:hAnsi="Arial" w:cs="Arial"/>
          <w:i/>
          <w:iCs/>
          <w:lang w:val="en-GB"/>
        </w:rPr>
        <w:t xml:space="preserve"> of women) were applied in the processing without any adjustment.</w:t>
      </w:r>
    </w:p>
    <w:p w:rsidR="00CB4428"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rPr>
        <w:t>Since 1</w:t>
      </w:r>
      <w:r w:rsidR="00664997">
        <w:rPr>
          <w:rFonts w:ascii="Arial" w:hAnsi="Arial" w:cs="Arial"/>
          <w:i/>
        </w:rPr>
        <w:t> </w:t>
      </w:r>
      <w:r>
        <w:rPr>
          <w:rFonts w:ascii="Arial" w:hAnsi="Arial" w:cs="Arial"/>
          <w:i/>
        </w:rPr>
        <w:t>April 2012</w:t>
      </w:r>
      <w:r w:rsidR="0021074F">
        <w:rPr>
          <w:rFonts w:ascii="Arial" w:hAnsi="Arial" w:cs="Arial"/>
          <w:i/>
        </w:rPr>
        <w:t>,</w:t>
      </w:r>
      <w:r>
        <w:rPr>
          <w:rFonts w:ascii="Arial" w:hAnsi="Arial" w:cs="Arial"/>
          <w:i/>
        </w:rPr>
        <w:t xml:space="preserve"> t</w:t>
      </w:r>
      <w:r w:rsidR="00CB4428">
        <w:rPr>
          <w:rFonts w:ascii="Arial" w:hAnsi="Arial" w:cs="Arial"/>
          <w:i/>
        </w:rPr>
        <w:t>he Act No</w:t>
      </w:r>
      <w:r w:rsidR="00664997">
        <w:rPr>
          <w:rFonts w:ascii="Arial" w:hAnsi="Arial" w:cs="Arial"/>
          <w:i/>
        </w:rPr>
        <w:t> </w:t>
      </w:r>
      <w:r w:rsidR="00CB4428">
        <w:rPr>
          <w:rStyle w:val="Siln"/>
          <w:rFonts w:ascii="Arial" w:hAnsi="Arial" w:cs="Arial"/>
          <w:b w:val="0"/>
          <w:bCs w:val="0"/>
          <w:i/>
        </w:rPr>
        <w:t>372/2011</w:t>
      </w:r>
      <w:r w:rsidR="00664997">
        <w:rPr>
          <w:rStyle w:val="Siln"/>
          <w:rFonts w:ascii="Arial" w:hAnsi="Arial" w:cs="Arial"/>
          <w:b w:val="0"/>
          <w:bCs w:val="0"/>
          <w:i/>
        </w:rPr>
        <w:t> </w:t>
      </w:r>
      <w:r w:rsidR="00193CD4">
        <w:rPr>
          <w:rStyle w:val="Siln"/>
          <w:rFonts w:ascii="Arial" w:hAnsi="Arial" w:cs="Arial"/>
          <w:b w:val="0"/>
          <w:bCs w:val="0"/>
          <w:i/>
        </w:rPr>
        <w:t>Sb</w:t>
      </w:r>
      <w:r w:rsidR="00193CD4">
        <w:rPr>
          <w:rFonts w:ascii="Arial" w:hAnsi="Arial" w:cs="Arial"/>
          <w:i/>
        </w:rPr>
        <w:t xml:space="preserve">, on Health Services, </w:t>
      </w:r>
      <w:r w:rsidR="00CB4428">
        <w:rPr>
          <w:rFonts w:ascii="Arial" w:hAnsi="Arial" w:cs="Arial"/>
          <w:i/>
        </w:rPr>
        <w:t xml:space="preserve">defines </w:t>
      </w:r>
      <w:r w:rsidR="00193CD4">
        <w:rPr>
          <w:rFonts w:ascii="Arial" w:hAnsi="Arial" w:cs="Arial"/>
          <w:i/>
        </w:rPr>
        <w:t xml:space="preserve">a </w:t>
      </w:r>
      <w:proofErr w:type="spellStart"/>
      <w:r w:rsidR="00CB4428">
        <w:rPr>
          <w:rFonts w:ascii="Arial" w:hAnsi="Arial" w:cs="Arial"/>
          <w:bCs/>
          <w:i/>
        </w:rPr>
        <w:t>foetus</w:t>
      </w:r>
      <w:proofErr w:type="spellEnd"/>
      <w:r w:rsidR="00CB4428">
        <w:rPr>
          <w:rFonts w:ascii="Arial" w:hAnsi="Arial" w:cs="Arial"/>
          <w:bCs/>
          <w:i/>
        </w:rPr>
        <w:t xml:space="preserve"> after abortion</w:t>
      </w:r>
      <w:r w:rsidR="00193CD4">
        <w:rPr>
          <w:rFonts w:ascii="Arial" w:hAnsi="Arial" w:cs="Arial"/>
          <w:bCs/>
          <w:i/>
        </w:rPr>
        <w:t>, which is</w:t>
      </w:r>
      <w:r w:rsidR="00973C03">
        <w:rPr>
          <w:rFonts w:ascii="Arial" w:hAnsi="Arial" w:cs="Arial"/>
          <w:bCs/>
          <w:i/>
        </w:rPr>
        <w:t xml:space="preserve"> </w:t>
      </w:r>
      <w:r w:rsidR="00CB4428">
        <w:rPr>
          <w:rFonts w:ascii="Arial" w:hAnsi="Arial" w:cs="Arial"/>
          <w:i/>
        </w:rPr>
        <w:t xml:space="preserve">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the complete expulsion or extraction from its mother shows none of the signs of life and at the same time its birth weight is lower than 500 g</w:t>
      </w:r>
      <w:r w:rsidR="0074139E">
        <w:rPr>
          <w:rFonts w:ascii="Arial" w:hAnsi="Arial" w:cs="Arial"/>
          <w:i/>
          <w:iCs/>
        </w:rPr>
        <w:t>,</w:t>
      </w:r>
      <w:r w:rsidR="00CB4428">
        <w:rPr>
          <w:rFonts w:ascii="Arial" w:hAnsi="Arial" w:cs="Arial"/>
          <w:i/>
          <w:iCs/>
        </w:rPr>
        <w:t xml:space="preserve"> and </w:t>
      </w:r>
      <w:r w:rsidR="00E3603C">
        <w:rPr>
          <w:rFonts w:ascii="Arial" w:hAnsi="Arial" w:cs="Arial"/>
          <w:i/>
          <w:iCs/>
        </w:rPr>
        <w:t>in case</w:t>
      </w:r>
      <w:r w:rsidR="00CB4428">
        <w:rPr>
          <w:rFonts w:ascii="Arial" w:hAnsi="Arial" w:cs="Arial"/>
          <w:i/>
          <w:iCs/>
        </w:rPr>
        <w:t xml:space="preserve"> that the weight cannot be measured, if the pregnancy lasted less than 22 weeks.</w:t>
      </w:r>
    </w:p>
    <w:p w:rsidR="000F5C58" w:rsidRDefault="000F5C5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F. Deaths</w:t>
      </w:r>
    </w:p>
    <w:p w:rsidR="000F5C58" w:rsidRDefault="00E3603C" w:rsidP="00AC4893">
      <w:pPr>
        <w:tabs>
          <w:tab w:val="left" w:pos="720"/>
          <w:tab w:val="left" w:pos="1440"/>
          <w:tab w:val="left" w:pos="2126"/>
          <w:tab w:val="left" w:pos="2835"/>
        </w:tabs>
        <w:spacing w:after="240" w:line="288" w:lineRule="auto"/>
        <w:rPr>
          <w:rFonts w:ascii="Arial" w:hAnsi="Arial" w:cs="Arial"/>
          <w:bCs/>
          <w:i/>
          <w:iCs/>
          <w:lang w:val="en-GB"/>
        </w:rPr>
      </w:pPr>
      <w:r>
        <w:rPr>
          <w:rFonts w:ascii="Arial" w:hAnsi="Arial" w:cs="Arial"/>
          <w:bCs/>
          <w:i/>
          <w:iCs/>
          <w:lang w:val="en-GB"/>
        </w:rPr>
        <w:t>The</w:t>
      </w:r>
      <w:r w:rsidR="000E4708">
        <w:rPr>
          <w:rFonts w:ascii="Arial" w:hAnsi="Arial" w:cs="Arial"/>
          <w:bCs/>
          <w:i/>
          <w:iCs/>
          <w:lang w:val="en-GB"/>
        </w:rPr>
        <w:t xml:space="preserve"> part A of </w:t>
      </w:r>
      <w:r w:rsidR="000F5C58">
        <w:rPr>
          <w:rFonts w:ascii="Arial" w:hAnsi="Arial" w:cs="Arial"/>
          <w:bCs/>
          <w:i/>
          <w:iCs/>
          <w:lang w:val="en-GB"/>
        </w:rPr>
        <w:t xml:space="preserve">the Report on examination of the deceased person </w:t>
      </w:r>
      <w:r w:rsidR="000E4708">
        <w:rPr>
          <w:rFonts w:ascii="Arial" w:hAnsi="Arial" w:cs="Arial"/>
          <w:bCs/>
          <w:i/>
          <w:iCs/>
          <w:lang w:val="en-GB"/>
        </w:rPr>
        <w:t>(defined in the regulation No</w:t>
      </w:r>
      <w:r w:rsidR="00664997">
        <w:rPr>
          <w:rFonts w:ascii="Arial" w:hAnsi="Arial" w:cs="Arial"/>
          <w:bCs/>
          <w:i/>
          <w:iCs/>
          <w:lang w:val="en-GB"/>
        </w:rPr>
        <w:t> </w:t>
      </w:r>
      <w:r w:rsidR="000E4708">
        <w:rPr>
          <w:rFonts w:ascii="Arial" w:hAnsi="Arial" w:cs="Arial"/>
          <w:bCs/>
          <w:i/>
          <w:iCs/>
          <w:lang w:val="en-GB"/>
        </w:rPr>
        <w:t>297/2012</w:t>
      </w:r>
      <w:r w:rsidR="00664997">
        <w:rPr>
          <w:rFonts w:ascii="Arial" w:hAnsi="Arial" w:cs="Arial"/>
          <w:bCs/>
          <w:i/>
          <w:iCs/>
          <w:lang w:val="en-GB"/>
        </w:rPr>
        <w:t> </w:t>
      </w:r>
      <w:r w:rsidR="00800F91">
        <w:rPr>
          <w:rFonts w:ascii="Arial" w:hAnsi="Arial" w:cs="Arial"/>
          <w:bCs/>
          <w:i/>
          <w:iCs/>
          <w:lang w:val="en-GB"/>
        </w:rPr>
        <w:t>Sb</w:t>
      </w:r>
      <w:r w:rsidR="0074139E">
        <w:rPr>
          <w:rFonts w:ascii="Arial" w:hAnsi="Arial" w:cs="Arial"/>
          <w:bCs/>
          <w:i/>
          <w:iCs/>
          <w:lang w:val="en-GB"/>
        </w:rPr>
        <w:t>, as amended</w:t>
      </w:r>
      <w:r w:rsidR="000E4708">
        <w:rPr>
          <w:rFonts w:ascii="Arial" w:hAnsi="Arial" w:cs="Arial"/>
          <w:bCs/>
          <w:i/>
          <w:iCs/>
          <w:lang w:val="en-GB"/>
        </w:rPr>
        <w:t xml:space="preserve">) </w:t>
      </w:r>
      <w:r w:rsidR="000F5C58">
        <w:rPr>
          <w:rFonts w:ascii="Arial" w:hAnsi="Arial" w:cs="Arial"/>
          <w:bCs/>
          <w:i/>
          <w:iCs/>
          <w:lang w:val="en-GB"/>
        </w:rPr>
        <w:t xml:space="preserve">is the primary source of data for filling </w:t>
      </w:r>
      <w:r>
        <w:rPr>
          <w:rFonts w:ascii="Arial" w:hAnsi="Arial" w:cs="Arial"/>
          <w:bCs/>
          <w:i/>
          <w:iCs/>
          <w:lang w:val="en-GB"/>
        </w:rPr>
        <w:t xml:space="preserve">the </w:t>
      </w:r>
      <w:r w:rsidR="00D31489">
        <w:rPr>
          <w:rFonts w:ascii="Arial" w:hAnsi="Arial" w:cs="Arial"/>
          <w:bCs/>
          <w:i/>
          <w:iCs/>
          <w:lang w:val="en-GB"/>
        </w:rPr>
        <w:t xml:space="preserve">statistical </w:t>
      </w:r>
      <w:r w:rsidR="000F5C58">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More detailed nomenclatures for the marital status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CB4428" w:rsidRDefault="00CB4428" w:rsidP="00AC4893">
      <w:pPr>
        <w:tabs>
          <w:tab w:val="left" w:pos="720"/>
          <w:tab w:val="left" w:pos="1440"/>
          <w:tab w:val="left" w:pos="2126"/>
          <w:tab w:val="left" w:pos="2835"/>
        </w:tabs>
        <w:spacing w:line="288" w:lineRule="auto"/>
        <w:rPr>
          <w:rFonts w:ascii="Arial" w:hAnsi="Arial" w:cs="Arial"/>
          <w:b/>
          <w:bCs/>
          <w:i/>
          <w:iCs/>
          <w:lang w:val="en-GB"/>
        </w:rPr>
      </w:pPr>
      <w:bookmarkStart w:id="0" w:name="_GoBack"/>
      <w:bookmarkEnd w:id="0"/>
      <w:r>
        <w:rPr>
          <w:rFonts w:ascii="Arial" w:hAnsi="Arial" w:cs="Arial"/>
          <w:b/>
          <w:bCs/>
          <w:i/>
          <w:iCs/>
          <w:lang w:val="en-GB"/>
        </w:rPr>
        <w:t>G. Deaths by cause</w:t>
      </w:r>
    </w:p>
    <w:p w:rsidR="00CB4428" w:rsidRDefault="001975C6" w:rsidP="00AC4893">
      <w:pPr>
        <w:pStyle w:val="Zkladntext"/>
        <w:spacing w:after="240" w:line="288" w:lineRule="auto"/>
        <w:jc w:val="left"/>
        <w:rPr>
          <w:lang w:val="en-GB"/>
        </w:rPr>
      </w:pPr>
      <w:r>
        <w:t xml:space="preserve">The </w:t>
      </w:r>
      <w:r w:rsidR="006B5C20">
        <w:t xml:space="preserve">causes of death </w:t>
      </w:r>
      <w:r w:rsidR="00D31489">
        <w:t>are</w:t>
      </w:r>
      <w:r w:rsidR="006B5C20">
        <w:t xml:space="preserve"> classified according </w:t>
      </w:r>
      <w:r w:rsidR="00D31489">
        <w:t xml:space="preserve">to </w:t>
      </w:r>
      <w:r w:rsidR="006B5C20">
        <w:t>t</w:t>
      </w:r>
      <w:r w:rsidR="00CB4428">
        <w:t xml:space="preserve">he 10th decennial revision of the International Statistical Classification of Diseases and Related Health Problems (ICD-10) </w:t>
      </w:r>
      <w:r w:rsidR="00EF10E2">
        <w:t>with</w:t>
      </w:r>
      <w:r w:rsidR="006B5C20">
        <w:t xml:space="preserve"> </w:t>
      </w:r>
      <w:r w:rsidR="00F477A7">
        <w:t>valid</w:t>
      </w:r>
      <w:r w:rsidR="006B5C20">
        <w:t xml:space="preserve"> updates </w:t>
      </w:r>
      <w:r w:rsidR="00CB4428">
        <w:t xml:space="preserve">issued by the World Health </w:t>
      </w:r>
      <w:r w:rsidR="00CB4428">
        <w:rPr>
          <w:lang w:val="en-GB"/>
        </w:rPr>
        <w:t>Organization (WHO). The Institute of Health Information and Statistics of the Czech Republic is responsible for the </w:t>
      </w:r>
      <w:r w:rsidR="00BB0506">
        <w:rPr>
          <w:lang w:val="en-GB"/>
        </w:rPr>
        <w:t>implementation</w:t>
      </w:r>
      <w:r w:rsidR="00CB4428">
        <w:rPr>
          <w:lang w:val="en-GB"/>
        </w:rPr>
        <w:t xml:space="preserve"> of ICD-10.</w:t>
      </w:r>
      <w:r>
        <w:rPr>
          <w:lang w:val="en-GB"/>
        </w:rPr>
        <w:t xml:space="preserve"> </w:t>
      </w:r>
      <w:r w:rsidR="00E13EDA">
        <w:rPr>
          <w:lang w:val="en-GB"/>
        </w:rPr>
        <w:t xml:space="preserve">Updates that came into force on January 2018 have been </w:t>
      </w:r>
      <w:r w:rsidR="00732C91">
        <w:rPr>
          <w:lang w:val="en-GB"/>
        </w:rPr>
        <w:t xml:space="preserve">the </w:t>
      </w:r>
      <w:r w:rsidR="00E13EDA">
        <w:rPr>
          <w:lang w:val="en-GB"/>
        </w:rPr>
        <w:t xml:space="preserve">last implemented updates in the Czech Republic. </w:t>
      </w:r>
      <w:r>
        <w:rPr>
          <w:lang w:val="en-GB"/>
        </w:rPr>
        <w:t>The</w:t>
      </w:r>
      <w:r w:rsidR="00CB4428">
        <w:rPr>
          <w:lang w:val="en-GB"/>
        </w:rPr>
        <w:t xml:space="preserve"> </w:t>
      </w:r>
      <w:r w:rsidR="00D31489">
        <w:rPr>
          <w:lang w:val="en-GB"/>
        </w:rPr>
        <w:t>underlying</w:t>
      </w:r>
      <w:r w:rsidR="00CB4428">
        <w:rPr>
          <w:lang w:val="en-GB"/>
        </w:rPr>
        <w:t xml:space="preserve"> cause of death </w:t>
      </w:r>
      <w:r w:rsidR="00CB4428" w:rsidRPr="005B05A6">
        <w:rPr>
          <w:lang w:val="en-GB"/>
        </w:rPr>
        <w:t xml:space="preserve">is </w:t>
      </w:r>
      <w:r w:rsidR="00973C03">
        <w:rPr>
          <w:lang w:val="en-GB"/>
        </w:rPr>
        <w:t>selected</w:t>
      </w:r>
      <w:r w:rsidR="00CB4428" w:rsidRPr="005B05A6">
        <w:rPr>
          <w:lang w:val="en-GB"/>
        </w:rPr>
        <w:t xml:space="preserve"> by </w:t>
      </w:r>
      <w:r w:rsidR="00E3603C">
        <w:rPr>
          <w:lang w:val="en-GB"/>
        </w:rPr>
        <w:t>software</w:t>
      </w:r>
      <w:r>
        <w:rPr>
          <w:lang w:val="en-GB"/>
        </w:rPr>
        <w:t xml:space="preserve"> for automated coding (IRIS)</w:t>
      </w:r>
      <w:r w:rsidR="005B05A6">
        <w:rPr>
          <w:bCs/>
          <w:iCs w:val="0"/>
          <w:lang w:val="en-GB"/>
        </w:rPr>
        <w:t>.</w:t>
      </w:r>
    </w:p>
    <w:p w:rsidR="00AC4893" w:rsidRDefault="00AC4893" w:rsidP="00AC4893">
      <w:pPr>
        <w:pStyle w:val="Zkladntext"/>
        <w:spacing w:after="240" w:line="288" w:lineRule="auto"/>
        <w:jc w:val="left"/>
        <w:rPr>
          <w:rStyle w:val="Zdraznn"/>
          <w:i/>
          <w:iCs/>
        </w:rPr>
      </w:pPr>
      <w:r>
        <w:rPr>
          <w:rStyle w:val="Zdraznn"/>
          <w:i/>
          <w:iCs/>
        </w:rPr>
        <w:t xml:space="preserve">The selection of the specific causes of deaths given in the table G.04 Infant deaths: by causes of death, sex and age was </w:t>
      </w:r>
      <w:r w:rsidR="00F1018F">
        <w:rPr>
          <w:rStyle w:val="Zdraznn"/>
          <w:i/>
          <w:iCs/>
        </w:rPr>
        <w:t>adjusted</w:t>
      </w:r>
      <w:r w:rsidR="00843FE9">
        <w:rPr>
          <w:rStyle w:val="Zdraznn"/>
          <w:i/>
          <w:iCs/>
        </w:rPr>
        <w:t xml:space="preserve"> </w:t>
      </w:r>
      <w:r w:rsidR="00F1018F">
        <w:rPr>
          <w:rStyle w:val="Zdraznn"/>
          <w:i/>
          <w:iCs/>
        </w:rPr>
        <w:t>to the</w:t>
      </w:r>
      <w:r>
        <w:rPr>
          <w:rStyle w:val="Zdraznn"/>
          <w:i/>
          <w:iCs/>
        </w:rPr>
        <w:t xml:space="preserve"> </w:t>
      </w:r>
      <w:r w:rsidR="00973C03">
        <w:rPr>
          <w:rStyle w:val="Zdraznn"/>
          <w:i/>
          <w:iCs/>
        </w:rPr>
        <w:t xml:space="preserve">internationally </w:t>
      </w:r>
      <w:r>
        <w:rPr>
          <w:rStyle w:val="Zdraznn"/>
          <w:i/>
          <w:iCs/>
        </w:rPr>
        <w:t xml:space="preserve">most </w:t>
      </w:r>
      <w:r w:rsidR="00973C03">
        <w:rPr>
          <w:rStyle w:val="Zdraznn"/>
          <w:i/>
          <w:iCs/>
        </w:rPr>
        <w:t xml:space="preserve">often </w:t>
      </w:r>
      <w:r>
        <w:rPr>
          <w:rStyle w:val="Zdraznn"/>
          <w:i/>
          <w:iCs/>
        </w:rPr>
        <w:t xml:space="preserve">published groups of </w:t>
      </w:r>
      <w:r w:rsidR="001975C6">
        <w:rPr>
          <w:rStyle w:val="Zdraznn"/>
          <w:i/>
          <w:iCs/>
        </w:rPr>
        <w:t xml:space="preserve">infant deaths </w:t>
      </w:r>
      <w:r>
        <w:rPr>
          <w:rStyle w:val="Zdraznn"/>
          <w:i/>
          <w:iCs/>
        </w:rPr>
        <w:t>causes.</w:t>
      </w:r>
    </w:p>
    <w:p w:rsidR="00CB4428" w:rsidRDefault="00CB4428" w:rsidP="00AC4893">
      <w:pPr>
        <w:pStyle w:val="Zkladntext"/>
        <w:spacing w:after="240" w:line="288" w:lineRule="auto"/>
        <w:jc w:val="left"/>
        <w:rPr>
          <w:rStyle w:val="Zdraznn"/>
          <w:i/>
          <w:iCs/>
        </w:rPr>
      </w:pPr>
      <w:r>
        <w:rPr>
          <w:rStyle w:val="Zdraznn"/>
          <w:i/>
          <w:iCs/>
        </w:rPr>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rsidR="00CB4428" w:rsidRDefault="00CB4428"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H. Migration</w:t>
      </w:r>
    </w:p>
    <w:p w:rsidR="00CB4428" w:rsidRDefault="00CB4428" w:rsidP="00AC4893">
      <w:pPr>
        <w:pStyle w:val="Zkladntext"/>
        <w:spacing w:after="240" w:line="288" w:lineRule="auto"/>
        <w:jc w:val="left"/>
        <w:rPr>
          <w:lang w:val="en-GB"/>
        </w:rPr>
      </w:pPr>
      <w:r>
        <w:rPr>
          <w:lang w:val="en-GB"/>
        </w:rPr>
        <w:t xml:space="preserve">Migration for a higher self-governing territorial unit is defined as the sum of the volume for lower self-governing territorial units plus migration </w:t>
      </w:r>
      <w:r w:rsidR="00E3603C">
        <w:rPr>
          <w:lang w:val="en-GB"/>
        </w:rPr>
        <w:t>among</w:t>
      </w:r>
      <w:r>
        <w:rPr>
          <w:lang w:val="en-GB"/>
        </w:rPr>
        <w:t xml:space="preserve"> lower self-governing territorial units. Gross migration is the</w:t>
      </w:r>
      <w:r w:rsidR="00664997">
        <w:rPr>
          <w:lang w:val="en-GB"/>
        </w:rPr>
        <w:t> </w:t>
      </w:r>
      <w:r>
        <w:rPr>
          <w:lang w:val="en-GB"/>
        </w:rPr>
        <w:t xml:space="preserve">sum of immigration and emigration within a given self-governing territorial unit. Internal migration </w:t>
      </w:r>
      <w:r w:rsidR="00EC2094">
        <w:rPr>
          <w:lang w:val="en-GB"/>
        </w:rPr>
        <w:t xml:space="preserve">does </w:t>
      </w:r>
      <w:r>
        <w:rPr>
          <w:lang w:val="en-GB"/>
        </w:rPr>
        <w:t xml:space="preserve">not include cases of migrating </w:t>
      </w:r>
      <w:r w:rsidR="00EC2094">
        <w:rPr>
          <w:lang w:val="en-GB"/>
        </w:rPr>
        <w:t>among</w:t>
      </w:r>
      <w:r>
        <w:rPr>
          <w:lang w:val="en-GB"/>
        </w:rPr>
        <w:t xml:space="preserve"> town planning districts of the capital city of Prague.</w:t>
      </w:r>
    </w:p>
    <w:p w:rsidR="00CB4428" w:rsidRDefault="00CB4428" w:rsidP="001060FD">
      <w:pPr>
        <w:pStyle w:val="Zkladntext"/>
        <w:spacing w:line="288" w:lineRule="auto"/>
        <w:jc w:val="left"/>
        <w:rPr>
          <w:b/>
          <w:bCs/>
        </w:rPr>
      </w:pPr>
      <w:r>
        <w:rPr>
          <w:b/>
          <w:bCs/>
        </w:rPr>
        <w:t>I. Population balance and analytic indicators</w:t>
      </w:r>
    </w:p>
    <w:p w:rsidR="001060FD" w:rsidRDefault="00932324" w:rsidP="001060FD">
      <w:pPr>
        <w:pStyle w:val="Zkladntext"/>
        <w:spacing w:after="240" w:line="288" w:lineRule="auto"/>
        <w:jc w:val="left"/>
      </w:pPr>
      <w:r>
        <w:t>For calculation of</w:t>
      </w:r>
      <w:r w:rsidR="00B36361">
        <w:t xml:space="preserve"> indicators </w:t>
      </w:r>
      <w:r w:rsidR="002966ED">
        <w:t xml:space="preserve">broken down by </w:t>
      </w:r>
      <w:r w:rsidR="00B36361">
        <w:t>rural</w:t>
      </w:r>
      <w:r w:rsidR="002966ED">
        <w:t>/</w:t>
      </w:r>
      <w:r w:rsidR="00B36361">
        <w:t>urban</w:t>
      </w:r>
      <w:r w:rsidR="002966ED">
        <w:t xml:space="preserve"> area</w:t>
      </w:r>
      <w:r w:rsidR="00B36361">
        <w:t xml:space="preserve">, </w:t>
      </w:r>
      <w:r w:rsidR="005D69DD">
        <w:t>s</w:t>
      </w:r>
      <w:r w:rsidR="00973C03">
        <w:t>ex and age-specific m</w:t>
      </w:r>
      <w:r w:rsidR="00CB4428">
        <w:t>id-year population</w:t>
      </w:r>
      <w:r>
        <w:t xml:space="preserve"> as</w:t>
      </w:r>
      <w:r w:rsidR="00CB4428">
        <w:t xml:space="preserve"> an average of </w:t>
      </w:r>
      <w:r w:rsidR="00B36361">
        <w:t xml:space="preserve">start-year and end-year </w:t>
      </w:r>
      <w:r w:rsidR="00CB4428">
        <w:t xml:space="preserve">number of </w:t>
      </w:r>
      <w:r w:rsidR="00B36361">
        <w:t>people given sex and age</w:t>
      </w:r>
      <w:r>
        <w:t xml:space="preserve"> was used</w:t>
      </w:r>
      <w:r w:rsidR="00CB4428">
        <w:t>. Rural area represents municipalities with less than 2,000 inhabitants on 31</w:t>
      </w:r>
      <w:r w:rsidR="00664997">
        <w:t> </w:t>
      </w:r>
      <w:r w:rsidR="00CB4428">
        <w:t xml:space="preserve">December </w:t>
      </w:r>
      <w:r w:rsidR="00B36361">
        <w:t>in given year</w:t>
      </w:r>
      <w:r w:rsidR="00CB4428">
        <w:t xml:space="preserve">, urban area municipalities with </w:t>
      </w:r>
      <w:r w:rsidR="00CB4428">
        <w:lastRenderedPageBreak/>
        <w:t xml:space="preserve">2,000 </w:t>
      </w:r>
      <w:r w:rsidR="00493429">
        <w:t>and over</w:t>
      </w:r>
      <w:r w:rsidR="00CB4428">
        <w:t xml:space="preserve"> inhabitants on 31</w:t>
      </w:r>
      <w:r w:rsidR="00664997">
        <w:t> </w:t>
      </w:r>
      <w:r w:rsidR="00CB4428">
        <w:t xml:space="preserve">December </w:t>
      </w:r>
      <w:r w:rsidR="00B36361">
        <w:t>in given year</w:t>
      </w:r>
      <w:r w:rsidR="00CB4428">
        <w:t>.</w:t>
      </w:r>
    </w:p>
    <w:p w:rsidR="00CB4428" w:rsidRPr="001060FD" w:rsidRDefault="00CB4428" w:rsidP="003A72B8">
      <w:pPr>
        <w:pStyle w:val="Zkladntext"/>
        <w:spacing w:before="100" w:after="100" w:line="288" w:lineRule="auto"/>
        <w:jc w:val="left"/>
        <w:rPr>
          <w:b/>
          <w:i w:val="0"/>
          <w:iCs w:val="0"/>
          <w:caps/>
          <w:sz w:val="32"/>
          <w:szCs w:val="32"/>
          <w:lang w:val="en-GB"/>
        </w:rPr>
      </w:pPr>
      <w:r w:rsidRPr="001060FD">
        <w:rPr>
          <w:b/>
          <w:caps/>
          <w:sz w:val="32"/>
          <w:szCs w:val="32"/>
          <w:lang w:val="en-GB"/>
        </w:rPr>
        <w:t>Indicators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All indicators included in this publication refer to one calendar year. The calculation of indicators is based on</w:t>
      </w:r>
      <w:r w:rsidR="00664997">
        <w:rPr>
          <w:rFonts w:ascii="Arial" w:hAnsi="Arial" w:cs="Arial"/>
          <w:i/>
          <w:iCs/>
          <w:lang w:val="en-GB"/>
        </w:rPr>
        <w:t> </w:t>
      </w:r>
      <w:r>
        <w:rPr>
          <w:rFonts w:ascii="Arial" w:hAnsi="Arial" w:cs="Arial"/>
          <w:i/>
          <w:iCs/>
          <w:lang w:val="en-GB"/>
        </w:rPr>
        <w:t xml:space="preserve">demographic events or population, which refer to the same calendar year. </w:t>
      </w:r>
      <w:r w:rsidR="00EC2094">
        <w:rPr>
          <w:rFonts w:ascii="Arial" w:hAnsi="Arial" w:cs="Arial"/>
          <w:i/>
          <w:iCs/>
          <w:lang w:val="en-GB"/>
        </w:rPr>
        <w:t xml:space="preserve">Mid-year </w:t>
      </w:r>
      <w:r>
        <w:rPr>
          <w:rFonts w:ascii="Arial" w:hAnsi="Arial" w:cs="Arial"/>
          <w:i/>
          <w:iCs/>
          <w:lang w:val="en-GB"/>
        </w:rPr>
        <w:t xml:space="preserve">population </w:t>
      </w:r>
      <w:r w:rsidR="00EC2094">
        <w:rPr>
          <w:rFonts w:ascii="Arial" w:hAnsi="Arial" w:cs="Arial"/>
          <w:i/>
          <w:iCs/>
          <w:lang w:val="en-GB"/>
        </w:rPr>
        <w:t>is used for calculation of rates</w:t>
      </w:r>
      <w:r>
        <w:rPr>
          <w:rFonts w:ascii="Arial" w:hAnsi="Arial" w:cs="Arial"/>
          <w:i/>
          <w:iCs/>
          <w:lang w:val="en-GB"/>
        </w:rPr>
        <w:t xml:space="preserve">, defined as population </w:t>
      </w:r>
      <w:r w:rsidR="00EC2094">
        <w:rPr>
          <w:rFonts w:ascii="Arial" w:hAnsi="Arial" w:cs="Arial"/>
          <w:i/>
          <w:iCs/>
          <w:lang w:val="en-GB"/>
        </w:rPr>
        <w:t>on</w:t>
      </w:r>
      <w:r>
        <w:rPr>
          <w:rFonts w:ascii="Arial" w:hAnsi="Arial" w:cs="Arial"/>
          <w:i/>
          <w:iCs/>
          <w:lang w:val="en-GB"/>
        </w:rPr>
        <w:t xml:space="preserve"> 1</w:t>
      </w:r>
      <w:r w:rsidR="00664997">
        <w:rPr>
          <w:rFonts w:ascii="Arial" w:hAnsi="Arial" w:cs="Arial"/>
          <w:i/>
          <w:iCs/>
          <w:lang w:val="en-GB"/>
        </w:rPr>
        <w:t> July of a given year.</w:t>
      </w:r>
    </w:p>
    <w:p w:rsidR="00CB4428" w:rsidRDefault="00CB4428" w:rsidP="001060FD">
      <w:pPr>
        <w:pStyle w:val="Nadpis2"/>
        <w:spacing w:line="288" w:lineRule="auto"/>
        <w:rPr>
          <w:i/>
          <w:iCs/>
          <w:lang w:val="en-GB"/>
        </w:rPr>
      </w:pPr>
      <w:r>
        <w:rPr>
          <w:i/>
          <w:iCs/>
          <w:lang w:val="en-GB"/>
        </w:rPr>
        <w:t>Late foetal mortality rate</w:t>
      </w:r>
    </w:p>
    <w:p w:rsidR="00CB4428"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r>
        <w:rPr>
          <w:lang w:val="en-GB"/>
        </w:rPr>
        <w:t>The number of stillbirths per 1,000 total births.</w:t>
      </w:r>
    </w:p>
    <w:p w:rsidR="00CB4428" w:rsidRDefault="00CB4428" w:rsidP="001060FD">
      <w:pPr>
        <w:pStyle w:val="Nadpis2"/>
        <w:spacing w:line="288" w:lineRule="auto"/>
        <w:rPr>
          <w:i/>
          <w:iCs/>
          <w:lang w:val="en-GB"/>
        </w:rPr>
      </w:pPr>
      <w:r>
        <w:rPr>
          <w:i/>
          <w:iCs/>
          <w:lang w:val="en-GB"/>
        </w:rPr>
        <w:t xml:space="preserve">Infant mortality rate </w:t>
      </w:r>
    </w:p>
    <w:p w:rsidR="00CB4428" w:rsidRDefault="00CB4428" w:rsidP="00AC4893">
      <w:pPr>
        <w:spacing w:after="240" w:line="288" w:lineRule="auto"/>
        <w:rPr>
          <w:rFonts w:ascii="Arial" w:hAnsi="Arial" w:cs="Arial"/>
          <w:i/>
          <w:iCs/>
          <w:lang w:val="en-GB"/>
        </w:rPr>
      </w:pPr>
      <w:bookmarkStart w:id="1" w:name="OLE_LINK1"/>
      <w:r>
        <w:rPr>
          <w:rFonts w:ascii="Arial" w:hAnsi="Arial" w:cs="Arial"/>
          <w:i/>
          <w:iCs/>
          <w:lang w:val="en-GB"/>
        </w:rPr>
        <w:t>The number of deaths under 1 year of age per 1,000 live births.</w:t>
      </w:r>
    </w:p>
    <w:bookmarkEnd w:id="1"/>
    <w:p w:rsidR="00CB4428" w:rsidRDefault="00CB4428" w:rsidP="001060FD">
      <w:pPr>
        <w:pStyle w:val="Nadpis2"/>
        <w:spacing w:line="288" w:lineRule="auto"/>
        <w:rPr>
          <w:i/>
          <w:iCs/>
          <w:lang w:val="en-GB"/>
        </w:rPr>
      </w:pPr>
      <w:r>
        <w:rPr>
          <w:i/>
          <w:iCs/>
          <w:lang w:val="en-GB"/>
        </w:rPr>
        <w:t xml:space="preserve">Neonatal mortality rate </w:t>
      </w:r>
    </w:p>
    <w:p w:rsidR="00CB4428" w:rsidRDefault="00CB4428" w:rsidP="00AC4893">
      <w:pPr>
        <w:spacing w:after="240" w:line="288" w:lineRule="auto"/>
        <w:rPr>
          <w:rFonts w:ascii="Arial" w:hAnsi="Arial" w:cs="Arial"/>
          <w:i/>
          <w:iCs/>
          <w:lang w:val="en-GB"/>
        </w:rPr>
      </w:pPr>
      <w:r>
        <w:rPr>
          <w:rFonts w:ascii="Arial" w:hAnsi="Arial" w:cs="Arial"/>
          <w:i/>
          <w:iCs/>
          <w:lang w:val="en-GB"/>
        </w:rPr>
        <w:t>The number of deaths under 28 days of age per 1,000 live births.</w:t>
      </w:r>
    </w:p>
    <w:p w:rsidR="00CB4428" w:rsidRDefault="00664997" w:rsidP="001060FD">
      <w:pPr>
        <w:pStyle w:val="Nadpis2"/>
        <w:spacing w:line="288" w:lineRule="auto"/>
        <w:rPr>
          <w:i/>
          <w:iCs/>
          <w:lang w:val="en-GB"/>
        </w:rPr>
      </w:pPr>
      <w:r>
        <w:rPr>
          <w:i/>
          <w:iCs/>
          <w:lang w:val="en-GB"/>
        </w:rPr>
        <w:t>Perinatal mortality rate</w:t>
      </w:r>
      <w:r w:rsidR="00CB4428">
        <w:rPr>
          <w:i/>
          <w:iCs/>
          <w:lang w:val="en-GB"/>
        </w:rPr>
        <w:t xml:space="preserve"> </w:t>
      </w:r>
    </w:p>
    <w:p w:rsidR="00CB4428" w:rsidRDefault="00CB4428" w:rsidP="00AC4893">
      <w:pPr>
        <w:spacing w:after="240" w:line="288" w:lineRule="auto"/>
        <w:rPr>
          <w:rFonts w:ascii="Arial" w:hAnsi="Arial" w:cs="Arial"/>
          <w:i/>
          <w:iCs/>
          <w:lang w:val="en-GB"/>
        </w:rPr>
      </w:pPr>
      <w:r>
        <w:rPr>
          <w:rFonts w:ascii="Arial" w:hAnsi="Arial" w:cs="Arial"/>
          <w:i/>
          <w:iCs/>
          <w:lang w:val="en-GB"/>
        </w:rPr>
        <w:t>The number of stillbirths and deaths under 7 days of age per 1,000 total births.</w:t>
      </w:r>
    </w:p>
    <w:p w:rsidR="00CB4428" w:rsidRDefault="00CB4428" w:rsidP="001060FD">
      <w:pPr>
        <w:pStyle w:val="Nadpis2"/>
        <w:spacing w:line="288" w:lineRule="auto"/>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rsidP="00AC4893">
      <w:pPr>
        <w:pStyle w:val="Zkladntext2"/>
        <w:spacing w:after="240" w:line="288" w:lineRule="auto"/>
        <w:rPr>
          <w:i/>
          <w:iCs/>
          <w:color w:val="auto"/>
          <w:sz w:val="20"/>
        </w:rPr>
      </w:pPr>
      <w:r>
        <w:rPr>
          <w:i/>
          <w:iCs/>
          <w:color w:val="auto"/>
          <w:sz w:val="20"/>
        </w:rPr>
        <w:t xml:space="preserve">The number of live births of women at </w:t>
      </w:r>
      <w:r w:rsidR="00332FE1">
        <w:rPr>
          <w:i/>
          <w:iCs/>
          <w:color w:val="auto"/>
          <w:sz w:val="20"/>
        </w:rPr>
        <w:t xml:space="preserve">given </w:t>
      </w:r>
      <w:r>
        <w:rPr>
          <w:i/>
          <w:iCs/>
          <w:color w:val="auto"/>
          <w:sz w:val="20"/>
        </w:rPr>
        <w:t>age (age group) per 1,000 women at given age (age group).</w:t>
      </w:r>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rsidP="001060FD">
      <w:pPr>
        <w:spacing w:line="288" w:lineRule="auto"/>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2" w:name="OLE_LINK2"/>
    </w:p>
    <w:p w:rsidR="00CB4428" w:rsidRDefault="00CB4428" w:rsidP="00664997">
      <w:pPr>
        <w:spacing w:after="120" w:line="288" w:lineRule="auto"/>
        <w:rPr>
          <w:rFonts w:ascii="Arial" w:hAnsi="Arial" w:cs="Arial"/>
          <w:i/>
          <w:iCs/>
          <w:lang w:val="en-GB"/>
        </w:rPr>
      </w:pPr>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
    <w:p w:rsidR="000E7839"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TFR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bookmarkEnd w:id="2"/>
    <w:p w:rsidR="00CB4428" w:rsidRDefault="00CB4428" w:rsidP="001060FD">
      <w:pPr>
        <w:pStyle w:val="Nadpis2"/>
        <w:spacing w:line="288" w:lineRule="auto"/>
        <w:rPr>
          <w:i/>
          <w:iCs/>
          <w:lang w:val="en-GB"/>
        </w:rPr>
      </w:pPr>
      <w:r>
        <w:rPr>
          <w:i/>
          <w:iCs/>
          <w:lang w:val="en-GB"/>
        </w:rPr>
        <w:t>Gross reproduction rate (GRR)</w:t>
      </w:r>
    </w:p>
    <w:p w:rsidR="00CB4428" w:rsidRDefault="00CB4428" w:rsidP="00664997">
      <w:pPr>
        <w:spacing w:after="12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 xml:space="preserve">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
    <w:p w:rsidR="000E7839"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GRR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v,f</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1060FD">
      <w:pPr>
        <w:pStyle w:val="Nadpis2"/>
        <w:spacing w:line="288" w:lineRule="auto"/>
        <w:rPr>
          <w:i/>
          <w:iCs/>
          <w:lang w:val="en-GB"/>
        </w:rPr>
      </w:pPr>
      <w:r>
        <w:rPr>
          <w:i/>
          <w:iCs/>
          <w:lang w:val="en-GB"/>
        </w:rPr>
        <w:t>Net reproduction rate (NRR)</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9C2288" w:rsidRDefault="004E32FE" w:rsidP="009C2288">
      <w:pPr>
        <w:spacing w:after="120" w:line="288" w:lineRule="auto"/>
        <w:jc w:val="center"/>
        <w:rPr>
          <w:rFonts w:ascii="Arial" w:hAnsi="Arial" w:cs="Arial"/>
          <w:i/>
          <w:iCs/>
          <w:lang w:val="en-GB"/>
        </w:rPr>
      </w:pPr>
      <m:oMathPara>
        <m:oMath>
          <m:r>
            <m:rPr>
              <m:nor/>
            </m:rPr>
            <w:rPr>
              <w:rFonts w:ascii="Cambria Math" w:hAnsi="Cambria Math" w:cs="Arial"/>
              <w:iCs/>
              <w:lang w:val="en-GB"/>
            </w:rPr>
            <m:t>NRR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d>
                <m:dPr>
                  <m:ctrlPr>
                    <w:rPr>
                      <w:rFonts w:ascii="Cambria Math" w:hAnsi="Cambria Math" w:cs="Arial"/>
                      <w:i/>
                      <w:iCs/>
                      <w:lang w:val="en-GB"/>
                    </w:rPr>
                  </m:ctrlPr>
                </m:dPr>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L</m:t>
                          </m:r>
                        </m:e>
                        <m:sub>
                          <m:r>
                            <w:rPr>
                              <w:rFonts w:ascii="Cambria Math" w:hAnsi="Cambria Math" w:cs="Arial"/>
                              <w:lang w:val="en-GB"/>
                            </w:rPr>
                            <m:t>x</m:t>
                          </m:r>
                        </m:sub>
                        <m:sup>
                          <m:r>
                            <w:rPr>
                              <w:rFonts w:ascii="Cambria Math" w:hAnsi="Cambria Math" w:cs="Arial"/>
                              <w:lang w:val="en-GB"/>
                            </w:rPr>
                            <m:t>f</m:t>
                          </m:r>
                        </m:sup>
                      </m:sSubSup>
                    </m:num>
                    <m:den>
                      <m:r>
                        <w:rPr>
                          <w:rFonts w:ascii="Cambria Math" w:hAnsi="Cambria Math" w:cs="Arial"/>
                          <w:lang w:val="en-GB"/>
                        </w:rPr>
                        <m:t>100000</m:t>
                      </m:r>
                    </m:den>
                  </m:f>
                </m:e>
              </m:d>
            </m:e>
          </m:nary>
        </m:oMath>
      </m:oMathPara>
    </w:p>
    <w:p w:rsidR="00CB4428" w:rsidRDefault="00CB4428" w:rsidP="001060FD">
      <w:pPr>
        <w:pStyle w:val="Nadpis2"/>
        <w:spacing w:line="288" w:lineRule="auto"/>
        <w:rPr>
          <w:i/>
          <w:iCs/>
          <w:lang w:val="en-GB"/>
        </w:rPr>
      </w:pPr>
      <w:r>
        <w:rPr>
          <w:i/>
          <w:iCs/>
          <w:lang w:val="en-GB"/>
        </w:rPr>
        <w:t>Age-specific abortion rate (</w:t>
      </w:r>
      <w:proofErr w:type="spellStart"/>
      <w:r>
        <w:rPr>
          <w:i/>
          <w:iCs/>
          <w:lang w:val="en-GB"/>
        </w:rPr>
        <w:t>a</w:t>
      </w:r>
      <w:r>
        <w:rPr>
          <w:i/>
          <w:iCs/>
          <w:vertAlign w:val="subscript"/>
          <w:lang w:val="en-GB"/>
        </w:rPr>
        <w:t>x</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rsidP="001060FD">
      <w:pPr>
        <w:spacing w:line="288" w:lineRule="auto"/>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4E32FE" w:rsidRPr="004E32FE" w:rsidRDefault="004E32FE" w:rsidP="004E32FE">
      <w:pPr>
        <w:spacing w:after="120" w:line="288" w:lineRule="auto"/>
        <w:jc w:val="center"/>
        <w:rPr>
          <w:rFonts w:ascii="Arial" w:hAnsi="Arial" w:cs="Arial"/>
          <w:iCs/>
          <w:lang w:val="en-GB"/>
        </w:rPr>
      </w:pPr>
      <m:oMathPara>
        <m:oMath>
          <m:r>
            <m:rPr>
              <m:nor/>
            </m:rPr>
            <w:rPr>
              <w:rFonts w:ascii="Cambria Math" w:hAnsi="Cambria Math" w:cs="Arial"/>
              <w:iCs/>
              <w:lang w:val="en-GB"/>
            </w:rPr>
            <w:lastRenderedPageBreak/>
            <m:t>TAR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1060FD">
      <w:pPr>
        <w:pStyle w:val="Nadpis2"/>
        <w:spacing w:line="288" w:lineRule="auto"/>
        <w:rPr>
          <w:i/>
          <w:iCs/>
          <w:lang w:val="en-GB"/>
        </w:rPr>
      </w:pPr>
      <w:r>
        <w:rPr>
          <w:i/>
          <w:iCs/>
          <w:lang w:val="en-GB"/>
        </w:rPr>
        <w:t>Age-specific induced abortion rate (</w:t>
      </w:r>
      <w:proofErr w:type="spellStart"/>
      <w:r w:rsidR="000E7839">
        <w:rPr>
          <w:i/>
          <w:iCs/>
          <w:lang w:val="en-GB"/>
        </w:rPr>
        <w:t>a</w:t>
      </w:r>
      <w:r w:rsidR="000E7839">
        <w:rPr>
          <w:i/>
          <w:iCs/>
          <w:vertAlign w:val="subscript"/>
          <w:lang w:val="en-GB"/>
        </w:rPr>
        <w:t>x</w:t>
      </w:r>
      <w:r w:rsidR="000E7839" w:rsidRPr="00332FE1">
        <w:rPr>
          <w:i/>
          <w:iCs/>
          <w:vertAlign w:val="superscript"/>
          <w:lang w:val="en-GB"/>
        </w:rPr>
        <w:t>i</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induced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rsidP="003A72B8">
      <w:pPr>
        <w:spacing w:line="288" w:lineRule="auto"/>
        <w:rPr>
          <w:rFonts w:ascii="Arial" w:hAnsi="Arial" w:cs="Arial"/>
          <w:b/>
          <w:bCs/>
          <w:i/>
          <w:iCs/>
          <w:lang w:val="en-GB"/>
        </w:rPr>
      </w:pPr>
      <w:r>
        <w:rPr>
          <w:rFonts w:ascii="Arial" w:hAnsi="Arial" w:cs="Arial"/>
          <w:b/>
          <w:bCs/>
          <w:i/>
          <w:iCs/>
          <w:lang w:val="en-GB"/>
        </w:rPr>
        <w:t>Total induced abortion rate (</w:t>
      </w:r>
      <w:proofErr w:type="spellStart"/>
      <w:r>
        <w:rPr>
          <w:rFonts w:ascii="Arial" w:hAnsi="Arial" w:cs="Arial"/>
          <w:b/>
          <w:bCs/>
          <w:i/>
          <w:iCs/>
          <w:lang w:val="en-GB"/>
        </w:rPr>
        <w:t>TAR</w:t>
      </w:r>
      <w:r>
        <w:rPr>
          <w:rFonts w:ascii="Arial" w:hAnsi="Arial" w:cs="Arial"/>
          <w:b/>
          <w:bCs/>
          <w:i/>
          <w:iCs/>
          <w:vertAlign w:val="superscript"/>
          <w:lang w:val="en-GB"/>
        </w:rPr>
        <w:t>i</w:t>
      </w:r>
      <w:proofErr w:type="spellEnd"/>
      <w:r>
        <w:rPr>
          <w:rFonts w:ascii="Arial" w:hAnsi="Arial" w:cs="Arial"/>
          <w:b/>
          <w:bCs/>
          <w:i/>
          <w:iCs/>
          <w:lang w:val="en-GB"/>
        </w:rPr>
        <w:t xml:space="preserve">) </w:t>
      </w:r>
      <w:r>
        <w:rPr>
          <w:rFonts w:ascii="Arial" w:hAnsi="Arial" w:cs="Arial"/>
          <w:i/>
          <w:iCs/>
          <w:lang w:val="en-GB"/>
        </w:rPr>
        <w:t>(the sum of age-specific induced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that would be perform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w:t>
      </w:r>
      <w:r w:rsidR="00C60522">
        <w:rPr>
          <w:rFonts w:ascii="Arial" w:hAnsi="Arial" w:cs="Arial"/>
          <w:i/>
          <w:iCs/>
          <w:lang w:val="en-GB"/>
        </w:rPr>
        <w:t>dbearing period (age 15–</w:t>
      </w:r>
      <w:r>
        <w:rPr>
          <w:rFonts w:ascii="Arial" w:hAnsi="Arial" w:cs="Arial"/>
          <w:i/>
          <w:iCs/>
          <w:lang w:val="en-GB"/>
        </w:rPr>
        <w:t>49).</w:t>
      </w:r>
    </w:p>
    <w:p w:rsidR="004E32FE" w:rsidRDefault="00732C91" w:rsidP="004E32FE">
      <w:pPr>
        <w:spacing w:after="120" w:line="288" w:lineRule="auto"/>
        <w:jc w:val="center"/>
        <w:rPr>
          <w:rFonts w:ascii="Arial" w:hAnsi="Arial" w:cs="Arial"/>
          <w:i/>
          <w:iCs/>
          <w:lang w:val="en-GB"/>
        </w:rPr>
      </w:pPr>
      <m:oMathPara>
        <m:oMath>
          <m:sSup>
            <m:sSupPr>
              <m:ctrlPr>
                <w:rPr>
                  <w:rFonts w:ascii="Cambria Math" w:hAnsi="Cambria Math" w:cs="Arial"/>
                  <w:i/>
                  <w:iCs/>
                  <w:lang w:val="en-GB"/>
                </w:rPr>
              </m:ctrlPr>
            </m:sSupPr>
            <m:e>
              <m:r>
                <m:rPr>
                  <m:nor/>
                </m:rPr>
                <w:rPr>
                  <w:rFonts w:ascii="Cambria Math" w:hAnsi="Cambria Math" w:cs="Arial"/>
                  <w:iCs/>
                  <w:lang w:val="en-GB"/>
                </w:rPr>
                <m:t>TAR</m:t>
              </m:r>
            </m:e>
            <m:sup>
              <m:r>
                <m:rPr>
                  <m:nor/>
                </m:rPr>
                <w:rPr>
                  <w:rFonts w:ascii="Cambria Math" w:hAnsi="Cambria Math" w:cs="Arial"/>
                  <w:iCs/>
                  <w:lang w:val="en-GB"/>
                </w:rPr>
                <m:t>i</m:t>
              </m:r>
            </m:sup>
          </m:s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3A72B8">
      <w:pPr>
        <w:pStyle w:val="Nadpis2"/>
        <w:spacing w:line="288" w:lineRule="auto"/>
        <w:rPr>
          <w:i/>
          <w:iCs/>
          <w:lang w:val="en-GB"/>
        </w:rPr>
      </w:pPr>
      <w:r>
        <w:rPr>
          <w:i/>
          <w:iCs/>
          <w:lang w:val="en-GB"/>
        </w:rPr>
        <w:t>Age-specific pregnancy rate</w:t>
      </w:r>
    </w:p>
    <w:p w:rsidR="00F50DCB" w:rsidRPr="00F50DCB" w:rsidRDefault="00CB4428" w:rsidP="00AC4893">
      <w:pPr>
        <w:pStyle w:val="Zkladntext2"/>
        <w:spacing w:after="240" w:line="288"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rsidP="003A72B8">
      <w:pPr>
        <w:pStyle w:val="Nadpis2"/>
        <w:spacing w:line="288" w:lineRule="auto"/>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 unchanged during her childbearing period (age 15</w:t>
      </w:r>
      <w:r w:rsidR="003C45DF">
        <w:rPr>
          <w:rFonts w:ascii="Arial" w:hAnsi="Arial" w:cs="Arial"/>
          <w:i/>
          <w:iCs/>
          <w:lang w:val="en-GB"/>
        </w:rPr>
        <w:t>–</w:t>
      </w:r>
      <w:r>
        <w:rPr>
          <w:rFonts w:ascii="Arial" w:hAnsi="Arial" w:cs="Arial"/>
          <w:i/>
          <w:iCs/>
          <w:lang w:val="en-GB"/>
        </w:rPr>
        <w:t>49).</w:t>
      </w:r>
    </w:p>
    <w:p w:rsidR="004E32FE" w:rsidRDefault="004E32FE" w:rsidP="004E32FE">
      <w:pPr>
        <w:spacing w:after="120" w:line="288" w:lineRule="auto"/>
        <w:jc w:val="center"/>
        <w:rPr>
          <w:rFonts w:ascii="Arial" w:hAnsi="Arial" w:cs="Arial"/>
          <w:i/>
          <w:iCs/>
          <w:lang w:val="en-GB"/>
        </w:rPr>
      </w:pPr>
      <m:oMathPara>
        <m:oMath>
          <m:r>
            <m:rPr>
              <m:nor/>
            </m:rPr>
            <w:rPr>
              <w:rFonts w:ascii="Cambria Math" w:hAnsi="Cambria Math" w:cs="Arial"/>
              <w:iCs/>
              <w:lang w:val="en-GB"/>
            </w:rPr>
            <m:t>TPR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d</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oMath>
      </m:oMathPara>
    </w:p>
    <w:p w:rsidR="00CB4428" w:rsidRDefault="00CB4428" w:rsidP="003A72B8">
      <w:pPr>
        <w:pStyle w:val="Nadpis2"/>
        <w:spacing w:line="288" w:lineRule="auto"/>
        <w:rPr>
          <w:i/>
          <w:iCs/>
          <w:lang w:val="en-GB"/>
        </w:rPr>
      </w:pPr>
      <w:r>
        <w:rPr>
          <w:i/>
          <w:iCs/>
          <w:lang w:val="en-GB"/>
        </w:rPr>
        <w:t xml:space="preserve">Mortality rate by sex and age </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 xml:space="preserve">given </w:t>
      </w:r>
      <w:r>
        <w:rPr>
          <w:rFonts w:ascii="Arial" w:hAnsi="Arial" w:cs="Arial"/>
          <w:i/>
          <w:iCs/>
          <w:lang w:val="en-GB"/>
        </w:rPr>
        <w:t>age (age group) per 1,000 population of given sex and at given age (age group).</w:t>
      </w:r>
    </w:p>
    <w:p w:rsidR="004E32FE" w:rsidRPr="00F96911" w:rsidRDefault="00732C91" w:rsidP="004E32FE">
      <w:pPr>
        <w:spacing w:line="288" w:lineRule="auto"/>
        <w:jc w:val="center"/>
        <w:rPr>
          <w:rFonts w:ascii="Arial" w:hAnsi="Arial" w:cs="Arial"/>
          <w:i/>
          <w:iCs/>
          <w:lang w:val="en-GB"/>
        </w:rPr>
      </w:pPr>
      <m:oMathPara>
        <m:oMath>
          <m:sSub>
            <m:sSubPr>
              <m:ctrlPr>
                <w:rPr>
                  <w:rFonts w:ascii="Cambria Math" w:hAnsi="Cambria Math" w:cs="Arial"/>
                  <w:i/>
                  <w:iCs/>
                  <w:lang w:val="en-GB"/>
                </w:rPr>
              </m:ctrlPr>
            </m:sSubPr>
            <m:e>
              <m:r>
                <m:rPr>
                  <m:nor/>
                </m:rPr>
                <w:rPr>
                  <w:rFonts w:ascii="Cambria Math" w:hAnsi="Cambria Math" w:cs="Arial"/>
                  <w:iCs/>
                  <w:lang w:val="en-GB"/>
                </w:rPr>
                <m:t>m</m:t>
              </m:r>
            </m:e>
            <m:sub>
              <m:r>
                <m:rPr>
                  <m:nor/>
                </m:rPr>
                <w:rPr>
                  <w:rFonts w:ascii="Cambria Math" w:hAnsi="Cambria Math" w:cs="Arial"/>
                  <w:iCs/>
                  <w:lang w:val="en-GB"/>
                </w:rPr>
                <m:t>x</m:t>
              </m:r>
            </m:sub>
          </m:sSub>
          <m:r>
            <w:rPr>
              <w:rFonts w:ascii="Cambria Math" w:hAnsi="Cambria Math" w:cs="Arial"/>
              <w:lang w:val="en-GB"/>
            </w:rPr>
            <m:t>=</m:t>
          </m:r>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num>
            <m:den>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den>
          </m:f>
        </m:oMath>
      </m:oMathPara>
    </w:p>
    <w:p w:rsidR="00F96911" w:rsidRDefault="00F96911" w:rsidP="004E32FE">
      <w:pPr>
        <w:spacing w:line="288" w:lineRule="auto"/>
        <w:jc w:val="center"/>
        <w:rPr>
          <w:rFonts w:ascii="Arial" w:hAnsi="Arial" w:cs="Arial"/>
          <w:i/>
          <w:iCs/>
          <w:lang w:val="en-GB"/>
        </w:rPr>
      </w:pPr>
    </w:p>
    <w:p w:rsidR="00CB4428" w:rsidRDefault="00CB4428" w:rsidP="003A72B8">
      <w:pPr>
        <w:pStyle w:val="Nadpis2"/>
        <w:spacing w:line="288" w:lineRule="auto"/>
        <w:rPr>
          <w:i/>
          <w:iCs/>
          <w:lang w:val="en-GB"/>
        </w:rPr>
      </w:pPr>
      <w:r>
        <w:rPr>
          <w:i/>
          <w:iCs/>
          <w:lang w:val="en-GB"/>
        </w:rPr>
        <w:t>Mortality rate by sex, age and chapter of causes of death</w:t>
      </w:r>
    </w:p>
    <w:p w:rsidR="00E62636" w:rsidRDefault="00CB4428" w:rsidP="00E62636">
      <w:pPr>
        <w:spacing w:after="360"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given</w:t>
      </w:r>
      <w:r>
        <w:rPr>
          <w:rFonts w:ascii="Arial" w:hAnsi="Arial" w:cs="Arial"/>
          <w:i/>
          <w:iCs/>
          <w:lang w:val="en-GB"/>
        </w:rPr>
        <w:t xml:space="preserve"> age (age group) by </w:t>
      </w:r>
      <w:r w:rsidR="00BB0506">
        <w:rPr>
          <w:rFonts w:ascii="Arial" w:hAnsi="Arial" w:cs="Arial"/>
          <w:i/>
          <w:iCs/>
          <w:lang w:val="en-GB"/>
        </w:rPr>
        <w:t>given</w:t>
      </w:r>
      <w:r>
        <w:rPr>
          <w:rFonts w:ascii="Arial" w:hAnsi="Arial" w:cs="Arial"/>
          <w:i/>
          <w:iCs/>
          <w:lang w:val="en-GB"/>
        </w:rPr>
        <w:t xml:space="preserve"> chapter of causes of death per 100,000 population of given sex and at given age (age group).</w:t>
      </w:r>
    </w:p>
    <w:p w:rsidR="00E62636" w:rsidRPr="00E62636" w:rsidRDefault="00E62636" w:rsidP="00E62636">
      <w:pPr>
        <w:spacing w:after="360" w:line="288" w:lineRule="auto"/>
        <w:rPr>
          <w:rFonts w:ascii="Arial" w:hAnsi="Arial" w:cs="Arial"/>
          <w:i/>
          <w:iCs/>
          <w:lang w:val="en-GB"/>
        </w:rPr>
      </w:pPr>
    </w:p>
    <w:p w:rsidR="00CB4428" w:rsidRPr="003A72B8" w:rsidRDefault="00CB4428" w:rsidP="003A72B8">
      <w:pPr>
        <w:pStyle w:val="Nadpis3"/>
        <w:spacing w:line="288" w:lineRule="auto"/>
      </w:pPr>
      <w:r w:rsidRPr="003A72B8">
        <w:t>NUPTIALITY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One</w:t>
      </w:r>
      <w:r w:rsidR="00BB0506">
        <w:rPr>
          <w:rFonts w:ascii="Arial" w:hAnsi="Arial" w:cs="Arial"/>
          <w:i/>
          <w:iCs/>
          <w:lang w:val="en-GB"/>
        </w:rPr>
        <w:t xml:space="preserve"> decrement</w:t>
      </w:r>
      <w:r>
        <w:rPr>
          <w:rFonts w:ascii="Arial" w:hAnsi="Arial" w:cs="Arial"/>
          <w:i/>
          <w:iCs/>
          <w:lang w:val="en-GB"/>
        </w:rPr>
        <w:t xml:space="preserve"> nuptiality life tables are based on the numbers of </w:t>
      </w:r>
      <w:r w:rsidR="00BB0506">
        <w:rPr>
          <w:rFonts w:ascii="Arial" w:hAnsi="Arial" w:cs="Arial"/>
          <w:i/>
          <w:iCs/>
          <w:lang w:val="en-GB"/>
        </w:rPr>
        <w:t xml:space="preserve">single </w:t>
      </w:r>
      <w:r>
        <w:rPr>
          <w:rFonts w:ascii="Arial" w:hAnsi="Arial" w:cs="Arial"/>
          <w:i/>
          <w:iCs/>
          <w:lang w:val="en-GB"/>
        </w:rPr>
        <w:t>people (P</w:t>
      </w:r>
      <w:r>
        <w:rPr>
          <w:rFonts w:ascii="Arial" w:hAnsi="Arial" w:cs="Arial"/>
          <w:i/>
          <w:iCs/>
          <w:vertAlign w:val="superscript"/>
          <w:lang w:val="en-GB"/>
        </w:rPr>
        <w:t>s</w:t>
      </w:r>
      <w:r>
        <w:rPr>
          <w:rFonts w:ascii="Arial" w:hAnsi="Arial" w:cs="Arial"/>
          <w:i/>
          <w:iCs/>
          <w:lang w:val="en-GB"/>
        </w:rPr>
        <w:t>) by age</w:t>
      </w:r>
      <w:r w:rsidR="00BB0506">
        <w:rPr>
          <w:rFonts w:ascii="Arial" w:hAnsi="Arial" w:cs="Arial"/>
          <w:i/>
          <w:iCs/>
          <w:lang w:val="en-GB"/>
        </w:rPr>
        <w:t xml:space="preserve"> and</w:t>
      </w:r>
      <w:r>
        <w:rPr>
          <w:rFonts w:ascii="Arial" w:hAnsi="Arial" w:cs="Arial"/>
          <w:i/>
          <w:iCs/>
          <w:lang w:val="en-GB"/>
        </w:rPr>
        <w:t xml:space="preserve"> sex </w:t>
      </w:r>
      <w:r w:rsidR="00BB0506">
        <w:rPr>
          <w:rFonts w:ascii="Arial" w:hAnsi="Arial" w:cs="Arial"/>
          <w:i/>
          <w:iCs/>
          <w:lang w:val="en-GB"/>
        </w:rPr>
        <w:t xml:space="preserve">(s – single) </w:t>
      </w:r>
      <w:r w:rsidR="00C60522">
        <w:rPr>
          <w:rFonts w:ascii="Arial" w:hAnsi="Arial" w:cs="Arial"/>
          <w:i/>
          <w:iCs/>
          <w:lang w:val="en-GB"/>
        </w:rPr>
        <w:t>on</w:t>
      </w:r>
      <w:r>
        <w:rPr>
          <w:rFonts w:ascii="Arial" w:hAnsi="Arial" w:cs="Arial"/>
          <w:i/>
          <w:iCs/>
          <w:lang w:val="en-GB"/>
        </w:rPr>
        <w:t xml:space="preserve"> 1</w:t>
      </w:r>
      <w:r w:rsidR="00C60522">
        <w:rPr>
          <w:rFonts w:ascii="Arial" w:hAnsi="Arial" w:cs="Arial"/>
          <w:i/>
          <w:iCs/>
          <w:lang w:val="en-GB"/>
        </w:rPr>
        <w:t> </w:t>
      </w:r>
      <w:r>
        <w:rPr>
          <w:rFonts w:ascii="Arial" w:hAnsi="Arial" w:cs="Arial"/>
          <w:i/>
          <w:iCs/>
          <w:lang w:val="en-GB"/>
        </w:rPr>
        <w:t>January of a year and the numbers of marriages (</w:t>
      </w:r>
      <w:proofErr w:type="spellStart"/>
      <w:r>
        <w:rPr>
          <w:rFonts w:ascii="Arial" w:hAnsi="Arial" w:cs="Arial"/>
          <w:i/>
          <w:iCs/>
          <w:lang w:val="en-GB"/>
        </w:rPr>
        <w:t>S</w:t>
      </w:r>
      <w:r>
        <w:rPr>
          <w:rFonts w:ascii="Arial" w:hAnsi="Arial" w:cs="Arial"/>
          <w:i/>
          <w:iCs/>
          <w:vertAlign w:val="superscript"/>
          <w:lang w:val="en-GB"/>
        </w:rPr>
        <w:t>s</w:t>
      </w:r>
      <w:proofErr w:type="spellEnd"/>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and migrants (</w:t>
      </w:r>
      <w:proofErr w:type="spellStart"/>
      <w:r>
        <w:rPr>
          <w:rFonts w:ascii="Arial" w:hAnsi="Arial" w:cs="Arial"/>
          <w:i/>
          <w:iCs/>
          <w:lang w:val="en-GB"/>
        </w:rPr>
        <w:t>E</w:t>
      </w:r>
      <w:r>
        <w:rPr>
          <w:rFonts w:ascii="Arial" w:hAnsi="Arial" w:cs="Arial"/>
          <w:i/>
          <w:iCs/>
          <w:vertAlign w:val="superscript"/>
          <w:lang w:val="en-GB"/>
        </w:rPr>
        <w:t>s</w:t>
      </w:r>
      <w:proofErr w:type="spellEnd"/>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of single population by age, sex and year of b</w:t>
      </w:r>
      <w:r w:rsidR="00EC2094">
        <w:rPr>
          <w:rFonts w:ascii="Arial" w:hAnsi="Arial" w:cs="Arial"/>
          <w:i/>
          <w:iCs/>
          <w:lang w:val="en-GB"/>
        </w:rPr>
        <w:t>irth</w:t>
      </w:r>
      <w:r>
        <w:rPr>
          <w:rFonts w:ascii="Arial" w:hAnsi="Arial" w:cs="Arial"/>
          <w:i/>
          <w:iCs/>
          <w:lang w:val="en-GB"/>
        </w:rPr>
        <w:t xml:space="preserve"> (z) during an analysed year. The age (x) means the age at the beginning of the year. The nuptiality life tables are calculated from the second main group of demographic events, separately for single males and females. Only events </w:t>
      </w:r>
      <w:r w:rsidR="00EC2094">
        <w:rPr>
          <w:rFonts w:ascii="Arial" w:hAnsi="Arial" w:cs="Arial"/>
          <w:i/>
          <w:iCs/>
          <w:lang w:val="en-GB"/>
        </w:rPr>
        <w:t>for ages</w:t>
      </w:r>
      <w:r w:rsidR="00C60522">
        <w:rPr>
          <w:rFonts w:ascii="Arial" w:hAnsi="Arial" w:cs="Arial"/>
          <w:i/>
          <w:iCs/>
          <w:lang w:val="en-GB"/>
        </w:rPr>
        <w:t xml:space="preserve"> 15 t</w:t>
      </w:r>
      <w:r w:rsidR="00EC2094">
        <w:rPr>
          <w:rFonts w:ascii="Arial" w:hAnsi="Arial" w:cs="Arial"/>
          <w:i/>
          <w:iCs/>
          <w:lang w:val="en-GB"/>
        </w:rPr>
        <w:t>o</w:t>
      </w:r>
      <w:r w:rsidR="00C60522">
        <w:rPr>
          <w:rFonts w:ascii="Arial" w:hAnsi="Arial" w:cs="Arial"/>
          <w:i/>
          <w:iCs/>
          <w:lang w:val="en-GB"/>
        </w:rPr>
        <w:t xml:space="preserve"> 49 are </w:t>
      </w:r>
      <w:r w:rsidR="00EC2094">
        <w:rPr>
          <w:rFonts w:ascii="Arial" w:hAnsi="Arial" w:cs="Arial"/>
          <w:i/>
          <w:iCs/>
          <w:lang w:val="en-GB"/>
        </w:rPr>
        <w:t>considered</w:t>
      </w:r>
      <w:r w:rsidR="00C60522">
        <w:rPr>
          <w:rFonts w:ascii="Arial" w:hAnsi="Arial" w:cs="Arial"/>
          <w:i/>
          <w:iCs/>
          <w:lang w:val="en-GB"/>
        </w:rPr>
        <w:t>.</w:t>
      </w:r>
    </w:p>
    <w:p w:rsidR="007C29BC" w:rsidRDefault="007C29BC">
      <w:pPr>
        <w:widowControl/>
        <w:autoSpaceDE/>
        <w:autoSpaceDN/>
        <w:adjustRightInd/>
        <w:rPr>
          <w:rFonts w:ascii="Arial" w:hAnsi="Arial" w:cs="Arial"/>
          <w:i/>
          <w:iCs/>
          <w:lang w:val="en-GB"/>
        </w:rPr>
      </w:pPr>
    </w:p>
    <w:p w:rsidR="00CB4428" w:rsidRDefault="00CB4428" w:rsidP="009F5513">
      <w:pPr>
        <w:spacing w:line="288" w:lineRule="auto"/>
        <w:rPr>
          <w:rFonts w:ascii="Arial" w:hAnsi="Arial" w:cs="Arial"/>
          <w:i/>
          <w:iCs/>
          <w:lang w:val="en-GB"/>
        </w:rPr>
      </w:pPr>
      <w:r>
        <w:rPr>
          <w:rFonts w:ascii="Arial" w:hAnsi="Arial" w:cs="Arial"/>
          <w:i/>
          <w:iCs/>
          <w:lang w:val="en-GB"/>
        </w:rPr>
        <w:t xml:space="preserve">The </w:t>
      </w:r>
      <w:r w:rsidR="00EC2094">
        <w:rPr>
          <w:rFonts w:ascii="Arial" w:hAnsi="Arial" w:cs="Arial"/>
          <w:i/>
          <w:iCs/>
          <w:lang w:val="en-GB"/>
        </w:rPr>
        <w:t>input</w:t>
      </w:r>
      <w:r>
        <w:rPr>
          <w:rFonts w:ascii="Arial" w:hAnsi="Arial" w:cs="Arial"/>
          <w:i/>
          <w:iCs/>
          <w:lang w:val="en-GB"/>
        </w:rPr>
        <w:t xml:space="preserve">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w:t>
      </w:r>
      <w:r w:rsidR="00EC2094">
        <w:rPr>
          <w:rFonts w:ascii="Arial" w:hAnsi="Arial" w:cs="Arial"/>
          <w:i/>
          <w:iCs/>
          <w:lang w:val="en-GB"/>
        </w:rPr>
        <w:t>entering into</w:t>
      </w:r>
      <w:r>
        <w:rPr>
          <w:rFonts w:ascii="Arial" w:hAnsi="Arial" w:cs="Arial"/>
          <w:i/>
          <w:iCs/>
          <w:lang w:val="en-GB"/>
        </w:rPr>
        <w:t xml:space="preserve"> </w:t>
      </w:r>
      <w:r w:rsidR="00C60522">
        <w:rPr>
          <w:rFonts w:ascii="Arial" w:hAnsi="Arial" w:cs="Arial"/>
          <w:i/>
          <w:iCs/>
          <w:lang w:val="en-GB"/>
        </w:rPr>
        <w:t>a first marriage during a year:</w:t>
      </w:r>
    </w:p>
    <w:p w:rsidR="008F24CC" w:rsidRDefault="00732C91" w:rsidP="009F5513">
      <w:pPr>
        <w:spacing w:line="288" w:lineRule="auto"/>
        <w:rPr>
          <w:rFonts w:ascii="Arial" w:hAnsi="Arial" w:cs="Arial"/>
          <w:i/>
          <w:iCs/>
          <w:lang w:val="en-GB"/>
        </w:rPr>
      </w:pPr>
      <m:oMathPara>
        <m:oMath>
          <m:sSubSup>
            <m:sSubSupPr>
              <m:ctrlPr>
                <w:rPr>
                  <w:rFonts w:ascii="Cambria Math" w:hAnsi="Cambria Math" w:cs="Arial"/>
                  <w:i/>
                </w:rPr>
              </m:ctrlPr>
            </m:sSubSupPr>
            <m:e>
              <m:r>
                <m:rPr>
                  <m:nor/>
                </m:rPr>
                <w:rPr>
                  <w:rFonts w:ascii="Cambria Math" w:hAnsi="Cambria Math" w:cs="Arial"/>
                </w:rPr>
                <m:t>q</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f>
            <m:fPr>
              <m:ctrlPr>
                <w:rPr>
                  <w:rFonts w:ascii="Cambria Math" w:hAnsi="Cambria Math" w:cs="Arial"/>
                  <w:i/>
                </w:rPr>
              </m:ctrlPr>
            </m:fPr>
            <m:num>
              <m:r>
                <w:rPr>
                  <w:rFonts w:ascii="Cambria Math" w:hAnsi="Cambria Math" w:cs="Arial"/>
                </w:rPr>
                <m:t xml:space="preserve"> </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s</m:t>
                  </m:r>
                </m:sup>
              </m:sSup>
            </m:num>
            <m:den>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s</m:t>
                  </m:r>
                </m:sup>
              </m:sSub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D</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I</m:t>
                  </m:r>
                </m:e>
                <m:sup>
                  <m:r>
                    <w:rPr>
                      <w:rFonts w:ascii="Cambria Math" w:hAnsi="Cambria Math" w:cs="Arial"/>
                    </w:rPr>
                    <m:t>s</m:t>
                  </m:r>
                </m:sup>
              </m:sSup>
            </m:den>
          </m:f>
        </m:oMath>
      </m:oMathPara>
    </w:p>
    <w:p w:rsidR="008F24CC" w:rsidRDefault="008F24CC" w:rsidP="00FA3F3B">
      <w:pPr>
        <w:spacing w:after="120" w:line="288" w:lineRule="auto"/>
        <w:rPr>
          <w:rFonts w:ascii="Arial" w:hAnsi="Arial" w:cs="Arial"/>
          <w:i/>
          <w:iCs/>
          <w:lang w:val="en-GB"/>
        </w:rPr>
      </w:pPr>
    </w:p>
    <w:p w:rsidR="00CB4428" w:rsidRDefault="00CB4428" w:rsidP="009F5513">
      <w:pPr>
        <w:pStyle w:val="Nadpis4"/>
        <w:spacing w:line="288" w:lineRule="auto"/>
        <w:jc w:val="left"/>
        <w:rPr>
          <w:b w:val="0"/>
          <w:bCs w:val="0"/>
        </w:rPr>
      </w:pPr>
      <w:r>
        <w:lastRenderedPageBreak/>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w:t>
      </w:r>
      <w:r w:rsidR="00247761">
        <w:rPr>
          <w:b w:val="0"/>
          <w:bCs w:val="0"/>
        </w:rPr>
        <w:t xml:space="preserve">adix </w:t>
      </w:r>
      <w:r>
        <w:rPr>
          <w:b w:val="0"/>
          <w:bCs w:val="0"/>
        </w:rPr>
        <w:t>(l</w:t>
      </w:r>
      <w:r>
        <w:rPr>
          <w:b w:val="0"/>
          <w:bCs w:val="0"/>
          <w:vertAlign w:val="subscript"/>
        </w:rPr>
        <w:t>15</w:t>
      </w:r>
      <w:r>
        <w:rPr>
          <w:b w:val="0"/>
          <w:bCs w:val="0"/>
        </w:rPr>
        <w:t>) is 100,000.</w:t>
      </w:r>
    </w:p>
    <w:p w:rsidR="008F24CC" w:rsidRPr="007C30BF" w:rsidRDefault="00732C91" w:rsidP="008F24CC">
      <w:pPr>
        <w:spacing w:line="288" w:lineRule="auto"/>
        <w:ind w:left="1416" w:firstLine="708"/>
        <w:rPr>
          <w:rFonts w:cs="Arial"/>
        </w:rPr>
      </w:pP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x+1</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oMath>
      <w:r w:rsidR="008F24CC">
        <w:rPr>
          <w:rFonts w:cs="Arial"/>
        </w:rPr>
        <w:tab/>
      </w:r>
      <w:r w:rsidR="008F24CC">
        <w:rPr>
          <w:rFonts w:cs="Arial"/>
        </w:rPr>
        <w:tab/>
      </w:r>
      <w:r w:rsidR="008F24CC">
        <w:rPr>
          <w:rFonts w:cs="Arial"/>
        </w:rPr>
        <w:tab/>
      </w: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50'</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49</m:t>
            </m:r>
          </m:sub>
          <m:sup>
            <m:r>
              <w:rPr>
                <w:rFonts w:ascii="Cambria Math" w:hAnsi="Cambria Math" w:cs="Arial"/>
              </w:rPr>
              <m:t>m</m:t>
            </m:r>
          </m:sup>
        </m:sSubSup>
        <m:r>
          <w:rPr>
            <w:rFonts w:ascii="Cambria Math" w:hAnsi="Cambria Math" w:cs="Arial"/>
          </w:rPr>
          <m:t>-0,5∙</m:t>
        </m:r>
        <m:sSubSup>
          <m:sSubSupPr>
            <m:ctrlPr>
              <w:rPr>
                <w:rFonts w:ascii="Cambria Math" w:hAnsi="Cambria Math" w:cs="Arial"/>
                <w:i/>
              </w:rPr>
            </m:ctrlPr>
          </m:sSubSupPr>
          <m:e>
            <m:r>
              <w:rPr>
                <w:rFonts w:ascii="Cambria Math" w:hAnsi="Cambria Math" w:cs="Arial"/>
              </w:rPr>
              <m:t>d</m:t>
            </m:r>
          </m:e>
          <m:sub>
            <m:r>
              <w:rPr>
                <w:rFonts w:ascii="Cambria Math" w:hAnsi="Cambria Math" w:cs="Arial"/>
              </w:rPr>
              <m:t>49</m:t>
            </m:r>
          </m:sub>
          <m:sup>
            <m:r>
              <w:rPr>
                <w:rFonts w:ascii="Cambria Math" w:hAnsi="Cambria Math" w:cs="Arial"/>
              </w:rPr>
              <m:t>m</m:t>
            </m:r>
          </m:sup>
        </m:sSubSup>
      </m:oMath>
    </w:p>
    <w:p w:rsidR="008F24CC" w:rsidRPr="008F24CC" w:rsidRDefault="008F24CC" w:rsidP="008F24CC">
      <w:pPr>
        <w:rPr>
          <w:lang w:val="en-GB"/>
        </w:rPr>
      </w:pPr>
    </w:p>
    <w:p w:rsidR="00CB4428" w:rsidRDefault="00CB4428" w:rsidP="009F5513">
      <w:pPr>
        <w:pStyle w:val="Nadpis4"/>
        <w:spacing w:line="288" w:lineRule="auto"/>
        <w:jc w:val="left"/>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8F24CC" w:rsidRPr="001D09C2" w:rsidRDefault="00732C91" w:rsidP="008F24CC">
      <w:pPr>
        <w:tabs>
          <w:tab w:val="left" w:pos="708"/>
          <w:tab w:val="left" w:pos="1416"/>
          <w:tab w:val="center" w:pos="4819"/>
        </w:tabs>
        <w:spacing w:line="288" w:lineRule="auto"/>
        <w:rPr>
          <w:rFonts w:cs="Arial"/>
        </w:rPr>
      </w:pPr>
      <m:oMathPara>
        <m:oMath>
          <m:sSubSup>
            <m:sSubSupPr>
              <m:ctrlPr>
                <w:rPr>
                  <w:rFonts w:ascii="Cambria Math" w:hAnsi="Cambria Math" w:cs="Arial"/>
                  <w:i/>
                </w:rPr>
              </m:ctrlPr>
            </m:sSubSupPr>
            <m:e>
              <m:r>
                <m:rPr>
                  <m:nor/>
                </m:rPr>
                <w:rPr>
                  <w:rFonts w:ascii="Cambria Math" w:hAnsi="Cambria Math" w:cs="Arial"/>
                </w:rPr>
                <m:t>d</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x</m:t>
              </m:r>
            </m:sub>
            <m:sup>
              <m:r>
                <w:rPr>
                  <w:rFonts w:ascii="Cambria Math" w:hAnsi="Cambria Math" w:cs="Arial"/>
                </w:rPr>
                <m:t>m</m:t>
              </m:r>
            </m:sup>
          </m:sSubSup>
        </m:oMath>
      </m:oMathPara>
    </w:p>
    <w:p w:rsidR="00CB4428" w:rsidRDefault="00CB4428" w:rsidP="00FA3F3B">
      <w:pPr>
        <w:spacing w:after="120"/>
        <w:rPr>
          <w:lang w:val="en-GB"/>
        </w:rPr>
      </w:pPr>
    </w:p>
    <w:p w:rsidR="00CB4428" w:rsidRDefault="00CB4428" w:rsidP="00AC4893">
      <w:pPr>
        <w:pStyle w:val="Nadpis4"/>
        <w:spacing w:after="240" w:line="288" w:lineRule="auto"/>
        <w:jc w:val="left"/>
        <w:rPr>
          <w:b w:val="0"/>
          <w:bCs w:val="0"/>
        </w:rPr>
      </w:pPr>
      <w:r>
        <w:rPr>
          <w:b w:val="0"/>
          <w:bCs w:val="0"/>
        </w:rPr>
        <w:t xml:space="preserve">The </w:t>
      </w:r>
      <w:r w:rsidR="00EC2094">
        <w:rPr>
          <w:b w:val="0"/>
          <w:bCs w:val="0"/>
        </w:rPr>
        <w:t xml:space="preserve">output </w:t>
      </w:r>
      <w:r>
        <w:rPr>
          <w:b w:val="0"/>
          <w:bCs w:val="0"/>
        </w:rPr>
        <w:t>characteristic of tables is the table number of single at exact age of 50 (l</w:t>
      </w:r>
      <w:r>
        <w:rPr>
          <w:b w:val="0"/>
          <w:bCs w:val="0"/>
          <w:vertAlign w:val="subscript"/>
        </w:rPr>
        <w:t>50´</w:t>
      </w:r>
      <w:r>
        <w:rPr>
          <w:b w:val="0"/>
          <w:bCs w:val="0"/>
        </w:rPr>
        <w:t>), resp</w:t>
      </w:r>
      <w:r w:rsidR="00EC2094">
        <w:rPr>
          <w:b w:val="0"/>
          <w:bCs w:val="0"/>
        </w:rPr>
        <w:t>ectively</w:t>
      </w:r>
      <w:r>
        <w:rPr>
          <w:b w:val="0"/>
          <w:bCs w:val="0"/>
        </w:rPr>
        <w:t xml:space="preserve"> the share of people (from the table r</w:t>
      </w:r>
      <w:r w:rsidR="00332FE1">
        <w:rPr>
          <w:b w:val="0"/>
          <w:bCs w:val="0"/>
        </w:rPr>
        <w:t>adix</w:t>
      </w:r>
      <w:r>
        <w:rPr>
          <w:b w:val="0"/>
          <w:bCs w:val="0"/>
        </w:rPr>
        <w:t>) who would ent</w:t>
      </w:r>
      <w:r w:rsidR="00EC2094">
        <w:rPr>
          <w:b w:val="0"/>
          <w:bCs w:val="0"/>
        </w:rPr>
        <w:t>e</w:t>
      </w:r>
      <w:r>
        <w:rPr>
          <w:b w:val="0"/>
          <w:bCs w:val="0"/>
        </w:rPr>
        <w:t xml:space="preserve">r the first marriage </w:t>
      </w:r>
      <w:r w:rsidR="00EC2094">
        <w:rPr>
          <w:b w:val="0"/>
          <w:bCs w:val="0"/>
        </w:rPr>
        <w:t>before</w:t>
      </w:r>
      <w:r>
        <w:rPr>
          <w:b w:val="0"/>
          <w:bCs w:val="0"/>
        </w:rPr>
        <w:t xml:space="preserve">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w:t>
      </w:r>
      <w:r w:rsidR="00EC2094">
        <w:rPr>
          <w:b w:val="0"/>
          <w:bCs w:val="0"/>
        </w:rPr>
        <w:t xml:space="preserve">the </w:t>
      </w:r>
      <w:r>
        <w:rPr>
          <w:b w:val="0"/>
          <w:bCs w:val="0"/>
        </w:rPr>
        <w:t>unchangeable first-marriage probabilities of a given year.</w:t>
      </w:r>
    </w:p>
    <w:p w:rsidR="008F24CC" w:rsidRDefault="00AA555F" w:rsidP="00AC4893">
      <w:pPr>
        <w:spacing w:after="240" w:line="288" w:lineRule="auto"/>
        <w:ind w:left="1440" w:hanging="1440"/>
        <w:rPr>
          <w:rFonts w:ascii="Arial" w:hAnsi="Arial" w:cs="Arial"/>
          <w:b/>
          <w:bCs/>
          <w:i/>
          <w:iCs/>
          <w:lang w:val="en-GB"/>
        </w:rPr>
      </w:pPr>
      <w:r>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r>
      <m:oMath>
        <m:sSup>
          <m:sSupPr>
            <m:ctrlPr>
              <w:rPr>
                <w:rFonts w:ascii="Cambria Math" w:hAnsi="Cambria Math" w:cs="Arial"/>
                <w:i/>
              </w:rPr>
            </m:ctrlPr>
          </m:sSupPr>
          <m:e>
            <m:r>
              <m:rPr>
                <m:nor/>
              </m:rPr>
              <w:rPr>
                <w:rFonts w:ascii="Cambria Math" w:hAnsi="Cambria Math" w:cs="Arial"/>
              </w:rPr>
              <m:t>TFMR</m:t>
            </m:r>
          </m:e>
          <m:sup>
            <m:r>
              <m:rPr>
                <m:nor/>
              </m:rPr>
              <w:rPr>
                <w:rFonts w:ascii="Cambria Math" w:hAnsi="Cambria Math" w:cs="Arial"/>
              </w:rPr>
              <m:t>s</m:t>
            </m:r>
          </m:sup>
        </m:sSup>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50´</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15</m:t>
                </m:r>
              </m:sub>
            </m:sSub>
          </m:den>
        </m:f>
      </m:oMath>
    </w:p>
    <w:p w:rsidR="00CB4428" w:rsidRPr="007C29BC" w:rsidRDefault="00CB4428" w:rsidP="008F24CC">
      <w:pPr>
        <w:spacing w:after="240" w:line="288" w:lineRule="auto"/>
        <w:ind w:left="1440" w:hanging="1440"/>
        <w:rPr>
          <w:rFonts w:ascii="Arial" w:hAnsi="Arial" w:cs="Arial"/>
          <w:i/>
        </w:rPr>
      </w:pPr>
      <w:r>
        <w:rPr>
          <w:rFonts w:ascii="Arial" w:hAnsi="Arial" w:cs="Arial"/>
          <w:b/>
          <w:bCs/>
          <w:i/>
          <w:iCs/>
          <w:lang w:val="en-GB"/>
        </w:rPr>
        <w:t xml:space="preserve"> </w:t>
      </w:r>
      <w:r w:rsidR="00AA555F" w:rsidRPr="007C29BC">
        <w:rPr>
          <w:rFonts w:ascii="Arial" w:hAnsi="Arial" w:cs="Arial"/>
          <w:i/>
        </w:rPr>
        <w:t>M</w:t>
      </w:r>
      <w:r w:rsidRPr="007C29BC">
        <w:rPr>
          <w:rFonts w:ascii="Arial" w:hAnsi="Arial" w:cs="Arial"/>
          <w:i/>
        </w:rPr>
        <w:t xml:space="preserve">ean age at first marriage is derived from age distribution of a table function </w:t>
      </w:r>
      <w:proofErr w:type="spellStart"/>
      <w:proofErr w:type="gramStart"/>
      <w:r w:rsidRPr="007C29BC">
        <w:rPr>
          <w:rFonts w:ascii="Arial" w:hAnsi="Arial" w:cs="Arial"/>
          <w:i/>
        </w:rPr>
        <w:t>d</w:t>
      </w:r>
      <w:r w:rsidRPr="007C29BC">
        <w:rPr>
          <w:rFonts w:ascii="Arial" w:hAnsi="Arial" w:cs="Arial"/>
          <w:i/>
          <w:vertAlign w:val="subscript"/>
        </w:rPr>
        <w:t>x</w:t>
      </w:r>
      <w:r w:rsidRPr="007C29BC">
        <w:rPr>
          <w:rFonts w:ascii="Arial" w:hAnsi="Arial" w:cs="Arial"/>
          <w:i/>
          <w:vertAlign w:val="superscript"/>
        </w:rPr>
        <w:t>m</w:t>
      </w:r>
      <w:proofErr w:type="spellEnd"/>
      <w:r w:rsidRPr="007C29BC">
        <w:rPr>
          <w:rFonts w:ascii="Arial" w:hAnsi="Arial" w:cs="Arial"/>
          <w:i/>
          <w:vertAlign w:val="superscript"/>
        </w:rPr>
        <w:t xml:space="preserve"> </w:t>
      </w:r>
      <w:r w:rsidRPr="007C29BC">
        <w:rPr>
          <w:rFonts w:ascii="Arial" w:hAnsi="Arial" w:cs="Arial"/>
          <w:i/>
        </w:rPr>
        <w:t>:</w:t>
      </w:r>
      <w:proofErr w:type="gramEnd"/>
    </w:p>
    <w:p w:rsidR="008F24CC" w:rsidRPr="00E62636" w:rsidRDefault="00732C91" w:rsidP="008F24CC">
      <w:pPr>
        <w:spacing w:after="240" w:line="288" w:lineRule="auto"/>
        <w:ind w:left="1440" w:hanging="1440"/>
        <w:jc w:val="center"/>
        <w:rPr>
          <w:i/>
        </w:rPr>
      </w:pPr>
      <m:oMathPara>
        <m:oMath>
          <m:acc>
            <m:accPr>
              <m:chr m:val="̅"/>
              <m:ctrlPr>
                <w:rPr>
                  <w:rFonts w:ascii="Cambria Math" w:hAnsi="Cambria Math" w:cs="Arial"/>
                  <w:i/>
                </w:rPr>
              </m:ctrlPr>
            </m:accPr>
            <m:e>
              <m:sSup>
                <m:sSupPr>
                  <m:ctrlPr>
                    <w:rPr>
                      <w:rFonts w:ascii="Cambria Math" w:hAnsi="Cambria Math" w:cs="Arial"/>
                      <w:i/>
                    </w:rPr>
                  </m:ctrlPr>
                </m:sSupPr>
                <m:e>
                  <m:r>
                    <m:rPr>
                      <m:nor/>
                    </m:rPr>
                    <w:rPr>
                      <w:rFonts w:ascii="Cambria Math" w:hAnsi="Cambria Math" w:cs="Arial"/>
                    </w:rPr>
                    <m:t>x</m:t>
                  </m:r>
                </m:e>
                <m:sup>
                  <m:r>
                    <m:rPr>
                      <m:nor/>
                    </m:rPr>
                    <w:rPr>
                      <w:rFonts w:ascii="Cambria Math" w:hAnsi="Cambria Math" w:cs="Arial"/>
                    </w:rPr>
                    <m:t>s</m:t>
                  </m:r>
                </m:sup>
              </m:sSup>
            </m:e>
          </m:acc>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15</m:t>
                  </m:r>
                </m:sub>
                <m:sup>
                  <m:r>
                    <w:rPr>
                      <w:rFonts w:ascii="Cambria Math" w:hAnsi="Cambria Math" w:cs="Arial"/>
                    </w:rPr>
                    <m:t>49</m:t>
                  </m:r>
                </m:sup>
                <m:e>
                  <m:d>
                    <m:dPr>
                      <m:ctrlPr>
                        <w:rPr>
                          <w:rFonts w:ascii="Cambria Math" w:hAnsi="Cambria Math" w:cs="Arial"/>
                          <w:i/>
                        </w:rPr>
                      </m:ctrlPr>
                    </m:dPr>
                    <m:e>
                      <m:r>
                        <w:rPr>
                          <w:rFonts w:ascii="Cambria Math" w:hAnsi="Cambria Math" w:cs="Arial"/>
                        </w:rPr>
                        <m:t>x+1</m:t>
                      </m:r>
                    </m:e>
                  </m:d>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num>
            <m:den>
              <m:nary>
                <m:naryPr>
                  <m:chr m:val="∑"/>
                  <m:limLoc m:val="undOvr"/>
                  <m:ctrlPr>
                    <w:rPr>
                      <w:rFonts w:ascii="Cambria Math" w:hAnsi="Cambria Math" w:cs="Arial"/>
                      <w:i/>
                    </w:rPr>
                  </m:ctrlPr>
                </m:naryPr>
                <m:sub>
                  <m:r>
                    <w:rPr>
                      <w:rFonts w:ascii="Cambria Math" w:hAnsi="Cambria Math" w:cs="Arial"/>
                    </w:rPr>
                    <m:t>15</m:t>
                  </m:r>
                </m:sub>
                <m:sup>
                  <m:r>
                    <w:rPr>
                      <w:rFonts w:ascii="Cambria Math" w:hAnsi="Cambria Math" w:cs="Arial"/>
                    </w:rPr>
                    <m:t>49</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den>
          </m:f>
        </m:oMath>
      </m:oMathPara>
    </w:p>
    <w:p w:rsidR="00E62636" w:rsidRDefault="00E62636" w:rsidP="008F24CC">
      <w:pPr>
        <w:spacing w:after="240" w:line="288" w:lineRule="auto"/>
        <w:ind w:left="1440" w:hanging="1440"/>
        <w:jc w:val="center"/>
        <w:rPr>
          <w:b/>
          <w:bCs/>
          <w:i/>
          <w:iCs/>
        </w:rPr>
      </w:pPr>
    </w:p>
    <w:p w:rsidR="00CB4428" w:rsidRDefault="007B429E" w:rsidP="00FA3F3B">
      <w:pPr>
        <w:pStyle w:val="Nadpis4"/>
        <w:spacing w:before="480" w:line="288" w:lineRule="auto"/>
        <w:jc w:val="left"/>
      </w:pPr>
      <w:r>
        <w:t>C</w:t>
      </w:r>
      <w:r w:rsidR="00CB4428">
        <w:t>OMPLETE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complete mortality life tables are calculated from the third main group of demographic events. </w:t>
      </w:r>
      <w:r w:rsidR="00C64C42" w:rsidRPr="00C64C42">
        <w:rPr>
          <w:rFonts w:ascii="Arial" w:hAnsi="Arial" w:cs="Arial"/>
          <w:i/>
          <w:iCs/>
          <w:lang w:val="en-GB"/>
        </w:rPr>
        <w:t>Input death probabilities are computed indirectly, it means they are derived from age-specific mortality rates.</w:t>
      </w:r>
      <w:r w:rsidR="00EC2094">
        <w:rPr>
          <w:rFonts w:ascii="Arial" w:hAnsi="Arial" w:cs="Arial"/>
          <w:i/>
          <w:iCs/>
          <w:lang w:val="en-GB"/>
        </w:rPr>
        <w:t xml:space="preserve"> </w:t>
      </w:r>
      <w:r w:rsidR="00C64C42" w:rsidRPr="00C64C42">
        <w:rPr>
          <w:rFonts w:ascii="Arial" w:hAnsi="Arial" w:cs="Arial"/>
          <w:i/>
          <w:iCs/>
          <w:lang w:val="en-GB"/>
        </w:rPr>
        <w:t xml:space="preserve">The life tables are </w:t>
      </w:r>
      <w:r w:rsidR="00EC2094">
        <w:rPr>
          <w:rFonts w:ascii="Arial" w:hAnsi="Arial" w:cs="Arial"/>
          <w:i/>
          <w:iCs/>
          <w:lang w:val="en-GB"/>
        </w:rPr>
        <w:t>calculated</w:t>
      </w:r>
      <w:r w:rsidR="00C64C42" w:rsidRPr="00C64C42">
        <w:rPr>
          <w:rFonts w:ascii="Arial" w:hAnsi="Arial" w:cs="Arial"/>
          <w:i/>
          <w:iCs/>
          <w:lang w:val="en-GB"/>
        </w:rPr>
        <w:t xml:space="preserve"> by single year of age with an open age interval for 105+. They are computed separately for males and females.</w:t>
      </w:r>
    </w:p>
    <w:p w:rsidR="00C64C42" w:rsidRPr="00C64C42" w:rsidRDefault="00C64C42" w:rsidP="00C64C42">
      <w:pPr>
        <w:pStyle w:val="Nadpis3"/>
        <w:spacing w:after="240" w:line="288" w:lineRule="auto"/>
        <w:rPr>
          <w:i w:val="0"/>
        </w:rPr>
      </w:pPr>
      <w:r w:rsidRPr="00C64C42">
        <w:t>Life tables indicators</w:t>
      </w:r>
    </w:p>
    <w:p w:rsidR="00C64C42" w:rsidRPr="00C64C42" w:rsidRDefault="00C64C42" w:rsidP="00C64C42">
      <w:pPr>
        <w:spacing w:after="240" w:line="288" w:lineRule="auto"/>
        <w:rPr>
          <w:rFonts w:ascii="Arial" w:hAnsi="Arial" w:cs="Arial"/>
          <w:i/>
          <w:lang w:val="en-GB"/>
        </w:rPr>
      </w:pPr>
      <w:r w:rsidRPr="00C64C42">
        <w:rPr>
          <w:rFonts w:ascii="Arial" w:hAnsi="Arial" w:cs="Arial"/>
          <w:i/>
          <w:iCs/>
          <w:lang w:val="en-GB"/>
        </w:rPr>
        <w:t xml:space="preserve">The </w:t>
      </w:r>
      <w:r w:rsidRPr="00C64C42">
        <w:rPr>
          <w:rFonts w:ascii="Arial" w:hAnsi="Arial" w:cs="Arial"/>
          <w:b/>
          <w:i/>
          <w:iCs/>
          <w:lang w:val="en-GB"/>
        </w:rPr>
        <w:t>number of deaths (</w:t>
      </w:r>
      <w:proofErr w:type="spellStart"/>
      <w:r w:rsidRPr="00C64C42">
        <w:rPr>
          <w:rFonts w:ascii="Arial" w:hAnsi="Arial" w:cs="Arial"/>
          <w:b/>
          <w:i/>
          <w:iCs/>
          <w:lang w:val="en-GB"/>
        </w:rPr>
        <w:t>D</w:t>
      </w:r>
      <w:r w:rsidR="000E7839">
        <w:rPr>
          <w:rFonts w:ascii="Arial" w:hAnsi="Arial" w:cs="Arial"/>
          <w:b/>
          <w:i/>
          <w:iCs/>
          <w:vertAlign w:val="subscript"/>
          <w:lang w:val="en-GB"/>
        </w:rPr>
        <w:t>x</w:t>
      </w:r>
      <w:proofErr w:type="spellEnd"/>
      <w:r w:rsidRPr="00C64C42">
        <w:rPr>
          <w:rFonts w:ascii="Arial" w:hAnsi="Arial" w:cs="Arial"/>
          <w:b/>
          <w:i/>
          <w:iCs/>
          <w:lang w:val="en-GB"/>
        </w:rPr>
        <w:t xml:space="preserve">) </w:t>
      </w:r>
      <w:r w:rsidRPr="00C64C42">
        <w:rPr>
          <w:rFonts w:ascii="Arial" w:hAnsi="Arial" w:cs="Arial"/>
          <w:i/>
          <w:iCs/>
          <w:lang w:val="en-GB"/>
        </w:rPr>
        <w:t>states the absolute number of deaths by age during the reference period</w:t>
      </w:r>
      <w:r w:rsidRPr="00C64C42">
        <w:rPr>
          <w:rFonts w:ascii="Arial" w:hAnsi="Arial" w:cs="Arial"/>
          <w:i/>
          <w:lang w:val="en-GB"/>
        </w:rPr>
        <w:t>.</w:t>
      </w:r>
    </w:p>
    <w:p w:rsidR="00C64C42" w:rsidRPr="00C64C42" w:rsidRDefault="00C64C42" w:rsidP="00C64C42">
      <w:pPr>
        <w:spacing w:after="240" w:line="288" w:lineRule="auto"/>
        <w:rPr>
          <w:rFonts w:ascii="Arial" w:hAnsi="Arial" w:cs="Arial"/>
          <w:lang w:val="en-GB"/>
        </w:rPr>
      </w:pPr>
      <w:r w:rsidRPr="00C64C42">
        <w:rPr>
          <w:rFonts w:ascii="Arial" w:hAnsi="Arial" w:cs="Arial"/>
          <w:i/>
          <w:iCs/>
          <w:lang w:val="en-GB"/>
        </w:rPr>
        <w:t xml:space="preserve">The </w:t>
      </w:r>
      <w:r w:rsidRPr="00C64C42">
        <w:rPr>
          <w:rFonts w:ascii="Arial" w:hAnsi="Arial" w:cs="Arial"/>
          <w:b/>
          <w:i/>
          <w:iCs/>
          <w:lang w:val="en-GB"/>
        </w:rPr>
        <w:t>number of inhabitants (</w:t>
      </w:r>
      <w:proofErr w:type="spellStart"/>
      <w:proofErr w:type="gramStart"/>
      <w:r w:rsidRPr="00C64C42">
        <w:rPr>
          <w:rFonts w:ascii="Arial" w:hAnsi="Arial" w:cs="Arial"/>
          <w:b/>
          <w:i/>
          <w:iCs/>
          <w:lang w:val="en-GB"/>
        </w:rPr>
        <w:t>P</w:t>
      </w:r>
      <w:r w:rsidRPr="000E7839">
        <w:rPr>
          <w:rFonts w:ascii="Arial" w:hAnsi="Arial" w:cs="Arial"/>
          <w:b/>
          <w:i/>
          <w:iCs/>
          <w:vertAlign w:val="subscript"/>
          <w:lang w:val="en-GB"/>
        </w:rPr>
        <w:t>x</w:t>
      </w:r>
      <w:proofErr w:type="spellEnd"/>
      <w:proofErr w:type="gramEnd"/>
      <w:r w:rsidRPr="00C64C42">
        <w:rPr>
          <w:rFonts w:ascii="Arial" w:hAnsi="Arial" w:cs="Arial"/>
          <w:b/>
          <w:i/>
          <w:iCs/>
          <w:lang w:val="en-GB"/>
        </w:rPr>
        <w:t xml:space="preserve">) </w:t>
      </w:r>
      <w:r w:rsidRPr="00C64C42">
        <w:rPr>
          <w:rFonts w:ascii="Arial" w:hAnsi="Arial" w:cs="Arial"/>
          <w:i/>
          <w:iCs/>
          <w:lang w:val="en-GB"/>
        </w:rPr>
        <w:t>states the mid-year population by age (x).</w:t>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C64C42">
        <w:rPr>
          <w:rFonts w:ascii="Arial" w:hAnsi="Arial" w:cs="Arial"/>
          <w:bCs/>
          <w:i/>
          <w:iCs/>
          <w:lang w:val="en-GB"/>
        </w:rPr>
        <w:t xml:space="preserve">The </w:t>
      </w:r>
      <w:r w:rsidRPr="00C64C42">
        <w:rPr>
          <w:rFonts w:ascii="Arial" w:hAnsi="Arial" w:cs="Arial"/>
          <w:b/>
          <w:bCs/>
          <w:i/>
          <w:iCs/>
          <w:lang w:val="en-GB"/>
        </w:rPr>
        <w:t>death probability</w:t>
      </w:r>
      <w:r w:rsidRPr="00C64C42">
        <w:rPr>
          <w:rFonts w:ascii="Arial" w:hAnsi="Arial" w:cs="Arial"/>
          <w:i/>
          <w:iCs/>
          <w:lang w:val="en-GB"/>
        </w:rPr>
        <w:t xml:space="preserve"> </w:t>
      </w:r>
      <w:r w:rsidRPr="00C64C42">
        <w:rPr>
          <w:rFonts w:ascii="Arial" w:hAnsi="Arial" w:cs="Arial"/>
          <w:b/>
          <w:bCs/>
          <w:i/>
          <w:iCs/>
          <w:lang w:val="en-GB"/>
        </w:rPr>
        <w:t>(</w:t>
      </w:r>
      <w:proofErr w:type="spellStart"/>
      <w:r w:rsidRPr="00C64C42">
        <w:rPr>
          <w:rFonts w:ascii="Arial" w:hAnsi="Arial" w:cs="Arial"/>
          <w:b/>
          <w:bCs/>
          <w:i/>
          <w:iCs/>
          <w:lang w:val="en-GB"/>
        </w:rPr>
        <w:t>q</w:t>
      </w:r>
      <w:r w:rsidRPr="000E7839">
        <w:rPr>
          <w:rFonts w:ascii="Arial" w:hAnsi="Arial" w:cs="Arial"/>
          <w:b/>
          <w:bCs/>
          <w:i/>
          <w:iCs/>
          <w:vertAlign w:val="subscript"/>
          <w:lang w:val="en-GB"/>
        </w:rPr>
        <w:t>x</w:t>
      </w:r>
      <w:proofErr w:type="spellEnd"/>
      <w:r w:rsidRPr="00C64C42">
        <w:rPr>
          <w:rFonts w:ascii="Arial" w:hAnsi="Arial" w:cs="Arial"/>
          <w:b/>
          <w:bCs/>
          <w:i/>
          <w:iCs/>
          <w:lang w:val="en-GB"/>
        </w:rPr>
        <w:t xml:space="preserve">) </w:t>
      </w:r>
      <w:r w:rsidRPr="00C64C42">
        <w:rPr>
          <w:rFonts w:ascii="Arial" w:hAnsi="Arial" w:cs="Arial"/>
          <w:i/>
          <w:iCs/>
          <w:lang w:val="en-GB"/>
        </w:rPr>
        <w:t xml:space="preserve">expresses the probability that an individual at the exact age of x years will die in a given period, i.e. before </w:t>
      </w:r>
      <w:r w:rsidR="0035593F">
        <w:rPr>
          <w:rFonts w:ascii="Arial" w:hAnsi="Arial" w:cs="Arial"/>
          <w:i/>
          <w:iCs/>
          <w:lang w:val="en-GB"/>
        </w:rPr>
        <w:t xml:space="preserve">reaching </w:t>
      </w:r>
      <w:r w:rsidRPr="00C64C42">
        <w:rPr>
          <w:rFonts w:ascii="Arial" w:hAnsi="Arial" w:cs="Arial"/>
          <w:i/>
          <w:iCs/>
          <w:lang w:val="en-GB"/>
        </w:rPr>
        <w:t>the exact age of x+1 years</w:t>
      </w:r>
      <w:r w:rsidRPr="00C64C42">
        <w:rPr>
          <w:rFonts w:ascii="Arial" w:hAnsi="Arial" w:cs="Arial"/>
          <w:lang w:val="en-GB"/>
        </w:rPr>
        <w:t>:</w:t>
      </w:r>
    </w:p>
    <w:p w:rsidR="00125925" w:rsidRPr="00C64C42" w:rsidRDefault="00732C91"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q</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num>
            <m:den>
              <m:r>
                <w:rPr>
                  <w:rFonts w:ascii="Cambria Math" w:hAnsi="Cambria Math" w:cs="Arial"/>
                </w:rPr>
                <m:t>1+</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den>
          </m:f>
        </m:oMath>
      </m:oMathPara>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Cs/>
          <w:lang w:val="en-GB"/>
        </w:rPr>
      </w:pPr>
      <w:proofErr w:type="gramStart"/>
      <w:r w:rsidRPr="00C64C42">
        <w:rPr>
          <w:rFonts w:ascii="Arial" w:hAnsi="Arial" w:cs="Arial"/>
          <w:i/>
          <w:iCs/>
          <w:lang w:val="en-GB"/>
        </w:rPr>
        <w:t>where</w:t>
      </w:r>
      <w:proofErr w:type="gramEnd"/>
      <w:r w:rsidRPr="00C64C42">
        <w:rPr>
          <w:rFonts w:ascii="Arial" w:hAnsi="Arial" w:cs="Arial"/>
          <w:i/>
          <w:iCs/>
          <w:lang w:val="en-GB"/>
        </w:rPr>
        <w:t xml:space="preserve"> m</w:t>
      </w:r>
      <w:r w:rsidRPr="00C64C42">
        <w:rPr>
          <w:rFonts w:ascii="Arial" w:hAnsi="Arial" w:cs="Arial"/>
          <w:i/>
          <w:iCs/>
          <w:vertAlign w:val="subscript"/>
          <w:lang w:val="en-GB"/>
        </w:rPr>
        <w:t>x</w:t>
      </w:r>
      <w:r w:rsidRPr="00C64C42">
        <w:rPr>
          <w:rFonts w:ascii="Arial" w:hAnsi="Arial" w:cs="Arial"/>
          <w:i/>
          <w:iCs/>
          <w:lang w:val="en-GB"/>
        </w:rPr>
        <w:t xml:space="preserve"> is the mortality rate at given age </w:t>
      </w:r>
      <w:r w:rsidR="00247761">
        <w:rPr>
          <w:rFonts w:ascii="Arial" w:hAnsi="Arial" w:cs="Arial"/>
          <w:i/>
          <w:iCs/>
          <w:lang w:val="en-GB"/>
        </w:rPr>
        <w:t xml:space="preserve">x </w:t>
      </w:r>
      <w:r w:rsidRPr="00C64C42">
        <w:rPr>
          <w:rFonts w:ascii="Arial" w:hAnsi="Arial" w:cs="Arial"/>
          <w:i/>
          <w:iCs/>
          <w:lang w:val="en-GB"/>
        </w:rPr>
        <w:t xml:space="preserve">and the parameter </w:t>
      </w:r>
      <w:proofErr w:type="spellStart"/>
      <w:r w:rsidR="0035593F" w:rsidRPr="00C64C42">
        <w:rPr>
          <w:rFonts w:ascii="Arial" w:hAnsi="Arial" w:cs="Arial"/>
          <w:i/>
          <w:iCs/>
          <w:lang w:val="en-GB"/>
        </w:rPr>
        <w:t>a</w:t>
      </w:r>
      <w:r w:rsidR="0035593F" w:rsidRPr="00C64C42">
        <w:rPr>
          <w:rFonts w:ascii="Arial" w:hAnsi="Arial" w:cs="Arial"/>
          <w:i/>
          <w:iCs/>
          <w:vertAlign w:val="subscript"/>
          <w:lang w:val="en-GB"/>
        </w:rPr>
        <w:t>x</w:t>
      </w:r>
      <w:proofErr w:type="spellEnd"/>
      <w:r w:rsidR="0035593F" w:rsidRPr="00C64C42">
        <w:rPr>
          <w:rFonts w:ascii="Arial" w:hAnsi="Arial" w:cs="Arial"/>
          <w:i/>
          <w:iCs/>
          <w:lang w:val="en-GB"/>
        </w:rPr>
        <w:t xml:space="preserve"> </w:t>
      </w:r>
      <w:r w:rsidRPr="00C64C42">
        <w:rPr>
          <w:rFonts w:ascii="Arial" w:hAnsi="Arial" w:cs="Arial"/>
          <w:i/>
          <w:iCs/>
          <w:lang w:val="en-GB"/>
        </w:rPr>
        <w:t xml:space="preserve">is the average number of years lived within the age interval </w:t>
      </w:r>
      <w:r w:rsidR="00B32C5B">
        <w:rPr>
          <w:rFonts w:ascii="Arial" w:hAnsi="Arial" w:cs="Arial"/>
          <w:i/>
          <w:iCs/>
          <w:lang w:val="en-GB"/>
        </w:rPr>
        <w:t>[</w:t>
      </w:r>
      <w:r w:rsidR="00247761">
        <w:rPr>
          <w:rFonts w:ascii="Arial" w:hAnsi="Arial" w:cs="Arial"/>
          <w:i/>
          <w:iCs/>
          <w:lang w:val="en-GB"/>
        </w:rPr>
        <w:t xml:space="preserve">x, x+1) </w:t>
      </w:r>
      <w:r w:rsidRPr="00C64C42">
        <w:rPr>
          <w:rFonts w:ascii="Arial" w:hAnsi="Arial" w:cs="Arial"/>
          <w:i/>
          <w:iCs/>
          <w:lang w:val="en-GB"/>
        </w:rPr>
        <w:t>for people dying at age</w:t>
      </w:r>
      <w:r w:rsidR="00247761">
        <w:rPr>
          <w:rFonts w:ascii="Arial" w:hAnsi="Arial" w:cs="Arial"/>
          <w:i/>
          <w:iCs/>
          <w:lang w:val="en-GB"/>
        </w:rPr>
        <w:t xml:space="preserve"> x</w:t>
      </w:r>
      <w:r w:rsidRPr="00C64C42">
        <w:rPr>
          <w:rFonts w:ascii="Arial" w:hAnsi="Arial" w:cs="Arial"/>
          <w:i/>
          <w:iCs/>
          <w:lang w:val="en-GB"/>
        </w:rPr>
        <w:t>.</w:t>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table number of survivors (l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individuals alive at the exact age of x years out of 100,000 live births (table radix I</w:t>
      </w:r>
      <w:r w:rsidRPr="00C64C42">
        <w:rPr>
          <w:rFonts w:ascii="Arial" w:hAnsi="Arial" w:cs="Arial"/>
          <w:i/>
          <w:iCs/>
          <w:vertAlign w:val="subscript"/>
          <w:lang w:val="en-GB"/>
        </w:rPr>
        <w:t xml:space="preserve">0 </w:t>
      </w:r>
      <w:r w:rsidRPr="00C64C42">
        <w:rPr>
          <w:rFonts w:ascii="Arial" w:hAnsi="Arial" w:cs="Arial"/>
          <w:i/>
          <w:iCs/>
          <w:lang w:val="en-GB"/>
        </w:rPr>
        <w:t>= 100,000), given the mortality conditions of the reference period</w:t>
      </w:r>
      <w:r w:rsidRPr="00C64C42">
        <w:rPr>
          <w:rFonts w:ascii="Arial" w:hAnsi="Arial" w:cs="Arial"/>
          <w:i/>
          <w:lang w:val="en-GB"/>
        </w:rPr>
        <w:t>:</w:t>
      </w:r>
    </w:p>
    <w:p w:rsidR="00C64C42" w:rsidRPr="00C64C42" w:rsidRDefault="00732C91" w:rsidP="001259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e>
        </m:d>
      </m:oMath>
      <w:r w:rsidR="00C64C42" w:rsidRPr="00C64C42">
        <w:rPr>
          <w:rFonts w:ascii="Arial" w:hAnsi="Arial" w:cs="Arial"/>
          <w:lang w:val="en-GB"/>
        </w:rPr>
        <w:t>.</w:t>
      </w:r>
    </w:p>
    <w:p w:rsidR="00C64C42" w:rsidRDefault="00C64C42" w:rsidP="00E62636">
      <w:pPr>
        <w:widowControl/>
        <w:autoSpaceDE/>
        <w:autoSpaceDN/>
        <w:adjustRightInd/>
        <w:rPr>
          <w:rFonts w:ascii="Arial" w:hAnsi="Arial" w:cs="Arial"/>
          <w:i/>
          <w:iCs/>
          <w:lang w:val="en-GB"/>
        </w:rPr>
      </w:pPr>
      <w:r w:rsidRPr="00C64C42">
        <w:rPr>
          <w:rFonts w:ascii="Arial" w:hAnsi="Arial" w:cs="Arial"/>
          <w:bCs/>
          <w:i/>
          <w:iCs/>
          <w:lang w:val="en-GB"/>
        </w:rPr>
        <w:t xml:space="preserve">The </w:t>
      </w:r>
      <w:r w:rsidRPr="00C64C42">
        <w:rPr>
          <w:rFonts w:ascii="Arial" w:hAnsi="Arial" w:cs="Arial"/>
          <w:b/>
          <w:bCs/>
          <w:i/>
          <w:iCs/>
          <w:lang w:val="en-GB"/>
        </w:rPr>
        <w:t>table number of deaths</w:t>
      </w:r>
      <w:r w:rsidRPr="00C64C42">
        <w:rPr>
          <w:rFonts w:ascii="Arial" w:hAnsi="Arial" w:cs="Arial"/>
          <w:i/>
          <w:iCs/>
          <w:lang w:val="en-GB"/>
        </w:rPr>
        <w:t xml:space="preserve"> </w:t>
      </w:r>
      <w:r w:rsidRPr="00C64C42">
        <w:rPr>
          <w:rFonts w:ascii="Arial" w:hAnsi="Arial" w:cs="Arial"/>
          <w:b/>
          <w:bCs/>
          <w:i/>
          <w:iCs/>
          <w:lang w:val="en-GB"/>
        </w:rPr>
        <w:t>(d</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is a hypothetical number of individuals who die at the complete age of x years; it is computed as the difference between two subsequent table numbers of survivors:</w:t>
      </w:r>
    </w:p>
    <w:p w:rsidR="00E62636" w:rsidRPr="00E62636" w:rsidRDefault="00E62636" w:rsidP="00E62636">
      <w:pPr>
        <w:widowControl/>
        <w:autoSpaceDE/>
        <w:autoSpaceDN/>
        <w:adjustRightInd/>
        <w:rPr>
          <w:rFonts w:ascii="Arial" w:hAnsi="Arial" w:cs="Arial"/>
          <w:bCs/>
          <w:i/>
          <w:iCs/>
          <w:lang w:val="en-GB"/>
        </w:rPr>
      </w:pPr>
    </w:p>
    <w:p w:rsidR="00C64C42" w:rsidRPr="00C64C42" w:rsidRDefault="00732C91"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d</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x+1</m:t>
            </m:r>
          </m:sub>
        </m:sSub>
      </m:oMath>
      <w:r w:rsidR="00C64C42" w:rsidRPr="00C64C42">
        <w:rPr>
          <w:rFonts w:ascii="Arial" w:hAnsi="Arial" w:cs="Arial"/>
          <w:lang w:val="en-GB"/>
        </w:rPr>
        <w:t xml:space="preserve">   .</w:t>
      </w:r>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C64C42">
        <w:rPr>
          <w:rFonts w:ascii="Arial" w:hAnsi="Arial" w:cs="Arial"/>
          <w:bCs/>
          <w:i/>
          <w:iCs/>
          <w:lang w:val="en-GB"/>
        </w:rPr>
        <w:lastRenderedPageBreak/>
        <w:t xml:space="preserve">The </w:t>
      </w:r>
      <w:r w:rsidRPr="00C64C42">
        <w:rPr>
          <w:rFonts w:ascii="Arial" w:hAnsi="Arial" w:cs="Arial"/>
          <w:b/>
          <w:bCs/>
          <w:i/>
          <w:iCs/>
          <w:lang w:val="en-GB"/>
        </w:rPr>
        <w:t>table number of person-years</w:t>
      </w:r>
      <w:r w:rsidRPr="00C64C42">
        <w:rPr>
          <w:rFonts w:ascii="Arial" w:hAnsi="Arial" w:cs="Arial"/>
          <w:i/>
          <w:iCs/>
          <w:lang w:val="en-GB"/>
        </w:rPr>
        <w:t xml:space="preserve"> </w:t>
      </w:r>
      <w:r w:rsidRPr="00C64C42">
        <w:rPr>
          <w:rFonts w:ascii="Arial" w:hAnsi="Arial" w:cs="Arial"/>
          <w:b/>
          <w:bCs/>
          <w:i/>
          <w:iCs/>
          <w:lang w:val="en-GB"/>
        </w:rPr>
        <w:t>(L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person-years lived by the life-table population in the age interval </w:t>
      </w:r>
      <w:r w:rsidRPr="00C64C42">
        <w:rPr>
          <w:rFonts w:ascii="Arial" w:hAnsi="Arial" w:cs="Arial"/>
          <w:i/>
          <w:iCs/>
        </w:rPr>
        <w:t>[</w:t>
      </w:r>
      <w:r w:rsidRPr="00C64C42">
        <w:rPr>
          <w:rFonts w:ascii="Arial" w:hAnsi="Arial" w:cs="Arial"/>
          <w:i/>
          <w:iCs/>
          <w:lang w:val="en-GB"/>
        </w:rPr>
        <w:t>x, x+1</w:t>
      </w:r>
      <w:r w:rsidRPr="00C64C42">
        <w:rPr>
          <w:rFonts w:ascii="Arial" w:hAnsi="Arial" w:cs="Arial"/>
          <w:i/>
          <w:iCs/>
        </w:rPr>
        <w:t>)</w:t>
      </w:r>
      <w:r w:rsidRPr="00C64C42">
        <w:rPr>
          <w:rFonts w:ascii="Arial" w:hAnsi="Arial" w:cs="Arial"/>
          <w:i/>
          <w:iCs/>
          <w:lang w:val="en-GB"/>
        </w:rPr>
        <w:t>:</w:t>
      </w:r>
    </w:p>
    <w:p w:rsidR="00C64C42" w:rsidRPr="00C64C42" w:rsidRDefault="00732C91"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x</m:t>
            </m:r>
          </m:sub>
        </m:sSub>
      </m:oMath>
      <w:r w:rsidR="00C64C42" w:rsidRPr="00C64C42">
        <w:rPr>
          <w:rFonts w:ascii="Arial" w:hAnsi="Arial" w:cs="Arial"/>
          <w:lang w:val="en-GB"/>
        </w:rPr>
        <w:t xml:space="preserve">   .</w:t>
      </w:r>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auxiliary indicator (</w:t>
      </w:r>
      <w:proofErr w:type="spellStart"/>
      <w:proofErr w:type="gramStart"/>
      <w:r w:rsidRPr="00C64C42">
        <w:rPr>
          <w:rFonts w:ascii="Arial" w:hAnsi="Arial" w:cs="Arial"/>
          <w:b/>
          <w:bCs/>
          <w:i/>
          <w:iCs/>
          <w:lang w:val="en-GB"/>
        </w:rPr>
        <w:t>T</w:t>
      </w:r>
      <w:r w:rsidRPr="00C64C42">
        <w:rPr>
          <w:rFonts w:ascii="Arial" w:hAnsi="Arial" w:cs="Arial"/>
          <w:b/>
          <w:bCs/>
          <w:i/>
          <w:iCs/>
          <w:vertAlign w:val="subscript"/>
          <w:lang w:val="en-GB"/>
        </w:rPr>
        <w:t>x</w:t>
      </w:r>
      <w:proofErr w:type="spellEnd"/>
      <w:proofErr w:type="gramEnd"/>
      <w:r w:rsidRPr="00C64C42">
        <w:rPr>
          <w:rFonts w:ascii="Arial" w:hAnsi="Arial" w:cs="Arial"/>
          <w:b/>
          <w:bCs/>
          <w:i/>
          <w:iCs/>
          <w:lang w:val="en-GB"/>
        </w:rPr>
        <w:t>)</w:t>
      </w:r>
      <w:r w:rsidRPr="00C64C42">
        <w:rPr>
          <w:rFonts w:ascii="Arial" w:hAnsi="Arial" w:cs="Arial"/>
          <w:i/>
          <w:iCs/>
          <w:lang w:val="en-GB"/>
        </w:rPr>
        <w:t xml:space="preserve"> expresses the number of years of life to be lived by the life-table population (not by an individual) at </w:t>
      </w:r>
      <w:r w:rsidR="0035593F">
        <w:rPr>
          <w:rFonts w:ascii="Arial" w:hAnsi="Arial" w:cs="Arial"/>
          <w:i/>
          <w:iCs/>
          <w:lang w:val="en-GB"/>
        </w:rPr>
        <w:t>the</w:t>
      </w:r>
      <w:r w:rsidRPr="00C64C42">
        <w:rPr>
          <w:rFonts w:ascii="Arial" w:hAnsi="Arial" w:cs="Arial"/>
          <w:i/>
          <w:iCs/>
          <w:lang w:val="en-GB"/>
        </w:rPr>
        <w:t xml:space="preserve"> given age x. It is the </w:t>
      </w:r>
      <w:proofErr w:type="spellStart"/>
      <w:r w:rsidRPr="00C64C42">
        <w:rPr>
          <w:rFonts w:ascii="Arial" w:hAnsi="Arial" w:cs="Arial"/>
          <w:i/>
          <w:iCs/>
          <w:lang w:val="en-GB"/>
        </w:rPr>
        <w:t>cumulation</w:t>
      </w:r>
      <w:proofErr w:type="spellEnd"/>
      <w:r w:rsidRPr="00C64C42">
        <w:rPr>
          <w:rFonts w:ascii="Arial" w:hAnsi="Arial" w:cs="Arial"/>
          <w:i/>
          <w:iCs/>
          <w:lang w:val="en-GB"/>
        </w:rPr>
        <w:t xml:space="preserve"> of L</w:t>
      </w:r>
      <w:r w:rsidRPr="00C64C42">
        <w:rPr>
          <w:rFonts w:ascii="Arial" w:hAnsi="Arial" w:cs="Arial"/>
          <w:i/>
          <w:iCs/>
          <w:vertAlign w:val="subscript"/>
          <w:lang w:val="en-GB"/>
        </w:rPr>
        <w:t>x</w:t>
      </w:r>
      <w:r w:rsidRPr="00C64C42">
        <w:rPr>
          <w:rFonts w:ascii="Arial" w:hAnsi="Arial" w:cs="Arial"/>
          <w:i/>
          <w:iCs/>
          <w:lang w:val="en-GB"/>
        </w:rPr>
        <w:t xml:space="preserve"> from the age of x to the highest age of the table</w:t>
      </w:r>
      <w:r w:rsidR="00125925">
        <w:rPr>
          <w:rFonts w:ascii="Arial" w:hAnsi="Arial" w:cs="Arial"/>
          <w:i/>
          <w:lang w:val="en-GB"/>
        </w:rPr>
        <w:t>.</w:t>
      </w:r>
    </w:p>
    <w:p w:rsidR="00125925" w:rsidRDefault="00732C91"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T</m:t>
              </m:r>
            </m:e>
            <m:sub>
              <m:r>
                <m:rPr>
                  <m:nor/>
                </m:rPr>
                <w:rPr>
                  <w:rFonts w:ascii="Cambria Math" w:hAnsi="Cambria Math" w:cs="Arial"/>
                </w:rPr>
                <m:t>x</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x</m:t>
              </m:r>
            </m:sub>
            <m:sup>
              <m:r>
                <w:rPr>
                  <w:rFonts w:ascii="Cambria Math" w:hAnsi="Cambria Math" w:cs="Arial"/>
                </w:rPr>
                <m:t>105+</m:t>
              </m:r>
            </m:sup>
            <m:e>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e>
          </m:nary>
        </m:oMath>
      </m:oMathPara>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iCs/>
          <w:lang w:val="en-GB"/>
        </w:rPr>
      </w:pPr>
      <w:r w:rsidRPr="00C64C42">
        <w:rPr>
          <w:rFonts w:ascii="Arial" w:hAnsi="Arial" w:cs="Arial"/>
          <w:bCs/>
          <w:i/>
          <w:iCs/>
          <w:lang w:val="en-GB"/>
        </w:rPr>
        <w:t xml:space="preserve">The </w:t>
      </w:r>
      <w:r w:rsidRPr="00C64C42">
        <w:rPr>
          <w:rFonts w:ascii="Arial" w:hAnsi="Arial" w:cs="Arial"/>
          <w:b/>
          <w:bCs/>
          <w:i/>
          <w:iCs/>
          <w:lang w:val="en-GB"/>
        </w:rPr>
        <w:t>life expectancy (e</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 xml:space="preserve">shows the average number of years </w:t>
      </w:r>
      <w:r w:rsidR="0035593F">
        <w:rPr>
          <w:rFonts w:ascii="Arial" w:hAnsi="Arial" w:cs="Arial"/>
          <w:i/>
          <w:iCs/>
          <w:lang w:val="en-GB"/>
        </w:rPr>
        <w:t>that the</w:t>
      </w:r>
      <w:r w:rsidRPr="00C64C42">
        <w:rPr>
          <w:rFonts w:ascii="Arial" w:hAnsi="Arial" w:cs="Arial"/>
          <w:i/>
          <w:iCs/>
          <w:lang w:val="en-GB"/>
        </w:rPr>
        <w:t xml:space="preserve"> x-year-old individual can expect to live, given the mortality conditions of the </w:t>
      </w:r>
      <w:r w:rsidR="00B32C5B">
        <w:rPr>
          <w:rFonts w:ascii="Arial" w:hAnsi="Arial" w:cs="Arial"/>
          <w:i/>
          <w:iCs/>
          <w:lang w:val="en-GB"/>
        </w:rPr>
        <w:t>given year</w:t>
      </w:r>
      <w:r w:rsidRPr="00C64C42">
        <w:rPr>
          <w:rFonts w:ascii="Arial" w:hAnsi="Arial" w:cs="Arial"/>
          <w:i/>
          <w:iCs/>
          <w:lang w:val="en-GB"/>
        </w:rPr>
        <w:t xml:space="preserve">. It is a synthetic indicator reflecting mortality conditions in all age groups in </w:t>
      </w:r>
      <w:r w:rsidR="00B32C5B">
        <w:rPr>
          <w:rFonts w:ascii="Arial" w:hAnsi="Arial" w:cs="Arial"/>
          <w:i/>
          <w:iCs/>
          <w:lang w:val="en-GB"/>
        </w:rPr>
        <w:t xml:space="preserve">the </w:t>
      </w:r>
      <w:r w:rsidRPr="00C64C42">
        <w:rPr>
          <w:rFonts w:ascii="Arial" w:hAnsi="Arial" w:cs="Arial"/>
          <w:i/>
          <w:iCs/>
          <w:lang w:val="en-GB"/>
        </w:rPr>
        <w:t>given year.</w:t>
      </w:r>
    </w:p>
    <w:p w:rsidR="00E62A48" w:rsidRPr="00C64C42" w:rsidRDefault="00732C91"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e</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x</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den>
          </m:f>
        </m:oMath>
      </m:oMathPara>
    </w:p>
    <w:sectPr w:rsidR="00E62A48" w:rsidRPr="00C64C42" w:rsidSect="001D4F31">
      <w:footnotePr>
        <w:numRestart w:val="eachSect"/>
      </w:footnotePr>
      <w:endnotePr>
        <w:numFmt w:val="decimal"/>
      </w:endnotePr>
      <w:pgSz w:w="11904" w:h="16836" w:code="9"/>
      <w:pgMar w:top="1134" w:right="1134" w:bottom="1418" w:left="1134" w:header="51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128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A1"/>
    <w:rsid w:val="00054A23"/>
    <w:rsid w:val="00071899"/>
    <w:rsid w:val="000D0103"/>
    <w:rsid w:val="000E4708"/>
    <w:rsid w:val="000E6777"/>
    <w:rsid w:val="000E7839"/>
    <w:rsid w:val="000F5C58"/>
    <w:rsid w:val="001060FD"/>
    <w:rsid w:val="00125292"/>
    <w:rsid w:val="00125925"/>
    <w:rsid w:val="00144619"/>
    <w:rsid w:val="00151312"/>
    <w:rsid w:val="001844CF"/>
    <w:rsid w:val="001915D3"/>
    <w:rsid w:val="00193CD4"/>
    <w:rsid w:val="001975C6"/>
    <w:rsid w:val="001C43E3"/>
    <w:rsid w:val="001D4F31"/>
    <w:rsid w:val="001D71C8"/>
    <w:rsid w:val="001E4E9A"/>
    <w:rsid w:val="0021074F"/>
    <w:rsid w:val="002162BF"/>
    <w:rsid w:val="00230492"/>
    <w:rsid w:val="002469FF"/>
    <w:rsid w:val="00247761"/>
    <w:rsid w:val="00276ABA"/>
    <w:rsid w:val="002966ED"/>
    <w:rsid w:val="002A02DB"/>
    <w:rsid w:val="002C13E9"/>
    <w:rsid w:val="002C4805"/>
    <w:rsid w:val="00332FE1"/>
    <w:rsid w:val="0035593F"/>
    <w:rsid w:val="003A5FC9"/>
    <w:rsid w:val="003A72B8"/>
    <w:rsid w:val="003C05DD"/>
    <w:rsid w:val="003C45DF"/>
    <w:rsid w:val="003C471C"/>
    <w:rsid w:val="003E27B2"/>
    <w:rsid w:val="003F2506"/>
    <w:rsid w:val="00493429"/>
    <w:rsid w:val="004D1837"/>
    <w:rsid w:val="004E32FE"/>
    <w:rsid w:val="004F07CA"/>
    <w:rsid w:val="00540CE7"/>
    <w:rsid w:val="005979E4"/>
    <w:rsid w:val="005B05A6"/>
    <w:rsid w:val="005D69DD"/>
    <w:rsid w:val="005D7B9F"/>
    <w:rsid w:val="00610EC0"/>
    <w:rsid w:val="006159DF"/>
    <w:rsid w:val="006319FE"/>
    <w:rsid w:val="00664997"/>
    <w:rsid w:val="006B5C20"/>
    <w:rsid w:val="006E4E25"/>
    <w:rsid w:val="006E5D66"/>
    <w:rsid w:val="00704783"/>
    <w:rsid w:val="00710232"/>
    <w:rsid w:val="00720D73"/>
    <w:rsid w:val="007303B4"/>
    <w:rsid w:val="00732C91"/>
    <w:rsid w:val="0074139E"/>
    <w:rsid w:val="007A26C6"/>
    <w:rsid w:val="007B429E"/>
    <w:rsid w:val="007C005C"/>
    <w:rsid w:val="007C29BC"/>
    <w:rsid w:val="00800F91"/>
    <w:rsid w:val="008153CE"/>
    <w:rsid w:val="00831554"/>
    <w:rsid w:val="00840D6C"/>
    <w:rsid w:val="00843FE9"/>
    <w:rsid w:val="00862FFF"/>
    <w:rsid w:val="00884D9C"/>
    <w:rsid w:val="008F24CC"/>
    <w:rsid w:val="00927986"/>
    <w:rsid w:val="00932324"/>
    <w:rsid w:val="00973C03"/>
    <w:rsid w:val="009C2288"/>
    <w:rsid w:val="009F5513"/>
    <w:rsid w:val="00A13DB4"/>
    <w:rsid w:val="00A51FD8"/>
    <w:rsid w:val="00A858FD"/>
    <w:rsid w:val="00AA555F"/>
    <w:rsid w:val="00AB6073"/>
    <w:rsid w:val="00AC02A1"/>
    <w:rsid w:val="00AC4893"/>
    <w:rsid w:val="00AD26C8"/>
    <w:rsid w:val="00B14B38"/>
    <w:rsid w:val="00B32C5B"/>
    <w:rsid w:val="00B36361"/>
    <w:rsid w:val="00B602ED"/>
    <w:rsid w:val="00B874D7"/>
    <w:rsid w:val="00B96313"/>
    <w:rsid w:val="00BB0506"/>
    <w:rsid w:val="00BB24A2"/>
    <w:rsid w:val="00BC2904"/>
    <w:rsid w:val="00BD684D"/>
    <w:rsid w:val="00C147AD"/>
    <w:rsid w:val="00C20CB5"/>
    <w:rsid w:val="00C41AFF"/>
    <w:rsid w:val="00C52AFA"/>
    <w:rsid w:val="00C55655"/>
    <w:rsid w:val="00C56CE9"/>
    <w:rsid w:val="00C60522"/>
    <w:rsid w:val="00C64C42"/>
    <w:rsid w:val="00C87510"/>
    <w:rsid w:val="00CA01D4"/>
    <w:rsid w:val="00CB4428"/>
    <w:rsid w:val="00CC0B4B"/>
    <w:rsid w:val="00CF6A98"/>
    <w:rsid w:val="00D01D6F"/>
    <w:rsid w:val="00D1314D"/>
    <w:rsid w:val="00D31489"/>
    <w:rsid w:val="00D34FB9"/>
    <w:rsid w:val="00D55049"/>
    <w:rsid w:val="00DD38A0"/>
    <w:rsid w:val="00E06FD4"/>
    <w:rsid w:val="00E13EDA"/>
    <w:rsid w:val="00E15DB7"/>
    <w:rsid w:val="00E3603C"/>
    <w:rsid w:val="00E62636"/>
    <w:rsid w:val="00E62A48"/>
    <w:rsid w:val="00E923B9"/>
    <w:rsid w:val="00EB3C97"/>
    <w:rsid w:val="00EC2094"/>
    <w:rsid w:val="00EF10E2"/>
    <w:rsid w:val="00F1018F"/>
    <w:rsid w:val="00F11645"/>
    <w:rsid w:val="00F464B5"/>
    <w:rsid w:val="00F477A7"/>
    <w:rsid w:val="00F50DCB"/>
    <w:rsid w:val="00F5347A"/>
    <w:rsid w:val="00F63EA0"/>
    <w:rsid w:val="00F77A9E"/>
    <w:rsid w:val="00F93302"/>
    <w:rsid w:val="00F96911"/>
    <w:rsid w:val="00FA3F3B"/>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B30BE"/>
  <w15:docId w15:val="{E1894C41-ABB5-4A2E-91DC-2BBD81DE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d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DBD9-E76E-4BF8-9AA2-A40AB2D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2164</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Mgr. Terezie Štyglerová</cp:lastModifiedBy>
  <cp:revision>9</cp:revision>
  <cp:lastPrinted>2018-09-19T09:24:00Z</cp:lastPrinted>
  <dcterms:created xsi:type="dcterms:W3CDTF">2018-09-19T09:06:00Z</dcterms:created>
  <dcterms:modified xsi:type="dcterms:W3CDTF">2019-09-16T11:38:00Z</dcterms:modified>
</cp:coreProperties>
</file>